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FE1C9" w14:textId="77777777" w:rsidR="00754C9A" w:rsidRPr="00397137" w:rsidRDefault="00754C9A" w:rsidP="00441B6F">
      <w:pPr>
        <w:pStyle w:val="Title"/>
        <w:spacing w:after="0"/>
        <w:jc w:val="both"/>
        <w:rPr>
          <w:rFonts w:ascii="Arial" w:hAnsi="Arial" w:cs="Arial"/>
        </w:rPr>
      </w:pPr>
    </w:p>
    <w:p w14:paraId="54F8188F" w14:textId="05EB9D4C" w:rsidR="0069093F" w:rsidRPr="00397137" w:rsidRDefault="00C11A4A" w:rsidP="0069093F">
      <w:pPr>
        <w:tabs>
          <w:tab w:val="left" w:pos="5403"/>
        </w:tabs>
        <w:spacing w:line="360" w:lineRule="auto"/>
        <w:jc w:val="right"/>
        <w:rPr>
          <w:rFonts w:ascii="Arial" w:hAnsi="Arial" w:cs="Arial"/>
          <w:b/>
          <w:sz w:val="28"/>
          <w:szCs w:val="28"/>
        </w:rPr>
      </w:pPr>
      <w:r w:rsidRPr="00C11A4A">
        <w:rPr>
          <w:rFonts w:ascii="Arial" w:hAnsi="Arial" w:cs="Arial"/>
          <w:b/>
          <w:sz w:val="36"/>
          <w:szCs w:val="36"/>
        </w:rPr>
        <w:t>Forest dependency among the indigenous communities of Karlapat wildlife sanctuary in Odisha state of India: An analysis of socio-economic parameters</w:t>
      </w:r>
    </w:p>
    <w:p w14:paraId="4CD3166B" w14:textId="77777777" w:rsidR="00A258C3" w:rsidRPr="00397137" w:rsidRDefault="00A258C3" w:rsidP="00441B6F">
      <w:pPr>
        <w:pStyle w:val="Author"/>
        <w:spacing w:line="240" w:lineRule="auto"/>
        <w:jc w:val="both"/>
        <w:rPr>
          <w:rFonts w:ascii="Arial" w:hAnsi="Arial" w:cs="Arial"/>
          <w:sz w:val="36"/>
        </w:rPr>
      </w:pPr>
    </w:p>
    <w:p w14:paraId="069EB047" w14:textId="77777777" w:rsidR="00C11A4A" w:rsidRPr="00765E2C" w:rsidRDefault="00C11A4A" w:rsidP="00765E2C">
      <w:pPr>
        <w:pStyle w:val="Affiliation"/>
        <w:spacing w:after="0" w:line="240" w:lineRule="auto"/>
        <w:rPr>
          <w:rFonts w:ascii="Arial" w:hAnsi="Arial" w:cs="Arial"/>
          <w:i/>
        </w:rPr>
      </w:pPr>
    </w:p>
    <w:p w14:paraId="7E7A08C1" w14:textId="77777777" w:rsidR="00B01FCD" w:rsidRPr="00397137" w:rsidRDefault="009128DC" w:rsidP="00441B6F">
      <w:pPr>
        <w:pStyle w:val="Copyright"/>
        <w:spacing w:after="0" w:line="240" w:lineRule="auto"/>
        <w:jc w:val="both"/>
        <w:rPr>
          <w:rFonts w:ascii="Arial" w:hAnsi="Arial" w:cs="Arial"/>
        </w:rPr>
        <w:sectPr w:rsidR="00B01FCD" w:rsidRPr="00397137" w:rsidSect="00942A5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44E6BBB">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2AAED19F" w14:textId="77777777" w:rsidR="00790ADA" w:rsidRPr="00397137" w:rsidRDefault="00B01FCD" w:rsidP="00441B6F">
      <w:pPr>
        <w:pStyle w:val="AbstHead"/>
        <w:spacing w:after="0"/>
        <w:jc w:val="both"/>
        <w:rPr>
          <w:rFonts w:ascii="Arial" w:hAnsi="Arial" w:cs="Arial"/>
        </w:rPr>
      </w:pPr>
      <w:r w:rsidRPr="00397137">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397137" w14:paraId="5C2D061F" w14:textId="77777777" w:rsidTr="001E44FE">
        <w:tc>
          <w:tcPr>
            <w:tcW w:w="9576" w:type="dxa"/>
            <w:shd w:val="clear" w:color="auto" w:fill="F2F2F2"/>
          </w:tcPr>
          <w:p w14:paraId="16FA6577" w14:textId="32834DC4" w:rsidR="00914AD5" w:rsidRDefault="00914AD5" w:rsidP="00765E2C">
            <w:pPr>
              <w:jc w:val="both"/>
              <w:rPr>
                <w:rFonts w:ascii="Arial" w:hAnsi="Arial" w:cs="Arial"/>
              </w:rPr>
            </w:pPr>
            <w:r>
              <w:rPr>
                <w:rFonts w:ascii="Arial" w:eastAsia="Calibri" w:hAnsi="Arial" w:cs="Arial"/>
                <w:b/>
                <w:szCs w:val="22"/>
              </w:rPr>
              <w:t>Background</w:t>
            </w:r>
            <w:r w:rsidRPr="00854260">
              <w:rPr>
                <w:rFonts w:ascii="Arial" w:eastAsia="Calibri" w:hAnsi="Arial" w:cs="Arial"/>
                <w:b/>
                <w:szCs w:val="22"/>
                <w:highlight w:val="yellow"/>
              </w:rPr>
              <w:t xml:space="preserve">: </w:t>
            </w:r>
            <w:r w:rsidRPr="00854260">
              <w:rPr>
                <w:rFonts w:ascii="Arial" w:hAnsi="Arial" w:cs="Arial"/>
                <w:highlight w:val="yellow"/>
              </w:rPr>
              <w:t>The forest dependence among communities indicates the human-environment inter-relationship, which demonstrates the degree of such reliance in various regions and in different time periods.</w:t>
            </w:r>
            <w:r w:rsidRPr="00397137">
              <w:rPr>
                <w:rFonts w:ascii="Arial" w:hAnsi="Arial" w:cs="Arial"/>
              </w:rPr>
              <w:t xml:space="preserve"> </w:t>
            </w:r>
          </w:p>
          <w:p w14:paraId="0FAC7DD5" w14:textId="1B55C8BB" w:rsidR="00BA1B01" w:rsidRPr="00765E2C" w:rsidRDefault="00765E2C" w:rsidP="00765E2C">
            <w:pPr>
              <w:jc w:val="both"/>
              <w:rPr>
                <w:rFonts w:ascii="Arial" w:hAnsi="Arial" w:cs="Arial"/>
                <w:sz w:val="24"/>
                <w:szCs w:val="24"/>
              </w:rPr>
            </w:pPr>
            <w:r>
              <w:rPr>
                <w:rFonts w:ascii="Arial" w:eastAsia="Calibri" w:hAnsi="Arial" w:cs="Arial"/>
                <w:b/>
                <w:szCs w:val="22"/>
              </w:rPr>
              <w:t>Aim</w:t>
            </w:r>
            <w:r w:rsidR="00BA1B01" w:rsidRPr="00397137">
              <w:rPr>
                <w:rFonts w:ascii="Arial" w:eastAsia="Calibri" w:hAnsi="Arial" w:cs="Arial"/>
                <w:b/>
                <w:szCs w:val="22"/>
              </w:rPr>
              <w:t>:</w:t>
            </w:r>
            <w:r w:rsidR="00FC3B99" w:rsidRPr="00397137">
              <w:rPr>
                <w:rFonts w:ascii="Arial" w:eastAsia="Calibri" w:hAnsi="Arial" w:cs="Arial"/>
                <w:b/>
                <w:szCs w:val="22"/>
              </w:rPr>
              <w:t xml:space="preserve"> </w:t>
            </w:r>
            <w:r w:rsidR="00FC3B99" w:rsidRPr="00397137">
              <w:rPr>
                <w:rFonts w:ascii="Arial" w:eastAsia="Calibri" w:hAnsi="Arial" w:cs="Arial"/>
                <w:szCs w:val="22"/>
              </w:rPr>
              <w:t>This study aims at understanding the purpose and frequency of forest dependence</w:t>
            </w:r>
            <w:r w:rsidR="00397137" w:rsidRPr="00397137">
              <w:rPr>
                <w:rFonts w:ascii="Arial" w:eastAsia="Calibri" w:hAnsi="Arial" w:cs="Arial"/>
                <w:szCs w:val="22"/>
              </w:rPr>
              <w:t xml:space="preserve"> among indigenous communities of Karlapat wildlife sanctuary</w:t>
            </w:r>
            <w:r w:rsidR="00FC3B99" w:rsidRPr="00397137">
              <w:rPr>
                <w:rFonts w:ascii="Arial" w:eastAsia="Calibri" w:hAnsi="Arial" w:cs="Arial"/>
                <w:szCs w:val="22"/>
              </w:rPr>
              <w:t xml:space="preserve"> </w:t>
            </w:r>
            <w:r w:rsidR="00914AD5">
              <w:rPr>
                <w:rFonts w:ascii="Arial" w:eastAsia="Calibri" w:hAnsi="Arial" w:cs="Arial"/>
                <w:szCs w:val="22"/>
              </w:rPr>
              <w:t>in</w:t>
            </w:r>
            <w:r w:rsidR="00914AD5" w:rsidRPr="00397137">
              <w:rPr>
                <w:rFonts w:ascii="Arial" w:eastAsia="Calibri" w:hAnsi="Arial" w:cs="Arial"/>
                <w:szCs w:val="22"/>
              </w:rPr>
              <w:t xml:space="preserve"> </w:t>
            </w:r>
            <w:r w:rsidR="00FC3B99" w:rsidRPr="00397137">
              <w:rPr>
                <w:rFonts w:ascii="Arial" w:eastAsia="Calibri" w:hAnsi="Arial" w:cs="Arial"/>
                <w:szCs w:val="22"/>
              </w:rPr>
              <w:t>relation to their socio-economic parameters.</w:t>
            </w:r>
          </w:p>
          <w:p w14:paraId="67640947" w14:textId="771B07AF" w:rsidR="00BA1B01" w:rsidRPr="006A3C54" w:rsidRDefault="00BA1B01" w:rsidP="00441B6F">
            <w:pPr>
              <w:pStyle w:val="Body"/>
              <w:spacing w:after="0"/>
              <w:rPr>
                <w:rFonts w:ascii="Arial" w:eastAsia="Calibri" w:hAnsi="Arial" w:cs="Arial"/>
              </w:rPr>
            </w:pPr>
            <w:r w:rsidRPr="006A3C54">
              <w:rPr>
                <w:rFonts w:ascii="Arial" w:eastAsia="Calibri" w:hAnsi="Arial" w:cs="Arial"/>
                <w:b/>
              </w:rPr>
              <w:t>Place and Duration of Study:</w:t>
            </w:r>
            <w:r w:rsidRPr="006A3C54">
              <w:rPr>
                <w:rFonts w:ascii="Arial" w:eastAsia="Calibri" w:hAnsi="Arial" w:cs="Arial"/>
              </w:rPr>
              <w:t xml:space="preserve"> </w:t>
            </w:r>
            <w:r w:rsidR="006A3C54">
              <w:rPr>
                <w:rFonts w:ascii="Arial" w:eastAsia="Calibri" w:hAnsi="Arial" w:cs="Arial"/>
              </w:rPr>
              <w:t>T</w:t>
            </w:r>
            <w:r w:rsidR="006A3C54" w:rsidRPr="006A3C54">
              <w:rPr>
                <w:rFonts w:ascii="Arial" w:eastAsia="Calibri" w:hAnsi="Arial" w:cs="Arial"/>
              </w:rPr>
              <w:t xml:space="preserve">he study was carried </w:t>
            </w:r>
            <w:r w:rsidR="00914AD5">
              <w:rPr>
                <w:rFonts w:ascii="Arial" w:eastAsia="Calibri" w:hAnsi="Arial" w:cs="Arial"/>
              </w:rPr>
              <w:t xml:space="preserve">out </w:t>
            </w:r>
            <w:r w:rsidR="006A3C54" w:rsidRPr="006A3C54">
              <w:rPr>
                <w:rFonts w:ascii="Arial" w:eastAsia="Calibri" w:hAnsi="Arial" w:cs="Arial"/>
              </w:rPr>
              <w:t>inside</w:t>
            </w:r>
            <w:r w:rsidR="00765E2C" w:rsidRPr="006A3C54">
              <w:rPr>
                <w:rFonts w:ascii="Arial" w:eastAsia="Calibri" w:hAnsi="Arial" w:cs="Arial"/>
              </w:rPr>
              <w:t xml:space="preserve"> Karlapat wildlife sanctuary</w:t>
            </w:r>
            <w:r w:rsidR="00914AD5">
              <w:rPr>
                <w:rFonts w:ascii="Arial" w:eastAsia="Calibri" w:hAnsi="Arial" w:cs="Arial"/>
              </w:rPr>
              <w:t>,</w:t>
            </w:r>
            <w:r w:rsidR="006A3C54" w:rsidRPr="006A3C54">
              <w:rPr>
                <w:rFonts w:ascii="Arial" w:eastAsia="Calibri" w:hAnsi="Arial" w:cs="Arial"/>
              </w:rPr>
              <w:t xml:space="preserve"> covering six village sites and the primary work </w:t>
            </w:r>
            <w:r w:rsidR="00914AD5">
              <w:rPr>
                <w:rFonts w:ascii="Arial" w:eastAsia="Calibri" w:hAnsi="Arial" w:cs="Arial"/>
              </w:rPr>
              <w:t xml:space="preserve">was </w:t>
            </w:r>
            <w:r w:rsidR="006A3C54" w:rsidRPr="006A3C54">
              <w:rPr>
                <w:rFonts w:ascii="Arial" w:eastAsia="Calibri" w:hAnsi="Arial" w:cs="Arial"/>
              </w:rPr>
              <w:t xml:space="preserve">conducted from </w:t>
            </w:r>
            <w:r w:rsidR="006A3C54" w:rsidRPr="006A3C54">
              <w:rPr>
                <w:rFonts w:ascii="Arial" w:hAnsi="Arial" w:cs="Arial"/>
              </w:rPr>
              <w:t>September 2024 to April 2025</w:t>
            </w:r>
            <w:r w:rsidRPr="006A3C54">
              <w:rPr>
                <w:rFonts w:ascii="Arial" w:eastAsia="Calibri" w:hAnsi="Arial" w:cs="Arial"/>
              </w:rPr>
              <w:t>.</w:t>
            </w:r>
          </w:p>
          <w:p w14:paraId="03C4CBC7" w14:textId="2E0EF88E" w:rsidR="00BA1B01" w:rsidRPr="006A3C54" w:rsidRDefault="00BA1B01" w:rsidP="006A3C54">
            <w:pPr>
              <w:jc w:val="both"/>
              <w:rPr>
                <w:rFonts w:ascii="Arial" w:hAnsi="Arial" w:cs="Arial"/>
              </w:rPr>
            </w:pPr>
            <w:r w:rsidRPr="00397137">
              <w:rPr>
                <w:rFonts w:ascii="Arial" w:eastAsia="Calibri" w:hAnsi="Arial" w:cs="Arial"/>
                <w:b/>
                <w:bCs/>
                <w:szCs w:val="22"/>
              </w:rPr>
              <w:t>Methodology:</w:t>
            </w:r>
            <w:r w:rsidR="00397137" w:rsidRPr="00397137">
              <w:rPr>
                <w:rFonts w:ascii="Arial" w:eastAsia="Calibri" w:hAnsi="Arial" w:cs="Arial"/>
                <w:szCs w:val="22"/>
              </w:rPr>
              <w:t xml:space="preserve"> </w:t>
            </w:r>
            <w:r w:rsidR="00DE7BF7" w:rsidRPr="00854260">
              <w:rPr>
                <w:rFonts w:ascii="Arial" w:eastAsia="Calibri" w:hAnsi="Arial" w:cs="Arial"/>
                <w:szCs w:val="22"/>
                <w:highlight w:val="yellow"/>
              </w:rPr>
              <w:t xml:space="preserve">The data </w:t>
            </w:r>
            <w:r w:rsidR="009128DC">
              <w:rPr>
                <w:rFonts w:ascii="Arial" w:eastAsia="Calibri" w:hAnsi="Arial" w:cs="Arial"/>
                <w:szCs w:val="22"/>
                <w:highlight w:val="yellow"/>
              </w:rPr>
              <w:t xml:space="preserve">were </w:t>
            </w:r>
            <w:r w:rsidR="00DE7BF7" w:rsidRPr="00854260">
              <w:rPr>
                <w:rFonts w:ascii="Arial" w:eastAsia="Calibri" w:hAnsi="Arial" w:cs="Arial"/>
                <w:szCs w:val="22"/>
                <w:highlight w:val="yellow"/>
              </w:rPr>
              <w:t xml:space="preserve">collected from 180 households </w:t>
            </w:r>
            <w:r w:rsidR="009128DC">
              <w:rPr>
                <w:rFonts w:ascii="Arial" w:eastAsia="Calibri" w:hAnsi="Arial" w:cs="Arial"/>
                <w:szCs w:val="22"/>
                <w:highlight w:val="yellow"/>
              </w:rPr>
              <w:t>in</w:t>
            </w:r>
            <w:r w:rsidR="00DE7BF7" w:rsidRPr="00854260">
              <w:rPr>
                <w:rFonts w:ascii="Arial" w:eastAsia="Calibri" w:hAnsi="Arial" w:cs="Arial"/>
                <w:szCs w:val="22"/>
                <w:highlight w:val="yellow"/>
              </w:rPr>
              <w:t xml:space="preserve"> the concerned villages.</w:t>
            </w:r>
            <w:r w:rsidR="00DE7BF7">
              <w:rPr>
                <w:rFonts w:ascii="Arial" w:eastAsia="Calibri" w:hAnsi="Arial" w:cs="Arial"/>
                <w:szCs w:val="22"/>
              </w:rPr>
              <w:t xml:space="preserve"> </w:t>
            </w:r>
            <w:r w:rsidR="00397137" w:rsidRPr="00397137">
              <w:rPr>
                <w:rFonts w:ascii="Arial" w:hAnsi="Arial" w:cs="Arial"/>
              </w:rPr>
              <w:t xml:space="preserve">Microsoft </w:t>
            </w:r>
            <w:r w:rsidR="00DE7BF7">
              <w:rPr>
                <w:rFonts w:ascii="Arial" w:hAnsi="Arial" w:cs="Arial"/>
              </w:rPr>
              <w:t>Office</w:t>
            </w:r>
            <w:r w:rsidR="00DE7BF7" w:rsidRPr="00397137">
              <w:rPr>
                <w:rFonts w:ascii="Arial" w:hAnsi="Arial" w:cs="Arial"/>
              </w:rPr>
              <w:t xml:space="preserve"> </w:t>
            </w:r>
            <w:r w:rsidR="00397137" w:rsidRPr="00397137">
              <w:rPr>
                <w:rFonts w:ascii="Arial" w:hAnsi="Arial" w:cs="Arial"/>
              </w:rPr>
              <w:t xml:space="preserve">(Version.2010) </w:t>
            </w:r>
            <w:r w:rsidR="00DE7BF7">
              <w:rPr>
                <w:rFonts w:ascii="Arial" w:hAnsi="Arial" w:cs="Arial"/>
              </w:rPr>
              <w:t>was</w:t>
            </w:r>
            <w:r w:rsidR="00397137" w:rsidRPr="00397137">
              <w:rPr>
                <w:rFonts w:ascii="Arial" w:hAnsi="Arial" w:cs="Arial"/>
              </w:rPr>
              <w:t xml:space="preserve"> used </w:t>
            </w:r>
            <w:r w:rsidR="006A3C54">
              <w:rPr>
                <w:rFonts w:ascii="Arial" w:hAnsi="Arial" w:cs="Arial"/>
              </w:rPr>
              <w:t xml:space="preserve">to </w:t>
            </w:r>
            <w:r w:rsidR="00DE7BF7">
              <w:rPr>
                <w:rFonts w:ascii="Arial" w:hAnsi="Arial" w:cs="Arial"/>
              </w:rPr>
              <w:t>organise</w:t>
            </w:r>
            <w:r w:rsidR="00DE7BF7" w:rsidRPr="00397137">
              <w:rPr>
                <w:rFonts w:ascii="Arial" w:hAnsi="Arial" w:cs="Arial"/>
              </w:rPr>
              <w:t xml:space="preserve"> </w:t>
            </w:r>
            <w:r w:rsidR="00397137" w:rsidRPr="00397137">
              <w:rPr>
                <w:rFonts w:ascii="Arial" w:hAnsi="Arial" w:cs="Arial"/>
              </w:rPr>
              <w:t xml:space="preserve">the data. Statistical Package for Social Sciences (SPSS version 20) </w:t>
            </w:r>
            <w:r w:rsidR="00DE7BF7">
              <w:rPr>
                <w:rFonts w:ascii="Arial" w:hAnsi="Arial" w:cs="Arial"/>
              </w:rPr>
              <w:t>was</w:t>
            </w:r>
            <w:r w:rsidR="00397137" w:rsidRPr="00397137">
              <w:rPr>
                <w:rFonts w:ascii="Arial" w:hAnsi="Arial" w:cs="Arial"/>
              </w:rPr>
              <w:t xml:space="preserve"> used for ordinal logistic regression to understand the connection between socio-economic parameters and </w:t>
            </w:r>
            <w:r w:rsidR="00DE7BF7">
              <w:rPr>
                <w:rFonts w:ascii="Arial" w:hAnsi="Arial" w:cs="Arial"/>
              </w:rPr>
              <w:t xml:space="preserve">the </w:t>
            </w:r>
            <w:r w:rsidR="00397137" w:rsidRPr="00397137">
              <w:rPr>
                <w:rFonts w:ascii="Arial" w:hAnsi="Arial" w:cs="Arial"/>
              </w:rPr>
              <w:t>level of forest dependency</w:t>
            </w:r>
            <w:r w:rsidR="006A3C54">
              <w:rPr>
                <w:rFonts w:ascii="Arial" w:hAnsi="Arial" w:cs="Arial"/>
              </w:rPr>
              <w:t>.</w:t>
            </w:r>
          </w:p>
          <w:p w14:paraId="2FCA42BF" w14:textId="46DFF528" w:rsidR="00BA1B01" w:rsidRPr="00D9593B" w:rsidRDefault="00BA1B01" w:rsidP="00D9593B">
            <w:pPr>
              <w:jc w:val="both"/>
              <w:rPr>
                <w:rFonts w:ascii="Arial" w:hAnsi="Arial" w:cs="Arial"/>
              </w:rPr>
            </w:pPr>
            <w:r w:rsidRPr="00D9593B">
              <w:rPr>
                <w:rFonts w:ascii="Arial" w:eastAsia="Calibri" w:hAnsi="Arial" w:cs="Arial"/>
                <w:b/>
                <w:bCs/>
              </w:rPr>
              <w:t>Results:</w:t>
            </w:r>
            <w:r w:rsidRPr="00D9593B">
              <w:rPr>
                <w:rFonts w:ascii="Arial" w:eastAsia="Calibri" w:hAnsi="Arial" w:cs="Arial"/>
              </w:rPr>
              <w:t xml:space="preserve"> </w:t>
            </w:r>
            <w:r w:rsidR="00D9593B" w:rsidRPr="00D9593B">
              <w:rPr>
                <w:rFonts w:ascii="Arial" w:hAnsi="Arial" w:cs="Arial"/>
              </w:rPr>
              <w:t xml:space="preserve">Fuel-wood was </w:t>
            </w:r>
            <w:r w:rsidR="00DE7BF7">
              <w:rPr>
                <w:rFonts w:ascii="Arial" w:hAnsi="Arial" w:cs="Arial"/>
              </w:rPr>
              <w:t xml:space="preserve">the </w:t>
            </w:r>
            <w:r w:rsidR="00D9593B" w:rsidRPr="00D9593B">
              <w:rPr>
                <w:rFonts w:ascii="Arial" w:hAnsi="Arial" w:cs="Arial"/>
              </w:rPr>
              <w:t xml:space="preserve">primary reason </w:t>
            </w:r>
            <w:r w:rsidR="00DE7BF7">
              <w:rPr>
                <w:rFonts w:ascii="Arial" w:hAnsi="Arial" w:cs="Arial"/>
              </w:rPr>
              <w:t>for</w:t>
            </w:r>
            <w:r w:rsidR="00DE7BF7" w:rsidRPr="00D9593B">
              <w:rPr>
                <w:rFonts w:ascii="Arial" w:hAnsi="Arial" w:cs="Arial"/>
              </w:rPr>
              <w:t xml:space="preserve"> </w:t>
            </w:r>
            <w:r w:rsidR="00D9593B" w:rsidRPr="00D9593B">
              <w:rPr>
                <w:rFonts w:ascii="Arial" w:hAnsi="Arial" w:cs="Arial"/>
              </w:rPr>
              <w:t>forest dependency</w:t>
            </w:r>
            <w:r w:rsidR="00DE7BF7">
              <w:rPr>
                <w:rFonts w:ascii="Arial" w:hAnsi="Arial" w:cs="Arial"/>
              </w:rPr>
              <w:t>,</w:t>
            </w:r>
            <w:r w:rsidR="00D9593B" w:rsidRPr="00D9593B">
              <w:rPr>
                <w:rFonts w:ascii="Arial" w:hAnsi="Arial" w:cs="Arial"/>
              </w:rPr>
              <w:t xml:space="preserve"> while in </w:t>
            </w:r>
            <w:r w:rsidR="00DE7BF7">
              <w:rPr>
                <w:rFonts w:ascii="Arial" w:hAnsi="Arial" w:cs="Arial"/>
              </w:rPr>
              <w:t xml:space="preserve">the </w:t>
            </w:r>
            <w:r w:rsidR="00D9593B" w:rsidRPr="00D9593B">
              <w:rPr>
                <w:rFonts w:ascii="Arial" w:hAnsi="Arial" w:cs="Arial"/>
              </w:rPr>
              <w:t xml:space="preserve">summer months, slash cultivation was </w:t>
            </w:r>
            <w:r w:rsidR="00DE7BF7">
              <w:rPr>
                <w:rFonts w:ascii="Arial" w:hAnsi="Arial" w:cs="Arial"/>
              </w:rPr>
              <w:t>practised</w:t>
            </w:r>
            <w:r w:rsidR="00DE7BF7" w:rsidRPr="00D9593B">
              <w:rPr>
                <w:rFonts w:ascii="Arial" w:hAnsi="Arial" w:cs="Arial"/>
              </w:rPr>
              <w:t xml:space="preserve"> </w:t>
            </w:r>
            <w:r w:rsidR="00D9593B" w:rsidRPr="00D9593B">
              <w:rPr>
                <w:rFonts w:ascii="Arial" w:hAnsi="Arial" w:cs="Arial"/>
              </w:rPr>
              <w:t>in small patches</w:t>
            </w:r>
            <w:r w:rsidR="00DE7BF7">
              <w:rPr>
                <w:rFonts w:ascii="Arial" w:hAnsi="Arial" w:cs="Arial"/>
              </w:rPr>
              <w:t>,</w:t>
            </w:r>
            <w:r w:rsidR="00D9593B" w:rsidRPr="00D9593B">
              <w:rPr>
                <w:rFonts w:ascii="Arial" w:hAnsi="Arial" w:cs="Arial"/>
              </w:rPr>
              <w:t xml:space="preserve"> as permission </w:t>
            </w:r>
            <w:r w:rsidR="00DE7BF7">
              <w:rPr>
                <w:rFonts w:ascii="Arial" w:hAnsi="Arial" w:cs="Arial"/>
              </w:rPr>
              <w:t xml:space="preserve">was </w:t>
            </w:r>
            <w:r w:rsidR="00D9593B" w:rsidRPr="00D9593B">
              <w:rPr>
                <w:rFonts w:ascii="Arial" w:hAnsi="Arial" w:cs="Arial"/>
              </w:rPr>
              <w:t xml:space="preserve">restricted to small patches. Analysis revealed </w:t>
            </w:r>
            <w:r w:rsidR="009128DC">
              <w:rPr>
                <w:rFonts w:ascii="Arial" w:hAnsi="Arial" w:cs="Arial"/>
              </w:rPr>
              <w:t xml:space="preserve">that </w:t>
            </w:r>
            <w:r w:rsidR="00D9593B" w:rsidRPr="00D9593B">
              <w:rPr>
                <w:rFonts w:ascii="Arial" w:hAnsi="Arial" w:cs="Arial"/>
              </w:rPr>
              <w:t xml:space="preserve">the occupation of respondents showed </w:t>
            </w:r>
            <w:r w:rsidR="00DE7BF7">
              <w:rPr>
                <w:rFonts w:ascii="Arial" w:hAnsi="Arial" w:cs="Arial"/>
              </w:rPr>
              <w:t xml:space="preserve">a </w:t>
            </w:r>
            <w:r w:rsidR="00D9593B" w:rsidRPr="00D9593B">
              <w:rPr>
                <w:rFonts w:ascii="Arial" w:hAnsi="Arial" w:cs="Arial"/>
              </w:rPr>
              <w:t xml:space="preserve">strong </w:t>
            </w:r>
            <w:r w:rsidR="00DE7BF7">
              <w:rPr>
                <w:rFonts w:ascii="Arial" w:hAnsi="Arial" w:cs="Arial"/>
              </w:rPr>
              <w:t xml:space="preserve">and </w:t>
            </w:r>
            <w:r w:rsidR="00D9593B" w:rsidRPr="00D9593B">
              <w:rPr>
                <w:rFonts w:ascii="Arial" w:hAnsi="Arial" w:cs="Arial"/>
              </w:rPr>
              <w:t>significant effect on forest dependency. Considering the service with agriculture as base, the level of dependency increased significantly with occupational shift from service with agriculture to small business with agriculture (OR = 2.97), daily wage with agriculture (OR = 6.62) and</w:t>
            </w:r>
            <w:r w:rsidR="00FA5A02">
              <w:rPr>
                <w:rFonts w:ascii="Arial" w:hAnsi="Arial" w:cs="Arial"/>
              </w:rPr>
              <w:t xml:space="preserve"> agriculture only (OR = 94.60). </w:t>
            </w:r>
            <w:r w:rsidR="00D9593B" w:rsidRPr="00D9593B">
              <w:rPr>
                <w:rFonts w:ascii="Arial" w:hAnsi="Arial" w:cs="Arial"/>
              </w:rPr>
              <w:t xml:space="preserve">The results showed </w:t>
            </w:r>
            <w:r w:rsidR="009128DC">
              <w:rPr>
                <w:rFonts w:ascii="Arial" w:hAnsi="Arial" w:cs="Arial"/>
              </w:rPr>
              <w:t xml:space="preserve">that </w:t>
            </w:r>
            <w:r w:rsidR="00D9593B" w:rsidRPr="00D9593B">
              <w:rPr>
                <w:rFonts w:ascii="Arial" w:hAnsi="Arial" w:cs="Arial"/>
              </w:rPr>
              <w:t>a transition from primary level of education (OR = 3.54) to no formal education (OR = 5.02) resulted in in</w:t>
            </w:r>
            <w:r w:rsidR="00FA5A02">
              <w:rPr>
                <w:rFonts w:ascii="Arial" w:hAnsi="Arial" w:cs="Arial"/>
              </w:rPr>
              <w:t xml:space="preserve">creasing forest dependency. </w:t>
            </w:r>
            <w:r w:rsidR="00D9593B" w:rsidRPr="00D9593B">
              <w:rPr>
                <w:rFonts w:ascii="Arial" w:hAnsi="Arial" w:cs="Arial"/>
              </w:rPr>
              <w:t xml:space="preserve">Though respondents with higher education and high income level were more likely to less dependent on forests, almost all the respondents are forest dependent for firewood </w:t>
            </w:r>
            <w:r w:rsidR="00DE7BF7">
              <w:rPr>
                <w:rFonts w:ascii="Arial" w:hAnsi="Arial" w:cs="Arial"/>
              </w:rPr>
              <w:t>purposes</w:t>
            </w:r>
            <w:r w:rsidR="00D9593B" w:rsidRPr="00D9593B">
              <w:rPr>
                <w:rFonts w:ascii="Arial" w:hAnsi="Arial" w:cs="Arial"/>
              </w:rPr>
              <w:t xml:space="preserve">. </w:t>
            </w:r>
          </w:p>
          <w:p w14:paraId="7D6F6EBA" w14:textId="3E8073B0" w:rsidR="00AE643A" w:rsidRPr="00AE643A" w:rsidRDefault="00BA1B01" w:rsidP="00AE643A">
            <w:pPr>
              <w:jc w:val="both"/>
              <w:rPr>
                <w:rFonts w:ascii="Arial" w:hAnsi="Arial" w:cs="Arial"/>
              </w:rPr>
            </w:pPr>
            <w:r w:rsidRPr="00AE643A">
              <w:rPr>
                <w:rFonts w:ascii="Arial" w:eastAsia="Calibri" w:hAnsi="Arial" w:cs="Arial"/>
                <w:b/>
                <w:bCs/>
              </w:rPr>
              <w:t>Conclusion:</w:t>
            </w:r>
            <w:r w:rsidR="00AE643A" w:rsidRPr="00AE643A">
              <w:rPr>
                <w:rFonts w:ascii="Arial" w:eastAsia="Calibri" w:hAnsi="Arial" w:cs="Arial"/>
              </w:rPr>
              <w:t xml:space="preserve"> T</w:t>
            </w:r>
            <w:r w:rsidR="00AE643A" w:rsidRPr="00AE643A">
              <w:rPr>
                <w:rFonts w:ascii="Arial" w:hAnsi="Arial" w:cs="Arial"/>
              </w:rPr>
              <w:t xml:space="preserve">his study shows an intrinsic relationship </w:t>
            </w:r>
            <w:r w:rsidR="009128DC">
              <w:rPr>
                <w:rFonts w:ascii="Arial" w:hAnsi="Arial" w:cs="Arial"/>
              </w:rPr>
              <w:t>between</w:t>
            </w:r>
            <w:r w:rsidR="00AE643A" w:rsidRPr="00AE643A">
              <w:rPr>
                <w:rFonts w:ascii="Arial" w:hAnsi="Arial" w:cs="Arial"/>
              </w:rPr>
              <w:t xml:space="preserve"> accessing forest resources </w:t>
            </w:r>
            <w:r w:rsidR="009128DC">
              <w:rPr>
                <w:rFonts w:ascii="Arial" w:hAnsi="Arial" w:cs="Arial"/>
              </w:rPr>
              <w:t>and</w:t>
            </w:r>
            <w:r w:rsidR="00AE643A" w:rsidRPr="00AE643A">
              <w:rPr>
                <w:rFonts w:ascii="Arial" w:hAnsi="Arial" w:cs="Arial"/>
              </w:rPr>
              <w:t xml:space="preserve"> the occupation of </w:t>
            </w:r>
            <w:r w:rsidR="009128DC">
              <w:rPr>
                <w:rFonts w:ascii="Arial" w:hAnsi="Arial" w:cs="Arial"/>
              </w:rPr>
              <w:t xml:space="preserve">the </w:t>
            </w:r>
            <w:r w:rsidR="00AE643A" w:rsidRPr="00AE643A">
              <w:rPr>
                <w:rFonts w:ascii="Arial" w:hAnsi="Arial" w:cs="Arial"/>
              </w:rPr>
              <w:t>population. The low</w:t>
            </w:r>
            <w:r w:rsidR="009128DC">
              <w:rPr>
                <w:rFonts w:ascii="Arial" w:hAnsi="Arial" w:cs="Arial"/>
              </w:rPr>
              <w:t>-</w:t>
            </w:r>
            <w:r w:rsidR="00AE643A" w:rsidRPr="00AE643A">
              <w:rPr>
                <w:rFonts w:ascii="Arial" w:hAnsi="Arial" w:cs="Arial"/>
              </w:rPr>
              <w:t xml:space="preserve">income group populations are more dependent on </w:t>
            </w:r>
            <w:r w:rsidR="009128DC">
              <w:rPr>
                <w:rFonts w:ascii="Arial" w:hAnsi="Arial" w:cs="Arial"/>
              </w:rPr>
              <w:t xml:space="preserve">the </w:t>
            </w:r>
            <w:r w:rsidR="00AE643A" w:rsidRPr="00AE643A">
              <w:rPr>
                <w:rFonts w:ascii="Arial" w:hAnsi="Arial" w:cs="Arial"/>
              </w:rPr>
              <w:t>forest for non-timber forest products like mushroom</w:t>
            </w:r>
            <w:r w:rsidR="009128DC">
              <w:rPr>
                <w:rFonts w:ascii="Arial" w:hAnsi="Arial" w:cs="Arial"/>
              </w:rPr>
              <w:t>s</w:t>
            </w:r>
            <w:r w:rsidR="00AE643A" w:rsidRPr="00AE643A">
              <w:rPr>
                <w:rFonts w:ascii="Arial" w:hAnsi="Arial" w:cs="Arial"/>
              </w:rPr>
              <w:t>, berries, plate</w:t>
            </w:r>
            <w:r w:rsidR="009128DC">
              <w:rPr>
                <w:rFonts w:ascii="Arial" w:hAnsi="Arial" w:cs="Arial"/>
              </w:rPr>
              <w:t>-</w:t>
            </w:r>
            <w:r w:rsidR="00AE643A" w:rsidRPr="00AE643A">
              <w:rPr>
                <w:rFonts w:ascii="Arial" w:hAnsi="Arial" w:cs="Arial"/>
              </w:rPr>
              <w:t>making leaves and tubers of numerous categories. Their forest reliance also represents a wide knowledge o</w:t>
            </w:r>
            <w:r w:rsidR="009128DC">
              <w:rPr>
                <w:rFonts w:ascii="Arial" w:hAnsi="Arial" w:cs="Arial"/>
              </w:rPr>
              <w:t>f</w:t>
            </w:r>
            <w:r w:rsidR="00AE643A" w:rsidRPr="00AE643A">
              <w:rPr>
                <w:rFonts w:ascii="Arial" w:hAnsi="Arial" w:cs="Arial"/>
              </w:rPr>
              <w:t xml:space="preserve"> traditional medicine species.</w:t>
            </w:r>
            <w:r w:rsidR="00D9593B">
              <w:rPr>
                <w:rFonts w:ascii="Arial" w:hAnsi="Arial" w:cs="Arial"/>
              </w:rPr>
              <w:t xml:space="preserve"> </w:t>
            </w:r>
            <w:r w:rsidR="00AE643A" w:rsidRPr="00AE643A">
              <w:rPr>
                <w:rFonts w:ascii="Arial" w:hAnsi="Arial" w:cs="Arial"/>
              </w:rPr>
              <w:t>The regulated way o</w:t>
            </w:r>
            <w:r w:rsidR="009128DC">
              <w:rPr>
                <w:rFonts w:ascii="Arial" w:hAnsi="Arial" w:cs="Arial"/>
              </w:rPr>
              <w:t>f</w:t>
            </w:r>
            <w:r w:rsidR="00AE643A" w:rsidRPr="00AE643A">
              <w:rPr>
                <w:rFonts w:ascii="Arial" w:hAnsi="Arial" w:cs="Arial"/>
              </w:rPr>
              <w:t xml:space="preserve"> forest conservation also signifies awareness o</w:t>
            </w:r>
            <w:r w:rsidR="009128DC">
              <w:rPr>
                <w:rFonts w:ascii="Arial" w:hAnsi="Arial" w:cs="Arial"/>
              </w:rPr>
              <w:t>f</w:t>
            </w:r>
            <w:r w:rsidR="00AE643A" w:rsidRPr="00AE643A">
              <w:rPr>
                <w:rFonts w:ascii="Arial" w:hAnsi="Arial" w:cs="Arial"/>
              </w:rPr>
              <w:t xml:space="preserve"> forest resou</w:t>
            </w:r>
            <w:r w:rsidR="00D9593B">
              <w:rPr>
                <w:rFonts w:ascii="Arial" w:hAnsi="Arial" w:cs="Arial"/>
              </w:rPr>
              <w:t>rce maintenance by the communities</w:t>
            </w:r>
            <w:r w:rsidR="00AE643A" w:rsidRPr="00AE643A">
              <w:rPr>
                <w:rFonts w:ascii="Arial" w:hAnsi="Arial" w:cs="Arial"/>
              </w:rPr>
              <w:t>. The purpose of forest reliance does not compromise the environmental condition</w:t>
            </w:r>
            <w:r w:rsidR="009128DC">
              <w:rPr>
                <w:rFonts w:ascii="Arial" w:hAnsi="Arial" w:cs="Arial"/>
              </w:rPr>
              <w:t>,</w:t>
            </w:r>
            <w:r w:rsidR="00AE643A" w:rsidRPr="00AE643A">
              <w:rPr>
                <w:rFonts w:ascii="Arial" w:hAnsi="Arial" w:cs="Arial"/>
              </w:rPr>
              <w:t xml:space="preserve"> though slash cultivation </w:t>
            </w:r>
            <w:r w:rsidR="009128DC">
              <w:rPr>
                <w:rFonts w:ascii="Arial" w:hAnsi="Arial" w:cs="Arial"/>
              </w:rPr>
              <w:t>is practis</w:t>
            </w:r>
            <w:r w:rsidR="00AE643A" w:rsidRPr="00AE643A">
              <w:rPr>
                <w:rFonts w:ascii="Arial" w:hAnsi="Arial" w:cs="Arial"/>
              </w:rPr>
              <w:t xml:space="preserve">ed in </w:t>
            </w:r>
            <w:r w:rsidR="009128DC">
              <w:rPr>
                <w:rFonts w:ascii="Arial" w:hAnsi="Arial" w:cs="Arial"/>
              </w:rPr>
              <w:t xml:space="preserve">a </w:t>
            </w:r>
            <w:r w:rsidR="00AE643A" w:rsidRPr="00AE643A">
              <w:rPr>
                <w:rFonts w:ascii="Arial" w:hAnsi="Arial" w:cs="Arial"/>
              </w:rPr>
              <w:t xml:space="preserve">few patches by </w:t>
            </w:r>
            <w:r w:rsidR="009128DC">
              <w:rPr>
                <w:rFonts w:ascii="Arial" w:hAnsi="Arial" w:cs="Arial"/>
              </w:rPr>
              <w:t xml:space="preserve">a </w:t>
            </w:r>
            <w:r w:rsidR="00AE643A" w:rsidRPr="00AE643A">
              <w:rPr>
                <w:rFonts w:ascii="Arial" w:hAnsi="Arial" w:cs="Arial"/>
              </w:rPr>
              <w:t xml:space="preserve">very </w:t>
            </w:r>
            <w:r w:rsidR="009128DC">
              <w:rPr>
                <w:rFonts w:ascii="Arial" w:hAnsi="Arial" w:cs="Arial"/>
              </w:rPr>
              <w:t>small</w:t>
            </w:r>
            <w:r w:rsidR="00AE643A" w:rsidRPr="00AE643A">
              <w:rPr>
                <w:rFonts w:ascii="Arial" w:hAnsi="Arial" w:cs="Arial"/>
              </w:rPr>
              <w:t xml:space="preserve"> secti</w:t>
            </w:r>
            <w:r w:rsidR="00D9593B">
              <w:rPr>
                <w:rFonts w:ascii="Arial" w:hAnsi="Arial" w:cs="Arial"/>
              </w:rPr>
              <w:t>on of people.</w:t>
            </w:r>
          </w:p>
          <w:p w14:paraId="36F7D181" w14:textId="77777777" w:rsidR="00505F06" w:rsidRPr="00397137" w:rsidRDefault="00505F06" w:rsidP="00AE643A">
            <w:pPr>
              <w:pStyle w:val="Body"/>
              <w:spacing w:after="0"/>
              <w:rPr>
                <w:rFonts w:ascii="Arial" w:eastAsia="Calibri" w:hAnsi="Arial" w:cs="Arial"/>
                <w:szCs w:val="22"/>
              </w:rPr>
            </w:pPr>
          </w:p>
        </w:tc>
      </w:tr>
    </w:tbl>
    <w:p w14:paraId="4650BF4F" w14:textId="77777777" w:rsidR="00636EB2" w:rsidRPr="00397137" w:rsidRDefault="00636EB2" w:rsidP="00441B6F">
      <w:pPr>
        <w:pStyle w:val="Body"/>
        <w:spacing w:after="0"/>
        <w:rPr>
          <w:rFonts w:ascii="Arial" w:hAnsi="Arial" w:cs="Arial"/>
          <w:i/>
        </w:rPr>
      </w:pPr>
    </w:p>
    <w:p w14:paraId="22C810B1" w14:textId="77777777" w:rsidR="00505F06" w:rsidRPr="00397137" w:rsidRDefault="000143AF" w:rsidP="000143AF">
      <w:pPr>
        <w:jc w:val="both"/>
        <w:rPr>
          <w:rFonts w:ascii="Arial" w:hAnsi="Arial" w:cs="Arial"/>
          <w:i/>
        </w:rPr>
      </w:pPr>
      <w:r w:rsidRPr="000143AF">
        <w:rPr>
          <w:rFonts w:ascii="Arial" w:hAnsi="Arial" w:cs="Arial"/>
          <w:b/>
          <w:i/>
        </w:rPr>
        <w:t>Keywords:</w:t>
      </w:r>
      <w:r w:rsidRPr="000143AF">
        <w:rPr>
          <w:rFonts w:ascii="Arial" w:hAnsi="Arial" w:cs="Arial"/>
          <w:i/>
        </w:rPr>
        <w:t xml:space="preserve"> Forest dependency, Sustainable Livelihood, Indigenous communities, Karlapat wildlife sanctuary</w:t>
      </w:r>
    </w:p>
    <w:p w14:paraId="70352BB7" w14:textId="77777777" w:rsidR="007F7B32" w:rsidRPr="00397137" w:rsidRDefault="00902823" w:rsidP="00441B6F">
      <w:pPr>
        <w:pStyle w:val="AbstHead"/>
        <w:spacing w:after="0"/>
        <w:jc w:val="both"/>
        <w:rPr>
          <w:rFonts w:ascii="Arial" w:hAnsi="Arial" w:cs="Arial"/>
        </w:rPr>
      </w:pPr>
      <w:r w:rsidRPr="00397137">
        <w:rPr>
          <w:rFonts w:ascii="Arial" w:hAnsi="Arial" w:cs="Arial"/>
        </w:rPr>
        <w:lastRenderedPageBreak/>
        <w:t xml:space="preserve">1. </w:t>
      </w:r>
      <w:r w:rsidR="00B01FCD" w:rsidRPr="00397137">
        <w:rPr>
          <w:rFonts w:ascii="Arial" w:hAnsi="Arial" w:cs="Arial"/>
        </w:rPr>
        <w:t>INTRODUCTION</w:t>
      </w:r>
    </w:p>
    <w:p w14:paraId="42DB0E61" w14:textId="60397BD7" w:rsidR="006A743C" w:rsidRPr="00397137" w:rsidRDefault="000B2B3F" w:rsidP="000B2B3F">
      <w:pPr>
        <w:jc w:val="both"/>
        <w:rPr>
          <w:rFonts w:ascii="Arial" w:hAnsi="Arial" w:cs="Arial"/>
        </w:rPr>
      </w:pPr>
      <w:r w:rsidRPr="000B2B3F">
        <w:rPr>
          <w:rFonts w:ascii="Arial" w:hAnsi="Arial" w:cs="Arial"/>
        </w:rPr>
        <w:t xml:space="preserve">Forest dependence </w:t>
      </w:r>
      <w:r>
        <w:rPr>
          <w:rFonts w:ascii="Arial" w:hAnsi="Arial" w:cs="Arial"/>
        </w:rPr>
        <w:t>is a practice which interprets the concept of forest use and forest reliance as a distinct concept.</w:t>
      </w:r>
      <w:r w:rsidRPr="000B2B3F">
        <w:rPr>
          <w:rFonts w:ascii="Arial" w:hAnsi="Arial" w:cs="Arial"/>
        </w:rPr>
        <w:t xml:space="preserve"> Forest use </w:t>
      </w:r>
      <w:r>
        <w:rPr>
          <w:rFonts w:ascii="Arial" w:hAnsi="Arial" w:cs="Arial"/>
        </w:rPr>
        <w:t>indicates</w:t>
      </w:r>
      <w:r w:rsidRPr="000B2B3F">
        <w:rPr>
          <w:rFonts w:ascii="Arial" w:hAnsi="Arial" w:cs="Arial"/>
        </w:rPr>
        <w:t xml:space="preserve"> harvesting forest products, </w:t>
      </w:r>
      <w:r>
        <w:rPr>
          <w:rFonts w:ascii="Arial" w:hAnsi="Arial" w:cs="Arial"/>
        </w:rPr>
        <w:t>accessing water as a service, forest land for agriculture</w:t>
      </w:r>
      <w:r w:rsidRPr="000B2B3F">
        <w:rPr>
          <w:rFonts w:ascii="Arial" w:hAnsi="Arial" w:cs="Arial"/>
        </w:rPr>
        <w:t xml:space="preserve"> and </w:t>
      </w:r>
      <w:r>
        <w:rPr>
          <w:rFonts w:ascii="Arial" w:hAnsi="Arial" w:cs="Arial"/>
        </w:rPr>
        <w:t>use for other cultural observations Campbell, 2005).</w:t>
      </w:r>
      <w:r w:rsidR="00DD1C4D">
        <w:rPr>
          <w:rFonts w:ascii="Arial" w:hAnsi="Arial" w:cs="Arial"/>
        </w:rPr>
        <w:t xml:space="preserve"> </w:t>
      </w:r>
      <w:r w:rsidRPr="000B2B3F">
        <w:rPr>
          <w:rFonts w:ascii="Arial" w:hAnsi="Arial" w:cs="Arial"/>
        </w:rPr>
        <w:t>Forest reliance has been described as a</w:t>
      </w:r>
      <w:r w:rsidR="00DD1C4D">
        <w:rPr>
          <w:rFonts w:ascii="Arial" w:hAnsi="Arial" w:cs="Arial"/>
        </w:rPr>
        <w:t>n</w:t>
      </w:r>
      <w:r w:rsidRPr="000B2B3F">
        <w:rPr>
          <w:rFonts w:ascii="Arial" w:hAnsi="Arial" w:cs="Arial"/>
        </w:rPr>
        <w:t xml:space="preserve"> economic </w:t>
      </w:r>
      <w:r w:rsidR="00DD1C4D">
        <w:rPr>
          <w:rFonts w:ascii="Arial" w:hAnsi="Arial" w:cs="Arial"/>
        </w:rPr>
        <w:t xml:space="preserve">assurance </w:t>
      </w:r>
      <w:r w:rsidRPr="000B2B3F">
        <w:rPr>
          <w:rFonts w:ascii="Arial" w:hAnsi="Arial" w:cs="Arial"/>
        </w:rPr>
        <w:t>and a</w:t>
      </w:r>
      <w:r w:rsidR="00DD1C4D">
        <w:rPr>
          <w:rFonts w:ascii="Arial" w:hAnsi="Arial" w:cs="Arial"/>
        </w:rPr>
        <w:t xml:space="preserve"> m</w:t>
      </w:r>
      <w:r w:rsidR="00DD1C4D" w:rsidRPr="000B2B3F">
        <w:rPr>
          <w:rFonts w:ascii="Arial" w:hAnsi="Arial" w:cs="Arial"/>
        </w:rPr>
        <w:t>eans</w:t>
      </w:r>
      <w:r w:rsidRPr="000B2B3F">
        <w:rPr>
          <w:rFonts w:ascii="Arial" w:hAnsi="Arial" w:cs="Arial"/>
        </w:rPr>
        <w:t xml:space="preserve"> of poverty reduction</w:t>
      </w:r>
      <w:r w:rsidR="006B42AE">
        <w:rPr>
          <w:rFonts w:ascii="Arial" w:hAnsi="Arial" w:cs="Arial"/>
        </w:rPr>
        <w:t xml:space="preserve"> (Nerfa et al., 20</w:t>
      </w:r>
      <w:r w:rsidR="001760F7">
        <w:rPr>
          <w:rFonts w:ascii="Arial" w:hAnsi="Arial" w:cs="Arial"/>
        </w:rPr>
        <w:t>20</w:t>
      </w:r>
      <w:r w:rsidR="006B42AE">
        <w:rPr>
          <w:rFonts w:ascii="Arial" w:hAnsi="Arial" w:cs="Arial"/>
        </w:rPr>
        <w:t>)</w:t>
      </w:r>
      <w:r w:rsidR="00DD1C4D">
        <w:rPr>
          <w:rFonts w:ascii="Arial" w:hAnsi="Arial" w:cs="Arial"/>
        </w:rPr>
        <w:t xml:space="preserve">. </w:t>
      </w:r>
      <w:r w:rsidR="0040779F" w:rsidRPr="00854260">
        <w:rPr>
          <w:rFonts w:ascii="Arial" w:hAnsi="Arial" w:cs="Arial"/>
          <w:highlight w:val="yellow"/>
        </w:rPr>
        <w:t>Forest dependence generally is understood as the extent to which humans rely on forests for their well-being. It has been widely recognised as a valuable concept for understanding human communities’ well-being and vulnerability to shocks and changes (</w:t>
      </w:r>
      <w:r w:rsidR="0040779F" w:rsidRPr="00854260">
        <w:rPr>
          <w:rFonts w:ascii="Arial" w:hAnsi="Arial" w:cs="Arial"/>
          <w:noProof/>
          <w:highlight w:val="yellow"/>
        </w:rPr>
        <w:t>Frey et al., 2022)</w:t>
      </w:r>
      <w:r w:rsidR="0040779F" w:rsidRPr="00854260">
        <w:rPr>
          <w:rFonts w:ascii="Arial" w:hAnsi="Arial" w:cs="Arial"/>
          <w:highlight w:val="yellow"/>
        </w:rPr>
        <w:t>.</w:t>
      </w:r>
      <w:r w:rsidR="0040779F" w:rsidRPr="0040779F">
        <w:rPr>
          <w:rFonts w:ascii="Arial" w:hAnsi="Arial" w:cs="Arial"/>
        </w:rPr>
        <w:t> </w:t>
      </w:r>
      <w:r w:rsidR="006A743C" w:rsidRPr="00397137">
        <w:rPr>
          <w:rFonts w:ascii="Arial" w:hAnsi="Arial" w:cs="Arial"/>
        </w:rPr>
        <w:t>The forest dependence among communities indicates the human-environment inter-relationship</w:t>
      </w:r>
      <w:r w:rsidR="009128DC">
        <w:rPr>
          <w:rFonts w:ascii="Arial" w:hAnsi="Arial" w:cs="Arial"/>
        </w:rPr>
        <w:t>,</w:t>
      </w:r>
      <w:r w:rsidR="006A743C" w:rsidRPr="00397137">
        <w:rPr>
          <w:rFonts w:ascii="Arial" w:hAnsi="Arial" w:cs="Arial"/>
        </w:rPr>
        <w:t xml:space="preserve"> which demonstrates the degree of such reliance in various regions and in different time periods</w:t>
      </w:r>
      <w:r w:rsidR="006A743C" w:rsidRPr="00854260">
        <w:rPr>
          <w:rFonts w:ascii="Arial" w:hAnsi="Arial" w:cs="Arial"/>
          <w:highlight w:val="yellow"/>
        </w:rPr>
        <w:t xml:space="preserve">. </w:t>
      </w:r>
      <w:r w:rsidR="0040779F" w:rsidRPr="00854260">
        <w:rPr>
          <w:rFonts w:ascii="Arial" w:hAnsi="Arial" w:cs="Arial"/>
          <w:highlight w:val="yellow"/>
        </w:rPr>
        <w:t> Estimates suggest that around 275 million resource-poor individuals in India, mainly tribal communities, depend on forests for at least a part of their livelihood.</w:t>
      </w:r>
      <w:r w:rsidR="0040779F">
        <w:rPr>
          <w:rFonts w:ascii="Arial" w:hAnsi="Arial" w:cs="Arial"/>
        </w:rPr>
        <w:t xml:space="preserve"> </w:t>
      </w:r>
      <w:r w:rsidR="00C05958">
        <w:rPr>
          <w:rFonts w:ascii="Arial" w:hAnsi="Arial" w:cs="Arial"/>
        </w:rPr>
        <w:t>As the path of forest dependency led to food security (</w:t>
      </w:r>
      <w:r w:rsidR="00DD146E" w:rsidRPr="00854260">
        <w:rPr>
          <w:rFonts w:ascii="Arial" w:hAnsi="Arial" w:cs="Arial"/>
          <w:noProof/>
          <w:highlight w:val="yellow"/>
        </w:rPr>
        <w:t>Singh et al., 2024;</w:t>
      </w:r>
      <w:r w:rsidR="00DD146E">
        <w:rPr>
          <w:rFonts w:ascii="Arial" w:hAnsi="Arial" w:cs="Arial"/>
          <w:noProof/>
        </w:rPr>
        <w:t xml:space="preserve"> </w:t>
      </w:r>
      <w:r w:rsidR="00C05958">
        <w:rPr>
          <w:rFonts w:ascii="Arial" w:hAnsi="Arial" w:cs="Arial"/>
        </w:rPr>
        <w:t>Prateek and Punia, 2025),</w:t>
      </w:r>
      <w:r w:rsidR="0040779F">
        <w:rPr>
          <w:rFonts w:ascii="Arial" w:hAnsi="Arial" w:cs="Arial"/>
        </w:rPr>
        <w:t xml:space="preserve"> </w:t>
      </w:r>
      <w:r w:rsidR="00C05958">
        <w:rPr>
          <w:rFonts w:ascii="Arial" w:hAnsi="Arial" w:cs="Arial"/>
        </w:rPr>
        <w:t>such</w:t>
      </w:r>
      <w:r w:rsidR="006A743C" w:rsidRPr="00397137">
        <w:rPr>
          <w:rFonts w:ascii="Arial" w:hAnsi="Arial" w:cs="Arial"/>
        </w:rPr>
        <w:t xml:space="preserve"> </w:t>
      </w:r>
      <w:r w:rsidR="009128DC">
        <w:rPr>
          <w:rFonts w:ascii="Arial" w:hAnsi="Arial" w:cs="Arial"/>
        </w:rPr>
        <w:t xml:space="preserve">a </w:t>
      </w:r>
      <w:r w:rsidR="006A743C" w:rsidRPr="00397137">
        <w:rPr>
          <w:rFonts w:ascii="Arial" w:hAnsi="Arial" w:cs="Arial"/>
        </w:rPr>
        <w:t xml:space="preserve">process paves the way for sustainable livelihood among various communities in terms of availability of essential products </w:t>
      </w:r>
      <w:r w:rsidR="006A743C" w:rsidRPr="00397137">
        <w:rPr>
          <w:rFonts w:ascii="Arial" w:hAnsi="Arial" w:cs="Arial"/>
        </w:rPr>
        <w:fldChar w:fldCharType="begin" w:fldLock="1"/>
      </w:r>
      <w:r w:rsidR="006A743C" w:rsidRPr="00397137">
        <w:rPr>
          <w:rFonts w:ascii="Arial" w:hAnsi="Arial" w:cs="Arial"/>
        </w:rPr>
        <w:instrText>ADDIN CSL_CITATION {"citationItems":[{"id":"ITEM-1","itemData":{"DOI":"10.1186/s13717-017-0107-3","author":[{"dropping-particle":"","family":"Garekae","given":"Hesekia","non-dropping-particle":"","parse-names":false,"suffix":""},{"dropping-particle":"","family":"Thakadu","given":"Olekae Tsompie","non-dropping-particle":"","parse-names":false,"suffix":""},{"dropping-particle":"","family":"Lepetu","given":"Joyce","non-dropping-particle":"","parse-names":false,"suffix":""}],"container-title":"Ecological Processes","id":"ITEM-1","issue":"40","issued":{"date-parts":[["2017"]]},"publisher":"Ecological Processes","title":"Socio-economic factors influencing household forest dependency in Chobe enclave , Botswana","type":"article-journal","volume":"6"},"uris":["http://www.mendeley.com/documents/?uuid=af74e8be-f73d-4ec2-8f21-c5ef776b926b"]},{"id":"ITEM-2","itemData":{"DOI":"10.1080/09640568.2015.1035774","ISSN":"13600559","abstract":"People in the developing world derive a significant part of their livelihoods from various forest products, particularly non-timber forest products (NTFPs). This article attempts to explore the contribution of NTFPs in sustaining forest-based rural livelihood in and around a protected area (PA) of Bangladesh, and their potential role in enhancing households' resilience capacity. Based on empirical investigation, our study revealed that local communities gather a substantial amount of NTFPs from national park despite the official restrictions. Twenty seven percent households (HHs) of the area received at least some cash benefit from the collection, processing and selling of NTFPs, and NTFPs contribute to HHs' primary, supplementary and emergency sources of income. NTFPs also constituted an estimated 19% of HHs' net annual income, and were the primary occupation for about 18% of the HHs. HHs' dependency on nearby forests for various NTFPs varied vis-à-vis their socio-economic condition, as well as with their location from the park. Based on our case study, the article also offers some clues for improving the situation in PA.","author":[{"dropping-particle":"","family":"Mukul","given":"Sharif Ahmed","non-dropping-particle":"","parse-names":false,"suffix":""},{"dropping-particle":"","family":"Rashid","given":"A. Z.M.Manzoor","non-dropping-particle":"","parse-names":false,"suffix":""},{"dropping-particle":"","family":"Uddin","given":"Mohammad Belal","non-dropping-particle":"","parse-names":false,"suffix":""},{"dropping-particle":"","family":"Khan","given":"Niaz Ahmed","non-dropping-particle":"","parse-names":false,"suffix":""}],"container-title":"Journal of Environmental Planning and Management","id":"ITEM-2","issue":"4","issued":{"date-parts":[["2016"]]},"page":"628-642","title":"Role of non-timber forest products in sustaining forest-based livelihoods and rural</w:instrText>
      </w:r>
      <w:r w:rsidR="006A743C" w:rsidRPr="00854260">
        <w:rPr>
          <w:rFonts w:ascii="Arial" w:hAnsi="Arial" w:cs="Arial"/>
          <w:lang w:val="es-US"/>
        </w:rPr>
        <w:instrText xml:space="preserve"> households' resilience capacity in and around protected area: A Bangladesh study","type":"article-journal","volume":"59"},"uris":["http://www.mendeley.com/documents/?uuid=07df4385-9ae6-4ea9-b585-c6fe7d17d6ce"]},{"id":"ITEM-3","itemData":{"DOI":"10.1007/s10310-011-0317-y","author":[{"dropping-particle":"","family":"Miah","given":"Md. Danesh","non-dropping-particle":"","parse-names":false,"suffix":""},{"dropping-particle":"","family":"Chakma","given":"Sheeladitya","non-dropping-particle":"","parse-names":false,"suffix":""},{"dropping-particle":"","family":"Koike","given":"Masao","non-dropping-particle":"","parse-names":false,"suffix":""},{"dropping-particle":"","family":"Muhammed","given":"Nur","non-dropping-particle":"","parse-names":false,"suffix":""}],"container-title":"Journal of Forest Research","id":"ITEM-3","issued":{"date-parts":[["2011"]]},"title":"Contribution of forests to the livelihood of the Chakma community in the Chittagong Hill Tracts of Bangladesh","type":"article-journal"},"uris":["http://www.mendeley.com/documents/?uuid=831bf765-0237-4c2b-ab21-5ec7911260e7"]}],"mendeley":{"formattedCitation":"(Garekae et al., 2017; Miah et al., 2011; Mukul et al., 2016)","plainTextFormattedCitation":"(Garekae et al., 2017; Miah et al., 2011; Mukul et al., 2016)","previouslyFormattedCitation":"(Garekae et al., 2017; Miah et al., 2011; Mukul et al., 2016)"},"properties":{"noteIndex":0},"schema":"https://github.com/citation-style-language/schema/raw/master/csl-citation.json"}</w:instrText>
      </w:r>
      <w:r w:rsidR="006A743C" w:rsidRPr="00397137">
        <w:rPr>
          <w:rFonts w:ascii="Arial" w:hAnsi="Arial" w:cs="Arial"/>
        </w:rPr>
        <w:fldChar w:fldCharType="separate"/>
      </w:r>
      <w:r w:rsidR="006A743C" w:rsidRPr="00854260">
        <w:rPr>
          <w:rFonts w:ascii="Arial" w:hAnsi="Arial" w:cs="Arial"/>
          <w:noProof/>
          <w:lang w:val="es-US"/>
        </w:rPr>
        <w:t>(Garekae et al., 2017; Miah et al., 2011; Mukul et al., 2016</w:t>
      </w:r>
      <w:r w:rsidR="00F537C6" w:rsidRPr="00854260">
        <w:rPr>
          <w:rFonts w:ascii="Arial" w:hAnsi="Arial" w:cs="Arial"/>
          <w:noProof/>
          <w:lang w:val="es-US"/>
        </w:rPr>
        <w:t xml:space="preserve">; </w:t>
      </w:r>
      <w:r w:rsidR="00F537C6" w:rsidRPr="00854260">
        <w:rPr>
          <w:rFonts w:ascii="Arial" w:hAnsi="Arial" w:cs="Arial"/>
          <w:noProof/>
          <w:highlight w:val="yellow"/>
          <w:lang w:val="es-US"/>
        </w:rPr>
        <w:t>Manohar et al., 2023</w:t>
      </w:r>
      <w:r w:rsidR="006A743C" w:rsidRPr="00854260">
        <w:rPr>
          <w:rFonts w:ascii="Arial" w:hAnsi="Arial" w:cs="Arial"/>
          <w:noProof/>
          <w:lang w:val="es-US"/>
        </w:rPr>
        <w:t>)</w:t>
      </w:r>
      <w:r w:rsidR="006A743C" w:rsidRPr="00397137">
        <w:rPr>
          <w:rFonts w:ascii="Arial" w:hAnsi="Arial" w:cs="Arial"/>
        </w:rPr>
        <w:fldChar w:fldCharType="end"/>
      </w:r>
      <w:r w:rsidR="006A743C" w:rsidRPr="00854260">
        <w:rPr>
          <w:rFonts w:ascii="Arial" w:hAnsi="Arial" w:cs="Arial"/>
          <w:lang w:val="es-US"/>
        </w:rPr>
        <w:t xml:space="preserve">. </w:t>
      </w:r>
      <w:r w:rsidR="00173699">
        <w:rPr>
          <w:rFonts w:ascii="Arial" w:hAnsi="Arial" w:cs="Arial"/>
        </w:rPr>
        <w:t>The diversity of forest</w:t>
      </w:r>
      <w:r w:rsidR="009128DC">
        <w:rPr>
          <w:rFonts w:ascii="Arial" w:hAnsi="Arial" w:cs="Arial"/>
        </w:rPr>
        <w:t>s</w:t>
      </w:r>
      <w:r w:rsidR="00173699">
        <w:rPr>
          <w:rFonts w:ascii="Arial" w:hAnsi="Arial" w:cs="Arial"/>
        </w:rPr>
        <w:t xml:space="preserve"> represents </w:t>
      </w:r>
      <w:r w:rsidR="009128DC">
        <w:rPr>
          <w:rFonts w:ascii="Arial" w:hAnsi="Arial" w:cs="Arial"/>
        </w:rPr>
        <w:t xml:space="preserve">a </w:t>
      </w:r>
      <w:r w:rsidR="00173699">
        <w:rPr>
          <w:rFonts w:ascii="Arial" w:hAnsi="Arial" w:cs="Arial"/>
        </w:rPr>
        <w:t>diversified field of forest reliance in various parts of India (Agarwal and Chandra, 2021).</w:t>
      </w:r>
      <w:r>
        <w:rPr>
          <w:rFonts w:ascii="Arial" w:hAnsi="Arial" w:cs="Arial"/>
        </w:rPr>
        <w:t xml:space="preserve"> </w:t>
      </w:r>
      <w:r w:rsidR="006A743C" w:rsidRPr="00397137">
        <w:rPr>
          <w:rFonts w:ascii="Arial" w:hAnsi="Arial" w:cs="Arial"/>
        </w:rPr>
        <w:t xml:space="preserve">The forest and livelihood connection among communities represents sustenance, well-being </w:t>
      </w:r>
      <w:r w:rsidR="006A743C" w:rsidRPr="00397137">
        <w:rPr>
          <w:rFonts w:ascii="Arial" w:hAnsi="Arial" w:cs="Arial"/>
        </w:rPr>
        <w:fldChar w:fldCharType="begin" w:fldLock="1"/>
      </w:r>
      <w:r w:rsidR="006A743C" w:rsidRPr="00397137">
        <w:rPr>
          <w:rFonts w:ascii="Arial" w:hAnsi="Arial" w:cs="Arial"/>
        </w:rPr>
        <w:instrText>ADDIN CSL_CITATION {"citationItems":[{"id":"ITEM-1","itemData":{"DOI":"10.1080/13504509.2018.1434571","ISSN":"1350-4509","author":[{"dropping-particle":"","family":"Jannat","given":"Morgubatul","non-dropping-particle":"","parse-names":false,"suffix":""},{"dropping-particle":"","family":"Hossain","given":"Mohammed Kamal","non-dropping-particle":"","parse-names":false,"suffix":""},{"dropping-particle":"","family":"Uddin","given":"Mohammad Main","non-dropping-particle":"","parse-names":false,"suffix":""},{"dropping-particle":"","family":"Hossain","given":"Akhter","non-dropping-particle":"","parse-names":false,"suffix":""},{"dropping-particle":"","family":"Kamruzzaman","given":"Md","non-dropping-particle":"","parse-names":false,"suffix":""}],"container-title":"International Journal of Sustainable Development &amp; World Ecology","id":"ITEM-1","issue":"00","issued":{"date-parts":[["2018"]]},"page":"1-8","publisher":"Taylor &amp; Francis","title":"People ’ s dependency on forest resources and contributions of forests to the livelihoods : A case study in Chittagong Hill Tracts ( CHT ) of Bangladesh","type":"article-journal","volume":"00"},"uris":["http://www.mendeley.com/documents/?uuid=e582d7a0-6659-4dd8-9b79-f6a0a5a50548"]}],"mendeley":{"formattedCitation":"(Jannat et al., 2018)","plainTextFormattedCitation":"(Jannat et al., 2018)","previouslyFormattedCitation":"(Jannat et al., 2018)"},"properties":{"noteIndex":0},"schema":"https://github.com/citation-style-language/schema/raw/master/csl-citation.json"}</w:instrText>
      </w:r>
      <w:r w:rsidR="006A743C" w:rsidRPr="00397137">
        <w:rPr>
          <w:rFonts w:ascii="Arial" w:hAnsi="Arial" w:cs="Arial"/>
        </w:rPr>
        <w:fldChar w:fldCharType="separate"/>
      </w:r>
      <w:r w:rsidR="006A743C" w:rsidRPr="00397137">
        <w:rPr>
          <w:rFonts w:ascii="Arial" w:hAnsi="Arial" w:cs="Arial"/>
          <w:noProof/>
        </w:rPr>
        <w:t>(Jannat et al., 2018)</w:t>
      </w:r>
      <w:r w:rsidR="006A743C" w:rsidRPr="00397137">
        <w:rPr>
          <w:rFonts w:ascii="Arial" w:hAnsi="Arial" w:cs="Arial"/>
        </w:rPr>
        <w:fldChar w:fldCharType="end"/>
      </w:r>
      <w:r w:rsidR="006A743C" w:rsidRPr="00397137">
        <w:rPr>
          <w:rFonts w:ascii="Arial" w:hAnsi="Arial" w:cs="Arial"/>
        </w:rPr>
        <w:t xml:space="preserve"> and more particularly, livelihood improvement as it provides basic requirements for local communities, especially in developing nations </w:t>
      </w:r>
      <w:r w:rsidR="006A743C" w:rsidRPr="00397137">
        <w:rPr>
          <w:rFonts w:ascii="Arial" w:hAnsi="Arial" w:cs="Arial"/>
        </w:rPr>
        <w:fldChar w:fldCharType="begin" w:fldLock="1"/>
      </w:r>
      <w:r w:rsidR="006A743C" w:rsidRPr="00397137">
        <w:rPr>
          <w:rFonts w:ascii="Arial" w:hAnsi="Arial" w:cs="Arial"/>
        </w:rPr>
        <w:instrText>ADDIN CSL_CITATION {"citationItems":[{"id":"ITEM-1","itemData":{"DOI":"10.1579/0044-7447-29.3.126","ISSN":"0044-7447","abstract":"The rural people in India, particularly the tribals and poor, depend on forest resources for meeting their energy needs, forest products, and for employment. This paper gives details of one estimation of dependency of people on forests in villages in the Madhya Pradesh, Orissa, and Gujarat states of India. Benefits derived by the people were reflected as a percentage of the total income of the house-hold. The dependency on forests varies from 37% to 76% in these villages. This kind of assessment would create a data base and provide indicators of sustainable forest management, especially for an understanding of the intricacies of Joint Forest Management. This information can be very useful in deriving the overall contribution of the forestry sector in the national economy and thus help the planners, administrators and foresters in evolving better management practices.","author":[{"dropping-particle":"","family":"Bahuguna","given":"Vinod Kumar","non-dropping-particle":"","parse-names":false,"suffix":""}],"container-title":"Ambio: A Journal of the Human Environment","id":"ITEM-1","issue":"3","issued":{"date-parts":[["2000","5","1"]]},"page":"126-129","publisher":"Royal Swedish Academy of Sciences","title":"Forests in the Economy of the Rural Poor: An Estimation of the Dependency Level","type":"article-journal","volume":"29"},"uris":["http://www.mendeley.com/documents/?uuid=e824393f-4d56-399d-8979-1cd367a8745a"]},{"id":"ITEM-2","itemData":{"DOI":"10.1186/s13717-017-0107-3","author":[{"dropping-particle":"","family":"Garekae","given":"Hesekia","non-dropping-particle":"","parse-names":false,"suffix":""},{"dropping-particle":"","family":"Thakadu","given":"Olekae Tsompie","non-dropping-particle":"","parse-names":false,"suffix":""},{"dropping-particle":"","family":"Lepetu","given":"Joyce","non-dropping-particle":"","parse-names":false,"suffix":""}],"container-title":"Ecological Processes","id":"ITEM-2","issue":"40","issued":{"date-parts":[["2017"]]},"publisher":"Ecological Processes","title":"Socio-economic factors influencing household forest dependency in Chobe enclave , Botswana","type":"article-journal","volume":"6"},"uris":["http://www.mendeley.com/documents/?uuid=af74e8be-f73d-4ec2-8f21-c5ef776b926b"]}],"mendeley":{"formattedCitation":"(Bahuguna, 2000; Garekae et al., 2017)","plainTextFormattedCitation":"(Bahuguna, 2000; Garekae et al., 2017)","previouslyFormattedCitation":"(Bahuguna, 2000; Garekae et al., 2017)"},"properties":{"noteIndex":0},"schema":"https://github.com/citation-style-language/schema/raw/master/csl-citation.json"}</w:instrText>
      </w:r>
      <w:r w:rsidR="006A743C" w:rsidRPr="00397137">
        <w:rPr>
          <w:rFonts w:ascii="Arial" w:hAnsi="Arial" w:cs="Arial"/>
        </w:rPr>
        <w:fldChar w:fldCharType="separate"/>
      </w:r>
      <w:r w:rsidR="006A743C" w:rsidRPr="00397137">
        <w:rPr>
          <w:rFonts w:ascii="Arial" w:hAnsi="Arial" w:cs="Arial"/>
          <w:noProof/>
        </w:rPr>
        <w:t xml:space="preserve">(Bahuguna, 2000; </w:t>
      </w:r>
      <w:r w:rsidR="00461364" w:rsidRPr="00854260">
        <w:rPr>
          <w:rFonts w:ascii="Arial" w:hAnsi="Arial" w:cs="Arial"/>
          <w:noProof/>
          <w:highlight w:val="yellow"/>
        </w:rPr>
        <w:t>Islam et al., 2015;</w:t>
      </w:r>
      <w:r w:rsidR="00461364">
        <w:rPr>
          <w:rFonts w:ascii="Arial" w:hAnsi="Arial" w:cs="Arial"/>
          <w:noProof/>
        </w:rPr>
        <w:t xml:space="preserve"> </w:t>
      </w:r>
      <w:r w:rsidR="006A743C" w:rsidRPr="00397137">
        <w:rPr>
          <w:rFonts w:ascii="Arial" w:hAnsi="Arial" w:cs="Arial"/>
          <w:noProof/>
        </w:rPr>
        <w:t>Garekae et al., 2017)</w:t>
      </w:r>
      <w:r w:rsidR="006A743C" w:rsidRPr="00397137">
        <w:rPr>
          <w:rFonts w:ascii="Arial" w:hAnsi="Arial" w:cs="Arial"/>
        </w:rPr>
        <w:fldChar w:fldCharType="end"/>
      </w:r>
      <w:r w:rsidR="006A743C" w:rsidRPr="00397137">
        <w:rPr>
          <w:rFonts w:ascii="Arial" w:hAnsi="Arial" w:cs="Arial"/>
        </w:rPr>
        <w:t xml:space="preserve">. Attachment to </w:t>
      </w:r>
      <w:r w:rsidR="009128DC">
        <w:rPr>
          <w:rFonts w:ascii="Arial" w:hAnsi="Arial" w:cs="Arial"/>
        </w:rPr>
        <w:t xml:space="preserve">the </w:t>
      </w:r>
      <w:r w:rsidR="006A743C" w:rsidRPr="00397137">
        <w:rPr>
          <w:rFonts w:ascii="Arial" w:hAnsi="Arial" w:cs="Arial"/>
        </w:rPr>
        <w:t xml:space="preserve">forest grows through </w:t>
      </w:r>
      <w:r w:rsidR="009128DC">
        <w:rPr>
          <w:rFonts w:ascii="Arial" w:hAnsi="Arial" w:cs="Arial"/>
        </w:rPr>
        <w:t xml:space="preserve">the </w:t>
      </w:r>
      <w:r w:rsidR="006A743C" w:rsidRPr="00397137">
        <w:rPr>
          <w:rFonts w:ascii="Arial" w:hAnsi="Arial" w:cs="Arial"/>
        </w:rPr>
        <w:t xml:space="preserve">living period due to </w:t>
      </w:r>
      <w:r w:rsidR="009128DC">
        <w:rPr>
          <w:rFonts w:ascii="Arial" w:hAnsi="Arial" w:cs="Arial"/>
        </w:rPr>
        <w:t xml:space="preserve">the </w:t>
      </w:r>
      <w:r w:rsidR="006A743C" w:rsidRPr="00397137">
        <w:rPr>
          <w:rFonts w:ascii="Arial" w:hAnsi="Arial" w:cs="Arial"/>
        </w:rPr>
        <w:t>availability of essential items like household material, firewood, fruits, flowers, tubers, medicinal plants and other non-timber forest products like resin, gum, honey, mushroom</w:t>
      </w:r>
      <w:r w:rsidR="009128DC">
        <w:rPr>
          <w:rFonts w:ascii="Arial" w:hAnsi="Arial" w:cs="Arial"/>
        </w:rPr>
        <w:t>s,</w:t>
      </w:r>
      <w:r w:rsidR="006A743C" w:rsidRPr="00397137">
        <w:rPr>
          <w:rFonts w:ascii="Arial" w:hAnsi="Arial" w:cs="Arial"/>
        </w:rPr>
        <w:t xml:space="preserve"> etc. </w:t>
      </w:r>
      <w:r w:rsidR="006A743C" w:rsidRPr="00397137">
        <w:rPr>
          <w:rFonts w:ascii="Arial" w:hAnsi="Arial" w:cs="Arial"/>
        </w:rPr>
        <w:fldChar w:fldCharType="begin" w:fldLock="1"/>
      </w:r>
      <w:r w:rsidR="006A743C" w:rsidRPr="00397137">
        <w:rPr>
          <w:rFonts w:ascii="Arial" w:hAnsi="Arial" w:cs="Arial"/>
        </w:rPr>
        <w:instrText>ADDIN CSL_CITATION {"citationItems":[{"id":"ITEM-1","itemData":{"DOI":"10.1007/s10310-011-0317-y","author":[{"dropping-particle":"","family":"Miah","given":"Md. Danesh","non-dropping-particle":"","parse-names":false,"suffix":""},{"dropping-particle":"","family":"Chakma","given":"Sheeladitya","non-dropping-particle":"","parse-names":false,"suffix":""},{"dropping-particle":"","family":"Koike","given":"Masao","non-dropping-particle":"","parse-names":false,"suffix":""},{"dropping-particle":"","family":"Muhammed","given":"Nur","non-dropping-particle":"","parse-names":false,"suffix":""}],"container-title":"Journal of Forest Research","id":"ITEM-1","issued":{"date-parts":[["2011"]]},"title":"Contribution of forests to the livelihood of the Chakma community in the Chittagong Hill Tracts of Bangladesh","type":"article-journal"},"uris":["http://www.mendeley.com/documents/?uuid=831bf765-0237-4c2b-ab21-5ec7911260e7"]},{"id":"ITEM-2","itemData":{"ISBN":"8202880475","author":[{"dropping-particle":"","family":"Soe","given":"Khaing Thandar","non-dropping-particle":"","parse-names":false,"suffix":""},{"dropping-particle":"","family":"Yeo-chang","given":"Youn","non-dropping-particle":"","parse-names":false,"suffix":""}],"container-title":"Forests","id":"ITEM-2","issue":"427","issued":{"date-parts":[["2019"]]},"page":"1-25","title":"Livelihood Dependency on Non-Timber Forest Products : Implications for REDD +","type":"article-journal","volume":"10"},"uris":["http://www.mendeley.com/documents/?uuid=a6332e94-9140-4201-b00f-8b79e1a02efe"]}],"mendeley":{"formattedCitation":"(Miah et al., 2011; Soe &amp; Yeo-chang, 2019)","plainTextFormattedCitation":"(Miah et al., 2011; Soe &amp; Yeo-chang, 2019)","previouslyFormattedCitation":"(Miah et al., 2011; Soe &amp; Yeo-chang, 2019)"},"properties":{"noteIndex":0},"schema":"https://github.com/citation-style-language/schema/raw/master/csl-citation.json"}</w:instrText>
      </w:r>
      <w:r w:rsidR="006A743C" w:rsidRPr="00397137">
        <w:rPr>
          <w:rFonts w:ascii="Arial" w:hAnsi="Arial" w:cs="Arial"/>
        </w:rPr>
        <w:fldChar w:fldCharType="separate"/>
      </w:r>
      <w:r w:rsidR="006A743C" w:rsidRPr="00397137">
        <w:rPr>
          <w:rFonts w:ascii="Arial" w:hAnsi="Arial" w:cs="Arial"/>
          <w:noProof/>
        </w:rPr>
        <w:t>(Miah et al., 2011; Soe &amp; Yeo-chang, 2019)</w:t>
      </w:r>
      <w:r w:rsidR="006A743C" w:rsidRPr="00397137">
        <w:rPr>
          <w:rFonts w:ascii="Arial" w:hAnsi="Arial" w:cs="Arial"/>
        </w:rPr>
        <w:fldChar w:fldCharType="end"/>
      </w:r>
      <w:r w:rsidR="006A743C" w:rsidRPr="00397137">
        <w:rPr>
          <w:rFonts w:ascii="Arial" w:hAnsi="Arial" w:cs="Arial"/>
        </w:rPr>
        <w:t xml:space="preserve">. Bearing animistic philosophy and traditions, the native communities worship nature as well as maintain their forest ecosystem and do not pose </w:t>
      </w:r>
      <w:r w:rsidR="009128DC">
        <w:rPr>
          <w:rFonts w:ascii="Arial" w:hAnsi="Arial" w:cs="Arial"/>
        </w:rPr>
        <w:t xml:space="preserve">a </w:t>
      </w:r>
      <w:r w:rsidR="006A743C" w:rsidRPr="00397137">
        <w:rPr>
          <w:rFonts w:ascii="Arial" w:hAnsi="Arial" w:cs="Arial"/>
        </w:rPr>
        <w:t xml:space="preserve">threat to its existence </w:t>
      </w:r>
      <w:r w:rsidR="006A743C" w:rsidRPr="00397137">
        <w:rPr>
          <w:rFonts w:ascii="Arial" w:hAnsi="Arial" w:cs="Arial"/>
        </w:rPr>
        <w:fldChar w:fldCharType="begin" w:fldLock="1"/>
      </w:r>
      <w:r w:rsidR="006A743C" w:rsidRPr="00397137">
        <w:rPr>
          <w:rFonts w:ascii="Arial" w:hAnsi="Arial" w:cs="Arial"/>
        </w:rPr>
        <w:instrText>ADDIN CSL_CITATION {"citationItems":[{"id":"ITEM-1","itemData":{"DOI":"10.1007/s10310-011-0317-y","author":[{"dropping-particle":"","family":"Miah","given":"Md. Danesh","non-dropping-particle":"","parse-names":false,"suffix":""},{"dropping-particle":"","family":"Chakma","given":"Sheeladitya","non-dropping-particle":"","parse-names":false,"suffix":""},{"dropping-particle":"","family":"Koike","given":"Masao","non-dropping-particle":"","parse-names":false,"suffix":""},{"dropping-particle":"","family":"Muhammed","given":"Nur","non-dropping-particle":"","parse-names":false,"suffix":""}],"container-title":"Journal of Forest Research","id":"ITEM-1","issued":{"date-parts":[["2011"]]},"title":"Contribution of forests to the livelihood of the Chakma community in the Chittagong Hill Tracts of Bangladesh","type":"article-journal"},"uris":["http://www.mendeley.com/documents/?uuid=831bf765-0237-4c2b-ab21-5ec7911260e7"]}],"mendeley":{"formattedCitation":"(Miah et al., 2011)","plainTextFormattedCitation":"(Miah et al., 2011)","previouslyFormattedCitation":"(Miah et al., 2011)"},"properties":{"noteIndex":0},"schema":"https://github.com/citation-style-language/schema/raw/master/csl-citation.json"}</w:instrText>
      </w:r>
      <w:r w:rsidR="006A743C" w:rsidRPr="00397137">
        <w:rPr>
          <w:rFonts w:ascii="Arial" w:hAnsi="Arial" w:cs="Arial"/>
        </w:rPr>
        <w:fldChar w:fldCharType="separate"/>
      </w:r>
      <w:r w:rsidR="006A743C" w:rsidRPr="00397137">
        <w:rPr>
          <w:rFonts w:ascii="Arial" w:hAnsi="Arial" w:cs="Arial"/>
          <w:noProof/>
        </w:rPr>
        <w:t>(Miah et al., 2011)</w:t>
      </w:r>
      <w:r w:rsidR="006A743C" w:rsidRPr="00397137">
        <w:rPr>
          <w:rFonts w:ascii="Arial" w:hAnsi="Arial" w:cs="Arial"/>
        </w:rPr>
        <w:fldChar w:fldCharType="end"/>
      </w:r>
      <w:r w:rsidR="006A743C" w:rsidRPr="00397137">
        <w:rPr>
          <w:rFonts w:ascii="Arial" w:hAnsi="Arial" w:cs="Arial"/>
        </w:rPr>
        <w:t>. However, the availability of wild products for consumption purposes seems to have decreased now</w:t>
      </w:r>
      <w:r w:rsidR="009128DC">
        <w:rPr>
          <w:rFonts w:ascii="Arial" w:hAnsi="Arial" w:cs="Arial"/>
        </w:rPr>
        <w:t>a</w:t>
      </w:r>
      <w:r w:rsidR="006A743C" w:rsidRPr="00397137">
        <w:rPr>
          <w:rFonts w:ascii="Arial" w:hAnsi="Arial" w:cs="Arial"/>
        </w:rPr>
        <w:t xml:space="preserve">days in various regions due to </w:t>
      </w:r>
      <w:r w:rsidR="009128DC">
        <w:rPr>
          <w:rFonts w:ascii="Arial" w:hAnsi="Arial" w:cs="Arial"/>
        </w:rPr>
        <w:t xml:space="preserve">a </w:t>
      </w:r>
      <w:r w:rsidR="006A743C" w:rsidRPr="00397137">
        <w:rPr>
          <w:rFonts w:ascii="Arial" w:hAnsi="Arial" w:cs="Arial"/>
        </w:rPr>
        <w:t xml:space="preserve">long period of slash-and-burn cultivation as well as due to </w:t>
      </w:r>
      <w:r w:rsidR="009128DC">
        <w:rPr>
          <w:rFonts w:ascii="Arial" w:hAnsi="Arial" w:cs="Arial"/>
        </w:rPr>
        <w:t xml:space="preserve">the </w:t>
      </w:r>
      <w:r w:rsidR="006A743C" w:rsidRPr="00397137">
        <w:rPr>
          <w:rFonts w:ascii="Arial" w:hAnsi="Arial" w:cs="Arial"/>
        </w:rPr>
        <w:t xml:space="preserve">influx of population towards the fringe areas of forests </w:t>
      </w:r>
      <w:r w:rsidR="006A743C" w:rsidRPr="00397137">
        <w:rPr>
          <w:rFonts w:ascii="Arial" w:hAnsi="Arial" w:cs="Arial"/>
        </w:rPr>
        <w:fldChar w:fldCharType="begin" w:fldLock="1"/>
      </w:r>
      <w:r w:rsidR="006A743C" w:rsidRPr="00397137">
        <w:rPr>
          <w:rFonts w:ascii="Arial" w:hAnsi="Arial" w:cs="Arial"/>
        </w:rPr>
        <w:instrText>ADDIN CSL_CITATION {"citationItems":[{"id":"ITEM-1","itemData":{"DOI":"10.1038/sdata.2018.225","author":[{"dropping-particle":"","family":"Poudyal","given":"Mahesh","non-dropping-particle":"","parse-names":false,"suffix":""},{"dropping-particle":"","family":"Rakotonarivo","given":"O Sarobidy","non-dropping-particle":"","parse-names":false,"suffix":""},{"dropping-particle":"","family":"Raza","given":"Julie H","non-dropping-particle":"","parse-names":false,"suffix":""},{"dropping-particle":"","family":"Hockley","given":"Neal","non-dropping-particle":"","parse-names":false,"suffix":""},{"dropping-particle":"","family":"Jones","given":"Julia","non-dropping-particle":"","parse-names":false,"suffix":""}],"container-title":"Scientific Data","id":"ITEM-1","issued":{"date-parts":[["2018"]]},"title":"Household economy , forest dependency &amp; opportunity costs of conservation in eastern rainforests of Madagascar.","type":"article-journal","volume":"5"},"uris":["http://www.mendeley.com/documents/?uuid=b2989644-d461-4be7-8f30-a103aa24e1f2"]}],"mendeley":{"formattedCitation":"(Poudyal et al., 2018)","plainTextFormattedCitation":"(Poudyal et al., 2018)","previouslyFormattedCitation":"(Poudyal et al., 2018)"},"properties":{"noteIndex":0},"schema":"https://github.com/citation-style-language/schema/raw/master/csl-citation.json"}</w:instrText>
      </w:r>
      <w:r w:rsidR="006A743C" w:rsidRPr="00397137">
        <w:rPr>
          <w:rFonts w:ascii="Arial" w:hAnsi="Arial" w:cs="Arial"/>
        </w:rPr>
        <w:fldChar w:fldCharType="separate"/>
      </w:r>
      <w:r w:rsidR="006A743C" w:rsidRPr="00397137">
        <w:rPr>
          <w:rFonts w:ascii="Arial" w:hAnsi="Arial" w:cs="Arial"/>
          <w:noProof/>
        </w:rPr>
        <w:t>(Poudyal et al., 2018</w:t>
      </w:r>
      <w:r w:rsidR="00DD146E">
        <w:rPr>
          <w:rFonts w:ascii="Arial" w:hAnsi="Arial" w:cs="Arial"/>
          <w:noProof/>
        </w:rPr>
        <w:t xml:space="preserve">; </w:t>
      </w:r>
      <w:r w:rsidR="00DD146E" w:rsidRPr="00854260">
        <w:rPr>
          <w:rFonts w:ascii="Arial" w:hAnsi="Arial" w:cs="Arial"/>
          <w:noProof/>
          <w:highlight w:val="yellow"/>
        </w:rPr>
        <w:t>Mantey &amp; Teye, 2021</w:t>
      </w:r>
      <w:r w:rsidR="006A743C" w:rsidRPr="00854260">
        <w:rPr>
          <w:rFonts w:ascii="Arial" w:hAnsi="Arial" w:cs="Arial"/>
          <w:noProof/>
          <w:highlight w:val="yellow"/>
        </w:rPr>
        <w:t>)</w:t>
      </w:r>
      <w:r w:rsidR="006A743C" w:rsidRPr="00397137">
        <w:rPr>
          <w:rFonts w:ascii="Arial" w:hAnsi="Arial" w:cs="Arial"/>
        </w:rPr>
        <w:fldChar w:fldCharType="end"/>
      </w:r>
      <w:r w:rsidR="006A743C" w:rsidRPr="00397137">
        <w:rPr>
          <w:rFonts w:ascii="Arial" w:hAnsi="Arial" w:cs="Arial"/>
        </w:rPr>
        <w:t>. Very often</w:t>
      </w:r>
      <w:r w:rsidR="009128DC">
        <w:rPr>
          <w:rFonts w:ascii="Arial" w:hAnsi="Arial" w:cs="Arial"/>
        </w:rPr>
        <w:t>,</w:t>
      </w:r>
      <w:r w:rsidR="006A743C" w:rsidRPr="00397137">
        <w:rPr>
          <w:rFonts w:ascii="Arial" w:hAnsi="Arial" w:cs="Arial"/>
        </w:rPr>
        <w:t xml:space="preserve"> the activities around fringe areas are responsible for the exploitation of forest</w:t>
      </w:r>
      <w:r w:rsidR="009128DC">
        <w:rPr>
          <w:rFonts w:ascii="Arial" w:hAnsi="Arial" w:cs="Arial"/>
        </w:rPr>
        <w:t>s</w:t>
      </w:r>
      <w:r w:rsidR="006A743C" w:rsidRPr="00397137">
        <w:rPr>
          <w:rFonts w:ascii="Arial" w:hAnsi="Arial" w:cs="Arial"/>
        </w:rPr>
        <w:t xml:space="preserve"> in terms of illegal logging for timber trade and encroachment </w:t>
      </w:r>
      <w:r w:rsidR="006A743C" w:rsidRPr="00397137">
        <w:rPr>
          <w:rFonts w:ascii="Arial" w:hAnsi="Arial" w:cs="Arial"/>
        </w:rPr>
        <w:fldChar w:fldCharType="begin" w:fldLock="1"/>
      </w:r>
      <w:r w:rsidR="006A743C" w:rsidRPr="00397137">
        <w:rPr>
          <w:rFonts w:ascii="Arial" w:hAnsi="Arial" w:cs="Arial"/>
        </w:rPr>
        <w:instrText>ADDIN CSL_CITATION {"citationItems":[{"id":"ITEM-1","itemData":{"URL":"https://www.euronews.com/my-europe/2020/03/13/romania-s-virgin-forests-ravaged-by-wood-mafia","accessed":{"date-parts":[["2022","7","27"]]},"author":[{"dropping-particle":"","family":"Gauriat","given":"Valerie","non-dropping-particle":"","parse-names":false,"suffix":""}],"container-title":"Euronews","id":"ITEM-1","issued":{"date-parts":[["2020"]]},"title":"Romania's virgin forests ravaged by 'wood mafia' | Euronews","type":"webpage"},"uris":["http://www.mendeley.com/documents/?uuid=1703ae6d-ca72-34da-badc-03d527e8587b"]},{"id":"ITEM-2","itemData":{"DOI":"10.1016/j.polgeo.2022.102600","ISSN":"09626298","abstract":"Environmental crisis narratives escalate around the world. Their production and consequences demand scholarly attention. Drawing on the analytical tools of political ecology and highlighting long-term historical developments, this article examines the shift to a new narrative of conservation in forestry, which displaces older structures of state forest management. In particular, we explore the emergence and unfolding of a crisis narrative of illegal logging, which escalated in Romania in the last thirty years. Based on long-term research of digital sources, interviews and fieldwork, we analyze the contents of this narrative, the way it produced heroes and villains, and its entanglements with processes of datafication, criminalization, and the surge of forest violence. We argue that (1) the genealogies of the forest crisis narrative can be understood in relation to frontier-specific processes of deregulation and re-territorialization, which generate acute struggles for forest control and legitimacy; (2) the narrative of illegal logging unravells as a media spectacle surrounding the production of data by a plurality of state and non-state actors (3) in the attempts to curtail illegal logging, the emphasis on law, surveillance and criminalization posits forest conservation one step short of militarization, fuelling the trends for global environmental law enforcement and securitization of conservation.","author":[{"dropping-particle":"","family":"Vasile","given":"Monica","non-dropping-particle":"","parse-names":false,"suffix":""},{"dropping-particle":"","family":"Iordăchescu","given":"George","non-dropping-particle":"","parse-names":false,"suffix":""}],"container-title":"Political Geography","id":"ITEM-2","issued":{"date-parts":[["2022"]]},"title":"Forest crisis narratives: Illegal logging, datafication and the conservation frontier in the Romanian Carpathian Mountains","type":"article-journal","volume":"96"},"uris":["http://www.mendeley.com/documents/?uuid=5f857033-eb30-41c0-aa7d-1e2a25977ea4"]}],"mendeley":{"formattedCitation":"(Gauriat, 2020; Vasile &amp; Iordăchescu, 2022)","plainTextFormattedCitation":"(Gauriat, 2020; Vasile &amp; Iordăchescu, 2022)","previouslyFormattedCitation":"(Gauriat, 2020; Vasile &amp; Iordăchescu, 2022)"},"properties":{"noteIndex":0},"schema":"https://github.com/citation-style-language/schema/raw/master/csl-citation.json"}</w:instrText>
      </w:r>
      <w:r w:rsidR="006A743C" w:rsidRPr="00397137">
        <w:rPr>
          <w:rFonts w:ascii="Arial" w:hAnsi="Arial" w:cs="Arial"/>
        </w:rPr>
        <w:fldChar w:fldCharType="separate"/>
      </w:r>
      <w:r w:rsidR="006A743C" w:rsidRPr="00397137">
        <w:rPr>
          <w:rFonts w:ascii="Arial" w:hAnsi="Arial" w:cs="Arial"/>
          <w:noProof/>
        </w:rPr>
        <w:t>(Gauriat, 2020; Vasile &amp; Iordăchescu, 2022)</w:t>
      </w:r>
      <w:r w:rsidR="006A743C" w:rsidRPr="00397137">
        <w:rPr>
          <w:rFonts w:ascii="Arial" w:hAnsi="Arial" w:cs="Arial"/>
        </w:rPr>
        <w:fldChar w:fldCharType="end"/>
      </w:r>
      <w:r w:rsidR="006A743C" w:rsidRPr="00397137">
        <w:rPr>
          <w:rFonts w:ascii="Arial" w:hAnsi="Arial" w:cs="Arial"/>
        </w:rPr>
        <w:t xml:space="preserve">. More particularly, these activities have led to </w:t>
      </w:r>
      <w:r w:rsidR="009128DC">
        <w:rPr>
          <w:rFonts w:ascii="Arial" w:hAnsi="Arial" w:cs="Arial"/>
        </w:rPr>
        <w:t xml:space="preserve">the </w:t>
      </w:r>
      <w:r w:rsidR="006A743C" w:rsidRPr="00397137">
        <w:rPr>
          <w:rFonts w:ascii="Arial" w:hAnsi="Arial" w:cs="Arial"/>
        </w:rPr>
        <w:t xml:space="preserve">implementation of several strict forest policies </w:t>
      </w:r>
      <w:r w:rsidR="006A743C" w:rsidRPr="00397137">
        <w:rPr>
          <w:rFonts w:ascii="Arial" w:hAnsi="Arial" w:cs="Arial"/>
        </w:rPr>
        <w:fldChar w:fldCharType="begin" w:fldLock="1"/>
      </w:r>
      <w:r w:rsidR="006A743C" w:rsidRPr="00397137">
        <w:rPr>
          <w:rFonts w:ascii="Arial" w:hAnsi="Arial" w:cs="Arial"/>
        </w:rPr>
        <w:instrText>ADDIN CSL_CITATION {"citationItems":[{"id":"ITEM-1","itemData":{"DOI":"10.1016/J.FORPOL.2019.05.029","ISSN":"1389-9341","abstract":"The Government of Indonesia has committed to reducing emissions from deforestation and forest degradation. However, the country suffers from one of the most significant illegal logging and illegal land clearing conditions in the world. Brazil was in a similar condition to Indonesia when it implemented an aggressive and strategic forest law enforcement policy which enable it to significantly reduce deforestation. Indonesia does not have such a strategic approach to forest law enforcement. It should consider the features of Brazil's strategy in order to improve its forest law enforcement activities in order to be able to deliver on the reduction of forest emissions that it has pledged in Nationally Determined Contributions statement to the United Nations Framework Convention on Climate Change. Indonesia's efforts, and those of other countries, would be enhanced by research on the reasons at the root of the unsuccessful forest law enforcement policies and activities over the two decades since the spotlight was put on illegal logging at the first Forest Law Enforcement, Governance and Trade conference held in Bali in 2001.","author":[{"dropping-particle":"","family":"Tacconi","given":"Luca","non-dropping-particle":"","parse-names":false,"suffix":""},{"dropping-particle":"","family":"Rodrigues","given":"Rafael J.","non-dropping-particle":"","parse-names":false,"suffix":""},{"dropping-particle":"","family":"Maryudi","given":"Ahmad","non-dropping-particle":"","parse-names":false,"suffix":""}],"container-title":"Forest Policy and Economics","id":"ITEM-1","issued":{"date-parts":[["2019","11","1"]]},"publisher":"Elsevier","title":"Law enforcement and deforestation: Lessons for Indonesia from Brazil","type":"article-journal","volume":"108"},"uris":["http://www.mendeley.com/documents/?uuid=b62ff045-036a-373d-923c-6a539f73c94b"]}],"mendeley":{"formattedCitation":"(Tacconi et al., 2019)","plainTextFormattedCitation":"(Tacconi et al., 2019)","previouslyFormattedCitation":"(Tacconi et al., 2019)"},"properties":{"noteIndex":0},"schema":"https://github.com/citation-style-language/schema/raw/master/csl-citation.json"}</w:instrText>
      </w:r>
      <w:r w:rsidR="006A743C" w:rsidRPr="00397137">
        <w:rPr>
          <w:rFonts w:ascii="Arial" w:hAnsi="Arial" w:cs="Arial"/>
        </w:rPr>
        <w:fldChar w:fldCharType="separate"/>
      </w:r>
      <w:r w:rsidR="006A743C" w:rsidRPr="00397137">
        <w:rPr>
          <w:rFonts w:ascii="Arial" w:hAnsi="Arial" w:cs="Arial"/>
          <w:noProof/>
        </w:rPr>
        <w:t>(Tacconi et al., 2019)</w:t>
      </w:r>
      <w:r w:rsidR="006A743C" w:rsidRPr="00397137">
        <w:rPr>
          <w:rFonts w:ascii="Arial" w:hAnsi="Arial" w:cs="Arial"/>
        </w:rPr>
        <w:fldChar w:fldCharType="end"/>
      </w:r>
      <w:r w:rsidR="009128DC">
        <w:rPr>
          <w:rFonts w:ascii="Arial" w:hAnsi="Arial" w:cs="Arial"/>
        </w:rPr>
        <w:t>,</w:t>
      </w:r>
      <w:r w:rsidR="006A743C" w:rsidRPr="00397137">
        <w:rPr>
          <w:rFonts w:ascii="Arial" w:hAnsi="Arial" w:cs="Arial"/>
        </w:rPr>
        <w:t xml:space="preserve"> which affect the livelihood practices of </w:t>
      </w:r>
      <w:r w:rsidR="009128DC">
        <w:rPr>
          <w:rFonts w:ascii="Arial" w:hAnsi="Arial" w:cs="Arial"/>
        </w:rPr>
        <w:t xml:space="preserve">the </w:t>
      </w:r>
      <w:r w:rsidR="006A743C" w:rsidRPr="00397137">
        <w:rPr>
          <w:rFonts w:ascii="Arial" w:hAnsi="Arial" w:cs="Arial"/>
        </w:rPr>
        <w:t>native population</w:t>
      </w:r>
      <w:r w:rsidR="008179F5">
        <w:rPr>
          <w:rFonts w:ascii="Arial" w:hAnsi="Arial" w:cs="Arial"/>
        </w:rPr>
        <w:t xml:space="preserve"> (Banarjee et al., 2022)</w:t>
      </w:r>
      <w:r w:rsidR="006A743C" w:rsidRPr="00397137">
        <w:rPr>
          <w:rFonts w:ascii="Arial" w:hAnsi="Arial" w:cs="Arial"/>
        </w:rPr>
        <w:t xml:space="preserve">. Maintaining some strict policies also gave ample chance to recreate the forest environment (Soman &amp; Anitha, 2020). </w:t>
      </w:r>
      <w:r w:rsidR="00B655B1">
        <w:rPr>
          <w:rFonts w:ascii="Arial" w:hAnsi="Arial" w:cs="Arial"/>
        </w:rPr>
        <w:t>Policies concerning forest recreation are majorly supported by ethnic communities of India, who in turn have the responsibility to maintain the forest (Vasan et al., 2019)</w:t>
      </w:r>
      <w:r w:rsidR="006A743C" w:rsidRPr="00397137">
        <w:rPr>
          <w:rFonts w:ascii="Arial" w:hAnsi="Arial" w:cs="Arial"/>
        </w:rPr>
        <w:t>Given the significance of forests and their role in the livelihood maintenance structure of native communities (Grundel, 2022), certain works have assessed the forest produces and other related good</w:t>
      </w:r>
      <w:r w:rsidR="008179F5">
        <w:rPr>
          <w:rFonts w:ascii="Arial" w:hAnsi="Arial" w:cs="Arial"/>
        </w:rPr>
        <w:t>s; this is a piece of work focu</w:t>
      </w:r>
      <w:r w:rsidR="006A743C" w:rsidRPr="00397137">
        <w:rPr>
          <w:rFonts w:ascii="Arial" w:hAnsi="Arial" w:cs="Arial"/>
        </w:rPr>
        <w:t xml:space="preserve">sing on the socio-economic parameters determining the forest dependency of native indigenous communities inside of Karlapat wildlife sanctuary of Odisha state in India.  </w:t>
      </w:r>
    </w:p>
    <w:p w14:paraId="68C385AA" w14:textId="6374CBED" w:rsidR="00B01FCD" w:rsidRPr="00397137" w:rsidRDefault="006A743C" w:rsidP="006A743C">
      <w:pPr>
        <w:jc w:val="both"/>
        <w:rPr>
          <w:rFonts w:ascii="Arial" w:hAnsi="Arial" w:cs="Arial"/>
        </w:rPr>
      </w:pPr>
      <w:r w:rsidRPr="00397137">
        <w:rPr>
          <w:rFonts w:ascii="Arial" w:hAnsi="Arial" w:cs="Arial"/>
        </w:rPr>
        <w:t xml:space="preserve">Karlapat </w:t>
      </w:r>
      <w:r w:rsidR="009128DC">
        <w:rPr>
          <w:rFonts w:ascii="Arial" w:hAnsi="Arial" w:cs="Arial"/>
        </w:rPr>
        <w:t>Wildlife S</w:t>
      </w:r>
      <w:r w:rsidRPr="00397137">
        <w:rPr>
          <w:rFonts w:ascii="Arial" w:hAnsi="Arial" w:cs="Arial"/>
        </w:rPr>
        <w:t xml:space="preserve">anctuary is a </w:t>
      </w:r>
      <w:r w:rsidRPr="00397137">
        <w:rPr>
          <w:rFonts w:ascii="Arial" w:hAnsi="Arial" w:cs="Arial"/>
          <w:shd w:val="clear" w:color="auto" w:fill="FFFFFF"/>
        </w:rPr>
        <w:t xml:space="preserve">protected zone situated in the Kalahandi district of Odisha state in India. The geographical boundary of </w:t>
      </w:r>
      <w:r w:rsidR="009128DC">
        <w:rPr>
          <w:rFonts w:ascii="Arial" w:hAnsi="Arial" w:cs="Arial"/>
          <w:shd w:val="clear" w:color="auto" w:fill="FFFFFF"/>
        </w:rPr>
        <w:t xml:space="preserve">the </w:t>
      </w:r>
      <w:r w:rsidRPr="00397137">
        <w:rPr>
          <w:rFonts w:ascii="Arial" w:hAnsi="Arial" w:cs="Arial"/>
          <w:shd w:val="clear" w:color="auto" w:fill="FFFFFF"/>
        </w:rPr>
        <w:t xml:space="preserve">wildlife sanctuary consists of </w:t>
      </w:r>
      <w:r w:rsidR="009128DC">
        <w:rPr>
          <w:rFonts w:ascii="Arial" w:hAnsi="Arial" w:cs="Arial"/>
          <w:shd w:val="clear" w:color="auto" w:fill="FFFFFF"/>
        </w:rPr>
        <w:t xml:space="preserve">the </w:t>
      </w:r>
      <w:r w:rsidRPr="00397137">
        <w:rPr>
          <w:rFonts w:ascii="Arial" w:hAnsi="Arial" w:cs="Arial"/>
          <w:shd w:val="clear" w:color="auto" w:fill="FFFFFF"/>
        </w:rPr>
        <w:t xml:space="preserve">Nehela reserve forest, Shagada reserve forest, Jugasaipatna reserve forest, Jerka reserve forest and Karlapat reserve forest. The ethnic communities residing within </w:t>
      </w:r>
      <w:r w:rsidR="009128DC">
        <w:rPr>
          <w:rFonts w:ascii="Arial" w:hAnsi="Arial" w:cs="Arial"/>
          <w:shd w:val="clear" w:color="auto" w:fill="FFFFFF"/>
        </w:rPr>
        <w:t xml:space="preserve">the </w:t>
      </w:r>
      <w:r w:rsidRPr="00397137">
        <w:rPr>
          <w:rFonts w:ascii="Arial" w:hAnsi="Arial" w:cs="Arial"/>
          <w:shd w:val="clear" w:color="auto" w:fill="FFFFFF"/>
        </w:rPr>
        <w:t xml:space="preserve">sanctuary include Kutia Kondh, Dongria Kondh and Sauras. </w:t>
      </w:r>
      <w:r w:rsidRPr="00397137">
        <w:rPr>
          <w:rFonts w:ascii="Arial" w:hAnsi="Arial" w:cs="Arial"/>
          <w:i/>
          <w:shd w:val="clear" w:color="auto" w:fill="FFFFFF"/>
        </w:rPr>
        <w:t>Kui</w:t>
      </w:r>
      <w:r w:rsidRPr="00397137">
        <w:rPr>
          <w:rFonts w:ascii="Arial" w:hAnsi="Arial" w:cs="Arial"/>
          <w:shd w:val="clear" w:color="auto" w:fill="FFFFFF"/>
        </w:rPr>
        <w:t xml:space="preserve"> is </w:t>
      </w:r>
      <w:r w:rsidR="00E45CA4">
        <w:rPr>
          <w:rFonts w:ascii="Arial" w:hAnsi="Arial" w:cs="Arial"/>
          <w:shd w:val="clear" w:color="auto" w:fill="FFFFFF"/>
        </w:rPr>
        <w:t xml:space="preserve">the </w:t>
      </w:r>
      <w:r w:rsidRPr="00397137">
        <w:rPr>
          <w:rFonts w:ascii="Arial" w:hAnsi="Arial" w:cs="Arial"/>
          <w:shd w:val="clear" w:color="auto" w:fill="FFFFFF"/>
        </w:rPr>
        <w:t>primary language f</w:t>
      </w:r>
      <w:r w:rsidR="00E45CA4">
        <w:rPr>
          <w:rFonts w:ascii="Arial" w:hAnsi="Arial" w:cs="Arial"/>
          <w:shd w:val="clear" w:color="auto" w:fill="FFFFFF"/>
        </w:rPr>
        <w:t>or</w:t>
      </w:r>
      <w:r w:rsidRPr="00397137">
        <w:rPr>
          <w:rFonts w:ascii="Arial" w:hAnsi="Arial" w:cs="Arial"/>
          <w:shd w:val="clear" w:color="auto" w:fill="FFFFFF"/>
        </w:rPr>
        <w:t xml:space="preserve"> communication. Having dry deciduous forest cover</w:t>
      </w:r>
      <w:r w:rsidR="00E45CA4">
        <w:rPr>
          <w:rFonts w:ascii="Arial" w:hAnsi="Arial" w:cs="Arial"/>
          <w:shd w:val="clear" w:color="auto" w:fill="FFFFFF"/>
        </w:rPr>
        <w:t>,</w:t>
      </w:r>
      <w:r w:rsidRPr="00397137">
        <w:rPr>
          <w:rFonts w:ascii="Arial" w:hAnsi="Arial" w:cs="Arial"/>
          <w:shd w:val="clear" w:color="auto" w:fill="FFFFFF"/>
        </w:rPr>
        <w:t xml:space="preserve"> this sanctuary represents </w:t>
      </w:r>
      <w:r w:rsidR="009128DC">
        <w:rPr>
          <w:rFonts w:ascii="Arial" w:hAnsi="Arial" w:cs="Arial"/>
          <w:shd w:val="clear" w:color="auto" w:fill="FFFFFF"/>
        </w:rPr>
        <w:t xml:space="preserve">a </w:t>
      </w:r>
      <w:r w:rsidRPr="00397137">
        <w:rPr>
          <w:rFonts w:ascii="Arial" w:hAnsi="Arial" w:cs="Arial"/>
          <w:shd w:val="clear" w:color="auto" w:fill="FFFFFF"/>
        </w:rPr>
        <w:t>variety of non-timber forest products. The non-timber forest products include plate</w:t>
      </w:r>
      <w:r w:rsidR="009128DC">
        <w:rPr>
          <w:rFonts w:ascii="Arial" w:hAnsi="Arial" w:cs="Arial"/>
          <w:shd w:val="clear" w:color="auto" w:fill="FFFFFF"/>
        </w:rPr>
        <w:t>-</w:t>
      </w:r>
      <w:r w:rsidRPr="00397137">
        <w:rPr>
          <w:rFonts w:ascii="Arial" w:hAnsi="Arial" w:cs="Arial"/>
          <w:shd w:val="clear" w:color="auto" w:fill="FFFFFF"/>
        </w:rPr>
        <w:t>making leaves, seasonal berries, fruits, gum, resins, honey, wild tubers and mushrooms. Categori</w:t>
      </w:r>
      <w:r w:rsidR="009128DC">
        <w:rPr>
          <w:rFonts w:ascii="Arial" w:hAnsi="Arial" w:cs="Arial"/>
          <w:shd w:val="clear" w:color="auto" w:fill="FFFFFF"/>
        </w:rPr>
        <w:t>s</w:t>
      </w:r>
      <w:r w:rsidRPr="00397137">
        <w:rPr>
          <w:rFonts w:ascii="Arial" w:hAnsi="Arial" w:cs="Arial"/>
          <w:shd w:val="clear" w:color="auto" w:fill="FFFFFF"/>
        </w:rPr>
        <w:t xml:space="preserve">ed as </w:t>
      </w:r>
      <w:r w:rsidR="009128DC">
        <w:rPr>
          <w:rFonts w:ascii="Arial" w:hAnsi="Arial" w:cs="Arial"/>
          <w:shd w:val="clear" w:color="auto" w:fill="FFFFFF"/>
        </w:rPr>
        <w:t xml:space="preserve">the </w:t>
      </w:r>
      <w:r w:rsidRPr="00397137">
        <w:rPr>
          <w:rFonts w:ascii="Arial" w:hAnsi="Arial" w:cs="Arial"/>
          <w:shd w:val="clear" w:color="auto" w:fill="FFFFFF"/>
        </w:rPr>
        <w:t xml:space="preserve">KBK (Kalahandi-Bolangir-Koraput) planning region of India, this study aims at understanding the purpose and frequency of forest dependence </w:t>
      </w:r>
      <w:r w:rsidR="00E45CA4">
        <w:rPr>
          <w:rFonts w:ascii="Arial" w:hAnsi="Arial" w:cs="Arial"/>
          <w:shd w:val="clear" w:color="auto" w:fill="FFFFFF"/>
        </w:rPr>
        <w:t xml:space="preserve">among communities </w:t>
      </w:r>
      <w:r w:rsidR="009128DC">
        <w:rPr>
          <w:rFonts w:ascii="Arial" w:hAnsi="Arial" w:cs="Arial"/>
          <w:shd w:val="clear" w:color="auto" w:fill="FFFFFF"/>
        </w:rPr>
        <w:t>in</w:t>
      </w:r>
      <w:r w:rsidRPr="00397137">
        <w:rPr>
          <w:rFonts w:ascii="Arial" w:hAnsi="Arial" w:cs="Arial"/>
          <w:shd w:val="clear" w:color="auto" w:fill="FFFFFF"/>
        </w:rPr>
        <w:t xml:space="preserve"> relation to their socio-economic parameters.</w:t>
      </w:r>
    </w:p>
    <w:p w14:paraId="2FEBB036" w14:textId="77777777" w:rsidR="00790ADA" w:rsidRPr="00397137" w:rsidRDefault="00790ADA" w:rsidP="00441B6F">
      <w:pPr>
        <w:pStyle w:val="Body"/>
        <w:spacing w:after="0"/>
        <w:rPr>
          <w:rFonts w:ascii="Arial" w:hAnsi="Arial" w:cs="Arial"/>
        </w:rPr>
      </w:pPr>
    </w:p>
    <w:p w14:paraId="7FD3DF34" w14:textId="77777777" w:rsidR="001760F7" w:rsidRDefault="001760F7" w:rsidP="00CC20A4">
      <w:pPr>
        <w:pStyle w:val="AbstHead"/>
        <w:spacing w:after="0"/>
        <w:jc w:val="both"/>
        <w:rPr>
          <w:rFonts w:ascii="Arial" w:hAnsi="Arial" w:cs="Arial"/>
        </w:rPr>
      </w:pPr>
    </w:p>
    <w:p w14:paraId="7E26DB0D" w14:textId="77777777" w:rsidR="001760F7" w:rsidRDefault="001760F7" w:rsidP="00CC20A4">
      <w:pPr>
        <w:pStyle w:val="AbstHead"/>
        <w:spacing w:after="0"/>
        <w:jc w:val="both"/>
        <w:rPr>
          <w:rFonts w:ascii="Arial" w:hAnsi="Arial" w:cs="Arial"/>
        </w:rPr>
      </w:pPr>
    </w:p>
    <w:p w14:paraId="33AE8A05" w14:textId="77777777" w:rsidR="00790ADA" w:rsidRPr="00397137" w:rsidRDefault="00902823" w:rsidP="00CC20A4">
      <w:pPr>
        <w:pStyle w:val="AbstHead"/>
        <w:spacing w:after="0"/>
        <w:jc w:val="both"/>
        <w:rPr>
          <w:rFonts w:ascii="Arial" w:hAnsi="Arial" w:cs="Arial"/>
        </w:rPr>
      </w:pPr>
      <w:r w:rsidRPr="00397137">
        <w:rPr>
          <w:rFonts w:ascii="Arial" w:hAnsi="Arial" w:cs="Arial"/>
        </w:rPr>
        <w:t>2. material and method</w:t>
      </w:r>
      <w:r w:rsidR="006A743C" w:rsidRPr="00397137">
        <w:rPr>
          <w:rFonts w:ascii="Arial" w:hAnsi="Arial" w:cs="Arial"/>
        </w:rPr>
        <w:t>s</w:t>
      </w:r>
    </w:p>
    <w:p w14:paraId="49F1A4E0" w14:textId="77777777" w:rsidR="00CC20A4" w:rsidRPr="00397137" w:rsidRDefault="00AA74E0" w:rsidP="00CC20A4">
      <w:pPr>
        <w:pStyle w:val="Body"/>
        <w:spacing w:after="0"/>
        <w:rPr>
          <w:rFonts w:ascii="Arial" w:hAnsi="Arial" w:cs="Arial"/>
          <w:b/>
          <w:sz w:val="22"/>
        </w:rPr>
      </w:pPr>
      <w:r w:rsidRPr="00397137">
        <w:rPr>
          <w:rFonts w:ascii="Arial" w:hAnsi="Arial" w:cs="Arial"/>
          <w:b/>
          <w:caps/>
          <w:sz w:val="22"/>
        </w:rPr>
        <w:t xml:space="preserve">2.1 </w:t>
      </w:r>
      <w:r w:rsidR="008308CC" w:rsidRPr="00397137">
        <w:rPr>
          <w:rFonts w:ascii="Arial" w:hAnsi="Arial" w:cs="Arial"/>
          <w:b/>
          <w:sz w:val="22"/>
        </w:rPr>
        <w:t>Study area</w:t>
      </w:r>
    </w:p>
    <w:p w14:paraId="564F1504" w14:textId="42779FD3" w:rsidR="00CC20A4" w:rsidRPr="00397137" w:rsidRDefault="00CC20A4" w:rsidP="00CC20A4">
      <w:pPr>
        <w:jc w:val="both"/>
        <w:rPr>
          <w:rFonts w:ascii="Arial" w:hAnsi="Arial" w:cs="Arial"/>
          <w:shd w:val="clear" w:color="auto" w:fill="FFFFFF"/>
        </w:rPr>
      </w:pPr>
      <w:r w:rsidRPr="00397137">
        <w:rPr>
          <w:rFonts w:ascii="Arial" w:hAnsi="Arial" w:cs="Arial"/>
        </w:rPr>
        <w:t xml:space="preserve">The study was conducted in </w:t>
      </w:r>
      <w:r w:rsidR="009128DC">
        <w:rPr>
          <w:rFonts w:ascii="Arial" w:hAnsi="Arial" w:cs="Arial"/>
        </w:rPr>
        <w:t xml:space="preserve">the </w:t>
      </w:r>
      <w:r w:rsidRPr="00397137">
        <w:rPr>
          <w:rFonts w:ascii="Arial" w:hAnsi="Arial" w:cs="Arial"/>
        </w:rPr>
        <w:t>Karlapat wildlife sanctuary of Odisha state in India. Spanning over 175</w:t>
      </w:r>
      <w:r w:rsidR="00CD76D0">
        <w:rPr>
          <w:rFonts w:ascii="Arial" w:hAnsi="Arial" w:cs="Arial"/>
        </w:rPr>
        <w:t xml:space="preserve"> </w:t>
      </w:r>
      <w:r w:rsidRPr="00397137">
        <w:rPr>
          <w:rFonts w:ascii="Arial" w:hAnsi="Arial" w:cs="Arial"/>
        </w:rPr>
        <w:t xml:space="preserve">square </w:t>
      </w:r>
      <w:r w:rsidR="00CD76D0" w:rsidRPr="00397137">
        <w:rPr>
          <w:rFonts w:ascii="Arial" w:hAnsi="Arial" w:cs="Arial"/>
        </w:rPr>
        <w:t>kilomet</w:t>
      </w:r>
      <w:r w:rsidR="009128DC">
        <w:rPr>
          <w:rFonts w:ascii="Arial" w:hAnsi="Arial" w:cs="Arial"/>
        </w:rPr>
        <w:t>re</w:t>
      </w:r>
      <w:r w:rsidR="00CD76D0" w:rsidRPr="00397137">
        <w:rPr>
          <w:rFonts w:ascii="Arial" w:hAnsi="Arial" w:cs="Arial"/>
        </w:rPr>
        <w:t>s</w:t>
      </w:r>
      <w:r w:rsidRPr="00397137">
        <w:rPr>
          <w:rFonts w:ascii="Arial" w:hAnsi="Arial" w:cs="Arial"/>
        </w:rPr>
        <w:t xml:space="preserve"> (Pattanayak, 2008)</w:t>
      </w:r>
      <w:r w:rsidR="00AB5305">
        <w:rPr>
          <w:rFonts w:ascii="Arial" w:hAnsi="Arial" w:cs="Arial"/>
        </w:rPr>
        <w:t>,</w:t>
      </w:r>
      <w:r w:rsidRPr="00397137">
        <w:rPr>
          <w:rFonts w:ascii="Arial" w:hAnsi="Arial" w:cs="Arial"/>
        </w:rPr>
        <w:t xml:space="preserve"> this sanctuary covers parts of four Community Development blocks</w:t>
      </w:r>
      <w:r w:rsidR="009128DC">
        <w:rPr>
          <w:rFonts w:ascii="Arial" w:hAnsi="Arial" w:cs="Arial"/>
        </w:rPr>
        <w:t>,</w:t>
      </w:r>
      <w:r w:rsidRPr="00397137">
        <w:rPr>
          <w:rFonts w:ascii="Arial" w:hAnsi="Arial" w:cs="Arial"/>
        </w:rPr>
        <w:t xml:space="preserve"> including </w:t>
      </w:r>
      <w:r w:rsidRPr="00397137">
        <w:rPr>
          <w:rFonts w:ascii="Arial" w:eastAsiaTheme="minorEastAsia" w:hAnsi="Arial" w:cs="Arial"/>
        </w:rPr>
        <w:t>Bhawanipatna, Junagarh, Thuamul Rampur and Lanjigarh</w:t>
      </w:r>
      <w:r w:rsidRPr="00397137">
        <w:rPr>
          <w:rFonts w:ascii="Arial" w:hAnsi="Arial" w:cs="Arial"/>
        </w:rPr>
        <w:t xml:space="preserve">. </w:t>
      </w:r>
      <w:r w:rsidR="00AB5305">
        <w:rPr>
          <w:rFonts w:ascii="Arial" w:hAnsi="Arial" w:cs="Arial"/>
        </w:rPr>
        <w:t xml:space="preserve">A river named </w:t>
      </w:r>
      <w:r w:rsidR="00AB5305" w:rsidRPr="00AB5305">
        <w:rPr>
          <w:rFonts w:ascii="Arial" w:hAnsi="Arial" w:cs="Arial"/>
          <w:i/>
        </w:rPr>
        <w:t>Sagada</w:t>
      </w:r>
      <w:r w:rsidR="009128DC">
        <w:rPr>
          <w:rFonts w:ascii="Arial" w:hAnsi="Arial" w:cs="Arial"/>
          <w:i/>
        </w:rPr>
        <w:t>,</w:t>
      </w:r>
      <w:r w:rsidR="00AB5305">
        <w:rPr>
          <w:rFonts w:ascii="Arial" w:hAnsi="Arial" w:cs="Arial"/>
        </w:rPr>
        <w:t xml:space="preserve"> along with </w:t>
      </w:r>
      <w:r w:rsidR="009128DC">
        <w:rPr>
          <w:rFonts w:ascii="Arial" w:hAnsi="Arial" w:cs="Arial"/>
        </w:rPr>
        <w:t xml:space="preserve">a </w:t>
      </w:r>
      <w:r w:rsidR="00AB5305">
        <w:rPr>
          <w:rFonts w:ascii="Arial" w:hAnsi="Arial" w:cs="Arial"/>
        </w:rPr>
        <w:t>few rivulets</w:t>
      </w:r>
      <w:r w:rsidR="009128DC">
        <w:rPr>
          <w:rFonts w:ascii="Arial" w:hAnsi="Arial" w:cs="Arial"/>
        </w:rPr>
        <w:t>, serve</w:t>
      </w:r>
      <w:r w:rsidR="00AB5305">
        <w:rPr>
          <w:rFonts w:ascii="Arial" w:hAnsi="Arial" w:cs="Arial"/>
        </w:rPr>
        <w:t xml:space="preserve">s as a source of water for </w:t>
      </w:r>
      <w:r w:rsidR="009128DC">
        <w:rPr>
          <w:rFonts w:ascii="Arial" w:hAnsi="Arial" w:cs="Arial"/>
        </w:rPr>
        <w:t xml:space="preserve">the </w:t>
      </w:r>
      <w:r w:rsidR="00AB5305">
        <w:rPr>
          <w:rFonts w:ascii="Arial" w:hAnsi="Arial" w:cs="Arial"/>
        </w:rPr>
        <w:t xml:space="preserve">flora and fauna of </w:t>
      </w:r>
      <w:r w:rsidR="009128DC">
        <w:rPr>
          <w:rFonts w:ascii="Arial" w:hAnsi="Arial" w:cs="Arial"/>
        </w:rPr>
        <w:t xml:space="preserve">the </w:t>
      </w:r>
      <w:r w:rsidR="00AB5305">
        <w:rPr>
          <w:rFonts w:ascii="Arial" w:hAnsi="Arial" w:cs="Arial"/>
        </w:rPr>
        <w:t xml:space="preserve">sanctuary. </w:t>
      </w:r>
      <w:r w:rsidRPr="00397137">
        <w:rPr>
          <w:rFonts w:ascii="Arial" w:hAnsi="Arial" w:cs="Arial"/>
        </w:rPr>
        <w:t xml:space="preserve">Officially established as </w:t>
      </w:r>
      <w:r w:rsidR="009128DC">
        <w:rPr>
          <w:rFonts w:ascii="Arial" w:hAnsi="Arial" w:cs="Arial"/>
        </w:rPr>
        <w:t xml:space="preserve">a </w:t>
      </w:r>
      <w:r w:rsidRPr="00397137">
        <w:rPr>
          <w:rFonts w:ascii="Arial" w:hAnsi="Arial" w:cs="Arial"/>
        </w:rPr>
        <w:t xml:space="preserve">protected area on October 15, 1992, this sanctuary </w:t>
      </w:r>
      <w:r w:rsidR="009128DC">
        <w:rPr>
          <w:rFonts w:ascii="Arial" w:hAnsi="Arial" w:cs="Arial"/>
        </w:rPr>
        <w:t xml:space="preserve">was </w:t>
      </w:r>
      <w:r w:rsidRPr="00397137">
        <w:rPr>
          <w:rFonts w:ascii="Arial" w:hAnsi="Arial" w:cs="Arial"/>
        </w:rPr>
        <w:t xml:space="preserve">designated as a wildlife sanctuary to protect and conserve the rich biodiversity. </w:t>
      </w:r>
      <w:r w:rsidRPr="00397137">
        <w:rPr>
          <w:rFonts w:ascii="Arial" w:hAnsi="Arial" w:cs="Arial"/>
          <w:shd w:val="clear" w:color="auto" w:fill="FFFFFF"/>
        </w:rPr>
        <w:t xml:space="preserve">Widely known for conserving elephant, leopard, deer, and giant squirrel, </w:t>
      </w:r>
      <w:r w:rsidRPr="00397137">
        <w:rPr>
          <w:rFonts w:ascii="Arial" w:hAnsi="Arial" w:cs="Arial"/>
        </w:rPr>
        <w:t xml:space="preserve">Karlapat wildlife sanctuary is a </w:t>
      </w:r>
      <w:r w:rsidRPr="00397137">
        <w:rPr>
          <w:rFonts w:ascii="Arial" w:hAnsi="Arial" w:cs="Arial"/>
          <w:shd w:val="clear" w:color="auto" w:fill="FFFFFF"/>
        </w:rPr>
        <w:t xml:space="preserve">protected zone situated in the Kalahandi district of Odisha state in India. There are eighteen villages located within </w:t>
      </w:r>
      <w:r w:rsidR="009128DC">
        <w:rPr>
          <w:rFonts w:ascii="Arial" w:hAnsi="Arial" w:cs="Arial"/>
          <w:shd w:val="clear" w:color="auto" w:fill="FFFFFF"/>
        </w:rPr>
        <w:t xml:space="preserve">the </w:t>
      </w:r>
      <w:r w:rsidRPr="00397137">
        <w:rPr>
          <w:rFonts w:ascii="Arial" w:hAnsi="Arial" w:cs="Arial"/>
          <w:shd w:val="clear" w:color="auto" w:fill="FFFFFF"/>
        </w:rPr>
        <w:t>sanctuary</w:t>
      </w:r>
      <w:r w:rsidR="009128DC">
        <w:rPr>
          <w:rFonts w:ascii="Arial" w:hAnsi="Arial" w:cs="Arial"/>
          <w:shd w:val="clear" w:color="auto" w:fill="FFFFFF"/>
        </w:rPr>
        <w:t>,</w:t>
      </w:r>
      <w:r w:rsidRPr="00397137">
        <w:rPr>
          <w:rFonts w:ascii="Arial" w:hAnsi="Arial" w:cs="Arial"/>
          <w:shd w:val="clear" w:color="auto" w:fill="FFFFFF"/>
        </w:rPr>
        <w:t xml:space="preserve"> from which six villages</w:t>
      </w:r>
      <w:r w:rsidR="009128DC">
        <w:rPr>
          <w:rFonts w:ascii="Arial" w:hAnsi="Arial" w:cs="Arial"/>
          <w:shd w:val="clear" w:color="auto" w:fill="FFFFFF"/>
        </w:rPr>
        <w:t>,</w:t>
      </w:r>
      <w:r w:rsidRPr="00397137">
        <w:rPr>
          <w:rFonts w:ascii="Arial" w:hAnsi="Arial" w:cs="Arial"/>
          <w:shd w:val="clear" w:color="auto" w:fill="FFFFFF"/>
        </w:rPr>
        <w:t xml:space="preserve"> including Kiapadar, Sapamundi, Jakham, Urharanga, Belagarh, and Panchakula</w:t>
      </w:r>
      <w:r w:rsidR="009128DC">
        <w:rPr>
          <w:rFonts w:ascii="Arial" w:hAnsi="Arial" w:cs="Arial"/>
          <w:shd w:val="clear" w:color="auto" w:fill="FFFFFF"/>
        </w:rPr>
        <w:t>,</w:t>
      </w:r>
      <w:r w:rsidRPr="00397137">
        <w:rPr>
          <w:rFonts w:ascii="Arial" w:hAnsi="Arial" w:cs="Arial"/>
          <w:shd w:val="clear" w:color="auto" w:fill="FFFFFF"/>
        </w:rPr>
        <w:t xml:space="preserve"> were purposively selected on the basis of their location and dominance of </w:t>
      </w:r>
      <w:r w:rsidR="009128DC">
        <w:rPr>
          <w:rFonts w:ascii="Arial" w:hAnsi="Arial" w:cs="Arial"/>
          <w:shd w:val="clear" w:color="auto" w:fill="FFFFFF"/>
        </w:rPr>
        <w:t xml:space="preserve">the </w:t>
      </w:r>
      <w:r w:rsidRPr="00397137">
        <w:rPr>
          <w:rFonts w:ascii="Arial" w:hAnsi="Arial" w:cs="Arial"/>
          <w:shd w:val="clear" w:color="auto" w:fill="FFFFFF"/>
        </w:rPr>
        <w:t xml:space="preserve">ethnic population. The map concerning </w:t>
      </w:r>
      <w:r w:rsidR="009128DC">
        <w:rPr>
          <w:rFonts w:ascii="Arial" w:hAnsi="Arial" w:cs="Arial"/>
          <w:shd w:val="clear" w:color="auto" w:fill="FFFFFF"/>
        </w:rPr>
        <w:t xml:space="preserve">the </w:t>
      </w:r>
      <w:r w:rsidRPr="00397137">
        <w:rPr>
          <w:rFonts w:ascii="Arial" w:hAnsi="Arial" w:cs="Arial"/>
          <w:shd w:val="clear" w:color="auto" w:fill="FFFFFF"/>
        </w:rPr>
        <w:t xml:space="preserve">study area and selected study sites </w:t>
      </w:r>
      <w:r w:rsidR="009128DC">
        <w:rPr>
          <w:rFonts w:ascii="Arial" w:hAnsi="Arial" w:cs="Arial"/>
          <w:shd w:val="clear" w:color="auto" w:fill="FFFFFF"/>
        </w:rPr>
        <w:t>is</w:t>
      </w:r>
      <w:r w:rsidRPr="00397137">
        <w:rPr>
          <w:rFonts w:ascii="Arial" w:hAnsi="Arial" w:cs="Arial"/>
          <w:shd w:val="clear" w:color="auto" w:fill="FFFFFF"/>
        </w:rPr>
        <w:t xml:space="preserve"> prepared with ArcGIS 10.8</w:t>
      </w:r>
    </w:p>
    <w:p w14:paraId="32E62D05" w14:textId="77777777" w:rsidR="002D1A2E" w:rsidRPr="00397137" w:rsidRDefault="002D1A2E" w:rsidP="002D1A2E">
      <w:pPr>
        <w:pBdr>
          <w:bottom w:val="single" w:sz="4" w:space="1" w:color="auto"/>
          <w:between w:val="single" w:sz="4" w:space="1" w:color="auto"/>
          <w:bar w:val="single" w:sz="4" w:color="auto"/>
        </w:pBdr>
        <w:spacing w:line="480" w:lineRule="auto"/>
        <w:jc w:val="both"/>
        <w:rPr>
          <w:rFonts w:ascii="Arial" w:hAnsi="Arial" w:cs="Arial"/>
          <w:sz w:val="24"/>
          <w:szCs w:val="24"/>
          <w:shd w:val="clear" w:color="auto" w:fill="FFFFFF"/>
        </w:rPr>
      </w:pPr>
      <w:r w:rsidRPr="00397137">
        <w:rPr>
          <w:rFonts w:ascii="Arial" w:hAnsi="Arial" w:cs="Arial"/>
          <w:b/>
          <w:sz w:val="24"/>
          <w:szCs w:val="24"/>
          <w:shd w:val="clear" w:color="auto" w:fill="FFFFFF"/>
        </w:rPr>
        <w:t xml:space="preserve">  </w:t>
      </w:r>
    </w:p>
    <w:p w14:paraId="4359E83E" w14:textId="77777777" w:rsidR="002D1A2E" w:rsidRPr="00397137" w:rsidRDefault="002D1A2E" w:rsidP="002D1A2E">
      <w:pPr>
        <w:pBdr>
          <w:bottom w:val="single" w:sz="4" w:space="1" w:color="auto"/>
          <w:between w:val="single" w:sz="4" w:space="1" w:color="auto"/>
          <w:bar w:val="single" w:sz="4" w:color="auto"/>
        </w:pBdr>
        <w:spacing w:line="480" w:lineRule="auto"/>
        <w:jc w:val="both"/>
        <w:rPr>
          <w:rFonts w:ascii="Arial" w:hAnsi="Arial" w:cs="Arial"/>
          <w:shd w:val="clear" w:color="auto" w:fill="FFFFFF"/>
        </w:rPr>
      </w:pPr>
      <w:r w:rsidRPr="00397137">
        <w:rPr>
          <w:rFonts w:ascii="Arial" w:hAnsi="Arial" w:cs="Arial"/>
          <w:noProof/>
          <w:shd w:val="clear" w:color="auto" w:fill="FFFFFF"/>
          <w:lang w:val="en-IN" w:eastAsia="en-IN"/>
        </w:rPr>
        <w:drawing>
          <wp:inline distT="0" distB="0" distL="0" distR="0" wp14:anchorId="1459C7D8" wp14:editId="535464E3">
            <wp:extent cx="5731510" cy="1983441"/>
            <wp:effectExtent l="0" t="0" r="2540" b="0"/>
            <wp:docPr id="4" name="Picture 4" descr="F:\folder on article\forest dependency\Location Map-K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older on article\forest dependency\Location Map-KW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1983441"/>
                    </a:xfrm>
                    <a:prstGeom prst="rect">
                      <a:avLst/>
                    </a:prstGeom>
                    <a:noFill/>
                    <a:ln>
                      <a:noFill/>
                    </a:ln>
                  </pic:spPr>
                </pic:pic>
              </a:graphicData>
            </a:graphic>
          </wp:inline>
        </w:drawing>
      </w:r>
      <w:r w:rsidRPr="00397137">
        <w:rPr>
          <w:rFonts w:ascii="Arial" w:hAnsi="Arial" w:cs="Arial"/>
          <w:b/>
          <w:shd w:val="clear" w:color="auto" w:fill="FFFFFF"/>
        </w:rPr>
        <w:t>Figure No 1:</w:t>
      </w:r>
      <w:r w:rsidRPr="00397137">
        <w:rPr>
          <w:rFonts w:ascii="Arial" w:hAnsi="Arial" w:cs="Arial"/>
          <w:shd w:val="clear" w:color="auto" w:fill="FFFFFF"/>
        </w:rPr>
        <w:t xml:space="preserve"> The study area</w:t>
      </w:r>
    </w:p>
    <w:p w14:paraId="6B2F5AAD" w14:textId="77777777" w:rsidR="002D1A2E" w:rsidRPr="00397137" w:rsidRDefault="002D1A2E" w:rsidP="002D1A2E">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both"/>
        <w:rPr>
          <w:rFonts w:ascii="Arial" w:hAnsi="Arial" w:cs="Arial"/>
          <w:sz w:val="24"/>
          <w:szCs w:val="24"/>
          <w:shd w:val="clear" w:color="auto" w:fill="FFFFFF"/>
        </w:rPr>
      </w:pPr>
      <w:r w:rsidRPr="00397137">
        <w:rPr>
          <w:rFonts w:ascii="Arial" w:hAnsi="Arial" w:cs="Arial"/>
          <w:noProof/>
          <w:sz w:val="24"/>
          <w:szCs w:val="24"/>
          <w:shd w:val="clear" w:color="auto" w:fill="FFFFFF"/>
          <w:lang w:val="en-IN" w:eastAsia="en-IN"/>
        </w:rPr>
        <w:lastRenderedPageBreak/>
        <w:drawing>
          <wp:inline distT="0" distB="0" distL="0" distR="0" wp14:anchorId="67AF33E0" wp14:editId="4766094B">
            <wp:extent cx="5724525" cy="3733113"/>
            <wp:effectExtent l="0" t="0" r="0" b="1270"/>
            <wp:docPr id="3" name="Picture 3" descr="F:\folder on article\forest dependency\KARLAPAT Modifi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older on article\forest dependency\KARLAPAT Modifie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3737668"/>
                    </a:xfrm>
                    <a:prstGeom prst="rect">
                      <a:avLst/>
                    </a:prstGeom>
                    <a:noFill/>
                    <a:ln>
                      <a:noFill/>
                    </a:ln>
                  </pic:spPr>
                </pic:pic>
              </a:graphicData>
            </a:graphic>
          </wp:inline>
        </w:drawing>
      </w:r>
    </w:p>
    <w:p w14:paraId="12B69BFB" w14:textId="023B42B0" w:rsidR="002D1A2E" w:rsidRPr="00397137" w:rsidRDefault="002D1A2E" w:rsidP="002D1A2E">
      <w:pPr>
        <w:spacing w:line="480" w:lineRule="auto"/>
        <w:jc w:val="both"/>
        <w:rPr>
          <w:rFonts w:ascii="Arial" w:hAnsi="Arial" w:cs="Arial"/>
          <w:noProof/>
          <w:shd w:val="clear" w:color="auto" w:fill="FFFFFF"/>
          <w:lang w:eastAsia="en-IN"/>
        </w:rPr>
      </w:pPr>
      <w:r w:rsidRPr="00397137">
        <w:rPr>
          <w:rFonts w:ascii="Arial" w:hAnsi="Arial" w:cs="Arial"/>
          <w:b/>
          <w:noProof/>
          <w:shd w:val="clear" w:color="auto" w:fill="FFFFFF"/>
          <w:lang w:eastAsia="en-IN"/>
        </w:rPr>
        <w:t>Figure 2:</w:t>
      </w:r>
      <w:r w:rsidRPr="00397137">
        <w:rPr>
          <w:rFonts w:ascii="Arial" w:hAnsi="Arial" w:cs="Arial"/>
          <w:noProof/>
          <w:shd w:val="clear" w:color="auto" w:fill="FFFFFF"/>
          <w:lang w:eastAsia="en-IN"/>
        </w:rPr>
        <w:t xml:space="preserve"> The surveyed villages</w:t>
      </w:r>
    </w:p>
    <w:p w14:paraId="028AACDA" w14:textId="77777777" w:rsidR="002D1A2E" w:rsidRPr="00397137" w:rsidRDefault="002D1A2E" w:rsidP="002D1A2E">
      <w:pPr>
        <w:spacing w:line="480" w:lineRule="auto"/>
        <w:rPr>
          <w:rFonts w:ascii="Arial" w:hAnsi="Arial" w:cs="Arial"/>
          <w:b/>
          <w:sz w:val="22"/>
          <w:szCs w:val="22"/>
          <w:shd w:val="clear" w:color="auto" w:fill="FFFFFF"/>
        </w:rPr>
      </w:pPr>
      <w:r w:rsidRPr="00397137">
        <w:rPr>
          <w:rFonts w:ascii="Arial" w:hAnsi="Arial" w:cs="Arial"/>
          <w:b/>
          <w:sz w:val="22"/>
          <w:szCs w:val="22"/>
          <w:shd w:val="clear" w:color="auto" w:fill="FFFFFF"/>
        </w:rPr>
        <w:t>2.2 Sample Size:</w:t>
      </w:r>
    </w:p>
    <w:p w14:paraId="1D15D14F" w14:textId="37992E21" w:rsidR="002D1A2E" w:rsidRPr="00397137" w:rsidRDefault="002D1A2E" w:rsidP="002D1A2E">
      <w:pPr>
        <w:jc w:val="both"/>
        <w:rPr>
          <w:rFonts w:ascii="Arial" w:hAnsi="Arial" w:cs="Arial"/>
          <w:shd w:val="clear" w:color="auto" w:fill="FFFFFF"/>
        </w:rPr>
      </w:pPr>
      <w:r w:rsidRPr="00397137">
        <w:rPr>
          <w:rFonts w:ascii="Arial" w:hAnsi="Arial" w:cs="Arial"/>
          <w:shd w:val="clear" w:color="auto" w:fill="FFFFFF"/>
        </w:rPr>
        <w:t xml:space="preserve">Out of eighteen villages located within </w:t>
      </w:r>
      <w:r w:rsidR="009128DC">
        <w:rPr>
          <w:rFonts w:ascii="Arial" w:hAnsi="Arial" w:cs="Arial"/>
          <w:shd w:val="clear" w:color="auto" w:fill="FFFFFF"/>
        </w:rPr>
        <w:t xml:space="preserve">the </w:t>
      </w:r>
      <w:r w:rsidRPr="00397137">
        <w:rPr>
          <w:rFonts w:ascii="Arial" w:hAnsi="Arial" w:cs="Arial"/>
          <w:shd w:val="clear" w:color="auto" w:fill="FFFFFF"/>
        </w:rPr>
        <w:t>sanctuary, six villages</w:t>
      </w:r>
      <w:r w:rsidR="009128DC">
        <w:rPr>
          <w:rFonts w:ascii="Arial" w:hAnsi="Arial" w:cs="Arial"/>
          <w:shd w:val="clear" w:color="auto" w:fill="FFFFFF"/>
        </w:rPr>
        <w:t>,</w:t>
      </w:r>
      <w:r w:rsidRPr="00397137">
        <w:rPr>
          <w:rFonts w:ascii="Arial" w:hAnsi="Arial" w:cs="Arial"/>
          <w:shd w:val="clear" w:color="auto" w:fill="FFFFFF"/>
        </w:rPr>
        <w:t xml:space="preserve"> including Kiapadar, Sapamundi, Jakham, Urharanga, Belagarh, and Panchakula</w:t>
      </w:r>
      <w:r w:rsidR="009128DC">
        <w:rPr>
          <w:rFonts w:ascii="Arial" w:hAnsi="Arial" w:cs="Arial"/>
          <w:shd w:val="clear" w:color="auto" w:fill="FFFFFF"/>
        </w:rPr>
        <w:t>,</w:t>
      </w:r>
      <w:r w:rsidRPr="00397137">
        <w:rPr>
          <w:rFonts w:ascii="Arial" w:hAnsi="Arial" w:cs="Arial"/>
          <w:shd w:val="clear" w:color="auto" w:fill="FFFFFF"/>
        </w:rPr>
        <w:t xml:space="preserve"> were purposively selected on the basis of their location and concentration of ethnic population. Random sampling method at </w:t>
      </w:r>
      <w:r w:rsidR="009128DC">
        <w:rPr>
          <w:rFonts w:ascii="Arial" w:hAnsi="Arial" w:cs="Arial"/>
          <w:shd w:val="clear" w:color="auto" w:fill="FFFFFF"/>
        </w:rPr>
        <w:t xml:space="preserve">the </w:t>
      </w:r>
      <w:r w:rsidRPr="00397137">
        <w:rPr>
          <w:rFonts w:ascii="Arial" w:hAnsi="Arial" w:cs="Arial"/>
          <w:shd w:val="clear" w:color="auto" w:fill="FFFFFF"/>
        </w:rPr>
        <w:t xml:space="preserve">household level </w:t>
      </w:r>
      <w:r w:rsidR="009128DC">
        <w:rPr>
          <w:rFonts w:ascii="Arial" w:hAnsi="Arial" w:cs="Arial"/>
          <w:shd w:val="clear" w:color="auto" w:fill="FFFFFF"/>
        </w:rPr>
        <w:t xml:space="preserve">was </w:t>
      </w:r>
      <w:r w:rsidRPr="00397137">
        <w:rPr>
          <w:rFonts w:ascii="Arial" w:hAnsi="Arial" w:cs="Arial"/>
          <w:shd w:val="clear" w:color="auto" w:fill="FFFFFF"/>
        </w:rPr>
        <w:t xml:space="preserve">applied to gather information on forest dependency and socio-economic parameters. The data </w:t>
      </w:r>
      <w:r w:rsidR="009128DC">
        <w:rPr>
          <w:rFonts w:ascii="Arial" w:hAnsi="Arial" w:cs="Arial"/>
          <w:shd w:val="clear" w:color="auto" w:fill="FFFFFF"/>
        </w:rPr>
        <w:t xml:space="preserve">was </w:t>
      </w:r>
      <w:r w:rsidRPr="00397137">
        <w:rPr>
          <w:rFonts w:ascii="Arial" w:hAnsi="Arial" w:cs="Arial"/>
          <w:shd w:val="clear" w:color="auto" w:fill="FFFFFF"/>
        </w:rPr>
        <w:t xml:space="preserve">collected from 180 households </w:t>
      </w:r>
      <w:r w:rsidR="009128DC">
        <w:rPr>
          <w:rFonts w:ascii="Arial" w:hAnsi="Arial" w:cs="Arial"/>
          <w:shd w:val="clear" w:color="auto" w:fill="FFFFFF"/>
        </w:rPr>
        <w:t>in</w:t>
      </w:r>
      <w:r w:rsidRPr="00397137">
        <w:rPr>
          <w:rFonts w:ascii="Arial" w:hAnsi="Arial" w:cs="Arial"/>
          <w:shd w:val="clear" w:color="auto" w:fill="FFFFFF"/>
        </w:rPr>
        <w:t xml:space="preserve"> the concerned villages. 30 respondents at </w:t>
      </w:r>
      <w:r w:rsidR="009128DC">
        <w:rPr>
          <w:rFonts w:ascii="Arial" w:hAnsi="Arial" w:cs="Arial"/>
          <w:shd w:val="clear" w:color="auto" w:fill="FFFFFF"/>
        </w:rPr>
        <w:t xml:space="preserve">the </w:t>
      </w:r>
      <w:r w:rsidRPr="00397137">
        <w:rPr>
          <w:rFonts w:ascii="Arial" w:hAnsi="Arial" w:cs="Arial"/>
          <w:shd w:val="clear" w:color="auto" w:fill="FFFFFF"/>
        </w:rPr>
        <w:t xml:space="preserve">household level were selected from each village. </w:t>
      </w:r>
    </w:p>
    <w:p w14:paraId="690B7A52" w14:textId="77777777" w:rsidR="002D1A2E" w:rsidRPr="00397137" w:rsidRDefault="002D1A2E" w:rsidP="002D1A2E">
      <w:pPr>
        <w:spacing w:line="480" w:lineRule="auto"/>
        <w:rPr>
          <w:rFonts w:ascii="Arial" w:hAnsi="Arial" w:cs="Arial"/>
          <w:b/>
          <w:sz w:val="22"/>
          <w:szCs w:val="22"/>
        </w:rPr>
      </w:pPr>
      <w:r w:rsidRPr="00397137">
        <w:rPr>
          <w:rFonts w:ascii="Arial" w:hAnsi="Arial" w:cs="Arial"/>
          <w:b/>
          <w:sz w:val="22"/>
          <w:szCs w:val="22"/>
        </w:rPr>
        <w:t>2.3 Quantitative Analysis</w:t>
      </w:r>
    </w:p>
    <w:p w14:paraId="78609C96" w14:textId="1BBA567B" w:rsidR="002D1A2E" w:rsidRPr="00397137" w:rsidRDefault="002D1A2E" w:rsidP="00397137">
      <w:pPr>
        <w:jc w:val="both"/>
        <w:rPr>
          <w:rFonts w:ascii="Arial" w:hAnsi="Arial" w:cs="Arial"/>
        </w:rPr>
      </w:pPr>
      <w:r w:rsidRPr="00397137">
        <w:rPr>
          <w:rFonts w:ascii="Arial" w:hAnsi="Arial" w:cs="Arial"/>
        </w:rPr>
        <w:t xml:space="preserve">Microsoft </w:t>
      </w:r>
      <w:r w:rsidR="009128DC">
        <w:rPr>
          <w:rFonts w:ascii="Arial" w:hAnsi="Arial" w:cs="Arial"/>
        </w:rPr>
        <w:t>O</w:t>
      </w:r>
      <w:r w:rsidRPr="00397137">
        <w:rPr>
          <w:rFonts w:ascii="Arial" w:hAnsi="Arial" w:cs="Arial"/>
        </w:rPr>
        <w:t xml:space="preserve">ffice (Version.2010) </w:t>
      </w:r>
      <w:r w:rsidR="00DE7BF7">
        <w:rPr>
          <w:rFonts w:ascii="Arial" w:hAnsi="Arial" w:cs="Arial"/>
        </w:rPr>
        <w:t>was</w:t>
      </w:r>
      <w:r w:rsidRPr="00397137">
        <w:rPr>
          <w:rFonts w:ascii="Arial" w:hAnsi="Arial" w:cs="Arial"/>
        </w:rPr>
        <w:t xml:space="preserve"> used to </w:t>
      </w:r>
      <w:r w:rsidR="00DE7BF7">
        <w:rPr>
          <w:rFonts w:ascii="Arial" w:hAnsi="Arial" w:cs="Arial"/>
        </w:rPr>
        <w:t>organise</w:t>
      </w:r>
      <w:r w:rsidR="00DE7BF7" w:rsidRPr="00397137">
        <w:rPr>
          <w:rFonts w:ascii="Arial" w:hAnsi="Arial" w:cs="Arial"/>
        </w:rPr>
        <w:t xml:space="preserve"> </w:t>
      </w:r>
      <w:r w:rsidRPr="00397137">
        <w:rPr>
          <w:rFonts w:ascii="Arial" w:hAnsi="Arial" w:cs="Arial"/>
        </w:rPr>
        <w:t>the data. Statistical Package for Social Sciences (SPSS version 20)</w:t>
      </w:r>
      <w:r w:rsidR="00DE7BF7">
        <w:rPr>
          <w:rFonts w:ascii="Arial" w:hAnsi="Arial" w:cs="Arial"/>
        </w:rPr>
        <w:t xml:space="preserve"> was</w:t>
      </w:r>
      <w:r w:rsidRPr="00397137">
        <w:rPr>
          <w:rFonts w:ascii="Arial" w:hAnsi="Arial" w:cs="Arial"/>
        </w:rPr>
        <w:t xml:space="preserve"> used for ordinal logistic regression to understand the connection between socio-economic parameters and </w:t>
      </w:r>
      <w:r w:rsidR="00DE7BF7">
        <w:rPr>
          <w:rFonts w:ascii="Arial" w:hAnsi="Arial" w:cs="Arial"/>
        </w:rPr>
        <w:t xml:space="preserve">the </w:t>
      </w:r>
      <w:r w:rsidRPr="00397137">
        <w:rPr>
          <w:rFonts w:ascii="Arial" w:hAnsi="Arial" w:cs="Arial"/>
        </w:rPr>
        <w:t xml:space="preserve">level of forest dependency. </w:t>
      </w:r>
    </w:p>
    <w:p w14:paraId="2D642FEA" w14:textId="383A916C" w:rsidR="00AA74E0" w:rsidRPr="00397137" w:rsidRDefault="002D1A2E" w:rsidP="00397137">
      <w:pPr>
        <w:jc w:val="both"/>
        <w:rPr>
          <w:rFonts w:ascii="Arial" w:hAnsi="Arial" w:cs="Arial"/>
        </w:rPr>
      </w:pPr>
      <w:r w:rsidRPr="00397137">
        <w:rPr>
          <w:rFonts w:ascii="Arial" w:hAnsi="Arial" w:cs="Arial"/>
        </w:rPr>
        <w:t xml:space="preserve">Here, the dependent variable is </w:t>
      </w:r>
      <w:r w:rsidR="00DE7BF7">
        <w:rPr>
          <w:rFonts w:ascii="Arial" w:hAnsi="Arial" w:cs="Arial"/>
        </w:rPr>
        <w:t xml:space="preserve">the </w:t>
      </w:r>
      <w:r w:rsidRPr="00397137">
        <w:rPr>
          <w:rFonts w:ascii="Arial" w:hAnsi="Arial" w:cs="Arial"/>
        </w:rPr>
        <w:t xml:space="preserve">level of forest dependence, which </w:t>
      </w:r>
      <w:r w:rsidR="00DE7BF7">
        <w:rPr>
          <w:rFonts w:ascii="Arial" w:hAnsi="Arial" w:cs="Arial"/>
        </w:rPr>
        <w:t xml:space="preserve">was </w:t>
      </w:r>
      <w:r w:rsidRPr="00397137">
        <w:rPr>
          <w:rFonts w:ascii="Arial" w:hAnsi="Arial" w:cs="Arial"/>
        </w:rPr>
        <w:t>categorised into three groups</w:t>
      </w:r>
      <w:r w:rsidR="00DE7BF7">
        <w:rPr>
          <w:rFonts w:ascii="Arial" w:hAnsi="Arial" w:cs="Arial"/>
        </w:rPr>
        <w:t>:</w:t>
      </w:r>
      <w:r w:rsidRPr="00397137">
        <w:rPr>
          <w:rFonts w:ascii="Arial" w:hAnsi="Arial" w:cs="Arial"/>
        </w:rPr>
        <w:t xml:space="preserve"> low, medium and high </w:t>
      </w:r>
      <w:r w:rsidR="00DE7BF7">
        <w:rPr>
          <w:rFonts w:ascii="Arial" w:hAnsi="Arial" w:cs="Arial"/>
        </w:rPr>
        <w:t>levels</w:t>
      </w:r>
      <w:r w:rsidR="00DE7BF7" w:rsidRPr="00397137">
        <w:rPr>
          <w:rFonts w:ascii="Arial" w:hAnsi="Arial" w:cs="Arial"/>
        </w:rPr>
        <w:t xml:space="preserve"> </w:t>
      </w:r>
      <w:r w:rsidRPr="00397137">
        <w:rPr>
          <w:rFonts w:ascii="Arial" w:hAnsi="Arial" w:cs="Arial"/>
        </w:rPr>
        <w:t xml:space="preserve">of forest dependence. Socio-economic variables are depicted in </w:t>
      </w:r>
      <w:r w:rsidR="00DE7BF7">
        <w:rPr>
          <w:rFonts w:ascii="Arial" w:hAnsi="Arial" w:cs="Arial"/>
        </w:rPr>
        <w:t>percentages</w:t>
      </w:r>
      <w:r w:rsidRPr="00397137">
        <w:rPr>
          <w:rFonts w:ascii="Arial" w:hAnsi="Arial" w:cs="Arial"/>
        </w:rPr>
        <w:t>.</w:t>
      </w:r>
      <w:r w:rsidR="00AA74E0" w:rsidRPr="00397137">
        <w:rPr>
          <w:rFonts w:ascii="Arial" w:hAnsi="Arial" w:cs="Arial"/>
        </w:rPr>
        <w:t xml:space="preserve"> </w:t>
      </w:r>
    </w:p>
    <w:p w14:paraId="778EDC93" w14:textId="77777777" w:rsidR="00790ADA" w:rsidRPr="00397137" w:rsidRDefault="00790ADA" w:rsidP="00441B6F">
      <w:pPr>
        <w:pStyle w:val="Body"/>
        <w:spacing w:after="0"/>
        <w:rPr>
          <w:rFonts w:ascii="Arial" w:hAnsi="Arial" w:cs="Arial"/>
        </w:rPr>
      </w:pPr>
    </w:p>
    <w:p w14:paraId="3EB0F8ED" w14:textId="77777777" w:rsidR="00902823" w:rsidRPr="00397137" w:rsidRDefault="00000F8F" w:rsidP="00441B6F">
      <w:pPr>
        <w:pStyle w:val="Head1"/>
        <w:spacing w:after="0"/>
        <w:jc w:val="both"/>
        <w:rPr>
          <w:rFonts w:ascii="Arial" w:hAnsi="Arial" w:cs="Arial"/>
        </w:rPr>
      </w:pPr>
      <w:r w:rsidRPr="00397137">
        <w:rPr>
          <w:rFonts w:ascii="Arial" w:hAnsi="Arial" w:cs="Arial"/>
        </w:rPr>
        <w:t>3</w:t>
      </w:r>
      <w:r w:rsidR="00902823" w:rsidRPr="00397137">
        <w:rPr>
          <w:rFonts w:ascii="Arial" w:hAnsi="Arial" w:cs="Arial"/>
        </w:rPr>
        <w:t xml:space="preserve">. </w:t>
      </w:r>
      <w:r w:rsidRPr="00397137">
        <w:rPr>
          <w:rFonts w:ascii="Arial" w:hAnsi="Arial" w:cs="Arial"/>
        </w:rPr>
        <w:t>results and discussion</w:t>
      </w:r>
    </w:p>
    <w:p w14:paraId="264A69F3" w14:textId="77777777" w:rsidR="00790ADA" w:rsidRPr="00397137" w:rsidRDefault="00790ADA" w:rsidP="00441B6F">
      <w:pPr>
        <w:pStyle w:val="Head1"/>
        <w:spacing w:after="0"/>
        <w:jc w:val="both"/>
        <w:rPr>
          <w:rFonts w:ascii="Arial" w:hAnsi="Arial" w:cs="Arial"/>
        </w:rPr>
      </w:pPr>
    </w:p>
    <w:p w14:paraId="0FCF5E8E" w14:textId="3E959775" w:rsidR="004F034A" w:rsidRPr="00397137" w:rsidRDefault="004F034A" w:rsidP="002A250D">
      <w:pPr>
        <w:jc w:val="both"/>
        <w:rPr>
          <w:rFonts w:ascii="Arial" w:hAnsi="Arial" w:cs="Arial"/>
        </w:rPr>
      </w:pPr>
      <w:r w:rsidRPr="00397137">
        <w:rPr>
          <w:rFonts w:ascii="Arial" w:hAnsi="Arial" w:cs="Arial"/>
        </w:rPr>
        <w:t xml:space="preserve">Various reasons determine the forest dependency of local communities on </w:t>
      </w:r>
      <w:r w:rsidR="009128DC">
        <w:rPr>
          <w:rFonts w:ascii="Arial" w:hAnsi="Arial" w:cs="Arial"/>
        </w:rPr>
        <w:t xml:space="preserve">the </w:t>
      </w:r>
      <w:r w:rsidRPr="00397137">
        <w:rPr>
          <w:rFonts w:ascii="Arial" w:hAnsi="Arial" w:cs="Arial"/>
        </w:rPr>
        <w:t xml:space="preserve">forest (Table .1).  </w:t>
      </w:r>
      <w:r w:rsidR="003E6BE8">
        <w:rPr>
          <w:rFonts w:ascii="Arial" w:hAnsi="Arial" w:cs="Arial"/>
        </w:rPr>
        <w:t xml:space="preserve">As several factors contribute </w:t>
      </w:r>
      <w:r w:rsidR="009128DC">
        <w:rPr>
          <w:rFonts w:ascii="Arial" w:hAnsi="Arial" w:cs="Arial"/>
        </w:rPr>
        <w:t>to</w:t>
      </w:r>
      <w:r w:rsidR="003E6BE8">
        <w:rPr>
          <w:rFonts w:ascii="Arial" w:hAnsi="Arial" w:cs="Arial"/>
        </w:rPr>
        <w:t xml:space="preserve"> reliance on </w:t>
      </w:r>
      <w:r w:rsidR="009128DC">
        <w:rPr>
          <w:rFonts w:ascii="Arial" w:hAnsi="Arial" w:cs="Arial"/>
        </w:rPr>
        <w:t xml:space="preserve">the </w:t>
      </w:r>
      <w:r w:rsidR="003E6BE8">
        <w:rPr>
          <w:rFonts w:ascii="Arial" w:hAnsi="Arial" w:cs="Arial"/>
        </w:rPr>
        <w:t xml:space="preserve">forest, income and occupation remain a prominent factor for </w:t>
      </w:r>
      <w:r w:rsidR="009128DC">
        <w:rPr>
          <w:rFonts w:ascii="Arial" w:hAnsi="Arial" w:cs="Arial"/>
        </w:rPr>
        <w:t xml:space="preserve">a </w:t>
      </w:r>
      <w:r w:rsidR="003E6BE8">
        <w:rPr>
          <w:rFonts w:ascii="Arial" w:hAnsi="Arial" w:cs="Arial"/>
        </w:rPr>
        <w:t>long time (</w:t>
      </w:r>
      <w:r w:rsidR="003E6BE8" w:rsidRPr="003E6BE8">
        <w:rPr>
          <w:rFonts w:ascii="Arial" w:hAnsi="Arial" w:cs="Arial"/>
        </w:rPr>
        <w:t>Chakraborty</w:t>
      </w:r>
      <w:r w:rsidR="003E6BE8">
        <w:rPr>
          <w:rFonts w:ascii="Arial" w:hAnsi="Arial" w:cs="Arial"/>
        </w:rPr>
        <w:t xml:space="preserve"> et al., 2018). </w:t>
      </w:r>
      <w:r w:rsidRPr="00397137">
        <w:rPr>
          <w:rFonts w:ascii="Arial" w:hAnsi="Arial" w:cs="Arial"/>
        </w:rPr>
        <w:t xml:space="preserve">Fuel-wood was </w:t>
      </w:r>
      <w:r w:rsidR="009128DC">
        <w:rPr>
          <w:rFonts w:ascii="Arial" w:hAnsi="Arial" w:cs="Arial"/>
        </w:rPr>
        <w:t xml:space="preserve">the </w:t>
      </w:r>
      <w:r w:rsidRPr="00397137">
        <w:rPr>
          <w:rFonts w:ascii="Arial" w:hAnsi="Arial" w:cs="Arial"/>
        </w:rPr>
        <w:t xml:space="preserve">primary reason </w:t>
      </w:r>
      <w:r w:rsidR="009128DC">
        <w:rPr>
          <w:rFonts w:ascii="Arial" w:hAnsi="Arial" w:cs="Arial"/>
        </w:rPr>
        <w:t>for</w:t>
      </w:r>
      <w:r w:rsidRPr="00397137">
        <w:rPr>
          <w:rFonts w:ascii="Arial" w:hAnsi="Arial" w:cs="Arial"/>
        </w:rPr>
        <w:t xml:space="preserve"> forest dependency</w:t>
      </w:r>
      <w:r w:rsidR="009128DC">
        <w:rPr>
          <w:rFonts w:ascii="Arial" w:hAnsi="Arial" w:cs="Arial"/>
        </w:rPr>
        <w:t>,</w:t>
      </w:r>
      <w:r w:rsidRPr="00397137">
        <w:rPr>
          <w:rFonts w:ascii="Arial" w:hAnsi="Arial" w:cs="Arial"/>
        </w:rPr>
        <w:t xml:space="preserve"> while in </w:t>
      </w:r>
      <w:r w:rsidR="009128DC">
        <w:rPr>
          <w:rFonts w:ascii="Arial" w:hAnsi="Arial" w:cs="Arial"/>
        </w:rPr>
        <w:t xml:space="preserve">the </w:t>
      </w:r>
      <w:r w:rsidRPr="00397137">
        <w:rPr>
          <w:rFonts w:ascii="Arial" w:hAnsi="Arial" w:cs="Arial"/>
        </w:rPr>
        <w:t>summer months, slash cultivation was practi</w:t>
      </w:r>
      <w:r w:rsidR="009128DC">
        <w:rPr>
          <w:rFonts w:ascii="Arial" w:hAnsi="Arial" w:cs="Arial"/>
        </w:rPr>
        <w:t>s</w:t>
      </w:r>
      <w:r w:rsidRPr="00397137">
        <w:rPr>
          <w:rFonts w:ascii="Arial" w:hAnsi="Arial" w:cs="Arial"/>
        </w:rPr>
        <w:t>ed in small patches</w:t>
      </w:r>
      <w:r w:rsidR="009128DC">
        <w:rPr>
          <w:rFonts w:ascii="Arial" w:hAnsi="Arial" w:cs="Arial"/>
        </w:rPr>
        <w:t>,</w:t>
      </w:r>
      <w:r w:rsidRPr="00397137">
        <w:rPr>
          <w:rFonts w:ascii="Arial" w:hAnsi="Arial" w:cs="Arial"/>
        </w:rPr>
        <w:t xml:space="preserve"> as permission </w:t>
      </w:r>
      <w:r w:rsidR="009128DC">
        <w:rPr>
          <w:rFonts w:ascii="Arial" w:hAnsi="Arial" w:cs="Arial"/>
        </w:rPr>
        <w:t xml:space="preserve">was </w:t>
      </w:r>
      <w:r w:rsidRPr="00397137">
        <w:rPr>
          <w:rFonts w:ascii="Arial" w:hAnsi="Arial" w:cs="Arial"/>
        </w:rPr>
        <w:t xml:space="preserve">restricted to small patches. Gathering of fruits like </w:t>
      </w:r>
      <w:r w:rsidRPr="00397137">
        <w:rPr>
          <w:rFonts w:ascii="Arial" w:hAnsi="Arial" w:cs="Arial"/>
          <w:i/>
        </w:rPr>
        <w:lastRenderedPageBreak/>
        <w:t>Chahr</w:t>
      </w:r>
      <w:r w:rsidRPr="00397137">
        <w:rPr>
          <w:rFonts w:ascii="Arial" w:hAnsi="Arial" w:cs="Arial"/>
        </w:rPr>
        <w:t xml:space="preserve"> (</w:t>
      </w:r>
      <w:r w:rsidRPr="00397137">
        <w:rPr>
          <w:rFonts w:ascii="Arial" w:hAnsi="Arial" w:cs="Arial"/>
          <w:i/>
        </w:rPr>
        <w:t>Buchanania lanzan</w:t>
      </w:r>
      <w:r w:rsidRPr="00397137">
        <w:rPr>
          <w:rFonts w:ascii="Arial" w:hAnsi="Arial" w:cs="Arial"/>
        </w:rPr>
        <w:t xml:space="preserve">), </w:t>
      </w:r>
      <w:r w:rsidRPr="00397137">
        <w:rPr>
          <w:rFonts w:ascii="Arial" w:hAnsi="Arial" w:cs="Arial"/>
          <w:i/>
        </w:rPr>
        <w:t>Aam</w:t>
      </w:r>
      <w:r w:rsidRPr="00397137">
        <w:rPr>
          <w:rFonts w:ascii="Arial" w:hAnsi="Arial" w:cs="Arial"/>
        </w:rPr>
        <w:t xml:space="preserve"> or mango (</w:t>
      </w:r>
      <w:r w:rsidRPr="00397137">
        <w:rPr>
          <w:rFonts w:ascii="Arial" w:hAnsi="Arial" w:cs="Arial"/>
          <w:i/>
        </w:rPr>
        <w:t>Mangifera indica</w:t>
      </w:r>
      <w:r w:rsidRPr="00397137">
        <w:rPr>
          <w:rFonts w:ascii="Arial" w:hAnsi="Arial" w:cs="Arial"/>
        </w:rPr>
        <w:t xml:space="preserve">), </w:t>
      </w:r>
      <w:r w:rsidRPr="00397137">
        <w:rPr>
          <w:rFonts w:ascii="Arial" w:hAnsi="Arial" w:cs="Arial"/>
          <w:i/>
        </w:rPr>
        <w:t>Taynaa</w:t>
      </w:r>
      <w:r w:rsidRPr="00397137">
        <w:rPr>
          <w:rFonts w:ascii="Arial" w:hAnsi="Arial" w:cs="Arial"/>
        </w:rPr>
        <w:t xml:space="preserve"> or cluster fig (</w:t>
      </w:r>
      <w:r w:rsidRPr="00397137">
        <w:rPr>
          <w:rFonts w:ascii="Arial" w:hAnsi="Arial" w:cs="Arial"/>
          <w:i/>
        </w:rPr>
        <w:t>Ficus racemosa</w:t>
      </w:r>
      <w:r w:rsidRPr="00397137">
        <w:rPr>
          <w:rFonts w:ascii="Arial" w:hAnsi="Arial" w:cs="Arial"/>
        </w:rPr>
        <w:t xml:space="preserve">) and </w:t>
      </w:r>
      <w:r w:rsidRPr="00397137">
        <w:rPr>
          <w:rFonts w:ascii="Arial" w:hAnsi="Arial" w:cs="Arial"/>
          <w:i/>
        </w:rPr>
        <w:t>Gunju</w:t>
      </w:r>
      <w:r w:rsidRPr="00397137">
        <w:rPr>
          <w:rFonts w:ascii="Arial" w:hAnsi="Arial" w:cs="Arial"/>
        </w:rPr>
        <w:t xml:space="preserve"> or cashew apple (</w:t>
      </w:r>
      <w:r w:rsidRPr="00397137">
        <w:rPr>
          <w:rFonts w:ascii="Arial" w:hAnsi="Arial" w:cs="Arial"/>
          <w:i/>
        </w:rPr>
        <w:t>Anacardium occidentale</w:t>
      </w:r>
      <w:r w:rsidRPr="00397137">
        <w:rPr>
          <w:rFonts w:ascii="Arial" w:hAnsi="Arial" w:cs="Arial"/>
        </w:rPr>
        <w:t xml:space="preserve">) increased during </w:t>
      </w:r>
      <w:r w:rsidR="009128DC">
        <w:rPr>
          <w:rFonts w:ascii="Arial" w:hAnsi="Arial" w:cs="Arial"/>
        </w:rPr>
        <w:t xml:space="preserve">the </w:t>
      </w:r>
      <w:r w:rsidRPr="00397137">
        <w:rPr>
          <w:rFonts w:ascii="Arial" w:hAnsi="Arial" w:cs="Arial"/>
        </w:rPr>
        <w:t>summer season. The early monsoon month</w:t>
      </w:r>
      <w:r w:rsidR="009128DC">
        <w:rPr>
          <w:rFonts w:ascii="Arial" w:hAnsi="Arial" w:cs="Arial"/>
        </w:rPr>
        <w:t>s</w:t>
      </w:r>
      <w:r w:rsidRPr="00397137">
        <w:rPr>
          <w:rFonts w:ascii="Arial" w:hAnsi="Arial" w:cs="Arial"/>
        </w:rPr>
        <w:t xml:space="preserve"> of June and July increase the accessibility to fruits like pineapple, jackfruit, guava and blackberries. Wild tubers</w:t>
      </w:r>
      <w:r w:rsidR="009128DC">
        <w:rPr>
          <w:rFonts w:ascii="Arial" w:hAnsi="Arial" w:cs="Arial"/>
        </w:rPr>
        <w:t>,</w:t>
      </w:r>
      <w:r w:rsidRPr="00397137">
        <w:rPr>
          <w:rFonts w:ascii="Arial" w:hAnsi="Arial" w:cs="Arial"/>
        </w:rPr>
        <w:t xml:space="preserve"> including </w:t>
      </w:r>
      <w:r w:rsidRPr="00397137">
        <w:rPr>
          <w:rFonts w:ascii="Arial" w:hAnsi="Arial" w:cs="Arial"/>
          <w:i/>
        </w:rPr>
        <w:t>Pit</w:t>
      </w:r>
      <w:r w:rsidRPr="00397137">
        <w:rPr>
          <w:rFonts w:ascii="Arial" w:hAnsi="Arial" w:cs="Arial"/>
        </w:rPr>
        <w:t xml:space="preserve"> </w:t>
      </w:r>
      <w:r w:rsidRPr="00397137">
        <w:rPr>
          <w:rFonts w:ascii="Arial" w:hAnsi="Arial" w:cs="Arial"/>
          <w:i/>
        </w:rPr>
        <w:t>kanda</w:t>
      </w:r>
      <w:r w:rsidRPr="00397137">
        <w:rPr>
          <w:rFonts w:ascii="Arial" w:hAnsi="Arial" w:cs="Arial"/>
        </w:rPr>
        <w:t xml:space="preserve"> (</w:t>
      </w:r>
      <w:r w:rsidRPr="00397137">
        <w:rPr>
          <w:rFonts w:ascii="Arial" w:hAnsi="Arial" w:cs="Arial"/>
          <w:i/>
        </w:rPr>
        <w:t>Dioscorea oppositifolia</w:t>
      </w:r>
      <w:r w:rsidRPr="00397137">
        <w:rPr>
          <w:rFonts w:ascii="Arial" w:hAnsi="Arial" w:cs="Arial"/>
        </w:rPr>
        <w:t xml:space="preserve">) and </w:t>
      </w:r>
      <w:r w:rsidRPr="00397137">
        <w:rPr>
          <w:rFonts w:ascii="Arial" w:hAnsi="Arial" w:cs="Arial"/>
          <w:i/>
        </w:rPr>
        <w:t>Kardi</w:t>
      </w:r>
      <w:r w:rsidRPr="00397137">
        <w:rPr>
          <w:rFonts w:ascii="Arial" w:hAnsi="Arial" w:cs="Arial"/>
        </w:rPr>
        <w:t xml:space="preserve"> (</w:t>
      </w:r>
      <w:r w:rsidRPr="00397137">
        <w:rPr>
          <w:rFonts w:ascii="Arial" w:hAnsi="Arial" w:cs="Arial"/>
          <w:i/>
        </w:rPr>
        <w:t>Bambusa tulda</w:t>
      </w:r>
      <w:r w:rsidRPr="00397137">
        <w:rPr>
          <w:rFonts w:ascii="Arial" w:hAnsi="Arial" w:cs="Arial"/>
        </w:rPr>
        <w:t>)</w:t>
      </w:r>
      <w:r w:rsidR="009128DC">
        <w:rPr>
          <w:rFonts w:ascii="Arial" w:hAnsi="Arial" w:cs="Arial"/>
        </w:rPr>
        <w:t>,</w:t>
      </w:r>
      <w:r w:rsidRPr="00397137">
        <w:rPr>
          <w:rFonts w:ascii="Arial" w:hAnsi="Arial" w:cs="Arial"/>
        </w:rPr>
        <w:t xml:space="preserve"> were collected and seasonally sold in the local market.  </w:t>
      </w:r>
      <w:r w:rsidR="009C6EC1">
        <w:rPr>
          <w:rFonts w:ascii="Arial" w:hAnsi="Arial" w:cs="Arial"/>
        </w:rPr>
        <w:t>The seasonal mushroom collection</w:t>
      </w:r>
      <w:r w:rsidR="009128DC">
        <w:rPr>
          <w:rFonts w:ascii="Arial" w:hAnsi="Arial" w:cs="Arial"/>
        </w:rPr>
        <w:t>,</w:t>
      </w:r>
      <w:r w:rsidR="009C6EC1">
        <w:rPr>
          <w:rFonts w:ascii="Arial" w:hAnsi="Arial" w:cs="Arial"/>
        </w:rPr>
        <w:t xml:space="preserve"> mostly during monsoon rainfall</w:t>
      </w:r>
      <w:r w:rsidR="009128DC">
        <w:rPr>
          <w:rFonts w:ascii="Arial" w:hAnsi="Arial" w:cs="Arial"/>
        </w:rPr>
        <w:t>,</w:t>
      </w:r>
      <w:r w:rsidR="009C6EC1">
        <w:rPr>
          <w:rFonts w:ascii="Arial" w:hAnsi="Arial" w:cs="Arial"/>
        </w:rPr>
        <w:t xml:space="preserve"> is of utmost importan</w:t>
      </w:r>
      <w:r w:rsidR="009128DC">
        <w:rPr>
          <w:rFonts w:ascii="Arial" w:hAnsi="Arial" w:cs="Arial"/>
        </w:rPr>
        <w:t>ce</w:t>
      </w:r>
      <w:r w:rsidR="009C6EC1">
        <w:rPr>
          <w:rFonts w:ascii="Arial" w:hAnsi="Arial" w:cs="Arial"/>
        </w:rPr>
        <w:t xml:space="preserve"> to these ethnic groups as the prices of such products increase at that time due to periodic availability. </w:t>
      </w:r>
      <w:r w:rsidRPr="00397137">
        <w:rPr>
          <w:rFonts w:ascii="Arial" w:hAnsi="Arial" w:cs="Arial"/>
        </w:rPr>
        <w:t>Most often</w:t>
      </w:r>
      <w:r w:rsidR="009128DC">
        <w:rPr>
          <w:rFonts w:ascii="Arial" w:hAnsi="Arial" w:cs="Arial"/>
        </w:rPr>
        <w:t>,</w:t>
      </w:r>
      <w:r w:rsidRPr="00397137">
        <w:rPr>
          <w:rFonts w:ascii="Arial" w:hAnsi="Arial" w:cs="Arial"/>
        </w:rPr>
        <w:t xml:space="preserve"> the dried bamboo shoots (locally called </w:t>
      </w:r>
      <w:r w:rsidRPr="00397137">
        <w:rPr>
          <w:rFonts w:ascii="Arial" w:hAnsi="Arial" w:cs="Arial"/>
          <w:i/>
        </w:rPr>
        <w:t>Hendua</w:t>
      </w:r>
      <w:r w:rsidRPr="00397137">
        <w:rPr>
          <w:rFonts w:ascii="Arial" w:hAnsi="Arial" w:cs="Arial"/>
        </w:rPr>
        <w:t xml:space="preserve">) are used for domestic </w:t>
      </w:r>
      <w:r w:rsidR="009128DC">
        <w:rPr>
          <w:rFonts w:ascii="Arial" w:hAnsi="Arial" w:cs="Arial"/>
        </w:rPr>
        <w:t>purposes</w:t>
      </w:r>
      <w:r w:rsidRPr="00397137">
        <w:rPr>
          <w:rFonts w:ascii="Arial" w:hAnsi="Arial" w:cs="Arial"/>
        </w:rPr>
        <w:t>. The Resin, gum and mahua flowers were occasionally collected due to seasonal availability. Sap of sago palm tree (</w:t>
      </w:r>
      <w:r w:rsidRPr="00397137">
        <w:rPr>
          <w:rFonts w:ascii="Arial" w:hAnsi="Arial" w:cs="Arial"/>
          <w:i/>
        </w:rPr>
        <w:t>Caryota</w:t>
      </w:r>
      <w:r w:rsidRPr="00397137">
        <w:rPr>
          <w:rFonts w:ascii="Arial" w:hAnsi="Arial" w:cs="Arial"/>
        </w:rPr>
        <w:t xml:space="preserve"> </w:t>
      </w:r>
      <w:r w:rsidRPr="00397137">
        <w:rPr>
          <w:rFonts w:ascii="Arial" w:hAnsi="Arial" w:cs="Arial"/>
          <w:i/>
        </w:rPr>
        <w:t>Urens</w:t>
      </w:r>
      <w:r w:rsidRPr="00397137">
        <w:rPr>
          <w:rFonts w:ascii="Arial" w:hAnsi="Arial" w:cs="Arial"/>
        </w:rPr>
        <w:t xml:space="preserve"> </w:t>
      </w:r>
      <w:r w:rsidRPr="00397137">
        <w:rPr>
          <w:rFonts w:ascii="Arial" w:hAnsi="Arial" w:cs="Arial"/>
          <w:i/>
        </w:rPr>
        <w:t>L</w:t>
      </w:r>
      <w:r w:rsidRPr="00397137">
        <w:rPr>
          <w:rFonts w:ascii="Arial" w:hAnsi="Arial" w:cs="Arial"/>
        </w:rPr>
        <w:t>.)</w:t>
      </w:r>
      <w:r w:rsidR="009128DC">
        <w:rPr>
          <w:rFonts w:ascii="Arial" w:hAnsi="Arial" w:cs="Arial"/>
        </w:rPr>
        <w:t>,</w:t>
      </w:r>
      <w:r w:rsidRPr="00397137">
        <w:rPr>
          <w:rFonts w:ascii="Arial" w:hAnsi="Arial" w:cs="Arial"/>
        </w:rPr>
        <w:t xml:space="preserve"> locally called </w:t>
      </w:r>
      <w:r w:rsidRPr="00397137">
        <w:rPr>
          <w:rFonts w:ascii="Arial" w:hAnsi="Arial" w:cs="Arial"/>
          <w:i/>
        </w:rPr>
        <w:t>Salap</w:t>
      </w:r>
      <w:r w:rsidR="009128DC">
        <w:rPr>
          <w:rFonts w:ascii="Arial" w:hAnsi="Arial" w:cs="Arial"/>
          <w:i/>
        </w:rPr>
        <w:t>,</w:t>
      </w:r>
      <w:r w:rsidRPr="00397137">
        <w:rPr>
          <w:rFonts w:ascii="Arial" w:hAnsi="Arial" w:cs="Arial"/>
        </w:rPr>
        <w:t xml:space="preserve"> is mostly collected and consumed for entertainment purposes (Figure 4).</w:t>
      </w:r>
    </w:p>
    <w:p w14:paraId="216B27CF" w14:textId="347BAC32" w:rsidR="004F034A" w:rsidRPr="00397137" w:rsidRDefault="004F034A" w:rsidP="002A250D">
      <w:pPr>
        <w:ind w:left="720" w:firstLine="720"/>
        <w:jc w:val="both"/>
        <w:rPr>
          <w:rFonts w:ascii="Arial" w:hAnsi="Arial" w:cs="Arial"/>
        </w:rPr>
      </w:pPr>
      <w:r w:rsidRPr="00397137">
        <w:rPr>
          <w:rFonts w:ascii="Arial" w:hAnsi="Arial" w:cs="Arial"/>
          <w:b/>
        </w:rPr>
        <w:t xml:space="preserve">Table </w:t>
      </w:r>
      <w:r w:rsidR="009128DC">
        <w:rPr>
          <w:rFonts w:ascii="Arial" w:hAnsi="Arial" w:cs="Arial"/>
          <w:b/>
        </w:rPr>
        <w:t xml:space="preserve">No. </w:t>
      </w:r>
      <w:r w:rsidRPr="00397137">
        <w:rPr>
          <w:rFonts w:ascii="Arial" w:hAnsi="Arial" w:cs="Arial"/>
          <w:b/>
        </w:rPr>
        <w:t>1:</w:t>
      </w:r>
      <w:r w:rsidRPr="00397137">
        <w:rPr>
          <w:rFonts w:ascii="Arial" w:hAnsi="Arial" w:cs="Arial"/>
        </w:rPr>
        <w:t xml:space="preserve"> Frequency of household dependency on forest (</w:t>
      </w:r>
      <w:r w:rsidRPr="00397137">
        <w:rPr>
          <w:rFonts w:ascii="Arial" w:hAnsi="Arial" w:cs="Arial"/>
          <w:b/>
        </w:rPr>
        <w:t>N= 180</w:t>
      </w:r>
      <w:r w:rsidRPr="00397137">
        <w:rPr>
          <w:rFonts w:ascii="Arial" w:hAnsi="Arial" w:cs="Arial"/>
        </w:rPr>
        <w:t>)</w:t>
      </w:r>
    </w:p>
    <w:tbl>
      <w:tblPr>
        <w:tblStyle w:val="TableGrid"/>
        <w:tblW w:w="6120" w:type="dxa"/>
        <w:jc w:val="center"/>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ayout w:type="fixed"/>
        <w:tblLook w:val="04A0" w:firstRow="1" w:lastRow="0" w:firstColumn="1" w:lastColumn="0" w:noHBand="0" w:noVBand="1"/>
      </w:tblPr>
      <w:tblGrid>
        <w:gridCol w:w="3710"/>
        <w:gridCol w:w="992"/>
        <w:gridCol w:w="1418"/>
      </w:tblGrid>
      <w:tr w:rsidR="004F034A" w:rsidRPr="00397137" w14:paraId="01A373F9" w14:textId="77777777" w:rsidTr="00CF3B45">
        <w:trPr>
          <w:trHeight w:val="535"/>
          <w:jc w:val="center"/>
        </w:trPr>
        <w:tc>
          <w:tcPr>
            <w:tcW w:w="3710" w:type="dxa"/>
          </w:tcPr>
          <w:p w14:paraId="26E2E8D9" w14:textId="77777777" w:rsidR="004F034A" w:rsidRPr="00397137" w:rsidRDefault="004F034A" w:rsidP="002A250D">
            <w:pPr>
              <w:jc w:val="center"/>
              <w:rPr>
                <w:rFonts w:ascii="Arial" w:hAnsi="Arial" w:cs="Arial"/>
                <w:b/>
                <w:sz w:val="20"/>
                <w:szCs w:val="20"/>
              </w:rPr>
            </w:pPr>
            <w:r w:rsidRPr="00397137">
              <w:rPr>
                <w:rFonts w:ascii="Arial" w:hAnsi="Arial" w:cs="Arial"/>
                <w:b/>
                <w:sz w:val="20"/>
                <w:szCs w:val="20"/>
              </w:rPr>
              <w:t xml:space="preserve">Variables </w:t>
            </w:r>
          </w:p>
        </w:tc>
        <w:tc>
          <w:tcPr>
            <w:tcW w:w="992" w:type="dxa"/>
          </w:tcPr>
          <w:p w14:paraId="6A0B8C98" w14:textId="77777777" w:rsidR="004F034A" w:rsidRPr="00397137" w:rsidRDefault="004F034A" w:rsidP="002A250D">
            <w:pPr>
              <w:jc w:val="center"/>
              <w:rPr>
                <w:rFonts w:ascii="Arial" w:hAnsi="Arial" w:cs="Arial"/>
                <w:b/>
                <w:sz w:val="20"/>
                <w:szCs w:val="20"/>
              </w:rPr>
            </w:pPr>
            <w:r w:rsidRPr="00397137">
              <w:rPr>
                <w:rFonts w:ascii="Arial" w:hAnsi="Arial" w:cs="Arial"/>
                <w:b/>
                <w:sz w:val="20"/>
                <w:szCs w:val="20"/>
              </w:rPr>
              <w:t xml:space="preserve">Total </w:t>
            </w:r>
          </w:p>
        </w:tc>
        <w:tc>
          <w:tcPr>
            <w:tcW w:w="1418" w:type="dxa"/>
          </w:tcPr>
          <w:p w14:paraId="581D9329" w14:textId="77777777" w:rsidR="004F034A" w:rsidRPr="00397137" w:rsidRDefault="004F034A" w:rsidP="002A250D">
            <w:pPr>
              <w:jc w:val="center"/>
              <w:rPr>
                <w:rFonts w:ascii="Arial" w:hAnsi="Arial" w:cs="Arial"/>
                <w:b/>
                <w:sz w:val="20"/>
                <w:szCs w:val="20"/>
              </w:rPr>
            </w:pPr>
            <w:r w:rsidRPr="00397137">
              <w:rPr>
                <w:rFonts w:ascii="Arial" w:hAnsi="Arial" w:cs="Arial"/>
                <w:b/>
                <w:sz w:val="20"/>
                <w:szCs w:val="20"/>
              </w:rPr>
              <w:t xml:space="preserve">Percentage </w:t>
            </w:r>
          </w:p>
        </w:tc>
      </w:tr>
      <w:tr w:rsidR="004F034A" w:rsidRPr="00397137" w14:paraId="5746653F" w14:textId="77777777" w:rsidTr="00CF3B45">
        <w:trPr>
          <w:trHeight w:val="535"/>
          <w:jc w:val="center"/>
        </w:trPr>
        <w:tc>
          <w:tcPr>
            <w:tcW w:w="3710" w:type="dxa"/>
          </w:tcPr>
          <w:p w14:paraId="76A4D665"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Slash cultivation</w:t>
            </w:r>
          </w:p>
        </w:tc>
        <w:tc>
          <w:tcPr>
            <w:tcW w:w="992" w:type="dxa"/>
          </w:tcPr>
          <w:p w14:paraId="2CC1D0B6"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24</w:t>
            </w:r>
          </w:p>
        </w:tc>
        <w:tc>
          <w:tcPr>
            <w:tcW w:w="1418" w:type="dxa"/>
          </w:tcPr>
          <w:p w14:paraId="2270AA6A"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13.33%</w:t>
            </w:r>
          </w:p>
        </w:tc>
      </w:tr>
      <w:tr w:rsidR="004F034A" w:rsidRPr="00397137" w14:paraId="60DD6FBE" w14:textId="77777777" w:rsidTr="00CF3B45">
        <w:trPr>
          <w:trHeight w:val="270"/>
          <w:jc w:val="center"/>
        </w:trPr>
        <w:tc>
          <w:tcPr>
            <w:tcW w:w="3710" w:type="dxa"/>
          </w:tcPr>
          <w:p w14:paraId="42A6F954"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Fuel wood</w:t>
            </w:r>
          </w:p>
        </w:tc>
        <w:tc>
          <w:tcPr>
            <w:tcW w:w="992" w:type="dxa"/>
          </w:tcPr>
          <w:p w14:paraId="1AB7E462" w14:textId="77777777" w:rsidR="004F034A" w:rsidRPr="00397137" w:rsidRDefault="004F034A" w:rsidP="002A250D">
            <w:pPr>
              <w:jc w:val="center"/>
              <w:rPr>
                <w:rFonts w:ascii="Arial" w:hAnsi="Arial" w:cs="Arial"/>
                <w:b/>
                <w:sz w:val="20"/>
                <w:szCs w:val="20"/>
              </w:rPr>
            </w:pPr>
            <w:r w:rsidRPr="00397137">
              <w:rPr>
                <w:rFonts w:ascii="Arial" w:hAnsi="Arial" w:cs="Arial"/>
                <w:b/>
                <w:sz w:val="20"/>
                <w:szCs w:val="20"/>
              </w:rPr>
              <w:t>169</w:t>
            </w:r>
          </w:p>
        </w:tc>
        <w:tc>
          <w:tcPr>
            <w:tcW w:w="1418" w:type="dxa"/>
          </w:tcPr>
          <w:p w14:paraId="1BC1476A" w14:textId="77777777" w:rsidR="004F034A" w:rsidRPr="00397137" w:rsidRDefault="004F034A" w:rsidP="002A250D">
            <w:pPr>
              <w:jc w:val="center"/>
              <w:rPr>
                <w:rFonts w:ascii="Arial" w:hAnsi="Arial" w:cs="Arial"/>
                <w:b/>
                <w:sz w:val="20"/>
                <w:szCs w:val="20"/>
              </w:rPr>
            </w:pPr>
            <w:r w:rsidRPr="00397137">
              <w:rPr>
                <w:rFonts w:ascii="Arial" w:hAnsi="Arial" w:cs="Arial"/>
                <w:b/>
                <w:sz w:val="20"/>
                <w:szCs w:val="20"/>
              </w:rPr>
              <w:t>93.88%</w:t>
            </w:r>
          </w:p>
        </w:tc>
      </w:tr>
      <w:tr w:rsidR="004F034A" w:rsidRPr="00397137" w14:paraId="1E5B9C34" w14:textId="77777777" w:rsidTr="00CF3B45">
        <w:trPr>
          <w:trHeight w:val="371"/>
          <w:jc w:val="center"/>
        </w:trPr>
        <w:tc>
          <w:tcPr>
            <w:tcW w:w="3710" w:type="dxa"/>
          </w:tcPr>
          <w:p w14:paraId="2A14BBBE"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Fodder</w:t>
            </w:r>
          </w:p>
        </w:tc>
        <w:tc>
          <w:tcPr>
            <w:tcW w:w="992" w:type="dxa"/>
          </w:tcPr>
          <w:p w14:paraId="78733B31" w14:textId="77777777" w:rsidR="004F034A" w:rsidRPr="00397137" w:rsidRDefault="004F034A" w:rsidP="002A250D">
            <w:pPr>
              <w:jc w:val="center"/>
              <w:rPr>
                <w:rFonts w:ascii="Arial" w:hAnsi="Arial" w:cs="Arial"/>
                <w:b/>
                <w:sz w:val="20"/>
                <w:szCs w:val="20"/>
              </w:rPr>
            </w:pPr>
            <w:r w:rsidRPr="00397137">
              <w:rPr>
                <w:rFonts w:ascii="Arial" w:hAnsi="Arial" w:cs="Arial"/>
                <w:b/>
                <w:sz w:val="20"/>
                <w:szCs w:val="20"/>
              </w:rPr>
              <w:t>100</w:t>
            </w:r>
          </w:p>
        </w:tc>
        <w:tc>
          <w:tcPr>
            <w:tcW w:w="1418" w:type="dxa"/>
          </w:tcPr>
          <w:p w14:paraId="77B2B877" w14:textId="77777777" w:rsidR="004F034A" w:rsidRPr="00397137" w:rsidRDefault="004F034A" w:rsidP="002A250D">
            <w:pPr>
              <w:jc w:val="center"/>
              <w:rPr>
                <w:rFonts w:ascii="Arial" w:hAnsi="Arial" w:cs="Arial"/>
                <w:b/>
                <w:sz w:val="20"/>
                <w:szCs w:val="20"/>
              </w:rPr>
            </w:pPr>
            <w:r w:rsidRPr="00397137">
              <w:rPr>
                <w:rFonts w:ascii="Arial" w:hAnsi="Arial" w:cs="Arial"/>
                <w:b/>
                <w:sz w:val="20"/>
                <w:szCs w:val="20"/>
              </w:rPr>
              <w:t>55.55%</w:t>
            </w:r>
          </w:p>
        </w:tc>
      </w:tr>
      <w:tr w:rsidR="004F034A" w:rsidRPr="00397137" w14:paraId="281F60A8" w14:textId="77777777" w:rsidTr="00CF3B45">
        <w:trPr>
          <w:trHeight w:val="354"/>
          <w:jc w:val="center"/>
        </w:trPr>
        <w:tc>
          <w:tcPr>
            <w:tcW w:w="3710" w:type="dxa"/>
          </w:tcPr>
          <w:p w14:paraId="3B842AD1"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Household materials</w:t>
            </w:r>
          </w:p>
        </w:tc>
        <w:tc>
          <w:tcPr>
            <w:tcW w:w="992" w:type="dxa"/>
          </w:tcPr>
          <w:p w14:paraId="586B690B"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82</w:t>
            </w:r>
          </w:p>
        </w:tc>
        <w:tc>
          <w:tcPr>
            <w:tcW w:w="1418" w:type="dxa"/>
          </w:tcPr>
          <w:p w14:paraId="2BA9B206"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45.55%</w:t>
            </w:r>
          </w:p>
        </w:tc>
      </w:tr>
      <w:tr w:rsidR="004F034A" w:rsidRPr="00397137" w14:paraId="0438B6A9" w14:textId="77777777" w:rsidTr="00CF3B45">
        <w:trPr>
          <w:trHeight w:val="265"/>
          <w:jc w:val="center"/>
        </w:trPr>
        <w:tc>
          <w:tcPr>
            <w:tcW w:w="3710" w:type="dxa"/>
          </w:tcPr>
          <w:p w14:paraId="56CBC3A7"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Medicinal plants</w:t>
            </w:r>
          </w:p>
        </w:tc>
        <w:tc>
          <w:tcPr>
            <w:tcW w:w="992" w:type="dxa"/>
          </w:tcPr>
          <w:p w14:paraId="621DC777"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67</w:t>
            </w:r>
          </w:p>
        </w:tc>
        <w:tc>
          <w:tcPr>
            <w:tcW w:w="1418" w:type="dxa"/>
          </w:tcPr>
          <w:p w14:paraId="2B7A0C5B"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37.22%</w:t>
            </w:r>
          </w:p>
        </w:tc>
      </w:tr>
      <w:tr w:rsidR="004F034A" w:rsidRPr="00397137" w14:paraId="3CA174D7" w14:textId="77777777" w:rsidTr="00CF3B45">
        <w:trPr>
          <w:trHeight w:val="519"/>
          <w:jc w:val="center"/>
        </w:trPr>
        <w:tc>
          <w:tcPr>
            <w:tcW w:w="3710" w:type="dxa"/>
          </w:tcPr>
          <w:p w14:paraId="0EC41C55" w14:textId="0789B849" w:rsidR="004F034A" w:rsidRPr="00397137" w:rsidRDefault="004F034A" w:rsidP="002A250D">
            <w:pPr>
              <w:jc w:val="center"/>
              <w:rPr>
                <w:rFonts w:ascii="Arial" w:hAnsi="Arial" w:cs="Arial"/>
                <w:sz w:val="20"/>
                <w:szCs w:val="20"/>
              </w:rPr>
            </w:pPr>
            <w:r w:rsidRPr="00397137">
              <w:rPr>
                <w:rFonts w:ascii="Arial" w:hAnsi="Arial" w:cs="Arial"/>
                <w:sz w:val="20"/>
                <w:szCs w:val="20"/>
              </w:rPr>
              <w:t>Wild tubers and mushroom</w:t>
            </w:r>
            <w:r w:rsidR="009128DC">
              <w:rPr>
                <w:rFonts w:ascii="Arial" w:hAnsi="Arial" w:cs="Arial"/>
                <w:sz w:val="20"/>
                <w:szCs w:val="20"/>
              </w:rPr>
              <w:t>s</w:t>
            </w:r>
          </w:p>
        </w:tc>
        <w:tc>
          <w:tcPr>
            <w:tcW w:w="992" w:type="dxa"/>
          </w:tcPr>
          <w:p w14:paraId="147F9F6E" w14:textId="77777777" w:rsidR="004F034A" w:rsidRPr="00397137" w:rsidRDefault="004F034A" w:rsidP="002A250D">
            <w:pPr>
              <w:jc w:val="center"/>
              <w:rPr>
                <w:rFonts w:ascii="Arial" w:hAnsi="Arial" w:cs="Arial"/>
                <w:b/>
                <w:sz w:val="20"/>
                <w:szCs w:val="20"/>
              </w:rPr>
            </w:pPr>
            <w:r w:rsidRPr="00397137">
              <w:rPr>
                <w:rFonts w:ascii="Arial" w:hAnsi="Arial" w:cs="Arial"/>
                <w:b/>
                <w:sz w:val="20"/>
                <w:szCs w:val="20"/>
              </w:rPr>
              <w:t>118</w:t>
            </w:r>
          </w:p>
        </w:tc>
        <w:tc>
          <w:tcPr>
            <w:tcW w:w="1418" w:type="dxa"/>
          </w:tcPr>
          <w:p w14:paraId="7F13FB6D" w14:textId="77777777" w:rsidR="004F034A" w:rsidRPr="00397137" w:rsidRDefault="004F034A" w:rsidP="002A250D">
            <w:pPr>
              <w:jc w:val="center"/>
              <w:rPr>
                <w:rFonts w:ascii="Arial" w:hAnsi="Arial" w:cs="Arial"/>
                <w:b/>
                <w:sz w:val="20"/>
                <w:szCs w:val="20"/>
              </w:rPr>
            </w:pPr>
            <w:r w:rsidRPr="00397137">
              <w:rPr>
                <w:rFonts w:ascii="Arial" w:hAnsi="Arial" w:cs="Arial"/>
                <w:b/>
                <w:sz w:val="20"/>
                <w:szCs w:val="20"/>
              </w:rPr>
              <w:t>65.55%</w:t>
            </w:r>
          </w:p>
        </w:tc>
      </w:tr>
      <w:tr w:rsidR="004F034A" w:rsidRPr="00397137" w14:paraId="5785A3DF" w14:textId="77777777" w:rsidTr="00CF3B45">
        <w:trPr>
          <w:trHeight w:val="211"/>
          <w:jc w:val="center"/>
        </w:trPr>
        <w:tc>
          <w:tcPr>
            <w:tcW w:w="3710" w:type="dxa"/>
          </w:tcPr>
          <w:p w14:paraId="190C39D8"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Plate making leaves (</w:t>
            </w:r>
            <w:r w:rsidRPr="00397137">
              <w:rPr>
                <w:rFonts w:ascii="Arial" w:hAnsi="Arial" w:cs="Arial"/>
                <w:i/>
                <w:sz w:val="20"/>
                <w:szCs w:val="20"/>
              </w:rPr>
              <w:t>Sargi</w:t>
            </w:r>
            <w:r w:rsidRPr="00397137">
              <w:rPr>
                <w:rFonts w:ascii="Arial" w:hAnsi="Arial" w:cs="Arial"/>
                <w:sz w:val="20"/>
                <w:szCs w:val="20"/>
              </w:rPr>
              <w:t xml:space="preserve"> and </w:t>
            </w:r>
            <w:r w:rsidRPr="00397137">
              <w:rPr>
                <w:rFonts w:ascii="Arial" w:hAnsi="Arial" w:cs="Arial"/>
                <w:i/>
                <w:sz w:val="20"/>
                <w:szCs w:val="20"/>
              </w:rPr>
              <w:t>Siali</w:t>
            </w:r>
            <w:r w:rsidRPr="00397137">
              <w:rPr>
                <w:rFonts w:ascii="Arial" w:hAnsi="Arial" w:cs="Arial"/>
                <w:sz w:val="20"/>
                <w:szCs w:val="20"/>
              </w:rPr>
              <w:t>)</w:t>
            </w:r>
          </w:p>
        </w:tc>
        <w:tc>
          <w:tcPr>
            <w:tcW w:w="992" w:type="dxa"/>
          </w:tcPr>
          <w:p w14:paraId="0513CFDD" w14:textId="77777777" w:rsidR="004F034A" w:rsidRPr="00397137" w:rsidRDefault="004F034A" w:rsidP="002A250D">
            <w:pPr>
              <w:jc w:val="center"/>
              <w:rPr>
                <w:rFonts w:ascii="Arial" w:hAnsi="Arial" w:cs="Arial"/>
                <w:b/>
                <w:sz w:val="20"/>
                <w:szCs w:val="20"/>
              </w:rPr>
            </w:pPr>
            <w:r w:rsidRPr="00397137">
              <w:rPr>
                <w:rFonts w:ascii="Arial" w:hAnsi="Arial" w:cs="Arial"/>
                <w:b/>
                <w:sz w:val="20"/>
                <w:szCs w:val="20"/>
              </w:rPr>
              <w:t>139</w:t>
            </w:r>
          </w:p>
        </w:tc>
        <w:tc>
          <w:tcPr>
            <w:tcW w:w="1418" w:type="dxa"/>
          </w:tcPr>
          <w:p w14:paraId="641A1432" w14:textId="77777777" w:rsidR="004F034A" w:rsidRPr="00397137" w:rsidRDefault="004F034A" w:rsidP="002A250D">
            <w:pPr>
              <w:jc w:val="center"/>
              <w:rPr>
                <w:rFonts w:ascii="Arial" w:hAnsi="Arial" w:cs="Arial"/>
                <w:b/>
                <w:sz w:val="20"/>
                <w:szCs w:val="20"/>
              </w:rPr>
            </w:pPr>
            <w:r w:rsidRPr="00397137">
              <w:rPr>
                <w:rFonts w:ascii="Arial" w:hAnsi="Arial" w:cs="Arial"/>
                <w:b/>
                <w:sz w:val="20"/>
                <w:szCs w:val="20"/>
              </w:rPr>
              <w:t>77.22%</w:t>
            </w:r>
          </w:p>
        </w:tc>
      </w:tr>
      <w:tr w:rsidR="004F034A" w:rsidRPr="00397137" w14:paraId="26C56843" w14:textId="77777777" w:rsidTr="00CF3B45">
        <w:trPr>
          <w:trHeight w:val="211"/>
          <w:jc w:val="center"/>
        </w:trPr>
        <w:tc>
          <w:tcPr>
            <w:tcW w:w="3710" w:type="dxa"/>
          </w:tcPr>
          <w:p w14:paraId="3CEC7675"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Fruits and berries</w:t>
            </w:r>
          </w:p>
        </w:tc>
        <w:tc>
          <w:tcPr>
            <w:tcW w:w="992" w:type="dxa"/>
          </w:tcPr>
          <w:p w14:paraId="5689352D" w14:textId="77777777" w:rsidR="004F034A" w:rsidRPr="00397137" w:rsidRDefault="004F034A" w:rsidP="002A250D">
            <w:pPr>
              <w:jc w:val="center"/>
              <w:rPr>
                <w:rFonts w:ascii="Arial" w:hAnsi="Arial" w:cs="Arial"/>
                <w:b/>
                <w:sz w:val="20"/>
                <w:szCs w:val="20"/>
              </w:rPr>
            </w:pPr>
            <w:r w:rsidRPr="00397137">
              <w:rPr>
                <w:rFonts w:ascii="Arial" w:hAnsi="Arial" w:cs="Arial"/>
                <w:b/>
                <w:sz w:val="20"/>
                <w:szCs w:val="20"/>
              </w:rPr>
              <w:t>154</w:t>
            </w:r>
          </w:p>
        </w:tc>
        <w:tc>
          <w:tcPr>
            <w:tcW w:w="1418" w:type="dxa"/>
          </w:tcPr>
          <w:p w14:paraId="68C9F4E8" w14:textId="77777777" w:rsidR="004F034A" w:rsidRPr="00397137" w:rsidRDefault="004F034A" w:rsidP="002A250D">
            <w:pPr>
              <w:jc w:val="center"/>
              <w:rPr>
                <w:rFonts w:ascii="Arial" w:hAnsi="Arial" w:cs="Arial"/>
                <w:b/>
                <w:sz w:val="20"/>
                <w:szCs w:val="20"/>
              </w:rPr>
            </w:pPr>
            <w:r w:rsidRPr="00397137">
              <w:rPr>
                <w:rFonts w:ascii="Arial" w:hAnsi="Arial" w:cs="Arial"/>
                <w:b/>
                <w:sz w:val="20"/>
                <w:szCs w:val="20"/>
              </w:rPr>
              <w:t>85.55%</w:t>
            </w:r>
          </w:p>
        </w:tc>
      </w:tr>
      <w:tr w:rsidR="004F034A" w:rsidRPr="00397137" w14:paraId="0E2BB992" w14:textId="77777777" w:rsidTr="00CF3B45">
        <w:trPr>
          <w:trHeight w:val="280"/>
          <w:jc w:val="center"/>
        </w:trPr>
        <w:tc>
          <w:tcPr>
            <w:tcW w:w="3710" w:type="dxa"/>
          </w:tcPr>
          <w:p w14:paraId="7E3D8F1A"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Others (resin, gum, seeds and mahua flower)</w:t>
            </w:r>
          </w:p>
        </w:tc>
        <w:tc>
          <w:tcPr>
            <w:tcW w:w="992" w:type="dxa"/>
          </w:tcPr>
          <w:p w14:paraId="1AA7E490"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29</w:t>
            </w:r>
          </w:p>
        </w:tc>
        <w:tc>
          <w:tcPr>
            <w:tcW w:w="1418" w:type="dxa"/>
          </w:tcPr>
          <w:p w14:paraId="35F83591" w14:textId="77777777" w:rsidR="004F034A" w:rsidRPr="00397137" w:rsidRDefault="004F034A" w:rsidP="002A250D">
            <w:pPr>
              <w:jc w:val="center"/>
              <w:rPr>
                <w:rFonts w:ascii="Arial" w:hAnsi="Arial" w:cs="Arial"/>
                <w:sz w:val="20"/>
                <w:szCs w:val="20"/>
              </w:rPr>
            </w:pPr>
            <w:r w:rsidRPr="00397137">
              <w:rPr>
                <w:rFonts w:ascii="Arial" w:hAnsi="Arial" w:cs="Arial"/>
                <w:sz w:val="20"/>
                <w:szCs w:val="20"/>
              </w:rPr>
              <w:t>16.11%</w:t>
            </w:r>
          </w:p>
        </w:tc>
      </w:tr>
    </w:tbl>
    <w:p w14:paraId="3E7ACADD" w14:textId="77777777" w:rsidR="004F034A" w:rsidRPr="00397137" w:rsidRDefault="004F034A" w:rsidP="002A250D">
      <w:pPr>
        <w:spacing w:after="200"/>
        <w:jc w:val="center"/>
        <w:rPr>
          <w:rFonts w:ascii="Arial" w:hAnsi="Arial" w:cs="Arial"/>
        </w:rPr>
      </w:pPr>
      <w:r w:rsidRPr="00397137">
        <w:rPr>
          <w:rFonts w:ascii="Arial" w:hAnsi="Arial" w:cs="Arial"/>
          <w:b/>
        </w:rPr>
        <w:t>Source:</w:t>
      </w:r>
      <w:r w:rsidRPr="00397137">
        <w:rPr>
          <w:rFonts w:ascii="Arial" w:hAnsi="Arial" w:cs="Arial"/>
        </w:rPr>
        <w:t xml:space="preserve"> Primary survey conducted (September 2024 - April 2025)</w:t>
      </w:r>
    </w:p>
    <w:p w14:paraId="07C55C4D" w14:textId="77777777" w:rsidR="004F034A" w:rsidRPr="00397137" w:rsidRDefault="004F034A" w:rsidP="002A250D">
      <w:pPr>
        <w:jc w:val="both"/>
        <w:rPr>
          <w:rFonts w:ascii="Arial" w:hAnsi="Arial" w:cs="Arial"/>
        </w:rPr>
      </w:pPr>
      <w:r w:rsidRPr="00397137">
        <w:rPr>
          <w:rFonts w:ascii="Arial" w:hAnsi="Arial" w:cs="Arial"/>
          <w:noProof/>
          <w:lang w:val="en-IN" w:eastAsia="en-IN"/>
        </w:rPr>
        <w:drawing>
          <wp:inline distT="0" distB="0" distL="0" distR="0" wp14:anchorId="307F51D2" wp14:editId="1F72BB62">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972AB8C" w14:textId="77777777" w:rsidR="004F034A" w:rsidRPr="00397137" w:rsidRDefault="004F034A" w:rsidP="002A250D">
      <w:pPr>
        <w:jc w:val="both"/>
        <w:rPr>
          <w:rFonts w:ascii="Arial" w:hAnsi="Arial" w:cs="Arial"/>
        </w:rPr>
      </w:pPr>
      <w:r w:rsidRPr="00397137">
        <w:rPr>
          <w:rFonts w:ascii="Arial" w:hAnsi="Arial" w:cs="Arial"/>
          <w:b/>
        </w:rPr>
        <w:t>Figure 3:</w:t>
      </w:r>
      <w:r w:rsidRPr="00397137">
        <w:rPr>
          <w:rFonts w:ascii="Arial" w:hAnsi="Arial" w:cs="Arial"/>
        </w:rPr>
        <w:t xml:space="preserve"> Purpose of forest reliance </w:t>
      </w:r>
    </w:p>
    <w:p w14:paraId="7F2BEED3" w14:textId="77777777" w:rsidR="002A250D" w:rsidRPr="00397137" w:rsidRDefault="002A250D" w:rsidP="002A250D">
      <w:pPr>
        <w:jc w:val="both"/>
        <w:rPr>
          <w:rFonts w:ascii="Arial" w:hAnsi="Arial" w:cs="Arial"/>
        </w:rPr>
      </w:pPr>
    </w:p>
    <w:p w14:paraId="5376141B" w14:textId="77777777" w:rsidR="002A250D" w:rsidRPr="00397137" w:rsidRDefault="002A250D" w:rsidP="002A250D">
      <w:pPr>
        <w:jc w:val="center"/>
        <w:rPr>
          <w:rFonts w:ascii="Arial" w:hAnsi="Arial" w:cs="Arial"/>
        </w:rPr>
      </w:pPr>
      <w:r w:rsidRPr="00397137">
        <w:rPr>
          <w:rFonts w:ascii="Arial" w:hAnsi="Arial" w:cs="Arial"/>
          <w:b/>
        </w:rPr>
        <w:t>Table no 2</w:t>
      </w:r>
      <w:r w:rsidRPr="00397137">
        <w:rPr>
          <w:rFonts w:ascii="Arial" w:hAnsi="Arial" w:cs="Arial"/>
        </w:rPr>
        <w:t>: Socio-economic variables of the respondents (N=180)</w:t>
      </w:r>
    </w:p>
    <w:tbl>
      <w:tblPr>
        <w:tblStyle w:val="TableGrid1"/>
        <w:tblW w:w="5888" w:type="dxa"/>
        <w:jc w:val="center"/>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4A0" w:firstRow="1" w:lastRow="0" w:firstColumn="1" w:lastColumn="0" w:noHBand="0" w:noVBand="1"/>
      </w:tblPr>
      <w:tblGrid>
        <w:gridCol w:w="2233"/>
        <w:gridCol w:w="2693"/>
        <w:gridCol w:w="962"/>
      </w:tblGrid>
      <w:tr w:rsidR="002A250D" w:rsidRPr="00397137" w14:paraId="18035902" w14:textId="77777777" w:rsidTr="00CF3B45">
        <w:trPr>
          <w:trHeight w:val="300"/>
          <w:jc w:val="center"/>
        </w:trPr>
        <w:tc>
          <w:tcPr>
            <w:tcW w:w="2233" w:type="dxa"/>
            <w:noWrap/>
            <w:hideMark/>
          </w:tcPr>
          <w:p w14:paraId="73EE2899" w14:textId="77777777" w:rsidR="002A250D" w:rsidRPr="00397137" w:rsidRDefault="002A250D" w:rsidP="002A250D">
            <w:pPr>
              <w:rPr>
                <w:rFonts w:ascii="Arial" w:hAnsi="Arial" w:cs="Arial"/>
                <w:b/>
                <w:lang w:eastAsia="en-IN"/>
              </w:rPr>
            </w:pPr>
            <w:r w:rsidRPr="00397137">
              <w:rPr>
                <w:rFonts w:ascii="Arial" w:hAnsi="Arial" w:cs="Arial"/>
                <w:b/>
                <w:lang w:eastAsia="en-IN"/>
              </w:rPr>
              <w:lastRenderedPageBreak/>
              <w:t>Variables</w:t>
            </w:r>
          </w:p>
        </w:tc>
        <w:tc>
          <w:tcPr>
            <w:tcW w:w="2693" w:type="dxa"/>
            <w:noWrap/>
            <w:hideMark/>
          </w:tcPr>
          <w:p w14:paraId="129858CA" w14:textId="77777777" w:rsidR="002A250D" w:rsidRPr="00397137" w:rsidRDefault="002A250D" w:rsidP="002A250D">
            <w:pPr>
              <w:rPr>
                <w:rFonts w:ascii="Arial" w:hAnsi="Arial" w:cs="Arial"/>
                <w:b/>
                <w:lang w:eastAsia="en-IN"/>
              </w:rPr>
            </w:pPr>
            <w:r w:rsidRPr="00397137">
              <w:rPr>
                <w:rFonts w:ascii="Arial" w:hAnsi="Arial" w:cs="Arial"/>
                <w:b/>
                <w:lang w:eastAsia="en-IN"/>
              </w:rPr>
              <w:t>Category</w:t>
            </w:r>
          </w:p>
        </w:tc>
        <w:tc>
          <w:tcPr>
            <w:tcW w:w="962" w:type="dxa"/>
            <w:noWrap/>
            <w:hideMark/>
          </w:tcPr>
          <w:p w14:paraId="799303BD" w14:textId="77777777" w:rsidR="002A250D" w:rsidRPr="00397137" w:rsidRDefault="002A250D" w:rsidP="002A250D">
            <w:pPr>
              <w:jc w:val="center"/>
              <w:rPr>
                <w:rFonts w:ascii="Arial" w:hAnsi="Arial" w:cs="Arial"/>
                <w:b/>
                <w:lang w:eastAsia="en-IN"/>
              </w:rPr>
            </w:pPr>
            <w:r w:rsidRPr="00397137">
              <w:rPr>
                <w:rFonts w:ascii="Arial" w:hAnsi="Arial" w:cs="Arial"/>
                <w:b/>
                <w:lang w:eastAsia="en-IN"/>
              </w:rPr>
              <w:t>%</w:t>
            </w:r>
          </w:p>
        </w:tc>
      </w:tr>
      <w:tr w:rsidR="002A250D" w:rsidRPr="00397137" w14:paraId="3010FD82" w14:textId="77777777" w:rsidTr="00CF3B45">
        <w:trPr>
          <w:trHeight w:val="300"/>
          <w:jc w:val="center"/>
        </w:trPr>
        <w:tc>
          <w:tcPr>
            <w:tcW w:w="2233" w:type="dxa"/>
            <w:noWrap/>
            <w:hideMark/>
          </w:tcPr>
          <w:p w14:paraId="537A5234" w14:textId="77777777" w:rsidR="002A250D" w:rsidRPr="00397137" w:rsidRDefault="002A250D" w:rsidP="002A250D">
            <w:pPr>
              <w:rPr>
                <w:rFonts w:ascii="Arial" w:hAnsi="Arial" w:cs="Arial"/>
                <w:lang w:eastAsia="en-IN"/>
              </w:rPr>
            </w:pPr>
            <w:r w:rsidRPr="00397137">
              <w:rPr>
                <w:rFonts w:ascii="Arial" w:hAnsi="Arial" w:cs="Arial"/>
                <w:lang w:eastAsia="en-IN"/>
              </w:rPr>
              <w:t>Age (in years)</w:t>
            </w:r>
          </w:p>
        </w:tc>
        <w:tc>
          <w:tcPr>
            <w:tcW w:w="2693" w:type="dxa"/>
            <w:noWrap/>
            <w:hideMark/>
          </w:tcPr>
          <w:p w14:paraId="16B082BD" w14:textId="77777777" w:rsidR="002A250D" w:rsidRPr="00397137" w:rsidRDefault="002A250D" w:rsidP="002A250D">
            <w:pPr>
              <w:rPr>
                <w:rFonts w:ascii="Arial" w:hAnsi="Arial" w:cs="Arial"/>
                <w:lang w:eastAsia="en-IN"/>
              </w:rPr>
            </w:pPr>
            <w:r w:rsidRPr="00397137">
              <w:rPr>
                <w:rFonts w:ascii="Arial" w:hAnsi="Arial" w:cs="Arial"/>
                <w:lang w:eastAsia="en-IN"/>
              </w:rPr>
              <w:t>20-29</w:t>
            </w:r>
          </w:p>
        </w:tc>
        <w:tc>
          <w:tcPr>
            <w:tcW w:w="962" w:type="dxa"/>
            <w:noWrap/>
            <w:hideMark/>
          </w:tcPr>
          <w:p w14:paraId="0C944B14" w14:textId="77777777" w:rsidR="002A250D" w:rsidRPr="00397137" w:rsidRDefault="002A250D" w:rsidP="002A250D">
            <w:pPr>
              <w:jc w:val="center"/>
              <w:rPr>
                <w:rFonts w:ascii="Arial" w:hAnsi="Arial" w:cs="Arial"/>
                <w:lang w:eastAsia="en-IN"/>
              </w:rPr>
            </w:pPr>
            <w:r w:rsidRPr="00397137">
              <w:rPr>
                <w:rFonts w:ascii="Arial" w:hAnsi="Arial" w:cs="Arial"/>
                <w:lang w:eastAsia="en-IN"/>
              </w:rPr>
              <w:t>20.7%</w:t>
            </w:r>
          </w:p>
        </w:tc>
      </w:tr>
      <w:tr w:rsidR="002A250D" w:rsidRPr="00397137" w14:paraId="26D131C0" w14:textId="77777777" w:rsidTr="00CF3B45">
        <w:trPr>
          <w:trHeight w:val="300"/>
          <w:jc w:val="center"/>
        </w:trPr>
        <w:tc>
          <w:tcPr>
            <w:tcW w:w="2233" w:type="dxa"/>
            <w:noWrap/>
          </w:tcPr>
          <w:p w14:paraId="16DA2365" w14:textId="77777777" w:rsidR="002A250D" w:rsidRPr="00397137" w:rsidRDefault="002A250D" w:rsidP="002A250D">
            <w:pPr>
              <w:rPr>
                <w:rFonts w:ascii="Arial" w:hAnsi="Arial" w:cs="Arial"/>
                <w:lang w:eastAsia="en-IN"/>
              </w:rPr>
            </w:pPr>
          </w:p>
        </w:tc>
        <w:tc>
          <w:tcPr>
            <w:tcW w:w="2693" w:type="dxa"/>
            <w:noWrap/>
          </w:tcPr>
          <w:p w14:paraId="498C91E3" w14:textId="77777777" w:rsidR="002A250D" w:rsidRPr="00397137" w:rsidRDefault="002A250D" w:rsidP="002A250D">
            <w:pPr>
              <w:rPr>
                <w:rFonts w:ascii="Arial" w:hAnsi="Arial" w:cs="Arial"/>
                <w:lang w:eastAsia="en-IN"/>
              </w:rPr>
            </w:pPr>
            <w:r w:rsidRPr="00397137">
              <w:rPr>
                <w:rFonts w:ascii="Arial" w:hAnsi="Arial" w:cs="Arial"/>
                <w:lang w:eastAsia="en-IN"/>
              </w:rPr>
              <w:t>30-39</w:t>
            </w:r>
          </w:p>
        </w:tc>
        <w:tc>
          <w:tcPr>
            <w:tcW w:w="962" w:type="dxa"/>
            <w:noWrap/>
          </w:tcPr>
          <w:p w14:paraId="30C59426" w14:textId="77777777" w:rsidR="002A250D" w:rsidRPr="00397137" w:rsidRDefault="002A250D" w:rsidP="002A250D">
            <w:pPr>
              <w:jc w:val="center"/>
              <w:rPr>
                <w:rFonts w:ascii="Arial" w:hAnsi="Arial" w:cs="Arial"/>
                <w:lang w:eastAsia="en-IN"/>
              </w:rPr>
            </w:pPr>
            <w:r w:rsidRPr="00397137">
              <w:rPr>
                <w:rFonts w:ascii="Arial" w:hAnsi="Arial" w:cs="Arial"/>
                <w:lang w:eastAsia="en-IN"/>
              </w:rPr>
              <w:t>26.7%</w:t>
            </w:r>
          </w:p>
        </w:tc>
      </w:tr>
      <w:tr w:rsidR="002A250D" w:rsidRPr="00397137" w14:paraId="72B20B2C" w14:textId="77777777" w:rsidTr="00CF3B45">
        <w:trPr>
          <w:trHeight w:val="300"/>
          <w:jc w:val="center"/>
        </w:trPr>
        <w:tc>
          <w:tcPr>
            <w:tcW w:w="2233" w:type="dxa"/>
            <w:noWrap/>
          </w:tcPr>
          <w:p w14:paraId="426E5237" w14:textId="77777777" w:rsidR="002A250D" w:rsidRPr="00397137" w:rsidRDefault="002A250D" w:rsidP="002A250D">
            <w:pPr>
              <w:rPr>
                <w:rFonts w:ascii="Arial" w:hAnsi="Arial" w:cs="Arial"/>
                <w:lang w:eastAsia="en-IN"/>
              </w:rPr>
            </w:pPr>
          </w:p>
        </w:tc>
        <w:tc>
          <w:tcPr>
            <w:tcW w:w="2693" w:type="dxa"/>
            <w:noWrap/>
          </w:tcPr>
          <w:p w14:paraId="1D54DC0D" w14:textId="77777777" w:rsidR="002A250D" w:rsidRPr="00397137" w:rsidRDefault="002A250D" w:rsidP="002A250D">
            <w:pPr>
              <w:rPr>
                <w:rFonts w:ascii="Arial" w:hAnsi="Arial" w:cs="Arial"/>
                <w:lang w:eastAsia="en-IN"/>
              </w:rPr>
            </w:pPr>
            <w:r w:rsidRPr="00397137">
              <w:rPr>
                <w:rFonts w:ascii="Arial" w:hAnsi="Arial" w:cs="Arial"/>
                <w:lang w:eastAsia="en-IN"/>
              </w:rPr>
              <w:t xml:space="preserve">40-49 </w:t>
            </w:r>
          </w:p>
        </w:tc>
        <w:tc>
          <w:tcPr>
            <w:tcW w:w="962" w:type="dxa"/>
            <w:noWrap/>
          </w:tcPr>
          <w:p w14:paraId="5B8AB0EB" w14:textId="77777777" w:rsidR="002A250D" w:rsidRPr="00397137" w:rsidRDefault="002A250D" w:rsidP="002A250D">
            <w:pPr>
              <w:jc w:val="center"/>
              <w:rPr>
                <w:rFonts w:ascii="Arial" w:hAnsi="Arial" w:cs="Arial"/>
                <w:b/>
                <w:lang w:eastAsia="en-IN"/>
              </w:rPr>
            </w:pPr>
            <w:r w:rsidRPr="00397137">
              <w:rPr>
                <w:rFonts w:ascii="Arial" w:hAnsi="Arial" w:cs="Arial"/>
                <w:b/>
                <w:lang w:eastAsia="en-IN"/>
              </w:rPr>
              <w:t>32.2%</w:t>
            </w:r>
          </w:p>
        </w:tc>
      </w:tr>
      <w:tr w:rsidR="002A250D" w:rsidRPr="00397137" w14:paraId="13BA53C1" w14:textId="77777777" w:rsidTr="00CF3B45">
        <w:trPr>
          <w:trHeight w:val="300"/>
          <w:jc w:val="center"/>
        </w:trPr>
        <w:tc>
          <w:tcPr>
            <w:tcW w:w="2233" w:type="dxa"/>
            <w:noWrap/>
          </w:tcPr>
          <w:p w14:paraId="33639517" w14:textId="77777777" w:rsidR="002A250D" w:rsidRPr="00397137" w:rsidRDefault="002A250D" w:rsidP="002A250D">
            <w:pPr>
              <w:rPr>
                <w:rFonts w:ascii="Arial" w:hAnsi="Arial" w:cs="Arial"/>
                <w:lang w:eastAsia="en-IN"/>
              </w:rPr>
            </w:pPr>
          </w:p>
        </w:tc>
        <w:tc>
          <w:tcPr>
            <w:tcW w:w="2693" w:type="dxa"/>
            <w:noWrap/>
          </w:tcPr>
          <w:p w14:paraId="0E5B61CF" w14:textId="77777777" w:rsidR="002A250D" w:rsidRPr="00397137" w:rsidRDefault="002A250D" w:rsidP="002A250D">
            <w:pPr>
              <w:rPr>
                <w:rFonts w:ascii="Arial" w:hAnsi="Arial" w:cs="Arial"/>
                <w:lang w:eastAsia="en-IN"/>
              </w:rPr>
            </w:pPr>
            <w:r w:rsidRPr="00397137">
              <w:rPr>
                <w:rFonts w:ascii="Arial" w:hAnsi="Arial" w:cs="Arial"/>
                <w:lang w:eastAsia="en-IN"/>
              </w:rPr>
              <w:t>&gt;50</w:t>
            </w:r>
          </w:p>
        </w:tc>
        <w:tc>
          <w:tcPr>
            <w:tcW w:w="962" w:type="dxa"/>
            <w:noWrap/>
          </w:tcPr>
          <w:p w14:paraId="62C3FC7E" w14:textId="77777777" w:rsidR="002A250D" w:rsidRPr="00397137" w:rsidRDefault="002A250D" w:rsidP="002A250D">
            <w:pPr>
              <w:jc w:val="center"/>
              <w:rPr>
                <w:rFonts w:ascii="Arial" w:hAnsi="Arial" w:cs="Arial"/>
                <w:lang w:eastAsia="en-IN"/>
              </w:rPr>
            </w:pPr>
            <w:r w:rsidRPr="00397137">
              <w:rPr>
                <w:rFonts w:ascii="Arial" w:hAnsi="Arial" w:cs="Arial"/>
                <w:lang w:eastAsia="en-IN"/>
              </w:rPr>
              <w:t>20.4%</w:t>
            </w:r>
          </w:p>
        </w:tc>
      </w:tr>
      <w:tr w:rsidR="002A250D" w:rsidRPr="00397137" w14:paraId="5A241A85" w14:textId="77777777" w:rsidTr="00CF3B45">
        <w:trPr>
          <w:trHeight w:val="300"/>
          <w:jc w:val="center"/>
        </w:trPr>
        <w:tc>
          <w:tcPr>
            <w:tcW w:w="2233" w:type="dxa"/>
            <w:noWrap/>
            <w:hideMark/>
          </w:tcPr>
          <w:p w14:paraId="6E2BCEC1" w14:textId="77777777" w:rsidR="002A250D" w:rsidRPr="00397137" w:rsidRDefault="002A250D" w:rsidP="002A250D">
            <w:pPr>
              <w:rPr>
                <w:rFonts w:ascii="Arial" w:hAnsi="Arial" w:cs="Arial"/>
                <w:lang w:eastAsia="en-IN"/>
              </w:rPr>
            </w:pPr>
            <w:r w:rsidRPr="00397137">
              <w:rPr>
                <w:rFonts w:ascii="Arial" w:hAnsi="Arial" w:cs="Arial"/>
                <w:lang w:eastAsia="en-IN"/>
              </w:rPr>
              <w:t>Sex</w:t>
            </w:r>
          </w:p>
        </w:tc>
        <w:tc>
          <w:tcPr>
            <w:tcW w:w="2693" w:type="dxa"/>
            <w:noWrap/>
            <w:hideMark/>
          </w:tcPr>
          <w:p w14:paraId="21A7B26F" w14:textId="77777777" w:rsidR="002A250D" w:rsidRPr="00397137" w:rsidRDefault="002A250D" w:rsidP="002A250D">
            <w:pPr>
              <w:rPr>
                <w:rFonts w:ascii="Arial" w:hAnsi="Arial" w:cs="Arial"/>
                <w:lang w:eastAsia="en-IN"/>
              </w:rPr>
            </w:pPr>
            <w:r w:rsidRPr="00397137">
              <w:rPr>
                <w:rFonts w:ascii="Arial" w:hAnsi="Arial" w:cs="Arial"/>
                <w:lang w:eastAsia="en-IN"/>
              </w:rPr>
              <w:t>Male</w:t>
            </w:r>
          </w:p>
        </w:tc>
        <w:tc>
          <w:tcPr>
            <w:tcW w:w="962" w:type="dxa"/>
            <w:noWrap/>
            <w:hideMark/>
          </w:tcPr>
          <w:p w14:paraId="39750A97" w14:textId="77777777" w:rsidR="002A250D" w:rsidRPr="00397137" w:rsidRDefault="002A250D" w:rsidP="002A250D">
            <w:pPr>
              <w:jc w:val="center"/>
              <w:rPr>
                <w:rFonts w:ascii="Arial" w:hAnsi="Arial" w:cs="Arial"/>
                <w:b/>
                <w:lang w:eastAsia="en-IN"/>
              </w:rPr>
            </w:pPr>
            <w:r w:rsidRPr="00397137">
              <w:rPr>
                <w:rFonts w:ascii="Arial" w:hAnsi="Arial" w:cs="Arial"/>
                <w:b/>
                <w:lang w:eastAsia="en-IN"/>
              </w:rPr>
              <w:t>55.7%</w:t>
            </w:r>
          </w:p>
        </w:tc>
      </w:tr>
      <w:tr w:rsidR="002A250D" w:rsidRPr="00397137" w14:paraId="1E62F452" w14:textId="77777777" w:rsidTr="00CF3B45">
        <w:trPr>
          <w:trHeight w:val="300"/>
          <w:jc w:val="center"/>
        </w:trPr>
        <w:tc>
          <w:tcPr>
            <w:tcW w:w="2233" w:type="dxa"/>
            <w:noWrap/>
            <w:hideMark/>
          </w:tcPr>
          <w:p w14:paraId="361A4E16" w14:textId="77777777" w:rsidR="002A250D" w:rsidRPr="00397137" w:rsidRDefault="002A250D" w:rsidP="002A250D">
            <w:pPr>
              <w:rPr>
                <w:rFonts w:ascii="Arial" w:hAnsi="Arial" w:cs="Arial"/>
                <w:lang w:eastAsia="en-IN"/>
              </w:rPr>
            </w:pPr>
          </w:p>
        </w:tc>
        <w:tc>
          <w:tcPr>
            <w:tcW w:w="2693" w:type="dxa"/>
            <w:noWrap/>
            <w:hideMark/>
          </w:tcPr>
          <w:p w14:paraId="2A327FCE" w14:textId="77777777" w:rsidR="002A250D" w:rsidRPr="00397137" w:rsidRDefault="002A250D" w:rsidP="002A250D">
            <w:pPr>
              <w:rPr>
                <w:rFonts w:ascii="Arial" w:hAnsi="Arial" w:cs="Arial"/>
                <w:lang w:eastAsia="en-IN"/>
              </w:rPr>
            </w:pPr>
            <w:r w:rsidRPr="00397137">
              <w:rPr>
                <w:rFonts w:ascii="Arial" w:hAnsi="Arial" w:cs="Arial"/>
                <w:lang w:eastAsia="en-IN"/>
              </w:rPr>
              <w:t>Female</w:t>
            </w:r>
          </w:p>
        </w:tc>
        <w:tc>
          <w:tcPr>
            <w:tcW w:w="962" w:type="dxa"/>
            <w:noWrap/>
            <w:hideMark/>
          </w:tcPr>
          <w:p w14:paraId="6E5DC532" w14:textId="77777777" w:rsidR="002A250D" w:rsidRPr="00397137" w:rsidRDefault="002A250D" w:rsidP="002A250D">
            <w:pPr>
              <w:jc w:val="center"/>
              <w:rPr>
                <w:rFonts w:ascii="Arial" w:hAnsi="Arial" w:cs="Arial"/>
                <w:lang w:eastAsia="en-IN"/>
              </w:rPr>
            </w:pPr>
            <w:r w:rsidRPr="00397137">
              <w:rPr>
                <w:rFonts w:ascii="Arial" w:hAnsi="Arial" w:cs="Arial"/>
                <w:lang w:eastAsia="en-IN"/>
              </w:rPr>
              <w:t>44.3%</w:t>
            </w:r>
          </w:p>
        </w:tc>
      </w:tr>
      <w:tr w:rsidR="002A250D" w:rsidRPr="00397137" w14:paraId="62EB98A3" w14:textId="77777777" w:rsidTr="00CF3B45">
        <w:trPr>
          <w:trHeight w:val="300"/>
          <w:jc w:val="center"/>
        </w:trPr>
        <w:tc>
          <w:tcPr>
            <w:tcW w:w="2233" w:type="dxa"/>
            <w:noWrap/>
            <w:hideMark/>
          </w:tcPr>
          <w:p w14:paraId="5543A9A8" w14:textId="77777777" w:rsidR="002A250D" w:rsidRPr="00397137" w:rsidRDefault="002A250D" w:rsidP="002A250D">
            <w:pPr>
              <w:rPr>
                <w:rFonts w:ascii="Arial" w:hAnsi="Arial" w:cs="Arial"/>
                <w:lang w:eastAsia="en-IN"/>
              </w:rPr>
            </w:pPr>
            <w:r w:rsidRPr="00397137">
              <w:rPr>
                <w:rFonts w:ascii="Arial" w:hAnsi="Arial" w:cs="Arial"/>
                <w:lang w:eastAsia="en-IN"/>
              </w:rPr>
              <w:t>Livestock Size</w:t>
            </w:r>
          </w:p>
        </w:tc>
        <w:tc>
          <w:tcPr>
            <w:tcW w:w="2693" w:type="dxa"/>
            <w:noWrap/>
            <w:hideMark/>
          </w:tcPr>
          <w:p w14:paraId="1FD070E5" w14:textId="77777777" w:rsidR="002A250D" w:rsidRPr="00397137" w:rsidRDefault="002A250D" w:rsidP="002A250D">
            <w:pPr>
              <w:rPr>
                <w:rFonts w:ascii="Arial" w:hAnsi="Arial" w:cs="Arial"/>
                <w:lang w:eastAsia="en-IN"/>
              </w:rPr>
            </w:pPr>
            <w:r w:rsidRPr="00397137">
              <w:rPr>
                <w:rFonts w:ascii="Arial" w:hAnsi="Arial" w:cs="Arial"/>
                <w:lang w:eastAsia="en-IN"/>
              </w:rPr>
              <w:t>No livestock</w:t>
            </w:r>
          </w:p>
        </w:tc>
        <w:tc>
          <w:tcPr>
            <w:tcW w:w="962" w:type="dxa"/>
            <w:noWrap/>
            <w:hideMark/>
          </w:tcPr>
          <w:p w14:paraId="1A87B305" w14:textId="77777777" w:rsidR="002A250D" w:rsidRPr="00397137" w:rsidRDefault="002A250D" w:rsidP="002A250D">
            <w:pPr>
              <w:jc w:val="center"/>
              <w:rPr>
                <w:rFonts w:ascii="Arial" w:hAnsi="Arial" w:cs="Arial"/>
                <w:lang w:eastAsia="en-IN"/>
              </w:rPr>
            </w:pPr>
            <w:r w:rsidRPr="00397137">
              <w:rPr>
                <w:rFonts w:ascii="Arial" w:hAnsi="Arial" w:cs="Arial"/>
                <w:lang w:eastAsia="en-IN"/>
              </w:rPr>
              <w:t>6%</w:t>
            </w:r>
          </w:p>
        </w:tc>
      </w:tr>
      <w:tr w:rsidR="002A250D" w:rsidRPr="00397137" w14:paraId="141C225E" w14:textId="77777777" w:rsidTr="00CF3B45">
        <w:trPr>
          <w:trHeight w:val="300"/>
          <w:jc w:val="center"/>
        </w:trPr>
        <w:tc>
          <w:tcPr>
            <w:tcW w:w="2233" w:type="dxa"/>
            <w:noWrap/>
          </w:tcPr>
          <w:p w14:paraId="034B8C8C" w14:textId="77777777" w:rsidR="002A250D" w:rsidRPr="00397137" w:rsidRDefault="002A250D" w:rsidP="002A250D">
            <w:pPr>
              <w:rPr>
                <w:rFonts w:ascii="Arial" w:hAnsi="Arial" w:cs="Arial"/>
                <w:lang w:eastAsia="en-IN"/>
              </w:rPr>
            </w:pPr>
          </w:p>
        </w:tc>
        <w:tc>
          <w:tcPr>
            <w:tcW w:w="2693" w:type="dxa"/>
            <w:noWrap/>
          </w:tcPr>
          <w:p w14:paraId="045B767C" w14:textId="77777777" w:rsidR="002A250D" w:rsidRPr="00397137" w:rsidRDefault="002A250D" w:rsidP="002A250D">
            <w:pPr>
              <w:rPr>
                <w:rFonts w:ascii="Arial" w:hAnsi="Arial" w:cs="Arial"/>
                <w:lang w:eastAsia="en-IN"/>
              </w:rPr>
            </w:pPr>
            <w:r w:rsidRPr="00397137">
              <w:rPr>
                <w:rFonts w:ascii="Arial" w:hAnsi="Arial" w:cs="Arial"/>
                <w:lang w:eastAsia="en-IN"/>
              </w:rPr>
              <w:t>1-4</w:t>
            </w:r>
          </w:p>
        </w:tc>
        <w:tc>
          <w:tcPr>
            <w:tcW w:w="962" w:type="dxa"/>
            <w:noWrap/>
          </w:tcPr>
          <w:p w14:paraId="43DD1930" w14:textId="77777777" w:rsidR="002A250D" w:rsidRPr="00397137" w:rsidRDefault="002A250D" w:rsidP="002A250D">
            <w:pPr>
              <w:jc w:val="center"/>
              <w:rPr>
                <w:rFonts w:ascii="Arial" w:hAnsi="Arial" w:cs="Arial"/>
                <w:lang w:eastAsia="en-IN"/>
              </w:rPr>
            </w:pPr>
            <w:r w:rsidRPr="00397137">
              <w:rPr>
                <w:rFonts w:ascii="Arial" w:hAnsi="Arial" w:cs="Arial"/>
                <w:lang w:eastAsia="en-IN"/>
              </w:rPr>
              <w:t>32.2%</w:t>
            </w:r>
          </w:p>
        </w:tc>
      </w:tr>
      <w:tr w:rsidR="002A250D" w:rsidRPr="00397137" w14:paraId="182E0F00" w14:textId="77777777" w:rsidTr="00CF3B45">
        <w:trPr>
          <w:trHeight w:val="300"/>
          <w:jc w:val="center"/>
        </w:trPr>
        <w:tc>
          <w:tcPr>
            <w:tcW w:w="2233" w:type="dxa"/>
            <w:noWrap/>
          </w:tcPr>
          <w:p w14:paraId="165F35D6" w14:textId="77777777" w:rsidR="002A250D" w:rsidRPr="00397137" w:rsidRDefault="002A250D" w:rsidP="002A250D">
            <w:pPr>
              <w:rPr>
                <w:rFonts w:ascii="Arial" w:hAnsi="Arial" w:cs="Arial"/>
                <w:lang w:eastAsia="en-IN"/>
              </w:rPr>
            </w:pPr>
          </w:p>
        </w:tc>
        <w:tc>
          <w:tcPr>
            <w:tcW w:w="2693" w:type="dxa"/>
            <w:noWrap/>
          </w:tcPr>
          <w:p w14:paraId="5DA1035F" w14:textId="77777777" w:rsidR="002A250D" w:rsidRPr="00397137" w:rsidRDefault="002A250D" w:rsidP="002A250D">
            <w:pPr>
              <w:rPr>
                <w:rFonts w:ascii="Arial" w:hAnsi="Arial" w:cs="Arial"/>
                <w:lang w:eastAsia="en-IN"/>
              </w:rPr>
            </w:pPr>
            <w:r w:rsidRPr="00397137">
              <w:rPr>
                <w:rFonts w:ascii="Arial" w:hAnsi="Arial" w:cs="Arial"/>
                <w:lang w:eastAsia="en-IN"/>
              </w:rPr>
              <w:t>5-7</w:t>
            </w:r>
          </w:p>
        </w:tc>
        <w:tc>
          <w:tcPr>
            <w:tcW w:w="962" w:type="dxa"/>
            <w:noWrap/>
          </w:tcPr>
          <w:p w14:paraId="050B28EF" w14:textId="77777777" w:rsidR="002A250D" w:rsidRPr="00397137" w:rsidRDefault="002A250D" w:rsidP="002A250D">
            <w:pPr>
              <w:jc w:val="center"/>
              <w:rPr>
                <w:rFonts w:ascii="Arial" w:hAnsi="Arial" w:cs="Arial"/>
                <w:b/>
                <w:lang w:eastAsia="en-IN"/>
              </w:rPr>
            </w:pPr>
            <w:r w:rsidRPr="00397137">
              <w:rPr>
                <w:rFonts w:ascii="Arial" w:hAnsi="Arial" w:cs="Arial"/>
                <w:b/>
                <w:lang w:eastAsia="en-IN"/>
              </w:rPr>
              <w:t>35.1%</w:t>
            </w:r>
          </w:p>
        </w:tc>
      </w:tr>
      <w:tr w:rsidR="002A250D" w:rsidRPr="00397137" w14:paraId="3B9D9DD9" w14:textId="77777777" w:rsidTr="00CF3B45">
        <w:trPr>
          <w:trHeight w:val="300"/>
          <w:jc w:val="center"/>
        </w:trPr>
        <w:tc>
          <w:tcPr>
            <w:tcW w:w="2233" w:type="dxa"/>
            <w:noWrap/>
          </w:tcPr>
          <w:p w14:paraId="3A0232FD" w14:textId="77777777" w:rsidR="002A250D" w:rsidRPr="00397137" w:rsidRDefault="002A250D" w:rsidP="002A250D">
            <w:pPr>
              <w:rPr>
                <w:rFonts w:ascii="Arial" w:hAnsi="Arial" w:cs="Arial"/>
                <w:lang w:eastAsia="en-IN"/>
              </w:rPr>
            </w:pPr>
          </w:p>
        </w:tc>
        <w:tc>
          <w:tcPr>
            <w:tcW w:w="2693" w:type="dxa"/>
            <w:noWrap/>
          </w:tcPr>
          <w:p w14:paraId="016AF266" w14:textId="77777777" w:rsidR="002A250D" w:rsidRPr="00397137" w:rsidRDefault="002A250D" w:rsidP="002A250D">
            <w:pPr>
              <w:rPr>
                <w:rFonts w:ascii="Arial" w:hAnsi="Arial" w:cs="Arial"/>
                <w:lang w:eastAsia="en-IN"/>
              </w:rPr>
            </w:pPr>
            <w:r w:rsidRPr="00397137">
              <w:rPr>
                <w:rFonts w:ascii="Arial" w:hAnsi="Arial" w:cs="Arial"/>
                <w:lang w:eastAsia="en-IN"/>
              </w:rPr>
              <w:t>8 or more</w:t>
            </w:r>
          </w:p>
        </w:tc>
        <w:tc>
          <w:tcPr>
            <w:tcW w:w="962" w:type="dxa"/>
            <w:noWrap/>
          </w:tcPr>
          <w:p w14:paraId="7EE1E866" w14:textId="77777777" w:rsidR="002A250D" w:rsidRPr="00397137" w:rsidRDefault="002A250D" w:rsidP="002A250D">
            <w:pPr>
              <w:jc w:val="center"/>
              <w:rPr>
                <w:rFonts w:ascii="Arial" w:hAnsi="Arial" w:cs="Arial"/>
                <w:lang w:eastAsia="en-IN"/>
              </w:rPr>
            </w:pPr>
            <w:r w:rsidRPr="00397137">
              <w:rPr>
                <w:rFonts w:ascii="Arial" w:hAnsi="Arial" w:cs="Arial"/>
                <w:lang w:eastAsia="en-IN"/>
              </w:rPr>
              <w:t>26.7%</w:t>
            </w:r>
          </w:p>
        </w:tc>
      </w:tr>
      <w:tr w:rsidR="002A250D" w:rsidRPr="00397137" w14:paraId="036B5902" w14:textId="77777777" w:rsidTr="00CF3B45">
        <w:trPr>
          <w:trHeight w:val="300"/>
          <w:jc w:val="center"/>
        </w:trPr>
        <w:tc>
          <w:tcPr>
            <w:tcW w:w="2233" w:type="dxa"/>
            <w:noWrap/>
            <w:hideMark/>
          </w:tcPr>
          <w:p w14:paraId="28BD588A" w14:textId="77777777" w:rsidR="002A250D" w:rsidRPr="00397137" w:rsidRDefault="002A250D" w:rsidP="002A250D">
            <w:pPr>
              <w:rPr>
                <w:rFonts w:ascii="Arial" w:hAnsi="Arial" w:cs="Arial"/>
                <w:lang w:eastAsia="en-IN"/>
              </w:rPr>
            </w:pPr>
            <w:r w:rsidRPr="00397137">
              <w:rPr>
                <w:rFonts w:ascii="Arial" w:hAnsi="Arial" w:cs="Arial"/>
                <w:lang w:eastAsia="en-IN"/>
              </w:rPr>
              <w:t>Household Size</w:t>
            </w:r>
          </w:p>
        </w:tc>
        <w:tc>
          <w:tcPr>
            <w:tcW w:w="2693" w:type="dxa"/>
            <w:noWrap/>
            <w:hideMark/>
          </w:tcPr>
          <w:p w14:paraId="02FA5D49" w14:textId="77777777" w:rsidR="002A250D" w:rsidRPr="00397137" w:rsidRDefault="002A250D" w:rsidP="002A250D">
            <w:pPr>
              <w:rPr>
                <w:rFonts w:ascii="Arial" w:hAnsi="Arial" w:cs="Arial"/>
                <w:lang w:eastAsia="en-IN"/>
              </w:rPr>
            </w:pPr>
            <w:r w:rsidRPr="00397137">
              <w:rPr>
                <w:rFonts w:ascii="Arial" w:hAnsi="Arial" w:cs="Arial"/>
                <w:lang w:eastAsia="en-IN"/>
              </w:rPr>
              <w:t>1-3</w:t>
            </w:r>
          </w:p>
        </w:tc>
        <w:tc>
          <w:tcPr>
            <w:tcW w:w="962" w:type="dxa"/>
            <w:noWrap/>
            <w:hideMark/>
          </w:tcPr>
          <w:p w14:paraId="59D96101" w14:textId="77777777" w:rsidR="002A250D" w:rsidRPr="00397137" w:rsidRDefault="002A250D" w:rsidP="002A250D">
            <w:pPr>
              <w:jc w:val="center"/>
              <w:rPr>
                <w:rFonts w:ascii="Arial" w:hAnsi="Arial" w:cs="Arial"/>
                <w:lang w:eastAsia="en-IN"/>
              </w:rPr>
            </w:pPr>
            <w:r w:rsidRPr="00397137">
              <w:rPr>
                <w:rFonts w:ascii="Arial" w:hAnsi="Arial" w:cs="Arial"/>
                <w:lang w:eastAsia="en-IN"/>
              </w:rPr>
              <w:t>12.3%</w:t>
            </w:r>
          </w:p>
        </w:tc>
      </w:tr>
      <w:tr w:rsidR="002A250D" w:rsidRPr="00397137" w14:paraId="409D7E4C" w14:textId="77777777" w:rsidTr="00CF3B45">
        <w:trPr>
          <w:trHeight w:val="300"/>
          <w:jc w:val="center"/>
        </w:trPr>
        <w:tc>
          <w:tcPr>
            <w:tcW w:w="2233" w:type="dxa"/>
            <w:noWrap/>
          </w:tcPr>
          <w:p w14:paraId="48424C96" w14:textId="77777777" w:rsidR="002A250D" w:rsidRPr="00397137" w:rsidRDefault="002A250D" w:rsidP="002A250D">
            <w:pPr>
              <w:rPr>
                <w:rFonts w:ascii="Arial" w:hAnsi="Arial" w:cs="Arial"/>
                <w:lang w:eastAsia="en-IN"/>
              </w:rPr>
            </w:pPr>
          </w:p>
        </w:tc>
        <w:tc>
          <w:tcPr>
            <w:tcW w:w="2693" w:type="dxa"/>
            <w:noWrap/>
          </w:tcPr>
          <w:p w14:paraId="3280EC70" w14:textId="77777777" w:rsidR="002A250D" w:rsidRPr="00397137" w:rsidRDefault="002A250D" w:rsidP="002A250D">
            <w:pPr>
              <w:rPr>
                <w:rFonts w:ascii="Arial" w:hAnsi="Arial" w:cs="Arial"/>
                <w:lang w:eastAsia="en-IN"/>
              </w:rPr>
            </w:pPr>
            <w:r w:rsidRPr="00397137">
              <w:rPr>
                <w:rFonts w:ascii="Arial" w:hAnsi="Arial" w:cs="Arial"/>
                <w:lang w:eastAsia="en-IN"/>
              </w:rPr>
              <w:t>4-5</w:t>
            </w:r>
          </w:p>
        </w:tc>
        <w:tc>
          <w:tcPr>
            <w:tcW w:w="962" w:type="dxa"/>
            <w:noWrap/>
          </w:tcPr>
          <w:p w14:paraId="16FB4547" w14:textId="77777777" w:rsidR="002A250D" w:rsidRPr="00397137" w:rsidRDefault="002A250D" w:rsidP="002A250D">
            <w:pPr>
              <w:jc w:val="center"/>
              <w:rPr>
                <w:rFonts w:ascii="Arial" w:hAnsi="Arial" w:cs="Arial"/>
                <w:b/>
                <w:lang w:eastAsia="en-IN"/>
              </w:rPr>
            </w:pPr>
            <w:r w:rsidRPr="00397137">
              <w:rPr>
                <w:rFonts w:ascii="Arial" w:hAnsi="Arial" w:cs="Arial"/>
                <w:b/>
                <w:lang w:eastAsia="en-IN"/>
              </w:rPr>
              <w:t>50.4%</w:t>
            </w:r>
          </w:p>
        </w:tc>
      </w:tr>
      <w:tr w:rsidR="002A250D" w:rsidRPr="00397137" w14:paraId="75A46862" w14:textId="77777777" w:rsidTr="00CF3B45">
        <w:trPr>
          <w:trHeight w:val="300"/>
          <w:jc w:val="center"/>
        </w:trPr>
        <w:tc>
          <w:tcPr>
            <w:tcW w:w="2233" w:type="dxa"/>
            <w:noWrap/>
          </w:tcPr>
          <w:p w14:paraId="75030AB7" w14:textId="77777777" w:rsidR="002A250D" w:rsidRPr="00397137" w:rsidRDefault="002A250D" w:rsidP="002A250D">
            <w:pPr>
              <w:rPr>
                <w:rFonts w:ascii="Arial" w:hAnsi="Arial" w:cs="Arial"/>
                <w:lang w:eastAsia="en-IN"/>
              </w:rPr>
            </w:pPr>
          </w:p>
        </w:tc>
        <w:tc>
          <w:tcPr>
            <w:tcW w:w="2693" w:type="dxa"/>
            <w:noWrap/>
          </w:tcPr>
          <w:p w14:paraId="10BEF7E8" w14:textId="77777777" w:rsidR="002A250D" w:rsidRPr="00397137" w:rsidRDefault="002A250D" w:rsidP="002A250D">
            <w:pPr>
              <w:rPr>
                <w:rFonts w:ascii="Arial" w:hAnsi="Arial" w:cs="Arial"/>
                <w:lang w:eastAsia="en-IN"/>
              </w:rPr>
            </w:pPr>
            <w:r w:rsidRPr="00397137">
              <w:rPr>
                <w:rFonts w:ascii="Arial" w:hAnsi="Arial" w:cs="Arial"/>
                <w:lang w:eastAsia="en-IN"/>
              </w:rPr>
              <w:t>6 and above</w:t>
            </w:r>
          </w:p>
        </w:tc>
        <w:tc>
          <w:tcPr>
            <w:tcW w:w="962" w:type="dxa"/>
            <w:noWrap/>
          </w:tcPr>
          <w:p w14:paraId="093948A4" w14:textId="77777777" w:rsidR="002A250D" w:rsidRPr="00397137" w:rsidRDefault="002A250D" w:rsidP="002A250D">
            <w:pPr>
              <w:jc w:val="center"/>
              <w:rPr>
                <w:rFonts w:ascii="Arial" w:hAnsi="Arial" w:cs="Arial"/>
                <w:lang w:eastAsia="en-IN"/>
              </w:rPr>
            </w:pPr>
            <w:r w:rsidRPr="00397137">
              <w:rPr>
                <w:rFonts w:ascii="Arial" w:hAnsi="Arial" w:cs="Arial"/>
                <w:lang w:eastAsia="en-IN"/>
              </w:rPr>
              <w:t>37.2%</w:t>
            </w:r>
          </w:p>
        </w:tc>
      </w:tr>
      <w:tr w:rsidR="002A250D" w:rsidRPr="00397137" w14:paraId="2D5D252E" w14:textId="77777777" w:rsidTr="00CF3B45">
        <w:trPr>
          <w:trHeight w:val="300"/>
          <w:jc w:val="center"/>
        </w:trPr>
        <w:tc>
          <w:tcPr>
            <w:tcW w:w="2233" w:type="dxa"/>
            <w:noWrap/>
            <w:hideMark/>
          </w:tcPr>
          <w:p w14:paraId="3F456945" w14:textId="77777777" w:rsidR="002A250D" w:rsidRPr="00397137" w:rsidRDefault="002A250D" w:rsidP="002A250D">
            <w:pPr>
              <w:rPr>
                <w:rFonts w:ascii="Arial" w:hAnsi="Arial" w:cs="Arial"/>
                <w:lang w:eastAsia="en-IN"/>
              </w:rPr>
            </w:pPr>
            <w:r w:rsidRPr="00397137">
              <w:rPr>
                <w:rFonts w:ascii="Arial" w:hAnsi="Arial" w:cs="Arial"/>
                <w:lang w:eastAsia="en-IN"/>
              </w:rPr>
              <w:t>Educational Level</w:t>
            </w:r>
          </w:p>
        </w:tc>
        <w:tc>
          <w:tcPr>
            <w:tcW w:w="2693" w:type="dxa"/>
            <w:noWrap/>
            <w:hideMark/>
          </w:tcPr>
          <w:p w14:paraId="64E444AC" w14:textId="77777777" w:rsidR="002A250D" w:rsidRPr="00397137" w:rsidRDefault="002A250D" w:rsidP="002A250D">
            <w:pPr>
              <w:rPr>
                <w:rFonts w:ascii="Arial" w:hAnsi="Arial" w:cs="Arial"/>
                <w:lang w:eastAsia="en-IN"/>
              </w:rPr>
            </w:pPr>
            <w:r w:rsidRPr="00397137">
              <w:rPr>
                <w:rFonts w:ascii="Arial" w:hAnsi="Arial" w:cs="Arial"/>
                <w:lang w:eastAsia="en-IN"/>
              </w:rPr>
              <w:t>No Formal Education</w:t>
            </w:r>
          </w:p>
        </w:tc>
        <w:tc>
          <w:tcPr>
            <w:tcW w:w="962" w:type="dxa"/>
            <w:noWrap/>
            <w:hideMark/>
          </w:tcPr>
          <w:p w14:paraId="242B54B3" w14:textId="77777777" w:rsidR="002A250D" w:rsidRPr="00397137" w:rsidRDefault="002A250D" w:rsidP="002A250D">
            <w:pPr>
              <w:jc w:val="center"/>
              <w:rPr>
                <w:rFonts w:ascii="Arial" w:hAnsi="Arial" w:cs="Arial"/>
                <w:b/>
                <w:lang w:eastAsia="en-IN"/>
              </w:rPr>
            </w:pPr>
            <w:r w:rsidRPr="00397137">
              <w:rPr>
                <w:rFonts w:ascii="Arial" w:hAnsi="Arial" w:cs="Arial"/>
                <w:b/>
                <w:lang w:eastAsia="en-IN"/>
              </w:rPr>
              <w:t>54.9%</w:t>
            </w:r>
          </w:p>
        </w:tc>
      </w:tr>
      <w:tr w:rsidR="002A250D" w:rsidRPr="00397137" w14:paraId="78CF4860" w14:textId="77777777" w:rsidTr="00CF3B45">
        <w:trPr>
          <w:trHeight w:val="300"/>
          <w:jc w:val="center"/>
        </w:trPr>
        <w:tc>
          <w:tcPr>
            <w:tcW w:w="2233" w:type="dxa"/>
            <w:noWrap/>
            <w:hideMark/>
          </w:tcPr>
          <w:p w14:paraId="69681A7E" w14:textId="77777777" w:rsidR="002A250D" w:rsidRPr="00397137" w:rsidRDefault="002A250D" w:rsidP="002A250D">
            <w:pPr>
              <w:rPr>
                <w:rFonts w:ascii="Arial" w:hAnsi="Arial" w:cs="Arial"/>
                <w:lang w:eastAsia="en-IN"/>
              </w:rPr>
            </w:pPr>
          </w:p>
        </w:tc>
        <w:tc>
          <w:tcPr>
            <w:tcW w:w="2693" w:type="dxa"/>
            <w:noWrap/>
            <w:hideMark/>
          </w:tcPr>
          <w:p w14:paraId="59CD4A3C" w14:textId="77777777" w:rsidR="002A250D" w:rsidRPr="00397137" w:rsidRDefault="002A250D" w:rsidP="002A250D">
            <w:pPr>
              <w:rPr>
                <w:rFonts w:ascii="Arial" w:hAnsi="Arial" w:cs="Arial"/>
                <w:lang w:eastAsia="en-IN"/>
              </w:rPr>
            </w:pPr>
            <w:r w:rsidRPr="00397137">
              <w:rPr>
                <w:rFonts w:ascii="Arial" w:hAnsi="Arial" w:cs="Arial"/>
                <w:lang w:eastAsia="en-IN"/>
              </w:rPr>
              <w:t>Primary</w:t>
            </w:r>
          </w:p>
        </w:tc>
        <w:tc>
          <w:tcPr>
            <w:tcW w:w="962" w:type="dxa"/>
            <w:noWrap/>
            <w:hideMark/>
          </w:tcPr>
          <w:p w14:paraId="33A5C04E" w14:textId="77777777" w:rsidR="002A250D" w:rsidRPr="00397137" w:rsidRDefault="002A250D" w:rsidP="002A250D">
            <w:pPr>
              <w:jc w:val="center"/>
              <w:rPr>
                <w:rFonts w:ascii="Arial" w:hAnsi="Arial" w:cs="Arial"/>
                <w:lang w:eastAsia="en-IN"/>
              </w:rPr>
            </w:pPr>
            <w:r w:rsidRPr="00397137">
              <w:rPr>
                <w:rFonts w:ascii="Arial" w:hAnsi="Arial" w:cs="Arial"/>
                <w:lang w:eastAsia="en-IN"/>
              </w:rPr>
              <w:t>21.2%</w:t>
            </w:r>
          </w:p>
        </w:tc>
      </w:tr>
      <w:tr w:rsidR="002A250D" w:rsidRPr="00397137" w14:paraId="7A009B5C" w14:textId="77777777" w:rsidTr="00CF3B45">
        <w:trPr>
          <w:trHeight w:val="300"/>
          <w:jc w:val="center"/>
        </w:trPr>
        <w:tc>
          <w:tcPr>
            <w:tcW w:w="2233" w:type="dxa"/>
            <w:noWrap/>
            <w:hideMark/>
          </w:tcPr>
          <w:p w14:paraId="43187520" w14:textId="77777777" w:rsidR="002A250D" w:rsidRPr="00397137" w:rsidRDefault="002A250D" w:rsidP="002A250D">
            <w:pPr>
              <w:rPr>
                <w:rFonts w:ascii="Arial" w:hAnsi="Arial" w:cs="Arial"/>
                <w:lang w:eastAsia="en-IN"/>
              </w:rPr>
            </w:pPr>
          </w:p>
        </w:tc>
        <w:tc>
          <w:tcPr>
            <w:tcW w:w="2693" w:type="dxa"/>
            <w:noWrap/>
            <w:hideMark/>
          </w:tcPr>
          <w:p w14:paraId="1C5215FB" w14:textId="77777777" w:rsidR="002A250D" w:rsidRPr="00397137" w:rsidRDefault="002A250D" w:rsidP="002A250D">
            <w:pPr>
              <w:rPr>
                <w:rFonts w:ascii="Arial" w:hAnsi="Arial" w:cs="Arial"/>
                <w:lang w:eastAsia="en-IN"/>
              </w:rPr>
            </w:pPr>
            <w:r w:rsidRPr="00397137">
              <w:rPr>
                <w:rFonts w:ascii="Arial" w:hAnsi="Arial" w:cs="Arial"/>
                <w:lang w:eastAsia="en-IN"/>
              </w:rPr>
              <w:t>Secondary</w:t>
            </w:r>
          </w:p>
        </w:tc>
        <w:tc>
          <w:tcPr>
            <w:tcW w:w="962" w:type="dxa"/>
            <w:noWrap/>
            <w:hideMark/>
          </w:tcPr>
          <w:p w14:paraId="1422115B" w14:textId="77777777" w:rsidR="002A250D" w:rsidRPr="00397137" w:rsidRDefault="002A250D" w:rsidP="002A250D">
            <w:pPr>
              <w:jc w:val="center"/>
              <w:rPr>
                <w:rFonts w:ascii="Arial" w:hAnsi="Arial" w:cs="Arial"/>
                <w:lang w:eastAsia="en-IN"/>
              </w:rPr>
            </w:pPr>
            <w:r w:rsidRPr="00397137">
              <w:rPr>
                <w:rFonts w:ascii="Arial" w:hAnsi="Arial" w:cs="Arial"/>
                <w:lang w:eastAsia="en-IN"/>
              </w:rPr>
              <w:t>15.9%</w:t>
            </w:r>
          </w:p>
        </w:tc>
      </w:tr>
      <w:tr w:rsidR="002A250D" w:rsidRPr="00397137" w14:paraId="391757E3" w14:textId="77777777" w:rsidTr="00CF3B45">
        <w:trPr>
          <w:trHeight w:val="300"/>
          <w:jc w:val="center"/>
        </w:trPr>
        <w:tc>
          <w:tcPr>
            <w:tcW w:w="2233" w:type="dxa"/>
            <w:noWrap/>
            <w:hideMark/>
          </w:tcPr>
          <w:p w14:paraId="04550752" w14:textId="77777777" w:rsidR="002A250D" w:rsidRPr="00397137" w:rsidRDefault="002A250D" w:rsidP="002A250D">
            <w:pPr>
              <w:rPr>
                <w:rFonts w:ascii="Arial" w:hAnsi="Arial" w:cs="Arial"/>
                <w:lang w:eastAsia="en-IN"/>
              </w:rPr>
            </w:pPr>
          </w:p>
        </w:tc>
        <w:tc>
          <w:tcPr>
            <w:tcW w:w="2693" w:type="dxa"/>
            <w:noWrap/>
            <w:hideMark/>
          </w:tcPr>
          <w:p w14:paraId="4D0681AC" w14:textId="77777777" w:rsidR="002A250D" w:rsidRPr="00397137" w:rsidRDefault="002A250D" w:rsidP="002A250D">
            <w:pPr>
              <w:rPr>
                <w:rFonts w:ascii="Arial" w:hAnsi="Arial" w:cs="Arial"/>
                <w:lang w:eastAsia="en-IN"/>
              </w:rPr>
            </w:pPr>
            <w:r w:rsidRPr="00397137">
              <w:rPr>
                <w:rFonts w:ascii="Arial" w:hAnsi="Arial" w:cs="Arial"/>
                <w:lang w:eastAsia="en-IN"/>
              </w:rPr>
              <w:t>Intermediate and Above</w:t>
            </w:r>
          </w:p>
        </w:tc>
        <w:tc>
          <w:tcPr>
            <w:tcW w:w="962" w:type="dxa"/>
            <w:noWrap/>
            <w:hideMark/>
          </w:tcPr>
          <w:p w14:paraId="0DA975C2" w14:textId="77777777" w:rsidR="002A250D" w:rsidRPr="00397137" w:rsidRDefault="002A250D" w:rsidP="002A250D">
            <w:pPr>
              <w:jc w:val="center"/>
              <w:rPr>
                <w:rFonts w:ascii="Arial" w:hAnsi="Arial" w:cs="Arial"/>
                <w:lang w:eastAsia="en-IN"/>
              </w:rPr>
            </w:pPr>
            <w:r w:rsidRPr="00397137">
              <w:rPr>
                <w:rFonts w:ascii="Arial" w:hAnsi="Arial" w:cs="Arial"/>
                <w:lang w:eastAsia="en-IN"/>
              </w:rPr>
              <w:t>8%</w:t>
            </w:r>
          </w:p>
        </w:tc>
      </w:tr>
      <w:tr w:rsidR="002A250D" w:rsidRPr="00397137" w14:paraId="2C5F894C" w14:textId="77777777" w:rsidTr="00CF3B45">
        <w:trPr>
          <w:trHeight w:val="300"/>
          <w:jc w:val="center"/>
        </w:trPr>
        <w:tc>
          <w:tcPr>
            <w:tcW w:w="2233" w:type="dxa"/>
            <w:noWrap/>
            <w:hideMark/>
          </w:tcPr>
          <w:p w14:paraId="4F937316" w14:textId="77777777" w:rsidR="002A250D" w:rsidRPr="00397137" w:rsidRDefault="002A250D" w:rsidP="002A250D">
            <w:pPr>
              <w:rPr>
                <w:rFonts w:ascii="Arial" w:hAnsi="Arial" w:cs="Arial"/>
                <w:lang w:eastAsia="en-IN"/>
              </w:rPr>
            </w:pPr>
            <w:r w:rsidRPr="00397137">
              <w:rPr>
                <w:rFonts w:ascii="Arial" w:hAnsi="Arial" w:cs="Arial"/>
                <w:lang w:eastAsia="en-IN"/>
              </w:rPr>
              <w:t>Occupation</w:t>
            </w:r>
          </w:p>
        </w:tc>
        <w:tc>
          <w:tcPr>
            <w:tcW w:w="2693" w:type="dxa"/>
            <w:noWrap/>
            <w:hideMark/>
          </w:tcPr>
          <w:p w14:paraId="66B2E1BD" w14:textId="77777777" w:rsidR="002A250D" w:rsidRPr="00397137" w:rsidRDefault="002A250D" w:rsidP="002A250D">
            <w:pPr>
              <w:rPr>
                <w:rFonts w:ascii="Arial" w:hAnsi="Arial" w:cs="Arial"/>
                <w:lang w:eastAsia="en-IN"/>
              </w:rPr>
            </w:pPr>
            <w:r w:rsidRPr="00397137">
              <w:rPr>
                <w:rFonts w:ascii="Arial" w:hAnsi="Arial" w:cs="Arial"/>
                <w:lang w:eastAsia="en-IN"/>
              </w:rPr>
              <w:t>Agriculture</w:t>
            </w:r>
          </w:p>
        </w:tc>
        <w:tc>
          <w:tcPr>
            <w:tcW w:w="962" w:type="dxa"/>
            <w:noWrap/>
            <w:hideMark/>
          </w:tcPr>
          <w:p w14:paraId="778B0C30" w14:textId="77777777" w:rsidR="002A250D" w:rsidRPr="00397137" w:rsidRDefault="002A250D" w:rsidP="002A250D">
            <w:pPr>
              <w:jc w:val="center"/>
              <w:rPr>
                <w:rFonts w:ascii="Arial" w:hAnsi="Arial" w:cs="Arial"/>
                <w:lang w:eastAsia="en-IN"/>
              </w:rPr>
            </w:pPr>
            <w:r w:rsidRPr="00397137">
              <w:rPr>
                <w:rFonts w:ascii="Arial" w:hAnsi="Arial" w:cs="Arial"/>
                <w:lang w:eastAsia="en-IN"/>
              </w:rPr>
              <w:t>33.8%</w:t>
            </w:r>
          </w:p>
        </w:tc>
      </w:tr>
      <w:tr w:rsidR="002A250D" w:rsidRPr="00397137" w14:paraId="35AF7264" w14:textId="77777777" w:rsidTr="00CF3B45">
        <w:trPr>
          <w:trHeight w:val="300"/>
          <w:jc w:val="center"/>
        </w:trPr>
        <w:tc>
          <w:tcPr>
            <w:tcW w:w="2233" w:type="dxa"/>
            <w:noWrap/>
            <w:hideMark/>
          </w:tcPr>
          <w:p w14:paraId="6822E5D3" w14:textId="77777777" w:rsidR="002A250D" w:rsidRPr="00397137" w:rsidRDefault="002A250D" w:rsidP="002A250D">
            <w:pPr>
              <w:rPr>
                <w:rFonts w:ascii="Arial" w:hAnsi="Arial" w:cs="Arial"/>
                <w:lang w:eastAsia="en-IN"/>
              </w:rPr>
            </w:pPr>
          </w:p>
        </w:tc>
        <w:tc>
          <w:tcPr>
            <w:tcW w:w="2693" w:type="dxa"/>
            <w:noWrap/>
            <w:hideMark/>
          </w:tcPr>
          <w:p w14:paraId="1DD7B8DB" w14:textId="77777777" w:rsidR="002A250D" w:rsidRPr="00397137" w:rsidRDefault="002A250D" w:rsidP="002A250D">
            <w:pPr>
              <w:rPr>
                <w:rFonts w:ascii="Arial" w:hAnsi="Arial" w:cs="Arial"/>
                <w:lang w:eastAsia="en-IN"/>
              </w:rPr>
            </w:pPr>
            <w:r w:rsidRPr="00397137">
              <w:rPr>
                <w:rFonts w:ascii="Arial" w:hAnsi="Arial" w:cs="Arial"/>
                <w:lang w:eastAsia="en-IN"/>
              </w:rPr>
              <w:t>Daily Wage + Agriculture</w:t>
            </w:r>
          </w:p>
        </w:tc>
        <w:tc>
          <w:tcPr>
            <w:tcW w:w="962" w:type="dxa"/>
            <w:noWrap/>
            <w:hideMark/>
          </w:tcPr>
          <w:p w14:paraId="77DB5DEE" w14:textId="77777777" w:rsidR="002A250D" w:rsidRPr="00397137" w:rsidRDefault="002A250D" w:rsidP="002A250D">
            <w:pPr>
              <w:jc w:val="center"/>
              <w:rPr>
                <w:rFonts w:ascii="Arial" w:hAnsi="Arial" w:cs="Arial"/>
                <w:b/>
                <w:lang w:eastAsia="en-IN"/>
              </w:rPr>
            </w:pPr>
            <w:r w:rsidRPr="00397137">
              <w:rPr>
                <w:rFonts w:ascii="Arial" w:hAnsi="Arial" w:cs="Arial"/>
                <w:b/>
                <w:lang w:eastAsia="en-IN"/>
              </w:rPr>
              <w:t>35.1%</w:t>
            </w:r>
          </w:p>
        </w:tc>
      </w:tr>
      <w:tr w:rsidR="002A250D" w:rsidRPr="00397137" w14:paraId="5C45759E" w14:textId="77777777" w:rsidTr="00CF3B45">
        <w:trPr>
          <w:trHeight w:val="300"/>
          <w:jc w:val="center"/>
        </w:trPr>
        <w:tc>
          <w:tcPr>
            <w:tcW w:w="2233" w:type="dxa"/>
            <w:noWrap/>
            <w:hideMark/>
          </w:tcPr>
          <w:p w14:paraId="26C434C8" w14:textId="77777777" w:rsidR="002A250D" w:rsidRPr="00397137" w:rsidRDefault="002A250D" w:rsidP="002A250D">
            <w:pPr>
              <w:rPr>
                <w:rFonts w:ascii="Arial" w:hAnsi="Arial" w:cs="Arial"/>
                <w:lang w:eastAsia="en-IN"/>
              </w:rPr>
            </w:pPr>
          </w:p>
        </w:tc>
        <w:tc>
          <w:tcPr>
            <w:tcW w:w="2693" w:type="dxa"/>
            <w:noWrap/>
            <w:hideMark/>
          </w:tcPr>
          <w:p w14:paraId="502996F3" w14:textId="77777777" w:rsidR="002A250D" w:rsidRPr="00397137" w:rsidRDefault="002A250D" w:rsidP="002A250D">
            <w:pPr>
              <w:rPr>
                <w:rFonts w:ascii="Arial" w:hAnsi="Arial" w:cs="Arial"/>
                <w:lang w:eastAsia="en-IN"/>
              </w:rPr>
            </w:pPr>
            <w:r w:rsidRPr="00397137">
              <w:rPr>
                <w:rFonts w:ascii="Arial" w:hAnsi="Arial" w:cs="Arial"/>
                <w:lang w:eastAsia="en-IN"/>
              </w:rPr>
              <w:t>Small business + Agriculture</w:t>
            </w:r>
          </w:p>
        </w:tc>
        <w:tc>
          <w:tcPr>
            <w:tcW w:w="962" w:type="dxa"/>
            <w:noWrap/>
            <w:hideMark/>
          </w:tcPr>
          <w:p w14:paraId="6690CE41" w14:textId="77777777" w:rsidR="002A250D" w:rsidRPr="00397137" w:rsidRDefault="002A250D" w:rsidP="002A250D">
            <w:pPr>
              <w:jc w:val="center"/>
              <w:rPr>
                <w:rFonts w:ascii="Arial" w:hAnsi="Arial" w:cs="Arial"/>
                <w:lang w:eastAsia="en-IN"/>
              </w:rPr>
            </w:pPr>
            <w:r w:rsidRPr="00397137">
              <w:rPr>
                <w:rFonts w:ascii="Arial" w:hAnsi="Arial" w:cs="Arial"/>
                <w:lang w:eastAsia="en-IN"/>
              </w:rPr>
              <w:t>17.8%</w:t>
            </w:r>
          </w:p>
        </w:tc>
      </w:tr>
      <w:tr w:rsidR="002A250D" w:rsidRPr="00397137" w14:paraId="7F0DC96F" w14:textId="77777777" w:rsidTr="00CF3B45">
        <w:trPr>
          <w:trHeight w:val="300"/>
          <w:jc w:val="center"/>
        </w:trPr>
        <w:tc>
          <w:tcPr>
            <w:tcW w:w="2233" w:type="dxa"/>
            <w:noWrap/>
            <w:hideMark/>
          </w:tcPr>
          <w:p w14:paraId="6FBE1EB7" w14:textId="77777777" w:rsidR="002A250D" w:rsidRPr="00397137" w:rsidRDefault="002A250D" w:rsidP="002A250D">
            <w:pPr>
              <w:rPr>
                <w:rFonts w:ascii="Arial" w:hAnsi="Arial" w:cs="Arial"/>
                <w:lang w:eastAsia="en-IN"/>
              </w:rPr>
            </w:pPr>
          </w:p>
        </w:tc>
        <w:tc>
          <w:tcPr>
            <w:tcW w:w="2693" w:type="dxa"/>
            <w:noWrap/>
            <w:hideMark/>
          </w:tcPr>
          <w:p w14:paraId="6BAD3708" w14:textId="77777777" w:rsidR="002A250D" w:rsidRPr="00397137" w:rsidRDefault="002A250D" w:rsidP="002A250D">
            <w:pPr>
              <w:rPr>
                <w:rFonts w:ascii="Arial" w:hAnsi="Arial" w:cs="Arial"/>
                <w:lang w:eastAsia="en-IN"/>
              </w:rPr>
            </w:pPr>
            <w:r w:rsidRPr="00397137">
              <w:rPr>
                <w:rFonts w:ascii="Arial" w:hAnsi="Arial" w:cs="Arial"/>
                <w:lang w:eastAsia="en-IN"/>
              </w:rPr>
              <w:t>Service + Agriculture</w:t>
            </w:r>
          </w:p>
        </w:tc>
        <w:tc>
          <w:tcPr>
            <w:tcW w:w="962" w:type="dxa"/>
            <w:noWrap/>
            <w:hideMark/>
          </w:tcPr>
          <w:p w14:paraId="6F25251D" w14:textId="77777777" w:rsidR="002A250D" w:rsidRPr="00397137" w:rsidRDefault="002A250D" w:rsidP="002A250D">
            <w:pPr>
              <w:jc w:val="center"/>
              <w:rPr>
                <w:rFonts w:ascii="Arial" w:hAnsi="Arial" w:cs="Arial"/>
                <w:lang w:eastAsia="en-IN"/>
              </w:rPr>
            </w:pPr>
            <w:r w:rsidRPr="00397137">
              <w:rPr>
                <w:rFonts w:ascii="Arial" w:hAnsi="Arial" w:cs="Arial"/>
                <w:lang w:eastAsia="en-IN"/>
              </w:rPr>
              <w:t>13.3%</w:t>
            </w:r>
          </w:p>
        </w:tc>
      </w:tr>
      <w:tr w:rsidR="002A250D" w:rsidRPr="00397137" w14:paraId="0BF0699F" w14:textId="77777777" w:rsidTr="00CF3B45">
        <w:trPr>
          <w:trHeight w:val="300"/>
          <w:jc w:val="center"/>
        </w:trPr>
        <w:tc>
          <w:tcPr>
            <w:tcW w:w="2233" w:type="dxa"/>
            <w:noWrap/>
            <w:hideMark/>
          </w:tcPr>
          <w:p w14:paraId="4EF5A9EC" w14:textId="77777777" w:rsidR="002A250D" w:rsidRPr="00397137" w:rsidRDefault="002A250D" w:rsidP="002A250D">
            <w:pPr>
              <w:rPr>
                <w:rFonts w:ascii="Arial" w:hAnsi="Arial" w:cs="Arial"/>
                <w:lang w:eastAsia="en-IN"/>
              </w:rPr>
            </w:pPr>
            <w:r w:rsidRPr="00397137">
              <w:rPr>
                <w:rFonts w:ascii="Arial" w:hAnsi="Arial" w:cs="Arial"/>
                <w:lang w:eastAsia="en-IN"/>
              </w:rPr>
              <w:t>Approx. Annual Income (INR)</w:t>
            </w:r>
          </w:p>
        </w:tc>
        <w:tc>
          <w:tcPr>
            <w:tcW w:w="2693" w:type="dxa"/>
            <w:noWrap/>
            <w:hideMark/>
          </w:tcPr>
          <w:p w14:paraId="4184B3A7" w14:textId="77777777" w:rsidR="002A250D" w:rsidRPr="00397137" w:rsidRDefault="002A250D" w:rsidP="002A250D">
            <w:pPr>
              <w:rPr>
                <w:rFonts w:ascii="Arial" w:hAnsi="Arial" w:cs="Arial"/>
                <w:lang w:eastAsia="en-IN"/>
              </w:rPr>
            </w:pPr>
            <w:r w:rsidRPr="00397137">
              <w:rPr>
                <w:rFonts w:ascii="Arial" w:hAnsi="Arial" w:cs="Arial"/>
                <w:lang w:eastAsia="en-IN"/>
              </w:rPr>
              <w:t>Low (15000- 60000)</w:t>
            </w:r>
          </w:p>
        </w:tc>
        <w:tc>
          <w:tcPr>
            <w:tcW w:w="962" w:type="dxa"/>
            <w:noWrap/>
            <w:hideMark/>
          </w:tcPr>
          <w:p w14:paraId="1AECDD3F" w14:textId="77777777" w:rsidR="002A250D" w:rsidRPr="00397137" w:rsidRDefault="002A250D" w:rsidP="002A250D">
            <w:pPr>
              <w:jc w:val="center"/>
              <w:rPr>
                <w:rFonts w:ascii="Arial" w:hAnsi="Arial" w:cs="Arial"/>
                <w:lang w:eastAsia="en-IN"/>
              </w:rPr>
            </w:pPr>
            <w:r w:rsidRPr="00397137">
              <w:rPr>
                <w:rFonts w:ascii="Arial" w:hAnsi="Arial" w:cs="Arial"/>
                <w:lang w:eastAsia="en-IN"/>
              </w:rPr>
              <w:t>42.8%</w:t>
            </w:r>
          </w:p>
        </w:tc>
      </w:tr>
      <w:tr w:rsidR="002A250D" w:rsidRPr="00397137" w14:paraId="6253F22C" w14:textId="77777777" w:rsidTr="00CF3B45">
        <w:trPr>
          <w:trHeight w:val="300"/>
          <w:jc w:val="center"/>
        </w:trPr>
        <w:tc>
          <w:tcPr>
            <w:tcW w:w="2233" w:type="dxa"/>
            <w:noWrap/>
          </w:tcPr>
          <w:p w14:paraId="2110A0ED" w14:textId="77777777" w:rsidR="002A250D" w:rsidRPr="00397137" w:rsidRDefault="002A250D" w:rsidP="002A250D">
            <w:pPr>
              <w:rPr>
                <w:rFonts w:ascii="Arial" w:hAnsi="Arial" w:cs="Arial"/>
                <w:lang w:eastAsia="en-IN"/>
              </w:rPr>
            </w:pPr>
          </w:p>
        </w:tc>
        <w:tc>
          <w:tcPr>
            <w:tcW w:w="2693" w:type="dxa"/>
            <w:noWrap/>
          </w:tcPr>
          <w:p w14:paraId="15FA655D" w14:textId="77777777" w:rsidR="002A250D" w:rsidRPr="00397137" w:rsidRDefault="002A250D" w:rsidP="002A250D">
            <w:pPr>
              <w:rPr>
                <w:rFonts w:ascii="Arial" w:hAnsi="Arial" w:cs="Arial"/>
                <w:lang w:eastAsia="en-IN"/>
              </w:rPr>
            </w:pPr>
            <w:r w:rsidRPr="00397137">
              <w:rPr>
                <w:rFonts w:ascii="Arial" w:hAnsi="Arial" w:cs="Arial"/>
                <w:lang w:eastAsia="en-IN"/>
              </w:rPr>
              <w:t>Medium (60000-100000)</w:t>
            </w:r>
          </w:p>
        </w:tc>
        <w:tc>
          <w:tcPr>
            <w:tcW w:w="962" w:type="dxa"/>
            <w:noWrap/>
          </w:tcPr>
          <w:p w14:paraId="420F5C47" w14:textId="77777777" w:rsidR="002A250D" w:rsidRPr="00397137" w:rsidRDefault="002A250D" w:rsidP="002A250D">
            <w:pPr>
              <w:jc w:val="center"/>
              <w:rPr>
                <w:rFonts w:ascii="Arial" w:hAnsi="Arial" w:cs="Arial"/>
                <w:b/>
                <w:lang w:eastAsia="en-IN"/>
              </w:rPr>
            </w:pPr>
            <w:r w:rsidRPr="00397137">
              <w:rPr>
                <w:rFonts w:ascii="Arial" w:hAnsi="Arial" w:cs="Arial"/>
                <w:b/>
                <w:lang w:eastAsia="en-IN"/>
              </w:rPr>
              <w:t>43.2%</w:t>
            </w:r>
          </w:p>
        </w:tc>
      </w:tr>
      <w:tr w:rsidR="002A250D" w:rsidRPr="00397137" w14:paraId="52B62205" w14:textId="77777777" w:rsidTr="00CF3B45">
        <w:trPr>
          <w:trHeight w:val="300"/>
          <w:jc w:val="center"/>
        </w:trPr>
        <w:tc>
          <w:tcPr>
            <w:tcW w:w="2233" w:type="dxa"/>
            <w:noWrap/>
          </w:tcPr>
          <w:p w14:paraId="497E6EC8" w14:textId="77777777" w:rsidR="002A250D" w:rsidRPr="00397137" w:rsidRDefault="002A250D" w:rsidP="002A250D">
            <w:pPr>
              <w:rPr>
                <w:rFonts w:ascii="Arial" w:hAnsi="Arial" w:cs="Arial"/>
                <w:lang w:eastAsia="en-IN"/>
              </w:rPr>
            </w:pPr>
          </w:p>
        </w:tc>
        <w:tc>
          <w:tcPr>
            <w:tcW w:w="2693" w:type="dxa"/>
            <w:noWrap/>
          </w:tcPr>
          <w:p w14:paraId="126CBE9C" w14:textId="77777777" w:rsidR="002A250D" w:rsidRPr="00397137" w:rsidRDefault="002A250D" w:rsidP="002A250D">
            <w:pPr>
              <w:rPr>
                <w:rFonts w:ascii="Arial" w:hAnsi="Arial" w:cs="Arial"/>
                <w:lang w:eastAsia="en-IN"/>
              </w:rPr>
            </w:pPr>
            <w:r w:rsidRPr="00397137">
              <w:rPr>
                <w:rFonts w:ascii="Arial" w:hAnsi="Arial" w:cs="Arial"/>
                <w:lang w:eastAsia="en-IN"/>
              </w:rPr>
              <w:t>High (&gt;100000)</w:t>
            </w:r>
          </w:p>
        </w:tc>
        <w:tc>
          <w:tcPr>
            <w:tcW w:w="962" w:type="dxa"/>
            <w:noWrap/>
          </w:tcPr>
          <w:p w14:paraId="70D912E0" w14:textId="77777777" w:rsidR="002A250D" w:rsidRPr="00397137" w:rsidRDefault="002A250D" w:rsidP="002A250D">
            <w:pPr>
              <w:jc w:val="center"/>
              <w:rPr>
                <w:rFonts w:ascii="Arial" w:hAnsi="Arial" w:cs="Arial"/>
                <w:lang w:eastAsia="en-IN"/>
              </w:rPr>
            </w:pPr>
            <w:r w:rsidRPr="00397137">
              <w:rPr>
                <w:rFonts w:ascii="Arial" w:hAnsi="Arial" w:cs="Arial"/>
                <w:lang w:eastAsia="en-IN"/>
              </w:rPr>
              <w:t>14%</w:t>
            </w:r>
          </w:p>
        </w:tc>
      </w:tr>
    </w:tbl>
    <w:p w14:paraId="30440364" w14:textId="77777777" w:rsidR="002A250D" w:rsidRPr="00397137" w:rsidRDefault="002A250D" w:rsidP="002A250D">
      <w:pPr>
        <w:jc w:val="center"/>
        <w:rPr>
          <w:rFonts w:ascii="Arial" w:hAnsi="Arial" w:cs="Arial"/>
          <w:b/>
        </w:rPr>
      </w:pPr>
      <w:r w:rsidRPr="00397137">
        <w:rPr>
          <w:rFonts w:ascii="Arial" w:hAnsi="Arial" w:cs="Arial"/>
          <w:b/>
        </w:rPr>
        <w:t xml:space="preserve">Source: </w:t>
      </w:r>
      <w:r w:rsidRPr="00397137">
        <w:rPr>
          <w:rFonts w:ascii="Arial" w:hAnsi="Arial" w:cs="Arial"/>
        </w:rPr>
        <w:t>Primary survey conducted (September 2024 - April 2025)</w:t>
      </w:r>
    </w:p>
    <w:p w14:paraId="3C42EA8C" w14:textId="77777777" w:rsidR="002A250D" w:rsidRPr="00397137" w:rsidRDefault="002A250D" w:rsidP="002A250D">
      <w:pPr>
        <w:jc w:val="both"/>
        <w:rPr>
          <w:rFonts w:ascii="Arial" w:hAnsi="Arial" w:cs="Arial"/>
        </w:rPr>
      </w:pPr>
    </w:p>
    <w:p w14:paraId="6E2CC0D1" w14:textId="550F08C5" w:rsidR="002A250D" w:rsidRPr="00397137" w:rsidRDefault="002A250D" w:rsidP="002A250D">
      <w:pPr>
        <w:jc w:val="both"/>
        <w:rPr>
          <w:rFonts w:ascii="Arial" w:hAnsi="Arial" w:cs="Arial"/>
        </w:rPr>
      </w:pPr>
      <w:r w:rsidRPr="00397137">
        <w:rPr>
          <w:rFonts w:ascii="Arial" w:hAnsi="Arial" w:cs="Arial"/>
        </w:rPr>
        <w:t>Of the total respondents, around 55.7% were male</w:t>
      </w:r>
      <w:r w:rsidR="009128DC">
        <w:rPr>
          <w:rFonts w:ascii="Arial" w:hAnsi="Arial" w:cs="Arial"/>
        </w:rPr>
        <w:t>,</w:t>
      </w:r>
      <w:r w:rsidRPr="00397137">
        <w:rPr>
          <w:rFonts w:ascii="Arial" w:hAnsi="Arial" w:cs="Arial"/>
        </w:rPr>
        <w:t xml:space="preserve"> and 44.3% were female. The average age of respondents was 40.07, while </w:t>
      </w:r>
      <w:r w:rsidR="009128DC">
        <w:rPr>
          <w:rFonts w:ascii="Arial" w:hAnsi="Arial" w:cs="Arial"/>
        </w:rPr>
        <w:t xml:space="preserve">the </w:t>
      </w:r>
      <w:r w:rsidRPr="00397137">
        <w:rPr>
          <w:rFonts w:ascii="Arial" w:hAnsi="Arial" w:cs="Arial"/>
        </w:rPr>
        <w:t xml:space="preserve">average household and livestock size was 4.86 and 5.50, respectively. </w:t>
      </w:r>
      <w:r w:rsidR="00E45CA4">
        <w:rPr>
          <w:rFonts w:ascii="Arial" w:hAnsi="Arial" w:cs="Arial"/>
        </w:rPr>
        <w:t>As livestock like cow</w:t>
      </w:r>
      <w:r w:rsidR="009128DC">
        <w:rPr>
          <w:rFonts w:ascii="Arial" w:hAnsi="Arial" w:cs="Arial"/>
        </w:rPr>
        <w:t>s</w:t>
      </w:r>
      <w:r w:rsidR="00E45CA4">
        <w:rPr>
          <w:rFonts w:ascii="Arial" w:hAnsi="Arial" w:cs="Arial"/>
        </w:rPr>
        <w:t>, buffalo, goat</w:t>
      </w:r>
      <w:r w:rsidR="009128DC">
        <w:rPr>
          <w:rFonts w:ascii="Arial" w:hAnsi="Arial" w:cs="Arial"/>
        </w:rPr>
        <w:t>s</w:t>
      </w:r>
      <w:r w:rsidR="00E45CA4">
        <w:rPr>
          <w:rFonts w:ascii="Arial" w:hAnsi="Arial" w:cs="Arial"/>
        </w:rPr>
        <w:t xml:space="preserve">, sheep and domestic fowl are of high </w:t>
      </w:r>
      <w:r w:rsidR="0069068F">
        <w:rPr>
          <w:rFonts w:ascii="Arial" w:hAnsi="Arial" w:cs="Arial"/>
        </w:rPr>
        <w:t>value</w:t>
      </w:r>
      <w:r w:rsidR="00E45CA4">
        <w:rPr>
          <w:rFonts w:ascii="Arial" w:hAnsi="Arial" w:cs="Arial"/>
        </w:rPr>
        <w:t xml:space="preserve"> in nearby urban areas, </w:t>
      </w:r>
      <w:r w:rsidR="0069068F">
        <w:rPr>
          <w:rFonts w:ascii="Arial" w:hAnsi="Arial" w:cs="Arial"/>
        </w:rPr>
        <w:t>domestication of these livestock play</w:t>
      </w:r>
      <w:r w:rsidR="009128DC">
        <w:rPr>
          <w:rFonts w:ascii="Arial" w:hAnsi="Arial" w:cs="Arial"/>
        </w:rPr>
        <w:t>s</w:t>
      </w:r>
      <w:r w:rsidR="0069068F">
        <w:rPr>
          <w:rFonts w:ascii="Arial" w:hAnsi="Arial" w:cs="Arial"/>
        </w:rPr>
        <w:t xml:space="preserve"> a major role in their household income. </w:t>
      </w:r>
      <w:r w:rsidRPr="00397137">
        <w:rPr>
          <w:rFonts w:ascii="Arial" w:hAnsi="Arial" w:cs="Arial"/>
        </w:rPr>
        <w:t xml:space="preserve">Most of the respondents fell into </w:t>
      </w:r>
      <w:r w:rsidR="009128DC">
        <w:rPr>
          <w:rFonts w:ascii="Arial" w:hAnsi="Arial" w:cs="Arial"/>
        </w:rPr>
        <w:t xml:space="preserve">the </w:t>
      </w:r>
      <w:r w:rsidRPr="00397137">
        <w:rPr>
          <w:rFonts w:ascii="Arial" w:hAnsi="Arial" w:cs="Arial"/>
        </w:rPr>
        <w:t>category of 40-49 (32.2%)</w:t>
      </w:r>
      <w:r w:rsidR="009128DC">
        <w:rPr>
          <w:rFonts w:ascii="Arial" w:hAnsi="Arial" w:cs="Arial"/>
        </w:rPr>
        <w:t>,</w:t>
      </w:r>
      <w:r w:rsidRPr="00397137">
        <w:rPr>
          <w:rFonts w:ascii="Arial" w:hAnsi="Arial" w:cs="Arial"/>
        </w:rPr>
        <w:t xml:space="preserve"> followed by 30-39 (26.7%) and &gt;50 (24.4%). Around 54.9% of respondents did not receive any formal education</w:t>
      </w:r>
      <w:r w:rsidR="009128DC">
        <w:rPr>
          <w:rFonts w:ascii="Arial" w:hAnsi="Arial" w:cs="Arial"/>
        </w:rPr>
        <w:t>,</w:t>
      </w:r>
      <w:r w:rsidRPr="00397137">
        <w:rPr>
          <w:rFonts w:ascii="Arial" w:hAnsi="Arial" w:cs="Arial"/>
        </w:rPr>
        <w:t xml:space="preserve"> followed by primary (21.2%), secondary (15.9%) and intermediate groups (8%). 33.8% of respondents were engaged in agriculture, while </w:t>
      </w:r>
      <w:r w:rsidR="009128DC">
        <w:rPr>
          <w:rFonts w:ascii="Arial" w:hAnsi="Arial" w:cs="Arial"/>
        </w:rPr>
        <w:t xml:space="preserve">a </w:t>
      </w:r>
      <w:r w:rsidRPr="00397137">
        <w:rPr>
          <w:rFonts w:ascii="Arial" w:hAnsi="Arial" w:cs="Arial"/>
        </w:rPr>
        <w:t xml:space="preserve">greater part were engaged on daily wages along with agriculture (35.1%). Around 13.30% of respondents were engaged in service </w:t>
      </w:r>
      <w:r w:rsidR="009128DC">
        <w:rPr>
          <w:rFonts w:ascii="Arial" w:hAnsi="Arial" w:cs="Arial"/>
        </w:rPr>
        <w:t>in the</w:t>
      </w:r>
      <w:r w:rsidRPr="00397137">
        <w:rPr>
          <w:rFonts w:ascii="Arial" w:hAnsi="Arial" w:cs="Arial"/>
        </w:rPr>
        <w:t xml:space="preserve"> agriculture category. These socio-economic variables were considered as determinants for </w:t>
      </w:r>
      <w:r w:rsidR="009128DC">
        <w:rPr>
          <w:rFonts w:ascii="Arial" w:hAnsi="Arial" w:cs="Arial"/>
        </w:rPr>
        <w:t xml:space="preserve">the </w:t>
      </w:r>
      <w:r w:rsidRPr="00397137">
        <w:rPr>
          <w:rFonts w:ascii="Arial" w:hAnsi="Arial" w:cs="Arial"/>
        </w:rPr>
        <w:t xml:space="preserve">level of dependency on forests. The forest dependency was measured on </w:t>
      </w:r>
      <w:r w:rsidR="009128DC">
        <w:rPr>
          <w:rFonts w:ascii="Arial" w:hAnsi="Arial" w:cs="Arial"/>
        </w:rPr>
        <w:t xml:space="preserve">a </w:t>
      </w:r>
      <w:r w:rsidRPr="00397137">
        <w:rPr>
          <w:rFonts w:ascii="Arial" w:hAnsi="Arial" w:cs="Arial"/>
        </w:rPr>
        <w:t xml:space="preserve">weekly (high), fortnightly (medium) and monthly (low) basis. Around 44.7% of households agreed to be highly dependent on </w:t>
      </w:r>
      <w:r w:rsidR="009128DC">
        <w:rPr>
          <w:rFonts w:ascii="Arial" w:hAnsi="Arial" w:cs="Arial"/>
        </w:rPr>
        <w:t xml:space="preserve">the </w:t>
      </w:r>
      <w:r w:rsidRPr="00397137">
        <w:rPr>
          <w:rFonts w:ascii="Arial" w:hAnsi="Arial" w:cs="Arial"/>
        </w:rPr>
        <w:t>forest, while 34.2% and 21.1% households agreed to medium and low</w:t>
      </w:r>
      <w:r w:rsidR="009128DC">
        <w:rPr>
          <w:rFonts w:ascii="Arial" w:hAnsi="Arial" w:cs="Arial"/>
        </w:rPr>
        <w:t xml:space="preserve"> levels</w:t>
      </w:r>
      <w:r w:rsidRPr="00397137">
        <w:rPr>
          <w:rFonts w:ascii="Arial" w:hAnsi="Arial" w:cs="Arial"/>
        </w:rPr>
        <w:t xml:space="preserve"> of forest dependency</w:t>
      </w:r>
      <w:r w:rsidR="009128DC">
        <w:rPr>
          <w:rFonts w:ascii="Arial" w:hAnsi="Arial" w:cs="Arial"/>
        </w:rPr>
        <w:t>,</w:t>
      </w:r>
      <w:r w:rsidRPr="00397137">
        <w:rPr>
          <w:rFonts w:ascii="Arial" w:hAnsi="Arial" w:cs="Arial"/>
        </w:rPr>
        <w:t xml:space="preserve"> respectively.</w:t>
      </w:r>
    </w:p>
    <w:p w14:paraId="45EE0876" w14:textId="77777777" w:rsidR="002A250D" w:rsidRPr="00397137" w:rsidRDefault="002A250D" w:rsidP="002A250D">
      <w:pPr>
        <w:jc w:val="center"/>
        <w:rPr>
          <w:rFonts w:ascii="Arial" w:hAnsi="Arial" w:cs="Arial"/>
          <w:b/>
        </w:rPr>
      </w:pPr>
    </w:p>
    <w:p w14:paraId="57C77E7E" w14:textId="77777777" w:rsidR="002A250D" w:rsidRPr="00397137" w:rsidRDefault="002A250D" w:rsidP="002A250D">
      <w:pPr>
        <w:jc w:val="center"/>
        <w:rPr>
          <w:rFonts w:ascii="Arial" w:hAnsi="Arial" w:cs="Arial"/>
        </w:rPr>
      </w:pPr>
      <w:r w:rsidRPr="00397137">
        <w:rPr>
          <w:rFonts w:ascii="Arial" w:hAnsi="Arial" w:cs="Arial"/>
          <w:b/>
        </w:rPr>
        <w:lastRenderedPageBreak/>
        <w:t>Table no 3:</w:t>
      </w:r>
      <w:r w:rsidRPr="00397137">
        <w:rPr>
          <w:rFonts w:ascii="Arial" w:hAnsi="Arial" w:cs="Arial"/>
        </w:rPr>
        <w:t xml:space="preserve"> Logistic regression analysis for socio-economic parameters influencing forest dependence</w:t>
      </w:r>
    </w:p>
    <w:tbl>
      <w:tblPr>
        <w:tblStyle w:val="TableGrid"/>
        <w:tblW w:w="9322" w:type="dxa"/>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ayout w:type="fixed"/>
        <w:tblLook w:val="04A0" w:firstRow="1" w:lastRow="0" w:firstColumn="1" w:lastColumn="0" w:noHBand="0" w:noVBand="1"/>
      </w:tblPr>
      <w:tblGrid>
        <w:gridCol w:w="1525"/>
        <w:gridCol w:w="2694"/>
        <w:gridCol w:w="1276"/>
        <w:gridCol w:w="709"/>
        <w:gridCol w:w="850"/>
        <w:gridCol w:w="567"/>
        <w:gridCol w:w="709"/>
        <w:gridCol w:w="992"/>
      </w:tblGrid>
      <w:tr w:rsidR="002A250D" w:rsidRPr="00397137" w14:paraId="0AD33658" w14:textId="77777777" w:rsidTr="00CF3B45">
        <w:trPr>
          <w:trHeight w:val="315"/>
        </w:trPr>
        <w:tc>
          <w:tcPr>
            <w:tcW w:w="4219" w:type="dxa"/>
            <w:gridSpan w:val="2"/>
            <w:vMerge w:val="restart"/>
            <w:hideMark/>
          </w:tcPr>
          <w:p w14:paraId="1B4C89A2" w14:textId="77777777" w:rsidR="002A250D" w:rsidRPr="00397137" w:rsidRDefault="002A250D" w:rsidP="002A250D">
            <w:pPr>
              <w:jc w:val="center"/>
              <w:rPr>
                <w:rFonts w:ascii="Arial" w:hAnsi="Arial" w:cs="Arial"/>
                <w:b/>
                <w:bCs/>
                <w:noProof/>
                <w:sz w:val="20"/>
                <w:szCs w:val="20"/>
                <w:lang w:eastAsia="en-IN"/>
              </w:rPr>
            </w:pPr>
            <w:r w:rsidRPr="00397137">
              <w:rPr>
                <w:rFonts w:ascii="Arial" w:hAnsi="Arial" w:cs="Arial"/>
                <w:b/>
                <w:bCs/>
                <w:noProof/>
                <w:sz w:val="20"/>
                <w:szCs w:val="20"/>
                <w:lang w:eastAsia="en-IN"/>
              </w:rPr>
              <w:t>Parameter</w:t>
            </w:r>
          </w:p>
        </w:tc>
        <w:tc>
          <w:tcPr>
            <w:tcW w:w="1276" w:type="dxa"/>
            <w:vMerge w:val="restart"/>
            <w:hideMark/>
          </w:tcPr>
          <w:p w14:paraId="6248C7DE" w14:textId="77777777" w:rsidR="002A250D" w:rsidRPr="00397137" w:rsidRDefault="002A250D" w:rsidP="002A250D">
            <w:pPr>
              <w:jc w:val="center"/>
              <w:rPr>
                <w:rFonts w:ascii="Arial" w:hAnsi="Arial" w:cs="Arial"/>
                <w:b/>
                <w:noProof/>
                <w:sz w:val="20"/>
                <w:szCs w:val="20"/>
                <w:lang w:eastAsia="en-IN"/>
              </w:rPr>
            </w:pPr>
            <w:r w:rsidRPr="00397137">
              <w:rPr>
                <w:rFonts w:ascii="Arial" w:hAnsi="Arial" w:cs="Arial"/>
                <w:b/>
                <w:noProof/>
                <w:sz w:val="20"/>
                <w:szCs w:val="20"/>
                <w:lang w:eastAsia="en-IN"/>
              </w:rPr>
              <w:t>B</w:t>
            </w:r>
          </w:p>
        </w:tc>
        <w:tc>
          <w:tcPr>
            <w:tcW w:w="709" w:type="dxa"/>
            <w:vMerge w:val="restart"/>
            <w:hideMark/>
          </w:tcPr>
          <w:p w14:paraId="1D287C72" w14:textId="77777777" w:rsidR="002A250D" w:rsidRPr="00397137" w:rsidRDefault="002A250D" w:rsidP="002A250D">
            <w:pPr>
              <w:jc w:val="center"/>
              <w:rPr>
                <w:rFonts w:ascii="Arial" w:hAnsi="Arial" w:cs="Arial"/>
                <w:b/>
                <w:noProof/>
                <w:sz w:val="20"/>
                <w:szCs w:val="20"/>
                <w:lang w:eastAsia="en-IN"/>
              </w:rPr>
            </w:pPr>
            <w:r w:rsidRPr="00397137">
              <w:rPr>
                <w:rFonts w:ascii="Arial" w:hAnsi="Arial" w:cs="Arial"/>
                <w:b/>
                <w:noProof/>
                <w:sz w:val="20"/>
                <w:szCs w:val="20"/>
                <w:lang w:eastAsia="en-IN"/>
              </w:rPr>
              <w:t>SE</w:t>
            </w:r>
          </w:p>
        </w:tc>
        <w:tc>
          <w:tcPr>
            <w:tcW w:w="2126" w:type="dxa"/>
            <w:gridSpan w:val="3"/>
            <w:hideMark/>
          </w:tcPr>
          <w:p w14:paraId="353AF15D" w14:textId="77777777" w:rsidR="002A250D" w:rsidRPr="00397137" w:rsidRDefault="002A250D" w:rsidP="002A250D">
            <w:pPr>
              <w:jc w:val="center"/>
              <w:rPr>
                <w:rFonts w:ascii="Arial" w:hAnsi="Arial" w:cs="Arial"/>
                <w:b/>
                <w:noProof/>
                <w:sz w:val="20"/>
                <w:szCs w:val="20"/>
                <w:lang w:eastAsia="en-IN"/>
              </w:rPr>
            </w:pPr>
            <w:r w:rsidRPr="00397137">
              <w:rPr>
                <w:rFonts w:ascii="Arial" w:hAnsi="Arial" w:cs="Arial"/>
                <w:b/>
                <w:noProof/>
                <w:sz w:val="20"/>
                <w:szCs w:val="20"/>
                <w:lang w:eastAsia="en-IN"/>
              </w:rPr>
              <w:t>Hypothesis Test</w:t>
            </w:r>
          </w:p>
        </w:tc>
        <w:tc>
          <w:tcPr>
            <w:tcW w:w="992" w:type="dxa"/>
            <w:vMerge w:val="restart"/>
            <w:hideMark/>
          </w:tcPr>
          <w:p w14:paraId="314A4F5B" w14:textId="77777777" w:rsidR="002A250D" w:rsidRPr="00397137" w:rsidRDefault="002A250D" w:rsidP="002A250D">
            <w:pPr>
              <w:jc w:val="center"/>
              <w:rPr>
                <w:rFonts w:ascii="Arial" w:hAnsi="Arial" w:cs="Arial"/>
                <w:b/>
                <w:noProof/>
                <w:sz w:val="20"/>
                <w:szCs w:val="20"/>
                <w:lang w:eastAsia="en-IN"/>
              </w:rPr>
            </w:pPr>
            <w:r w:rsidRPr="00397137">
              <w:rPr>
                <w:rFonts w:ascii="Arial" w:hAnsi="Arial" w:cs="Arial"/>
                <w:b/>
                <w:noProof/>
                <w:sz w:val="20"/>
                <w:szCs w:val="20"/>
                <w:lang w:eastAsia="en-IN"/>
              </w:rPr>
              <w:t>Exp(B)</w:t>
            </w:r>
          </w:p>
        </w:tc>
      </w:tr>
      <w:tr w:rsidR="002A250D" w:rsidRPr="00397137" w14:paraId="1D7126B0" w14:textId="77777777" w:rsidTr="00CF3B45">
        <w:trPr>
          <w:trHeight w:val="307"/>
        </w:trPr>
        <w:tc>
          <w:tcPr>
            <w:tcW w:w="4219" w:type="dxa"/>
            <w:gridSpan w:val="2"/>
            <w:vMerge/>
            <w:hideMark/>
          </w:tcPr>
          <w:p w14:paraId="63D8911A" w14:textId="77777777" w:rsidR="002A250D" w:rsidRPr="00397137" w:rsidRDefault="002A250D" w:rsidP="002A250D">
            <w:pPr>
              <w:jc w:val="both"/>
              <w:rPr>
                <w:rFonts w:ascii="Arial" w:hAnsi="Arial" w:cs="Arial"/>
                <w:b/>
                <w:bCs/>
                <w:noProof/>
                <w:sz w:val="20"/>
                <w:szCs w:val="20"/>
                <w:lang w:eastAsia="en-IN"/>
              </w:rPr>
            </w:pPr>
          </w:p>
        </w:tc>
        <w:tc>
          <w:tcPr>
            <w:tcW w:w="1276" w:type="dxa"/>
            <w:vMerge/>
            <w:hideMark/>
          </w:tcPr>
          <w:p w14:paraId="06438910" w14:textId="77777777" w:rsidR="002A250D" w:rsidRPr="00397137" w:rsidRDefault="002A250D" w:rsidP="002A250D">
            <w:pPr>
              <w:jc w:val="center"/>
              <w:rPr>
                <w:rFonts w:ascii="Arial" w:hAnsi="Arial" w:cs="Arial"/>
                <w:b/>
                <w:noProof/>
                <w:sz w:val="20"/>
                <w:szCs w:val="20"/>
                <w:lang w:eastAsia="en-IN"/>
              </w:rPr>
            </w:pPr>
          </w:p>
        </w:tc>
        <w:tc>
          <w:tcPr>
            <w:tcW w:w="709" w:type="dxa"/>
            <w:vMerge/>
            <w:hideMark/>
          </w:tcPr>
          <w:p w14:paraId="67EDCC87" w14:textId="77777777" w:rsidR="002A250D" w:rsidRPr="00397137" w:rsidRDefault="002A250D" w:rsidP="002A250D">
            <w:pPr>
              <w:jc w:val="center"/>
              <w:rPr>
                <w:rFonts w:ascii="Arial" w:hAnsi="Arial" w:cs="Arial"/>
                <w:b/>
                <w:noProof/>
                <w:sz w:val="20"/>
                <w:szCs w:val="20"/>
                <w:lang w:eastAsia="en-IN"/>
              </w:rPr>
            </w:pPr>
          </w:p>
        </w:tc>
        <w:tc>
          <w:tcPr>
            <w:tcW w:w="850" w:type="dxa"/>
            <w:hideMark/>
          </w:tcPr>
          <w:p w14:paraId="28CC4D35" w14:textId="77777777" w:rsidR="002A250D" w:rsidRPr="00397137" w:rsidRDefault="002A250D" w:rsidP="002A250D">
            <w:pPr>
              <w:jc w:val="center"/>
              <w:rPr>
                <w:rFonts w:ascii="Arial" w:hAnsi="Arial" w:cs="Arial"/>
                <w:b/>
                <w:noProof/>
                <w:sz w:val="20"/>
                <w:szCs w:val="20"/>
                <w:lang w:eastAsia="en-IN"/>
              </w:rPr>
            </w:pPr>
            <w:r w:rsidRPr="00397137">
              <w:rPr>
                <w:rFonts w:ascii="Arial" w:hAnsi="Arial" w:cs="Arial"/>
                <w:b/>
                <w:noProof/>
                <w:sz w:val="20"/>
                <w:szCs w:val="20"/>
                <w:lang w:eastAsia="en-IN"/>
              </w:rPr>
              <w:t>Wald</w:t>
            </w:r>
          </w:p>
        </w:tc>
        <w:tc>
          <w:tcPr>
            <w:tcW w:w="567" w:type="dxa"/>
            <w:hideMark/>
          </w:tcPr>
          <w:p w14:paraId="40BAAEE3" w14:textId="77777777" w:rsidR="002A250D" w:rsidRPr="00397137" w:rsidRDefault="002A250D" w:rsidP="002A250D">
            <w:pPr>
              <w:jc w:val="center"/>
              <w:rPr>
                <w:rFonts w:ascii="Arial" w:hAnsi="Arial" w:cs="Arial"/>
                <w:b/>
                <w:noProof/>
                <w:sz w:val="20"/>
                <w:szCs w:val="20"/>
                <w:lang w:eastAsia="en-IN"/>
              </w:rPr>
            </w:pPr>
            <w:r w:rsidRPr="00397137">
              <w:rPr>
                <w:rFonts w:ascii="Arial" w:hAnsi="Arial" w:cs="Arial"/>
                <w:b/>
                <w:noProof/>
                <w:sz w:val="20"/>
                <w:szCs w:val="20"/>
                <w:lang w:eastAsia="en-IN"/>
              </w:rPr>
              <w:t>df</w:t>
            </w:r>
          </w:p>
        </w:tc>
        <w:tc>
          <w:tcPr>
            <w:tcW w:w="709" w:type="dxa"/>
            <w:hideMark/>
          </w:tcPr>
          <w:p w14:paraId="54D422FD" w14:textId="77777777" w:rsidR="002A250D" w:rsidRPr="00397137" w:rsidRDefault="002A250D" w:rsidP="002A250D">
            <w:pPr>
              <w:jc w:val="center"/>
              <w:rPr>
                <w:rFonts w:ascii="Arial" w:hAnsi="Arial" w:cs="Arial"/>
                <w:b/>
                <w:noProof/>
                <w:sz w:val="20"/>
                <w:szCs w:val="20"/>
                <w:lang w:eastAsia="en-IN"/>
              </w:rPr>
            </w:pPr>
            <w:r w:rsidRPr="00397137">
              <w:rPr>
                <w:rFonts w:ascii="Arial" w:hAnsi="Arial" w:cs="Arial"/>
                <w:b/>
                <w:noProof/>
                <w:sz w:val="20"/>
                <w:szCs w:val="20"/>
                <w:lang w:eastAsia="en-IN"/>
              </w:rPr>
              <w:t>Sig.</w:t>
            </w:r>
          </w:p>
        </w:tc>
        <w:tc>
          <w:tcPr>
            <w:tcW w:w="992" w:type="dxa"/>
            <w:vMerge/>
            <w:hideMark/>
          </w:tcPr>
          <w:p w14:paraId="694F2CA8" w14:textId="77777777" w:rsidR="002A250D" w:rsidRPr="00397137" w:rsidRDefault="002A250D" w:rsidP="002A250D">
            <w:pPr>
              <w:jc w:val="center"/>
              <w:rPr>
                <w:rFonts w:ascii="Arial" w:hAnsi="Arial" w:cs="Arial"/>
                <w:b/>
                <w:noProof/>
                <w:sz w:val="20"/>
                <w:szCs w:val="20"/>
                <w:lang w:eastAsia="en-IN"/>
              </w:rPr>
            </w:pPr>
          </w:p>
        </w:tc>
      </w:tr>
      <w:tr w:rsidR="002A250D" w:rsidRPr="00397137" w14:paraId="40E29A20" w14:textId="77777777" w:rsidTr="00CF3B45">
        <w:trPr>
          <w:trHeight w:val="630"/>
        </w:trPr>
        <w:tc>
          <w:tcPr>
            <w:tcW w:w="1525" w:type="dxa"/>
            <w:vMerge w:val="restart"/>
            <w:hideMark/>
          </w:tcPr>
          <w:p w14:paraId="18E5F8DE" w14:textId="77777777" w:rsidR="002A250D" w:rsidRPr="00397137" w:rsidRDefault="002A250D" w:rsidP="002A250D">
            <w:pPr>
              <w:jc w:val="center"/>
              <w:rPr>
                <w:rFonts w:ascii="Arial" w:hAnsi="Arial" w:cs="Arial"/>
                <w:noProof/>
                <w:sz w:val="20"/>
                <w:szCs w:val="20"/>
                <w:lang w:eastAsia="en-IN"/>
              </w:rPr>
            </w:pPr>
          </w:p>
          <w:p w14:paraId="498928B3" w14:textId="77777777" w:rsidR="002A250D" w:rsidRPr="00397137" w:rsidRDefault="002A250D" w:rsidP="002A250D">
            <w:pPr>
              <w:jc w:val="center"/>
              <w:rPr>
                <w:rFonts w:ascii="Arial" w:hAnsi="Arial" w:cs="Arial"/>
                <w:noProof/>
                <w:sz w:val="20"/>
                <w:szCs w:val="20"/>
                <w:lang w:eastAsia="en-IN"/>
              </w:rPr>
            </w:pPr>
          </w:p>
          <w:p w14:paraId="2DEB42E1"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Threshold</w:t>
            </w:r>
          </w:p>
        </w:tc>
        <w:tc>
          <w:tcPr>
            <w:tcW w:w="2694" w:type="dxa"/>
            <w:hideMark/>
          </w:tcPr>
          <w:p w14:paraId="35718223"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Low Forest dependency</w:t>
            </w:r>
          </w:p>
        </w:tc>
        <w:tc>
          <w:tcPr>
            <w:tcW w:w="1276" w:type="dxa"/>
            <w:hideMark/>
          </w:tcPr>
          <w:p w14:paraId="5E9A4EBB"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1.29</w:t>
            </w:r>
          </w:p>
        </w:tc>
        <w:tc>
          <w:tcPr>
            <w:tcW w:w="709" w:type="dxa"/>
            <w:hideMark/>
          </w:tcPr>
          <w:p w14:paraId="60CB49DA"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0.84</w:t>
            </w:r>
          </w:p>
        </w:tc>
        <w:tc>
          <w:tcPr>
            <w:tcW w:w="850" w:type="dxa"/>
            <w:hideMark/>
          </w:tcPr>
          <w:p w14:paraId="71DD1BF1"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2.34</w:t>
            </w:r>
          </w:p>
        </w:tc>
        <w:tc>
          <w:tcPr>
            <w:tcW w:w="567" w:type="dxa"/>
            <w:hideMark/>
          </w:tcPr>
          <w:p w14:paraId="4A85CE08"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0A3DEEE3"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0.12</w:t>
            </w:r>
          </w:p>
        </w:tc>
        <w:tc>
          <w:tcPr>
            <w:tcW w:w="992" w:type="dxa"/>
            <w:hideMark/>
          </w:tcPr>
          <w:p w14:paraId="0502361D"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3.66</w:t>
            </w:r>
          </w:p>
        </w:tc>
      </w:tr>
      <w:tr w:rsidR="002A250D" w:rsidRPr="00397137" w14:paraId="3B18CB6E" w14:textId="77777777" w:rsidTr="00CF3B45">
        <w:trPr>
          <w:trHeight w:val="630"/>
        </w:trPr>
        <w:tc>
          <w:tcPr>
            <w:tcW w:w="1525" w:type="dxa"/>
            <w:vMerge/>
            <w:hideMark/>
          </w:tcPr>
          <w:p w14:paraId="503FA22E" w14:textId="77777777" w:rsidR="002A250D" w:rsidRPr="00397137" w:rsidRDefault="002A250D" w:rsidP="002A250D">
            <w:pPr>
              <w:jc w:val="both"/>
              <w:rPr>
                <w:rFonts w:ascii="Arial" w:hAnsi="Arial" w:cs="Arial"/>
                <w:noProof/>
                <w:sz w:val="20"/>
                <w:szCs w:val="20"/>
                <w:lang w:eastAsia="en-IN"/>
              </w:rPr>
            </w:pPr>
          </w:p>
        </w:tc>
        <w:tc>
          <w:tcPr>
            <w:tcW w:w="2694" w:type="dxa"/>
            <w:hideMark/>
          </w:tcPr>
          <w:p w14:paraId="343D8F69"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Medium Forest dependency</w:t>
            </w:r>
          </w:p>
        </w:tc>
        <w:tc>
          <w:tcPr>
            <w:tcW w:w="1276" w:type="dxa"/>
            <w:hideMark/>
          </w:tcPr>
          <w:p w14:paraId="38B37AAC"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4.09</w:t>
            </w:r>
          </w:p>
        </w:tc>
        <w:tc>
          <w:tcPr>
            <w:tcW w:w="709" w:type="dxa"/>
            <w:hideMark/>
          </w:tcPr>
          <w:p w14:paraId="5875F5EB"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0.88</w:t>
            </w:r>
          </w:p>
        </w:tc>
        <w:tc>
          <w:tcPr>
            <w:tcW w:w="850" w:type="dxa"/>
            <w:hideMark/>
          </w:tcPr>
          <w:p w14:paraId="4068259E"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21.63</w:t>
            </w:r>
          </w:p>
        </w:tc>
        <w:tc>
          <w:tcPr>
            <w:tcW w:w="567" w:type="dxa"/>
            <w:hideMark/>
          </w:tcPr>
          <w:p w14:paraId="7677F1CA"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7283D8F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w:t>
            </w:r>
          </w:p>
        </w:tc>
        <w:tc>
          <w:tcPr>
            <w:tcW w:w="992" w:type="dxa"/>
            <w:hideMark/>
          </w:tcPr>
          <w:p w14:paraId="4726EB2C"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59.9</w:t>
            </w:r>
          </w:p>
        </w:tc>
      </w:tr>
      <w:tr w:rsidR="002A250D" w:rsidRPr="00397137" w14:paraId="033F0AE6" w14:textId="77777777" w:rsidTr="00CF3B45">
        <w:trPr>
          <w:trHeight w:val="315"/>
        </w:trPr>
        <w:tc>
          <w:tcPr>
            <w:tcW w:w="1525" w:type="dxa"/>
            <w:vMerge w:val="restart"/>
            <w:hideMark/>
          </w:tcPr>
          <w:p w14:paraId="414109A3" w14:textId="77777777" w:rsidR="002A250D" w:rsidRPr="00397137" w:rsidRDefault="002A250D" w:rsidP="002A250D">
            <w:pPr>
              <w:jc w:val="center"/>
              <w:rPr>
                <w:rFonts w:ascii="Arial" w:hAnsi="Arial" w:cs="Arial"/>
                <w:noProof/>
                <w:sz w:val="20"/>
                <w:szCs w:val="20"/>
                <w:lang w:eastAsia="en-IN"/>
              </w:rPr>
            </w:pPr>
          </w:p>
          <w:p w14:paraId="771B8169"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Sex</w:t>
            </w:r>
          </w:p>
          <w:p w14:paraId="7540991E" w14:textId="77777777" w:rsidR="002A250D" w:rsidRPr="00397137" w:rsidRDefault="002A250D" w:rsidP="002A250D">
            <w:pPr>
              <w:jc w:val="center"/>
              <w:rPr>
                <w:rFonts w:ascii="Arial" w:hAnsi="Arial" w:cs="Arial"/>
                <w:noProof/>
                <w:sz w:val="20"/>
                <w:szCs w:val="20"/>
                <w:lang w:eastAsia="en-IN"/>
              </w:rPr>
            </w:pPr>
          </w:p>
        </w:tc>
        <w:tc>
          <w:tcPr>
            <w:tcW w:w="2694" w:type="dxa"/>
          </w:tcPr>
          <w:p w14:paraId="4A3F1D6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(Male)</w:t>
            </w:r>
          </w:p>
        </w:tc>
        <w:tc>
          <w:tcPr>
            <w:tcW w:w="1276" w:type="dxa"/>
            <w:hideMark/>
          </w:tcPr>
          <w:p w14:paraId="72576B27"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0.47</w:t>
            </w:r>
          </w:p>
        </w:tc>
        <w:tc>
          <w:tcPr>
            <w:tcW w:w="709" w:type="dxa"/>
            <w:hideMark/>
          </w:tcPr>
          <w:p w14:paraId="1EB6B19A"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0.24</w:t>
            </w:r>
          </w:p>
        </w:tc>
        <w:tc>
          <w:tcPr>
            <w:tcW w:w="850" w:type="dxa"/>
            <w:hideMark/>
          </w:tcPr>
          <w:p w14:paraId="61C8334A"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3.86</w:t>
            </w:r>
          </w:p>
        </w:tc>
        <w:tc>
          <w:tcPr>
            <w:tcW w:w="567" w:type="dxa"/>
            <w:hideMark/>
          </w:tcPr>
          <w:p w14:paraId="58648F9F"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24E6BCA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0.04</w:t>
            </w:r>
          </w:p>
        </w:tc>
        <w:tc>
          <w:tcPr>
            <w:tcW w:w="992" w:type="dxa"/>
            <w:hideMark/>
          </w:tcPr>
          <w:p w14:paraId="42DF154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1.60</w:t>
            </w:r>
          </w:p>
        </w:tc>
      </w:tr>
      <w:tr w:rsidR="002A250D" w:rsidRPr="00397137" w14:paraId="629C426C" w14:textId="77777777" w:rsidTr="00CF3B45">
        <w:trPr>
          <w:trHeight w:val="375"/>
        </w:trPr>
        <w:tc>
          <w:tcPr>
            <w:tcW w:w="1525" w:type="dxa"/>
            <w:vMerge/>
            <w:hideMark/>
          </w:tcPr>
          <w:p w14:paraId="2491DA72" w14:textId="77777777" w:rsidR="002A250D" w:rsidRPr="00397137" w:rsidRDefault="002A250D" w:rsidP="002A250D">
            <w:pPr>
              <w:jc w:val="center"/>
              <w:rPr>
                <w:rFonts w:ascii="Arial" w:hAnsi="Arial" w:cs="Arial"/>
                <w:noProof/>
                <w:sz w:val="20"/>
                <w:szCs w:val="20"/>
                <w:lang w:eastAsia="en-IN"/>
              </w:rPr>
            </w:pPr>
          </w:p>
        </w:tc>
        <w:tc>
          <w:tcPr>
            <w:tcW w:w="2694" w:type="dxa"/>
          </w:tcPr>
          <w:p w14:paraId="0A76066F"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(Female)</w:t>
            </w:r>
          </w:p>
        </w:tc>
        <w:tc>
          <w:tcPr>
            <w:tcW w:w="1276" w:type="dxa"/>
            <w:hideMark/>
          </w:tcPr>
          <w:p w14:paraId="6CE19196"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w:t>
            </w:r>
            <w:r w:rsidRPr="00397137">
              <w:rPr>
                <w:rFonts w:ascii="Arial" w:hAnsi="Arial" w:cs="Arial"/>
                <w:noProof/>
                <w:sz w:val="20"/>
                <w:szCs w:val="20"/>
                <w:vertAlign w:val="superscript"/>
                <w:lang w:eastAsia="en-IN"/>
              </w:rPr>
              <w:t>a</w:t>
            </w:r>
          </w:p>
        </w:tc>
        <w:tc>
          <w:tcPr>
            <w:tcW w:w="709" w:type="dxa"/>
            <w:hideMark/>
          </w:tcPr>
          <w:p w14:paraId="249B095A"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850" w:type="dxa"/>
            <w:hideMark/>
          </w:tcPr>
          <w:p w14:paraId="6AC27DDC"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567" w:type="dxa"/>
            <w:hideMark/>
          </w:tcPr>
          <w:p w14:paraId="42635BA8"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709" w:type="dxa"/>
            <w:hideMark/>
          </w:tcPr>
          <w:p w14:paraId="78C003BC"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992" w:type="dxa"/>
            <w:hideMark/>
          </w:tcPr>
          <w:p w14:paraId="795C3CFA"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r>
      <w:tr w:rsidR="002A250D" w:rsidRPr="00397137" w14:paraId="534C63AF" w14:textId="77777777" w:rsidTr="00CF3B45">
        <w:trPr>
          <w:trHeight w:val="315"/>
        </w:trPr>
        <w:tc>
          <w:tcPr>
            <w:tcW w:w="1525" w:type="dxa"/>
            <w:vMerge w:val="restart"/>
            <w:hideMark/>
          </w:tcPr>
          <w:p w14:paraId="1FAD0FF7" w14:textId="77777777" w:rsidR="002A250D" w:rsidRPr="00397137" w:rsidRDefault="002A250D" w:rsidP="002A250D">
            <w:pPr>
              <w:rPr>
                <w:rFonts w:ascii="Arial" w:hAnsi="Arial" w:cs="Arial"/>
                <w:noProof/>
                <w:sz w:val="20"/>
                <w:szCs w:val="20"/>
                <w:lang w:eastAsia="en-IN"/>
              </w:rPr>
            </w:pPr>
          </w:p>
          <w:p w14:paraId="4D4A2B54" w14:textId="77777777" w:rsidR="002A250D" w:rsidRPr="00397137" w:rsidRDefault="002A250D" w:rsidP="002A250D">
            <w:pPr>
              <w:jc w:val="center"/>
              <w:rPr>
                <w:rFonts w:ascii="Arial" w:hAnsi="Arial" w:cs="Arial"/>
                <w:noProof/>
                <w:sz w:val="20"/>
                <w:szCs w:val="20"/>
                <w:lang w:eastAsia="en-IN"/>
              </w:rPr>
            </w:pPr>
          </w:p>
          <w:p w14:paraId="316D22FD"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 xml:space="preserve">Age </w:t>
            </w:r>
          </w:p>
        </w:tc>
        <w:tc>
          <w:tcPr>
            <w:tcW w:w="2694" w:type="dxa"/>
          </w:tcPr>
          <w:p w14:paraId="42E405D9"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(20-29)</w:t>
            </w:r>
          </w:p>
        </w:tc>
        <w:tc>
          <w:tcPr>
            <w:tcW w:w="1276" w:type="dxa"/>
            <w:hideMark/>
          </w:tcPr>
          <w:p w14:paraId="40C129AD"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0.52</w:t>
            </w:r>
          </w:p>
        </w:tc>
        <w:tc>
          <w:tcPr>
            <w:tcW w:w="709" w:type="dxa"/>
            <w:hideMark/>
          </w:tcPr>
          <w:p w14:paraId="4D68B58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0.59</w:t>
            </w:r>
          </w:p>
        </w:tc>
        <w:tc>
          <w:tcPr>
            <w:tcW w:w="850" w:type="dxa"/>
            <w:hideMark/>
          </w:tcPr>
          <w:p w14:paraId="4507DFAB"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0.75</w:t>
            </w:r>
          </w:p>
        </w:tc>
        <w:tc>
          <w:tcPr>
            <w:tcW w:w="567" w:type="dxa"/>
            <w:hideMark/>
          </w:tcPr>
          <w:p w14:paraId="5A1C79BD"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1177209A"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0.38</w:t>
            </w:r>
          </w:p>
        </w:tc>
        <w:tc>
          <w:tcPr>
            <w:tcW w:w="992" w:type="dxa"/>
            <w:hideMark/>
          </w:tcPr>
          <w:p w14:paraId="222A7EBA"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1.68</w:t>
            </w:r>
          </w:p>
        </w:tc>
      </w:tr>
      <w:tr w:rsidR="002A250D" w:rsidRPr="00397137" w14:paraId="6C80E0DB" w14:textId="77777777" w:rsidTr="00CF3B45">
        <w:trPr>
          <w:trHeight w:val="315"/>
        </w:trPr>
        <w:tc>
          <w:tcPr>
            <w:tcW w:w="1525" w:type="dxa"/>
            <w:vMerge/>
            <w:hideMark/>
          </w:tcPr>
          <w:p w14:paraId="349920AB" w14:textId="77777777" w:rsidR="002A250D" w:rsidRPr="00397137" w:rsidRDefault="002A250D" w:rsidP="002A250D">
            <w:pPr>
              <w:jc w:val="center"/>
              <w:rPr>
                <w:rFonts w:ascii="Arial" w:hAnsi="Arial" w:cs="Arial"/>
                <w:noProof/>
                <w:sz w:val="20"/>
                <w:szCs w:val="20"/>
                <w:lang w:eastAsia="en-IN"/>
              </w:rPr>
            </w:pPr>
          </w:p>
        </w:tc>
        <w:tc>
          <w:tcPr>
            <w:tcW w:w="2694" w:type="dxa"/>
          </w:tcPr>
          <w:p w14:paraId="71870FC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(30-39)</w:t>
            </w:r>
          </w:p>
        </w:tc>
        <w:tc>
          <w:tcPr>
            <w:tcW w:w="1276" w:type="dxa"/>
            <w:hideMark/>
          </w:tcPr>
          <w:p w14:paraId="6574D5A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0.03</w:t>
            </w:r>
          </w:p>
        </w:tc>
        <w:tc>
          <w:tcPr>
            <w:tcW w:w="709" w:type="dxa"/>
            <w:hideMark/>
          </w:tcPr>
          <w:p w14:paraId="4E344C0B"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0.52</w:t>
            </w:r>
          </w:p>
        </w:tc>
        <w:tc>
          <w:tcPr>
            <w:tcW w:w="850" w:type="dxa"/>
            <w:hideMark/>
          </w:tcPr>
          <w:p w14:paraId="4756119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0.005</w:t>
            </w:r>
          </w:p>
        </w:tc>
        <w:tc>
          <w:tcPr>
            <w:tcW w:w="567" w:type="dxa"/>
            <w:hideMark/>
          </w:tcPr>
          <w:p w14:paraId="4BECE42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59F8BAE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0.94</w:t>
            </w:r>
          </w:p>
        </w:tc>
        <w:tc>
          <w:tcPr>
            <w:tcW w:w="992" w:type="dxa"/>
            <w:hideMark/>
          </w:tcPr>
          <w:p w14:paraId="36260B0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1.03</w:t>
            </w:r>
          </w:p>
        </w:tc>
      </w:tr>
      <w:tr w:rsidR="002A250D" w:rsidRPr="00397137" w14:paraId="49CBA1DB" w14:textId="77777777" w:rsidTr="00CF3B45">
        <w:trPr>
          <w:trHeight w:val="315"/>
        </w:trPr>
        <w:tc>
          <w:tcPr>
            <w:tcW w:w="1525" w:type="dxa"/>
            <w:vMerge/>
            <w:hideMark/>
          </w:tcPr>
          <w:p w14:paraId="273F13F1" w14:textId="77777777" w:rsidR="002A250D" w:rsidRPr="00397137" w:rsidRDefault="002A250D" w:rsidP="002A250D">
            <w:pPr>
              <w:jc w:val="center"/>
              <w:rPr>
                <w:rFonts w:ascii="Arial" w:hAnsi="Arial" w:cs="Arial"/>
                <w:noProof/>
                <w:sz w:val="20"/>
                <w:szCs w:val="20"/>
                <w:lang w:eastAsia="en-IN"/>
              </w:rPr>
            </w:pPr>
          </w:p>
        </w:tc>
        <w:tc>
          <w:tcPr>
            <w:tcW w:w="2694" w:type="dxa"/>
          </w:tcPr>
          <w:p w14:paraId="39ECCB0F"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(40-49)</w:t>
            </w:r>
          </w:p>
        </w:tc>
        <w:tc>
          <w:tcPr>
            <w:tcW w:w="1276" w:type="dxa"/>
            <w:hideMark/>
          </w:tcPr>
          <w:p w14:paraId="4C36D55E"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-0.25</w:t>
            </w:r>
          </w:p>
        </w:tc>
        <w:tc>
          <w:tcPr>
            <w:tcW w:w="709" w:type="dxa"/>
            <w:hideMark/>
          </w:tcPr>
          <w:p w14:paraId="6EA44599"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0.42</w:t>
            </w:r>
          </w:p>
        </w:tc>
        <w:tc>
          <w:tcPr>
            <w:tcW w:w="850" w:type="dxa"/>
            <w:hideMark/>
          </w:tcPr>
          <w:p w14:paraId="2F0EDF3E"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0.35</w:t>
            </w:r>
          </w:p>
        </w:tc>
        <w:tc>
          <w:tcPr>
            <w:tcW w:w="567" w:type="dxa"/>
            <w:hideMark/>
          </w:tcPr>
          <w:p w14:paraId="68970D49"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05E59977"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0.55</w:t>
            </w:r>
          </w:p>
        </w:tc>
        <w:tc>
          <w:tcPr>
            <w:tcW w:w="992" w:type="dxa"/>
            <w:hideMark/>
          </w:tcPr>
          <w:p w14:paraId="543D2BF1"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0.77</w:t>
            </w:r>
          </w:p>
        </w:tc>
      </w:tr>
      <w:tr w:rsidR="002A250D" w:rsidRPr="00397137" w14:paraId="0B7B583F" w14:textId="77777777" w:rsidTr="00CF3B45">
        <w:trPr>
          <w:trHeight w:val="375"/>
        </w:trPr>
        <w:tc>
          <w:tcPr>
            <w:tcW w:w="1525" w:type="dxa"/>
            <w:vMerge/>
            <w:hideMark/>
          </w:tcPr>
          <w:p w14:paraId="240D1837" w14:textId="77777777" w:rsidR="002A250D" w:rsidRPr="00397137" w:rsidRDefault="002A250D" w:rsidP="002A250D">
            <w:pPr>
              <w:jc w:val="center"/>
              <w:rPr>
                <w:rFonts w:ascii="Arial" w:hAnsi="Arial" w:cs="Arial"/>
                <w:noProof/>
                <w:sz w:val="20"/>
                <w:szCs w:val="20"/>
                <w:lang w:eastAsia="en-IN"/>
              </w:rPr>
            </w:pPr>
          </w:p>
        </w:tc>
        <w:tc>
          <w:tcPr>
            <w:tcW w:w="2694" w:type="dxa"/>
          </w:tcPr>
          <w:p w14:paraId="2566BEAA"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(50 and above)</w:t>
            </w:r>
          </w:p>
        </w:tc>
        <w:tc>
          <w:tcPr>
            <w:tcW w:w="1276" w:type="dxa"/>
            <w:hideMark/>
          </w:tcPr>
          <w:p w14:paraId="71AD3A93"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w:t>
            </w:r>
            <w:r w:rsidRPr="00397137">
              <w:rPr>
                <w:rFonts w:ascii="Arial" w:hAnsi="Arial" w:cs="Arial"/>
                <w:noProof/>
                <w:sz w:val="20"/>
                <w:szCs w:val="20"/>
                <w:vertAlign w:val="superscript"/>
                <w:lang w:eastAsia="en-IN"/>
              </w:rPr>
              <w:t>a</w:t>
            </w:r>
          </w:p>
        </w:tc>
        <w:tc>
          <w:tcPr>
            <w:tcW w:w="709" w:type="dxa"/>
            <w:hideMark/>
          </w:tcPr>
          <w:p w14:paraId="1DAD09CC"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850" w:type="dxa"/>
            <w:hideMark/>
          </w:tcPr>
          <w:p w14:paraId="125D9C45"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567" w:type="dxa"/>
            <w:hideMark/>
          </w:tcPr>
          <w:p w14:paraId="2C40CFA5"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709" w:type="dxa"/>
            <w:hideMark/>
          </w:tcPr>
          <w:p w14:paraId="4D6AB8D8"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992" w:type="dxa"/>
            <w:hideMark/>
          </w:tcPr>
          <w:p w14:paraId="12421063"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r>
      <w:tr w:rsidR="002A250D" w:rsidRPr="00397137" w14:paraId="22AE1D89" w14:textId="77777777" w:rsidTr="00CF3B45">
        <w:trPr>
          <w:trHeight w:val="315"/>
        </w:trPr>
        <w:tc>
          <w:tcPr>
            <w:tcW w:w="1525" w:type="dxa"/>
            <w:vMerge w:val="restart"/>
          </w:tcPr>
          <w:p w14:paraId="15F517CB" w14:textId="77777777" w:rsidR="002A250D" w:rsidRPr="00397137" w:rsidRDefault="002A250D" w:rsidP="002A250D">
            <w:pPr>
              <w:rPr>
                <w:rFonts w:ascii="Arial" w:hAnsi="Arial" w:cs="Arial"/>
                <w:noProof/>
                <w:sz w:val="20"/>
                <w:szCs w:val="20"/>
                <w:lang w:eastAsia="en-IN"/>
              </w:rPr>
            </w:pPr>
          </w:p>
          <w:p w14:paraId="769E9558" w14:textId="77777777" w:rsidR="002A250D" w:rsidRPr="00397137" w:rsidRDefault="002A250D" w:rsidP="002A250D">
            <w:pPr>
              <w:rPr>
                <w:rFonts w:ascii="Arial" w:hAnsi="Arial" w:cs="Arial"/>
                <w:noProof/>
                <w:sz w:val="20"/>
                <w:szCs w:val="20"/>
                <w:lang w:eastAsia="en-IN"/>
              </w:rPr>
            </w:pPr>
          </w:p>
          <w:p w14:paraId="3CD43F9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Education</w:t>
            </w:r>
          </w:p>
          <w:p w14:paraId="3597550C" w14:textId="77777777" w:rsidR="002A250D" w:rsidRPr="00397137" w:rsidRDefault="002A250D" w:rsidP="002A250D">
            <w:pPr>
              <w:jc w:val="center"/>
              <w:rPr>
                <w:rFonts w:ascii="Arial" w:hAnsi="Arial" w:cs="Arial"/>
                <w:noProof/>
                <w:sz w:val="20"/>
                <w:szCs w:val="20"/>
                <w:lang w:eastAsia="en-IN"/>
              </w:rPr>
            </w:pPr>
          </w:p>
        </w:tc>
        <w:tc>
          <w:tcPr>
            <w:tcW w:w="2694" w:type="dxa"/>
          </w:tcPr>
          <w:p w14:paraId="09A6901E"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(No Formal Education)</w:t>
            </w:r>
          </w:p>
        </w:tc>
        <w:tc>
          <w:tcPr>
            <w:tcW w:w="1276" w:type="dxa"/>
            <w:hideMark/>
          </w:tcPr>
          <w:p w14:paraId="55F391CF"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1.61</w:t>
            </w:r>
          </w:p>
        </w:tc>
        <w:tc>
          <w:tcPr>
            <w:tcW w:w="709" w:type="dxa"/>
            <w:hideMark/>
          </w:tcPr>
          <w:p w14:paraId="7C2D93E7"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0.71</w:t>
            </w:r>
          </w:p>
        </w:tc>
        <w:tc>
          <w:tcPr>
            <w:tcW w:w="850" w:type="dxa"/>
            <w:hideMark/>
          </w:tcPr>
          <w:p w14:paraId="7B8FFFB9"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5.17</w:t>
            </w:r>
          </w:p>
        </w:tc>
        <w:tc>
          <w:tcPr>
            <w:tcW w:w="567" w:type="dxa"/>
            <w:hideMark/>
          </w:tcPr>
          <w:p w14:paraId="5E52515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17068D09" w14:textId="77777777" w:rsidR="002A250D" w:rsidRPr="00397137" w:rsidRDefault="002A250D" w:rsidP="002A250D">
            <w:pPr>
              <w:jc w:val="center"/>
              <w:rPr>
                <w:rFonts w:ascii="Arial" w:hAnsi="Arial" w:cs="Arial"/>
                <w:b/>
                <w:noProof/>
                <w:sz w:val="20"/>
                <w:szCs w:val="20"/>
                <w:lang w:eastAsia="en-IN"/>
              </w:rPr>
            </w:pPr>
            <w:r w:rsidRPr="00397137">
              <w:rPr>
                <w:rFonts w:ascii="Arial" w:hAnsi="Arial" w:cs="Arial"/>
                <w:b/>
                <w:noProof/>
                <w:sz w:val="20"/>
                <w:szCs w:val="20"/>
                <w:lang w:eastAsia="en-IN"/>
              </w:rPr>
              <w:t>0.02</w:t>
            </w:r>
          </w:p>
        </w:tc>
        <w:tc>
          <w:tcPr>
            <w:tcW w:w="992" w:type="dxa"/>
            <w:hideMark/>
          </w:tcPr>
          <w:p w14:paraId="715D485D"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5.02</w:t>
            </w:r>
          </w:p>
        </w:tc>
      </w:tr>
      <w:tr w:rsidR="002A250D" w:rsidRPr="00397137" w14:paraId="4BE6240F" w14:textId="77777777" w:rsidTr="00CF3B45">
        <w:trPr>
          <w:trHeight w:val="315"/>
        </w:trPr>
        <w:tc>
          <w:tcPr>
            <w:tcW w:w="1525" w:type="dxa"/>
            <w:vMerge/>
            <w:hideMark/>
          </w:tcPr>
          <w:p w14:paraId="0CAFCD17" w14:textId="77777777" w:rsidR="002A250D" w:rsidRPr="00397137" w:rsidRDefault="002A250D" w:rsidP="002A250D">
            <w:pPr>
              <w:jc w:val="center"/>
              <w:rPr>
                <w:rFonts w:ascii="Arial" w:hAnsi="Arial" w:cs="Arial"/>
                <w:noProof/>
                <w:sz w:val="20"/>
                <w:szCs w:val="20"/>
                <w:lang w:eastAsia="en-IN"/>
              </w:rPr>
            </w:pPr>
          </w:p>
        </w:tc>
        <w:tc>
          <w:tcPr>
            <w:tcW w:w="2694" w:type="dxa"/>
          </w:tcPr>
          <w:p w14:paraId="4F5BA74C"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(Primary)</w:t>
            </w:r>
          </w:p>
        </w:tc>
        <w:tc>
          <w:tcPr>
            <w:tcW w:w="1276" w:type="dxa"/>
            <w:hideMark/>
          </w:tcPr>
          <w:p w14:paraId="0A2DF471"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1.26</w:t>
            </w:r>
          </w:p>
        </w:tc>
        <w:tc>
          <w:tcPr>
            <w:tcW w:w="709" w:type="dxa"/>
            <w:hideMark/>
          </w:tcPr>
          <w:p w14:paraId="200740C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0.64</w:t>
            </w:r>
          </w:p>
        </w:tc>
        <w:tc>
          <w:tcPr>
            <w:tcW w:w="850" w:type="dxa"/>
            <w:hideMark/>
          </w:tcPr>
          <w:p w14:paraId="514C24AC"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3.85</w:t>
            </w:r>
          </w:p>
        </w:tc>
        <w:tc>
          <w:tcPr>
            <w:tcW w:w="567" w:type="dxa"/>
            <w:hideMark/>
          </w:tcPr>
          <w:p w14:paraId="7127BE49"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1CBBF4A0" w14:textId="77777777" w:rsidR="002A250D" w:rsidRPr="00397137" w:rsidRDefault="002A250D" w:rsidP="002A250D">
            <w:pPr>
              <w:jc w:val="center"/>
              <w:rPr>
                <w:rFonts w:ascii="Arial" w:hAnsi="Arial" w:cs="Arial"/>
                <w:b/>
                <w:noProof/>
                <w:sz w:val="20"/>
                <w:szCs w:val="20"/>
                <w:lang w:eastAsia="en-IN"/>
              </w:rPr>
            </w:pPr>
            <w:r w:rsidRPr="00397137">
              <w:rPr>
                <w:rFonts w:ascii="Arial" w:hAnsi="Arial" w:cs="Arial"/>
                <w:b/>
                <w:noProof/>
                <w:sz w:val="20"/>
                <w:szCs w:val="20"/>
                <w:lang w:eastAsia="en-IN"/>
              </w:rPr>
              <w:t>0.05</w:t>
            </w:r>
          </w:p>
        </w:tc>
        <w:tc>
          <w:tcPr>
            <w:tcW w:w="992" w:type="dxa"/>
            <w:hideMark/>
          </w:tcPr>
          <w:p w14:paraId="71A46C9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3.54</w:t>
            </w:r>
          </w:p>
        </w:tc>
      </w:tr>
      <w:tr w:rsidR="002A250D" w:rsidRPr="00397137" w14:paraId="4CDFC6AD" w14:textId="77777777" w:rsidTr="00CF3B45">
        <w:trPr>
          <w:trHeight w:val="315"/>
        </w:trPr>
        <w:tc>
          <w:tcPr>
            <w:tcW w:w="1525" w:type="dxa"/>
            <w:vMerge/>
            <w:hideMark/>
          </w:tcPr>
          <w:p w14:paraId="57023993" w14:textId="77777777" w:rsidR="002A250D" w:rsidRPr="00397137" w:rsidRDefault="002A250D" w:rsidP="002A250D">
            <w:pPr>
              <w:jc w:val="center"/>
              <w:rPr>
                <w:rFonts w:ascii="Arial" w:hAnsi="Arial" w:cs="Arial"/>
                <w:noProof/>
                <w:sz w:val="20"/>
                <w:szCs w:val="20"/>
                <w:lang w:eastAsia="en-IN"/>
              </w:rPr>
            </w:pPr>
          </w:p>
        </w:tc>
        <w:tc>
          <w:tcPr>
            <w:tcW w:w="2694" w:type="dxa"/>
          </w:tcPr>
          <w:p w14:paraId="0B67AC59"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(Secondary)</w:t>
            </w:r>
          </w:p>
        </w:tc>
        <w:tc>
          <w:tcPr>
            <w:tcW w:w="1276" w:type="dxa"/>
            <w:hideMark/>
          </w:tcPr>
          <w:p w14:paraId="234B940C"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0.30</w:t>
            </w:r>
          </w:p>
        </w:tc>
        <w:tc>
          <w:tcPr>
            <w:tcW w:w="709" w:type="dxa"/>
            <w:hideMark/>
          </w:tcPr>
          <w:p w14:paraId="257B4F4D"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0.54</w:t>
            </w:r>
          </w:p>
        </w:tc>
        <w:tc>
          <w:tcPr>
            <w:tcW w:w="850" w:type="dxa"/>
            <w:hideMark/>
          </w:tcPr>
          <w:p w14:paraId="069E06A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0.31</w:t>
            </w:r>
          </w:p>
        </w:tc>
        <w:tc>
          <w:tcPr>
            <w:tcW w:w="567" w:type="dxa"/>
            <w:hideMark/>
          </w:tcPr>
          <w:p w14:paraId="7771172A"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4892ADCE"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0.57</w:t>
            </w:r>
          </w:p>
        </w:tc>
        <w:tc>
          <w:tcPr>
            <w:tcW w:w="992" w:type="dxa"/>
            <w:hideMark/>
          </w:tcPr>
          <w:p w14:paraId="3E2281F1"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1.35</w:t>
            </w:r>
          </w:p>
        </w:tc>
      </w:tr>
      <w:tr w:rsidR="002A250D" w:rsidRPr="00397137" w14:paraId="2AB13E81" w14:textId="77777777" w:rsidTr="00CF3B45">
        <w:trPr>
          <w:trHeight w:val="375"/>
        </w:trPr>
        <w:tc>
          <w:tcPr>
            <w:tcW w:w="1525" w:type="dxa"/>
            <w:vMerge/>
            <w:hideMark/>
          </w:tcPr>
          <w:p w14:paraId="3FD5C9AB" w14:textId="77777777" w:rsidR="002A250D" w:rsidRPr="00397137" w:rsidRDefault="002A250D" w:rsidP="002A250D">
            <w:pPr>
              <w:jc w:val="center"/>
              <w:rPr>
                <w:rFonts w:ascii="Arial" w:hAnsi="Arial" w:cs="Arial"/>
                <w:noProof/>
                <w:sz w:val="20"/>
                <w:szCs w:val="20"/>
                <w:lang w:eastAsia="en-IN"/>
              </w:rPr>
            </w:pPr>
          </w:p>
        </w:tc>
        <w:tc>
          <w:tcPr>
            <w:tcW w:w="2694" w:type="dxa"/>
          </w:tcPr>
          <w:p w14:paraId="07A67167"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(Intermediate and above)</w:t>
            </w:r>
          </w:p>
        </w:tc>
        <w:tc>
          <w:tcPr>
            <w:tcW w:w="1276" w:type="dxa"/>
            <w:hideMark/>
          </w:tcPr>
          <w:p w14:paraId="17592C73"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w:t>
            </w:r>
            <w:r w:rsidRPr="00397137">
              <w:rPr>
                <w:rFonts w:ascii="Arial" w:hAnsi="Arial" w:cs="Arial"/>
                <w:noProof/>
                <w:sz w:val="20"/>
                <w:szCs w:val="20"/>
                <w:vertAlign w:val="superscript"/>
                <w:lang w:eastAsia="en-IN"/>
              </w:rPr>
              <w:t>a</w:t>
            </w:r>
          </w:p>
        </w:tc>
        <w:tc>
          <w:tcPr>
            <w:tcW w:w="709" w:type="dxa"/>
            <w:hideMark/>
          </w:tcPr>
          <w:p w14:paraId="530AFBD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850" w:type="dxa"/>
            <w:hideMark/>
          </w:tcPr>
          <w:p w14:paraId="676B31B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567" w:type="dxa"/>
            <w:hideMark/>
          </w:tcPr>
          <w:p w14:paraId="165EA9C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709" w:type="dxa"/>
            <w:hideMark/>
          </w:tcPr>
          <w:p w14:paraId="48A2D8AE"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992" w:type="dxa"/>
            <w:hideMark/>
          </w:tcPr>
          <w:p w14:paraId="2A5F725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r>
      <w:tr w:rsidR="002A250D" w:rsidRPr="00397137" w14:paraId="65C8F5B2" w14:textId="77777777" w:rsidTr="00CF3B45">
        <w:trPr>
          <w:trHeight w:val="315"/>
        </w:trPr>
        <w:tc>
          <w:tcPr>
            <w:tcW w:w="1525" w:type="dxa"/>
            <w:vMerge w:val="restart"/>
            <w:hideMark/>
          </w:tcPr>
          <w:p w14:paraId="6CB7B3BA" w14:textId="77777777" w:rsidR="002A250D" w:rsidRPr="00397137" w:rsidRDefault="002A250D" w:rsidP="002A250D">
            <w:pPr>
              <w:jc w:val="center"/>
              <w:rPr>
                <w:rFonts w:ascii="Arial" w:hAnsi="Arial" w:cs="Arial"/>
                <w:noProof/>
                <w:sz w:val="20"/>
                <w:szCs w:val="20"/>
                <w:lang w:eastAsia="en-IN"/>
              </w:rPr>
            </w:pPr>
          </w:p>
          <w:p w14:paraId="5E76D0BE" w14:textId="77777777" w:rsidR="002A250D" w:rsidRPr="00397137" w:rsidRDefault="002A250D" w:rsidP="002A250D">
            <w:pPr>
              <w:jc w:val="center"/>
              <w:rPr>
                <w:rFonts w:ascii="Arial" w:hAnsi="Arial" w:cs="Arial"/>
                <w:noProof/>
                <w:sz w:val="20"/>
                <w:szCs w:val="20"/>
                <w:lang w:eastAsia="en-IN"/>
              </w:rPr>
            </w:pPr>
          </w:p>
          <w:p w14:paraId="0F32F1B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Occupation</w:t>
            </w:r>
          </w:p>
          <w:p w14:paraId="306F305A" w14:textId="77777777" w:rsidR="002A250D" w:rsidRPr="00397137" w:rsidRDefault="002A250D" w:rsidP="002A250D">
            <w:pPr>
              <w:jc w:val="center"/>
              <w:rPr>
                <w:rFonts w:ascii="Arial" w:hAnsi="Arial" w:cs="Arial"/>
                <w:noProof/>
                <w:sz w:val="20"/>
                <w:szCs w:val="20"/>
                <w:lang w:eastAsia="en-IN"/>
              </w:rPr>
            </w:pPr>
          </w:p>
          <w:p w14:paraId="349EBBBF" w14:textId="77777777" w:rsidR="002A250D" w:rsidRPr="00397137" w:rsidRDefault="002A250D" w:rsidP="002A250D">
            <w:pPr>
              <w:rPr>
                <w:rFonts w:ascii="Arial" w:hAnsi="Arial" w:cs="Arial"/>
                <w:noProof/>
                <w:sz w:val="20"/>
                <w:szCs w:val="20"/>
                <w:lang w:eastAsia="en-IN"/>
              </w:rPr>
            </w:pPr>
          </w:p>
        </w:tc>
        <w:tc>
          <w:tcPr>
            <w:tcW w:w="2694" w:type="dxa"/>
          </w:tcPr>
          <w:p w14:paraId="48955A1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(Agriculture only)</w:t>
            </w:r>
          </w:p>
        </w:tc>
        <w:tc>
          <w:tcPr>
            <w:tcW w:w="1276" w:type="dxa"/>
            <w:hideMark/>
          </w:tcPr>
          <w:p w14:paraId="24AD033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4.55</w:t>
            </w:r>
          </w:p>
        </w:tc>
        <w:tc>
          <w:tcPr>
            <w:tcW w:w="709" w:type="dxa"/>
            <w:hideMark/>
          </w:tcPr>
          <w:p w14:paraId="1C60071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0.70</w:t>
            </w:r>
          </w:p>
        </w:tc>
        <w:tc>
          <w:tcPr>
            <w:tcW w:w="850" w:type="dxa"/>
            <w:hideMark/>
          </w:tcPr>
          <w:p w14:paraId="2AFC5E69"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41.34</w:t>
            </w:r>
          </w:p>
        </w:tc>
        <w:tc>
          <w:tcPr>
            <w:tcW w:w="567" w:type="dxa"/>
            <w:hideMark/>
          </w:tcPr>
          <w:p w14:paraId="2EBEBB5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6624A561" w14:textId="77777777" w:rsidR="002A250D" w:rsidRPr="00397137" w:rsidRDefault="002A250D" w:rsidP="002A250D">
            <w:pPr>
              <w:jc w:val="center"/>
              <w:rPr>
                <w:rFonts w:ascii="Arial" w:hAnsi="Arial" w:cs="Arial"/>
                <w:b/>
                <w:noProof/>
                <w:sz w:val="20"/>
                <w:szCs w:val="20"/>
                <w:lang w:eastAsia="en-IN"/>
              </w:rPr>
            </w:pPr>
            <w:r w:rsidRPr="00397137">
              <w:rPr>
                <w:rFonts w:ascii="Arial" w:hAnsi="Arial" w:cs="Arial"/>
                <w:b/>
                <w:noProof/>
                <w:sz w:val="20"/>
                <w:szCs w:val="20"/>
                <w:lang w:eastAsia="en-IN"/>
              </w:rPr>
              <w:t>0</w:t>
            </w:r>
          </w:p>
        </w:tc>
        <w:tc>
          <w:tcPr>
            <w:tcW w:w="992" w:type="dxa"/>
            <w:hideMark/>
          </w:tcPr>
          <w:p w14:paraId="26E978B8"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94.6</w:t>
            </w:r>
          </w:p>
        </w:tc>
      </w:tr>
      <w:tr w:rsidR="002A250D" w:rsidRPr="00397137" w14:paraId="661AC71E" w14:textId="77777777" w:rsidTr="00CF3B45">
        <w:trPr>
          <w:trHeight w:val="315"/>
        </w:trPr>
        <w:tc>
          <w:tcPr>
            <w:tcW w:w="1525" w:type="dxa"/>
            <w:vMerge/>
            <w:hideMark/>
          </w:tcPr>
          <w:p w14:paraId="6986991C" w14:textId="77777777" w:rsidR="002A250D" w:rsidRPr="00397137" w:rsidRDefault="002A250D" w:rsidP="002A250D">
            <w:pPr>
              <w:jc w:val="center"/>
              <w:rPr>
                <w:rFonts w:ascii="Arial" w:hAnsi="Arial" w:cs="Arial"/>
                <w:noProof/>
                <w:sz w:val="20"/>
                <w:szCs w:val="20"/>
                <w:lang w:eastAsia="en-IN"/>
              </w:rPr>
            </w:pPr>
          </w:p>
        </w:tc>
        <w:tc>
          <w:tcPr>
            <w:tcW w:w="2694" w:type="dxa"/>
          </w:tcPr>
          <w:p w14:paraId="6BACB32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(Dailywage +Agriculture)</w:t>
            </w:r>
          </w:p>
        </w:tc>
        <w:tc>
          <w:tcPr>
            <w:tcW w:w="1276" w:type="dxa"/>
            <w:hideMark/>
          </w:tcPr>
          <w:p w14:paraId="5B616277"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1.89</w:t>
            </w:r>
          </w:p>
        </w:tc>
        <w:tc>
          <w:tcPr>
            <w:tcW w:w="709" w:type="dxa"/>
            <w:hideMark/>
          </w:tcPr>
          <w:p w14:paraId="420B48C5"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0.53</w:t>
            </w:r>
          </w:p>
        </w:tc>
        <w:tc>
          <w:tcPr>
            <w:tcW w:w="850" w:type="dxa"/>
            <w:hideMark/>
          </w:tcPr>
          <w:p w14:paraId="45F389BA"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12.51</w:t>
            </w:r>
          </w:p>
        </w:tc>
        <w:tc>
          <w:tcPr>
            <w:tcW w:w="567" w:type="dxa"/>
            <w:hideMark/>
          </w:tcPr>
          <w:p w14:paraId="2AF78E7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76207823" w14:textId="77777777" w:rsidR="002A250D" w:rsidRPr="00397137" w:rsidRDefault="002A250D" w:rsidP="002A250D">
            <w:pPr>
              <w:jc w:val="center"/>
              <w:rPr>
                <w:rFonts w:ascii="Arial" w:hAnsi="Arial" w:cs="Arial"/>
                <w:b/>
                <w:noProof/>
                <w:sz w:val="20"/>
                <w:szCs w:val="20"/>
                <w:lang w:eastAsia="en-IN"/>
              </w:rPr>
            </w:pPr>
            <w:r w:rsidRPr="00397137">
              <w:rPr>
                <w:rFonts w:ascii="Arial" w:hAnsi="Arial" w:cs="Arial"/>
                <w:b/>
                <w:noProof/>
                <w:sz w:val="20"/>
                <w:szCs w:val="20"/>
                <w:lang w:eastAsia="en-IN"/>
              </w:rPr>
              <w:t>0</w:t>
            </w:r>
          </w:p>
        </w:tc>
        <w:tc>
          <w:tcPr>
            <w:tcW w:w="992" w:type="dxa"/>
            <w:hideMark/>
          </w:tcPr>
          <w:p w14:paraId="56ADD6EB"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6.62</w:t>
            </w:r>
          </w:p>
        </w:tc>
      </w:tr>
      <w:tr w:rsidR="002A250D" w:rsidRPr="00397137" w14:paraId="29554EB3" w14:textId="77777777" w:rsidTr="00CF3B45">
        <w:trPr>
          <w:trHeight w:val="315"/>
        </w:trPr>
        <w:tc>
          <w:tcPr>
            <w:tcW w:w="1525" w:type="dxa"/>
            <w:vMerge/>
            <w:hideMark/>
          </w:tcPr>
          <w:p w14:paraId="2C55AA42" w14:textId="77777777" w:rsidR="002A250D" w:rsidRPr="00397137" w:rsidRDefault="002A250D" w:rsidP="002A250D">
            <w:pPr>
              <w:jc w:val="center"/>
              <w:rPr>
                <w:rFonts w:ascii="Arial" w:hAnsi="Arial" w:cs="Arial"/>
                <w:noProof/>
                <w:sz w:val="20"/>
                <w:szCs w:val="20"/>
                <w:lang w:eastAsia="en-IN"/>
              </w:rPr>
            </w:pPr>
          </w:p>
        </w:tc>
        <w:tc>
          <w:tcPr>
            <w:tcW w:w="2694" w:type="dxa"/>
          </w:tcPr>
          <w:p w14:paraId="6D71701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(Smallbusiness +Agriculture)</w:t>
            </w:r>
          </w:p>
        </w:tc>
        <w:tc>
          <w:tcPr>
            <w:tcW w:w="1276" w:type="dxa"/>
            <w:hideMark/>
          </w:tcPr>
          <w:p w14:paraId="33E5A1C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1.09</w:t>
            </w:r>
          </w:p>
        </w:tc>
        <w:tc>
          <w:tcPr>
            <w:tcW w:w="709" w:type="dxa"/>
            <w:hideMark/>
          </w:tcPr>
          <w:p w14:paraId="0B7B57F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0.49</w:t>
            </w:r>
          </w:p>
        </w:tc>
        <w:tc>
          <w:tcPr>
            <w:tcW w:w="850" w:type="dxa"/>
            <w:hideMark/>
          </w:tcPr>
          <w:p w14:paraId="15E9381B"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4.92</w:t>
            </w:r>
          </w:p>
        </w:tc>
        <w:tc>
          <w:tcPr>
            <w:tcW w:w="567" w:type="dxa"/>
            <w:hideMark/>
          </w:tcPr>
          <w:p w14:paraId="2F1A13D7"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1677E325" w14:textId="77777777" w:rsidR="002A250D" w:rsidRPr="00397137" w:rsidRDefault="002A250D" w:rsidP="002A250D">
            <w:pPr>
              <w:jc w:val="center"/>
              <w:rPr>
                <w:rFonts w:ascii="Arial" w:hAnsi="Arial" w:cs="Arial"/>
                <w:b/>
                <w:noProof/>
                <w:sz w:val="20"/>
                <w:szCs w:val="20"/>
                <w:lang w:eastAsia="en-IN"/>
              </w:rPr>
            </w:pPr>
            <w:r w:rsidRPr="00397137">
              <w:rPr>
                <w:rFonts w:ascii="Arial" w:hAnsi="Arial" w:cs="Arial"/>
                <w:b/>
                <w:noProof/>
                <w:sz w:val="20"/>
                <w:szCs w:val="20"/>
                <w:lang w:eastAsia="en-IN"/>
              </w:rPr>
              <w:t>0.02</w:t>
            </w:r>
          </w:p>
        </w:tc>
        <w:tc>
          <w:tcPr>
            <w:tcW w:w="992" w:type="dxa"/>
            <w:hideMark/>
          </w:tcPr>
          <w:p w14:paraId="1051B339"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2.97</w:t>
            </w:r>
          </w:p>
        </w:tc>
      </w:tr>
      <w:tr w:rsidR="002A250D" w:rsidRPr="00397137" w14:paraId="638AB7FB" w14:textId="77777777" w:rsidTr="00CF3B45">
        <w:trPr>
          <w:trHeight w:val="375"/>
        </w:trPr>
        <w:tc>
          <w:tcPr>
            <w:tcW w:w="1525" w:type="dxa"/>
            <w:vMerge/>
            <w:hideMark/>
          </w:tcPr>
          <w:p w14:paraId="48B8FD52" w14:textId="77777777" w:rsidR="002A250D" w:rsidRPr="00397137" w:rsidRDefault="002A250D" w:rsidP="002A250D">
            <w:pPr>
              <w:rPr>
                <w:rFonts w:ascii="Arial" w:hAnsi="Arial" w:cs="Arial"/>
                <w:noProof/>
                <w:sz w:val="20"/>
                <w:szCs w:val="20"/>
                <w:lang w:eastAsia="en-IN"/>
              </w:rPr>
            </w:pPr>
          </w:p>
        </w:tc>
        <w:tc>
          <w:tcPr>
            <w:tcW w:w="2694" w:type="dxa"/>
          </w:tcPr>
          <w:p w14:paraId="7BDB19E3"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(Service + Agriculture)</w:t>
            </w:r>
          </w:p>
        </w:tc>
        <w:tc>
          <w:tcPr>
            <w:tcW w:w="1276" w:type="dxa"/>
            <w:hideMark/>
          </w:tcPr>
          <w:p w14:paraId="1F7D1746"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w:t>
            </w:r>
            <w:r w:rsidRPr="00397137">
              <w:rPr>
                <w:rFonts w:ascii="Arial" w:hAnsi="Arial" w:cs="Arial"/>
                <w:noProof/>
                <w:sz w:val="20"/>
                <w:szCs w:val="20"/>
                <w:vertAlign w:val="superscript"/>
                <w:lang w:eastAsia="en-IN"/>
              </w:rPr>
              <w:t>a</w:t>
            </w:r>
          </w:p>
        </w:tc>
        <w:tc>
          <w:tcPr>
            <w:tcW w:w="709" w:type="dxa"/>
            <w:hideMark/>
          </w:tcPr>
          <w:p w14:paraId="1CF28B0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850" w:type="dxa"/>
            <w:hideMark/>
          </w:tcPr>
          <w:p w14:paraId="1FCB968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567" w:type="dxa"/>
            <w:hideMark/>
          </w:tcPr>
          <w:p w14:paraId="6059B757"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709" w:type="dxa"/>
            <w:hideMark/>
          </w:tcPr>
          <w:p w14:paraId="6CDB74B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992" w:type="dxa"/>
            <w:hideMark/>
          </w:tcPr>
          <w:p w14:paraId="3A18C6AD"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r>
      <w:tr w:rsidR="002A250D" w:rsidRPr="00397137" w14:paraId="3EDCA1AB" w14:textId="77777777" w:rsidTr="00CF3B45">
        <w:trPr>
          <w:trHeight w:val="315"/>
        </w:trPr>
        <w:tc>
          <w:tcPr>
            <w:tcW w:w="1525" w:type="dxa"/>
            <w:vMerge w:val="restart"/>
            <w:hideMark/>
          </w:tcPr>
          <w:p w14:paraId="5BC10FEB" w14:textId="77777777" w:rsidR="002A250D" w:rsidRPr="00397137" w:rsidRDefault="002A250D" w:rsidP="002A250D">
            <w:pPr>
              <w:jc w:val="center"/>
              <w:rPr>
                <w:rFonts w:ascii="Arial" w:hAnsi="Arial" w:cs="Arial"/>
                <w:noProof/>
                <w:sz w:val="20"/>
                <w:szCs w:val="20"/>
                <w:lang w:eastAsia="en-IN"/>
              </w:rPr>
            </w:pPr>
          </w:p>
          <w:p w14:paraId="188C8E41" w14:textId="77777777" w:rsidR="002A250D" w:rsidRPr="00397137" w:rsidRDefault="002A250D" w:rsidP="002A250D">
            <w:pPr>
              <w:jc w:val="center"/>
              <w:rPr>
                <w:rFonts w:ascii="Arial" w:hAnsi="Arial" w:cs="Arial"/>
                <w:noProof/>
                <w:sz w:val="20"/>
                <w:szCs w:val="20"/>
                <w:lang w:eastAsia="en-IN"/>
              </w:rPr>
            </w:pPr>
          </w:p>
          <w:p w14:paraId="633A0BF5"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Livestock size</w:t>
            </w:r>
          </w:p>
          <w:p w14:paraId="44E9A69F" w14:textId="77777777" w:rsidR="002A250D" w:rsidRPr="00397137" w:rsidRDefault="002A250D" w:rsidP="002A250D">
            <w:pPr>
              <w:jc w:val="center"/>
              <w:rPr>
                <w:rFonts w:ascii="Arial" w:hAnsi="Arial" w:cs="Arial"/>
                <w:noProof/>
                <w:sz w:val="20"/>
                <w:szCs w:val="20"/>
                <w:lang w:eastAsia="en-IN"/>
              </w:rPr>
            </w:pPr>
          </w:p>
          <w:p w14:paraId="52A9FBD3" w14:textId="77777777" w:rsidR="002A250D" w:rsidRPr="00397137" w:rsidRDefault="002A250D" w:rsidP="002A250D">
            <w:pPr>
              <w:jc w:val="center"/>
              <w:rPr>
                <w:rFonts w:ascii="Arial" w:hAnsi="Arial" w:cs="Arial"/>
                <w:noProof/>
                <w:sz w:val="20"/>
                <w:szCs w:val="20"/>
                <w:lang w:eastAsia="en-IN"/>
              </w:rPr>
            </w:pPr>
          </w:p>
        </w:tc>
        <w:tc>
          <w:tcPr>
            <w:tcW w:w="2694" w:type="dxa"/>
          </w:tcPr>
          <w:p w14:paraId="5E2EB43A"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(No Livestock)</w:t>
            </w:r>
          </w:p>
        </w:tc>
        <w:tc>
          <w:tcPr>
            <w:tcW w:w="1276" w:type="dxa"/>
            <w:hideMark/>
          </w:tcPr>
          <w:p w14:paraId="40C50876"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-0.63</w:t>
            </w:r>
          </w:p>
        </w:tc>
        <w:tc>
          <w:tcPr>
            <w:tcW w:w="709" w:type="dxa"/>
            <w:hideMark/>
          </w:tcPr>
          <w:p w14:paraId="61E26637"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0.47</w:t>
            </w:r>
          </w:p>
        </w:tc>
        <w:tc>
          <w:tcPr>
            <w:tcW w:w="850" w:type="dxa"/>
            <w:hideMark/>
          </w:tcPr>
          <w:p w14:paraId="45783388"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1.73</w:t>
            </w:r>
          </w:p>
        </w:tc>
        <w:tc>
          <w:tcPr>
            <w:tcW w:w="567" w:type="dxa"/>
            <w:hideMark/>
          </w:tcPr>
          <w:p w14:paraId="2F5DC34C"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3B19FAC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0.18</w:t>
            </w:r>
          </w:p>
        </w:tc>
        <w:tc>
          <w:tcPr>
            <w:tcW w:w="992" w:type="dxa"/>
            <w:hideMark/>
          </w:tcPr>
          <w:p w14:paraId="6EB55DCE"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0.53</w:t>
            </w:r>
          </w:p>
        </w:tc>
      </w:tr>
      <w:tr w:rsidR="002A250D" w:rsidRPr="00397137" w14:paraId="264F38BF" w14:textId="77777777" w:rsidTr="00CF3B45">
        <w:trPr>
          <w:trHeight w:val="315"/>
        </w:trPr>
        <w:tc>
          <w:tcPr>
            <w:tcW w:w="1525" w:type="dxa"/>
            <w:vMerge/>
            <w:hideMark/>
          </w:tcPr>
          <w:p w14:paraId="31330473" w14:textId="77777777" w:rsidR="002A250D" w:rsidRPr="00397137" w:rsidRDefault="002A250D" w:rsidP="002A250D">
            <w:pPr>
              <w:jc w:val="center"/>
              <w:rPr>
                <w:rFonts w:ascii="Arial" w:hAnsi="Arial" w:cs="Arial"/>
                <w:noProof/>
                <w:sz w:val="20"/>
                <w:szCs w:val="20"/>
                <w:lang w:eastAsia="en-IN"/>
              </w:rPr>
            </w:pPr>
          </w:p>
        </w:tc>
        <w:tc>
          <w:tcPr>
            <w:tcW w:w="2694" w:type="dxa"/>
          </w:tcPr>
          <w:p w14:paraId="0D3E75C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(1-4)</w:t>
            </w:r>
          </w:p>
        </w:tc>
        <w:tc>
          <w:tcPr>
            <w:tcW w:w="1276" w:type="dxa"/>
            <w:hideMark/>
          </w:tcPr>
          <w:p w14:paraId="30388658"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0.005</w:t>
            </w:r>
          </w:p>
        </w:tc>
        <w:tc>
          <w:tcPr>
            <w:tcW w:w="709" w:type="dxa"/>
            <w:hideMark/>
          </w:tcPr>
          <w:p w14:paraId="0386A2E8"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0.31</w:t>
            </w:r>
          </w:p>
        </w:tc>
        <w:tc>
          <w:tcPr>
            <w:tcW w:w="850" w:type="dxa"/>
            <w:hideMark/>
          </w:tcPr>
          <w:p w14:paraId="5F2455F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w:t>
            </w:r>
          </w:p>
        </w:tc>
        <w:tc>
          <w:tcPr>
            <w:tcW w:w="567" w:type="dxa"/>
            <w:hideMark/>
          </w:tcPr>
          <w:p w14:paraId="100249E9"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42DA221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0.98</w:t>
            </w:r>
          </w:p>
        </w:tc>
        <w:tc>
          <w:tcPr>
            <w:tcW w:w="992" w:type="dxa"/>
            <w:hideMark/>
          </w:tcPr>
          <w:p w14:paraId="4559EFBE"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1.00</w:t>
            </w:r>
          </w:p>
        </w:tc>
      </w:tr>
      <w:tr w:rsidR="002A250D" w:rsidRPr="00397137" w14:paraId="68DB5163" w14:textId="77777777" w:rsidTr="00CF3B45">
        <w:trPr>
          <w:trHeight w:val="315"/>
        </w:trPr>
        <w:tc>
          <w:tcPr>
            <w:tcW w:w="1525" w:type="dxa"/>
            <w:vMerge/>
            <w:hideMark/>
          </w:tcPr>
          <w:p w14:paraId="4840C05E" w14:textId="77777777" w:rsidR="002A250D" w:rsidRPr="00397137" w:rsidRDefault="002A250D" w:rsidP="002A250D">
            <w:pPr>
              <w:jc w:val="center"/>
              <w:rPr>
                <w:rFonts w:ascii="Arial" w:hAnsi="Arial" w:cs="Arial"/>
                <w:noProof/>
                <w:sz w:val="20"/>
                <w:szCs w:val="20"/>
                <w:lang w:eastAsia="en-IN"/>
              </w:rPr>
            </w:pPr>
          </w:p>
        </w:tc>
        <w:tc>
          <w:tcPr>
            <w:tcW w:w="2694" w:type="dxa"/>
          </w:tcPr>
          <w:p w14:paraId="7720ACD6"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(5-7)</w:t>
            </w:r>
          </w:p>
        </w:tc>
        <w:tc>
          <w:tcPr>
            <w:tcW w:w="1276" w:type="dxa"/>
            <w:hideMark/>
          </w:tcPr>
          <w:p w14:paraId="3B93940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0.006</w:t>
            </w:r>
          </w:p>
        </w:tc>
        <w:tc>
          <w:tcPr>
            <w:tcW w:w="709" w:type="dxa"/>
            <w:hideMark/>
          </w:tcPr>
          <w:p w14:paraId="27A2241D"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0.29</w:t>
            </w:r>
          </w:p>
        </w:tc>
        <w:tc>
          <w:tcPr>
            <w:tcW w:w="850" w:type="dxa"/>
            <w:hideMark/>
          </w:tcPr>
          <w:p w14:paraId="12502B07"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w:t>
            </w:r>
          </w:p>
        </w:tc>
        <w:tc>
          <w:tcPr>
            <w:tcW w:w="567" w:type="dxa"/>
            <w:hideMark/>
          </w:tcPr>
          <w:p w14:paraId="288F71C1"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220BB429"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0.98</w:t>
            </w:r>
          </w:p>
        </w:tc>
        <w:tc>
          <w:tcPr>
            <w:tcW w:w="992" w:type="dxa"/>
            <w:hideMark/>
          </w:tcPr>
          <w:p w14:paraId="360B4177"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1.00</w:t>
            </w:r>
          </w:p>
        </w:tc>
      </w:tr>
      <w:tr w:rsidR="002A250D" w:rsidRPr="00397137" w14:paraId="5C98DF38" w14:textId="77777777" w:rsidTr="00CF3B45">
        <w:trPr>
          <w:trHeight w:val="375"/>
        </w:trPr>
        <w:tc>
          <w:tcPr>
            <w:tcW w:w="1525" w:type="dxa"/>
            <w:vMerge/>
            <w:hideMark/>
          </w:tcPr>
          <w:p w14:paraId="40CE3707" w14:textId="77777777" w:rsidR="002A250D" w:rsidRPr="00397137" w:rsidRDefault="002A250D" w:rsidP="002A250D">
            <w:pPr>
              <w:jc w:val="center"/>
              <w:rPr>
                <w:rFonts w:ascii="Arial" w:hAnsi="Arial" w:cs="Arial"/>
                <w:noProof/>
                <w:sz w:val="20"/>
                <w:szCs w:val="20"/>
                <w:lang w:eastAsia="en-IN"/>
              </w:rPr>
            </w:pPr>
          </w:p>
        </w:tc>
        <w:tc>
          <w:tcPr>
            <w:tcW w:w="2694" w:type="dxa"/>
          </w:tcPr>
          <w:p w14:paraId="4221EF3E"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(8 and above)</w:t>
            </w:r>
          </w:p>
        </w:tc>
        <w:tc>
          <w:tcPr>
            <w:tcW w:w="1276" w:type="dxa"/>
            <w:hideMark/>
          </w:tcPr>
          <w:p w14:paraId="2AE4065A"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w:t>
            </w:r>
            <w:r w:rsidRPr="00397137">
              <w:rPr>
                <w:rFonts w:ascii="Arial" w:hAnsi="Arial" w:cs="Arial"/>
                <w:noProof/>
                <w:sz w:val="20"/>
                <w:szCs w:val="20"/>
                <w:vertAlign w:val="superscript"/>
                <w:lang w:eastAsia="en-IN"/>
              </w:rPr>
              <w:t>a</w:t>
            </w:r>
          </w:p>
        </w:tc>
        <w:tc>
          <w:tcPr>
            <w:tcW w:w="709" w:type="dxa"/>
            <w:hideMark/>
          </w:tcPr>
          <w:p w14:paraId="08D46298"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850" w:type="dxa"/>
            <w:hideMark/>
          </w:tcPr>
          <w:p w14:paraId="56D72806"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567" w:type="dxa"/>
            <w:hideMark/>
          </w:tcPr>
          <w:p w14:paraId="172760F9"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709" w:type="dxa"/>
            <w:hideMark/>
          </w:tcPr>
          <w:p w14:paraId="5CBFEE6C"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992" w:type="dxa"/>
            <w:hideMark/>
          </w:tcPr>
          <w:p w14:paraId="4A2A876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r>
      <w:tr w:rsidR="002A250D" w:rsidRPr="00397137" w14:paraId="3379D90E" w14:textId="77777777" w:rsidTr="00CF3B45">
        <w:trPr>
          <w:trHeight w:val="315"/>
        </w:trPr>
        <w:tc>
          <w:tcPr>
            <w:tcW w:w="1525" w:type="dxa"/>
            <w:vMerge w:val="restart"/>
            <w:hideMark/>
          </w:tcPr>
          <w:p w14:paraId="6FB843A7" w14:textId="77777777" w:rsidR="002A250D" w:rsidRPr="00397137" w:rsidRDefault="002A250D" w:rsidP="002A250D">
            <w:pPr>
              <w:jc w:val="center"/>
              <w:rPr>
                <w:rFonts w:ascii="Arial" w:hAnsi="Arial" w:cs="Arial"/>
                <w:noProof/>
                <w:sz w:val="20"/>
                <w:szCs w:val="20"/>
                <w:lang w:eastAsia="en-IN"/>
              </w:rPr>
            </w:pPr>
          </w:p>
          <w:p w14:paraId="0B08557B"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Aproximate annual inome (INR)</w:t>
            </w:r>
          </w:p>
        </w:tc>
        <w:tc>
          <w:tcPr>
            <w:tcW w:w="2694" w:type="dxa"/>
          </w:tcPr>
          <w:p w14:paraId="59C4143E"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Low (15000-60000)</w:t>
            </w:r>
          </w:p>
        </w:tc>
        <w:tc>
          <w:tcPr>
            <w:tcW w:w="1276" w:type="dxa"/>
            <w:hideMark/>
          </w:tcPr>
          <w:p w14:paraId="5249701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1.02</w:t>
            </w:r>
          </w:p>
        </w:tc>
        <w:tc>
          <w:tcPr>
            <w:tcW w:w="709" w:type="dxa"/>
            <w:hideMark/>
          </w:tcPr>
          <w:p w14:paraId="665D9C2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0.46</w:t>
            </w:r>
          </w:p>
        </w:tc>
        <w:tc>
          <w:tcPr>
            <w:tcW w:w="850" w:type="dxa"/>
            <w:hideMark/>
          </w:tcPr>
          <w:p w14:paraId="303BC1A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4.81</w:t>
            </w:r>
          </w:p>
        </w:tc>
        <w:tc>
          <w:tcPr>
            <w:tcW w:w="567" w:type="dxa"/>
            <w:hideMark/>
          </w:tcPr>
          <w:p w14:paraId="7F80324C"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741694A1" w14:textId="77777777" w:rsidR="002A250D" w:rsidRPr="00397137" w:rsidRDefault="002A250D" w:rsidP="002A250D">
            <w:pPr>
              <w:jc w:val="center"/>
              <w:rPr>
                <w:rFonts w:ascii="Arial" w:hAnsi="Arial" w:cs="Arial"/>
                <w:b/>
                <w:noProof/>
                <w:sz w:val="20"/>
                <w:szCs w:val="20"/>
                <w:lang w:eastAsia="en-IN"/>
              </w:rPr>
            </w:pPr>
            <w:r w:rsidRPr="00397137">
              <w:rPr>
                <w:rFonts w:ascii="Arial" w:hAnsi="Arial" w:cs="Arial"/>
                <w:b/>
                <w:noProof/>
                <w:sz w:val="20"/>
                <w:szCs w:val="20"/>
                <w:lang w:eastAsia="en-IN"/>
              </w:rPr>
              <w:t>0.02</w:t>
            </w:r>
          </w:p>
        </w:tc>
        <w:tc>
          <w:tcPr>
            <w:tcW w:w="992" w:type="dxa"/>
            <w:hideMark/>
          </w:tcPr>
          <w:p w14:paraId="2150CA9E"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2.78</w:t>
            </w:r>
          </w:p>
        </w:tc>
      </w:tr>
      <w:tr w:rsidR="002A250D" w:rsidRPr="00397137" w14:paraId="685252A9" w14:textId="77777777" w:rsidTr="00CF3B45">
        <w:trPr>
          <w:trHeight w:val="315"/>
        </w:trPr>
        <w:tc>
          <w:tcPr>
            <w:tcW w:w="1525" w:type="dxa"/>
            <w:vMerge/>
            <w:hideMark/>
          </w:tcPr>
          <w:p w14:paraId="6488B6C4" w14:textId="77777777" w:rsidR="002A250D" w:rsidRPr="00397137" w:rsidRDefault="002A250D" w:rsidP="002A250D">
            <w:pPr>
              <w:rPr>
                <w:rFonts w:ascii="Arial" w:hAnsi="Arial" w:cs="Arial"/>
                <w:noProof/>
                <w:sz w:val="20"/>
                <w:szCs w:val="20"/>
                <w:lang w:eastAsia="en-IN"/>
              </w:rPr>
            </w:pPr>
          </w:p>
        </w:tc>
        <w:tc>
          <w:tcPr>
            <w:tcW w:w="2694" w:type="dxa"/>
          </w:tcPr>
          <w:p w14:paraId="6BD85E6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Medium (60000-100000)</w:t>
            </w:r>
          </w:p>
        </w:tc>
        <w:tc>
          <w:tcPr>
            <w:tcW w:w="1276" w:type="dxa"/>
            <w:hideMark/>
          </w:tcPr>
          <w:p w14:paraId="66A9C5FE"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0.61</w:t>
            </w:r>
          </w:p>
        </w:tc>
        <w:tc>
          <w:tcPr>
            <w:tcW w:w="709" w:type="dxa"/>
            <w:hideMark/>
          </w:tcPr>
          <w:p w14:paraId="1A1D8CCC"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0.31</w:t>
            </w:r>
          </w:p>
        </w:tc>
        <w:tc>
          <w:tcPr>
            <w:tcW w:w="850" w:type="dxa"/>
            <w:hideMark/>
          </w:tcPr>
          <w:p w14:paraId="7AAF3AAF"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3.71</w:t>
            </w:r>
          </w:p>
        </w:tc>
        <w:tc>
          <w:tcPr>
            <w:tcW w:w="567" w:type="dxa"/>
            <w:hideMark/>
          </w:tcPr>
          <w:p w14:paraId="2F6B3DD7"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40303B18" w14:textId="77777777" w:rsidR="002A250D" w:rsidRPr="00397137" w:rsidRDefault="002A250D" w:rsidP="002A250D">
            <w:pPr>
              <w:jc w:val="center"/>
              <w:rPr>
                <w:rFonts w:ascii="Arial" w:hAnsi="Arial" w:cs="Arial"/>
                <w:b/>
                <w:noProof/>
                <w:sz w:val="20"/>
                <w:szCs w:val="20"/>
                <w:lang w:eastAsia="en-IN"/>
              </w:rPr>
            </w:pPr>
            <w:r w:rsidRPr="00397137">
              <w:rPr>
                <w:rFonts w:ascii="Arial" w:hAnsi="Arial" w:cs="Arial"/>
                <w:b/>
                <w:noProof/>
                <w:sz w:val="20"/>
                <w:szCs w:val="20"/>
                <w:lang w:eastAsia="en-IN"/>
              </w:rPr>
              <w:t>0.05</w:t>
            </w:r>
          </w:p>
        </w:tc>
        <w:tc>
          <w:tcPr>
            <w:tcW w:w="992" w:type="dxa"/>
            <w:hideMark/>
          </w:tcPr>
          <w:p w14:paraId="1557E755"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1.84</w:t>
            </w:r>
          </w:p>
        </w:tc>
      </w:tr>
      <w:tr w:rsidR="002A250D" w:rsidRPr="00397137" w14:paraId="792350F5" w14:textId="77777777" w:rsidTr="00CF3B45">
        <w:trPr>
          <w:trHeight w:val="375"/>
        </w:trPr>
        <w:tc>
          <w:tcPr>
            <w:tcW w:w="1525" w:type="dxa"/>
            <w:vMerge/>
            <w:hideMark/>
          </w:tcPr>
          <w:p w14:paraId="393A12BC" w14:textId="77777777" w:rsidR="002A250D" w:rsidRPr="00397137" w:rsidRDefault="002A250D" w:rsidP="002A250D">
            <w:pPr>
              <w:rPr>
                <w:rFonts w:ascii="Arial" w:hAnsi="Arial" w:cs="Arial"/>
                <w:noProof/>
                <w:sz w:val="20"/>
                <w:szCs w:val="20"/>
                <w:lang w:eastAsia="en-IN"/>
              </w:rPr>
            </w:pPr>
          </w:p>
        </w:tc>
        <w:tc>
          <w:tcPr>
            <w:tcW w:w="2694" w:type="dxa"/>
          </w:tcPr>
          <w:p w14:paraId="03ED7B03"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High (&gt;100000)</w:t>
            </w:r>
          </w:p>
        </w:tc>
        <w:tc>
          <w:tcPr>
            <w:tcW w:w="1276" w:type="dxa"/>
            <w:hideMark/>
          </w:tcPr>
          <w:p w14:paraId="4894C4DB"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w:t>
            </w:r>
            <w:r w:rsidRPr="00397137">
              <w:rPr>
                <w:rFonts w:ascii="Arial" w:hAnsi="Arial" w:cs="Arial"/>
                <w:noProof/>
                <w:sz w:val="20"/>
                <w:szCs w:val="20"/>
                <w:vertAlign w:val="superscript"/>
                <w:lang w:eastAsia="en-IN"/>
              </w:rPr>
              <w:t>a</w:t>
            </w:r>
          </w:p>
        </w:tc>
        <w:tc>
          <w:tcPr>
            <w:tcW w:w="709" w:type="dxa"/>
            <w:hideMark/>
          </w:tcPr>
          <w:p w14:paraId="0E50EA31"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850" w:type="dxa"/>
            <w:hideMark/>
          </w:tcPr>
          <w:p w14:paraId="51350B1A"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567" w:type="dxa"/>
            <w:hideMark/>
          </w:tcPr>
          <w:p w14:paraId="7AF7D236"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709" w:type="dxa"/>
            <w:hideMark/>
          </w:tcPr>
          <w:p w14:paraId="104865CB"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992" w:type="dxa"/>
            <w:hideMark/>
          </w:tcPr>
          <w:p w14:paraId="4475E01B"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r>
      <w:tr w:rsidR="002A250D" w:rsidRPr="00397137" w14:paraId="034806EC" w14:textId="77777777" w:rsidTr="00CF3B45">
        <w:trPr>
          <w:trHeight w:val="315"/>
        </w:trPr>
        <w:tc>
          <w:tcPr>
            <w:tcW w:w="1525" w:type="dxa"/>
            <w:vMerge w:val="restart"/>
            <w:hideMark/>
          </w:tcPr>
          <w:p w14:paraId="5AE5CF72" w14:textId="77777777" w:rsidR="002A250D" w:rsidRPr="00397137" w:rsidRDefault="002A250D" w:rsidP="002A250D">
            <w:pPr>
              <w:jc w:val="center"/>
              <w:rPr>
                <w:rFonts w:ascii="Arial" w:hAnsi="Arial" w:cs="Arial"/>
                <w:noProof/>
                <w:sz w:val="20"/>
                <w:szCs w:val="20"/>
                <w:lang w:eastAsia="en-IN"/>
              </w:rPr>
            </w:pPr>
          </w:p>
          <w:p w14:paraId="3D543FC6" w14:textId="77777777" w:rsidR="002A250D" w:rsidRPr="00397137" w:rsidRDefault="002A250D" w:rsidP="002A250D">
            <w:pPr>
              <w:jc w:val="center"/>
              <w:rPr>
                <w:rFonts w:ascii="Arial" w:hAnsi="Arial" w:cs="Arial"/>
                <w:noProof/>
                <w:sz w:val="20"/>
                <w:szCs w:val="20"/>
                <w:lang w:eastAsia="en-IN"/>
              </w:rPr>
            </w:pPr>
          </w:p>
          <w:p w14:paraId="641F765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Household size</w:t>
            </w:r>
          </w:p>
          <w:p w14:paraId="260B67D5" w14:textId="77777777" w:rsidR="002A250D" w:rsidRPr="00397137" w:rsidRDefault="002A250D" w:rsidP="002A250D">
            <w:pPr>
              <w:rPr>
                <w:rFonts w:ascii="Arial" w:hAnsi="Arial" w:cs="Arial"/>
                <w:noProof/>
                <w:sz w:val="20"/>
                <w:szCs w:val="20"/>
                <w:lang w:eastAsia="en-IN"/>
              </w:rPr>
            </w:pPr>
          </w:p>
        </w:tc>
        <w:tc>
          <w:tcPr>
            <w:tcW w:w="2694" w:type="dxa"/>
          </w:tcPr>
          <w:p w14:paraId="1E9B1EC3"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(&gt;6)</w:t>
            </w:r>
          </w:p>
        </w:tc>
        <w:tc>
          <w:tcPr>
            <w:tcW w:w="1276" w:type="dxa"/>
            <w:hideMark/>
          </w:tcPr>
          <w:p w14:paraId="3FF7E426"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0.74</w:t>
            </w:r>
          </w:p>
        </w:tc>
        <w:tc>
          <w:tcPr>
            <w:tcW w:w="709" w:type="dxa"/>
            <w:hideMark/>
          </w:tcPr>
          <w:p w14:paraId="23F8605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0.39</w:t>
            </w:r>
          </w:p>
        </w:tc>
        <w:tc>
          <w:tcPr>
            <w:tcW w:w="850" w:type="dxa"/>
            <w:hideMark/>
          </w:tcPr>
          <w:p w14:paraId="0A93ED7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3.52</w:t>
            </w:r>
          </w:p>
        </w:tc>
        <w:tc>
          <w:tcPr>
            <w:tcW w:w="567" w:type="dxa"/>
            <w:hideMark/>
          </w:tcPr>
          <w:p w14:paraId="68092F7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436DD3A6"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0.06</w:t>
            </w:r>
          </w:p>
        </w:tc>
        <w:tc>
          <w:tcPr>
            <w:tcW w:w="992" w:type="dxa"/>
            <w:hideMark/>
          </w:tcPr>
          <w:p w14:paraId="675D59B9"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2.10</w:t>
            </w:r>
          </w:p>
        </w:tc>
      </w:tr>
      <w:tr w:rsidR="002A250D" w:rsidRPr="00397137" w14:paraId="772545D2" w14:textId="77777777" w:rsidTr="00CF3B45">
        <w:trPr>
          <w:trHeight w:val="315"/>
        </w:trPr>
        <w:tc>
          <w:tcPr>
            <w:tcW w:w="1525" w:type="dxa"/>
            <w:vMerge/>
            <w:hideMark/>
          </w:tcPr>
          <w:p w14:paraId="7D3E30BF" w14:textId="77777777" w:rsidR="002A250D" w:rsidRPr="00397137" w:rsidRDefault="002A250D" w:rsidP="002A250D">
            <w:pPr>
              <w:jc w:val="center"/>
              <w:rPr>
                <w:rFonts w:ascii="Arial" w:hAnsi="Arial" w:cs="Arial"/>
                <w:noProof/>
                <w:sz w:val="20"/>
                <w:szCs w:val="20"/>
                <w:lang w:eastAsia="en-IN"/>
              </w:rPr>
            </w:pPr>
          </w:p>
        </w:tc>
        <w:tc>
          <w:tcPr>
            <w:tcW w:w="2694" w:type="dxa"/>
          </w:tcPr>
          <w:p w14:paraId="55E1054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(4-5)</w:t>
            </w:r>
          </w:p>
        </w:tc>
        <w:tc>
          <w:tcPr>
            <w:tcW w:w="1276" w:type="dxa"/>
            <w:hideMark/>
          </w:tcPr>
          <w:p w14:paraId="34934E61"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-0.12</w:t>
            </w:r>
          </w:p>
        </w:tc>
        <w:tc>
          <w:tcPr>
            <w:tcW w:w="709" w:type="dxa"/>
            <w:hideMark/>
          </w:tcPr>
          <w:p w14:paraId="1232A8D2"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0.34</w:t>
            </w:r>
          </w:p>
        </w:tc>
        <w:tc>
          <w:tcPr>
            <w:tcW w:w="850" w:type="dxa"/>
            <w:hideMark/>
          </w:tcPr>
          <w:p w14:paraId="3C834200"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0.13</w:t>
            </w:r>
          </w:p>
        </w:tc>
        <w:tc>
          <w:tcPr>
            <w:tcW w:w="567" w:type="dxa"/>
            <w:hideMark/>
          </w:tcPr>
          <w:p w14:paraId="1287DF4E"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c>
          <w:tcPr>
            <w:tcW w:w="709" w:type="dxa"/>
            <w:hideMark/>
          </w:tcPr>
          <w:p w14:paraId="018E7CFF"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0.71</w:t>
            </w:r>
          </w:p>
        </w:tc>
        <w:tc>
          <w:tcPr>
            <w:tcW w:w="992" w:type="dxa"/>
            <w:hideMark/>
          </w:tcPr>
          <w:p w14:paraId="525DE4F4"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0.88</w:t>
            </w:r>
          </w:p>
        </w:tc>
      </w:tr>
      <w:tr w:rsidR="002A250D" w:rsidRPr="00397137" w14:paraId="76C0C956" w14:textId="77777777" w:rsidTr="00CF3B45">
        <w:trPr>
          <w:trHeight w:val="375"/>
        </w:trPr>
        <w:tc>
          <w:tcPr>
            <w:tcW w:w="1525" w:type="dxa"/>
            <w:vMerge/>
            <w:hideMark/>
          </w:tcPr>
          <w:p w14:paraId="6BF48525" w14:textId="77777777" w:rsidR="002A250D" w:rsidRPr="00397137" w:rsidRDefault="002A250D" w:rsidP="002A250D">
            <w:pPr>
              <w:jc w:val="center"/>
              <w:rPr>
                <w:rFonts w:ascii="Arial" w:hAnsi="Arial" w:cs="Arial"/>
                <w:noProof/>
                <w:sz w:val="20"/>
                <w:szCs w:val="20"/>
                <w:lang w:eastAsia="en-IN"/>
              </w:rPr>
            </w:pPr>
          </w:p>
        </w:tc>
        <w:tc>
          <w:tcPr>
            <w:tcW w:w="2694" w:type="dxa"/>
          </w:tcPr>
          <w:p w14:paraId="1EA4C006"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(1-3)</w:t>
            </w:r>
          </w:p>
        </w:tc>
        <w:tc>
          <w:tcPr>
            <w:tcW w:w="1276" w:type="dxa"/>
            <w:hideMark/>
          </w:tcPr>
          <w:p w14:paraId="31676918"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0</w:t>
            </w:r>
            <w:r w:rsidRPr="00397137">
              <w:rPr>
                <w:rFonts w:ascii="Arial" w:hAnsi="Arial" w:cs="Arial"/>
                <w:noProof/>
                <w:sz w:val="20"/>
                <w:szCs w:val="20"/>
                <w:vertAlign w:val="superscript"/>
                <w:lang w:eastAsia="en-IN"/>
              </w:rPr>
              <w:t>a</w:t>
            </w:r>
          </w:p>
        </w:tc>
        <w:tc>
          <w:tcPr>
            <w:tcW w:w="709" w:type="dxa"/>
            <w:hideMark/>
          </w:tcPr>
          <w:p w14:paraId="6737790F"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850" w:type="dxa"/>
            <w:hideMark/>
          </w:tcPr>
          <w:p w14:paraId="562C2F41"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567" w:type="dxa"/>
            <w:hideMark/>
          </w:tcPr>
          <w:p w14:paraId="781DC5A6"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709" w:type="dxa"/>
            <w:hideMark/>
          </w:tcPr>
          <w:p w14:paraId="293466DE"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w:t>
            </w:r>
          </w:p>
        </w:tc>
        <w:tc>
          <w:tcPr>
            <w:tcW w:w="992" w:type="dxa"/>
            <w:hideMark/>
          </w:tcPr>
          <w:p w14:paraId="5A5B2C56" w14:textId="77777777" w:rsidR="002A250D" w:rsidRPr="00397137" w:rsidRDefault="002A250D" w:rsidP="002A250D">
            <w:pPr>
              <w:jc w:val="center"/>
              <w:rPr>
                <w:rFonts w:ascii="Arial" w:hAnsi="Arial" w:cs="Arial"/>
                <w:noProof/>
                <w:sz w:val="20"/>
                <w:szCs w:val="20"/>
                <w:lang w:eastAsia="en-IN"/>
              </w:rPr>
            </w:pPr>
            <w:r w:rsidRPr="00397137">
              <w:rPr>
                <w:rFonts w:ascii="Arial" w:hAnsi="Arial" w:cs="Arial"/>
                <w:noProof/>
                <w:sz w:val="20"/>
                <w:szCs w:val="20"/>
                <w:lang w:eastAsia="en-IN"/>
              </w:rPr>
              <w:t>1</w:t>
            </w:r>
          </w:p>
        </w:tc>
      </w:tr>
    </w:tbl>
    <w:p w14:paraId="5CF8F03C" w14:textId="77777777" w:rsidR="002A250D" w:rsidRPr="00397137" w:rsidRDefault="002A250D" w:rsidP="002A250D">
      <w:pPr>
        <w:jc w:val="both"/>
        <w:rPr>
          <w:rFonts w:ascii="Arial" w:hAnsi="Arial" w:cs="Arial"/>
        </w:rPr>
      </w:pPr>
      <w:r w:rsidRPr="00397137">
        <w:rPr>
          <w:rFonts w:ascii="Arial" w:hAnsi="Arial" w:cs="Arial"/>
          <w:b/>
        </w:rPr>
        <w:t>B</w:t>
      </w:r>
      <w:r w:rsidRPr="00397137">
        <w:rPr>
          <w:rFonts w:ascii="Arial" w:hAnsi="Arial" w:cs="Arial"/>
        </w:rPr>
        <w:t xml:space="preserve">=Beta Coefficients, </w:t>
      </w:r>
      <w:r w:rsidRPr="00397137">
        <w:rPr>
          <w:rFonts w:ascii="Arial" w:hAnsi="Arial" w:cs="Arial"/>
          <w:b/>
        </w:rPr>
        <w:t>SE</w:t>
      </w:r>
      <w:r w:rsidRPr="00397137">
        <w:rPr>
          <w:rFonts w:ascii="Arial" w:hAnsi="Arial" w:cs="Arial"/>
        </w:rPr>
        <w:t xml:space="preserve">= Standard Error, </w:t>
      </w:r>
      <w:r w:rsidRPr="00397137">
        <w:rPr>
          <w:rFonts w:ascii="Arial" w:hAnsi="Arial" w:cs="Arial"/>
          <w:b/>
        </w:rPr>
        <w:t>Sig.</w:t>
      </w:r>
      <w:r w:rsidRPr="00397137">
        <w:rPr>
          <w:rFonts w:ascii="Arial" w:hAnsi="Arial" w:cs="Arial"/>
        </w:rPr>
        <w:t xml:space="preserve"> =Significance (p= .05), </w:t>
      </w:r>
      <w:r w:rsidRPr="00397137">
        <w:rPr>
          <w:rFonts w:ascii="Arial" w:hAnsi="Arial" w:cs="Arial"/>
          <w:b/>
        </w:rPr>
        <w:t>Exp (B)</w:t>
      </w:r>
      <w:r w:rsidRPr="00397137">
        <w:rPr>
          <w:rFonts w:ascii="Arial" w:hAnsi="Arial" w:cs="Arial"/>
        </w:rPr>
        <w:t xml:space="preserve"> =Odd ratio (OR), </w:t>
      </w:r>
      <w:r w:rsidRPr="00397137">
        <w:rPr>
          <w:rFonts w:ascii="Arial" w:hAnsi="Arial" w:cs="Arial"/>
          <w:b/>
        </w:rPr>
        <w:t>a</w:t>
      </w:r>
      <w:r w:rsidRPr="00397137">
        <w:rPr>
          <w:rFonts w:ascii="Arial" w:hAnsi="Arial" w:cs="Arial"/>
        </w:rPr>
        <w:t xml:space="preserve">=set to zero because this parameter is redundant, </w:t>
      </w:r>
      <w:r w:rsidRPr="00397137">
        <w:rPr>
          <w:rFonts w:ascii="Arial" w:hAnsi="Arial" w:cs="Arial"/>
          <w:b/>
        </w:rPr>
        <w:t>df</w:t>
      </w:r>
      <w:r w:rsidRPr="00397137">
        <w:rPr>
          <w:rFonts w:ascii="Arial" w:hAnsi="Arial" w:cs="Arial"/>
        </w:rPr>
        <w:t>= Degrees of freedom</w:t>
      </w:r>
    </w:p>
    <w:p w14:paraId="552521B6" w14:textId="77777777" w:rsidR="002A250D" w:rsidRPr="00397137" w:rsidRDefault="002A250D" w:rsidP="002A250D">
      <w:pPr>
        <w:jc w:val="both"/>
        <w:rPr>
          <w:rFonts w:ascii="Arial" w:hAnsi="Arial" w:cs="Arial"/>
        </w:rPr>
      </w:pPr>
    </w:p>
    <w:p w14:paraId="0C8B1CE2" w14:textId="2E936B19" w:rsidR="00E053D0" w:rsidRPr="00397137" w:rsidRDefault="002A250D" w:rsidP="002A250D">
      <w:pPr>
        <w:jc w:val="both"/>
        <w:rPr>
          <w:rFonts w:ascii="Arial" w:hAnsi="Arial" w:cs="Arial"/>
        </w:rPr>
      </w:pPr>
      <w:r w:rsidRPr="00397137">
        <w:rPr>
          <w:rFonts w:ascii="Arial" w:hAnsi="Arial" w:cs="Arial"/>
        </w:rPr>
        <w:t xml:space="preserve">Analysis revealed the occupation of respondents showed </w:t>
      </w:r>
      <w:r w:rsidR="009128DC">
        <w:rPr>
          <w:rFonts w:ascii="Arial" w:hAnsi="Arial" w:cs="Arial"/>
        </w:rPr>
        <w:t xml:space="preserve">a </w:t>
      </w:r>
      <w:r w:rsidRPr="00397137">
        <w:rPr>
          <w:rFonts w:ascii="Arial" w:hAnsi="Arial" w:cs="Arial"/>
        </w:rPr>
        <w:t xml:space="preserve">strong significant effect on forest dependency. Considering the service with agriculture as base, the level of dependency increased significantly with occupational shift from service with agriculture to small business with agriculture (OR = 2.97), daily wage with agriculture (OR = 6.62) and agriculture only </w:t>
      </w:r>
      <w:r w:rsidRPr="00397137">
        <w:rPr>
          <w:rFonts w:ascii="Arial" w:hAnsi="Arial" w:cs="Arial"/>
        </w:rPr>
        <w:lastRenderedPageBreak/>
        <w:t>(OR = 94.60). Apart from occupation, educational level</w:t>
      </w:r>
      <w:r w:rsidR="009128DC">
        <w:rPr>
          <w:rFonts w:ascii="Arial" w:hAnsi="Arial" w:cs="Arial"/>
        </w:rPr>
        <w:t>,</w:t>
      </w:r>
      <w:r w:rsidRPr="00397137">
        <w:rPr>
          <w:rFonts w:ascii="Arial" w:hAnsi="Arial" w:cs="Arial"/>
        </w:rPr>
        <w:t xml:space="preserve"> and income</w:t>
      </w:r>
      <w:r w:rsidR="009128DC">
        <w:rPr>
          <w:rFonts w:ascii="Arial" w:hAnsi="Arial" w:cs="Arial"/>
        </w:rPr>
        <w:t>,</w:t>
      </w:r>
      <w:r w:rsidRPr="00397137">
        <w:rPr>
          <w:rFonts w:ascii="Arial" w:hAnsi="Arial" w:cs="Arial"/>
        </w:rPr>
        <w:t xml:space="preserve"> </w:t>
      </w:r>
      <w:r w:rsidR="009128DC">
        <w:rPr>
          <w:rFonts w:ascii="Arial" w:hAnsi="Arial" w:cs="Arial"/>
        </w:rPr>
        <w:t>there was</w:t>
      </w:r>
      <w:r w:rsidRPr="00397137">
        <w:rPr>
          <w:rFonts w:ascii="Arial" w:hAnsi="Arial" w:cs="Arial"/>
        </w:rPr>
        <w:t xml:space="preserve"> </w:t>
      </w:r>
      <w:r w:rsidR="009128DC">
        <w:rPr>
          <w:rFonts w:ascii="Arial" w:hAnsi="Arial" w:cs="Arial"/>
        </w:rPr>
        <w:t xml:space="preserve">a </w:t>
      </w:r>
      <w:r w:rsidRPr="00397137">
        <w:rPr>
          <w:rFonts w:ascii="Arial" w:hAnsi="Arial" w:cs="Arial"/>
        </w:rPr>
        <w:t xml:space="preserve">weak effect on </w:t>
      </w:r>
      <w:r w:rsidR="009128DC">
        <w:rPr>
          <w:rFonts w:ascii="Arial" w:hAnsi="Arial" w:cs="Arial"/>
        </w:rPr>
        <w:t xml:space="preserve">the </w:t>
      </w:r>
      <w:r w:rsidRPr="00397137">
        <w:rPr>
          <w:rFonts w:ascii="Arial" w:hAnsi="Arial" w:cs="Arial"/>
        </w:rPr>
        <w:t xml:space="preserve">level of forest dependency. The results showed </w:t>
      </w:r>
      <w:r w:rsidR="009128DC">
        <w:rPr>
          <w:rFonts w:ascii="Arial" w:hAnsi="Arial" w:cs="Arial"/>
        </w:rPr>
        <w:t xml:space="preserve">that </w:t>
      </w:r>
      <w:r w:rsidRPr="00397137">
        <w:rPr>
          <w:rFonts w:ascii="Arial" w:hAnsi="Arial" w:cs="Arial"/>
        </w:rPr>
        <w:t xml:space="preserve">a transition from primary level of education (OR = 3.54) to no formal education (OR = 5.02) resulted in increasing forest dependency. Looking after the income level, </w:t>
      </w:r>
      <w:r w:rsidR="009128DC">
        <w:rPr>
          <w:rFonts w:ascii="Arial" w:hAnsi="Arial" w:cs="Arial"/>
        </w:rPr>
        <w:t xml:space="preserve">a </w:t>
      </w:r>
      <w:r w:rsidRPr="00397137">
        <w:rPr>
          <w:rFonts w:ascii="Arial" w:hAnsi="Arial" w:cs="Arial"/>
        </w:rPr>
        <w:t xml:space="preserve">shift from medium (OR = 1.84) to high (OR = 2.78) income resulted in </w:t>
      </w:r>
      <w:r w:rsidR="009128DC">
        <w:rPr>
          <w:rFonts w:ascii="Arial" w:hAnsi="Arial" w:cs="Arial"/>
        </w:rPr>
        <w:t xml:space="preserve">a </w:t>
      </w:r>
      <w:r w:rsidRPr="00397137">
        <w:rPr>
          <w:rFonts w:ascii="Arial" w:hAnsi="Arial" w:cs="Arial"/>
        </w:rPr>
        <w:t>decrease in forest dependency. Though respondents with higher education and high income level were more likely to less dependent on forests, almost all the respondents are forest dependent for firewood purpose</w:t>
      </w:r>
      <w:r w:rsidR="009128DC">
        <w:rPr>
          <w:rFonts w:ascii="Arial" w:hAnsi="Arial" w:cs="Arial"/>
        </w:rPr>
        <w:t>s</w:t>
      </w:r>
      <w:r w:rsidRPr="00397137">
        <w:rPr>
          <w:rFonts w:ascii="Arial" w:hAnsi="Arial" w:cs="Arial"/>
        </w:rPr>
        <w:t xml:space="preserve">. </w:t>
      </w:r>
    </w:p>
    <w:p w14:paraId="4FDFD4CE" w14:textId="77777777" w:rsidR="00790ADA" w:rsidRPr="00397137" w:rsidRDefault="00790ADA" w:rsidP="00441B6F">
      <w:pPr>
        <w:pStyle w:val="Body"/>
        <w:spacing w:after="0"/>
        <w:rPr>
          <w:rFonts w:ascii="Arial" w:hAnsi="Arial" w:cs="Arial"/>
        </w:rPr>
      </w:pPr>
    </w:p>
    <w:p w14:paraId="58F3C058" w14:textId="77777777" w:rsidR="00B01FCD" w:rsidRPr="00397137" w:rsidRDefault="00000F8F" w:rsidP="002A250D">
      <w:pPr>
        <w:pStyle w:val="ConcHead"/>
        <w:spacing w:after="0"/>
        <w:jc w:val="both"/>
        <w:rPr>
          <w:rFonts w:ascii="Arial" w:hAnsi="Arial" w:cs="Arial"/>
        </w:rPr>
      </w:pPr>
      <w:r w:rsidRPr="00397137">
        <w:rPr>
          <w:rFonts w:ascii="Arial" w:hAnsi="Arial" w:cs="Arial"/>
        </w:rPr>
        <w:t xml:space="preserve">4. </w:t>
      </w:r>
      <w:r w:rsidR="00B01FCD" w:rsidRPr="00397137">
        <w:rPr>
          <w:rFonts w:ascii="Arial" w:hAnsi="Arial" w:cs="Arial"/>
        </w:rPr>
        <w:t>Conclusion</w:t>
      </w:r>
    </w:p>
    <w:p w14:paraId="1A26E42F" w14:textId="06E864C9" w:rsidR="002A250D" w:rsidRPr="00397137" w:rsidRDefault="002A250D" w:rsidP="002A250D">
      <w:pPr>
        <w:jc w:val="both"/>
        <w:rPr>
          <w:rFonts w:ascii="Arial" w:hAnsi="Arial" w:cs="Arial"/>
        </w:rPr>
      </w:pPr>
      <w:r w:rsidRPr="00397137">
        <w:rPr>
          <w:rFonts w:ascii="Arial" w:hAnsi="Arial" w:cs="Arial"/>
        </w:rPr>
        <w:t>As forest</w:t>
      </w:r>
      <w:r w:rsidR="009128DC">
        <w:rPr>
          <w:rFonts w:ascii="Arial" w:hAnsi="Arial" w:cs="Arial"/>
        </w:rPr>
        <w:t>s are</w:t>
      </w:r>
      <w:r w:rsidRPr="00397137">
        <w:rPr>
          <w:rFonts w:ascii="Arial" w:hAnsi="Arial" w:cs="Arial"/>
        </w:rPr>
        <w:t xml:space="preserve"> regarded as a source of maintenance and livelihood for ethnic communities, this study shows an intrinsic relationship </w:t>
      </w:r>
      <w:r w:rsidR="009128DC">
        <w:rPr>
          <w:rFonts w:ascii="Arial" w:hAnsi="Arial" w:cs="Arial"/>
        </w:rPr>
        <w:t>between</w:t>
      </w:r>
      <w:r w:rsidRPr="00397137">
        <w:rPr>
          <w:rFonts w:ascii="Arial" w:hAnsi="Arial" w:cs="Arial"/>
        </w:rPr>
        <w:t xml:space="preserve"> accessing forest resources </w:t>
      </w:r>
      <w:r w:rsidR="009128DC">
        <w:rPr>
          <w:rFonts w:ascii="Arial" w:hAnsi="Arial" w:cs="Arial"/>
        </w:rPr>
        <w:t>and</w:t>
      </w:r>
      <w:r w:rsidRPr="00397137">
        <w:rPr>
          <w:rFonts w:ascii="Arial" w:hAnsi="Arial" w:cs="Arial"/>
        </w:rPr>
        <w:t xml:space="preserve"> the occupation of </w:t>
      </w:r>
      <w:r w:rsidR="009128DC">
        <w:rPr>
          <w:rFonts w:ascii="Arial" w:hAnsi="Arial" w:cs="Arial"/>
        </w:rPr>
        <w:t xml:space="preserve">the </w:t>
      </w:r>
      <w:r w:rsidRPr="00397137">
        <w:rPr>
          <w:rFonts w:ascii="Arial" w:hAnsi="Arial" w:cs="Arial"/>
        </w:rPr>
        <w:t>population. The low</w:t>
      </w:r>
      <w:r w:rsidR="009128DC">
        <w:rPr>
          <w:rFonts w:ascii="Arial" w:hAnsi="Arial" w:cs="Arial"/>
        </w:rPr>
        <w:t>-</w:t>
      </w:r>
      <w:r w:rsidRPr="00397137">
        <w:rPr>
          <w:rFonts w:ascii="Arial" w:hAnsi="Arial" w:cs="Arial"/>
        </w:rPr>
        <w:t>income group population</w:t>
      </w:r>
      <w:r w:rsidR="000E4B5C">
        <w:rPr>
          <w:rFonts w:ascii="Arial" w:hAnsi="Arial" w:cs="Arial"/>
        </w:rPr>
        <w:t>s</w:t>
      </w:r>
      <w:r w:rsidRPr="00397137">
        <w:rPr>
          <w:rFonts w:ascii="Arial" w:hAnsi="Arial" w:cs="Arial"/>
        </w:rPr>
        <w:t xml:space="preserve"> are more dependent on </w:t>
      </w:r>
      <w:r w:rsidR="009128DC">
        <w:rPr>
          <w:rFonts w:ascii="Arial" w:hAnsi="Arial" w:cs="Arial"/>
        </w:rPr>
        <w:t xml:space="preserve">the </w:t>
      </w:r>
      <w:r w:rsidRPr="00397137">
        <w:rPr>
          <w:rFonts w:ascii="Arial" w:hAnsi="Arial" w:cs="Arial"/>
        </w:rPr>
        <w:t>forest for non-timber forest products like mushroom</w:t>
      </w:r>
      <w:r w:rsidR="009128DC">
        <w:rPr>
          <w:rFonts w:ascii="Arial" w:hAnsi="Arial" w:cs="Arial"/>
        </w:rPr>
        <w:t>s</w:t>
      </w:r>
      <w:r w:rsidRPr="00397137">
        <w:rPr>
          <w:rFonts w:ascii="Arial" w:hAnsi="Arial" w:cs="Arial"/>
        </w:rPr>
        <w:t>, berries, plate</w:t>
      </w:r>
      <w:r w:rsidR="009128DC">
        <w:rPr>
          <w:rFonts w:ascii="Arial" w:hAnsi="Arial" w:cs="Arial"/>
        </w:rPr>
        <w:t>-</w:t>
      </w:r>
      <w:r w:rsidRPr="00397137">
        <w:rPr>
          <w:rFonts w:ascii="Arial" w:hAnsi="Arial" w:cs="Arial"/>
        </w:rPr>
        <w:t>making leaves and tubers of numerous categories. Their forest reliance also represents a wide knowledge o</w:t>
      </w:r>
      <w:r w:rsidR="009128DC">
        <w:rPr>
          <w:rFonts w:ascii="Arial" w:hAnsi="Arial" w:cs="Arial"/>
        </w:rPr>
        <w:t>f</w:t>
      </w:r>
      <w:r w:rsidRPr="00397137">
        <w:rPr>
          <w:rFonts w:ascii="Arial" w:hAnsi="Arial" w:cs="Arial"/>
        </w:rPr>
        <w:t xml:space="preserve"> traditional medicine species. </w:t>
      </w:r>
      <w:r w:rsidR="008179F5">
        <w:rPr>
          <w:rFonts w:ascii="Arial" w:hAnsi="Arial" w:cs="Arial"/>
        </w:rPr>
        <w:t xml:space="preserve">This reflects a better sense of traditional ecological knowledge. </w:t>
      </w:r>
      <w:r w:rsidRPr="00397137">
        <w:rPr>
          <w:rFonts w:ascii="Arial" w:hAnsi="Arial" w:cs="Arial"/>
        </w:rPr>
        <w:t xml:space="preserve">The dependence on </w:t>
      </w:r>
      <w:r w:rsidR="009128DC">
        <w:rPr>
          <w:rFonts w:ascii="Arial" w:hAnsi="Arial" w:cs="Arial"/>
        </w:rPr>
        <w:t xml:space="preserve">the </w:t>
      </w:r>
      <w:r w:rsidRPr="00397137">
        <w:rPr>
          <w:rFonts w:ascii="Arial" w:hAnsi="Arial" w:cs="Arial"/>
        </w:rPr>
        <w:t xml:space="preserve">forest was measured on </w:t>
      </w:r>
      <w:r w:rsidR="009128DC">
        <w:rPr>
          <w:rFonts w:ascii="Arial" w:hAnsi="Arial" w:cs="Arial"/>
        </w:rPr>
        <w:t xml:space="preserve">a </w:t>
      </w:r>
      <w:r w:rsidRPr="00397137">
        <w:rPr>
          <w:rFonts w:ascii="Arial" w:hAnsi="Arial" w:cs="Arial"/>
        </w:rPr>
        <w:t>weekly (high), fortnightly (medium) and monthly (low) basis. An increase in educational level and income level depicts low forest dependency, thus regulat</w:t>
      </w:r>
      <w:r w:rsidR="009128DC">
        <w:rPr>
          <w:rFonts w:ascii="Arial" w:hAnsi="Arial" w:cs="Arial"/>
        </w:rPr>
        <w:t>ing</w:t>
      </w:r>
      <w:r w:rsidRPr="00397137">
        <w:rPr>
          <w:rFonts w:ascii="Arial" w:hAnsi="Arial" w:cs="Arial"/>
        </w:rPr>
        <w:t xml:space="preserve"> a path of natural forest conservation. The regulated way o</w:t>
      </w:r>
      <w:r w:rsidR="009128DC">
        <w:rPr>
          <w:rFonts w:ascii="Arial" w:hAnsi="Arial" w:cs="Arial"/>
        </w:rPr>
        <w:t>f</w:t>
      </w:r>
      <w:r w:rsidRPr="00397137">
        <w:rPr>
          <w:rFonts w:ascii="Arial" w:hAnsi="Arial" w:cs="Arial"/>
        </w:rPr>
        <w:t xml:space="preserve"> forest conservation also signifies awareness o</w:t>
      </w:r>
      <w:r w:rsidR="009128DC">
        <w:rPr>
          <w:rFonts w:ascii="Arial" w:hAnsi="Arial" w:cs="Arial"/>
        </w:rPr>
        <w:t>f</w:t>
      </w:r>
      <w:r w:rsidRPr="00397137">
        <w:rPr>
          <w:rFonts w:ascii="Arial" w:hAnsi="Arial" w:cs="Arial"/>
        </w:rPr>
        <w:t xml:space="preserve"> forest resource maintenance by the communit</w:t>
      </w:r>
      <w:r w:rsidR="008179F5">
        <w:rPr>
          <w:rFonts w:ascii="Arial" w:hAnsi="Arial" w:cs="Arial"/>
        </w:rPr>
        <w:t>ies</w:t>
      </w:r>
      <w:r w:rsidRPr="00397137">
        <w:rPr>
          <w:rFonts w:ascii="Arial" w:hAnsi="Arial" w:cs="Arial"/>
        </w:rPr>
        <w:t>. The purpose of forest reliance does not compromise the environmental condition</w:t>
      </w:r>
      <w:r w:rsidR="009128DC">
        <w:rPr>
          <w:rFonts w:ascii="Arial" w:hAnsi="Arial" w:cs="Arial"/>
        </w:rPr>
        <w:t>,</w:t>
      </w:r>
      <w:r w:rsidRPr="00397137">
        <w:rPr>
          <w:rFonts w:ascii="Arial" w:hAnsi="Arial" w:cs="Arial"/>
        </w:rPr>
        <w:t xml:space="preserve"> though slash cultivation </w:t>
      </w:r>
      <w:r w:rsidR="009128DC">
        <w:rPr>
          <w:rFonts w:ascii="Arial" w:hAnsi="Arial" w:cs="Arial"/>
        </w:rPr>
        <w:t>is practis</w:t>
      </w:r>
      <w:r w:rsidRPr="00397137">
        <w:rPr>
          <w:rFonts w:ascii="Arial" w:hAnsi="Arial" w:cs="Arial"/>
        </w:rPr>
        <w:t xml:space="preserve">ed in </w:t>
      </w:r>
      <w:r w:rsidR="009128DC">
        <w:rPr>
          <w:rFonts w:ascii="Arial" w:hAnsi="Arial" w:cs="Arial"/>
        </w:rPr>
        <w:t xml:space="preserve">a </w:t>
      </w:r>
      <w:r w:rsidRPr="00397137">
        <w:rPr>
          <w:rFonts w:ascii="Arial" w:hAnsi="Arial" w:cs="Arial"/>
        </w:rPr>
        <w:t xml:space="preserve">few patches by </w:t>
      </w:r>
      <w:r w:rsidR="009128DC">
        <w:rPr>
          <w:rFonts w:ascii="Arial" w:hAnsi="Arial" w:cs="Arial"/>
        </w:rPr>
        <w:t xml:space="preserve">a </w:t>
      </w:r>
      <w:r w:rsidRPr="00397137">
        <w:rPr>
          <w:rFonts w:ascii="Arial" w:hAnsi="Arial" w:cs="Arial"/>
        </w:rPr>
        <w:t xml:space="preserve">very </w:t>
      </w:r>
      <w:r w:rsidR="009128DC">
        <w:rPr>
          <w:rFonts w:ascii="Arial" w:hAnsi="Arial" w:cs="Arial"/>
        </w:rPr>
        <w:t>small</w:t>
      </w:r>
      <w:r w:rsidRPr="00397137">
        <w:rPr>
          <w:rFonts w:ascii="Arial" w:hAnsi="Arial" w:cs="Arial"/>
        </w:rPr>
        <w:t xml:space="preserve"> section of people. Accessing </w:t>
      </w:r>
      <w:r w:rsidR="009128DC">
        <w:rPr>
          <w:rFonts w:ascii="Arial" w:hAnsi="Arial" w:cs="Arial"/>
        </w:rPr>
        <w:t xml:space="preserve">the </w:t>
      </w:r>
      <w:r w:rsidRPr="00397137">
        <w:rPr>
          <w:rFonts w:ascii="Arial" w:hAnsi="Arial" w:cs="Arial"/>
        </w:rPr>
        <w:t>forest by ethnic communities also depicts the awareness o</w:t>
      </w:r>
      <w:r w:rsidR="009128DC">
        <w:rPr>
          <w:rFonts w:ascii="Arial" w:hAnsi="Arial" w:cs="Arial"/>
        </w:rPr>
        <w:t>f</w:t>
      </w:r>
      <w:r w:rsidRPr="00397137">
        <w:rPr>
          <w:rFonts w:ascii="Arial" w:hAnsi="Arial" w:cs="Arial"/>
        </w:rPr>
        <w:t xml:space="preserve"> natural resource management</w:t>
      </w:r>
      <w:r w:rsidR="009128DC">
        <w:rPr>
          <w:rFonts w:ascii="Arial" w:hAnsi="Arial" w:cs="Arial"/>
        </w:rPr>
        <w:t>,</w:t>
      </w:r>
      <w:r w:rsidRPr="00397137">
        <w:rPr>
          <w:rFonts w:ascii="Arial" w:hAnsi="Arial" w:cs="Arial"/>
        </w:rPr>
        <w:t xml:space="preserve"> as almost </w:t>
      </w:r>
      <w:r w:rsidR="009128DC">
        <w:rPr>
          <w:rFonts w:ascii="Arial" w:hAnsi="Arial" w:cs="Arial"/>
        </w:rPr>
        <w:t xml:space="preserve">all </w:t>
      </w:r>
      <w:r w:rsidRPr="00397137">
        <w:rPr>
          <w:rFonts w:ascii="Arial" w:hAnsi="Arial" w:cs="Arial"/>
        </w:rPr>
        <w:t>major aspects of dependency do not hamper the ecological balance.</w:t>
      </w:r>
      <w:r w:rsidR="008179F5">
        <w:rPr>
          <w:rFonts w:ascii="Arial" w:hAnsi="Arial" w:cs="Arial"/>
        </w:rPr>
        <w:t xml:space="preserve"> Strict regulations by </w:t>
      </w:r>
      <w:r w:rsidR="009128DC">
        <w:rPr>
          <w:rFonts w:ascii="Arial" w:hAnsi="Arial" w:cs="Arial"/>
        </w:rPr>
        <w:t xml:space="preserve">the </w:t>
      </w:r>
      <w:r w:rsidR="008179F5">
        <w:rPr>
          <w:rFonts w:ascii="Arial" w:hAnsi="Arial" w:cs="Arial"/>
        </w:rPr>
        <w:t>forest authority also stopped illegal logging</w:t>
      </w:r>
      <w:r w:rsidR="009128DC">
        <w:rPr>
          <w:rFonts w:ascii="Arial" w:hAnsi="Arial" w:cs="Arial"/>
        </w:rPr>
        <w:t>,</w:t>
      </w:r>
      <w:r w:rsidR="008179F5">
        <w:rPr>
          <w:rFonts w:ascii="Arial" w:hAnsi="Arial" w:cs="Arial"/>
        </w:rPr>
        <w:t xml:space="preserve"> which enables the forest dependency</w:t>
      </w:r>
      <w:r w:rsidR="009128DC">
        <w:rPr>
          <w:rFonts w:ascii="Arial" w:hAnsi="Arial" w:cs="Arial"/>
        </w:rPr>
        <w:t>.</w:t>
      </w:r>
    </w:p>
    <w:p w14:paraId="610CAE59" w14:textId="77777777" w:rsidR="002A250D" w:rsidRPr="00397137" w:rsidRDefault="002A250D" w:rsidP="002A250D">
      <w:pPr>
        <w:pStyle w:val="ConcHead"/>
        <w:spacing w:after="0"/>
        <w:jc w:val="both"/>
        <w:rPr>
          <w:rFonts w:ascii="Arial" w:hAnsi="Arial" w:cs="Arial"/>
        </w:rPr>
      </w:pPr>
    </w:p>
    <w:p w14:paraId="3E896CEA" w14:textId="77777777" w:rsidR="00790ADA" w:rsidRPr="00397137" w:rsidRDefault="00790ADA" w:rsidP="00441B6F">
      <w:pPr>
        <w:pStyle w:val="Body"/>
        <w:spacing w:after="0"/>
        <w:rPr>
          <w:rFonts w:ascii="Arial" w:hAnsi="Arial" w:cs="Arial"/>
        </w:rPr>
      </w:pPr>
    </w:p>
    <w:p w14:paraId="3B736152" w14:textId="77777777" w:rsidR="00860000" w:rsidRPr="00397137" w:rsidRDefault="00860000" w:rsidP="00441B6F">
      <w:pPr>
        <w:pStyle w:val="ReferHead"/>
        <w:spacing w:after="0"/>
        <w:jc w:val="both"/>
        <w:rPr>
          <w:rFonts w:ascii="Arial" w:hAnsi="Arial" w:cs="Arial"/>
          <w:bCs/>
        </w:rPr>
      </w:pPr>
      <w:r w:rsidRPr="00397137">
        <w:rPr>
          <w:rFonts w:ascii="Arial" w:hAnsi="Arial" w:cs="Arial"/>
          <w:bCs/>
        </w:rPr>
        <w:t>Competing interests</w:t>
      </w:r>
    </w:p>
    <w:p w14:paraId="54695071" w14:textId="77777777" w:rsidR="00371FB6" w:rsidRPr="000E4B5C" w:rsidRDefault="000E4B5C" w:rsidP="000E4B5C">
      <w:pPr>
        <w:spacing w:line="480" w:lineRule="auto"/>
        <w:jc w:val="both"/>
        <w:rPr>
          <w:rFonts w:ascii="Times New Roman" w:hAnsi="Times New Roman"/>
          <w:sz w:val="24"/>
          <w:szCs w:val="24"/>
        </w:rPr>
      </w:pPr>
      <w:r>
        <w:rPr>
          <w:rFonts w:ascii="Times New Roman" w:hAnsi="Times New Roman"/>
          <w:sz w:val="24"/>
          <w:szCs w:val="24"/>
        </w:rPr>
        <w:t>The authors confirm that they have no conflict of interest to declare.</w:t>
      </w:r>
    </w:p>
    <w:p w14:paraId="5A741609" w14:textId="77777777" w:rsidR="00371480" w:rsidRDefault="00371480" w:rsidP="00441B6F">
      <w:pPr>
        <w:pStyle w:val="ReferHead"/>
        <w:spacing w:after="0"/>
        <w:jc w:val="both"/>
        <w:rPr>
          <w:rFonts w:ascii="Arial" w:hAnsi="Arial" w:cs="Arial"/>
          <w:b w:val="0"/>
          <w:caps w:val="0"/>
          <w:sz w:val="20"/>
        </w:rPr>
      </w:pPr>
    </w:p>
    <w:p w14:paraId="33460B07" w14:textId="77777777" w:rsidR="00371480" w:rsidRPr="00371480" w:rsidRDefault="00371480" w:rsidP="00371480">
      <w:pPr>
        <w:pStyle w:val="ReferHead"/>
        <w:jc w:val="both"/>
        <w:rPr>
          <w:rFonts w:ascii="Arial" w:hAnsi="Arial" w:cs="Arial"/>
          <w:b w:val="0"/>
          <w:caps w:val="0"/>
          <w:sz w:val="20"/>
        </w:rPr>
      </w:pPr>
      <w:r w:rsidRPr="00371480">
        <w:rPr>
          <w:rFonts w:ascii="Arial" w:hAnsi="Arial" w:cs="Arial"/>
          <w:b w:val="0"/>
          <w:caps w:val="0"/>
          <w:sz w:val="20"/>
        </w:rPr>
        <w:t>COMPETING INTERESTS DISCLAIMER:</w:t>
      </w:r>
    </w:p>
    <w:p w14:paraId="49673543" w14:textId="79715BFB" w:rsidR="00371480" w:rsidRDefault="00371480" w:rsidP="00371480">
      <w:pPr>
        <w:pStyle w:val="ReferHead"/>
        <w:spacing w:after="0"/>
        <w:jc w:val="both"/>
        <w:rPr>
          <w:rFonts w:ascii="Arial" w:hAnsi="Arial" w:cs="Arial"/>
          <w:b w:val="0"/>
          <w:caps w:val="0"/>
          <w:sz w:val="20"/>
        </w:rPr>
      </w:pPr>
      <w:r w:rsidRPr="00371480">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CE2B71B" w14:textId="7097314A" w:rsidR="00B12FC0" w:rsidRDefault="00B12FC0" w:rsidP="00371480">
      <w:pPr>
        <w:pStyle w:val="ReferHead"/>
        <w:spacing w:after="0"/>
        <w:jc w:val="both"/>
        <w:rPr>
          <w:rFonts w:ascii="Arial" w:hAnsi="Arial" w:cs="Arial"/>
          <w:b w:val="0"/>
          <w:caps w:val="0"/>
          <w:sz w:val="20"/>
        </w:rPr>
      </w:pPr>
    </w:p>
    <w:p w14:paraId="23C9AF47" w14:textId="77777777" w:rsidR="00B12FC0" w:rsidRPr="00B12FC0" w:rsidRDefault="00B12FC0" w:rsidP="00B12FC0">
      <w:pPr>
        <w:rPr>
          <w:rFonts w:ascii="Times New Roman" w:eastAsia="Calibri" w:hAnsi="Times New Roman"/>
          <w:kern w:val="2"/>
          <w:sz w:val="22"/>
          <w:szCs w:val="22"/>
          <w:highlight w:val="yellow"/>
        </w:rPr>
      </w:pPr>
      <w:bookmarkStart w:id="0" w:name="_Hlk198031404"/>
      <w:bookmarkStart w:id="1" w:name="_Hlk219125673"/>
      <w:r w:rsidRPr="00B12FC0">
        <w:rPr>
          <w:rFonts w:ascii="Times New Roman" w:eastAsia="Calibri" w:hAnsi="Times New Roman"/>
          <w:kern w:val="2"/>
          <w:sz w:val="22"/>
          <w:szCs w:val="22"/>
          <w:highlight w:val="yellow"/>
        </w:rPr>
        <w:t>Disclaimer (Artificial intelligence)</w:t>
      </w:r>
    </w:p>
    <w:p w14:paraId="0B55F3B7" w14:textId="77777777" w:rsidR="00B12FC0" w:rsidRPr="00B12FC0" w:rsidRDefault="00B12FC0" w:rsidP="00B12FC0">
      <w:pPr>
        <w:rPr>
          <w:rFonts w:ascii="Times New Roman" w:eastAsia="Calibri" w:hAnsi="Times New Roman"/>
          <w:kern w:val="2"/>
          <w:sz w:val="22"/>
          <w:szCs w:val="22"/>
          <w:highlight w:val="yellow"/>
        </w:rPr>
      </w:pPr>
    </w:p>
    <w:p w14:paraId="7B735A71" w14:textId="77777777" w:rsidR="00B12FC0" w:rsidRPr="00B12FC0" w:rsidRDefault="00B12FC0" w:rsidP="00B12FC0">
      <w:pPr>
        <w:rPr>
          <w:rFonts w:ascii="Times New Roman" w:eastAsia="Calibri" w:hAnsi="Times New Roman"/>
          <w:kern w:val="2"/>
          <w:sz w:val="22"/>
          <w:szCs w:val="22"/>
          <w:highlight w:val="yellow"/>
        </w:rPr>
      </w:pPr>
      <w:r w:rsidRPr="00B12FC0">
        <w:rPr>
          <w:rFonts w:ascii="Times New Roman" w:eastAsia="Calibri" w:hAnsi="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13618C47" w14:textId="77777777" w:rsidR="00B12FC0" w:rsidRPr="00B12FC0" w:rsidRDefault="00B12FC0" w:rsidP="00B12FC0">
      <w:pPr>
        <w:spacing w:after="200" w:line="276" w:lineRule="auto"/>
        <w:rPr>
          <w:rFonts w:asciiTheme="minorHAnsi" w:eastAsiaTheme="minorHAnsi" w:hAnsiTheme="minorHAnsi" w:cstheme="minorBidi"/>
          <w:sz w:val="28"/>
          <w:szCs w:val="22"/>
        </w:rPr>
      </w:pPr>
    </w:p>
    <w:bookmarkEnd w:id="1"/>
    <w:p w14:paraId="734AE3B5" w14:textId="77777777" w:rsidR="00B12FC0" w:rsidRPr="000E4B5C" w:rsidRDefault="00B12FC0" w:rsidP="00371480">
      <w:pPr>
        <w:pStyle w:val="ReferHead"/>
        <w:spacing w:after="0"/>
        <w:jc w:val="both"/>
        <w:rPr>
          <w:rFonts w:ascii="Arial" w:hAnsi="Arial" w:cs="Arial"/>
          <w:b w:val="0"/>
          <w:caps w:val="0"/>
          <w:sz w:val="20"/>
        </w:rPr>
      </w:pPr>
    </w:p>
    <w:p w14:paraId="38093AF3" w14:textId="77777777" w:rsidR="000E4B5C" w:rsidRDefault="000E4B5C" w:rsidP="00441B6F">
      <w:pPr>
        <w:pStyle w:val="ReferHead"/>
        <w:spacing w:after="0"/>
        <w:jc w:val="both"/>
        <w:rPr>
          <w:rFonts w:ascii="Arial" w:hAnsi="Arial" w:cs="Arial"/>
        </w:rPr>
      </w:pPr>
    </w:p>
    <w:p w14:paraId="5527416F" w14:textId="77777777" w:rsidR="00B01FCD" w:rsidRPr="00397137" w:rsidRDefault="00B01FCD" w:rsidP="00441B6F">
      <w:pPr>
        <w:pStyle w:val="ReferHead"/>
        <w:spacing w:after="0"/>
        <w:jc w:val="both"/>
        <w:rPr>
          <w:rFonts w:ascii="Arial" w:hAnsi="Arial" w:cs="Arial"/>
        </w:rPr>
      </w:pPr>
      <w:r w:rsidRPr="00397137">
        <w:rPr>
          <w:rFonts w:ascii="Arial" w:hAnsi="Arial" w:cs="Arial"/>
        </w:rPr>
        <w:t>References</w:t>
      </w:r>
    </w:p>
    <w:p w14:paraId="5E063243" w14:textId="77777777" w:rsidR="00790ADA" w:rsidRPr="00397137" w:rsidRDefault="00790ADA" w:rsidP="00441B6F">
      <w:pPr>
        <w:pStyle w:val="ReferHead"/>
        <w:spacing w:after="0"/>
        <w:jc w:val="both"/>
        <w:rPr>
          <w:rFonts w:ascii="Arial" w:hAnsi="Arial" w:cs="Arial"/>
        </w:rPr>
      </w:pPr>
    </w:p>
    <w:p w14:paraId="2EC3269B" w14:textId="77777777" w:rsidR="00BB6108" w:rsidRPr="00BB6108" w:rsidRDefault="00BB6108" w:rsidP="00BB6108">
      <w:pPr>
        <w:widowControl w:val="0"/>
        <w:autoSpaceDE w:val="0"/>
        <w:autoSpaceDN w:val="0"/>
        <w:adjustRightInd w:val="0"/>
        <w:ind w:left="480" w:hanging="480"/>
        <w:jc w:val="both"/>
        <w:rPr>
          <w:rFonts w:ascii="Arial" w:hAnsi="Arial" w:cs="Arial"/>
        </w:rPr>
      </w:pPr>
      <w:r w:rsidRPr="00BB6108">
        <w:rPr>
          <w:rFonts w:ascii="Arial" w:hAnsi="Arial" w:cs="Arial"/>
        </w:rPr>
        <w:t>Agarwal, R &amp; Chandra, V.</w:t>
      </w:r>
      <w:r>
        <w:rPr>
          <w:rFonts w:ascii="Arial" w:hAnsi="Arial" w:cs="Arial"/>
        </w:rPr>
        <w:t xml:space="preserve"> (2021). </w:t>
      </w:r>
      <w:r w:rsidRPr="00BB6108">
        <w:rPr>
          <w:rFonts w:ascii="Arial" w:hAnsi="Arial" w:cs="Arial"/>
        </w:rPr>
        <w:t>Forest dependent livelihoo</w:t>
      </w:r>
      <w:r>
        <w:rPr>
          <w:rFonts w:ascii="Arial" w:hAnsi="Arial" w:cs="Arial"/>
        </w:rPr>
        <w:t xml:space="preserve">d in relation to socio-economic </w:t>
      </w:r>
      <w:r w:rsidRPr="00BB6108">
        <w:rPr>
          <w:rFonts w:ascii="Arial" w:hAnsi="Arial" w:cs="Arial"/>
        </w:rPr>
        <w:t xml:space="preserve">status of the </w:t>
      </w:r>
      <w:r>
        <w:rPr>
          <w:rFonts w:ascii="Arial" w:hAnsi="Arial" w:cs="Arial"/>
        </w:rPr>
        <w:t xml:space="preserve">people in </w:t>
      </w:r>
      <w:r w:rsidRPr="00BB6108">
        <w:rPr>
          <w:rFonts w:ascii="Arial" w:hAnsi="Arial" w:cs="Arial"/>
        </w:rPr>
        <w:t>Chopta-Mandal forest</w:t>
      </w:r>
      <w:r>
        <w:rPr>
          <w:rFonts w:ascii="Arial" w:hAnsi="Arial" w:cs="Arial"/>
        </w:rPr>
        <w:t>s</w:t>
      </w:r>
      <w:r w:rsidRPr="00BB6108">
        <w:rPr>
          <w:rFonts w:ascii="Arial" w:hAnsi="Arial" w:cs="Arial"/>
        </w:rPr>
        <w:t xml:space="preserve"> of Garhwal Himalayas, Uttarakhand</w:t>
      </w:r>
      <w:r>
        <w:rPr>
          <w:rFonts w:ascii="Arial" w:hAnsi="Arial" w:cs="Arial"/>
        </w:rPr>
        <w:t xml:space="preserve">. </w:t>
      </w:r>
      <w:r w:rsidRPr="00BB6108">
        <w:rPr>
          <w:rFonts w:ascii="Arial" w:hAnsi="Arial" w:cs="Arial"/>
          <w:i/>
        </w:rPr>
        <w:t>Asian Journal of Conservation Biology</w:t>
      </w:r>
      <w:r>
        <w:rPr>
          <w:rFonts w:ascii="Arial" w:hAnsi="Arial" w:cs="Arial"/>
          <w:i/>
        </w:rPr>
        <w:t xml:space="preserve">, 10 </w:t>
      </w:r>
      <w:r>
        <w:rPr>
          <w:rFonts w:ascii="Arial" w:hAnsi="Arial" w:cs="Arial"/>
        </w:rPr>
        <w:t xml:space="preserve">(2), 317-325. </w:t>
      </w:r>
      <w:r w:rsidRPr="00BB6108">
        <w:rPr>
          <w:rFonts w:ascii="Arial" w:hAnsi="Arial" w:cs="Arial"/>
        </w:rPr>
        <w:lastRenderedPageBreak/>
        <w:t>https://doi.org/10.53562/ajcb.66499</w:t>
      </w:r>
    </w:p>
    <w:p w14:paraId="0FACE23A" w14:textId="77777777" w:rsidR="000E4B5C" w:rsidRDefault="000E4B5C" w:rsidP="00F51F85">
      <w:pPr>
        <w:widowControl w:val="0"/>
        <w:autoSpaceDE w:val="0"/>
        <w:autoSpaceDN w:val="0"/>
        <w:adjustRightInd w:val="0"/>
        <w:ind w:left="480" w:hanging="480"/>
        <w:jc w:val="both"/>
        <w:rPr>
          <w:rFonts w:ascii="Arial" w:hAnsi="Arial" w:cs="Arial"/>
          <w:noProof/>
        </w:rPr>
      </w:pPr>
      <w:r w:rsidRPr="000E4B5C">
        <w:rPr>
          <w:rFonts w:ascii="Arial" w:hAnsi="Arial" w:cs="Arial"/>
          <w:b/>
        </w:rPr>
        <w:fldChar w:fldCharType="begin" w:fldLock="1"/>
      </w:r>
      <w:r w:rsidRPr="000E4B5C">
        <w:rPr>
          <w:rFonts w:ascii="Arial" w:hAnsi="Arial" w:cs="Arial"/>
          <w:b/>
        </w:rPr>
        <w:instrText xml:space="preserve">ADDIN Mendeley Bibliography CSL_BIBLIOGRAPHY </w:instrText>
      </w:r>
      <w:r w:rsidRPr="000E4B5C">
        <w:rPr>
          <w:rFonts w:ascii="Arial" w:hAnsi="Arial" w:cs="Arial"/>
          <w:b/>
        </w:rPr>
        <w:fldChar w:fldCharType="separate"/>
      </w:r>
      <w:r w:rsidRPr="000E4B5C">
        <w:rPr>
          <w:rFonts w:ascii="Arial" w:hAnsi="Arial" w:cs="Arial"/>
          <w:noProof/>
        </w:rPr>
        <w:t xml:space="preserve">Bahuguna, V. K. (2000). Forests in the economy of the rural poor: An estimation of the dependency level. </w:t>
      </w:r>
      <w:r w:rsidRPr="000E4B5C">
        <w:rPr>
          <w:rFonts w:ascii="Arial" w:hAnsi="Arial" w:cs="Arial"/>
          <w:i/>
          <w:iCs/>
          <w:noProof/>
        </w:rPr>
        <w:t>Ambio: A Journal of the Human Environment</w:t>
      </w:r>
      <w:r w:rsidRPr="000E4B5C">
        <w:rPr>
          <w:rFonts w:ascii="Arial" w:hAnsi="Arial" w:cs="Arial"/>
          <w:noProof/>
        </w:rPr>
        <w:t xml:space="preserve">, </w:t>
      </w:r>
      <w:r w:rsidRPr="00361457">
        <w:rPr>
          <w:rFonts w:ascii="Arial" w:hAnsi="Arial" w:cs="Arial"/>
          <w:iCs/>
          <w:noProof/>
        </w:rPr>
        <w:t>29</w:t>
      </w:r>
      <w:r w:rsidRPr="000E4B5C">
        <w:rPr>
          <w:rFonts w:ascii="Arial" w:hAnsi="Arial" w:cs="Arial"/>
          <w:noProof/>
        </w:rPr>
        <w:t xml:space="preserve">(3), 126–129. </w:t>
      </w:r>
      <w:hyperlink r:id="rId17" w:history="1">
        <w:r w:rsidRPr="000E4B5C">
          <w:rPr>
            <w:rStyle w:val="Hyperlink"/>
            <w:rFonts w:ascii="Arial" w:hAnsi="Arial" w:cs="Arial"/>
            <w:color w:val="000000"/>
            <w:u w:val="none"/>
          </w:rPr>
          <w:t>https://doi.org/</w:t>
        </w:r>
      </w:hyperlink>
      <w:r w:rsidRPr="000E4B5C">
        <w:rPr>
          <w:rFonts w:ascii="Arial" w:hAnsi="Arial" w:cs="Arial"/>
          <w:noProof/>
        </w:rPr>
        <w:t>10.1579/0044-7447-29.3.126</w:t>
      </w:r>
    </w:p>
    <w:p w14:paraId="766F7D58" w14:textId="77777777" w:rsidR="008179F5" w:rsidRDefault="008179F5" w:rsidP="00BB6108">
      <w:pPr>
        <w:widowControl w:val="0"/>
        <w:autoSpaceDE w:val="0"/>
        <w:autoSpaceDN w:val="0"/>
        <w:adjustRightInd w:val="0"/>
        <w:ind w:left="480" w:hanging="480"/>
        <w:jc w:val="both"/>
        <w:rPr>
          <w:rFonts w:ascii="Arial" w:hAnsi="Arial" w:cs="Arial"/>
          <w:noProof/>
        </w:rPr>
      </w:pPr>
      <w:r w:rsidRPr="008179F5">
        <w:rPr>
          <w:rFonts w:ascii="Arial" w:hAnsi="Arial" w:cs="Arial"/>
          <w:noProof/>
        </w:rPr>
        <w:t>Banerjee</w:t>
      </w:r>
      <w:r>
        <w:rPr>
          <w:rFonts w:ascii="Arial" w:hAnsi="Arial" w:cs="Arial"/>
          <w:noProof/>
        </w:rPr>
        <w:t>, S</w:t>
      </w:r>
      <w:r w:rsidR="00F51F85">
        <w:rPr>
          <w:rFonts w:ascii="Arial" w:hAnsi="Arial" w:cs="Arial"/>
          <w:noProof/>
        </w:rPr>
        <w:t xml:space="preserve">., </w:t>
      </w:r>
      <w:r w:rsidRPr="008179F5">
        <w:rPr>
          <w:rFonts w:ascii="Arial" w:hAnsi="Arial" w:cs="Arial"/>
          <w:noProof/>
        </w:rPr>
        <w:t>Niyogi</w:t>
      </w:r>
      <w:r w:rsidR="00F51F85">
        <w:rPr>
          <w:rFonts w:ascii="Arial" w:hAnsi="Arial" w:cs="Arial"/>
          <w:noProof/>
        </w:rPr>
        <w:t xml:space="preserve">, R., </w:t>
      </w:r>
      <w:r w:rsidRPr="008179F5">
        <w:rPr>
          <w:rFonts w:ascii="Arial" w:hAnsi="Arial" w:cs="Arial"/>
          <w:noProof/>
        </w:rPr>
        <w:t>Sarkar</w:t>
      </w:r>
      <w:r w:rsidR="00F51F85">
        <w:rPr>
          <w:rFonts w:ascii="Arial" w:hAnsi="Arial" w:cs="Arial"/>
          <w:noProof/>
        </w:rPr>
        <w:t xml:space="preserve">, M. S., </w:t>
      </w:r>
      <w:r w:rsidRPr="008179F5">
        <w:rPr>
          <w:rFonts w:ascii="Arial" w:hAnsi="Arial" w:cs="Arial"/>
          <w:noProof/>
        </w:rPr>
        <w:t>John,</w:t>
      </w:r>
      <w:r w:rsidR="00F51F85">
        <w:rPr>
          <w:rFonts w:ascii="Arial" w:hAnsi="Arial" w:cs="Arial"/>
          <w:noProof/>
        </w:rPr>
        <w:t xml:space="preserve"> R. (2022). </w:t>
      </w:r>
      <w:r w:rsidRPr="008179F5">
        <w:rPr>
          <w:rFonts w:ascii="Arial" w:hAnsi="Arial" w:cs="Arial"/>
          <w:noProof/>
        </w:rPr>
        <w:t>Assessing the vulnerability of protected areas in the eastern Himalayas based on their biological, anthropogenic, and environmental aspects,T</w:t>
      </w:r>
      <w:r w:rsidR="00F51F85">
        <w:rPr>
          <w:rFonts w:ascii="Arial" w:hAnsi="Arial" w:cs="Arial"/>
          <w:noProof/>
        </w:rPr>
        <w:t>rees, Fo</w:t>
      </w:r>
      <w:r w:rsidR="00BB6108">
        <w:rPr>
          <w:rFonts w:ascii="Arial" w:hAnsi="Arial" w:cs="Arial"/>
          <w:noProof/>
        </w:rPr>
        <w:t xml:space="preserve">rests and </w:t>
      </w:r>
      <w:r w:rsidR="00F51F85">
        <w:rPr>
          <w:rFonts w:ascii="Arial" w:hAnsi="Arial" w:cs="Arial"/>
          <w:noProof/>
        </w:rPr>
        <w:t>People,8,</w:t>
      </w:r>
      <w:r w:rsidRPr="008179F5">
        <w:rPr>
          <w:rFonts w:ascii="Arial" w:hAnsi="Arial" w:cs="Arial"/>
          <w:noProof/>
        </w:rPr>
        <w:t>https://doi.org/10.1016/j.tfp.2022.100228.</w:t>
      </w:r>
    </w:p>
    <w:p w14:paraId="2E28949A" w14:textId="77777777" w:rsidR="000B2B3F" w:rsidRPr="000B2B3F" w:rsidRDefault="000B2B3F" w:rsidP="000B2B3F">
      <w:pPr>
        <w:widowControl w:val="0"/>
        <w:autoSpaceDE w:val="0"/>
        <w:autoSpaceDN w:val="0"/>
        <w:adjustRightInd w:val="0"/>
        <w:ind w:left="480" w:hanging="480"/>
        <w:jc w:val="both"/>
        <w:rPr>
          <w:rFonts w:ascii="Arial" w:hAnsi="Arial" w:cs="Arial"/>
          <w:noProof/>
        </w:rPr>
      </w:pPr>
      <w:r w:rsidRPr="000B2B3F">
        <w:rPr>
          <w:rFonts w:ascii="Arial" w:hAnsi="Arial" w:cs="Arial"/>
          <w:noProof/>
        </w:rPr>
        <w:t>Campbell, M. O. N. (2005). Sacred groves for forest conservation in Ghana’s coastal</w:t>
      </w:r>
    </w:p>
    <w:p w14:paraId="65D9A6B1" w14:textId="77777777" w:rsidR="000B2B3F" w:rsidRPr="003A6C81" w:rsidRDefault="000B2B3F" w:rsidP="003A6C81">
      <w:pPr>
        <w:widowControl w:val="0"/>
        <w:autoSpaceDE w:val="0"/>
        <w:autoSpaceDN w:val="0"/>
        <w:adjustRightInd w:val="0"/>
        <w:ind w:left="480" w:hanging="480"/>
        <w:jc w:val="both"/>
        <w:rPr>
          <w:rFonts w:ascii="Arial" w:hAnsi="Arial" w:cs="Arial"/>
          <w:i/>
          <w:noProof/>
        </w:rPr>
      </w:pPr>
      <w:r w:rsidRPr="000B2B3F">
        <w:rPr>
          <w:rFonts w:ascii="Arial" w:hAnsi="Arial" w:cs="Arial"/>
          <w:noProof/>
        </w:rPr>
        <w:t xml:space="preserve">savannas: Assessing ecological and social dimensions. </w:t>
      </w:r>
      <w:r w:rsidRPr="000B2B3F">
        <w:rPr>
          <w:rFonts w:ascii="Arial" w:hAnsi="Arial" w:cs="Arial"/>
          <w:i/>
          <w:noProof/>
        </w:rPr>
        <w:t>Singapore Journal of</w:t>
      </w:r>
      <w:r w:rsidR="003A6C81">
        <w:rPr>
          <w:rFonts w:ascii="Arial" w:hAnsi="Arial" w:cs="Arial"/>
          <w:i/>
          <w:noProof/>
        </w:rPr>
        <w:t xml:space="preserve"> </w:t>
      </w:r>
      <w:r w:rsidRPr="000B2B3F">
        <w:rPr>
          <w:rFonts w:ascii="Arial" w:hAnsi="Arial" w:cs="Arial"/>
          <w:i/>
          <w:noProof/>
        </w:rPr>
        <w:t>Tropical</w:t>
      </w:r>
      <w:r w:rsidR="003A6C81">
        <w:rPr>
          <w:rFonts w:ascii="Arial" w:hAnsi="Arial" w:cs="Arial"/>
          <w:i/>
          <w:noProof/>
        </w:rPr>
        <w:t xml:space="preserve"> </w:t>
      </w:r>
      <w:r w:rsidRPr="000B2B3F">
        <w:rPr>
          <w:rFonts w:ascii="Arial" w:hAnsi="Arial" w:cs="Arial"/>
          <w:i/>
          <w:noProof/>
        </w:rPr>
        <w:t xml:space="preserve">Geography, </w:t>
      </w:r>
      <w:r w:rsidRPr="000B2B3F">
        <w:rPr>
          <w:rFonts w:ascii="Arial" w:hAnsi="Arial" w:cs="Arial"/>
          <w:noProof/>
        </w:rPr>
        <w:t>26(2), 151–169.</w:t>
      </w:r>
    </w:p>
    <w:p w14:paraId="69DCD0D4" w14:textId="77777777" w:rsidR="003E6BE8" w:rsidRDefault="003E6BE8" w:rsidP="003E6BE8">
      <w:pPr>
        <w:widowControl w:val="0"/>
        <w:autoSpaceDE w:val="0"/>
        <w:autoSpaceDN w:val="0"/>
        <w:adjustRightInd w:val="0"/>
        <w:ind w:left="480" w:hanging="480"/>
        <w:jc w:val="both"/>
        <w:rPr>
          <w:rFonts w:ascii="Arial" w:hAnsi="Arial" w:cs="Arial"/>
          <w:noProof/>
        </w:rPr>
      </w:pPr>
      <w:r w:rsidRPr="003E6BE8">
        <w:rPr>
          <w:rFonts w:ascii="Arial" w:hAnsi="Arial" w:cs="Arial"/>
          <w:noProof/>
        </w:rPr>
        <w:t>Chakraborty</w:t>
      </w:r>
      <w:r>
        <w:rPr>
          <w:rFonts w:ascii="Arial" w:hAnsi="Arial" w:cs="Arial"/>
          <w:noProof/>
        </w:rPr>
        <w:t>, A., Joshi, P.K.</w:t>
      </w:r>
      <w:r w:rsidRPr="003E6BE8">
        <w:rPr>
          <w:rFonts w:ascii="Arial" w:hAnsi="Arial" w:cs="Arial"/>
          <w:noProof/>
        </w:rPr>
        <w:t xml:space="preserve"> </w:t>
      </w:r>
      <w:r>
        <w:rPr>
          <w:rFonts w:ascii="Arial" w:hAnsi="Arial" w:cs="Arial"/>
          <w:noProof/>
        </w:rPr>
        <w:t xml:space="preserve">&amp; </w:t>
      </w:r>
      <w:r w:rsidRPr="003E6BE8">
        <w:rPr>
          <w:rFonts w:ascii="Arial" w:hAnsi="Arial" w:cs="Arial"/>
          <w:noProof/>
        </w:rPr>
        <w:t>Sachdeva</w:t>
      </w:r>
      <w:r>
        <w:rPr>
          <w:rFonts w:ascii="Arial" w:hAnsi="Arial" w:cs="Arial"/>
          <w:noProof/>
        </w:rPr>
        <w:t xml:space="preserve">, K. (2018). </w:t>
      </w:r>
      <w:r w:rsidRPr="003E6BE8">
        <w:rPr>
          <w:rFonts w:ascii="Arial" w:hAnsi="Arial" w:cs="Arial"/>
          <w:noProof/>
        </w:rPr>
        <w:t>Capturing forest dependency in the central Himalayan region:Variations between Oak (Quercusspp.) and Pine (Pinusspp.)</w:t>
      </w:r>
      <w:r>
        <w:rPr>
          <w:rFonts w:ascii="Arial" w:hAnsi="Arial" w:cs="Arial"/>
          <w:noProof/>
        </w:rPr>
        <w:t xml:space="preserve"> </w:t>
      </w:r>
      <w:r w:rsidRPr="003E6BE8">
        <w:rPr>
          <w:rFonts w:ascii="Arial" w:hAnsi="Arial" w:cs="Arial"/>
          <w:noProof/>
        </w:rPr>
        <w:t>dominated forest landscapes</w:t>
      </w:r>
      <w:r>
        <w:rPr>
          <w:rFonts w:ascii="Arial" w:hAnsi="Arial" w:cs="Arial"/>
          <w:noProof/>
        </w:rPr>
        <w:t xml:space="preserve"> </w:t>
      </w:r>
      <w:r w:rsidRPr="003E6BE8">
        <w:rPr>
          <w:rFonts w:ascii="Arial" w:hAnsi="Arial" w:cs="Arial"/>
          <w:i/>
          <w:noProof/>
        </w:rPr>
        <w:t>Ambio</w:t>
      </w:r>
      <w:r w:rsidRPr="003E6BE8">
        <w:rPr>
          <w:rFonts w:ascii="Arial" w:hAnsi="Arial" w:cs="Arial"/>
          <w:noProof/>
        </w:rPr>
        <w:t xml:space="preserve"> 2018, 47:504–522</w:t>
      </w:r>
      <w:r>
        <w:rPr>
          <w:rFonts w:ascii="Arial" w:hAnsi="Arial" w:cs="Arial"/>
          <w:noProof/>
        </w:rPr>
        <w:t xml:space="preserve"> </w:t>
      </w:r>
      <w:r w:rsidRPr="003E6BE8">
        <w:rPr>
          <w:rFonts w:ascii="Arial" w:hAnsi="Arial" w:cs="Arial"/>
          <w:noProof/>
        </w:rPr>
        <w:t>https://doi.org/10.1007/s13280-017-0947-1</w:t>
      </w:r>
    </w:p>
    <w:p w14:paraId="574450DF" w14:textId="77777777" w:rsidR="000E4B5C" w:rsidRPr="000E4B5C" w:rsidRDefault="000E4B5C" w:rsidP="00F51F85">
      <w:pPr>
        <w:widowControl w:val="0"/>
        <w:autoSpaceDE w:val="0"/>
        <w:autoSpaceDN w:val="0"/>
        <w:adjustRightInd w:val="0"/>
        <w:ind w:left="480" w:hanging="480"/>
        <w:jc w:val="both"/>
        <w:rPr>
          <w:rFonts w:ascii="Arial" w:hAnsi="Arial" w:cs="Arial"/>
          <w:noProof/>
        </w:rPr>
      </w:pPr>
      <w:r w:rsidRPr="000E4B5C">
        <w:rPr>
          <w:rFonts w:ascii="Arial" w:hAnsi="Arial" w:cs="Arial"/>
          <w:noProof/>
        </w:rPr>
        <w:t xml:space="preserve">Garekae, H., Thakadu, O.T. &amp; Lepetu, J. (2017). Socio-economic factors influencing household forest dependency in Chobe enclave , Botswana. </w:t>
      </w:r>
      <w:r w:rsidRPr="000E4B5C">
        <w:rPr>
          <w:rFonts w:ascii="Arial" w:hAnsi="Arial" w:cs="Arial"/>
          <w:i/>
          <w:iCs/>
          <w:noProof/>
        </w:rPr>
        <w:t>Ecological Processes</w:t>
      </w:r>
      <w:r w:rsidRPr="000E4B5C">
        <w:rPr>
          <w:rFonts w:ascii="Arial" w:hAnsi="Arial" w:cs="Arial"/>
          <w:noProof/>
        </w:rPr>
        <w:t xml:space="preserve">, </w:t>
      </w:r>
      <w:r w:rsidRPr="000E4B5C">
        <w:rPr>
          <w:rFonts w:ascii="Arial" w:hAnsi="Arial" w:cs="Arial"/>
          <w:b/>
          <w:iCs/>
          <w:noProof/>
        </w:rPr>
        <w:t>6</w:t>
      </w:r>
      <w:r w:rsidRPr="000E4B5C">
        <w:rPr>
          <w:rFonts w:ascii="Arial" w:hAnsi="Arial" w:cs="Arial"/>
          <w:noProof/>
        </w:rPr>
        <w:t xml:space="preserve">(40). </w:t>
      </w:r>
      <w:hyperlink r:id="rId18" w:history="1">
        <w:r w:rsidRPr="000E4B5C">
          <w:rPr>
            <w:rStyle w:val="Hyperlink"/>
            <w:rFonts w:ascii="Arial" w:hAnsi="Arial" w:cs="Arial"/>
            <w:color w:val="000000"/>
            <w:u w:val="none"/>
          </w:rPr>
          <w:t>https://doi.org/</w:t>
        </w:r>
      </w:hyperlink>
      <w:r w:rsidRPr="000E4B5C">
        <w:rPr>
          <w:rFonts w:ascii="Arial" w:hAnsi="Arial" w:cs="Arial"/>
          <w:noProof/>
        </w:rPr>
        <w:t xml:space="preserve"> 10.1186/s13717-017-0107-3</w:t>
      </w:r>
    </w:p>
    <w:p w14:paraId="72DF5E84" w14:textId="77777777" w:rsidR="000E4B5C" w:rsidRPr="000E4B5C" w:rsidRDefault="000E4B5C" w:rsidP="00F51F85">
      <w:pPr>
        <w:widowControl w:val="0"/>
        <w:autoSpaceDE w:val="0"/>
        <w:autoSpaceDN w:val="0"/>
        <w:adjustRightInd w:val="0"/>
        <w:ind w:left="480" w:hanging="480"/>
        <w:jc w:val="both"/>
        <w:rPr>
          <w:rFonts w:ascii="Arial" w:hAnsi="Arial" w:cs="Arial"/>
          <w:noProof/>
        </w:rPr>
      </w:pPr>
      <w:r w:rsidRPr="000E4B5C">
        <w:rPr>
          <w:rFonts w:ascii="Arial" w:hAnsi="Arial" w:cs="Arial"/>
          <w:noProof/>
        </w:rPr>
        <w:t xml:space="preserve">Gauriat, V. (2020). </w:t>
      </w:r>
      <w:r w:rsidRPr="000E4B5C">
        <w:rPr>
          <w:rFonts w:ascii="Arial" w:hAnsi="Arial" w:cs="Arial"/>
          <w:iCs/>
          <w:noProof/>
        </w:rPr>
        <w:t xml:space="preserve">Romania’s virgin forests ravaged by “wood mafia”. From </w:t>
      </w:r>
      <w:r w:rsidRPr="000E4B5C">
        <w:rPr>
          <w:rFonts w:ascii="Arial" w:hAnsi="Arial" w:cs="Arial"/>
          <w:noProof/>
        </w:rPr>
        <w:t>Euronews.. https://www.euronews.com/my-europe/2020/03/13/romania-s-virgin-forests-ravaged-by-wood-mafia.</w:t>
      </w:r>
    </w:p>
    <w:p w14:paraId="7E39D02E" w14:textId="77777777" w:rsidR="000E4B5C" w:rsidRPr="000E4B5C" w:rsidRDefault="000E4B5C" w:rsidP="00F51F85">
      <w:pPr>
        <w:jc w:val="both"/>
        <w:rPr>
          <w:rFonts w:ascii="Arial" w:hAnsi="Arial" w:cs="Arial"/>
        </w:rPr>
      </w:pPr>
      <w:r w:rsidRPr="000E4B5C">
        <w:rPr>
          <w:rFonts w:ascii="Arial" w:hAnsi="Arial" w:cs="Arial"/>
        </w:rPr>
        <w:t xml:space="preserve">Grundel, I., Christenson, N., &amp; Dahlstr, M. (2022) Identifying interests and values in forest </w:t>
      </w:r>
      <w:r w:rsidRPr="000E4B5C">
        <w:rPr>
          <w:rFonts w:ascii="Arial" w:hAnsi="Arial" w:cs="Arial"/>
        </w:rPr>
        <w:tab/>
        <w:t xml:space="preserve"> areas through collaborative processes and landscape resource analysis. </w:t>
      </w:r>
      <w:r w:rsidRPr="000E4B5C">
        <w:rPr>
          <w:rFonts w:ascii="Arial" w:hAnsi="Arial" w:cs="Arial"/>
          <w:i/>
        </w:rPr>
        <w:t xml:space="preserve">Forest </w:t>
      </w:r>
      <w:r w:rsidRPr="000E4B5C">
        <w:rPr>
          <w:rFonts w:ascii="Arial" w:hAnsi="Arial" w:cs="Arial"/>
          <w:i/>
        </w:rPr>
        <w:tab/>
        <w:t>Policy and Economics</w:t>
      </w:r>
      <w:r w:rsidRPr="000E4B5C">
        <w:rPr>
          <w:rFonts w:ascii="Arial" w:hAnsi="Arial" w:cs="Arial"/>
        </w:rPr>
        <w:t xml:space="preserve">, </w:t>
      </w:r>
      <w:r w:rsidRPr="00361457">
        <w:rPr>
          <w:rFonts w:ascii="Arial" w:hAnsi="Arial" w:cs="Arial"/>
        </w:rPr>
        <w:t>142</w:t>
      </w:r>
      <w:r w:rsidRPr="000E4B5C">
        <w:rPr>
          <w:rFonts w:ascii="Arial" w:hAnsi="Arial" w:cs="Arial"/>
        </w:rPr>
        <w:t xml:space="preserve">,  </w:t>
      </w:r>
      <w:hyperlink r:id="rId19" w:history="1">
        <w:r w:rsidRPr="000E4B5C">
          <w:rPr>
            <w:rFonts w:ascii="Arial" w:hAnsi="Arial" w:cs="Arial"/>
          </w:rPr>
          <w:t>https://doi.org/</w:t>
        </w:r>
      </w:hyperlink>
      <w:r w:rsidRPr="000E4B5C">
        <w:rPr>
          <w:rFonts w:ascii="Arial" w:hAnsi="Arial" w:cs="Arial"/>
        </w:rPr>
        <w:t>10.1016/j.forpol.2022.102801</w:t>
      </w:r>
    </w:p>
    <w:p w14:paraId="0AF47A03" w14:textId="77777777" w:rsidR="000E4B5C" w:rsidRPr="000E4B5C" w:rsidRDefault="000E4B5C" w:rsidP="00F51F85">
      <w:pPr>
        <w:widowControl w:val="0"/>
        <w:autoSpaceDE w:val="0"/>
        <w:autoSpaceDN w:val="0"/>
        <w:adjustRightInd w:val="0"/>
        <w:ind w:left="480" w:hanging="480"/>
        <w:jc w:val="both"/>
        <w:rPr>
          <w:rFonts w:ascii="Arial" w:hAnsi="Arial" w:cs="Arial"/>
          <w:noProof/>
        </w:rPr>
      </w:pPr>
      <w:r w:rsidRPr="000E4B5C">
        <w:rPr>
          <w:rFonts w:ascii="Arial" w:hAnsi="Arial" w:cs="Arial"/>
          <w:noProof/>
        </w:rPr>
        <w:t xml:space="preserve">Jannat, M., Hossain,  M. K., Uddin, M. M., Hossain, A., &amp; Kamruzzaman, M. (2018). People’s dependency on forest resources and contributions of forests to the livelihoods : A case study in Chittagong hill tracts ( CHT ) of Bangladesh. </w:t>
      </w:r>
      <w:r w:rsidRPr="000E4B5C">
        <w:rPr>
          <w:rFonts w:ascii="Arial" w:hAnsi="Arial" w:cs="Arial"/>
          <w:i/>
          <w:iCs/>
          <w:noProof/>
        </w:rPr>
        <w:t>International Journal of Sustainable Development &amp; World Ecology</w:t>
      </w:r>
      <w:r w:rsidRPr="000E4B5C">
        <w:rPr>
          <w:rFonts w:ascii="Arial" w:hAnsi="Arial" w:cs="Arial"/>
          <w:noProof/>
        </w:rPr>
        <w:t xml:space="preserve">. </w:t>
      </w:r>
      <w:hyperlink r:id="rId20" w:history="1">
        <w:r w:rsidRPr="000E4B5C">
          <w:rPr>
            <w:rStyle w:val="Hyperlink"/>
            <w:rFonts w:ascii="Arial" w:hAnsi="Arial" w:cs="Arial"/>
            <w:color w:val="000000"/>
          </w:rPr>
          <w:t>https://doi.org/</w:t>
        </w:r>
      </w:hyperlink>
      <w:r w:rsidRPr="000E4B5C">
        <w:rPr>
          <w:rFonts w:ascii="Arial" w:hAnsi="Arial" w:cs="Arial"/>
          <w:noProof/>
        </w:rPr>
        <w:t xml:space="preserve"> 10.1080/13504509.2018.1434571</w:t>
      </w:r>
    </w:p>
    <w:p w14:paraId="5FF97DF5" w14:textId="77777777" w:rsidR="000E4B5C" w:rsidRPr="000E4B5C" w:rsidRDefault="000E4B5C" w:rsidP="00F51F85">
      <w:pPr>
        <w:widowControl w:val="0"/>
        <w:autoSpaceDE w:val="0"/>
        <w:autoSpaceDN w:val="0"/>
        <w:adjustRightInd w:val="0"/>
        <w:ind w:left="480" w:hanging="480"/>
        <w:jc w:val="both"/>
        <w:rPr>
          <w:rFonts w:ascii="Arial" w:hAnsi="Arial" w:cs="Arial"/>
          <w:noProof/>
        </w:rPr>
      </w:pPr>
      <w:r w:rsidRPr="000E4B5C">
        <w:rPr>
          <w:rFonts w:ascii="Arial" w:hAnsi="Arial" w:cs="Arial"/>
          <w:noProof/>
        </w:rPr>
        <w:t xml:space="preserve">Miah, M. D., Chakma, S., Koike, M., &amp; Muhammed, N. (2011). Contribution of forests to the livelihood of the Chakma community in the Chittagong hill tracts of Bangladesh. </w:t>
      </w:r>
      <w:r w:rsidRPr="000E4B5C">
        <w:rPr>
          <w:rFonts w:ascii="Arial" w:hAnsi="Arial" w:cs="Arial"/>
          <w:i/>
          <w:iCs/>
          <w:noProof/>
        </w:rPr>
        <w:t>Journal of Forest Research</w:t>
      </w:r>
      <w:r w:rsidRPr="000E4B5C">
        <w:rPr>
          <w:rFonts w:ascii="Arial" w:hAnsi="Arial" w:cs="Arial"/>
          <w:noProof/>
        </w:rPr>
        <w:t xml:space="preserve">. </w:t>
      </w:r>
      <w:hyperlink r:id="rId21" w:history="1">
        <w:r w:rsidRPr="000E4B5C">
          <w:rPr>
            <w:rStyle w:val="Hyperlink"/>
            <w:rFonts w:ascii="Arial" w:hAnsi="Arial" w:cs="Arial"/>
            <w:color w:val="000000"/>
            <w:u w:val="none"/>
          </w:rPr>
          <w:t>https://doi.org/</w:t>
        </w:r>
      </w:hyperlink>
      <w:r w:rsidRPr="000E4B5C">
        <w:rPr>
          <w:rFonts w:ascii="Arial" w:hAnsi="Arial" w:cs="Arial"/>
          <w:noProof/>
        </w:rPr>
        <w:t xml:space="preserve"> 10.1007/s10310-011-0317-y</w:t>
      </w:r>
    </w:p>
    <w:p w14:paraId="01621B0A" w14:textId="77777777" w:rsidR="000E4B5C" w:rsidRDefault="000E4B5C" w:rsidP="00F51F85">
      <w:pPr>
        <w:widowControl w:val="0"/>
        <w:autoSpaceDE w:val="0"/>
        <w:autoSpaceDN w:val="0"/>
        <w:adjustRightInd w:val="0"/>
        <w:ind w:left="480" w:hanging="480"/>
        <w:jc w:val="both"/>
        <w:rPr>
          <w:rFonts w:ascii="Arial" w:hAnsi="Arial" w:cs="Arial"/>
          <w:noProof/>
        </w:rPr>
      </w:pPr>
      <w:r w:rsidRPr="000E4B5C">
        <w:rPr>
          <w:rFonts w:ascii="Arial" w:hAnsi="Arial" w:cs="Arial"/>
          <w:noProof/>
        </w:rPr>
        <w:t xml:space="preserve">Mukul, S. A., Rashid, A. Z. M. M., Uddin, M. B., &amp; Khan, N. A. (2016). Role of non-timber forest products in sustaining forest-based livelihoods and rural household's resilience capacity in and around protected area: A Bangladesh study. </w:t>
      </w:r>
      <w:r w:rsidRPr="000E4B5C">
        <w:rPr>
          <w:rFonts w:ascii="Arial" w:hAnsi="Arial" w:cs="Arial"/>
          <w:i/>
          <w:iCs/>
          <w:noProof/>
        </w:rPr>
        <w:t>Journal of Environmental Planning and Management</w:t>
      </w:r>
      <w:r w:rsidRPr="000E4B5C">
        <w:rPr>
          <w:rFonts w:ascii="Arial" w:hAnsi="Arial" w:cs="Arial"/>
          <w:noProof/>
        </w:rPr>
        <w:t xml:space="preserve">, </w:t>
      </w:r>
      <w:r w:rsidRPr="00361457">
        <w:rPr>
          <w:rFonts w:ascii="Arial" w:hAnsi="Arial" w:cs="Arial"/>
          <w:iCs/>
          <w:noProof/>
        </w:rPr>
        <w:t>59</w:t>
      </w:r>
      <w:r w:rsidRPr="000E4B5C">
        <w:rPr>
          <w:rFonts w:ascii="Arial" w:hAnsi="Arial" w:cs="Arial"/>
          <w:noProof/>
        </w:rPr>
        <w:t xml:space="preserve">(4), 628–642. </w:t>
      </w:r>
      <w:hyperlink r:id="rId22" w:history="1">
        <w:r w:rsidRPr="000E4B5C">
          <w:rPr>
            <w:rStyle w:val="Hyperlink"/>
            <w:rFonts w:ascii="Arial" w:hAnsi="Arial" w:cs="Arial"/>
            <w:color w:val="000000"/>
            <w:u w:val="none"/>
          </w:rPr>
          <w:t>https://doi.org/</w:t>
        </w:r>
      </w:hyperlink>
      <w:r w:rsidRPr="000E4B5C">
        <w:rPr>
          <w:rFonts w:ascii="Arial" w:hAnsi="Arial" w:cs="Arial"/>
          <w:noProof/>
        </w:rPr>
        <w:t xml:space="preserve"> 10.1080/09640568.2015.1035774</w:t>
      </w:r>
    </w:p>
    <w:p w14:paraId="2BB40BDA" w14:textId="77777777" w:rsidR="006B42AE" w:rsidRPr="006B42AE" w:rsidRDefault="006B42AE" w:rsidP="006B42AE">
      <w:pPr>
        <w:widowControl w:val="0"/>
        <w:autoSpaceDE w:val="0"/>
        <w:autoSpaceDN w:val="0"/>
        <w:adjustRightInd w:val="0"/>
        <w:jc w:val="both"/>
        <w:rPr>
          <w:rFonts w:ascii="Arial" w:hAnsi="Arial" w:cs="Arial"/>
          <w:noProof/>
        </w:rPr>
      </w:pPr>
      <w:r w:rsidRPr="006B42AE">
        <w:rPr>
          <w:rFonts w:ascii="Arial" w:hAnsi="Arial" w:cs="Arial"/>
          <w:noProof/>
        </w:rPr>
        <w:t>Nerfa</w:t>
      </w:r>
      <w:r>
        <w:rPr>
          <w:rFonts w:ascii="Arial" w:hAnsi="Arial" w:cs="Arial"/>
          <w:noProof/>
        </w:rPr>
        <w:t xml:space="preserve">, L., </w:t>
      </w:r>
      <w:r w:rsidRPr="006B42AE">
        <w:rPr>
          <w:rFonts w:ascii="Arial" w:hAnsi="Arial" w:cs="Arial"/>
          <w:noProof/>
        </w:rPr>
        <w:t>Rhemtulla</w:t>
      </w:r>
      <w:r>
        <w:rPr>
          <w:rFonts w:ascii="Arial" w:hAnsi="Arial" w:cs="Arial"/>
          <w:noProof/>
        </w:rPr>
        <w:t>, J. M., &amp;</w:t>
      </w:r>
      <w:r w:rsidRPr="006B42AE">
        <w:rPr>
          <w:rFonts w:ascii="Arial" w:hAnsi="Arial" w:cs="Arial"/>
          <w:noProof/>
        </w:rPr>
        <w:t xml:space="preserve"> Zerriffi</w:t>
      </w:r>
      <w:r>
        <w:rPr>
          <w:rFonts w:ascii="Arial" w:hAnsi="Arial" w:cs="Arial"/>
          <w:noProof/>
        </w:rPr>
        <w:t>,</w:t>
      </w:r>
      <w:r w:rsidRPr="006B42AE">
        <w:rPr>
          <w:rFonts w:ascii="Arial" w:hAnsi="Arial" w:cs="Arial"/>
          <w:noProof/>
        </w:rPr>
        <w:t xml:space="preserve"> H</w:t>
      </w:r>
      <w:r>
        <w:rPr>
          <w:rFonts w:ascii="Arial" w:hAnsi="Arial" w:cs="Arial"/>
          <w:noProof/>
        </w:rPr>
        <w:t xml:space="preserve">. (2020). </w:t>
      </w:r>
      <w:r w:rsidRPr="006B42AE">
        <w:rPr>
          <w:rFonts w:ascii="Arial" w:hAnsi="Arial" w:cs="Arial"/>
          <w:noProof/>
        </w:rPr>
        <w:t>Forest dependence is more than forest income: Development of a new</w:t>
      </w:r>
      <w:r>
        <w:rPr>
          <w:rFonts w:ascii="Arial" w:hAnsi="Arial" w:cs="Arial"/>
          <w:noProof/>
        </w:rPr>
        <w:t xml:space="preserve"> </w:t>
      </w:r>
      <w:r w:rsidRPr="006B42AE">
        <w:rPr>
          <w:rFonts w:ascii="Arial" w:hAnsi="Arial" w:cs="Arial"/>
          <w:noProof/>
        </w:rPr>
        <w:t>index of forest product collection and livelihood resources</w:t>
      </w:r>
      <w:r>
        <w:rPr>
          <w:rFonts w:ascii="Arial" w:hAnsi="Arial" w:cs="Arial"/>
          <w:noProof/>
        </w:rPr>
        <w:t xml:space="preserve">. </w:t>
      </w:r>
      <w:r w:rsidRPr="006B42AE">
        <w:rPr>
          <w:rFonts w:ascii="Arial" w:hAnsi="Arial" w:cs="Arial"/>
          <w:i/>
          <w:noProof/>
        </w:rPr>
        <w:t>World Development</w:t>
      </w:r>
      <w:r w:rsidR="00EE55E3">
        <w:rPr>
          <w:rFonts w:ascii="Arial" w:hAnsi="Arial" w:cs="Arial"/>
          <w:noProof/>
        </w:rPr>
        <w:t xml:space="preserve">.125. </w:t>
      </w:r>
      <w:r w:rsidRPr="006B42AE">
        <w:rPr>
          <w:rFonts w:ascii="Arial" w:hAnsi="Arial" w:cs="Arial"/>
          <w:noProof/>
        </w:rPr>
        <w:t>https://doi.org/10.1016/j.worlddev.2019.104689</w:t>
      </w:r>
    </w:p>
    <w:p w14:paraId="35376D09" w14:textId="77777777" w:rsidR="006B42AE" w:rsidRPr="006B42AE" w:rsidRDefault="006B42AE" w:rsidP="006B42AE">
      <w:pPr>
        <w:widowControl w:val="0"/>
        <w:autoSpaceDE w:val="0"/>
        <w:autoSpaceDN w:val="0"/>
        <w:adjustRightInd w:val="0"/>
        <w:jc w:val="both"/>
        <w:rPr>
          <w:rFonts w:ascii="Arial" w:hAnsi="Arial" w:cs="Arial"/>
          <w:noProof/>
        </w:rPr>
      </w:pPr>
    </w:p>
    <w:p w14:paraId="2A5EB226" w14:textId="77777777" w:rsidR="000E4B5C" w:rsidRDefault="000E4B5C" w:rsidP="00F51F85">
      <w:pPr>
        <w:widowControl w:val="0"/>
        <w:autoSpaceDE w:val="0"/>
        <w:autoSpaceDN w:val="0"/>
        <w:adjustRightInd w:val="0"/>
        <w:ind w:left="480" w:hanging="480"/>
        <w:jc w:val="both"/>
        <w:rPr>
          <w:rFonts w:ascii="Arial" w:hAnsi="Arial" w:cs="Arial"/>
          <w:noProof/>
        </w:rPr>
      </w:pPr>
      <w:r w:rsidRPr="000E4B5C">
        <w:rPr>
          <w:rFonts w:ascii="Arial" w:hAnsi="Arial" w:cs="Arial"/>
          <w:noProof/>
        </w:rPr>
        <w:t xml:space="preserve">Pattanayak, M. (2008). The Forest resources of Kalahandi- Past, present and future. </w:t>
      </w:r>
      <w:r w:rsidR="006B42AE">
        <w:rPr>
          <w:rFonts w:ascii="Arial" w:hAnsi="Arial" w:cs="Arial"/>
          <w:i/>
          <w:noProof/>
        </w:rPr>
        <w:t xml:space="preserve">Orissa </w:t>
      </w:r>
      <w:r w:rsidRPr="000E4B5C">
        <w:rPr>
          <w:rFonts w:ascii="Arial" w:hAnsi="Arial" w:cs="Arial"/>
          <w:i/>
          <w:noProof/>
        </w:rPr>
        <w:t>Review</w:t>
      </w:r>
      <w:r w:rsidRPr="000E4B5C">
        <w:rPr>
          <w:rFonts w:ascii="Arial" w:hAnsi="Arial" w:cs="Arial"/>
          <w:noProof/>
        </w:rPr>
        <w:t xml:space="preserve">, </w:t>
      </w:r>
      <w:r w:rsidRPr="000E4B5C">
        <w:rPr>
          <w:rFonts w:ascii="Arial" w:hAnsi="Arial" w:cs="Arial"/>
          <w:b/>
          <w:noProof/>
        </w:rPr>
        <w:t>12</w:t>
      </w:r>
      <w:r w:rsidRPr="000E4B5C">
        <w:rPr>
          <w:rFonts w:ascii="Arial" w:hAnsi="Arial" w:cs="Arial"/>
          <w:noProof/>
        </w:rPr>
        <w:t>, 18-21</w:t>
      </w:r>
    </w:p>
    <w:p w14:paraId="0DE51CA9" w14:textId="77777777" w:rsidR="004C1CE2" w:rsidRPr="000E4B5C" w:rsidRDefault="004C1CE2" w:rsidP="004C1CE2">
      <w:pPr>
        <w:widowControl w:val="0"/>
        <w:autoSpaceDE w:val="0"/>
        <w:autoSpaceDN w:val="0"/>
        <w:adjustRightInd w:val="0"/>
        <w:ind w:left="480" w:hanging="480"/>
        <w:jc w:val="both"/>
        <w:rPr>
          <w:rFonts w:ascii="Arial" w:hAnsi="Arial" w:cs="Arial"/>
          <w:noProof/>
        </w:rPr>
      </w:pPr>
      <w:r w:rsidRPr="004C1CE2">
        <w:rPr>
          <w:rFonts w:ascii="Arial" w:hAnsi="Arial" w:cs="Arial"/>
          <w:noProof/>
        </w:rPr>
        <w:t>Prateek</w:t>
      </w:r>
      <w:r>
        <w:rPr>
          <w:rFonts w:ascii="Arial" w:hAnsi="Arial" w:cs="Arial"/>
          <w:noProof/>
        </w:rPr>
        <w:t xml:space="preserve">, G &amp; </w:t>
      </w:r>
      <w:r w:rsidRPr="004C1CE2">
        <w:rPr>
          <w:rFonts w:ascii="Arial" w:hAnsi="Arial" w:cs="Arial"/>
          <w:noProof/>
        </w:rPr>
        <w:t>Punia,</w:t>
      </w:r>
      <w:r>
        <w:rPr>
          <w:rFonts w:ascii="Arial" w:hAnsi="Arial" w:cs="Arial"/>
          <w:noProof/>
        </w:rPr>
        <w:t xml:space="preserve"> S. (2025). </w:t>
      </w:r>
      <w:r w:rsidRPr="004C1CE2">
        <w:rPr>
          <w:rFonts w:ascii="Arial" w:hAnsi="Arial" w:cs="Arial"/>
          <w:noProof/>
        </w:rPr>
        <w:t>Forest dependency and food security: Diverse livelihoods in India's tribal heartland,</w:t>
      </w:r>
      <w:r>
        <w:rPr>
          <w:rFonts w:ascii="Arial" w:hAnsi="Arial" w:cs="Arial"/>
          <w:noProof/>
        </w:rPr>
        <w:t xml:space="preserve"> </w:t>
      </w:r>
      <w:r w:rsidRPr="004C1CE2">
        <w:rPr>
          <w:rFonts w:ascii="Arial" w:hAnsi="Arial" w:cs="Arial"/>
          <w:noProof/>
        </w:rPr>
        <w:t>Forest Policy and Economics,177,</w:t>
      </w:r>
      <w:r>
        <w:rPr>
          <w:rFonts w:ascii="Arial" w:hAnsi="Arial" w:cs="Arial"/>
          <w:noProof/>
        </w:rPr>
        <w:t xml:space="preserve"> </w:t>
      </w:r>
      <w:r w:rsidRPr="004C1CE2">
        <w:rPr>
          <w:rFonts w:ascii="Arial" w:hAnsi="Arial" w:cs="Arial"/>
          <w:noProof/>
        </w:rPr>
        <w:t>https://doi.org/10.1016/j.forpol.2025.103527.</w:t>
      </w:r>
    </w:p>
    <w:p w14:paraId="298927BF" w14:textId="77777777" w:rsidR="000E4B5C" w:rsidRPr="000E4B5C" w:rsidRDefault="000E4B5C" w:rsidP="00F51F85">
      <w:pPr>
        <w:widowControl w:val="0"/>
        <w:autoSpaceDE w:val="0"/>
        <w:autoSpaceDN w:val="0"/>
        <w:adjustRightInd w:val="0"/>
        <w:ind w:left="480" w:hanging="480"/>
        <w:jc w:val="both"/>
        <w:rPr>
          <w:rFonts w:ascii="Arial" w:hAnsi="Arial" w:cs="Arial"/>
          <w:noProof/>
        </w:rPr>
      </w:pPr>
      <w:r w:rsidRPr="00854260">
        <w:rPr>
          <w:rFonts w:ascii="Arial" w:hAnsi="Arial" w:cs="Arial"/>
          <w:noProof/>
          <w:lang w:val="es-US"/>
        </w:rPr>
        <w:t xml:space="preserve">Poudyal, M., Rakotonarivo, O. S., Raza, J. H., Hockley, N., &amp; Jones, J. (2018). </w:t>
      </w:r>
      <w:r w:rsidRPr="000E4B5C">
        <w:rPr>
          <w:rFonts w:ascii="Arial" w:hAnsi="Arial" w:cs="Arial"/>
          <w:noProof/>
        </w:rPr>
        <w:t xml:space="preserve">Household economy, forest dependency &amp; opportunity costs of conservation in eastern rainforests of Madagascar. </w:t>
      </w:r>
      <w:r w:rsidRPr="000E4B5C">
        <w:rPr>
          <w:rFonts w:ascii="Arial" w:hAnsi="Arial" w:cs="Arial"/>
          <w:i/>
          <w:iCs/>
          <w:noProof/>
        </w:rPr>
        <w:t>Scientific Data</w:t>
      </w:r>
      <w:r w:rsidRPr="000E4B5C">
        <w:rPr>
          <w:rFonts w:ascii="Arial" w:hAnsi="Arial" w:cs="Arial"/>
          <w:noProof/>
        </w:rPr>
        <w:t xml:space="preserve">, </w:t>
      </w:r>
      <w:r w:rsidRPr="000E4B5C">
        <w:rPr>
          <w:rFonts w:ascii="Arial" w:hAnsi="Arial" w:cs="Arial"/>
          <w:b/>
          <w:iCs/>
          <w:noProof/>
        </w:rPr>
        <w:t>5</w:t>
      </w:r>
      <w:r w:rsidRPr="000E4B5C">
        <w:rPr>
          <w:rFonts w:ascii="Arial" w:hAnsi="Arial" w:cs="Arial"/>
          <w:noProof/>
        </w:rPr>
        <w:t xml:space="preserve">. </w:t>
      </w:r>
      <w:hyperlink r:id="rId23" w:history="1">
        <w:r w:rsidRPr="000E4B5C">
          <w:rPr>
            <w:rStyle w:val="Hyperlink"/>
            <w:rFonts w:ascii="Arial" w:hAnsi="Arial" w:cs="Arial"/>
            <w:color w:val="000000"/>
            <w:u w:val="none"/>
          </w:rPr>
          <w:t>https://doi.org/</w:t>
        </w:r>
      </w:hyperlink>
      <w:r w:rsidRPr="000E4B5C">
        <w:rPr>
          <w:rFonts w:ascii="Arial" w:hAnsi="Arial" w:cs="Arial"/>
          <w:noProof/>
        </w:rPr>
        <w:t xml:space="preserve"> 10.1038/sdata.2018.225</w:t>
      </w:r>
    </w:p>
    <w:p w14:paraId="0DC689E4" w14:textId="77777777" w:rsidR="000E4B5C" w:rsidRPr="000E4B5C" w:rsidRDefault="000E4B5C" w:rsidP="00F51F85">
      <w:pPr>
        <w:widowControl w:val="0"/>
        <w:autoSpaceDE w:val="0"/>
        <w:autoSpaceDN w:val="0"/>
        <w:adjustRightInd w:val="0"/>
        <w:ind w:left="480" w:hanging="480"/>
        <w:jc w:val="both"/>
        <w:rPr>
          <w:rFonts w:ascii="Arial" w:hAnsi="Arial" w:cs="Arial"/>
          <w:noProof/>
        </w:rPr>
      </w:pPr>
      <w:r w:rsidRPr="000E4B5C">
        <w:rPr>
          <w:rFonts w:ascii="Arial" w:hAnsi="Arial" w:cs="Arial"/>
          <w:noProof/>
        </w:rPr>
        <w:t xml:space="preserve">Soe, K. T., &amp; Yeo-chang, Y. (2019). Livelihood dependency on non-timber forest products : Implications for REDD +. </w:t>
      </w:r>
      <w:r w:rsidRPr="000E4B5C">
        <w:rPr>
          <w:rFonts w:ascii="Arial" w:hAnsi="Arial" w:cs="Arial"/>
          <w:i/>
          <w:iCs/>
          <w:noProof/>
        </w:rPr>
        <w:t>Forests</w:t>
      </w:r>
      <w:r w:rsidRPr="000E4B5C">
        <w:rPr>
          <w:rFonts w:ascii="Arial" w:hAnsi="Arial" w:cs="Arial"/>
          <w:noProof/>
        </w:rPr>
        <w:t xml:space="preserve">, </w:t>
      </w:r>
      <w:r w:rsidRPr="000E4B5C">
        <w:rPr>
          <w:rFonts w:ascii="Arial" w:hAnsi="Arial" w:cs="Arial"/>
          <w:b/>
          <w:iCs/>
          <w:noProof/>
        </w:rPr>
        <w:t>10</w:t>
      </w:r>
      <w:r w:rsidRPr="000E4B5C">
        <w:rPr>
          <w:rFonts w:ascii="Arial" w:hAnsi="Arial" w:cs="Arial"/>
          <w:noProof/>
        </w:rPr>
        <w:t>(427), 1–25.</w:t>
      </w:r>
    </w:p>
    <w:p w14:paraId="14A4B434" w14:textId="77777777" w:rsidR="000E4B5C" w:rsidRPr="004C1CE2" w:rsidRDefault="000E4B5C" w:rsidP="00F51F85">
      <w:pPr>
        <w:jc w:val="both"/>
        <w:rPr>
          <w:rFonts w:ascii="Arial" w:hAnsi="Arial" w:cs="Arial"/>
        </w:rPr>
      </w:pPr>
      <w:r w:rsidRPr="004C1CE2">
        <w:rPr>
          <w:rFonts w:ascii="Arial" w:hAnsi="Arial" w:cs="Arial"/>
        </w:rPr>
        <w:lastRenderedPageBreak/>
        <w:t xml:space="preserve">Soman, D and Anitha, V. (2020) Community dependence on the natural resources of Parambikulam Tiger reserve, Kerala, India. </w:t>
      </w:r>
      <w:r w:rsidRPr="004C1CE2">
        <w:rPr>
          <w:rFonts w:ascii="Arial" w:hAnsi="Arial" w:cs="Arial"/>
          <w:i/>
        </w:rPr>
        <w:t>Trees, Forests and People</w:t>
      </w:r>
      <w:r w:rsidRPr="004C1CE2">
        <w:rPr>
          <w:rFonts w:ascii="Arial" w:hAnsi="Arial" w:cs="Arial"/>
        </w:rPr>
        <w:t xml:space="preserve">, </w:t>
      </w:r>
      <w:r w:rsidRPr="00EA0AD8">
        <w:rPr>
          <w:rFonts w:ascii="Arial" w:hAnsi="Arial" w:cs="Arial"/>
        </w:rPr>
        <w:t>2</w:t>
      </w:r>
      <w:r w:rsidRPr="004C1CE2">
        <w:rPr>
          <w:rFonts w:ascii="Arial" w:hAnsi="Arial" w:cs="Arial"/>
        </w:rPr>
        <w:t xml:space="preserve">, </w:t>
      </w:r>
      <w:hyperlink r:id="rId24" w:history="1">
        <w:r w:rsidRPr="004C1CE2">
          <w:rPr>
            <w:rStyle w:val="Hyperlink"/>
            <w:rFonts w:ascii="Arial" w:hAnsi="Arial" w:cs="Arial"/>
            <w:color w:val="000000"/>
            <w:u w:val="none"/>
          </w:rPr>
          <w:t>https://doi.org/</w:t>
        </w:r>
      </w:hyperlink>
      <w:r w:rsidRPr="004C1CE2">
        <w:rPr>
          <w:rFonts w:ascii="Arial" w:hAnsi="Arial" w:cs="Arial"/>
        </w:rPr>
        <w:t xml:space="preserve"> 10.1016/j.tfp.2020.100014</w:t>
      </w:r>
    </w:p>
    <w:p w14:paraId="0DA1EBD9" w14:textId="77777777" w:rsidR="000E4B5C" w:rsidRDefault="000E4B5C" w:rsidP="00F51F85">
      <w:pPr>
        <w:widowControl w:val="0"/>
        <w:autoSpaceDE w:val="0"/>
        <w:autoSpaceDN w:val="0"/>
        <w:adjustRightInd w:val="0"/>
        <w:ind w:left="480" w:hanging="480"/>
        <w:jc w:val="both"/>
        <w:rPr>
          <w:rFonts w:ascii="Arial" w:hAnsi="Arial" w:cs="Arial"/>
          <w:noProof/>
        </w:rPr>
      </w:pPr>
      <w:r w:rsidRPr="004C1CE2">
        <w:rPr>
          <w:rFonts w:ascii="Arial" w:hAnsi="Arial" w:cs="Arial"/>
          <w:noProof/>
        </w:rPr>
        <w:t xml:space="preserve">Tacconi, L., Rodrigues, R. J., &amp; Maryudi, A. (2019). Law enforcement and deforestation: Lessons for Indonesia from Brazil. </w:t>
      </w:r>
      <w:r w:rsidRPr="004C1CE2">
        <w:rPr>
          <w:rFonts w:ascii="Arial" w:hAnsi="Arial" w:cs="Arial"/>
          <w:i/>
          <w:iCs/>
          <w:noProof/>
        </w:rPr>
        <w:t>Forest Policy and Economics</w:t>
      </w:r>
      <w:r w:rsidRPr="004C1CE2">
        <w:rPr>
          <w:rFonts w:ascii="Arial" w:hAnsi="Arial" w:cs="Arial"/>
          <w:noProof/>
        </w:rPr>
        <w:t xml:space="preserve">, </w:t>
      </w:r>
      <w:r w:rsidRPr="00EA0AD8">
        <w:rPr>
          <w:rFonts w:ascii="Arial" w:hAnsi="Arial" w:cs="Arial"/>
          <w:iCs/>
          <w:noProof/>
        </w:rPr>
        <w:t>108</w:t>
      </w:r>
      <w:r w:rsidRPr="004C1CE2">
        <w:rPr>
          <w:rFonts w:ascii="Arial" w:hAnsi="Arial" w:cs="Arial"/>
          <w:noProof/>
        </w:rPr>
        <w:t xml:space="preserve">. </w:t>
      </w:r>
      <w:hyperlink r:id="rId25" w:history="1">
        <w:r w:rsidRPr="004C1CE2">
          <w:rPr>
            <w:rStyle w:val="Hyperlink"/>
            <w:rFonts w:ascii="Arial" w:hAnsi="Arial" w:cs="Arial"/>
            <w:color w:val="000000"/>
            <w:u w:val="none"/>
          </w:rPr>
          <w:t>https://doi.org/</w:t>
        </w:r>
      </w:hyperlink>
      <w:r w:rsidRPr="004C1CE2">
        <w:rPr>
          <w:rFonts w:ascii="Arial" w:hAnsi="Arial" w:cs="Arial"/>
          <w:noProof/>
        </w:rPr>
        <w:t xml:space="preserve"> 10.1016/j.forpol.2019.05.029</w:t>
      </w:r>
    </w:p>
    <w:p w14:paraId="17E1A177" w14:textId="77777777" w:rsidR="00B655B1" w:rsidRPr="004C1CE2" w:rsidRDefault="00B655B1" w:rsidP="00B655B1">
      <w:pPr>
        <w:widowControl w:val="0"/>
        <w:autoSpaceDE w:val="0"/>
        <w:autoSpaceDN w:val="0"/>
        <w:adjustRightInd w:val="0"/>
        <w:ind w:left="480" w:hanging="480"/>
        <w:jc w:val="both"/>
        <w:rPr>
          <w:rFonts w:ascii="Arial" w:hAnsi="Arial" w:cs="Arial"/>
          <w:noProof/>
        </w:rPr>
      </w:pPr>
      <w:r w:rsidRPr="00B655B1">
        <w:rPr>
          <w:rFonts w:ascii="Arial" w:hAnsi="Arial" w:cs="Arial"/>
          <w:noProof/>
        </w:rPr>
        <w:t>Vasan,</w:t>
      </w:r>
      <w:r>
        <w:rPr>
          <w:rFonts w:ascii="Arial" w:hAnsi="Arial" w:cs="Arial"/>
          <w:noProof/>
        </w:rPr>
        <w:t xml:space="preserve"> S., </w:t>
      </w:r>
      <w:r w:rsidRPr="00B655B1">
        <w:rPr>
          <w:rFonts w:ascii="Arial" w:hAnsi="Arial" w:cs="Arial"/>
          <w:noProof/>
        </w:rPr>
        <w:t>Mehta</w:t>
      </w:r>
      <w:r>
        <w:rPr>
          <w:rFonts w:ascii="Arial" w:hAnsi="Arial" w:cs="Arial"/>
          <w:noProof/>
        </w:rPr>
        <w:t xml:space="preserve"> V., &amp; </w:t>
      </w:r>
      <w:r w:rsidRPr="00B655B1">
        <w:rPr>
          <w:rFonts w:ascii="Arial" w:hAnsi="Arial" w:cs="Arial"/>
          <w:noProof/>
        </w:rPr>
        <w:t>Tribhuvan</w:t>
      </w:r>
      <w:r>
        <w:rPr>
          <w:rFonts w:ascii="Arial" w:hAnsi="Arial" w:cs="Arial"/>
          <w:noProof/>
        </w:rPr>
        <w:t xml:space="preserve">, P. </w:t>
      </w:r>
      <w:r w:rsidRPr="00B655B1">
        <w:rPr>
          <w:rFonts w:ascii="Arial" w:hAnsi="Arial" w:cs="Arial"/>
          <w:noProof/>
        </w:rPr>
        <w:t>(2019)</w:t>
      </w:r>
      <w:r>
        <w:rPr>
          <w:rFonts w:ascii="Arial" w:hAnsi="Arial" w:cs="Arial"/>
          <w:noProof/>
        </w:rPr>
        <w:t xml:space="preserve">. </w:t>
      </w:r>
      <w:r w:rsidRPr="00B655B1">
        <w:rPr>
          <w:rFonts w:ascii="Arial" w:hAnsi="Arial" w:cs="Arial"/>
          <w:noProof/>
        </w:rPr>
        <w:t>Characterising the relationship between forest dependent peoples</w:t>
      </w:r>
      <w:r>
        <w:rPr>
          <w:rFonts w:ascii="Arial" w:hAnsi="Arial" w:cs="Arial"/>
          <w:noProof/>
        </w:rPr>
        <w:t xml:space="preserve"> </w:t>
      </w:r>
      <w:r w:rsidRPr="00B655B1">
        <w:rPr>
          <w:rFonts w:ascii="Arial" w:hAnsi="Arial" w:cs="Arial"/>
          <w:noProof/>
        </w:rPr>
        <w:t>and state forest management institutions in the Global South</w:t>
      </w:r>
      <w:r>
        <w:rPr>
          <w:rFonts w:ascii="Arial" w:hAnsi="Arial" w:cs="Arial"/>
          <w:noProof/>
        </w:rPr>
        <w:t xml:space="preserve">. </w:t>
      </w:r>
      <w:r w:rsidRPr="00B655B1">
        <w:rPr>
          <w:rFonts w:ascii="Arial" w:hAnsi="Arial" w:cs="Arial"/>
          <w:i/>
          <w:noProof/>
        </w:rPr>
        <w:t>Environmental Research Letters</w:t>
      </w:r>
      <w:r>
        <w:rPr>
          <w:rFonts w:ascii="Arial" w:hAnsi="Arial" w:cs="Arial"/>
          <w:noProof/>
        </w:rPr>
        <w:t xml:space="preserve">. </w:t>
      </w:r>
      <w:r w:rsidRPr="00B655B1">
        <w:rPr>
          <w:rFonts w:ascii="Arial" w:hAnsi="Arial" w:cs="Arial"/>
          <w:noProof/>
        </w:rPr>
        <w:t>14</w:t>
      </w:r>
      <w:r w:rsidRPr="00B655B1">
        <w:t xml:space="preserve"> </w:t>
      </w:r>
      <w:r w:rsidRPr="00B655B1">
        <w:rPr>
          <w:rFonts w:ascii="Arial" w:hAnsi="Arial" w:cs="Arial"/>
          <w:noProof/>
        </w:rPr>
        <w:t>https://doi.org/10.1088/1748-9326/ab2925</w:t>
      </w:r>
    </w:p>
    <w:p w14:paraId="671FDBEF" w14:textId="77777777" w:rsidR="0040779F" w:rsidRDefault="000E4B5C" w:rsidP="00F51F85">
      <w:pPr>
        <w:widowControl w:val="0"/>
        <w:autoSpaceDE w:val="0"/>
        <w:autoSpaceDN w:val="0"/>
        <w:adjustRightInd w:val="0"/>
        <w:ind w:left="480" w:hanging="480"/>
        <w:jc w:val="both"/>
        <w:rPr>
          <w:rFonts w:ascii="Arial" w:hAnsi="Arial" w:cs="Arial"/>
          <w:noProof/>
        </w:rPr>
      </w:pPr>
      <w:r w:rsidRPr="000E4B5C">
        <w:rPr>
          <w:rFonts w:ascii="Arial" w:hAnsi="Arial" w:cs="Arial"/>
          <w:noProof/>
        </w:rPr>
        <w:t xml:space="preserve">Vasile, M., &amp; Iordăchescu, G. (2022). Forest crisis narratives: Illegal logging, datafication and the conservation frontier in the Romanian Carpathian mountains. </w:t>
      </w:r>
      <w:r w:rsidRPr="000E4B5C">
        <w:rPr>
          <w:rFonts w:ascii="Arial" w:hAnsi="Arial" w:cs="Arial"/>
          <w:i/>
          <w:iCs/>
          <w:noProof/>
        </w:rPr>
        <w:t>Political Geography</w:t>
      </w:r>
      <w:r w:rsidRPr="000E4B5C">
        <w:rPr>
          <w:rFonts w:ascii="Arial" w:hAnsi="Arial" w:cs="Arial"/>
          <w:noProof/>
        </w:rPr>
        <w:t xml:space="preserve">, </w:t>
      </w:r>
      <w:r w:rsidRPr="000E4B5C">
        <w:rPr>
          <w:rFonts w:ascii="Arial" w:hAnsi="Arial" w:cs="Arial"/>
          <w:b/>
          <w:iCs/>
          <w:noProof/>
        </w:rPr>
        <w:t>96</w:t>
      </w:r>
      <w:r w:rsidRPr="000E4B5C">
        <w:rPr>
          <w:rFonts w:ascii="Arial" w:hAnsi="Arial" w:cs="Arial"/>
          <w:noProof/>
        </w:rPr>
        <w:t xml:space="preserve">. </w:t>
      </w:r>
      <w:hyperlink r:id="rId26" w:history="1">
        <w:r w:rsidRPr="000E4B5C">
          <w:rPr>
            <w:rStyle w:val="Hyperlink"/>
            <w:rFonts w:ascii="Arial" w:hAnsi="Arial" w:cs="Arial"/>
            <w:color w:val="000000"/>
            <w:u w:val="none"/>
          </w:rPr>
          <w:t>https://doi.org/</w:t>
        </w:r>
      </w:hyperlink>
      <w:r w:rsidRPr="000E4B5C">
        <w:rPr>
          <w:rFonts w:ascii="Arial" w:hAnsi="Arial" w:cs="Arial"/>
          <w:noProof/>
        </w:rPr>
        <w:t xml:space="preserve"> 10.1016/j.polgeo.2022.102600</w:t>
      </w:r>
      <w:r w:rsidR="0040779F">
        <w:rPr>
          <w:rFonts w:ascii="Arial" w:hAnsi="Arial" w:cs="Arial"/>
          <w:noProof/>
        </w:rPr>
        <w:t xml:space="preserve"> </w:t>
      </w:r>
    </w:p>
    <w:p w14:paraId="4B30F9D5" w14:textId="77777777" w:rsidR="00DD146E" w:rsidRPr="00854260" w:rsidRDefault="0040779F" w:rsidP="00DD146E">
      <w:pPr>
        <w:widowControl w:val="0"/>
        <w:autoSpaceDE w:val="0"/>
        <w:autoSpaceDN w:val="0"/>
        <w:adjustRightInd w:val="0"/>
        <w:ind w:left="480" w:hanging="480"/>
        <w:jc w:val="both"/>
        <w:rPr>
          <w:rFonts w:ascii="Arial" w:hAnsi="Arial" w:cs="Arial"/>
          <w:noProof/>
          <w:highlight w:val="yellow"/>
        </w:rPr>
      </w:pPr>
      <w:r>
        <w:rPr>
          <w:rFonts w:ascii="Arial" w:hAnsi="Arial" w:cs="Arial"/>
          <w:noProof/>
        </w:rPr>
        <w:t xml:space="preserve"> </w:t>
      </w:r>
      <w:r w:rsidRPr="00854260">
        <w:rPr>
          <w:rFonts w:ascii="Arial" w:hAnsi="Arial" w:cs="Arial"/>
          <w:noProof/>
          <w:highlight w:val="yellow"/>
        </w:rPr>
        <w:t>Frey, G. E., Kallayanamitra, C., Wilkens, P., &amp; James, N. A. (2022). Defining and Measuring Forest Dependence in the United States: Operationalization and Sensitivity Analysis. </w:t>
      </w:r>
      <w:r w:rsidRPr="00854260">
        <w:rPr>
          <w:rFonts w:ascii="Arial" w:hAnsi="Arial" w:cs="Arial"/>
          <w:i/>
          <w:iCs/>
          <w:noProof/>
          <w:highlight w:val="yellow"/>
        </w:rPr>
        <w:t>Forests</w:t>
      </w:r>
      <w:r w:rsidRPr="00854260">
        <w:rPr>
          <w:rFonts w:ascii="Arial" w:hAnsi="Arial" w:cs="Arial"/>
          <w:noProof/>
          <w:highlight w:val="yellow"/>
        </w:rPr>
        <w:t>, </w:t>
      </w:r>
      <w:r w:rsidRPr="00854260">
        <w:rPr>
          <w:rFonts w:ascii="Arial" w:hAnsi="Arial" w:cs="Arial"/>
          <w:i/>
          <w:iCs/>
          <w:noProof/>
          <w:highlight w:val="yellow"/>
        </w:rPr>
        <w:t>13</w:t>
      </w:r>
      <w:r w:rsidRPr="00854260">
        <w:rPr>
          <w:rFonts w:ascii="Arial" w:hAnsi="Arial" w:cs="Arial"/>
          <w:noProof/>
          <w:highlight w:val="yellow"/>
        </w:rPr>
        <w:t>(4), 577. https://doi.org/10.3390/f13040577</w:t>
      </w:r>
      <w:r w:rsidR="00DD146E" w:rsidRPr="00854260">
        <w:rPr>
          <w:rFonts w:ascii="Arial" w:hAnsi="Arial" w:cs="Arial"/>
          <w:noProof/>
          <w:highlight w:val="yellow"/>
        </w:rPr>
        <w:t xml:space="preserve"> </w:t>
      </w:r>
    </w:p>
    <w:p w14:paraId="3EA3BBB3" w14:textId="77777777" w:rsidR="00DD146E" w:rsidRPr="00854260" w:rsidRDefault="00DD146E" w:rsidP="00DD146E">
      <w:pPr>
        <w:widowControl w:val="0"/>
        <w:autoSpaceDE w:val="0"/>
        <w:autoSpaceDN w:val="0"/>
        <w:adjustRightInd w:val="0"/>
        <w:ind w:left="480" w:hanging="480"/>
        <w:jc w:val="both"/>
        <w:rPr>
          <w:rFonts w:ascii="Arial" w:hAnsi="Arial" w:cs="Arial"/>
          <w:noProof/>
          <w:highlight w:val="yellow"/>
        </w:rPr>
      </w:pPr>
      <w:r w:rsidRPr="00854260">
        <w:rPr>
          <w:rFonts w:ascii="Arial" w:hAnsi="Arial" w:cs="Arial"/>
          <w:noProof/>
          <w:highlight w:val="yellow"/>
        </w:rPr>
        <w:t xml:space="preserve"> Singh, P., Dhuria, S. S., Soan, N., Chauhan, K., Kamesh, K., &amp; Pandey, S. (2024). FOREST BASED LIVELIHOOD: OPPORTUNITIES AND CHALLENGES IN INDIA: A REVIEW. </w:t>
      </w:r>
      <w:r w:rsidRPr="00854260">
        <w:rPr>
          <w:rFonts w:ascii="Arial" w:hAnsi="Arial" w:cs="Arial"/>
          <w:i/>
          <w:iCs/>
          <w:noProof/>
          <w:highlight w:val="yellow"/>
        </w:rPr>
        <w:t>Plant Archives</w:t>
      </w:r>
      <w:r w:rsidRPr="00854260">
        <w:rPr>
          <w:rFonts w:ascii="Arial" w:hAnsi="Arial" w:cs="Arial"/>
          <w:noProof/>
          <w:highlight w:val="yellow"/>
        </w:rPr>
        <w:t>, </w:t>
      </w:r>
      <w:r w:rsidRPr="00854260">
        <w:rPr>
          <w:rFonts w:ascii="Arial" w:hAnsi="Arial" w:cs="Arial"/>
          <w:i/>
          <w:iCs/>
          <w:noProof/>
          <w:highlight w:val="yellow"/>
        </w:rPr>
        <w:t>24</w:t>
      </w:r>
      <w:r w:rsidRPr="00854260">
        <w:rPr>
          <w:rFonts w:ascii="Arial" w:hAnsi="Arial" w:cs="Arial"/>
          <w:noProof/>
          <w:highlight w:val="yellow"/>
        </w:rPr>
        <w:t xml:space="preserve">(SI). https://doi.org/10.51470/plantarchives.2024.v24.sp-gabels.051 </w:t>
      </w:r>
    </w:p>
    <w:p w14:paraId="43D5F3DE" w14:textId="77777777" w:rsidR="00461364" w:rsidRPr="00854260" w:rsidRDefault="00DD146E" w:rsidP="00DD146E">
      <w:pPr>
        <w:widowControl w:val="0"/>
        <w:autoSpaceDE w:val="0"/>
        <w:autoSpaceDN w:val="0"/>
        <w:adjustRightInd w:val="0"/>
        <w:ind w:left="480" w:hanging="480"/>
        <w:jc w:val="both"/>
        <w:rPr>
          <w:rFonts w:ascii="Arial" w:hAnsi="Arial" w:cs="Arial"/>
          <w:noProof/>
          <w:highlight w:val="yellow"/>
        </w:rPr>
      </w:pPr>
      <w:r w:rsidRPr="00854260">
        <w:rPr>
          <w:rFonts w:ascii="Arial" w:hAnsi="Arial" w:cs="Arial"/>
          <w:noProof/>
          <w:highlight w:val="yellow"/>
        </w:rPr>
        <w:t>Mantey, P. P. K., &amp; Teye, J. K. (2021). Forest dependence among rural households in southern Ghana: Implications for conservation and poverty reduction. </w:t>
      </w:r>
      <w:r w:rsidRPr="00854260">
        <w:rPr>
          <w:rFonts w:ascii="Arial" w:hAnsi="Arial" w:cs="Arial"/>
          <w:i/>
          <w:iCs/>
          <w:noProof/>
          <w:highlight w:val="yellow"/>
        </w:rPr>
        <w:t>Ghana Journal of Geography</w:t>
      </w:r>
      <w:r w:rsidRPr="00854260">
        <w:rPr>
          <w:rFonts w:ascii="Arial" w:hAnsi="Arial" w:cs="Arial"/>
          <w:noProof/>
          <w:highlight w:val="yellow"/>
        </w:rPr>
        <w:t>, </w:t>
      </w:r>
      <w:r w:rsidRPr="00854260">
        <w:rPr>
          <w:rFonts w:ascii="Arial" w:hAnsi="Arial" w:cs="Arial"/>
          <w:i/>
          <w:iCs/>
          <w:noProof/>
          <w:highlight w:val="yellow"/>
        </w:rPr>
        <w:t>13</w:t>
      </w:r>
      <w:r w:rsidRPr="00854260">
        <w:rPr>
          <w:rFonts w:ascii="Arial" w:hAnsi="Arial" w:cs="Arial"/>
          <w:noProof/>
          <w:highlight w:val="yellow"/>
        </w:rPr>
        <w:t>(1), 1-24.</w:t>
      </w:r>
      <w:r w:rsidR="00461364" w:rsidRPr="00854260">
        <w:rPr>
          <w:rFonts w:ascii="Arial" w:hAnsi="Arial" w:cs="Arial"/>
          <w:noProof/>
          <w:highlight w:val="yellow"/>
        </w:rPr>
        <w:t xml:space="preserve"> </w:t>
      </w:r>
    </w:p>
    <w:p w14:paraId="13B70E2B" w14:textId="77777777" w:rsidR="00F537C6" w:rsidRPr="00854260" w:rsidRDefault="00461364" w:rsidP="00DD146E">
      <w:pPr>
        <w:widowControl w:val="0"/>
        <w:autoSpaceDE w:val="0"/>
        <w:autoSpaceDN w:val="0"/>
        <w:adjustRightInd w:val="0"/>
        <w:ind w:left="480" w:hanging="480"/>
        <w:jc w:val="both"/>
        <w:rPr>
          <w:rFonts w:ascii="Arial" w:hAnsi="Arial" w:cs="Arial"/>
          <w:noProof/>
          <w:highlight w:val="yellow"/>
        </w:rPr>
      </w:pPr>
      <w:r w:rsidRPr="00854260">
        <w:rPr>
          <w:rFonts w:ascii="Arial" w:hAnsi="Arial" w:cs="Arial"/>
          <w:noProof/>
          <w:highlight w:val="yellow"/>
        </w:rPr>
        <w:t>Islam, M. A., Quli, S. M. S., Sofi, P. A., Bhat, G. M., &amp; Malik, A. R. (2015). Livelihood dependency of indigenous people on forest in Jharkhand, India. </w:t>
      </w:r>
      <w:r w:rsidRPr="00854260">
        <w:rPr>
          <w:rFonts w:ascii="Arial" w:hAnsi="Arial" w:cs="Arial"/>
          <w:i/>
          <w:iCs/>
          <w:noProof/>
          <w:highlight w:val="yellow"/>
        </w:rPr>
        <w:t>Vegetos</w:t>
      </w:r>
      <w:r w:rsidRPr="00854260">
        <w:rPr>
          <w:rFonts w:ascii="Arial" w:hAnsi="Arial" w:cs="Arial"/>
          <w:noProof/>
          <w:highlight w:val="yellow"/>
        </w:rPr>
        <w:t>, </w:t>
      </w:r>
      <w:r w:rsidRPr="00854260">
        <w:rPr>
          <w:rFonts w:ascii="Arial" w:hAnsi="Arial" w:cs="Arial"/>
          <w:i/>
          <w:iCs/>
          <w:noProof/>
          <w:highlight w:val="yellow"/>
        </w:rPr>
        <w:t>28</w:t>
      </w:r>
      <w:r w:rsidRPr="00854260">
        <w:rPr>
          <w:rFonts w:ascii="Arial" w:hAnsi="Arial" w:cs="Arial"/>
          <w:noProof/>
          <w:highlight w:val="yellow"/>
        </w:rPr>
        <w:t>(3), 106-118.</w:t>
      </w:r>
      <w:r w:rsidR="00F537C6" w:rsidRPr="00854260">
        <w:rPr>
          <w:rFonts w:ascii="Arial" w:hAnsi="Arial" w:cs="Arial"/>
          <w:noProof/>
          <w:highlight w:val="yellow"/>
        </w:rPr>
        <w:t xml:space="preserve">  </w:t>
      </w:r>
    </w:p>
    <w:p w14:paraId="74BF0D43" w14:textId="261FD974" w:rsidR="00DD146E" w:rsidRPr="00DD146E" w:rsidRDefault="00F537C6" w:rsidP="00DD146E">
      <w:pPr>
        <w:widowControl w:val="0"/>
        <w:autoSpaceDE w:val="0"/>
        <w:autoSpaceDN w:val="0"/>
        <w:adjustRightInd w:val="0"/>
        <w:ind w:left="480" w:hanging="480"/>
        <w:jc w:val="both"/>
        <w:rPr>
          <w:rFonts w:ascii="Arial" w:hAnsi="Arial" w:cs="Arial"/>
          <w:noProof/>
        </w:rPr>
      </w:pPr>
      <w:r w:rsidRPr="00854260">
        <w:rPr>
          <w:rFonts w:ascii="Arial" w:hAnsi="Arial" w:cs="Arial"/>
          <w:noProof/>
          <w:highlight w:val="yellow"/>
        </w:rPr>
        <w:t>Manohar M,</w:t>
      </w:r>
      <w:r>
        <w:rPr>
          <w:rFonts w:ascii="Arial" w:hAnsi="Arial" w:cs="Arial"/>
          <w:noProof/>
          <w:highlight w:val="yellow"/>
        </w:rPr>
        <w:t xml:space="preserve"> &amp;</w:t>
      </w:r>
      <w:r w:rsidR="00854260">
        <w:rPr>
          <w:rFonts w:ascii="Arial" w:hAnsi="Arial" w:cs="Arial"/>
          <w:noProof/>
          <w:highlight w:val="yellow"/>
        </w:rPr>
        <w:t xml:space="preserve"> </w:t>
      </w:r>
      <w:r w:rsidRPr="00854260">
        <w:rPr>
          <w:rFonts w:ascii="Arial" w:hAnsi="Arial" w:cs="Arial"/>
          <w:noProof/>
          <w:highlight w:val="yellow"/>
        </w:rPr>
        <w:t>Rubeena T. A. (2023). Forest Dependent Communities and Forest Degradation in Thiruvananthapuram, South-India. Curr World Environ ;18(1). DOI:</w:t>
      </w:r>
      <w:hyperlink r:id="rId27" w:tgtFrame="_blank" w:history="1">
        <w:r w:rsidRPr="00854260">
          <w:rPr>
            <w:rStyle w:val="Hyperlink"/>
            <w:rFonts w:ascii="Arial" w:hAnsi="Arial" w:cs="Arial"/>
            <w:noProof/>
            <w:highlight w:val="yellow"/>
          </w:rPr>
          <w:t>http://dx.doi.org/10.12944/CWE.18.1.34</w:t>
        </w:r>
      </w:hyperlink>
    </w:p>
    <w:p w14:paraId="606CB873" w14:textId="51E640E4" w:rsidR="00DD146E" w:rsidRPr="00DD146E" w:rsidRDefault="00DD146E" w:rsidP="00DD146E">
      <w:pPr>
        <w:widowControl w:val="0"/>
        <w:autoSpaceDE w:val="0"/>
        <w:autoSpaceDN w:val="0"/>
        <w:adjustRightInd w:val="0"/>
        <w:ind w:left="480" w:hanging="480"/>
        <w:jc w:val="both"/>
        <w:rPr>
          <w:rFonts w:ascii="Arial" w:hAnsi="Arial" w:cs="Arial"/>
          <w:noProof/>
        </w:rPr>
      </w:pPr>
      <w:r w:rsidRPr="00DD146E">
        <w:rPr>
          <w:rFonts w:ascii="Arial" w:hAnsi="Arial" w:cs="Arial"/>
          <w:noProof/>
        </w:rPr>
        <w:t>‌</w:t>
      </w:r>
      <w:r w:rsidR="00461364">
        <w:rPr>
          <w:rFonts w:ascii="Arial" w:hAnsi="Arial" w:cs="Arial"/>
          <w:noProof/>
        </w:rPr>
        <w:t xml:space="preserve">  </w:t>
      </w:r>
    </w:p>
    <w:p w14:paraId="69ED18CC" w14:textId="45ED1062" w:rsidR="00DD146E" w:rsidRDefault="00DD146E" w:rsidP="00DD146E">
      <w:pPr>
        <w:widowControl w:val="0"/>
        <w:autoSpaceDE w:val="0"/>
        <w:autoSpaceDN w:val="0"/>
        <w:adjustRightInd w:val="0"/>
        <w:ind w:left="480" w:hanging="480"/>
        <w:jc w:val="both"/>
        <w:rPr>
          <w:rFonts w:ascii="Arial" w:hAnsi="Arial" w:cs="Arial"/>
          <w:noProof/>
        </w:rPr>
      </w:pPr>
    </w:p>
    <w:p w14:paraId="59C51C04" w14:textId="27F6A1A8" w:rsidR="00DD146E" w:rsidRPr="00DD146E" w:rsidRDefault="00DD146E" w:rsidP="00DD146E">
      <w:pPr>
        <w:widowControl w:val="0"/>
        <w:autoSpaceDE w:val="0"/>
        <w:autoSpaceDN w:val="0"/>
        <w:adjustRightInd w:val="0"/>
        <w:ind w:left="480" w:hanging="480"/>
        <w:jc w:val="both"/>
        <w:rPr>
          <w:rFonts w:ascii="Arial" w:hAnsi="Arial" w:cs="Arial"/>
          <w:noProof/>
        </w:rPr>
      </w:pPr>
    </w:p>
    <w:p w14:paraId="79D0AD9A" w14:textId="77777777" w:rsidR="00DD146E" w:rsidRPr="00DD146E" w:rsidRDefault="00DD146E" w:rsidP="00DD146E">
      <w:pPr>
        <w:widowControl w:val="0"/>
        <w:autoSpaceDE w:val="0"/>
        <w:autoSpaceDN w:val="0"/>
        <w:adjustRightInd w:val="0"/>
        <w:ind w:left="480" w:hanging="480"/>
        <w:jc w:val="both"/>
        <w:rPr>
          <w:rFonts w:ascii="Arial" w:hAnsi="Arial" w:cs="Arial"/>
          <w:noProof/>
        </w:rPr>
      </w:pPr>
      <w:r w:rsidRPr="00DD146E">
        <w:rPr>
          <w:rFonts w:ascii="Arial" w:hAnsi="Arial" w:cs="Arial"/>
          <w:noProof/>
        </w:rPr>
        <w:t>‌</w:t>
      </w:r>
    </w:p>
    <w:p w14:paraId="45FC01D9" w14:textId="55A0D937" w:rsidR="000E4B5C" w:rsidRPr="000E4B5C" w:rsidRDefault="000E4B5C" w:rsidP="00F51F85">
      <w:pPr>
        <w:widowControl w:val="0"/>
        <w:autoSpaceDE w:val="0"/>
        <w:autoSpaceDN w:val="0"/>
        <w:adjustRightInd w:val="0"/>
        <w:ind w:left="480" w:hanging="480"/>
        <w:jc w:val="both"/>
        <w:rPr>
          <w:rFonts w:ascii="Arial" w:hAnsi="Arial" w:cs="Arial"/>
          <w:noProof/>
        </w:rPr>
      </w:pPr>
    </w:p>
    <w:p w14:paraId="6FDFB915" w14:textId="77777777" w:rsidR="004D4277" w:rsidRPr="000E4B5C" w:rsidRDefault="000E4B5C" w:rsidP="00F51F85">
      <w:pPr>
        <w:pStyle w:val="Body"/>
        <w:spacing w:after="0"/>
        <w:rPr>
          <w:rFonts w:ascii="Arial" w:hAnsi="Arial" w:cs="Arial"/>
        </w:rPr>
        <w:sectPr w:rsidR="004D4277" w:rsidRPr="000E4B5C" w:rsidSect="00942A5D">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r w:rsidRPr="000E4B5C">
        <w:rPr>
          <w:rFonts w:ascii="Arial" w:hAnsi="Arial" w:cs="Arial"/>
          <w:b/>
        </w:rPr>
        <w:fldChar w:fldCharType="end"/>
      </w:r>
    </w:p>
    <w:p w14:paraId="74CC5BA7" w14:textId="77777777" w:rsidR="00B01FCD" w:rsidRPr="00397137" w:rsidRDefault="00B01FCD" w:rsidP="00441B6F">
      <w:pPr>
        <w:pStyle w:val="Appendix"/>
        <w:spacing w:after="0"/>
        <w:jc w:val="both"/>
        <w:rPr>
          <w:rFonts w:ascii="Arial" w:hAnsi="Arial" w:cs="Arial"/>
          <w:b w:val="0"/>
        </w:rPr>
      </w:pPr>
    </w:p>
    <w:sectPr w:rsidR="00B01FCD" w:rsidRPr="00397137"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E6D0D" w14:textId="77777777" w:rsidR="00A015C5" w:rsidRDefault="00A015C5" w:rsidP="00C37E61">
      <w:r>
        <w:separator/>
      </w:r>
    </w:p>
  </w:endnote>
  <w:endnote w:type="continuationSeparator" w:id="0">
    <w:p w14:paraId="2851DFED" w14:textId="77777777" w:rsidR="00A015C5" w:rsidRDefault="00A015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6683" w14:textId="77777777" w:rsidR="008E04CC" w:rsidRDefault="008E0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53EC" w14:textId="77777777" w:rsidR="008E04CC" w:rsidRDefault="008E04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8D6C6" w14:textId="36F75D57" w:rsidR="008179F5" w:rsidRPr="008E04CC" w:rsidRDefault="008179F5" w:rsidP="008E04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A5E7" w14:textId="77777777" w:rsidR="008179F5" w:rsidRPr="00C37E61" w:rsidRDefault="008179F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7D2F7" w14:textId="77777777" w:rsidR="00A015C5" w:rsidRDefault="00A015C5" w:rsidP="00C37E61">
      <w:r>
        <w:separator/>
      </w:r>
    </w:p>
  </w:footnote>
  <w:footnote w:type="continuationSeparator" w:id="0">
    <w:p w14:paraId="1B35E1E9" w14:textId="77777777" w:rsidR="00A015C5" w:rsidRDefault="00A015C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5E85" w14:textId="164ED3FD" w:rsidR="008E04CC" w:rsidRDefault="009128DC">
    <w:pPr>
      <w:pStyle w:val="Header"/>
    </w:pPr>
    <w:r>
      <w:rPr>
        <w:noProof/>
      </w:rPr>
      <w:pict w14:anchorId="36528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4282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4C39D" w14:textId="1A6FF74C" w:rsidR="008E04CC" w:rsidRDefault="009128DC">
    <w:pPr>
      <w:pStyle w:val="Header"/>
    </w:pPr>
    <w:r>
      <w:rPr>
        <w:noProof/>
      </w:rPr>
      <w:pict w14:anchorId="2B7DF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4283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869E" w14:textId="4B1C6619" w:rsidR="008179F5" w:rsidRPr="00296529" w:rsidRDefault="009128DC" w:rsidP="00296529">
    <w:pPr>
      <w:ind w:left="2160"/>
      <w:jc w:val="center"/>
      <w:rPr>
        <w:rFonts w:ascii="Times New Roman" w:eastAsia="Calibri" w:hAnsi="Times New Roman"/>
        <w:i/>
        <w:sz w:val="18"/>
        <w:szCs w:val="22"/>
      </w:rPr>
    </w:pPr>
    <w:r>
      <w:rPr>
        <w:noProof/>
      </w:rPr>
      <w:pict w14:anchorId="55F8F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4282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5334114" w14:textId="77777777" w:rsidR="008179F5" w:rsidRPr="00296529" w:rsidRDefault="008179F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A546266" w14:textId="77777777" w:rsidR="008179F5" w:rsidRPr="00296529" w:rsidRDefault="008179F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4FBD7E" w14:textId="77777777" w:rsidR="008179F5" w:rsidRPr="00296529" w:rsidRDefault="008179F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8256DD4" w14:textId="77777777" w:rsidR="008179F5" w:rsidRDefault="008179F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F33CCD" w14:textId="77777777" w:rsidR="008179F5" w:rsidRDefault="008179F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47055B2" w14:textId="77777777" w:rsidR="008179F5" w:rsidRDefault="008179F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38C0F" w14:textId="3A8A593D" w:rsidR="008E04CC" w:rsidRDefault="009128DC">
    <w:pPr>
      <w:pStyle w:val="Header"/>
    </w:pPr>
    <w:r>
      <w:rPr>
        <w:noProof/>
      </w:rPr>
      <w:pict w14:anchorId="1CC7D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4283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7819" w14:textId="0441C428" w:rsidR="008E04CC" w:rsidRDefault="009128DC">
    <w:pPr>
      <w:pStyle w:val="Header"/>
    </w:pPr>
    <w:r>
      <w:rPr>
        <w:noProof/>
      </w:rPr>
      <w:pict w14:anchorId="0066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4283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D684" w14:textId="143405EB" w:rsidR="008E04CC" w:rsidRDefault="009128DC">
    <w:pPr>
      <w:pStyle w:val="Header"/>
    </w:pPr>
    <w:r>
      <w:rPr>
        <w:noProof/>
      </w:rPr>
      <w:pict w14:anchorId="281A4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4283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164962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6580686">
    <w:abstractNumId w:val="15"/>
  </w:num>
  <w:num w:numId="3" w16cid:durableId="1564412189">
    <w:abstractNumId w:val="23"/>
  </w:num>
  <w:num w:numId="4" w16cid:durableId="195343718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88360262">
    <w:abstractNumId w:val="7"/>
  </w:num>
  <w:num w:numId="6" w16cid:durableId="226495434">
    <w:abstractNumId w:val="6"/>
  </w:num>
  <w:num w:numId="7" w16cid:durableId="1761221262">
    <w:abstractNumId w:val="1"/>
  </w:num>
  <w:num w:numId="8" w16cid:durableId="273170690">
    <w:abstractNumId w:val="12"/>
  </w:num>
  <w:num w:numId="9" w16cid:durableId="311951579">
    <w:abstractNumId w:val="25"/>
  </w:num>
  <w:num w:numId="10" w16cid:durableId="812138248">
    <w:abstractNumId w:val="2"/>
  </w:num>
  <w:num w:numId="11" w16cid:durableId="1451245824">
    <w:abstractNumId w:val="18"/>
  </w:num>
  <w:num w:numId="12" w16cid:durableId="898589388">
    <w:abstractNumId w:val="3"/>
  </w:num>
  <w:num w:numId="13" w16cid:durableId="2090761661">
    <w:abstractNumId w:val="17"/>
  </w:num>
  <w:num w:numId="14" w16cid:durableId="1965848108">
    <w:abstractNumId w:val="8"/>
  </w:num>
  <w:num w:numId="15" w16cid:durableId="1357343867">
    <w:abstractNumId w:val="21"/>
  </w:num>
  <w:num w:numId="16" w16cid:durableId="420175967">
    <w:abstractNumId w:val="5"/>
  </w:num>
  <w:num w:numId="17" w16cid:durableId="1933124379">
    <w:abstractNumId w:val="22"/>
  </w:num>
  <w:num w:numId="18" w16cid:durableId="1904288189">
    <w:abstractNumId w:val="14"/>
  </w:num>
  <w:num w:numId="19" w16cid:durableId="1858737348">
    <w:abstractNumId w:val="28"/>
  </w:num>
  <w:num w:numId="20" w16cid:durableId="1050811003">
    <w:abstractNumId w:val="11"/>
  </w:num>
  <w:num w:numId="21" w16cid:durableId="246042974">
    <w:abstractNumId w:val="9"/>
  </w:num>
  <w:num w:numId="22" w16cid:durableId="1465581906">
    <w:abstractNumId w:val="13"/>
  </w:num>
  <w:num w:numId="23" w16cid:durableId="1557664540">
    <w:abstractNumId w:val="19"/>
  </w:num>
  <w:num w:numId="24" w16cid:durableId="1836456129">
    <w:abstractNumId w:val="26"/>
  </w:num>
  <w:num w:numId="25" w16cid:durableId="782916902">
    <w:abstractNumId w:val="4"/>
  </w:num>
  <w:num w:numId="26" w16cid:durableId="1507864439">
    <w:abstractNumId w:val="16"/>
  </w:num>
  <w:num w:numId="27" w16cid:durableId="1827017577">
    <w:abstractNumId w:val="20"/>
  </w:num>
  <w:num w:numId="28" w16cid:durableId="428087805">
    <w:abstractNumId w:val="27"/>
  </w:num>
  <w:num w:numId="29" w16cid:durableId="1406565451">
    <w:abstractNumId w:val="24"/>
  </w:num>
  <w:num w:numId="30" w16cid:durableId="897782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A1NrGwsDS1sDQzMLZQ0lEKTi0uzszPAykwqgUAo3Tj2SwAAAA="/>
  </w:docVars>
  <w:rsids>
    <w:rsidRoot w:val="00AA6219"/>
    <w:rsid w:val="00000F8F"/>
    <w:rsid w:val="000143AF"/>
    <w:rsid w:val="00030174"/>
    <w:rsid w:val="0004579C"/>
    <w:rsid w:val="000A47FA"/>
    <w:rsid w:val="000A65D3"/>
    <w:rsid w:val="000B1E33"/>
    <w:rsid w:val="000B2B3F"/>
    <w:rsid w:val="000D689F"/>
    <w:rsid w:val="000E4B5C"/>
    <w:rsid w:val="000E7B7B"/>
    <w:rsid w:val="000E7D62"/>
    <w:rsid w:val="00103357"/>
    <w:rsid w:val="00123C9F"/>
    <w:rsid w:val="00126190"/>
    <w:rsid w:val="00130F17"/>
    <w:rsid w:val="001320BF"/>
    <w:rsid w:val="00163BC4"/>
    <w:rsid w:val="00173699"/>
    <w:rsid w:val="001760F7"/>
    <w:rsid w:val="00191062"/>
    <w:rsid w:val="00192B72"/>
    <w:rsid w:val="001A10D9"/>
    <w:rsid w:val="001A29D8"/>
    <w:rsid w:val="001A5CAA"/>
    <w:rsid w:val="001A601F"/>
    <w:rsid w:val="001B0427"/>
    <w:rsid w:val="001D3A51"/>
    <w:rsid w:val="001E10D2"/>
    <w:rsid w:val="001E1FD9"/>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250D"/>
    <w:rsid w:val="002B040F"/>
    <w:rsid w:val="002B27FB"/>
    <w:rsid w:val="002B685A"/>
    <w:rsid w:val="002C57D2"/>
    <w:rsid w:val="002D1A2E"/>
    <w:rsid w:val="002E0D56"/>
    <w:rsid w:val="00315186"/>
    <w:rsid w:val="0033343E"/>
    <w:rsid w:val="00345C8A"/>
    <w:rsid w:val="003512C2"/>
    <w:rsid w:val="00361457"/>
    <w:rsid w:val="0036579E"/>
    <w:rsid w:val="00371480"/>
    <w:rsid w:val="00371FB6"/>
    <w:rsid w:val="003763C1"/>
    <w:rsid w:val="00376BBE"/>
    <w:rsid w:val="0039224F"/>
    <w:rsid w:val="00397137"/>
    <w:rsid w:val="003A43A4"/>
    <w:rsid w:val="003A6C81"/>
    <w:rsid w:val="003A7E18"/>
    <w:rsid w:val="003C4C86"/>
    <w:rsid w:val="003C6258"/>
    <w:rsid w:val="003E2904"/>
    <w:rsid w:val="003E6BE8"/>
    <w:rsid w:val="00401927"/>
    <w:rsid w:val="0040779F"/>
    <w:rsid w:val="0041027F"/>
    <w:rsid w:val="00412475"/>
    <w:rsid w:val="004208B8"/>
    <w:rsid w:val="00423789"/>
    <w:rsid w:val="00440F43"/>
    <w:rsid w:val="00441B6F"/>
    <w:rsid w:val="00446221"/>
    <w:rsid w:val="00450E62"/>
    <w:rsid w:val="004539DB"/>
    <w:rsid w:val="00461364"/>
    <w:rsid w:val="00471A80"/>
    <w:rsid w:val="00486C03"/>
    <w:rsid w:val="004C1CE2"/>
    <w:rsid w:val="004D305E"/>
    <w:rsid w:val="004D4277"/>
    <w:rsid w:val="004F034A"/>
    <w:rsid w:val="00502516"/>
    <w:rsid w:val="00505F06"/>
    <w:rsid w:val="00506828"/>
    <w:rsid w:val="0053056E"/>
    <w:rsid w:val="00554FDA"/>
    <w:rsid w:val="005749B2"/>
    <w:rsid w:val="005A1E51"/>
    <w:rsid w:val="005C784C"/>
    <w:rsid w:val="005D17F6"/>
    <w:rsid w:val="005E5539"/>
    <w:rsid w:val="00602BF5"/>
    <w:rsid w:val="00610DB6"/>
    <w:rsid w:val="00617FDD"/>
    <w:rsid w:val="00633614"/>
    <w:rsid w:val="00633F68"/>
    <w:rsid w:val="00636EB2"/>
    <w:rsid w:val="006375B8"/>
    <w:rsid w:val="0066510A"/>
    <w:rsid w:val="00673F9F"/>
    <w:rsid w:val="00686953"/>
    <w:rsid w:val="00687DEA"/>
    <w:rsid w:val="00687E67"/>
    <w:rsid w:val="0069068F"/>
    <w:rsid w:val="0069093F"/>
    <w:rsid w:val="006967F7"/>
    <w:rsid w:val="006A250C"/>
    <w:rsid w:val="006A3C54"/>
    <w:rsid w:val="006A743C"/>
    <w:rsid w:val="006B21D3"/>
    <w:rsid w:val="006B2A9C"/>
    <w:rsid w:val="006B42AE"/>
    <w:rsid w:val="006B57D0"/>
    <w:rsid w:val="006D30FF"/>
    <w:rsid w:val="006D6940"/>
    <w:rsid w:val="006F11EC"/>
    <w:rsid w:val="0070082C"/>
    <w:rsid w:val="007369E6"/>
    <w:rsid w:val="00746E59"/>
    <w:rsid w:val="00754C9A"/>
    <w:rsid w:val="0075599A"/>
    <w:rsid w:val="00761D52"/>
    <w:rsid w:val="00765E2C"/>
    <w:rsid w:val="0077749E"/>
    <w:rsid w:val="00790ADA"/>
    <w:rsid w:val="007D2288"/>
    <w:rsid w:val="007E088F"/>
    <w:rsid w:val="007F7B32"/>
    <w:rsid w:val="00804BC2"/>
    <w:rsid w:val="0081431A"/>
    <w:rsid w:val="008179F5"/>
    <w:rsid w:val="008308CC"/>
    <w:rsid w:val="0083216F"/>
    <w:rsid w:val="00854260"/>
    <w:rsid w:val="00860000"/>
    <w:rsid w:val="00863BD3"/>
    <w:rsid w:val="008641ED"/>
    <w:rsid w:val="00866D66"/>
    <w:rsid w:val="008671C6"/>
    <w:rsid w:val="00875803"/>
    <w:rsid w:val="00876A62"/>
    <w:rsid w:val="008B459E"/>
    <w:rsid w:val="008E04CC"/>
    <w:rsid w:val="008E13AE"/>
    <w:rsid w:val="008E1506"/>
    <w:rsid w:val="008E710C"/>
    <w:rsid w:val="008F69D6"/>
    <w:rsid w:val="00902823"/>
    <w:rsid w:val="009128DC"/>
    <w:rsid w:val="00914AD5"/>
    <w:rsid w:val="00915CA6"/>
    <w:rsid w:val="00927834"/>
    <w:rsid w:val="00942A5D"/>
    <w:rsid w:val="009500A6"/>
    <w:rsid w:val="00957C18"/>
    <w:rsid w:val="009659BA"/>
    <w:rsid w:val="00983040"/>
    <w:rsid w:val="009B3FB9"/>
    <w:rsid w:val="009C2465"/>
    <w:rsid w:val="009C6EC1"/>
    <w:rsid w:val="009D35A0"/>
    <w:rsid w:val="009D7EB7"/>
    <w:rsid w:val="009E048A"/>
    <w:rsid w:val="009E08E9"/>
    <w:rsid w:val="009E3DB9"/>
    <w:rsid w:val="009E6E35"/>
    <w:rsid w:val="009F0EDA"/>
    <w:rsid w:val="009F6225"/>
    <w:rsid w:val="00A015C5"/>
    <w:rsid w:val="00A03B96"/>
    <w:rsid w:val="00A05B19"/>
    <w:rsid w:val="00A1134E"/>
    <w:rsid w:val="00A24E7E"/>
    <w:rsid w:val="00A258C3"/>
    <w:rsid w:val="00A347C0"/>
    <w:rsid w:val="00A51431"/>
    <w:rsid w:val="00A539AD"/>
    <w:rsid w:val="00A94063"/>
    <w:rsid w:val="00AA6219"/>
    <w:rsid w:val="00AA74E0"/>
    <w:rsid w:val="00AB5305"/>
    <w:rsid w:val="00AB703F"/>
    <w:rsid w:val="00AC6BB8"/>
    <w:rsid w:val="00AE008F"/>
    <w:rsid w:val="00AE643A"/>
    <w:rsid w:val="00B01FCD"/>
    <w:rsid w:val="00B12FC0"/>
    <w:rsid w:val="00B1776C"/>
    <w:rsid w:val="00B52583"/>
    <w:rsid w:val="00B52896"/>
    <w:rsid w:val="00B655B1"/>
    <w:rsid w:val="00B95236"/>
    <w:rsid w:val="00B96BD9"/>
    <w:rsid w:val="00BA1B01"/>
    <w:rsid w:val="00BA2641"/>
    <w:rsid w:val="00BB37AA"/>
    <w:rsid w:val="00BB6108"/>
    <w:rsid w:val="00BC53A0"/>
    <w:rsid w:val="00BE62AD"/>
    <w:rsid w:val="00BF121F"/>
    <w:rsid w:val="00BF1F80"/>
    <w:rsid w:val="00C05958"/>
    <w:rsid w:val="00C11A4A"/>
    <w:rsid w:val="00C166EF"/>
    <w:rsid w:val="00C17EB0"/>
    <w:rsid w:val="00C27F5F"/>
    <w:rsid w:val="00C30A0F"/>
    <w:rsid w:val="00C37E61"/>
    <w:rsid w:val="00C664AF"/>
    <w:rsid w:val="00C70F1B"/>
    <w:rsid w:val="00C71A47"/>
    <w:rsid w:val="00C7464C"/>
    <w:rsid w:val="00C85588"/>
    <w:rsid w:val="00CC20A4"/>
    <w:rsid w:val="00CD6755"/>
    <w:rsid w:val="00CD6856"/>
    <w:rsid w:val="00CD76D0"/>
    <w:rsid w:val="00CE0089"/>
    <w:rsid w:val="00CE4F6B"/>
    <w:rsid w:val="00CE793C"/>
    <w:rsid w:val="00CF193C"/>
    <w:rsid w:val="00CF3B45"/>
    <w:rsid w:val="00D173F1"/>
    <w:rsid w:val="00D37B37"/>
    <w:rsid w:val="00D74CB0"/>
    <w:rsid w:val="00D8295D"/>
    <w:rsid w:val="00D9593B"/>
    <w:rsid w:val="00DA27C1"/>
    <w:rsid w:val="00DC2A65"/>
    <w:rsid w:val="00DC322C"/>
    <w:rsid w:val="00DD146E"/>
    <w:rsid w:val="00DD1C4D"/>
    <w:rsid w:val="00DE15F0"/>
    <w:rsid w:val="00DE5663"/>
    <w:rsid w:val="00DE78AA"/>
    <w:rsid w:val="00DE7BF7"/>
    <w:rsid w:val="00E053D0"/>
    <w:rsid w:val="00E15994"/>
    <w:rsid w:val="00E3114E"/>
    <w:rsid w:val="00E31A70"/>
    <w:rsid w:val="00E3202C"/>
    <w:rsid w:val="00E35B02"/>
    <w:rsid w:val="00E45CA4"/>
    <w:rsid w:val="00E66496"/>
    <w:rsid w:val="00E66B35"/>
    <w:rsid w:val="00E66E10"/>
    <w:rsid w:val="00E769F6"/>
    <w:rsid w:val="00E8407C"/>
    <w:rsid w:val="00E84F3C"/>
    <w:rsid w:val="00EA012C"/>
    <w:rsid w:val="00EA0AD8"/>
    <w:rsid w:val="00EC6A55"/>
    <w:rsid w:val="00ED0288"/>
    <w:rsid w:val="00EE52CB"/>
    <w:rsid w:val="00EE55E3"/>
    <w:rsid w:val="00EF581D"/>
    <w:rsid w:val="00EF7FD8"/>
    <w:rsid w:val="00F06F59"/>
    <w:rsid w:val="00F17988"/>
    <w:rsid w:val="00F469F0"/>
    <w:rsid w:val="00F51F85"/>
    <w:rsid w:val="00F53273"/>
    <w:rsid w:val="00F537C6"/>
    <w:rsid w:val="00F755E4"/>
    <w:rsid w:val="00F77D02"/>
    <w:rsid w:val="00FA5A02"/>
    <w:rsid w:val="00FB3A86"/>
    <w:rsid w:val="00FC3B99"/>
    <w:rsid w:val="00FD36C8"/>
    <w:rsid w:val="00FF1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2" type="connector" idref="#_x0000_s2050"/>
      </o:rules>
    </o:shapelayout>
  </w:shapeDefaults>
  <w:decimalSymbol w:val="."/>
  <w:listSeparator w:val=","/>
  <w14:docId w14:val="74914FAB"/>
  <w15:docId w15:val="{1F92EB84-1C2C-4B3C-8352-D710F477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59"/>
    <w:rsid w:val="002A250D"/>
    <w:rPr>
      <w:rFonts w:ascii="Calibri" w:hAnsi="Calibri"/>
      <w:lang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1A4A"/>
    <w:rPr>
      <w:color w:val="605E5C"/>
      <w:shd w:val="clear" w:color="auto" w:fill="E1DFDD"/>
    </w:rPr>
  </w:style>
  <w:style w:type="paragraph" w:styleId="ListParagraph">
    <w:name w:val="List Paragraph"/>
    <w:basedOn w:val="Normal"/>
    <w:uiPriority w:val="34"/>
    <w:qFormat/>
    <w:rsid w:val="00371480"/>
    <w:pPr>
      <w:ind w:left="720"/>
      <w:contextualSpacing/>
    </w:pPr>
  </w:style>
  <w:style w:type="paragraph" w:styleId="Revision">
    <w:name w:val="Revision"/>
    <w:hidden/>
    <w:uiPriority w:val="99"/>
    <w:semiHidden/>
    <w:rsid w:val="00914AD5"/>
    <w:rPr>
      <w:rFonts w:ascii="Helvetica" w:hAnsi="Helvetica"/>
    </w:rPr>
  </w:style>
  <w:style w:type="paragraph" w:styleId="NormalWeb">
    <w:name w:val="Normal (Web)"/>
    <w:basedOn w:val="Normal"/>
    <w:semiHidden/>
    <w:unhideWhenUsed/>
    <w:rsid w:val="00DD146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80/02286203.2023.2296369" TargetMode="External"/><Relationship Id="rId26" Type="http://schemas.openxmlformats.org/officeDocument/2006/relationships/hyperlink" Target="https://doi.org/10.1080/02286203.2023.2296369" TargetMode="External"/><Relationship Id="rId3" Type="http://schemas.openxmlformats.org/officeDocument/2006/relationships/styles" Target="styles.xml"/><Relationship Id="rId21" Type="http://schemas.openxmlformats.org/officeDocument/2006/relationships/hyperlink" Target="https://doi.org/10.1080/02286203.2023.229636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02286203.2023.2296369" TargetMode="External"/><Relationship Id="rId25" Type="http://schemas.openxmlformats.org/officeDocument/2006/relationships/hyperlink" Target="https://doi.org/10.1080/02286203.2023.229636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1080/02286203.2023.2296369"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0/02286203.2023.229636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80/02286203.2023.2296369"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080/02286203.2023.2296369"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80/02286203.2023.2296369" TargetMode="External"/><Relationship Id="rId27" Type="http://schemas.openxmlformats.org/officeDocument/2006/relationships/hyperlink" Target="http://dx.doi.org/10.12944/CWE.18.1.34" TargetMode="External"/><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a:pPr>
            <a:r>
              <a:rPr lang="en-IN" sz="1600">
                <a:latin typeface="Times New Roman" pitchFamily="18" charset="0"/>
                <a:cs typeface="Times New Roman" pitchFamily="18" charset="0"/>
              </a:rPr>
              <a:t>Household</a:t>
            </a:r>
            <a:r>
              <a:rPr lang="en-IN" sz="1600" baseline="0">
                <a:latin typeface="Times New Roman" pitchFamily="18" charset="0"/>
                <a:cs typeface="Times New Roman" pitchFamily="18" charset="0"/>
              </a:rPr>
              <a:t> dependency on forest</a:t>
            </a:r>
            <a:endParaRPr lang="en-IN" sz="1600">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Sheet1!$A$1:$A$9</c:f>
              <c:strCache>
                <c:ptCount val="9"/>
                <c:pt idx="0">
                  <c:v>Slash agriculture</c:v>
                </c:pt>
                <c:pt idx="1">
                  <c:v>Fuelwood</c:v>
                </c:pt>
                <c:pt idx="2">
                  <c:v>Fodder</c:v>
                </c:pt>
                <c:pt idx="3">
                  <c:v>Household material</c:v>
                </c:pt>
                <c:pt idx="4">
                  <c:v>Medicinal plants</c:v>
                </c:pt>
                <c:pt idx="5">
                  <c:v>Wild tubers and mushroom</c:v>
                </c:pt>
                <c:pt idx="6">
                  <c:v>Plate making leaves</c:v>
                </c:pt>
                <c:pt idx="7">
                  <c:v>Fruits and berries</c:v>
                </c:pt>
                <c:pt idx="8">
                  <c:v>Others</c:v>
                </c:pt>
              </c:strCache>
            </c:strRef>
          </c:cat>
          <c:val>
            <c:numRef>
              <c:f>Sheet1!$B$1:$B$9</c:f>
              <c:numCache>
                <c:formatCode>General</c:formatCode>
                <c:ptCount val="9"/>
                <c:pt idx="0">
                  <c:v>24</c:v>
                </c:pt>
                <c:pt idx="1">
                  <c:v>169</c:v>
                </c:pt>
                <c:pt idx="2">
                  <c:v>100</c:v>
                </c:pt>
                <c:pt idx="3">
                  <c:v>82</c:v>
                </c:pt>
                <c:pt idx="4">
                  <c:v>67</c:v>
                </c:pt>
                <c:pt idx="5">
                  <c:v>118</c:v>
                </c:pt>
                <c:pt idx="6">
                  <c:v>139</c:v>
                </c:pt>
                <c:pt idx="7">
                  <c:v>154</c:v>
                </c:pt>
                <c:pt idx="8">
                  <c:v>29</c:v>
                </c:pt>
              </c:numCache>
            </c:numRef>
          </c:val>
          <c:extLst>
            <c:ext xmlns:c16="http://schemas.microsoft.com/office/drawing/2014/chart" uri="{C3380CC4-5D6E-409C-BE32-E72D297353CC}">
              <c16:uniqueId val="{00000000-3168-45C1-A6EB-2611CAAF9306}"/>
            </c:ext>
          </c:extLst>
        </c:ser>
        <c:dLbls>
          <c:showLegendKey val="0"/>
          <c:showVal val="0"/>
          <c:showCatName val="0"/>
          <c:showSerName val="0"/>
          <c:showPercent val="0"/>
          <c:showBubbleSize val="0"/>
        </c:dLbls>
        <c:gapWidth val="150"/>
        <c:shape val="box"/>
        <c:axId val="138298880"/>
        <c:axId val="138457088"/>
        <c:axId val="0"/>
      </c:bar3DChart>
      <c:catAx>
        <c:axId val="138298880"/>
        <c:scaling>
          <c:orientation val="minMax"/>
        </c:scaling>
        <c:delete val="0"/>
        <c:axPos val="b"/>
        <c:title>
          <c:tx>
            <c:rich>
              <a:bodyPr/>
              <a:lstStyle/>
              <a:p>
                <a:pPr>
                  <a:defRPr>
                    <a:latin typeface="Times New Roman" pitchFamily="18" charset="0"/>
                    <a:cs typeface="Times New Roman" pitchFamily="18" charset="0"/>
                  </a:defRPr>
                </a:pPr>
                <a:r>
                  <a:rPr lang="en-IN">
                    <a:latin typeface="Times New Roman" pitchFamily="18" charset="0"/>
                    <a:cs typeface="Times New Roman" pitchFamily="18" charset="0"/>
                  </a:rPr>
                  <a:t>Forest</a:t>
                </a:r>
                <a:r>
                  <a:rPr lang="en-IN" baseline="0">
                    <a:latin typeface="Times New Roman" pitchFamily="18" charset="0"/>
                    <a:cs typeface="Times New Roman" pitchFamily="18" charset="0"/>
                  </a:rPr>
                  <a:t> dependent variable</a:t>
                </a:r>
                <a:endParaRPr lang="en-IN">
                  <a:latin typeface="Times New Roman" pitchFamily="18" charset="0"/>
                  <a:cs typeface="Times New Roman" pitchFamily="18" charset="0"/>
                </a:endParaRPr>
              </a:p>
            </c:rich>
          </c:tx>
          <c:overlay val="0"/>
        </c:title>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138457088"/>
        <c:crosses val="autoZero"/>
        <c:auto val="1"/>
        <c:lblAlgn val="ctr"/>
        <c:lblOffset val="100"/>
        <c:noMultiLvlLbl val="0"/>
      </c:catAx>
      <c:valAx>
        <c:axId val="138457088"/>
        <c:scaling>
          <c:orientation val="minMax"/>
        </c:scaling>
        <c:delete val="0"/>
        <c:axPos val="l"/>
        <c:title>
          <c:tx>
            <c:rich>
              <a:bodyPr/>
              <a:lstStyle/>
              <a:p>
                <a:pPr>
                  <a:defRPr>
                    <a:latin typeface="Times New Roman" pitchFamily="18" charset="0"/>
                    <a:cs typeface="Times New Roman" pitchFamily="18" charset="0"/>
                  </a:defRPr>
                </a:pPr>
                <a:r>
                  <a:rPr lang="en-IN">
                    <a:latin typeface="Times New Roman" pitchFamily="18" charset="0"/>
                    <a:cs typeface="Times New Roman" pitchFamily="18" charset="0"/>
                  </a:rPr>
                  <a:t>Frequency</a:t>
                </a:r>
                <a:r>
                  <a:rPr lang="en-IN" baseline="0">
                    <a:latin typeface="Times New Roman" pitchFamily="18" charset="0"/>
                    <a:cs typeface="Times New Roman" pitchFamily="18" charset="0"/>
                  </a:rPr>
                  <a:t> of respondent</a:t>
                </a:r>
                <a:endParaRPr lang="en-IN">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38298880"/>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80D8E-3A09-47A7-9509-87F0F891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354</TotalTime>
  <Pages>10</Pages>
  <Words>6365</Words>
  <Characters>36281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42561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Editor-17</cp:lastModifiedBy>
  <cp:revision>57</cp:revision>
  <cp:lastPrinted>1999-07-06T11:00:00Z</cp:lastPrinted>
  <dcterms:created xsi:type="dcterms:W3CDTF">2014-10-25T14:34:00Z</dcterms:created>
  <dcterms:modified xsi:type="dcterms:W3CDTF">2026-04-13T07:41:00Z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64a625b1-8151-498d-8bf6-836bdc29cc40</vt:lpwstr>
  </property>
</Properties>
</file>