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75AFD" w14:textId="77777777" w:rsidR="00EE678D" w:rsidRPr="006F08D7" w:rsidRDefault="00865C9F" w:rsidP="00180470">
      <w:pPr>
        <w:pStyle w:val="Heading3"/>
        <w:jc w:val="both"/>
        <w:rPr>
          <w:rFonts w:asciiTheme="majorBidi" w:eastAsia="Times New Roman" w:hAnsiTheme="majorBidi"/>
          <w:noProof/>
        </w:rPr>
      </w:pPr>
      <w:r w:rsidRPr="006F08D7">
        <w:rPr>
          <w:rFonts w:asciiTheme="majorBidi" w:eastAsia="Times New Roman" w:hAnsiTheme="majorBidi"/>
          <w:noProof/>
        </w:rPr>
        <w:drawing>
          <wp:anchor distT="0" distB="0" distL="114300" distR="114300" simplePos="0" relativeHeight="251648512" behindDoc="1" locked="0" layoutInCell="1" allowOverlap="1" wp14:anchorId="79E5154F" wp14:editId="33077011">
            <wp:simplePos x="0" y="0"/>
            <wp:positionH relativeFrom="column">
              <wp:posOffset>14605</wp:posOffset>
            </wp:positionH>
            <wp:positionV relativeFrom="paragraph">
              <wp:posOffset>-287020</wp:posOffset>
            </wp:positionV>
            <wp:extent cx="785495" cy="1112520"/>
            <wp:effectExtent l="0" t="0" r="0" b="0"/>
            <wp:wrapTight wrapText="bothSides">
              <wp:wrapPolygon edited="0">
                <wp:start x="0" y="0"/>
                <wp:lineTo x="0" y="21082"/>
                <wp:lineTo x="20954" y="21082"/>
                <wp:lineTo x="209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5495" cy="1112520"/>
                    </a:xfrm>
                    <a:prstGeom prst="rect">
                      <a:avLst/>
                    </a:prstGeom>
                    <a:noFill/>
                    <a:ln w="9525">
                      <a:noFill/>
                      <a:miter lim="800000"/>
                      <a:headEnd/>
                      <a:tailEnd/>
                    </a:ln>
                  </pic:spPr>
                </pic:pic>
              </a:graphicData>
            </a:graphic>
          </wp:anchor>
        </w:drawing>
      </w:r>
      <w:r w:rsidR="00572498" w:rsidRPr="006F08D7">
        <w:rPr>
          <w:rFonts w:asciiTheme="majorBidi" w:eastAsia="Times New Roman" w:hAnsiTheme="majorBidi"/>
          <w:noProof/>
        </w:rPr>
        <w:t>Asian Journal of Research in Agriculture and Forestry</w:t>
      </w:r>
    </w:p>
    <w:p w14:paraId="263A615F" w14:textId="77777777" w:rsidR="00F549C5" w:rsidRPr="006F08D7" w:rsidRDefault="00F549C5" w:rsidP="00180470">
      <w:pPr>
        <w:spacing w:after="0" w:line="240" w:lineRule="auto"/>
        <w:ind w:left="2160"/>
        <w:jc w:val="both"/>
        <w:rPr>
          <w:rFonts w:asciiTheme="majorBidi" w:eastAsia="Times New Roman" w:hAnsiTheme="majorBidi" w:cstheme="majorBidi"/>
          <w:b/>
          <w:i/>
          <w:noProof/>
          <w:sz w:val="24"/>
          <w:szCs w:val="16"/>
          <w:lang w:eastAsia="zh-TW"/>
        </w:rPr>
      </w:pPr>
    </w:p>
    <w:p w14:paraId="28B63B9A" w14:textId="12FC95E5" w:rsidR="00EE678D" w:rsidRPr="006F08D7" w:rsidRDefault="00865C9F" w:rsidP="00180470">
      <w:pPr>
        <w:pStyle w:val="Heading4"/>
        <w:jc w:val="both"/>
        <w:rPr>
          <w:rFonts w:asciiTheme="majorBidi" w:eastAsia="Times New Roman" w:hAnsiTheme="majorBidi"/>
        </w:rPr>
      </w:pPr>
      <w:r w:rsidRPr="006F08D7">
        <w:rPr>
          <w:rFonts w:asciiTheme="majorBidi" w:eastAsia="Times New Roman" w:hAnsiTheme="majorBidi"/>
        </w:rPr>
        <w:t>Volume XXX, Issue XX, Page XX-XX, 20YY</w:t>
      </w:r>
      <w:r w:rsidR="00F60CF1" w:rsidRPr="006F08D7">
        <w:rPr>
          <w:rFonts w:asciiTheme="majorBidi" w:eastAsia="Times New Roman" w:hAnsiTheme="majorBidi"/>
        </w:rPr>
        <w:t>;</w:t>
      </w:r>
      <w:r w:rsidR="00EE678D" w:rsidRPr="006F08D7">
        <w:rPr>
          <w:rFonts w:asciiTheme="majorBidi" w:eastAsia="Times New Roman" w:hAnsiTheme="majorBidi"/>
        </w:rPr>
        <w:t xml:space="preserve"> Article </w:t>
      </w:r>
      <w:proofErr w:type="gramStart"/>
      <w:r w:rsidR="00EE678D" w:rsidRPr="006F08D7">
        <w:rPr>
          <w:rFonts w:asciiTheme="majorBidi" w:eastAsia="Times New Roman" w:hAnsiTheme="majorBidi"/>
        </w:rPr>
        <w:t>no.</w:t>
      </w:r>
      <w:r w:rsidR="002D42A5" w:rsidRPr="006F08D7">
        <w:rPr>
          <w:rFonts w:asciiTheme="majorBidi" w:eastAsia="Times New Roman" w:hAnsiTheme="majorBidi"/>
        </w:rPr>
        <w:t>AJRAF</w:t>
      </w:r>
      <w:proofErr w:type="gramEnd"/>
      <w:r w:rsidR="00D91ABF" w:rsidRPr="006F08D7">
        <w:rPr>
          <w:rFonts w:asciiTheme="majorBidi" w:eastAsia="Times New Roman" w:hAnsiTheme="majorBidi"/>
        </w:rPr>
        <w:t>.154568</w:t>
      </w:r>
    </w:p>
    <w:p w14:paraId="72193E5C" w14:textId="77777777" w:rsidR="00EE678D" w:rsidRPr="006F08D7" w:rsidRDefault="00ED4D45" w:rsidP="00180470">
      <w:pPr>
        <w:spacing w:after="0" w:line="240" w:lineRule="auto"/>
        <w:ind w:left="2160"/>
        <w:jc w:val="both"/>
        <w:rPr>
          <w:rFonts w:asciiTheme="majorBidi" w:eastAsia="Times New Roman" w:hAnsiTheme="majorBidi" w:cstheme="majorBidi"/>
          <w:b/>
          <w:i/>
          <w:sz w:val="18"/>
          <w:szCs w:val="16"/>
        </w:rPr>
      </w:pPr>
      <w:r w:rsidRPr="006F08D7">
        <w:rPr>
          <w:rFonts w:asciiTheme="majorBidi" w:eastAsia="Times New Roman" w:hAnsiTheme="majorBidi" w:cstheme="majorBidi"/>
          <w:b/>
          <w:i/>
          <w:sz w:val="18"/>
          <w:szCs w:val="16"/>
        </w:rPr>
        <w:t>ISSN: 2581-7418</w:t>
      </w:r>
    </w:p>
    <w:p w14:paraId="4D7A5132" w14:textId="77777777" w:rsidR="00F549C5" w:rsidRPr="006F08D7" w:rsidRDefault="00F549C5" w:rsidP="00180470">
      <w:pPr>
        <w:spacing w:after="0" w:line="240" w:lineRule="auto"/>
        <w:jc w:val="both"/>
        <w:rPr>
          <w:rFonts w:asciiTheme="majorBidi" w:eastAsia="Times New Roman" w:hAnsiTheme="majorBidi" w:cstheme="majorBidi"/>
          <w:b/>
          <w:i/>
          <w:sz w:val="14"/>
          <w:szCs w:val="16"/>
        </w:rPr>
      </w:pPr>
    </w:p>
    <w:p w14:paraId="6889DC14" w14:textId="77777777" w:rsidR="00F549C5" w:rsidRPr="006F08D7" w:rsidRDefault="00F549C5" w:rsidP="00180470">
      <w:pPr>
        <w:spacing w:after="0" w:line="240" w:lineRule="auto"/>
        <w:jc w:val="both"/>
        <w:rPr>
          <w:rFonts w:asciiTheme="majorBidi" w:eastAsia="Times New Roman" w:hAnsiTheme="majorBidi" w:cstheme="majorBidi"/>
          <w:b/>
          <w:bCs/>
          <w:noProof/>
          <w:kern w:val="28"/>
          <w:sz w:val="14"/>
          <w:szCs w:val="20"/>
        </w:rPr>
      </w:pPr>
    </w:p>
    <w:p w14:paraId="0BCCE135" w14:textId="77777777" w:rsidR="00EE678D" w:rsidRPr="006F08D7" w:rsidRDefault="00180470" w:rsidP="00180470">
      <w:pPr>
        <w:spacing w:after="0" w:line="240" w:lineRule="auto"/>
        <w:jc w:val="both"/>
        <w:rPr>
          <w:rFonts w:asciiTheme="majorBidi" w:eastAsia="Times New Roman" w:hAnsiTheme="majorBidi" w:cstheme="majorBidi"/>
          <w:b/>
          <w:bCs/>
          <w:kern w:val="28"/>
          <w:sz w:val="12"/>
          <w:szCs w:val="20"/>
        </w:rPr>
      </w:pPr>
      <w:r>
        <w:rPr>
          <w:rFonts w:asciiTheme="majorBidi" w:eastAsia="Times New Roman" w:hAnsiTheme="majorBidi" w:cstheme="majorBidi"/>
          <w:b/>
          <w:bCs/>
          <w:noProof/>
          <w:kern w:val="28"/>
          <w:sz w:val="12"/>
          <w:szCs w:val="20"/>
        </w:rPr>
      </w:r>
      <w:r>
        <w:rPr>
          <w:rFonts w:asciiTheme="majorBidi" w:eastAsia="Times New Roman" w:hAnsiTheme="majorBidi" w:cstheme="majorBidi"/>
          <w:b/>
          <w:bCs/>
          <w:noProof/>
          <w:kern w:val="28"/>
          <w:sz w:val="12"/>
          <w:szCs w:val="20"/>
        </w:rPr>
        <w:pict w14:anchorId="1AD3669D">
          <v:shapetype id="_x0000_t32" coordsize="21600,21600" o:spt="32" o:oned="t" path="m,l21600,21600e" filled="f">
            <v:path arrowok="t" fillok="f" o:connecttype="none"/>
            <o:lock v:ext="edit" shapetype="t"/>
          </v:shapetype>
          <v:shape id="AutoShape 54" o:spid="_x0000_s1041"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4DE85DFC" w14:textId="77777777" w:rsidR="00444654" w:rsidRPr="006F08D7" w:rsidRDefault="00444654" w:rsidP="00180470">
      <w:pPr>
        <w:spacing w:after="0" w:line="240" w:lineRule="auto"/>
        <w:jc w:val="both"/>
        <w:rPr>
          <w:rFonts w:asciiTheme="majorBidi" w:eastAsia="Times New Roman" w:hAnsiTheme="majorBidi" w:cstheme="majorBidi"/>
          <w:b/>
          <w:bCs/>
          <w:color w:val="000000"/>
          <w:sz w:val="20"/>
          <w:szCs w:val="36"/>
        </w:rPr>
      </w:pPr>
    </w:p>
    <w:p w14:paraId="666A5B12" w14:textId="472B1F84" w:rsidR="001A445F" w:rsidRPr="006F08D7" w:rsidRDefault="00AB3F65" w:rsidP="00180470">
      <w:pPr>
        <w:pStyle w:val="Heading1"/>
        <w:jc w:val="both"/>
        <w:rPr>
          <w:rFonts w:asciiTheme="majorBidi" w:eastAsia="Times New Roman" w:hAnsiTheme="majorBidi"/>
          <w:kern w:val="28"/>
          <w:sz w:val="48"/>
          <w:szCs w:val="48"/>
        </w:rPr>
      </w:pPr>
      <w:r w:rsidRPr="006F08D7">
        <w:rPr>
          <w:rFonts w:asciiTheme="majorBidi" w:eastAsia="Times New Roman" w:hAnsiTheme="majorBidi"/>
          <w:kern w:val="28"/>
          <w:sz w:val="48"/>
          <w:szCs w:val="48"/>
        </w:rPr>
        <w:t>Adoption of Good Agricultural Practices (GAPs) among Selected Arable Crop Farmers in Ondo State Nigeria</w:t>
      </w:r>
    </w:p>
    <w:p w14:paraId="1934A92B" w14:textId="77777777" w:rsidR="001A445F" w:rsidRPr="006F08D7" w:rsidRDefault="001A445F" w:rsidP="00180470">
      <w:pPr>
        <w:spacing w:after="0" w:line="240" w:lineRule="auto"/>
        <w:jc w:val="both"/>
        <w:rPr>
          <w:rFonts w:asciiTheme="majorBidi" w:eastAsia="Times New Roman" w:hAnsiTheme="majorBidi" w:cstheme="majorBidi"/>
          <w:b/>
          <w:bCs/>
          <w:sz w:val="36"/>
          <w:szCs w:val="20"/>
        </w:rPr>
      </w:pPr>
    </w:p>
    <w:p w14:paraId="144A921E" w14:textId="77777777" w:rsidR="001A445F" w:rsidRPr="006F08D7" w:rsidRDefault="001A445F" w:rsidP="00180470">
      <w:pPr>
        <w:spacing w:after="0" w:line="240" w:lineRule="auto"/>
        <w:jc w:val="both"/>
        <w:rPr>
          <w:rFonts w:asciiTheme="majorBidi" w:eastAsia="Times New Roman" w:hAnsiTheme="majorBidi" w:cstheme="majorBidi"/>
          <w:b/>
          <w:bCs/>
          <w:sz w:val="32"/>
          <w:szCs w:val="32"/>
          <w:highlight w:val="yellow"/>
        </w:rPr>
      </w:pPr>
      <w:r w:rsidRPr="006F08D7">
        <w:rPr>
          <w:rFonts w:asciiTheme="majorBidi" w:eastAsia="Times New Roman" w:hAnsiTheme="majorBidi" w:cstheme="majorBidi"/>
          <w:b/>
          <w:bCs/>
          <w:sz w:val="32"/>
          <w:szCs w:val="32"/>
          <w:highlight w:val="yellow"/>
        </w:rPr>
        <w:t>Authors’ Name……………………………………………………</w:t>
      </w:r>
    </w:p>
    <w:p w14:paraId="0BD444EB" w14:textId="77777777" w:rsidR="001A445F" w:rsidRPr="006F08D7" w:rsidRDefault="001A445F" w:rsidP="00180470">
      <w:pPr>
        <w:spacing w:after="0" w:line="240" w:lineRule="auto"/>
        <w:jc w:val="both"/>
        <w:rPr>
          <w:rFonts w:asciiTheme="majorBidi" w:eastAsia="Times New Roman" w:hAnsiTheme="majorBidi" w:cstheme="majorBidi"/>
          <w:b/>
          <w:bCs/>
          <w:sz w:val="24"/>
          <w:szCs w:val="20"/>
          <w:highlight w:val="yellow"/>
        </w:rPr>
      </w:pPr>
    </w:p>
    <w:p w14:paraId="6964B1CD" w14:textId="77777777" w:rsidR="001A445F" w:rsidRPr="006F08D7" w:rsidRDefault="001A445F" w:rsidP="00180470">
      <w:pPr>
        <w:spacing w:after="0" w:line="240" w:lineRule="auto"/>
        <w:jc w:val="both"/>
        <w:rPr>
          <w:rFonts w:asciiTheme="majorBidi" w:eastAsia="Times New Roman" w:hAnsiTheme="majorBidi" w:cstheme="majorBidi"/>
          <w:bCs/>
          <w:i/>
          <w:sz w:val="20"/>
          <w:szCs w:val="20"/>
        </w:rPr>
      </w:pPr>
      <w:r w:rsidRPr="006F08D7">
        <w:rPr>
          <w:rFonts w:asciiTheme="majorBidi" w:eastAsia="Times New Roman" w:hAnsiTheme="majorBidi" w:cstheme="majorBidi"/>
          <w:bCs/>
          <w:i/>
          <w:sz w:val="20"/>
          <w:szCs w:val="20"/>
          <w:highlight w:val="yellow"/>
        </w:rPr>
        <w:t>Affiliations……………………………………………………….………………</w:t>
      </w:r>
    </w:p>
    <w:p w14:paraId="5705FBC9" w14:textId="77777777" w:rsidR="00EE678D" w:rsidRPr="006F08D7" w:rsidRDefault="00EE678D" w:rsidP="00180470">
      <w:pPr>
        <w:spacing w:after="0" w:line="240" w:lineRule="auto"/>
        <w:jc w:val="both"/>
        <w:rPr>
          <w:rFonts w:asciiTheme="majorBidi" w:eastAsia="Times New Roman" w:hAnsiTheme="majorBidi" w:cstheme="majorBidi"/>
          <w:i/>
          <w:sz w:val="20"/>
          <w:szCs w:val="20"/>
          <w:lang w:val="nb-NO"/>
        </w:rPr>
      </w:pPr>
    </w:p>
    <w:p w14:paraId="1B992098" w14:textId="07E2C12A" w:rsidR="00EE678D" w:rsidRPr="006F08D7" w:rsidRDefault="00DC6ABA" w:rsidP="00180470">
      <w:pPr>
        <w:spacing w:after="0" w:line="240" w:lineRule="auto"/>
        <w:jc w:val="both"/>
        <w:rPr>
          <w:rFonts w:asciiTheme="majorBidi" w:eastAsia="Times New Roman" w:hAnsiTheme="majorBidi" w:cstheme="majorBidi"/>
          <w:b/>
          <w:i/>
          <w:sz w:val="20"/>
          <w:szCs w:val="20"/>
        </w:rPr>
      </w:pPr>
      <w:r w:rsidRPr="006F08D7">
        <w:rPr>
          <w:rFonts w:asciiTheme="majorBidi" w:eastAsia="Times New Roman" w:hAnsiTheme="majorBidi" w:cstheme="majorBidi"/>
          <w:b/>
          <w:i/>
          <w:sz w:val="20"/>
          <w:szCs w:val="20"/>
        </w:rPr>
        <w:t>Authors’ contributions</w:t>
      </w:r>
      <w:r w:rsidR="00EE678D" w:rsidRPr="006F08D7">
        <w:rPr>
          <w:rFonts w:asciiTheme="majorBidi" w:eastAsia="Times New Roman" w:hAnsiTheme="majorBidi" w:cstheme="majorBidi"/>
          <w:b/>
          <w:i/>
          <w:sz w:val="20"/>
          <w:szCs w:val="20"/>
        </w:rPr>
        <w:t xml:space="preserve"> </w:t>
      </w:r>
    </w:p>
    <w:p w14:paraId="5C842123" w14:textId="77777777" w:rsidR="00EE678D" w:rsidRPr="006F08D7" w:rsidRDefault="00EE678D" w:rsidP="00180470">
      <w:pPr>
        <w:spacing w:after="0" w:line="240" w:lineRule="auto"/>
        <w:jc w:val="both"/>
        <w:rPr>
          <w:rFonts w:asciiTheme="majorBidi" w:eastAsia="Times New Roman" w:hAnsiTheme="majorBidi" w:cstheme="majorBidi"/>
          <w:b/>
          <w:i/>
          <w:sz w:val="20"/>
          <w:szCs w:val="20"/>
        </w:rPr>
      </w:pPr>
    </w:p>
    <w:p w14:paraId="53F82537" w14:textId="77777777" w:rsidR="004962F1" w:rsidRPr="006F08D7" w:rsidRDefault="004962F1" w:rsidP="00180470">
      <w:pPr>
        <w:spacing w:after="0" w:line="240" w:lineRule="auto"/>
        <w:jc w:val="both"/>
        <w:rPr>
          <w:rFonts w:asciiTheme="majorBidi" w:eastAsia="Times New Roman" w:hAnsiTheme="majorBidi" w:cstheme="majorBidi"/>
          <w:i/>
          <w:sz w:val="20"/>
          <w:szCs w:val="20"/>
        </w:rPr>
      </w:pPr>
      <w:r w:rsidRPr="006F08D7">
        <w:rPr>
          <w:rFonts w:asciiTheme="majorBidi" w:hAnsiTheme="majorBidi" w:cstheme="majorBidi"/>
          <w:i/>
          <w:sz w:val="20"/>
          <w:highlight w:val="yellow"/>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71B87F3A" w14:textId="77777777" w:rsidR="00EE678D" w:rsidRPr="006F08D7" w:rsidRDefault="00EE678D" w:rsidP="00180470">
      <w:pPr>
        <w:spacing w:after="0" w:line="240" w:lineRule="auto"/>
        <w:jc w:val="both"/>
        <w:rPr>
          <w:rFonts w:asciiTheme="majorBidi" w:eastAsia="Times New Roman" w:hAnsiTheme="majorBidi" w:cstheme="majorBidi"/>
          <w:b/>
          <w:sz w:val="20"/>
          <w:szCs w:val="20"/>
        </w:rPr>
      </w:pPr>
    </w:p>
    <w:p w14:paraId="4DF5C284" w14:textId="77777777" w:rsidR="00EE678D" w:rsidRPr="006F08D7" w:rsidRDefault="00EE678D" w:rsidP="00180470">
      <w:pPr>
        <w:spacing w:after="0" w:line="240" w:lineRule="auto"/>
        <w:jc w:val="both"/>
        <w:rPr>
          <w:rFonts w:asciiTheme="majorBidi" w:hAnsiTheme="majorBidi" w:cstheme="majorBidi"/>
          <w:b/>
          <w:i/>
          <w:sz w:val="20"/>
          <w:szCs w:val="20"/>
        </w:rPr>
      </w:pPr>
      <w:r w:rsidRPr="006F08D7">
        <w:rPr>
          <w:rFonts w:asciiTheme="majorBidi" w:hAnsiTheme="majorBidi" w:cstheme="majorBidi"/>
          <w:b/>
          <w:i/>
          <w:sz w:val="20"/>
          <w:szCs w:val="20"/>
        </w:rPr>
        <w:t>Article Information</w:t>
      </w:r>
    </w:p>
    <w:p w14:paraId="683411E6" w14:textId="77777777" w:rsidR="00EE678D" w:rsidRPr="006F08D7" w:rsidRDefault="00EE678D" w:rsidP="00180470">
      <w:pPr>
        <w:spacing w:after="0" w:line="240" w:lineRule="auto"/>
        <w:jc w:val="both"/>
        <w:rPr>
          <w:rFonts w:asciiTheme="majorBidi" w:hAnsiTheme="majorBidi" w:cstheme="majorBidi"/>
          <w:b/>
          <w:i/>
          <w:sz w:val="20"/>
          <w:szCs w:val="20"/>
        </w:rPr>
      </w:pPr>
    </w:p>
    <w:p w14:paraId="309F9D7D" w14:textId="2DAD7F98" w:rsidR="00EE678D" w:rsidRPr="006F08D7" w:rsidRDefault="00EE678D" w:rsidP="00180470">
      <w:pPr>
        <w:spacing w:after="0" w:line="240" w:lineRule="auto"/>
        <w:jc w:val="both"/>
        <w:rPr>
          <w:rFonts w:asciiTheme="majorBidi" w:hAnsiTheme="majorBidi" w:cstheme="majorBidi"/>
          <w:sz w:val="16"/>
          <w:szCs w:val="16"/>
        </w:rPr>
      </w:pPr>
      <w:r w:rsidRPr="006F08D7">
        <w:rPr>
          <w:rFonts w:asciiTheme="majorBidi" w:hAnsiTheme="majorBidi" w:cstheme="majorBidi"/>
          <w:sz w:val="16"/>
          <w:szCs w:val="16"/>
        </w:rPr>
        <w:t>DOI: 10.9734/</w:t>
      </w:r>
      <w:r w:rsidR="002D42A5" w:rsidRPr="006F08D7">
        <w:rPr>
          <w:rFonts w:asciiTheme="majorBidi" w:hAnsiTheme="majorBidi" w:cstheme="majorBidi"/>
          <w:sz w:val="16"/>
          <w:szCs w:val="16"/>
        </w:rPr>
        <w:t>AJRAF</w:t>
      </w:r>
      <w:r w:rsidRPr="006F08D7">
        <w:rPr>
          <w:rFonts w:asciiTheme="majorBidi" w:hAnsiTheme="majorBidi" w:cstheme="majorBidi"/>
          <w:sz w:val="16"/>
          <w:szCs w:val="16"/>
        </w:rPr>
        <w:t>/20</w:t>
      </w:r>
      <w:r w:rsidR="00C0056E" w:rsidRPr="006F08D7">
        <w:rPr>
          <w:rFonts w:asciiTheme="majorBidi" w:hAnsiTheme="majorBidi" w:cstheme="majorBidi"/>
          <w:sz w:val="16"/>
          <w:szCs w:val="16"/>
        </w:rPr>
        <w:t>2</w:t>
      </w:r>
      <w:r w:rsidR="00F03F0A" w:rsidRPr="006F08D7">
        <w:rPr>
          <w:rFonts w:asciiTheme="majorBidi" w:hAnsiTheme="majorBidi" w:cstheme="majorBidi"/>
          <w:sz w:val="16"/>
          <w:szCs w:val="16"/>
        </w:rPr>
        <w:t>6</w:t>
      </w:r>
      <w:r w:rsidRPr="006F08D7">
        <w:rPr>
          <w:rFonts w:asciiTheme="majorBidi" w:hAnsiTheme="majorBidi" w:cstheme="majorBidi"/>
          <w:sz w:val="16"/>
          <w:szCs w:val="16"/>
        </w:rPr>
        <w:t>/</w:t>
      </w:r>
      <w:r w:rsidR="004962F1" w:rsidRPr="006F08D7">
        <w:rPr>
          <w:rFonts w:asciiTheme="majorBidi" w:hAnsiTheme="majorBidi" w:cstheme="majorBidi"/>
          <w:sz w:val="16"/>
          <w:szCs w:val="16"/>
        </w:rPr>
        <w:t>XXXXX</w:t>
      </w:r>
    </w:p>
    <w:p w14:paraId="7669A4B1" w14:textId="77777777" w:rsidR="00442C06" w:rsidRPr="006F08D7" w:rsidRDefault="00442C06" w:rsidP="00180470">
      <w:pPr>
        <w:spacing w:after="0" w:line="240" w:lineRule="auto"/>
        <w:jc w:val="both"/>
        <w:rPr>
          <w:rFonts w:asciiTheme="majorBidi" w:hAnsiTheme="majorBidi" w:cstheme="majorBidi"/>
          <w:sz w:val="16"/>
          <w:szCs w:val="16"/>
        </w:rPr>
      </w:pPr>
    </w:p>
    <w:p w14:paraId="4DE003CD" w14:textId="77777777" w:rsidR="00442C06" w:rsidRPr="006F08D7" w:rsidRDefault="00442C06" w:rsidP="00180470">
      <w:pPr>
        <w:spacing w:after="0" w:line="240" w:lineRule="auto"/>
        <w:jc w:val="both"/>
        <w:rPr>
          <w:rFonts w:asciiTheme="majorBidi" w:eastAsia="Times New Roman" w:hAnsiTheme="majorBidi" w:cstheme="majorBidi"/>
          <w:b/>
          <w:sz w:val="16"/>
          <w:szCs w:val="16"/>
        </w:rPr>
      </w:pPr>
      <w:r w:rsidRPr="006F08D7">
        <w:rPr>
          <w:rFonts w:asciiTheme="majorBidi" w:eastAsia="Times New Roman" w:hAnsiTheme="majorBidi" w:cstheme="majorBidi"/>
          <w:b/>
          <w:sz w:val="16"/>
          <w:szCs w:val="16"/>
        </w:rPr>
        <w:t>Open Peer Review History:</w:t>
      </w:r>
    </w:p>
    <w:p w14:paraId="25FE9FB9" w14:textId="3B928318" w:rsidR="00442C06" w:rsidRPr="006F08D7" w:rsidRDefault="00442C06" w:rsidP="00180470">
      <w:pPr>
        <w:spacing w:after="0" w:line="240" w:lineRule="auto"/>
        <w:jc w:val="both"/>
        <w:rPr>
          <w:rFonts w:asciiTheme="majorBidi" w:eastAsia="Times New Roman" w:hAnsiTheme="majorBidi" w:cstheme="majorBidi"/>
          <w:sz w:val="16"/>
          <w:szCs w:val="16"/>
        </w:rPr>
      </w:pPr>
      <w:r w:rsidRPr="006F08D7">
        <w:rPr>
          <w:rFonts w:asciiTheme="majorBidi" w:eastAsia="Times New Roman" w:hAnsiTheme="majorBidi" w:cstheme="majorBidi"/>
          <w:sz w:val="16"/>
          <w:szCs w:val="16"/>
        </w:rPr>
        <w:t>This journal follows the Advanced Open Peer Review policy. Identity of the Reviewers, Editor(s) and additional Reviewers,</w:t>
      </w:r>
      <w:r w:rsidR="00D60D08" w:rsidRPr="006F08D7">
        <w:rPr>
          <w:rFonts w:asciiTheme="majorBidi" w:eastAsia="Times New Roman" w:hAnsiTheme="majorBidi" w:cstheme="majorBidi"/>
          <w:sz w:val="16"/>
          <w:szCs w:val="16"/>
        </w:rPr>
        <w:t xml:space="preserve"> </w:t>
      </w:r>
      <w:r w:rsidRPr="006F08D7">
        <w:rPr>
          <w:rFonts w:asciiTheme="majorBidi" w:eastAsia="Times New Roman" w:hAnsiTheme="majorBidi" w:cstheme="majorBidi"/>
          <w:sz w:val="16"/>
          <w:szCs w:val="16"/>
        </w:rPr>
        <w:t xml:space="preserve">peer review comments, different versions of the manuscript, comments of the editors, </w:t>
      </w:r>
      <w:proofErr w:type="spellStart"/>
      <w:r w:rsidRPr="006F08D7">
        <w:rPr>
          <w:rFonts w:asciiTheme="majorBidi" w:eastAsia="Times New Roman" w:hAnsiTheme="majorBidi" w:cstheme="majorBidi"/>
          <w:sz w:val="16"/>
          <w:szCs w:val="16"/>
        </w:rPr>
        <w:t>etc</w:t>
      </w:r>
      <w:proofErr w:type="spellEnd"/>
      <w:r w:rsidRPr="006F08D7">
        <w:rPr>
          <w:rFonts w:asciiTheme="majorBidi" w:eastAsia="Times New Roman" w:hAnsiTheme="majorBidi" w:cstheme="majorBidi"/>
          <w:sz w:val="16"/>
          <w:szCs w:val="16"/>
        </w:rPr>
        <w:t xml:space="preserve"> are available here:</w:t>
      </w:r>
    </w:p>
    <w:p w14:paraId="3442444A" w14:textId="77777777" w:rsidR="00444654" w:rsidRPr="006F08D7" w:rsidRDefault="00444654" w:rsidP="00180470">
      <w:pPr>
        <w:spacing w:after="0" w:line="240" w:lineRule="auto"/>
        <w:jc w:val="both"/>
        <w:rPr>
          <w:rFonts w:asciiTheme="majorBidi" w:eastAsia="Times New Roman" w:hAnsiTheme="majorBidi" w:cstheme="majorBidi"/>
          <w:b/>
          <w:sz w:val="16"/>
          <w:szCs w:val="20"/>
        </w:rPr>
      </w:pPr>
    </w:p>
    <w:p w14:paraId="6D429AAE" w14:textId="77777777" w:rsidR="00444654" w:rsidRPr="006F08D7" w:rsidRDefault="00444654" w:rsidP="00180470">
      <w:pPr>
        <w:spacing w:after="0" w:line="240" w:lineRule="auto"/>
        <w:jc w:val="both"/>
        <w:rPr>
          <w:rFonts w:asciiTheme="majorBidi" w:eastAsia="Times New Roman" w:hAnsiTheme="majorBidi" w:cstheme="majorBidi"/>
          <w:b/>
          <w:sz w:val="20"/>
          <w:szCs w:val="20"/>
        </w:rPr>
      </w:pPr>
    </w:p>
    <w:p w14:paraId="2F34F036" w14:textId="77777777" w:rsidR="00444654" w:rsidRPr="006F08D7" w:rsidRDefault="00444654" w:rsidP="00180470">
      <w:pPr>
        <w:spacing w:after="0" w:line="240" w:lineRule="auto"/>
        <w:jc w:val="both"/>
        <w:rPr>
          <w:rFonts w:asciiTheme="majorBidi" w:eastAsia="Times New Roman" w:hAnsiTheme="majorBidi" w:cstheme="majorBidi"/>
          <w:b/>
          <w:sz w:val="20"/>
          <w:szCs w:val="20"/>
        </w:rPr>
      </w:pPr>
    </w:p>
    <w:p w14:paraId="3FB4000B" w14:textId="7ACB035D" w:rsidR="00444654" w:rsidRPr="006F08D7" w:rsidRDefault="00444654" w:rsidP="00180470">
      <w:pPr>
        <w:autoSpaceDE w:val="0"/>
        <w:autoSpaceDN w:val="0"/>
        <w:adjustRightInd w:val="0"/>
        <w:spacing w:after="0" w:line="240" w:lineRule="auto"/>
        <w:jc w:val="both"/>
        <w:rPr>
          <w:rFonts w:asciiTheme="majorBidi" w:eastAsia="Times New Roman" w:hAnsiTheme="majorBidi" w:cstheme="majorBidi"/>
          <w:b/>
          <w:i/>
          <w:sz w:val="20"/>
          <w:szCs w:val="16"/>
        </w:rPr>
      </w:pPr>
      <w:r w:rsidRPr="006F08D7">
        <w:rPr>
          <w:rFonts w:asciiTheme="majorBidi" w:eastAsia="Times New Roman" w:hAnsiTheme="majorBidi" w:cstheme="majorBidi"/>
          <w:b/>
          <w:i/>
          <w:sz w:val="20"/>
          <w:szCs w:val="16"/>
        </w:rPr>
        <w:t>Received</w:t>
      </w:r>
      <w:r w:rsidR="00865C9F" w:rsidRPr="006F08D7">
        <w:rPr>
          <w:rFonts w:asciiTheme="majorBidi" w:eastAsia="Times New Roman" w:hAnsiTheme="majorBidi" w:cstheme="majorBidi"/>
          <w:b/>
          <w:i/>
          <w:sz w:val="20"/>
          <w:szCs w:val="16"/>
        </w:rPr>
        <w:t>:</w:t>
      </w:r>
      <w:r w:rsidRPr="006F08D7">
        <w:rPr>
          <w:rFonts w:asciiTheme="majorBidi" w:eastAsia="Times New Roman" w:hAnsiTheme="majorBidi" w:cstheme="majorBidi"/>
          <w:b/>
          <w:i/>
          <w:sz w:val="20"/>
          <w:szCs w:val="16"/>
        </w:rPr>
        <w:t xml:space="preserve"> </w:t>
      </w:r>
      <w:r w:rsidR="00865C9F" w:rsidRPr="006F08D7">
        <w:rPr>
          <w:rFonts w:asciiTheme="majorBidi" w:eastAsia="Times New Roman" w:hAnsiTheme="majorBidi" w:cstheme="majorBidi"/>
          <w:b/>
          <w:i/>
          <w:sz w:val="20"/>
          <w:szCs w:val="16"/>
        </w:rPr>
        <w:t>DD/MM/20YY</w:t>
      </w:r>
      <w:r w:rsidR="00180470">
        <w:rPr>
          <w:rFonts w:asciiTheme="majorBidi" w:hAnsiTheme="majorBidi" w:cstheme="majorBidi"/>
          <w:noProof/>
          <w:sz w:val="16"/>
          <w:szCs w:val="16"/>
        </w:rPr>
        <w:pict w14:anchorId="3B14618A">
          <v:rect id="_x0000_s1039" style="position:absolute;left:0;text-align:left;margin-left:1.5pt;margin-top:2.2pt;width:137.6pt;height:18.65pt;z-index:251668480;mso-position-horizontal-relative:text;mso-position-vertical-relative:text">
            <v:textbox style="mso-next-textbox:#_x0000_s1039" inset=",2.16pt,,2.16pt">
              <w:txbxContent>
                <w:p w14:paraId="592A285F" w14:textId="77777777" w:rsidR="004927FB" w:rsidRPr="00A311B9" w:rsidRDefault="004927FB" w:rsidP="00C91702">
                  <w:pPr>
                    <w:jc w:val="center"/>
                    <w:rPr>
                      <w:rFonts w:ascii="Times New Roman" w:hAnsi="Times New Roman" w:cs="Times New Roman"/>
                      <w:b/>
                      <w:i/>
                      <w:sz w:val="20"/>
                    </w:rPr>
                  </w:pPr>
                  <w:r w:rsidRPr="006F08D7">
                    <w:rPr>
                      <w:rFonts w:ascii="Times New Roman" w:hAnsi="Times New Roman" w:cs="Times New Roman"/>
                      <w:b/>
                      <w:i/>
                      <w:sz w:val="20"/>
                      <w:highlight w:val="yellow"/>
                    </w:rPr>
                    <w:t>………… Article</w:t>
                  </w:r>
                </w:p>
              </w:txbxContent>
            </v:textbox>
          </v:rect>
        </w:pict>
      </w:r>
    </w:p>
    <w:p w14:paraId="77727D49" w14:textId="77777777" w:rsidR="00444654" w:rsidRPr="006F08D7" w:rsidRDefault="00444654" w:rsidP="00180470">
      <w:pPr>
        <w:tabs>
          <w:tab w:val="left" w:pos="360"/>
        </w:tabs>
        <w:autoSpaceDE w:val="0"/>
        <w:autoSpaceDN w:val="0"/>
        <w:adjustRightInd w:val="0"/>
        <w:spacing w:after="0" w:line="240" w:lineRule="auto"/>
        <w:jc w:val="both"/>
        <w:rPr>
          <w:rFonts w:asciiTheme="majorBidi" w:eastAsia="Times New Roman" w:hAnsiTheme="majorBidi" w:cstheme="majorBidi"/>
          <w:b/>
          <w:i/>
          <w:sz w:val="24"/>
          <w:szCs w:val="20"/>
        </w:rPr>
      </w:pPr>
      <w:r w:rsidRPr="006F08D7">
        <w:rPr>
          <w:rFonts w:asciiTheme="majorBidi" w:eastAsia="Times New Roman" w:hAnsiTheme="majorBidi" w:cstheme="majorBidi"/>
          <w:b/>
          <w:i/>
          <w:sz w:val="20"/>
          <w:szCs w:val="16"/>
        </w:rPr>
        <w:t>Published</w:t>
      </w:r>
      <w:r w:rsidR="00865C9F" w:rsidRPr="006F08D7">
        <w:rPr>
          <w:rFonts w:asciiTheme="majorBidi" w:eastAsia="Times New Roman" w:hAnsiTheme="majorBidi" w:cstheme="majorBidi"/>
          <w:b/>
          <w:i/>
          <w:sz w:val="20"/>
          <w:szCs w:val="16"/>
        </w:rPr>
        <w:t>:</w:t>
      </w:r>
      <w:r w:rsidRPr="006F08D7">
        <w:rPr>
          <w:rFonts w:asciiTheme="majorBidi" w:eastAsia="Times New Roman" w:hAnsiTheme="majorBidi" w:cstheme="majorBidi"/>
          <w:b/>
          <w:i/>
          <w:sz w:val="20"/>
          <w:szCs w:val="16"/>
        </w:rPr>
        <w:t xml:space="preserve"> </w:t>
      </w:r>
      <w:r w:rsidR="00865C9F" w:rsidRPr="006F08D7">
        <w:rPr>
          <w:rFonts w:asciiTheme="majorBidi" w:eastAsia="Times New Roman" w:hAnsiTheme="majorBidi" w:cstheme="majorBidi"/>
          <w:b/>
          <w:i/>
          <w:sz w:val="20"/>
          <w:szCs w:val="16"/>
        </w:rPr>
        <w:t>DD/MM/20YY</w:t>
      </w:r>
    </w:p>
    <w:p w14:paraId="7E3D4ACF" w14:textId="77777777" w:rsidR="00444654" w:rsidRPr="006F08D7" w:rsidRDefault="00180470" w:rsidP="00180470">
      <w:pPr>
        <w:spacing w:after="0" w:line="240" w:lineRule="auto"/>
        <w:jc w:val="both"/>
        <w:rPr>
          <w:rFonts w:asciiTheme="majorBidi" w:eastAsia="Times New Roman" w:hAnsiTheme="majorBidi" w:cstheme="majorBidi"/>
          <w:b/>
          <w:sz w:val="24"/>
          <w:szCs w:val="20"/>
        </w:rPr>
      </w:pPr>
      <w:r>
        <w:rPr>
          <w:rFonts w:asciiTheme="majorBidi" w:eastAsia="Times New Roman" w:hAnsiTheme="majorBidi" w:cstheme="majorBidi"/>
          <w:b/>
          <w:sz w:val="24"/>
          <w:szCs w:val="20"/>
        </w:rPr>
      </w:r>
      <w:r>
        <w:rPr>
          <w:rFonts w:asciiTheme="majorBidi" w:eastAsia="Times New Roman" w:hAnsiTheme="majorBidi" w:cstheme="majorBidi"/>
          <w:b/>
          <w:sz w:val="24"/>
          <w:szCs w:val="20"/>
        </w:rPr>
        <w:pict w14:anchorId="3AE55A36">
          <v:shape id="_x0000_s1040"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06BD99E" w14:textId="77777777" w:rsidR="00444654" w:rsidRPr="006F08D7" w:rsidRDefault="00444654" w:rsidP="00180470">
      <w:pPr>
        <w:keepNext/>
        <w:spacing w:after="0" w:line="240" w:lineRule="auto"/>
        <w:jc w:val="both"/>
        <w:rPr>
          <w:rFonts w:asciiTheme="majorBidi" w:eastAsia="Times New Roman" w:hAnsiTheme="majorBidi" w:cstheme="majorBidi"/>
          <w:b/>
          <w:caps/>
          <w:sz w:val="20"/>
          <w:szCs w:val="20"/>
        </w:rPr>
      </w:pPr>
    </w:p>
    <w:p w14:paraId="148843F7" w14:textId="72717333" w:rsidR="00444654" w:rsidRPr="006F08D7" w:rsidRDefault="00F03F0A" w:rsidP="00180470">
      <w:pPr>
        <w:pStyle w:val="Heading2"/>
        <w:rPr>
          <w:rFonts w:asciiTheme="majorBidi" w:eastAsia="Times New Roman" w:hAnsiTheme="majorBidi"/>
        </w:rPr>
      </w:pPr>
      <w:r w:rsidRPr="006F08D7">
        <w:rPr>
          <w:rFonts w:asciiTheme="majorBidi" w:eastAsia="Times New Roman" w:hAnsiTheme="majorBidi"/>
        </w:rPr>
        <w:t>Abstract</w:t>
      </w:r>
    </w:p>
    <w:p w14:paraId="4AA40BBC" w14:textId="77777777" w:rsidR="00444654" w:rsidRPr="006F08D7" w:rsidRDefault="00444654" w:rsidP="00180470">
      <w:pPr>
        <w:keepNext/>
        <w:spacing w:after="0" w:line="240" w:lineRule="auto"/>
        <w:jc w:val="both"/>
        <w:rPr>
          <w:rFonts w:asciiTheme="majorBidi" w:eastAsia="Times New Roman" w:hAnsiTheme="majorBidi" w:cstheme="majorBidi"/>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444654" w:rsidRPr="006F08D7" w14:paraId="0948A3CD" w14:textId="77777777" w:rsidTr="00F76FE8">
        <w:trPr>
          <w:trHeight w:val="20"/>
          <w:jc w:val="center"/>
        </w:trPr>
        <w:tc>
          <w:tcPr>
            <w:tcW w:w="9018" w:type="dxa"/>
          </w:tcPr>
          <w:p w14:paraId="705F2DF8" w14:textId="4579CDDB" w:rsidR="00AB3F65" w:rsidRPr="006F08D7" w:rsidRDefault="00AB3F65" w:rsidP="00180470">
            <w:pPr>
              <w:jc w:val="both"/>
              <w:rPr>
                <w:rFonts w:asciiTheme="majorBidi" w:hAnsiTheme="majorBidi" w:cstheme="majorBidi"/>
              </w:rPr>
            </w:pPr>
            <w:r w:rsidRPr="006F08D7">
              <w:rPr>
                <w:rFonts w:asciiTheme="majorBidi" w:hAnsiTheme="majorBidi" w:cstheme="majorBidi"/>
              </w:rPr>
              <w:t>The adoption of Good Agricultural Practices (GAPs) by a subset of arable crop farmers in Ondo state, Nigeria was examined in this study. A structured questionnaire was used to gather primary data from selected farmers in major agricultural communities using a multistage sampling technique. This study looked at the adoption of Good Agricultural Practices (GAPs) by a subset of arable crop farmers in the Nigerian state of Ondo. Farmers from significant agricultural regions were selected using a multistage sample approach, and primary data was collected using a systematic questionnaire. Weighted means, percentages, and frequency counts were used to analyze the research area's adoption of good agricultural practices and the barriers to GAP adoption. According to the findings, people are more inclined to use techniques that either immediately and clearly benefit them or closely align with their conventional knowledge and agricultural experience. Among the adoption restrictions, high farm labor costs received the highest mean score (x ̅ = 2.77), followed by high fertilizer and other farm input costs (x ̅ = 2.73).</w:t>
            </w:r>
            <w:r w:rsidR="00180470">
              <w:rPr>
                <w:rFonts w:asciiTheme="majorBidi" w:hAnsiTheme="majorBidi" w:cstheme="majorBidi"/>
              </w:rPr>
              <w:t xml:space="preserve"> </w:t>
            </w:r>
            <w:r w:rsidRPr="006F08D7">
              <w:rPr>
                <w:rFonts w:asciiTheme="majorBidi" w:hAnsiTheme="majorBidi" w:cstheme="majorBidi"/>
              </w:rPr>
              <w:t xml:space="preserve">This study looked at how a subgroup of arable crop farmers in </w:t>
            </w:r>
            <w:r w:rsidRPr="006F08D7">
              <w:rPr>
                <w:rFonts w:asciiTheme="majorBidi" w:hAnsiTheme="majorBidi" w:cstheme="majorBidi"/>
              </w:rPr>
              <w:lastRenderedPageBreak/>
              <w:t>the Nigerian state of Ondo adopted Good Agricultural Practices (GAPs). Farmers from significant agricultural regions were selected using a multistage sample approach, and primary data was collected using a systematic questionnaire. Weighted means, percentages, and frequency counts were used to analyze the research area's adoption of good agricultural practices and the barriers to GAP adoption. According to the findings, people are more inclined to use techniques that either immediately and clearly benefit them or closely align with their conventional knowledge and agricultural experience. Among the adoption restrictions, high farm labor costs received the highest mean score (x ̅ = 2.77), followed by high fertilizer and other farm input costs (x ̅ = 2.73).</w:t>
            </w:r>
          </w:p>
          <w:p w14:paraId="1B536094" w14:textId="049D6AF6" w:rsidR="00AB3F65" w:rsidRPr="006F08D7" w:rsidRDefault="00AB3F65" w:rsidP="00180470">
            <w:pPr>
              <w:jc w:val="both"/>
              <w:rPr>
                <w:rFonts w:asciiTheme="majorBidi" w:hAnsiTheme="majorBidi" w:cstheme="majorBidi"/>
              </w:rPr>
            </w:pPr>
            <w:r w:rsidRPr="006F08D7">
              <w:rPr>
                <w:rFonts w:asciiTheme="majorBidi" w:hAnsiTheme="majorBidi" w:cstheme="majorBidi"/>
              </w:rPr>
              <w:t>Nique. The research area's adoption of good agricultural practices and the obstacles to GAP adoption were examined using weighted mean, percentages, and frequency counts. The results showed that people are more likely to adopt methods that closely correspond with their traditional knowledge and agricultural experience or that offer immediate and obvious benefits. With a mean score of x ̅ = 2.77, the highest barrier to adoption was the high cost of farm labor. This was followed by the high cost of fertilizer and other farm inputs (x ̅ = 2.73), inadequate availability of storage facilities (x ̅ = 2.57), poor irrigation facilities (x ̅ = 2.52), inadequate access to new technologies (x ̅ = 2.26), inadequate extension services (x ̅ = 2.11), limited access to weather forecast (x ̅ = 2.10), limited access to crop varieties (x ̅ = 2.04), and inadequate transportation (x ̅ = 2.03). This suggests that these limitations were significant obstacles for arable farmers and may have an impact on GAP adoption.</w:t>
            </w:r>
            <w:r w:rsidR="00D60D08" w:rsidRPr="006F08D7">
              <w:rPr>
                <w:rFonts w:asciiTheme="majorBidi" w:hAnsiTheme="majorBidi" w:cstheme="majorBidi"/>
              </w:rPr>
              <w:t xml:space="preserve"> </w:t>
            </w:r>
            <w:r w:rsidRPr="006F08D7">
              <w:rPr>
                <w:rFonts w:asciiTheme="majorBidi" w:hAnsiTheme="majorBidi" w:cstheme="majorBidi"/>
              </w:rPr>
              <w:t xml:space="preserve">Since the mean score for restrictions is (x ̅≥2.0), other constraints like insufficient information on suitable adaption choices (x ̅ = 1.91), limited access to marketing (x ̅ = 1.67), and tradition, belief/practices (x ̅ = 1.37) were considered minor constraints. The study </w:t>
            </w:r>
            <w:proofErr w:type="gramStart"/>
            <w:r w:rsidRPr="006F08D7">
              <w:rPr>
                <w:rFonts w:asciiTheme="majorBidi" w:hAnsiTheme="majorBidi" w:cstheme="majorBidi"/>
              </w:rPr>
              <w:t>comes to the conclusion</w:t>
            </w:r>
            <w:proofErr w:type="gramEnd"/>
            <w:r w:rsidRPr="006F08D7">
              <w:rPr>
                <w:rFonts w:asciiTheme="majorBidi" w:hAnsiTheme="majorBidi" w:cstheme="majorBidi"/>
              </w:rPr>
              <w:t xml:space="preserve"> that policies that lower the cost of agricultural labor, fertilizer, and other inputs, as well as give sufficient access to financing and loans, are necessary to increase the use of GAPs among arable farmers.</w:t>
            </w:r>
          </w:p>
          <w:p w14:paraId="078EB87F" w14:textId="77777777" w:rsidR="001A445F" w:rsidRPr="006F08D7" w:rsidRDefault="001A445F" w:rsidP="00180470">
            <w:pPr>
              <w:jc w:val="both"/>
              <w:rPr>
                <w:rFonts w:asciiTheme="majorBidi" w:eastAsia="Times New Roman" w:hAnsiTheme="majorBidi" w:cstheme="majorBidi"/>
                <w:bCs/>
              </w:rPr>
            </w:pPr>
          </w:p>
        </w:tc>
      </w:tr>
    </w:tbl>
    <w:p w14:paraId="42C0A3C6" w14:textId="77777777" w:rsidR="00444654" w:rsidRPr="006F08D7" w:rsidRDefault="00444654" w:rsidP="00180470">
      <w:pPr>
        <w:spacing w:after="0" w:line="240" w:lineRule="auto"/>
        <w:ind w:left="990" w:hanging="990"/>
        <w:jc w:val="both"/>
        <w:textAlignment w:val="top"/>
        <w:rPr>
          <w:rFonts w:asciiTheme="majorBidi" w:eastAsia="Times New Roman" w:hAnsiTheme="majorBidi" w:cstheme="majorBidi"/>
          <w:i/>
          <w:szCs w:val="20"/>
        </w:rPr>
      </w:pPr>
    </w:p>
    <w:p w14:paraId="624CF9FC" w14:textId="07C1022E" w:rsidR="00AB3F65" w:rsidRPr="006F08D7" w:rsidRDefault="00444654" w:rsidP="00180470">
      <w:pPr>
        <w:spacing w:after="0" w:line="240" w:lineRule="auto"/>
        <w:ind w:left="1080" w:hanging="1080"/>
        <w:jc w:val="both"/>
        <w:rPr>
          <w:rFonts w:asciiTheme="majorBidi" w:eastAsia="Times New Roman" w:hAnsiTheme="majorBidi" w:cstheme="majorBidi"/>
          <w:bCs/>
          <w:i/>
          <w:iCs/>
          <w:sz w:val="20"/>
          <w:szCs w:val="20"/>
        </w:rPr>
      </w:pPr>
      <w:r w:rsidRPr="006F08D7">
        <w:rPr>
          <w:rFonts w:asciiTheme="majorBidi" w:eastAsia="Times New Roman" w:hAnsiTheme="majorBidi" w:cstheme="majorBidi"/>
          <w:i/>
          <w:sz w:val="20"/>
          <w:szCs w:val="20"/>
        </w:rPr>
        <w:t xml:space="preserve">Keywords: </w:t>
      </w:r>
      <w:r w:rsidR="00AB3F65" w:rsidRPr="006F08D7">
        <w:rPr>
          <w:rFonts w:asciiTheme="majorBidi" w:eastAsia="Times New Roman" w:hAnsiTheme="majorBidi" w:cstheme="majorBidi"/>
          <w:bCs/>
          <w:i/>
          <w:iCs/>
          <w:sz w:val="20"/>
          <w:szCs w:val="20"/>
        </w:rPr>
        <w:t>Adoption</w:t>
      </w:r>
      <w:r w:rsidR="004A7606" w:rsidRPr="006F08D7">
        <w:rPr>
          <w:rFonts w:asciiTheme="majorBidi" w:eastAsia="Times New Roman" w:hAnsiTheme="majorBidi" w:cstheme="majorBidi"/>
          <w:bCs/>
          <w:i/>
          <w:iCs/>
          <w:sz w:val="20"/>
          <w:szCs w:val="20"/>
        </w:rPr>
        <w:t>;</w:t>
      </w:r>
      <w:r w:rsidR="00AB3F65" w:rsidRPr="006F08D7">
        <w:rPr>
          <w:rFonts w:asciiTheme="majorBidi" w:eastAsia="Times New Roman" w:hAnsiTheme="majorBidi" w:cstheme="majorBidi"/>
          <w:bCs/>
          <w:i/>
          <w:iCs/>
          <w:sz w:val="20"/>
          <w:szCs w:val="20"/>
        </w:rPr>
        <w:t xml:space="preserve"> </w:t>
      </w:r>
      <w:r w:rsidR="004A7606" w:rsidRPr="006F08D7">
        <w:rPr>
          <w:rFonts w:asciiTheme="majorBidi" w:eastAsia="Times New Roman" w:hAnsiTheme="majorBidi" w:cstheme="majorBidi"/>
          <w:bCs/>
          <w:i/>
          <w:iCs/>
          <w:sz w:val="20"/>
          <w:szCs w:val="20"/>
        </w:rPr>
        <w:t xml:space="preserve">good agricultural practices </w:t>
      </w:r>
      <w:r w:rsidR="00AB3F65" w:rsidRPr="006F08D7">
        <w:rPr>
          <w:rFonts w:asciiTheme="majorBidi" w:eastAsia="Times New Roman" w:hAnsiTheme="majorBidi" w:cstheme="majorBidi"/>
          <w:bCs/>
          <w:i/>
          <w:iCs/>
          <w:sz w:val="20"/>
          <w:szCs w:val="20"/>
        </w:rPr>
        <w:t>(GAPs)</w:t>
      </w:r>
      <w:r w:rsidR="004A7606" w:rsidRPr="006F08D7">
        <w:rPr>
          <w:rFonts w:asciiTheme="majorBidi" w:eastAsia="Times New Roman" w:hAnsiTheme="majorBidi" w:cstheme="majorBidi"/>
          <w:bCs/>
          <w:i/>
          <w:iCs/>
          <w:sz w:val="20"/>
          <w:szCs w:val="20"/>
        </w:rPr>
        <w:t>;</w:t>
      </w:r>
      <w:r w:rsidR="00AB3F65" w:rsidRPr="006F08D7">
        <w:rPr>
          <w:rFonts w:asciiTheme="majorBidi" w:eastAsia="Times New Roman" w:hAnsiTheme="majorBidi" w:cstheme="majorBidi"/>
          <w:bCs/>
          <w:i/>
          <w:iCs/>
          <w:sz w:val="20"/>
          <w:szCs w:val="20"/>
        </w:rPr>
        <w:t xml:space="preserve"> </w:t>
      </w:r>
      <w:r w:rsidR="004A7606" w:rsidRPr="006F08D7">
        <w:rPr>
          <w:rFonts w:asciiTheme="majorBidi" w:eastAsia="Times New Roman" w:hAnsiTheme="majorBidi" w:cstheme="majorBidi"/>
          <w:bCs/>
          <w:i/>
          <w:iCs/>
          <w:sz w:val="20"/>
          <w:szCs w:val="20"/>
        </w:rPr>
        <w:t>arable farmers;</w:t>
      </w:r>
      <w:r w:rsidR="00AB3F65" w:rsidRPr="006F08D7">
        <w:rPr>
          <w:rFonts w:asciiTheme="majorBidi" w:eastAsia="Times New Roman" w:hAnsiTheme="majorBidi" w:cstheme="majorBidi"/>
          <w:bCs/>
          <w:i/>
          <w:iCs/>
          <w:sz w:val="20"/>
          <w:szCs w:val="20"/>
        </w:rPr>
        <w:t xml:space="preserve"> </w:t>
      </w:r>
      <w:r w:rsidR="00EF6F45" w:rsidRPr="00EF6F45">
        <w:rPr>
          <w:rFonts w:asciiTheme="majorBidi" w:eastAsia="Times New Roman" w:hAnsiTheme="majorBidi" w:cstheme="majorBidi"/>
          <w:bCs/>
          <w:i/>
          <w:iCs/>
          <w:sz w:val="20"/>
          <w:szCs w:val="20"/>
        </w:rPr>
        <w:t>Crop Farmers</w:t>
      </w:r>
    </w:p>
    <w:p w14:paraId="7357B486" w14:textId="3E1F1FCC" w:rsidR="001A445F" w:rsidRPr="006F08D7" w:rsidRDefault="001A445F" w:rsidP="00180470">
      <w:pPr>
        <w:spacing w:after="0" w:line="240" w:lineRule="auto"/>
        <w:jc w:val="both"/>
        <w:rPr>
          <w:rFonts w:asciiTheme="majorBidi" w:eastAsia="Times New Roman" w:hAnsiTheme="majorBidi" w:cstheme="majorBidi"/>
          <w:bCs/>
          <w:i/>
          <w:iCs/>
          <w:sz w:val="20"/>
          <w:szCs w:val="20"/>
        </w:rPr>
      </w:pPr>
    </w:p>
    <w:p w14:paraId="6180E38F" w14:textId="586B6229" w:rsidR="00D91ABF" w:rsidRPr="006F08D7" w:rsidRDefault="00F526D2" w:rsidP="00180470">
      <w:pPr>
        <w:spacing w:after="0" w:line="240" w:lineRule="auto"/>
        <w:jc w:val="both"/>
        <w:rPr>
          <w:rFonts w:asciiTheme="majorBidi" w:hAnsiTheme="majorBidi" w:cstheme="majorBidi"/>
          <w:b/>
        </w:rPr>
      </w:pPr>
      <w:r w:rsidRPr="006F08D7">
        <w:rPr>
          <w:rFonts w:asciiTheme="majorBidi" w:hAnsiTheme="majorBidi" w:cstheme="majorBidi"/>
          <w:b/>
        </w:rPr>
        <w:t>1. Introduction</w:t>
      </w:r>
    </w:p>
    <w:p w14:paraId="06DC9269" w14:textId="77777777" w:rsidR="00F526D2" w:rsidRPr="006F08D7" w:rsidRDefault="00F526D2" w:rsidP="00180470">
      <w:pPr>
        <w:spacing w:after="0" w:line="240" w:lineRule="auto"/>
        <w:jc w:val="both"/>
        <w:rPr>
          <w:rFonts w:asciiTheme="majorBidi" w:hAnsiTheme="majorBidi" w:cstheme="majorBidi"/>
          <w:b/>
          <w:sz w:val="20"/>
          <w:szCs w:val="20"/>
        </w:rPr>
      </w:pPr>
    </w:p>
    <w:p w14:paraId="28A6CDC7" w14:textId="43C775B5" w:rsidR="00D91ABF" w:rsidRPr="006F08D7" w:rsidRDefault="00D60D08" w:rsidP="00180470">
      <w:pPr>
        <w:pStyle w:val="ListParagraph"/>
        <w:spacing w:after="0" w:line="240" w:lineRule="auto"/>
        <w:ind w:left="0"/>
        <w:contextualSpacing w:val="0"/>
        <w:jc w:val="both"/>
        <w:rPr>
          <w:rFonts w:asciiTheme="majorBidi" w:hAnsiTheme="majorBidi" w:cstheme="majorBidi"/>
          <w:b/>
        </w:rPr>
      </w:pPr>
      <w:r w:rsidRPr="006F08D7">
        <w:rPr>
          <w:rFonts w:asciiTheme="majorBidi" w:hAnsiTheme="majorBidi" w:cstheme="majorBidi"/>
          <w:b/>
        </w:rPr>
        <w:t xml:space="preserve">1.1 </w:t>
      </w:r>
      <w:r w:rsidR="00D91ABF" w:rsidRPr="006F08D7">
        <w:rPr>
          <w:rFonts w:asciiTheme="majorBidi" w:hAnsiTheme="majorBidi" w:cstheme="majorBidi"/>
          <w:b/>
        </w:rPr>
        <w:t>Background of the Study</w:t>
      </w:r>
    </w:p>
    <w:p w14:paraId="1BE89B0B" w14:textId="77777777" w:rsidR="00D60D08" w:rsidRPr="006F08D7" w:rsidRDefault="00D60D08" w:rsidP="00180470">
      <w:pPr>
        <w:spacing w:after="0" w:line="240" w:lineRule="auto"/>
        <w:jc w:val="both"/>
        <w:rPr>
          <w:rFonts w:asciiTheme="majorBidi" w:hAnsiTheme="majorBidi" w:cstheme="majorBidi"/>
          <w:sz w:val="20"/>
          <w:szCs w:val="20"/>
        </w:rPr>
      </w:pPr>
    </w:p>
    <w:p w14:paraId="5941C1F9" w14:textId="204F41CD" w:rsidR="00180470" w:rsidRPr="00180470"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This study involves a number of concepts one of which is Arable crop production. Arable crop production refers to the systematic use of land to grow crops. To have a consistent supply of their precious produce, farmers monitor how fertile their land is and follow a process of preparation after the previous year’s harvest.</w:t>
      </w:r>
      <w:r w:rsidR="00180470">
        <w:rPr>
          <w:rFonts w:asciiTheme="majorBidi" w:hAnsiTheme="majorBidi" w:cstheme="majorBidi"/>
          <w:sz w:val="20"/>
          <w:szCs w:val="20"/>
        </w:rPr>
        <w:t xml:space="preserve"> </w:t>
      </w:r>
      <w:r w:rsidR="00180470" w:rsidRPr="00180470">
        <w:rPr>
          <w:rFonts w:ascii="Times New Roman" w:eastAsia="Times New Roman" w:hAnsi="Times New Roman" w:cs="Times New Roman"/>
          <w:szCs w:val="24"/>
        </w:rPr>
        <w:t xml:space="preserve">Arable farming is one of the oldest forms of agricultural production, originating with early agrarian societies. In addition to supplying a substantial proportion of staple foods, it also contributes significantly to the production of vegetable oils and livestock fodder. Arable systems are </w:t>
      </w:r>
      <w:proofErr w:type="spellStart"/>
      <w:r w:rsidR="00180470" w:rsidRPr="00180470">
        <w:rPr>
          <w:rFonts w:ascii="Times New Roman" w:eastAsia="Times New Roman" w:hAnsi="Times New Roman" w:cs="Times New Roman"/>
          <w:szCs w:val="24"/>
        </w:rPr>
        <w:t>characterised</w:t>
      </w:r>
      <w:proofErr w:type="spellEnd"/>
      <w:r w:rsidR="00180470" w:rsidRPr="00180470">
        <w:rPr>
          <w:rFonts w:ascii="Times New Roman" w:eastAsia="Times New Roman" w:hAnsi="Times New Roman" w:cs="Times New Roman"/>
          <w:szCs w:val="24"/>
        </w:rPr>
        <w:t xml:space="preserve"> by the cultivation of a diverse range of annual crops. An arable farmer is typically engaged in the production of crop species such as cereals (wheat, maize, rice, barley, and millet), pulses (lentils, beans, and peas), root and tuber crops (potato and yam), oilseed crops (oil palm, soybean, and groundnut), </w:t>
      </w:r>
      <w:proofErr w:type="spellStart"/>
      <w:r w:rsidR="00180470" w:rsidRPr="00180470">
        <w:rPr>
          <w:rFonts w:ascii="Times New Roman" w:eastAsia="Times New Roman" w:hAnsi="Times New Roman" w:cs="Times New Roman"/>
          <w:szCs w:val="24"/>
        </w:rPr>
        <w:t>fibre</w:t>
      </w:r>
      <w:proofErr w:type="spellEnd"/>
      <w:r w:rsidR="00180470" w:rsidRPr="00180470">
        <w:rPr>
          <w:rFonts w:ascii="Times New Roman" w:eastAsia="Times New Roman" w:hAnsi="Times New Roman" w:cs="Times New Roman"/>
          <w:szCs w:val="24"/>
        </w:rPr>
        <w:t xml:space="preserve"> crops (cotton, jute, and flax), forage crops (including grasses, shrubs, hay, and silage), as well as certain perennial and semi-perennial crops such as banana and plantain (Food and Agriculture Organization of the United Nations, 2020).</w:t>
      </w:r>
    </w:p>
    <w:p w14:paraId="4ABB657E" w14:textId="77777777" w:rsidR="00180470" w:rsidRPr="00180470" w:rsidRDefault="00180470" w:rsidP="00180470">
      <w:pPr>
        <w:spacing w:before="100" w:beforeAutospacing="1" w:after="100" w:afterAutospacing="1" w:line="240" w:lineRule="auto"/>
        <w:jc w:val="both"/>
        <w:rPr>
          <w:rFonts w:ascii="Times New Roman" w:eastAsia="Times New Roman" w:hAnsi="Times New Roman" w:cs="Times New Roman"/>
          <w:szCs w:val="24"/>
        </w:rPr>
      </w:pPr>
      <w:r w:rsidRPr="00180470">
        <w:rPr>
          <w:rFonts w:ascii="Times New Roman" w:eastAsia="Times New Roman" w:hAnsi="Times New Roman" w:cs="Times New Roman"/>
          <w:szCs w:val="24"/>
        </w:rPr>
        <w:t>Contemporary arable farming faces numerous and increasingly complex challenges. Among the most critical is the need to feed a rapidly growing global population. This necessitates not only the enhancement of crop productivity on a limited land base, but also the reduction of post-harvest losses and the strengthening of post-harvest handling, storage, and distribution systems to ensure that produce reaches consumers efficiently and with minimal waste.</w:t>
      </w:r>
    </w:p>
    <w:p w14:paraId="12316C2A" w14:textId="77777777" w:rsidR="00180470" w:rsidRPr="00180470" w:rsidRDefault="00180470" w:rsidP="00180470">
      <w:pPr>
        <w:spacing w:before="100" w:beforeAutospacing="1" w:after="100" w:afterAutospacing="1" w:line="240" w:lineRule="auto"/>
        <w:jc w:val="both"/>
        <w:rPr>
          <w:rFonts w:ascii="Times New Roman" w:eastAsia="Times New Roman" w:hAnsi="Times New Roman" w:cs="Times New Roman"/>
          <w:szCs w:val="24"/>
        </w:rPr>
      </w:pPr>
      <w:r w:rsidRPr="00180470">
        <w:rPr>
          <w:rFonts w:ascii="Times New Roman" w:eastAsia="Times New Roman" w:hAnsi="Times New Roman" w:cs="Times New Roman"/>
          <w:szCs w:val="24"/>
        </w:rPr>
        <w:t>Within this context, arable crop production, processing, storage, and marketing are all substantially influenced by the effectiveness of agricultural extension services delivered to rural farming communities. Empirical evidence indicates that access to extension services significantly improves crop yields, increases gross farm income, and enhances overall profitability (Lee et al., 2017). Furthermore, extension systems play a key role in disseminating information on agricultural policies, improved practices, and technological innovations to farmers (</w:t>
      </w:r>
      <w:proofErr w:type="spellStart"/>
      <w:r w:rsidRPr="00180470">
        <w:rPr>
          <w:rFonts w:ascii="Times New Roman" w:eastAsia="Times New Roman" w:hAnsi="Times New Roman" w:cs="Times New Roman"/>
          <w:szCs w:val="24"/>
        </w:rPr>
        <w:t>Nwaobiala</w:t>
      </w:r>
      <w:proofErr w:type="spellEnd"/>
      <w:r w:rsidRPr="00180470">
        <w:rPr>
          <w:rFonts w:ascii="Times New Roman" w:eastAsia="Times New Roman" w:hAnsi="Times New Roman" w:cs="Times New Roman"/>
          <w:szCs w:val="24"/>
        </w:rPr>
        <w:t xml:space="preserve">, 2017). In addition, </w:t>
      </w:r>
      <w:r w:rsidRPr="00180470">
        <w:rPr>
          <w:rFonts w:ascii="Times New Roman" w:eastAsia="Times New Roman" w:hAnsi="Times New Roman" w:cs="Times New Roman"/>
          <w:szCs w:val="24"/>
        </w:rPr>
        <w:lastRenderedPageBreak/>
        <w:t xml:space="preserve">agricultural extension has been shown to facilitate the adoption of new technologies and innovations through sustained farmer engagement and educational support, thereby strengthening agricultural productivity and system-wide efficiency (Lawal, </w:t>
      </w:r>
      <w:proofErr w:type="spellStart"/>
      <w:r w:rsidRPr="00180470">
        <w:rPr>
          <w:rFonts w:ascii="Times New Roman" w:eastAsia="Times New Roman" w:hAnsi="Times New Roman" w:cs="Times New Roman"/>
          <w:szCs w:val="24"/>
        </w:rPr>
        <w:t>Torimiro</w:t>
      </w:r>
      <w:proofErr w:type="spellEnd"/>
      <w:r w:rsidRPr="00180470">
        <w:rPr>
          <w:rFonts w:ascii="Times New Roman" w:eastAsia="Times New Roman" w:hAnsi="Times New Roman" w:cs="Times New Roman"/>
          <w:szCs w:val="24"/>
        </w:rPr>
        <w:t xml:space="preserve"> &amp; </w:t>
      </w:r>
      <w:proofErr w:type="spellStart"/>
      <w:r w:rsidRPr="00180470">
        <w:rPr>
          <w:rFonts w:ascii="Times New Roman" w:eastAsia="Times New Roman" w:hAnsi="Times New Roman" w:cs="Times New Roman"/>
          <w:szCs w:val="24"/>
        </w:rPr>
        <w:t>Makanyuola</w:t>
      </w:r>
      <w:proofErr w:type="spellEnd"/>
      <w:r w:rsidRPr="00180470">
        <w:rPr>
          <w:rFonts w:ascii="Times New Roman" w:eastAsia="Times New Roman" w:hAnsi="Times New Roman" w:cs="Times New Roman"/>
          <w:szCs w:val="24"/>
        </w:rPr>
        <w:t>, 2008).</w:t>
      </w:r>
    </w:p>
    <w:p w14:paraId="54927E0A" w14:textId="77777777" w:rsidR="00D60D08" w:rsidRPr="006F08D7" w:rsidRDefault="00D60D08" w:rsidP="00180470">
      <w:pPr>
        <w:spacing w:after="0" w:line="240" w:lineRule="auto"/>
        <w:jc w:val="both"/>
        <w:rPr>
          <w:rFonts w:asciiTheme="majorBidi" w:hAnsiTheme="majorBidi" w:cstheme="majorBidi"/>
          <w:sz w:val="20"/>
          <w:szCs w:val="20"/>
        </w:rPr>
      </w:pPr>
    </w:p>
    <w:p w14:paraId="05E3DAC8" w14:textId="77777777" w:rsidR="00D60D08" w:rsidRPr="006F08D7" w:rsidRDefault="00D60D08" w:rsidP="00180470">
      <w:pPr>
        <w:spacing w:after="0" w:line="240" w:lineRule="auto"/>
        <w:jc w:val="both"/>
        <w:rPr>
          <w:rFonts w:asciiTheme="majorBidi" w:hAnsiTheme="majorBidi" w:cstheme="majorBidi"/>
          <w:sz w:val="20"/>
          <w:szCs w:val="20"/>
        </w:rPr>
      </w:pPr>
    </w:p>
    <w:p w14:paraId="5E47E8DD" w14:textId="31E818D6" w:rsidR="00D91ABF" w:rsidRPr="006F08D7" w:rsidRDefault="00D60D08" w:rsidP="00180470">
      <w:pPr>
        <w:pStyle w:val="ListParagraph"/>
        <w:spacing w:after="0" w:line="240" w:lineRule="auto"/>
        <w:ind w:left="0"/>
        <w:contextualSpacing w:val="0"/>
        <w:jc w:val="both"/>
        <w:rPr>
          <w:rFonts w:asciiTheme="majorBidi" w:hAnsiTheme="majorBidi" w:cstheme="majorBidi"/>
          <w:b/>
        </w:rPr>
      </w:pPr>
      <w:r w:rsidRPr="006F08D7">
        <w:rPr>
          <w:rFonts w:asciiTheme="majorBidi" w:hAnsiTheme="majorBidi" w:cstheme="majorBidi"/>
          <w:b/>
        </w:rPr>
        <w:t xml:space="preserve">1.2 </w:t>
      </w:r>
      <w:r w:rsidR="00D91ABF" w:rsidRPr="006F08D7">
        <w:rPr>
          <w:rFonts w:asciiTheme="majorBidi" w:hAnsiTheme="majorBidi" w:cstheme="majorBidi"/>
          <w:b/>
        </w:rPr>
        <w:t>Statement of the Problem</w:t>
      </w:r>
    </w:p>
    <w:p w14:paraId="4FB89014" w14:textId="77777777" w:rsidR="00D60D08" w:rsidRPr="006F08D7" w:rsidRDefault="00D60D08" w:rsidP="00180470">
      <w:pPr>
        <w:pStyle w:val="ListParagraph"/>
        <w:spacing w:after="0" w:line="240" w:lineRule="auto"/>
        <w:ind w:left="0"/>
        <w:contextualSpacing w:val="0"/>
        <w:jc w:val="both"/>
        <w:rPr>
          <w:rFonts w:asciiTheme="majorBidi" w:hAnsiTheme="majorBidi" w:cstheme="majorBidi"/>
          <w:sz w:val="20"/>
          <w:szCs w:val="20"/>
        </w:rPr>
      </w:pPr>
    </w:p>
    <w:p w14:paraId="57A447AD" w14:textId="7A081214" w:rsidR="00180470" w:rsidRPr="00180470" w:rsidRDefault="00180470" w:rsidP="00180470">
      <w:pPr>
        <w:spacing w:before="100" w:beforeAutospacing="1" w:after="100" w:afterAutospacing="1" w:line="240" w:lineRule="auto"/>
        <w:jc w:val="both"/>
        <w:rPr>
          <w:rFonts w:ascii="Times New Roman" w:eastAsia="Times New Roman" w:hAnsi="Times New Roman" w:cs="Times New Roman"/>
          <w:szCs w:val="24"/>
        </w:rPr>
      </w:pPr>
      <w:r w:rsidRPr="00180470">
        <w:rPr>
          <w:rFonts w:ascii="Times New Roman" w:eastAsia="Times New Roman" w:hAnsi="Times New Roman" w:cs="Times New Roman"/>
          <w:sz w:val="24"/>
          <w:szCs w:val="24"/>
        </w:rPr>
        <w:t xml:space="preserve">Awareness of Good Agricultural Practices (GAPs) remains relatively low in rural Nigeria, largely due to continued reliance on traditional farming systems, which contributes to low productivity among </w:t>
      </w:r>
      <w:r w:rsidRPr="00180470">
        <w:rPr>
          <w:rFonts w:ascii="Times New Roman" w:eastAsia="Times New Roman" w:hAnsi="Times New Roman" w:cs="Times New Roman"/>
          <w:szCs w:val="24"/>
        </w:rPr>
        <w:t>smallholder farmers (Oladele &amp; Adekoya, 2006). Empirical evidence from studies conducted among smallholder producers further indicates a limited level of adoption of improved agricultural technologies (</w:t>
      </w:r>
      <w:proofErr w:type="spellStart"/>
      <w:r w:rsidRPr="00180470">
        <w:rPr>
          <w:rFonts w:ascii="Times New Roman" w:eastAsia="Times New Roman" w:hAnsi="Times New Roman" w:cs="Times New Roman"/>
          <w:szCs w:val="24"/>
        </w:rPr>
        <w:t>Omonona</w:t>
      </w:r>
      <w:proofErr w:type="spellEnd"/>
      <w:r w:rsidRPr="00180470">
        <w:rPr>
          <w:rFonts w:ascii="Times New Roman" w:eastAsia="Times New Roman" w:hAnsi="Times New Roman" w:cs="Times New Roman"/>
          <w:szCs w:val="24"/>
        </w:rPr>
        <w:t xml:space="preserve"> et al., 2016; </w:t>
      </w:r>
      <w:proofErr w:type="spellStart"/>
      <w:r w:rsidRPr="00180470">
        <w:rPr>
          <w:rFonts w:ascii="Times New Roman" w:eastAsia="Times New Roman" w:hAnsi="Times New Roman" w:cs="Times New Roman"/>
          <w:szCs w:val="24"/>
        </w:rPr>
        <w:t>Oyewole</w:t>
      </w:r>
      <w:proofErr w:type="spellEnd"/>
      <w:r w:rsidRPr="00180470">
        <w:rPr>
          <w:rFonts w:ascii="Times New Roman" w:eastAsia="Times New Roman" w:hAnsi="Times New Roman" w:cs="Times New Roman"/>
          <w:szCs w:val="24"/>
        </w:rPr>
        <w:t xml:space="preserve"> &amp; </w:t>
      </w:r>
      <w:proofErr w:type="spellStart"/>
      <w:r w:rsidRPr="00180470">
        <w:rPr>
          <w:rFonts w:ascii="Times New Roman" w:eastAsia="Times New Roman" w:hAnsi="Times New Roman" w:cs="Times New Roman"/>
          <w:szCs w:val="24"/>
        </w:rPr>
        <w:t>Sennuga</w:t>
      </w:r>
      <w:proofErr w:type="spellEnd"/>
      <w:r w:rsidRPr="00180470">
        <w:rPr>
          <w:rFonts w:ascii="Times New Roman" w:eastAsia="Times New Roman" w:hAnsi="Times New Roman" w:cs="Times New Roman"/>
          <w:szCs w:val="24"/>
        </w:rPr>
        <w:t xml:space="preserve">, 2020; </w:t>
      </w:r>
      <w:proofErr w:type="spellStart"/>
      <w:r w:rsidRPr="00180470">
        <w:rPr>
          <w:rFonts w:ascii="Times New Roman" w:eastAsia="Times New Roman" w:hAnsi="Times New Roman" w:cs="Times New Roman"/>
          <w:szCs w:val="24"/>
        </w:rPr>
        <w:t>Sennuga</w:t>
      </w:r>
      <w:proofErr w:type="spellEnd"/>
      <w:r w:rsidRPr="00180470">
        <w:rPr>
          <w:rFonts w:ascii="Times New Roman" w:eastAsia="Times New Roman" w:hAnsi="Times New Roman" w:cs="Times New Roman"/>
          <w:szCs w:val="24"/>
        </w:rPr>
        <w:t xml:space="preserve"> &amp; </w:t>
      </w:r>
      <w:proofErr w:type="spellStart"/>
      <w:r w:rsidRPr="00180470">
        <w:rPr>
          <w:rFonts w:ascii="Times New Roman" w:eastAsia="Times New Roman" w:hAnsi="Times New Roman" w:cs="Times New Roman"/>
          <w:szCs w:val="24"/>
        </w:rPr>
        <w:t>Fadiji</w:t>
      </w:r>
      <w:proofErr w:type="spellEnd"/>
      <w:r w:rsidRPr="00180470">
        <w:rPr>
          <w:rFonts w:ascii="Times New Roman" w:eastAsia="Times New Roman" w:hAnsi="Times New Roman" w:cs="Times New Roman"/>
          <w:szCs w:val="24"/>
        </w:rPr>
        <w:t>, 2020).</w:t>
      </w:r>
      <w:r>
        <w:rPr>
          <w:rFonts w:ascii="Times New Roman" w:eastAsia="Times New Roman" w:hAnsi="Times New Roman" w:cs="Times New Roman"/>
          <w:szCs w:val="24"/>
        </w:rPr>
        <w:t xml:space="preserve"> </w:t>
      </w:r>
      <w:r w:rsidRPr="00180470">
        <w:rPr>
          <w:rFonts w:ascii="Times New Roman" w:eastAsia="Times New Roman" w:hAnsi="Times New Roman" w:cs="Times New Roman"/>
          <w:szCs w:val="24"/>
        </w:rPr>
        <w:t xml:space="preserve">Several agronomic and institutional constraints underpin this low level of agricultural productivity. Key production-related challenges include land degradation, pest and disease incidence, inadequate access to appropriate production technologies, and limited availability of </w:t>
      </w:r>
      <w:proofErr w:type="spellStart"/>
      <w:r w:rsidRPr="00180470">
        <w:rPr>
          <w:rFonts w:ascii="Times New Roman" w:eastAsia="Times New Roman" w:hAnsi="Times New Roman" w:cs="Times New Roman"/>
          <w:szCs w:val="24"/>
        </w:rPr>
        <w:t>labour-saving</w:t>
      </w:r>
      <w:proofErr w:type="spellEnd"/>
      <w:r w:rsidRPr="00180470">
        <w:rPr>
          <w:rFonts w:ascii="Times New Roman" w:eastAsia="Times New Roman" w:hAnsi="Times New Roman" w:cs="Times New Roman"/>
          <w:szCs w:val="24"/>
        </w:rPr>
        <w:t xml:space="preserve"> technologies for both field operations and post-harvest processing. In addition, insufficient supply of yield-enhancing inputs and suboptimal post-harvest handling practices further exacerbate production inefficiencies in the Nigerian agricultural sector (</w:t>
      </w:r>
      <w:proofErr w:type="spellStart"/>
      <w:r w:rsidRPr="00180470">
        <w:rPr>
          <w:rFonts w:ascii="Times New Roman" w:eastAsia="Times New Roman" w:hAnsi="Times New Roman" w:cs="Times New Roman"/>
          <w:szCs w:val="24"/>
        </w:rPr>
        <w:t>Binam</w:t>
      </w:r>
      <w:proofErr w:type="spellEnd"/>
      <w:r w:rsidRPr="00180470">
        <w:rPr>
          <w:rFonts w:ascii="Times New Roman" w:eastAsia="Times New Roman" w:hAnsi="Times New Roman" w:cs="Times New Roman"/>
          <w:szCs w:val="24"/>
        </w:rPr>
        <w:t xml:space="preserve"> et al., 2011; </w:t>
      </w:r>
      <w:proofErr w:type="spellStart"/>
      <w:r w:rsidRPr="00180470">
        <w:rPr>
          <w:rFonts w:ascii="Times New Roman" w:eastAsia="Times New Roman" w:hAnsi="Times New Roman" w:cs="Times New Roman"/>
          <w:szCs w:val="24"/>
        </w:rPr>
        <w:t>Masette</w:t>
      </w:r>
      <w:proofErr w:type="spellEnd"/>
      <w:r w:rsidRPr="00180470">
        <w:rPr>
          <w:rFonts w:ascii="Times New Roman" w:eastAsia="Times New Roman" w:hAnsi="Times New Roman" w:cs="Times New Roman"/>
          <w:szCs w:val="24"/>
        </w:rPr>
        <w:t xml:space="preserve"> &amp; Candia, 2011).</w:t>
      </w:r>
    </w:p>
    <w:p w14:paraId="545E9728" w14:textId="77777777" w:rsidR="00180470" w:rsidRPr="00180470" w:rsidRDefault="00180470" w:rsidP="00180470">
      <w:pPr>
        <w:spacing w:before="100" w:beforeAutospacing="1" w:after="100" w:afterAutospacing="1" w:line="240" w:lineRule="auto"/>
        <w:jc w:val="both"/>
        <w:rPr>
          <w:rFonts w:ascii="Times New Roman" w:eastAsia="Times New Roman" w:hAnsi="Times New Roman" w:cs="Times New Roman"/>
          <w:szCs w:val="24"/>
        </w:rPr>
      </w:pPr>
      <w:r w:rsidRPr="00180470">
        <w:rPr>
          <w:rFonts w:ascii="Times New Roman" w:eastAsia="Times New Roman" w:hAnsi="Times New Roman" w:cs="Times New Roman"/>
          <w:szCs w:val="24"/>
        </w:rPr>
        <w:t xml:space="preserve">Beyond on-farm constraints, significant market-related barriers also hinder agricultural performance. These include limited access to credit facilities, high input costs, poor access to output markets, and weak linkages between farmers and agricultural value chains (Udoh &amp; </w:t>
      </w:r>
      <w:proofErr w:type="spellStart"/>
      <w:r w:rsidRPr="00180470">
        <w:rPr>
          <w:rFonts w:ascii="Times New Roman" w:eastAsia="Times New Roman" w:hAnsi="Times New Roman" w:cs="Times New Roman"/>
          <w:szCs w:val="24"/>
        </w:rPr>
        <w:t>Omonona</w:t>
      </w:r>
      <w:proofErr w:type="spellEnd"/>
      <w:r w:rsidRPr="00180470">
        <w:rPr>
          <w:rFonts w:ascii="Times New Roman" w:eastAsia="Times New Roman" w:hAnsi="Times New Roman" w:cs="Times New Roman"/>
          <w:szCs w:val="24"/>
        </w:rPr>
        <w:t>, 2008). Collectively, these constraints interact to suppress productivity and limit the successful adoption of improved farming practices among rural smallholder farmers.</w:t>
      </w:r>
    </w:p>
    <w:p w14:paraId="07BD42AD" w14:textId="7E313CE9" w:rsidR="00D91ABF" w:rsidRPr="006F08D7" w:rsidRDefault="00D91ABF" w:rsidP="00180470">
      <w:pPr>
        <w:pStyle w:val="ListParagraph"/>
        <w:spacing w:after="0" w:line="240" w:lineRule="auto"/>
        <w:ind w:left="0"/>
        <w:contextualSpacing w:val="0"/>
        <w:jc w:val="both"/>
        <w:rPr>
          <w:rFonts w:asciiTheme="majorBidi" w:hAnsiTheme="majorBidi" w:cstheme="majorBidi"/>
          <w:sz w:val="20"/>
          <w:szCs w:val="20"/>
        </w:rPr>
      </w:pPr>
      <w:r w:rsidRPr="00180470">
        <w:rPr>
          <w:rFonts w:asciiTheme="majorBidi" w:hAnsiTheme="majorBidi" w:cstheme="majorBidi"/>
          <w:sz w:val="18"/>
          <w:szCs w:val="20"/>
        </w:rPr>
        <w:t>Ineffective extension systems and lack of policy incentives also constrain agricultural productivity (</w:t>
      </w:r>
      <w:r w:rsidRPr="00180470">
        <w:rPr>
          <w:rFonts w:asciiTheme="majorBidi" w:hAnsiTheme="majorBidi" w:cstheme="majorBidi"/>
          <w:sz w:val="18"/>
          <w:szCs w:val="20"/>
          <w:highlight w:val="yellow"/>
        </w:rPr>
        <w:t>Binam et al., 2011</w:t>
      </w:r>
      <w:r w:rsidR="006F08D7" w:rsidRPr="00180470">
        <w:rPr>
          <w:rFonts w:asciiTheme="majorBidi" w:hAnsiTheme="majorBidi" w:cstheme="majorBidi"/>
          <w:sz w:val="18"/>
          <w:szCs w:val="20"/>
        </w:rPr>
        <w:t xml:space="preserve">; </w:t>
      </w:r>
      <w:proofErr w:type="spellStart"/>
      <w:r w:rsidRPr="00180470">
        <w:rPr>
          <w:rFonts w:asciiTheme="majorBidi" w:hAnsiTheme="majorBidi" w:cstheme="majorBidi"/>
          <w:sz w:val="18"/>
          <w:szCs w:val="20"/>
        </w:rPr>
        <w:t>Sennuga</w:t>
      </w:r>
      <w:proofErr w:type="spellEnd"/>
      <w:r w:rsidRPr="00180470">
        <w:rPr>
          <w:rFonts w:asciiTheme="majorBidi" w:hAnsiTheme="majorBidi" w:cstheme="majorBidi"/>
          <w:sz w:val="18"/>
          <w:szCs w:val="20"/>
        </w:rPr>
        <w:t xml:space="preserve"> </w:t>
      </w:r>
      <w:r w:rsidR="006F08D7" w:rsidRPr="00180470">
        <w:rPr>
          <w:rFonts w:asciiTheme="majorBidi" w:hAnsiTheme="majorBidi" w:cstheme="majorBidi"/>
          <w:sz w:val="18"/>
          <w:szCs w:val="20"/>
        </w:rPr>
        <w:t>&amp;</w:t>
      </w:r>
      <w:r w:rsidRPr="00180470">
        <w:rPr>
          <w:rFonts w:asciiTheme="majorBidi" w:hAnsiTheme="majorBidi" w:cstheme="majorBidi"/>
          <w:sz w:val="18"/>
          <w:szCs w:val="20"/>
        </w:rPr>
        <w:t xml:space="preserve"> </w:t>
      </w:r>
      <w:proofErr w:type="spellStart"/>
      <w:r w:rsidRPr="00180470">
        <w:rPr>
          <w:rFonts w:asciiTheme="majorBidi" w:hAnsiTheme="majorBidi" w:cstheme="majorBidi"/>
          <w:sz w:val="18"/>
          <w:szCs w:val="20"/>
        </w:rPr>
        <w:t>Fadiji</w:t>
      </w:r>
      <w:proofErr w:type="spellEnd"/>
      <w:r w:rsidRPr="00180470">
        <w:rPr>
          <w:rFonts w:asciiTheme="majorBidi" w:hAnsiTheme="majorBidi" w:cstheme="majorBidi"/>
          <w:sz w:val="18"/>
          <w:szCs w:val="20"/>
        </w:rPr>
        <w:t>, 2020).</w:t>
      </w:r>
      <w:r w:rsidR="00D60D08" w:rsidRPr="00180470">
        <w:rPr>
          <w:rFonts w:asciiTheme="majorBidi" w:hAnsiTheme="majorBidi" w:cstheme="majorBidi"/>
          <w:sz w:val="18"/>
          <w:szCs w:val="20"/>
        </w:rPr>
        <w:t xml:space="preserve"> </w:t>
      </w:r>
      <w:r w:rsidRPr="00180470">
        <w:rPr>
          <w:rFonts w:asciiTheme="majorBidi" w:hAnsiTheme="majorBidi" w:cstheme="majorBidi"/>
          <w:sz w:val="18"/>
          <w:szCs w:val="20"/>
        </w:rPr>
        <w:t xml:space="preserve">These challenges </w:t>
      </w:r>
      <w:r w:rsidRPr="006F08D7">
        <w:rPr>
          <w:rFonts w:asciiTheme="majorBidi" w:hAnsiTheme="majorBidi" w:cstheme="majorBidi"/>
          <w:sz w:val="20"/>
          <w:szCs w:val="20"/>
        </w:rPr>
        <w:t>adversely affect food security and sustainable agricultural development.</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For</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maximum</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benefit however, it is imperative to couple adoption of GAP innovations</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with</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an</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accompanying</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market</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 xml:space="preserve">uptake </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pathway</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for</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sustainable</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agricultural</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development and food security (</w:t>
      </w:r>
      <w:r w:rsidRPr="006F08D7">
        <w:rPr>
          <w:rFonts w:asciiTheme="majorBidi" w:hAnsiTheme="majorBidi" w:cstheme="majorBidi"/>
          <w:sz w:val="20"/>
          <w:szCs w:val="20"/>
          <w:highlight w:val="yellow"/>
        </w:rPr>
        <w:t>Kassie et al., 2010;</w:t>
      </w:r>
      <w:r w:rsidRPr="006F08D7">
        <w:rPr>
          <w:rFonts w:asciiTheme="majorBidi" w:hAnsiTheme="majorBidi" w:cstheme="majorBidi"/>
          <w:sz w:val="20"/>
          <w:szCs w:val="20"/>
        </w:rPr>
        <w:t xml:space="preserve"> </w:t>
      </w:r>
      <w:proofErr w:type="spellStart"/>
      <w:r w:rsidRPr="006F08D7">
        <w:rPr>
          <w:rFonts w:asciiTheme="majorBidi" w:hAnsiTheme="majorBidi" w:cstheme="majorBidi"/>
          <w:sz w:val="20"/>
          <w:szCs w:val="20"/>
        </w:rPr>
        <w:t>Sennuga</w:t>
      </w:r>
      <w:proofErr w:type="spellEnd"/>
      <w:r w:rsidRPr="006F08D7">
        <w:rPr>
          <w:rFonts w:asciiTheme="majorBidi" w:hAnsiTheme="majorBidi" w:cstheme="majorBidi"/>
          <w:sz w:val="20"/>
          <w:szCs w:val="20"/>
        </w:rPr>
        <w:t xml:space="preserve"> </w:t>
      </w:r>
      <w:r w:rsidR="006F08D7" w:rsidRPr="006F08D7">
        <w:rPr>
          <w:rFonts w:asciiTheme="majorBidi" w:hAnsiTheme="majorBidi" w:cstheme="majorBidi"/>
          <w:sz w:val="20"/>
          <w:szCs w:val="20"/>
        </w:rPr>
        <w:t xml:space="preserve">&amp; </w:t>
      </w:r>
      <w:proofErr w:type="spellStart"/>
      <w:r w:rsidR="006F08D7" w:rsidRPr="006F08D7">
        <w:rPr>
          <w:rFonts w:asciiTheme="majorBidi" w:hAnsiTheme="majorBidi" w:cstheme="majorBidi"/>
          <w:sz w:val="20"/>
          <w:szCs w:val="20"/>
        </w:rPr>
        <w:t>Fadiji</w:t>
      </w:r>
      <w:proofErr w:type="spellEnd"/>
      <w:r w:rsidR="006F08D7" w:rsidRPr="006F08D7">
        <w:rPr>
          <w:rFonts w:asciiTheme="majorBidi" w:hAnsiTheme="majorBidi" w:cstheme="majorBidi"/>
          <w:sz w:val="20"/>
          <w:szCs w:val="20"/>
        </w:rPr>
        <w:t>, 2020</w:t>
      </w:r>
      <w:r w:rsidRPr="006F08D7">
        <w:rPr>
          <w:rFonts w:asciiTheme="majorBidi" w:hAnsiTheme="majorBidi" w:cstheme="majorBidi"/>
          <w:sz w:val="20"/>
          <w:szCs w:val="20"/>
        </w:rPr>
        <w:t>).</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 xml:space="preserve">As a result, it is evident that the adoption of market-driven GAPs, agricultural production technologies </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coupled with natural resource management practices is essential for enhancing agricultural productivity in rural Nigeria.</w:t>
      </w:r>
    </w:p>
    <w:p w14:paraId="02B398E7" w14:textId="77777777" w:rsidR="00D91ABF" w:rsidRPr="006F08D7" w:rsidRDefault="00D91ABF" w:rsidP="00180470">
      <w:pPr>
        <w:pStyle w:val="ListParagraph"/>
        <w:spacing w:after="0" w:line="240" w:lineRule="auto"/>
        <w:ind w:left="0"/>
        <w:contextualSpacing w:val="0"/>
        <w:jc w:val="both"/>
        <w:rPr>
          <w:rFonts w:asciiTheme="majorBidi" w:hAnsiTheme="majorBidi" w:cstheme="majorBidi"/>
          <w:sz w:val="20"/>
          <w:szCs w:val="20"/>
        </w:rPr>
      </w:pPr>
    </w:p>
    <w:p w14:paraId="3EFD9648" w14:textId="70370C67" w:rsidR="00D91ABF" w:rsidRPr="006F08D7" w:rsidRDefault="00D60D08" w:rsidP="00180470">
      <w:pPr>
        <w:pStyle w:val="ListParagraph"/>
        <w:spacing w:after="0" w:line="240" w:lineRule="auto"/>
        <w:ind w:left="0"/>
        <w:contextualSpacing w:val="0"/>
        <w:jc w:val="both"/>
        <w:rPr>
          <w:rFonts w:asciiTheme="majorBidi" w:hAnsiTheme="majorBidi" w:cstheme="majorBidi"/>
          <w:b/>
        </w:rPr>
      </w:pPr>
      <w:r w:rsidRPr="006F08D7">
        <w:rPr>
          <w:rFonts w:asciiTheme="majorBidi" w:hAnsiTheme="majorBidi" w:cstheme="majorBidi"/>
          <w:b/>
        </w:rPr>
        <w:t xml:space="preserve">1.3 </w:t>
      </w:r>
      <w:r w:rsidR="00D91ABF" w:rsidRPr="006F08D7">
        <w:rPr>
          <w:rFonts w:asciiTheme="majorBidi" w:hAnsiTheme="majorBidi" w:cstheme="majorBidi"/>
          <w:b/>
        </w:rPr>
        <w:t>Research Questions</w:t>
      </w:r>
    </w:p>
    <w:p w14:paraId="16DF845A" w14:textId="77777777" w:rsidR="00D60D08" w:rsidRPr="006F08D7" w:rsidRDefault="00D60D08" w:rsidP="00180470">
      <w:pPr>
        <w:spacing w:after="0" w:line="240" w:lineRule="auto"/>
        <w:jc w:val="both"/>
        <w:rPr>
          <w:rFonts w:asciiTheme="majorBidi" w:hAnsiTheme="majorBidi" w:cstheme="majorBidi"/>
          <w:sz w:val="20"/>
          <w:szCs w:val="20"/>
        </w:rPr>
      </w:pPr>
    </w:p>
    <w:p w14:paraId="217B2320" w14:textId="77876207" w:rsidR="00D91ABF" w:rsidRPr="006F08D7" w:rsidRDefault="00D91ABF" w:rsidP="00180470">
      <w:pPr>
        <w:pStyle w:val="ListParagraph"/>
        <w:numPr>
          <w:ilvl w:val="0"/>
          <w:numId w:val="17"/>
        </w:numPr>
        <w:spacing w:after="0" w:line="240" w:lineRule="auto"/>
        <w:ind w:left="540"/>
        <w:jc w:val="both"/>
        <w:rPr>
          <w:rFonts w:asciiTheme="majorBidi" w:hAnsiTheme="majorBidi" w:cstheme="majorBidi"/>
          <w:sz w:val="20"/>
          <w:szCs w:val="20"/>
        </w:rPr>
      </w:pPr>
      <w:r w:rsidRPr="006F08D7">
        <w:rPr>
          <w:rFonts w:asciiTheme="majorBidi" w:hAnsiTheme="majorBidi" w:cstheme="majorBidi"/>
          <w:sz w:val="20"/>
          <w:szCs w:val="20"/>
        </w:rPr>
        <w:t xml:space="preserve">What are the socio-economic characteristics of the respondents? </w:t>
      </w:r>
    </w:p>
    <w:p w14:paraId="0BFF3A60" w14:textId="2AB14AD8" w:rsidR="00D91ABF" w:rsidRPr="006F08D7" w:rsidRDefault="00D91ABF" w:rsidP="00180470">
      <w:pPr>
        <w:pStyle w:val="ListParagraph"/>
        <w:numPr>
          <w:ilvl w:val="0"/>
          <w:numId w:val="17"/>
        </w:numPr>
        <w:spacing w:after="0" w:line="240" w:lineRule="auto"/>
        <w:ind w:left="540"/>
        <w:jc w:val="both"/>
        <w:rPr>
          <w:rFonts w:asciiTheme="majorBidi" w:hAnsiTheme="majorBidi" w:cstheme="majorBidi"/>
          <w:sz w:val="20"/>
          <w:szCs w:val="20"/>
        </w:rPr>
      </w:pPr>
      <w:r w:rsidRPr="006F08D7">
        <w:rPr>
          <w:rFonts w:asciiTheme="majorBidi" w:hAnsiTheme="majorBidi" w:cstheme="majorBidi"/>
          <w:sz w:val="20"/>
          <w:szCs w:val="20"/>
        </w:rPr>
        <w:t xml:space="preserve">What are the constraints faced in the adoption of good agricultural practices by arable crop farmers in the study </w:t>
      </w:r>
      <w:proofErr w:type="gramStart"/>
      <w:r w:rsidRPr="006F08D7">
        <w:rPr>
          <w:rFonts w:asciiTheme="majorBidi" w:hAnsiTheme="majorBidi" w:cstheme="majorBidi"/>
          <w:sz w:val="20"/>
          <w:szCs w:val="20"/>
        </w:rPr>
        <w:t>area.</w:t>
      </w:r>
      <w:proofErr w:type="gramEnd"/>
    </w:p>
    <w:p w14:paraId="2F6AB22F" w14:textId="77777777" w:rsidR="00D60D08" w:rsidRPr="006F08D7" w:rsidRDefault="00D60D08" w:rsidP="00180470">
      <w:pPr>
        <w:pStyle w:val="ListParagraph"/>
        <w:spacing w:after="0" w:line="240" w:lineRule="auto"/>
        <w:ind w:left="0"/>
        <w:contextualSpacing w:val="0"/>
        <w:jc w:val="both"/>
        <w:rPr>
          <w:rFonts w:asciiTheme="majorBidi" w:hAnsiTheme="majorBidi" w:cstheme="majorBidi"/>
          <w:b/>
          <w:sz w:val="20"/>
          <w:szCs w:val="20"/>
        </w:rPr>
      </w:pPr>
    </w:p>
    <w:p w14:paraId="596F2DBF" w14:textId="065F9889" w:rsidR="00D91ABF" w:rsidRPr="006F08D7" w:rsidRDefault="00D60D08" w:rsidP="00180470">
      <w:pPr>
        <w:pStyle w:val="ListParagraph"/>
        <w:spacing w:after="0" w:line="240" w:lineRule="auto"/>
        <w:ind w:left="0"/>
        <w:contextualSpacing w:val="0"/>
        <w:jc w:val="both"/>
        <w:rPr>
          <w:rFonts w:asciiTheme="majorBidi" w:hAnsiTheme="majorBidi" w:cstheme="majorBidi"/>
          <w:b/>
        </w:rPr>
      </w:pPr>
      <w:r w:rsidRPr="006F08D7">
        <w:rPr>
          <w:rFonts w:asciiTheme="majorBidi" w:hAnsiTheme="majorBidi" w:cstheme="majorBidi"/>
          <w:b/>
        </w:rPr>
        <w:t xml:space="preserve">1.4 </w:t>
      </w:r>
      <w:r w:rsidR="00D91ABF" w:rsidRPr="006F08D7">
        <w:rPr>
          <w:rFonts w:asciiTheme="majorBidi" w:hAnsiTheme="majorBidi" w:cstheme="majorBidi"/>
          <w:b/>
        </w:rPr>
        <w:t>Objectives of the Study</w:t>
      </w:r>
    </w:p>
    <w:p w14:paraId="43712086" w14:textId="77777777" w:rsidR="00D60D08" w:rsidRPr="006F08D7" w:rsidRDefault="00D60D08" w:rsidP="00180470">
      <w:pPr>
        <w:spacing w:after="0" w:line="240" w:lineRule="auto"/>
        <w:jc w:val="both"/>
        <w:rPr>
          <w:rFonts w:asciiTheme="majorBidi" w:hAnsiTheme="majorBidi" w:cstheme="majorBidi"/>
          <w:sz w:val="20"/>
          <w:szCs w:val="20"/>
        </w:rPr>
      </w:pPr>
    </w:p>
    <w:p w14:paraId="193ACD0F" w14:textId="79C631CB"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general objective of this study is to assess the adoption of good agricultural practices among selected arable crop farmers in Ondo State, Nigeria.</w:t>
      </w:r>
    </w:p>
    <w:p w14:paraId="24C7FF85" w14:textId="77777777" w:rsidR="00D60D08" w:rsidRPr="006F08D7" w:rsidRDefault="00D60D08" w:rsidP="00180470">
      <w:pPr>
        <w:spacing w:after="0" w:line="240" w:lineRule="auto"/>
        <w:jc w:val="both"/>
        <w:rPr>
          <w:rFonts w:asciiTheme="majorBidi" w:hAnsiTheme="majorBidi" w:cstheme="majorBidi"/>
          <w:sz w:val="20"/>
          <w:szCs w:val="20"/>
        </w:rPr>
      </w:pPr>
    </w:p>
    <w:p w14:paraId="7FD975A9" w14:textId="77777777"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specific objectives are to:</w:t>
      </w:r>
    </w:p>
    <w:p w14:paraId="19CDF38C" w14:textId="77777777" w:rsidR="00D60D08" w:rsidRPr="006F08D7" w:rsidRDefault="00D60D08" w:rsidP="00180470">
      <w:pPr>
        <w:spacing w:after="0" w:line="240" w:lineRule="auto"/>
        <w:jc w:val="both"/>
        <w:rPr>
          <w:rFonts w:asciiTheme="majorBidi" w:hAnsiTheme="majorBidi" w:cstheme="majorBidi"/>
          <w:sz w:val="20"/>
          <w:szCs w:val="20"/>
        </w:rPr>
      </w:pPr>
    </w:p>
    <w:p w14:paraId="5483E3F5" w14:textId="13448A68" w:rsidR="00D91ABF" w:rsidRPr="006F08D7" w:rsidRDefault="00D60D08" w:rsidP="00180470">
      <w:pPr>
        <w:pStyle w:val="ListParagraph"/>
        <w:numPr>
          <w:ilvl w:val="0"/>
          <w:numId w:val="4"/>
        </w:numPr>
        <w:spacing w:after="0" w:line="240" w:lineRule="auto"/>
        <w:ind w:left="540"/>
        <w:contextualSpacing w:val="0"/>
        <w:jc w:val="both"/>
        <w:rPr>
          <w:rFonts w:asciiTheme="majorBidi" w:hAnsiTheme="majorBidi" w:cstheme="majorBidi"/>
          <w:sz w:val="20"/>
          <w:szCs w:val="20"/>
        </w:rPr>
      </w:pPr>
      <w:r w:rsidRPr="006F08D7">
        <w:rPr>
          <w:rFonts w:asciiTheme="majorBidi" w:hAnsiTheme="majorBidi" w:cstheme="majorBidi"/>
          <w:sz w:val="20"/>
          <w:szCs w:val="20"/>
        </w:rPr>
        <w:t xml:space="preserve">Ascertain </w:t>
      </w:r>
      <w:r w:rsidR="00D91ABF" w:rsidRPr="006F08D7">
        <w:rPr>
          <w:rFonts w:asciiTheme="majorBidi" w:hAnsiTheme="majorBidi" w:cstheme="majorBidi"/>
          <w:sz w:val="20"/>
          <w:szCs w:val="20"/>
        </w:rPr>
        <w:t>the socio-economic characteristics of the respondents;</w:t>
      </w:r>
    </w:p>
    <w:p w14:paraId="62CD08BE" w14:textId="77777777" w:rsidR="00D91ABF" w:rsidRPr="006F08D7" w:rsidRDefault="00D91ABF" w:rsidP="00180470">
      <w:pPr>
        <w:pStyle w:val="ListParagraph"/>
        <w:numPr>
          <w:ilvl w:val="0"/>
          <w:numId w:val="4"/>
        </w:numPr>
        <w:spacing w:after="0" w:line="240" w:lineRule="auto"/>
        <w:ind w:left="540"/>
        <w:contextualSpacing w:val="0"/>
        <w:jc w:val="both"/>
        <w:rPr>
          <w:rFonts w:asciiTheme="majorBidi" w:hAnsiTheme="majorBidi" w:cstheme="majorBidi"/>
          <w:sz w:val="20"/>
          <w:szCs w:val="20"/>
        </w:rPr>
      </w:pPr>
      <w:r w:rsidRPr="006F08D7">
        <w:rPr>
          <w:rFonts w:asciiTheme="majorBidi" w:hAnsiTheme="majorBidi" w:cstheme="majorBidi"/>
          <w:sz w:val="20"/>
          <w:szCs w:val="20"/>
        </w:rPr>
        <w:t>Identify the constraints faced by respondents in adopting good agricultural practices in the study area.</w:t>
      </w:r>
    </w:p>
    <w:p w14:paraId="6ED53996" w14:textId="77777777" w:rsidR="00D91ABF" w:rsidRPr="006F08D7" w:rsidRDefault="00D91ABF" w:rsidP="00180470">
      <w:pPr>
        <w:spacing w:after="0" w:line="240" w:lineRule="auto"/>
        <w:jc w:val="both"/>
        <w:rPr>
          <w:rFonts w:asciiTheme="majorBidi" w:hAnsiTheme="majorBidi" w:cstheme="majorBidi"/>
          <w:sz w:val="20"/>
          <w:szCs w:val="20"/>
        </w:rPr>
      </w:pPr>
    </w:p>
    <w:p w14:paraId="30EAE554" w14:textId="5948B052" w:rsidR="00D91ABF" w:rsidRPr="006F08D7" w:rsidRDefault="00D60D08" w:rsidP="00180470">
      <w:pPr>
        <w:pStyle w:val="ListParagraph"/>
        <w:spacing w:after="0" w:line="240" w:lineRule="auto"/>
        <w:ind w:left="0"/>
        <w:contextualSpacing w:val="0"/>
        <w:jc w:val="both"/>
        <w:rPr>
          <w:rFonts w:asciiTheme="majorBidi" w:hAnsiTheme="majorBidi" w:cstheme="majorBidi"/>
          <w:b/>
        </w:rPr>
      </w:pPr>
      <w:r w:rsidRPr="006F08D7">
        <w:rPr>
          <w:rFonts w:asciiTheme="majorBidi" w:hAnsiTheme="majorBidi" w:cstheme="majorBidi"/>
          <w:b/>
        </w:rPr>
        <w:t xml:space="preserve">1.5 </w:t>
      </w:r>
      <w:r w:rsidR="00D91ABF" w:rsidRPr="006F08D7">
        <w:rPr>
          <w:rFonts w:asciiTheme="majorBidi" w:hAnsiTheme="majorBidi" w:cstheme="majorBidi"/>
          <w:b/>
        </w:rPr>
        <w:t>Hypothesis of the Study</w:t>
      </w:r>
    </w:p>
    <w:p w14:paraId="0CFCA2D9" w14:textId="77777777" w:rsidR="00D60D08" w:rsidRPr="006F08D7" w:rsidRDefault="00D60D08" w:rsidP="00180470">
      <w:pPr>
        <w:spacing w:after="0" w:line="240" w:lineRule="auto"/>
        <w:jc w:val="both"/>
        <w:rPr>
          <w:rFonts w:asciiTheme="majorBidi" w:hAnsiTheme="majorBidi" w:cstheme="majorBidi"/>
          <w:sz w:val="20"/>
          <w:szCs w:val="20"/>
        </w:rPr>
      </w:pPr>
    </w:p>
    <w:p w14:paraId="3E6C9657" w14:textId="7CACD1E1" w:rsidR="00D91ABF" w:rsidRPr="006F08D7" w:rsidRDefault="00D91ABF" w:rsidP="00180470">
      <w:pPr>
        <w:spacing w:after="0" w:line="240" w:lineRule="auto"/>
        <w:ind w:left="360"/>
        <w:jc w:val="both"/>
        <w:rPr>
          <w:rFonts w:asciiTheme="majorBidi" w:hAnsiTheme="majorBidi" w:cstheme="majorBidi"/>
          <w:sz w:val="20"/>
          <w:szCs w:val="20"/>
        </w:rPr>
      </w:pPr>
      <w:r w:rsidRPr="006F08D7">
        <w:rPr>
          <w:rFonts w:asciiTheme="majorBidi" w:hAnsiTheme="majorBidi" w:cstheme="majorBidi"/>
          <w:sz w:val="20"/>
          <w:szCs w:val="20"/>
        </w:rPr>
        <w:lastRenderedPageBreak/>
        <w:t>H</w:t>
      </w:r>
      <w:r w:rsidRPr="006F08D7">
        <w:rPr>
          <w:rFonts w:asciiTheme="majorBidi" w:hAnsiTheme="majorBidi" w:cstheme="majorBidi"/>
          <w:sz w:val="20"/>
          <w:szCs w:val="20"/>
          <w:vertAlign w:val="subscript"/>
        </w:rPr>
        <w:t>01</w:t>
      </w:r>
      <w:r w:rsidRPr="006F08D7">
        <w:rPr>
          <w:rFonts w:asciiTheme="majorBidi" w:hAnsiTheme="majorBidi" w:cstheme="majorBidi"/>
          <w:sz w:val="20"/>
          <w:szCs w:val="20"/>
        </w:rPr>
        <w:t>: There is no significant relationship between selected socio-economic characteristics of the respondents and the adoption of good agricultural practices.</w:t>
      </w:r>
    </w:p>
    <w:p w14:paraId="66D064BD" w14:textId="77777777" w:rsidR="00D91ABF" w:rsidRPr="006F08D7" w:rsidRDefault="00D91ABF" w:rsidP="00180470">
      <w:pPr>
        <w:spacing w:after="0" w:line="240" w:lineRule="auto"/>
        <w:jc w:val="both"/>
        <w:rPr>
          <w:rFonts w:asciiTheme="majorBidi" w:hAnsiTheme="majorBidi" w:cstheme="majorBidi"/>
          <w:sz w:val="20"/>
          <w:szCs w:val="20"/>
        </w:rPr>
      </w:pPr>
    </w:p>
    <w:p w14:paraId="63B59E65" w14:textId="4DCC6066" w:rsidR="00D91ABF" w:rsidRPr="006F08D7" w:rsidRDefault="00D60D08" w:rsidP="00180470">
      <w:pPr>
        <w:pStyle w:val="ListParagraph"/>
        <w:spacing w:after="0" w:line="240" w:lineRule="auto"/>
        <w:ind w:left="0"/>
        <w:contextualSpacing w:val="0"/>
        <w:jc w:val="both"/>
        <w:rPr>
          <w:rFonts w:asciiTheme="majorBidi" w:hAnsiTheme="majorBidi" w:cstheme="majorBidi"/>
          <w:b/>
        </w:rPr>
      </w:pPr>
      <w:r w:rsidRPr="006F08D7">
        <w:rPr>
          <w:rFonts w:asciiTheme="majorBidi" w:hAnsiTheme="majorBidi" w:cstheme="majorBidi"/>
          <w:b/>
        </w:rPr>
        <w:t xml:space="preserve">1.6 </w:t>
      </w:r>
      <w:r w:rsidR="00D91ABF" w:rsidRPr="006F08D7">
        <w:rPr>
          <w:rFonts w:asciiTheme="majorBidi" w:hAnsiTheme="majorBidi" w:cstheme="majorBidi"/>
          <w:b/>
        </w:rPr>
        <w:t>Justification of the Study</w:t>
      </w:r>
    </w:p>
    <w:p w14:paraId="208E61BE" w14:textId="77777777" w:rsidR="00D60D08" w:rsidRPr="006F08D7" w:rsidRDefault="00D60D08" w:rsidP="00180470">
      <w:pPr>
        <w:spacing w:after="0" w:line="240" w:lineRule="auto"/>
        <w:jc w:val="both"/>
        <w:rPr>
          <w:rFonts w:asciiTheme="majorBidi" w:hAnsiTheme="majorBidi" w:cstheme="majorBidi"/>
          <w:sz w:val="20"/>
          <w:szCs w:val="20"/>
        </w:rPr>
      </w:pPr>
    </w:p>
    <w:p w14:paraId="498A6C92" w14:textId="03A65EC5"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This study will be useful to agricultural extension system where the adoption of good agricultural practices on selected arable crop farmers will be revealed. </w:t>
      </w:r>
      <w:proofErr w:type="spellStart"/>
      <w:r w:rsidRPr="006F08D7">
        <w:rPr>
          <w:rFonts w:asciiTheme="majorBidi" w:hAnsiTheme="majorBidi" w:cstheme="majorBidi"/>
          <w:sz w:val="20"/>
          <w:szCs w:val="20"/>
        </w:rPr>
        <w:t>Futhermore</w:t>
      </w:r>
      <w:proofErr w:type="spellEnd"/>
      <w:r w:rsidRPr="006F08D7">
        <w:rPr>
          <w:rFonts w:asciiTheme="majorBidi" w:hAnsiTheme="majorBidi" w:cstheme="majorBidi"/>
          <w:sz w:val="20"/>
          <w:szCs w:val="20"/>
        </w:rPr>
        <w:t xml:space="preserve">, policy makers and influencers will understand the </w:t>
      </w:r>
      <w:proofErr w:type="gramStart"/>
      <w:r w:rsidRPr="006F08D7">
        <w:rPr>
          <w:rFonts w:asciiTheme="majorBidi" w:hAnsiTheme="majorBidi" w:cstheme="majorBidi"/>
          <w:sz w:val="20"/>
          <w:szCs w:val="20"/>
        </w:rPr>
        <w:t>short and long term</w:t>
      </w:r>
      <w:proofErr w:type="gramEnd"/>
      <w:r w:rsidRPr="006F08D7">
        <w:rPr>
          <w:rFonts w:asciiTheme="majorBidi" w:hAnsiTheme="majorBidi" w:cstheme="majorBidi"/>
          <w:sz w:val="20"/>
          <w:szCs w:val="20"/>
        </w:rPr>
        <w:t xml:space="preserve"> effects of adopting good agricultural practices on arable crop production in the study area. It will help to increase resilience among arable crop farmers and this invariably leads to increase productivity among arable crop farmers. It will be useful for other stakeholders in supporting the mitigation of climate change effects on crop production among arable farmers.</w:t>
      </w:r>
    </w:p>
    <w:p w14:paraId="6419429B" w14:textId="77777777" w:rsidR="00D60D08" w:rsidRPr="006F08D7" w:rsidRDefault="00D60D08" w:rsidP="00180470">
      <w:pPr>
        <w:spacing w:after="0" w:line="240" w:lineRule="auto"/>
        <w:jc w:val="both"/>
        <w:rPr>
          <w:rFonts w:asciiTheme="majorBidi" w:hAnsiTheme="majorBidi" w:cstheme="majorBidi"/>
          <w:sz w:val="20"/>
          <w:szCs w:val="20"/>
        </w:rPr>
      </w:pPr>
    </w:p>
    <w:p w14:paraId="5E73FBBF" w14:textId="77777777"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study will also be useful to non-governmental organizations that are involved in themes such as climate change and agriculture; in mitigating and proffering solutions to imminent problems posed by this menace. Future researchers will find the information from this study useful and it will serve as a reference material to provide information from which more researches would be carried out for the purpose of increased crop productivity among arable crop farmers.</w:t>
      </w:r>
    </w:p>
    <w:p w14:paraId="228DBF02" w14:textId="77777777" w:rsidR="00D91ABF" w:rsidRPr="006F08D7" w:rsidRDefault="00D91ABF" w:rsidP="00180470">
      <w:pPr>
        <w:spacing w:after="0" w:line="240" w:lineRule="auto"/>
        <w:jc w:val="both"/>
        <w:rPr>
          <w:rFonts w:asciiTheme="majorBidi" w:hAnsiTheme="majorBidi" w:cstheme="majorBidi"/>
          <w:sz w:val="20"/>
          <w:szCs w:val="20"/>
        </w:rPr>
      </w:pPr>
    </w:p>
    <w:p w14:paraId="32E5636E" w14:textId="77777777" w:rsidR="00D91ABF" w:rsidRPr="006F08D7" w:rsidRDefault="00D91ABF" w:rsidP="00180470">
      <w:pPr>
        <w:spacing w:after="0" w:line="240" w:lineRule="auto"/>
        <w:jc w:val="both"/>
        <w:rPr>
          <w:rFonts w:asciiTheme="majorBidi" w:hAnsiTheme="majorBidi" w:cstheme="majorBidi"/>
          <w:sz w:val="20"/>
          <w:szCs w:val="20"/>
        </w:rPr>
      </w:pPr>
    </w:p>
    <w:p w14:paraId="715D448A" w14:textId="40DF19B3" w:rsidR="00D91ABF" w:rsidRPr="006F08D7" w:rsidRDefault="00D60D08" w:rsidP="00180470">
      <w:pPr>
        <w:spacing w:after="0" w:line="240" w:lineRule="auto"/>
        <w:jc w:val="both"/>
        <w:rPr>
          <w:rFonts w:asciiTheme="majorBidi" w:hAnsiTheme="majorBidi" w:cstheme="majorBidi"/>
          <w:b/>
        </w:rPr>
      </w:pPr>
      <w:r w:rsidRPr="006F08D7">
        <w:rPr>
          <w:rFonts w:asciiTheme="majorBidi" w:hAnsiTheme="majorBidi" w:cstheme="majorBidi"/>
          <w:b/>
        </w:rPr>
        <w:t>2. Literature Review</w:t>
      </w:r>
    </w:p>
    <w:p w14:paraId="0D338992" w14:textId="77777777" w:rsidR="00D60D08" w:rsidRPr="006F08D7" w:rsidRDefault="00D60D08" w:rsidP="00180470">
      <w:pPr>
        <w:spacing w:after="0" w:line="240" w:lineRule="auto"/>
        <w:jc w:val="both"/>
        <w:rPr>
          <w:rFonts w:asciiTheme="majorBidi" w:hAnsiTheme="majorBidi" w:cstheme="majorBidi"/>
          <w:b/>
          <w:sz w:val="20"/>
          <w:szCs w:val="20"/>
        </w:rPr>
      </w:pPr>
    </w:p>
    <w:p w14:paraId="221B57B3" w14:textId="3D9B630C"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2.1 Concept of Agricultural Extension</w:t>
      </w:r>
    </w:p>
    <w:p w14:paraId="616011E5" w14:textId="77777777" w:rsidR="00D60D08" w:rsidRPr="006F08D7" w:rsidRDefault="00D60D08" w:rsidP="00180470">
      <w:pPr>
        <w:spacing w:after="0" w:line="240" w:lineRule="auto"/>
        <w:jc w:val="both"/>
        <w:rPr>
          <w:rFonts w:asciiTheme="majorBidi" w:hAnsiTheme="majorBidi" w:cstheme="majorBidi"/>
          <w:sz w:val="20"/>
          <w:szCs w:val="20"/>
        </w:rPr>
      </w:pPr>
    </w:p>
    <w:p w14:paraId="0E00215B" w14:textId="1D47AA61"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People all around the world, and even within certain nations, have diverse interpretations of what agricultural extension means. Extension often include giving farmers access to research systems' data, expertise, and technologies; assisting farm families in making decisions; teaching farmers; and enabling farmers to define and achieve their objectives. The majority of extension programs receive funding from the federal, state, and municipal governments. Many agricultural extension and community outreach service concepts have been put into practice during the past few decades. Here is a list of a few of these models: </w:t>
      </w:r>
      <w:r w:rsidRPr="006F08D7">
        <w:rPr>
          <w:rFonts w:asciiTheme="majorBidi" w:hAnsiTheme="majorBidi" w:cstheme="majorBidi"/>
          <w:sz w:val="20"/>
          <w:szCs w:val="20"/>
        </w:rPr>
        <w:br/>
        <w:t xml:space="preserve">Farmer Business Schools; Farmer Field Schools; Farm Science Centers (KVKs) Model of Extension; ICT-enabled E-extension; NGO-led Extension; Private extension services and consultants; Self-help groups; Student Field Schools; Training and Visit (T&amp;V) Model of Extension; and U.S. Land-Grant Model of Extension. </w:t>
      </w:r>
      <w:r w:rsidRPr="006F08D7">
        <w:rPr>
          <w:rFonts w:asciiTheme="majorBidi" w:hAnsiTheme="majorBidi" w:cstheme="majorBidi"/>
          <w:sz w:val="20"/>
          <w:szCs w:val="20"/>
        </w:rPr>
        <w:br/>
        <w:t>A detailed description of these agricultural extension and advisory service models follows. Digital communications, professional development, entrepreneurship, and other crucial elements for putting into practice efficient agricultural extension systems will also be covered (</w:t>
      </w:r>
      <w:r w:rsidRPr="006F08D7">
        <w:rPr>
          <w:rFonts w:asciiTheme="majorBidi" w:hAnsiTheme="majorBidi" w:cstheme="majorBidi"/>
          <w:sz w:val="20"/>
          <w:szCs w:val="20"/>
          <w:highlight w:val="yellow"/>
        </w:rPr>
        <w:t>Dwyer &amp; Maredia, 2023</w:t>
      </w:r>
      <w:r w:rsidRPr="006F08D7">
        <w:rPr>
          <w:rFonts w:asciiTheme="majorBidi" w:hAnsiTheme="majorBidi" w:cstheme="majorBidi"/>
          <w:sz w:val="20"/>
          <w:szCs w:val="20"/>
        </w:rPr>
        <w:t xml:space="preserve">). </w:t>
      </w:r>
      <w:r w:rsidRPr="006F08D7">
        <w:rPr>
          <w:rFonts w:asciiTheme="majorBidi" w:hAnsiTheme="majorBidi" w:cstheme="majorBidi"/>
          <w:sz w:val="20"/>
          <w:szCs w:val="20"/>
        </w:rPr>
        <w:br/>
        <w:t>Agricultural advice services are another name for agricultural extension. It is essential for raising food security, enhancing rural livelihoods, expanding agricultural production, and advancing agriculture as a driver of pro-poor economic growth (</w:t>
      </w:r>
      <w:r w:rsidRPr="006F08D7">
        <w:rPr>
          <w:rFonts w:asciiTheme="majorBidi" w:hAnsiTheme="majorBidi" w:cstheme="majorBidi"/>
          <w:sz w:val="20"/>
          <w:szCs w:val="20"/>
          <w:highlight w:val="yellow"/>
        </w:rPr>
        <w:t>IFPRI, 2023</w:t>
      </w:r>
      <w:r w:rsidRPr="006F08D7">
        <w:rPr>
          <w:rFonts w:asciiTheme="majorBidi" w:hAnsiTheme="majorBidi" w:cstheme="majorBidi"/>
          <w:sz w:val="20"/>
          <w:szCs w:val="20"/>
        </w:rPr>
        <w:t>).</w:t>
      </w:r>
    </w:p>
    <w:p w14:paraId="360C63CB" w14:textId="77777777" w:rsidR="00D91ABF" w:rsidRPr="006F08D7" w:rsidRDefault="00D91ABF" w:rsidP="00180470">
      <w:pPr>
        <w:spacing w:after="0" w:line="240" w:lineRule="auto"/>
        <w:jc w:val="both"/>
        <w:rPr>
          <w:rFonts w:asciiTheme="majorBidi" w:hAnsiTheme="majorBidi" w:cstheme="majorBidi"/>
          <w:b/>
          <w:sz w:val="20"/>
          <w:szCs w:val="20"/>
        </w:rPr>
      </w:pPr>
    </w:p>
    <w:p w14:paraId="145D4461" w14:textId="507357D0"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 xml:space="preserve">2.2 Place of Agricultural Extension in the Adoption of Good </w:t>
      </w:r>
      <w:r w:rsidR="00D60D08" w:rsidRPr="006F08D7">
        <w:rPr>
          <w:rFonts w:asciiTheme="majorBidi" w:hAnsiTheme="majorBidi" w:cstheme="majorBidi"/>
          <w:b/>
        </w:rPr>
        <w:t>Agricultural Practices</w:t>
      </w:r>
    </w:p>
    <w:p w14:paraId="29AD9D14" w14:textId="77777777" w:rsidR="00D60D08" w:rsidRPr="006F08D7" w:rsidRDefault="00D60D08" w:rsidP="00180470">
      <w:pPr>
        <w:spacing w:after="0" w:line="240" w:lineRule="auto"/>
        <w:jc w:val="both"/>
        <w:rPr>
          <w:rFonts w:asciiTheme="majorBidi" w:hAnsiTheme="majorBidi" w:cstheme="majorBidi"/>
          <w:sz w:val="20"/>
          <w:szCs w:val="20"/>
        </w:rPr>
      </w:pPr>
    </w:p>
    <w:p w14:paraId="59150AB7" w14:textId="49E9CEC1"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Through techniques like farmer field schools and training, agricultural extension provides farmers with the knowledge, skills, and fresh ideas from research to adopt Good Agricultural Practices (GAPs) like sustainable methods, which lead to better productivity, resilience, and income. However, funding and accessibility issues still exist, necessitating improved policy and investment.</w:t>
      </w:r>
    </w:p>
    <w:p w14:paraId="3CBC6B70" w14:textId="77777777" w:rsidR="00D60D08" w:rsidRPr="006F08D7" w:rsidRDefault="00D60D08" w:rsidP="00180470">
      <w:pPr>
        <w:spacing w:after="0" w:line="240" w:lineRule="auto"/>
        <w:jc w:val="both"/>
        <w:rPr>
          <w:rFonts w:asciiTheme="majorBidi" w:hAnsiTheme="majorBidi" w:cstheme="majorBidi"/>
          <w:sz w:val="20"/>
          <w:szCs w:val="20"/>
        </w:rPr>
      </w:pPr>
    </w:p>
    <w:p w14:paraId="1748E147" w14:textId="421DE48E" w:rsidR="00D91ABF" w:rsidRPr="006F08D7" w:rsidRDefault="00D91ABF" w:rsidP="00180470">
      <w:pPr>
        <w:spacing w:after="0" w:line="240" w:lineRule="auto"/>
        <w:jc w:val="both"/>
        <w:rPr>
          <w:rFonts w:asciiTheme="majorBidi" w:hAnsiTheme="majorBidi" w:cstheme="majorBidi"/>
          <w:b/>
          <w:bCs/>
        </w:rPr>
      </w:pPr>
      <w:r w:rsidRPr="006F08D7">
        <w:rPr>
          <w:rFonts w:asciiTheme="majorBidi" w:hAnsiTheme="majorBidi" w:cstheme="majorBidi"/>
          <w:b/>
          <w:bCs/>
        </w:rPr>
        <w:t>2.2.1 Key Roles of Extension in GAP Adoption</w:t>
      </w:r>
    </w:p>
    <w:p w14:paraId="57ADD053" w14:textId="77777777" w:rsidR="00D60D08" w:rsidRPr="006F08D7" w:rsidRDefault="00D60D08" w:rsidP="00180470">
      <w:pPr>
        <w:spacing w:after="0" w:line="240" w:lineRule="auto"/>
        <w:jc w:val="both"/>
        <w:rPr>
          <w:rFonts w:asciiTheme="majorBidi" w:hAnsiTheme="majorBidi" w:cstheme="majorBidi"/>
          <w:sz w:val="20"/>
          <w:szCs w:val="20"/>
        </w:rPr>
      </w:pPr>
    </w:p>
    <w:p w14:paraId="61F72F9E" w14:textId="207F8DE4" w:rsidR="00D91ABF" w:rsidRPr="006F08D7" w:rsidRDefault="00D91ABF" w:rsidP="00180470">
      <w:pPr>
        <w:spacing w:after="0" w:line="240" w:lineRule="auto"/>
        <w:jc w:val="both"/>
        <w:rPr>
          <w:rFonts w:asciiTheme="majorBidi" w:hAnsiTheme="majorBidi" w:cstheme="majorBidi"/>
          <w:b/>
          <w:bCs/>
        </w:rPr>
      </w:pPr>
      <w:r w:rsidRPr="006F08D7">
        <w:rPr>
          <w:rFonts w:asciiTheme="majorBidi" w:hAnsiTheme="majorBidi" w:cstheme="majorBidi"/>
          <w:b/>
          <w:bCs/>
        </w:rPr>
        <w:t>2.2.1.1 Information Dissemination</w:t>
      </w:r>
    </w:p>
    <w:p w14:paraId="787E8521" w14:textId="77777777" w:rsidR="00D60D08" w:rsidRPr="006F08D7" w:rsidRDefault="00D60D08" w:rsidP="00180470">
      <w:pPr>
        <w:spacing w:after="0" w:line="240" w:lineRule="auto"/>
        <w:jc w:val="both"/>
        <w:rPr>
          <w:rFonts w:asciiTheme="majorBidi" w:hAnsiTheme="majorBidi" w:cstheme="majorBidi"/>
          <w:sz w:val="20"/>
          <w:szCs w:val="20"/>
        </w:rPr>
      </w:pPr>
    </w:p>
    <w:p w14:paraId="62EA9D88" w14:textId="237271A5"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In order to close the gap between research and practice, extension serves as the main means of introducing and educating farmers about new GAPs (such as soil conservation and pest management) and technologies.</w:t>
      </w:r>
    </w:p>
    <w:p w14:paraId="52BF1818" w14:textId="77777777" w:rsidR="00D60D08" w:rsidRPr="006F08D7" w:rsidRDefault="00D60D08" w:rsidP="00180470">
      <w:pPr>
        <w:spacing w:after="0" w:line="240" w:lineRule="auto"/>
        <w:jc w:val="both"/>
        <w:rPr>
          <w:rFonts w:asciiTheme="majorBidi" w:hAnsiTheme="majorBidi" w:cstheme="majorBidi"/>
          <w:sz w:val="20"/>
          <w:szCs w:val="20"/>
        </w:rPr>
      </w:pPr>
    </w:p>
    <w:p w14:paraId="5DAA6224" w14:textId="2937BEA9" w:rsidR="00D91ABF" w:rsidRPr="006F08D7" w:rsidRDefault="00D91ABF" w:rsidP="00180470">
      <w:pPr>
        <w:spacing w:after="0" w:line="240" w:lineRule="auto"/>
        <w:jc w:val="both"/>
        <w:rPr>
          <w:rFonts w:asciiTheme="majorBidi" w:hAnsiTheme="majorBidi" w:cstheme="majorBidi"/>
          <w:b/>
          <w:bCs/>
        </w:rPr>
      </w:pPr>
      <w:r w:rsidRPr="006F08D7">
        <w:rPr>
          <w:rFonts w:asciiTheme="majorBidi" w:hAnsiTheme="majorBidi" w:cstheme="majorBidi"/>
          <w:b/>
          <w:bCs/>
        </w:rPr>
        <w:t>2.2.1.2 Capacity Building</w:t>
      </w:r>
    </w:p>
    <w:p w14:paraId="553F87D4" w14:textId="77777777" w:rsidR="00D60D08" w:rsidRPr="006F08D7" w:rsidRDefault="00D60D08" w:rsidP="00180470">
      <w:pPr>
        <w:spacing w:after="0" w:line="240" w:lineRule="auto"/>
        <w:jc w:val="both"/>
        <w:rPr>
          <w:rFonts w:asciiTheme="majorBidi" w:hAnsiTheme="majorBidi" w:cstheme="majorBidi"/>
          <w:sz w:val="20"/>
          <w:szCs w:val="20"/>
        </w:rPr>
      </w:pPr>
    </w:p>
    <w:p w14:paraId="6C83E2F5" w14:textId="080C26F7"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lastRenderedPageBreak/>
        <w:t>To improve farmers' abilities and knowledge for successful GAP implementation, Extension provides technical guidance, hands-on training, and on-farm monitoring.</w:t>
      </w:r>
    </w:p>
    <w:p w14:paraId="68E5DF62" w14:textId="77777777" w:rsidR="00D60D08" w:rsidRPr="006F08D7" w:rsidRDefault="00D60D08" w:rsidP="00180470">
      <w:pPr>
        <w:spacing w:after="0" w:line="240" w:lineRule="auto"/>
        <w:jc w:val="both"/>
        <w:rPr>
          <w:rFonts w:asciiTheme="majorBidi" w:hAnsiTheme="majorBidi" w:cstheme="majorBidi"/>
          <w:sz w:val="20"/>
          <w:szCs w:val="20"/>
        </w:rPr>
      </w:pPr>
    </w:p>
    <w:p w14:paraId="1AA6AFB7" w14:textId="77777777" w:rsidR="00D91ABF" w:rsidRPr="006F08D7" w:rsidRDefault="00D91ABF" w:rsidP="00180470">
      <w:pPr>
        <w:spacing w:after="0" w:line="240" w:lineRule="auto"/>
        <w:jc w:val="both"/>
        <w:rPr>
          <w:rFonts w:asciiTheme="majorBidi" w:hAnsiTheme="majorBidi" w:cstheme="majorBidi"/>
          <w:b/>
          <w:bCs/>
        </w:rPr>
      </w:pPr>
      <w:r w:rsidRPr="006F08D7">
        <w:rPr>
          <w:rFonts w:asciiTheme="majorBidi" w:hAnsiTheme="majorBidi" w:cstheme="majorBidi"/>
          <w:b/>
          <w:bCs/>
        </w:rPr>
        <w:t>2.4.1.3 Technology Transfer</w:t>
      </w:r>
    </w:p>
    <w:p w14:paraId="7ED86E1B" w14:textId="77777777" w:rsidR="00D60D08" w:rsidRPr="006F08D7" w:rsidRDefault="00D60D08" w:rsidP="00180470">
      <w:pPr>
        <w:spacing w:after="0" w:line="240" w:lineRule="auto"/>
        <w:jc w:val="both"/>
        <w:rPr>
          <w:rFonts w:asciiTheme="majorBidi" w:hAnsiTheme="majorBidi" w:cstheme="majorBidi"/>
          <w:sz w:val="20"/>
          <w:szCs w:val="20"/>
        </w:rPr>
      </w:pPr>
    </w:p>
    <w:p w14:paraId="07AFC9BD" w14:textId="77777777"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By lowering information asymmetry and raising awareness, extension makes it easier for innovations and best practices to be adopted.</w:t>
      </w:r>
    </w:p>
    <w:p w14:paraId="6FE958CD" w14:textId="77777777" w:rsidR="00D60D08" w:rsidRPr="006F08D7" w:rsidRDefault="00D60D08" w:rsidP="00180470">
      <w:pPr>
        <w:spacing w:after="0" w:line="240" w:lineRule="auto"/>
        <w:jc w:val="both"/>
        <w:rPr>
          <w:rFonts w:asciiTheme="majorBidi" w:hAnsiTheme="majorBidi" w:cstheme="majorBidi"/>
          <w:sz w:val="20"/>
          <w:szCs w:val="20"/>
        </w:rPr>
      </w:pPr>
    </w:p>
    <w:p w14:paraId="7DDB0B5B" w14:textId="77777777" w:rsidR="00D91ABF" w:rsidRPr="006F08D7" w:rsidRDefault="00D91ABF" w:rsidP="00180470">
      <w:pPr>
        <w:spacing w:after="0" w:line="240" w:lineRule="auto"/>
        <w:jc w:val="both"/>
        <w:rPr>
          <w:rFonts w:asciiTheme="majorBidi" w:hAnsiTheme="majorBidi" w:cstheme="majorBidi"/>
          <w:b/>
          <w:bCs/>
        </w:rPr>
      </w:pPr>
      <w:r w:rsidRPr="006F08D7">
        <w:rPr>
          <w:rFonts w:asciiTheme="majorBidi" w:hAnsiTheme="majorBidi" w:cstheme="majorBidi"/>
          <w:b/>
          <w:bCs/>
        </w:rPr>
        <w:t>2.2.1.4 Policy Implementation</w:t>
      </w:r>
    </w:p>
    <w:p w14:paraId="4139692E" w14:textId="77777777" w:rsidR="00D60D08" w:rsidRPr="006F08D7" w:rsidRDefault="00D60D08" w:rsidP="00180470">
      <w:pPr>
        <w:spacing w:after="0" w:line="240" w:lineRule="auto"/>
        <w:jc w:val="both"/>
        <w:rPr>
          <w:rFonts w:asciiTheme="majorBidi" w:hAnsiTheme="majorBidi" w:cstheme="majorBidi"/>
          <w:sz w:val="20"/>
          <w:szCs w:val="20"/>
        </w:rPr>
      </w:pPr>
    </w:p>
    <w:p w14:paraId="574FAEFF" w14:textId="77777777"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Extension facilitates the translation of policies into grassroots action for sustainable development by connecting legislators with farmers. </w:t>
      </w:r>
    </w:p>
    <w:p w14:paraId="3E5A9A1A" w14:textId="77777777" w:rsidR="00D60D08" w:rsidRPr="006F08D7" w:rsidRDefault="00D60D08" w:rsidP="00180470">
      <w:pPr>
        <w:spacing w:after="0" w:line="240" w:lineRule="auto"/>
        <w:jc w:val="both"/>
        <w:rPr>
          <w:rFonts w:asciiTheme="majorBidi" w:hAnsiTheme="majorBidi" w:cstheme="majorBidi"/>
          <w:sz w:val="20"/>
          <w:szCs w:val="20"/>
        </w:rPr>
      </w:pPr>
    </w:p>
    <w:p w14:paraId="26F9601A" w14:textId="77777777" w:rsidR="00D91ABF" w:rsidRPr="006F08D7" w:rsidRDefault="00D91ABF" w:rsidP="00180470">
      <w:pPr>
        <w:spacing w:after="0" w:line="240" w:lineRule="auto"/>
        <w:jc w:val="both"/>
        <w:rPr>
          <w:rFonts w:asciiTheme="majorBidi" w:hAnsiTheme="majorBidi" w:cstheme="majorBidi"/>
          <w:b/>
          <w:bCs/>
        </w:rPr>
      </w:pPr>
      <w:r w:rsidRPr="006F08D7">
        <w:rPr>
          <w:rFonts w:asciiTheme="majorBidi" w:hAnsiTheme="majorBidi" w:cstheme="majorBidi"/>
          <w:b/>
          <w:bCs/>
        </w:rPr>
        <w:t>2.2.2 Methods Used in GAP Adoption</w:t>
      </w:r>
    </w:p>
    <w:p w14:paraId="60A8CD7D" w14:textId="77777777" w:rsidR="00D60D08" w:rsidRPr="006F08D7" w:rsidRDefault="00D60D08" w:rsidP="00180470">
      <w:pPr>
        <w:spacing w:after="0" w:line="240" w:lineRule="auto"/>
        <w:jc w:val="both"/>
        <w:rPr>
          <w:rFonts w:asciiTheme="majorBidi" w:hAnsiTheme="majorBidi" w:cstheme="majorBidi"/>
          <w:sz w:val="20"/>
          <w:szCs w:val="20"/>
        </w:rPr>
      </w:pPr>
    </w:p>
    <w:p w14:paraId="47E89BC3" w14:textId="602759B1" w:rsidR="00D91ABF" w:rsidRPr="006F08D7" w:rsidRDefault="00D91ABF" w:rsidP="00180470">
      <w:pPr>
        <w:spacing w:after="0" w:line="240" w:lineRule="auto"/>
        <w:jc w:val="both"/>
        <w:rPr>
          <w:rFonts w:asciiTheme="majorBidi" w:hAnsiTheme="majorBidi" w:cstheme="majorBidi"/>
          <w:b/>
          <w:bCs/>
        </w:rPr>
      </w:pPr>
      <w:r w:rsidRPr="006F08D7">
        <w:rPr>
          <w:rFonts w:asciiTheme="majorBidi" w:hAnsiTheme="majorBidi" w:cstheme="majorBidi"/>
          <w:b/>
          <w:bCs/>
        </w:rPr>
        <w:t xml:space="preserve">2.2.2.1 Farmer Field Schools (FFS) </w:t>
      </w:r>
    </w:p>
    <w:p w14:paraId="2C7002C7" w14:textId="77777777" w:rsidR="00D60D08" w:rsidRPr="006F08D7" w:rsidRDefault="00D60D08" w:rsidP="00180470">
      <w:pPr>
        <w:spacing w:after="0" w:line="240" w:lineRule="auto"/>
        <w:jc w:val="both"/>
        <w:rPr>
          <w:rFonts w:asciiTheme="majorBidi" w:hAnsiTheme="majorBidi" w:cstheme="majorBidi"/>
          <w:sz w:val="20"/>
          <w:szCs w:val="20"/>
        </w:rPr>
      </w:pPr>
    </w:p>
    <w:p w14:paraId="41AC6B45" w14:textId="34D6B87A"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FFS is described as experience-based, interactive learning for the advancement and distribution of technology. These schools have been attended by at least 10 million farmers throughout ninety (90) nations. Facilitators use participatory "discovery-based" learning, which is founded on adult education ideas, to execute FFS. There have been numerous implementing entities involved. Field schools aim to improve agricultural and environmental outcomes, address pesticide abuse and other hazardous practices, and empower underprivileged farmers, including women (</w:t>
      </w:r>
      <w:r w:rsidRPr="006F08D7">
        <w:rPr>
          <w:rFonts w:asciiTheme="majorBidi" w:hAnsiTheme="majorBidi" w:cstheme="majorBidi"/>
          <w:sz w:val="20"/>
          <w:szCs w:val="20"/>
          <w:highlight w:val="yellow"/>
        </w:rPr>
        <w:t>Hugh et al., 2014</w:t>
      </w:r>
      <w:r w:rsidRPr="006F08D7">
        <w:rPr>
          <w:rFonts w:asciiTheme="majorBidi" w:hAnsiTheme="majorBidi" w:cstheme="majorBidi"/>
          <w:sz w:val="20"/>
          <w:szCs w:val="20"/>
        </w:rPr>
        <w:t>).</w:t>
      </w:r>
    </w:p>
    <w:p w14:paraId="42B8161F" w14:textId="77777777" w:rsidR="00D60D08" w:rsidRPr="006F08D7" w:rsidRDefault="00D60D08" w:rsidP="00180470">
      <w:pPr>
        <w:spacing w:after="0" w:line="240" w:lineRule="auto"/>
        <w:jc w:val="both"/>
        <w:rPr>
          <w:rFonts w:asciiTheme="majorBidi" w:hAnsiTheme="majorBidi" w:cstheme="majorBidi"/>
          <w:sz w:val="20"/>
          <w:szCs w:val="20"/>
        </w:rPr>
      </w:pPr>
    </w:p>
    <w:p w14:paraId="0E9C1155" w14:textId="77777777" w:rsidR="00D91ABF" w:rsidRPr="006F08D7" w:rsidRDefault="00D91ABF" w:rsidP="00180470">
      <w:pPr>
        <w:spacing w:after="0" w:line="240" w:lineRule="auto"/>
        <w:jc w:val="both"/>
        <w:rPr>
          <w:rFonts w:asciiTheme="majorBidi" w:hAnsiTheme="majorBidi" w:cstheme="majorBidi"/>
          <w:b/>
          <w:bCs/>
        </w:rPr>
      </w:pPr>
      <w:r w:rsidRPr="006F08D7">
        <w:rPr>
          <w:rFonts w:asciiTheme="majorBidi" w:hAnsiTheme="majorBidi" w:cstheme="majorBidi"/>
          <w:b/>
          <w:bCs/>
        </w:rPr>
        <w:t>2.2.2.2 Farmer-to-Farmer Extension</w:t>
      </w:r>
    </w:p>
    <w:p w14:paraId="3D49A8E9" w14:textId="77777777" w:rsidR="00D60D08" w:rsidRPr="006F08D7" w:rsidRDefault="00D60D08" w:rsidP="00180470">
      <w:pPr>
        <w:spacing w:after="0" w:line="240" w:lineRule="auto"/>
        <w:jc w:val="both"/>
        <w:rPr>
          <w:rFonts w:asciiTheme="majorBidi" w:hAnsiTheme="majorBidi" w:cstheme="majorBidi"/>
          <w:sz w:val="20"/>
          <w:szCs w:val="20"/>
        </w:rPr>
      </w:pPr>
    </w:p>
    <w:p w14:paraId="1451A680" w14:textId="2B357802"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Community-based extension strategies have grown in significance since government extension agencies saw a </w:t>
      </w:r>
      <w:proofErr w:type="gramStart"/>
      <w:r w:rsidRPr="006F08D7">
        <w:rPr>
          <w:rFonts w:asciiTheme="majorBidi" w:hAnsiTheme="majorBidi" w:cstheme="majorBidi"/>
          <w:sz w:val="20"/>
          <w:szCs w:val="20"/>
        </w:rPr>
        <w:t>drop in</w:t>
      </w:r>
      <w:proofErr w:type="gramEnd"/>
      <w:r w:rsidRPr="006F08D7">
        <w:rPr>
          <w:rFonts w:asciiTheme="majorBidi" w:hAnsiTheme="majorBidi" w:cstheme="majorBidi"/>
          <w:sz w:val="20"/>
          <w:szCs w:val="20"/>
        </w:rPr>
        <w:t xml:space="preserve"> funding in the 1980s and 1990s. One such strategy is farmer-to-farmer extension (F2FE), which is described here as farmers training other farmers (training farmer-trainers who subsequently educate other farmers), frequently by establishing a structure of farmer-trainers. Although we understand that other titles (such as lead farmer, farmer-promoter, and community knowledge worker) may indicate distinct tasks, we use "farmer-trainer" as a general word. F2FE programs have a long history, having been used in Central America since the 1970s and the Philippines since the 1950s.1 F2FE programs have become increasingly popular in Africa in recent years, with 78% of development organizations employing the strategy (</w:t>
      </w:r>
      <w:r w:rsidRPr="006F08D7">
        <w:rPr>
          <w:rFonts w:asciiTheme="majorBidi" w:hAnsiTheme="majorBidi" w:cstheme="majorBidi"/>
          <w:sz w:val="20"/>
          <w:szCs w:val="20"/>
          <w:highlight w:val="yellow"/>
        </w:rPr>
        <w:t>Steven et al., 2015</w:t>
      </w:r>
      <w:r w:rsidRPr="006F08D7">
        <w:rPr>
          <w:rFonts w:asciiTheme="majorBidi" w:hAnsiTheme="majorBidi" w:cstheme="majorBidi"/>
          <w:sz w:val="20"/>
          <w:szCs w:val="20"/>
        </w:rPr>
        <w:t>).</w:t>
      </w:r>
    </w:p>
    <w:p w14:paraId="6C1DAF51" w14:textId="77777777" w:rsidR="00D60D08" w:rsidRPr="006F08D7" w:rsidRDefault="00D60D08" w:rsidP="00180470">
      <w:pPr>
        <w:spacing w:after="0" w:line="240" w:lineRule="auto"/>
        <w:jc w:val="both"/>
        <w:rPr>
          <w:rFonts w:asciiTheme="majorBidi" w:hAnsiTheme="majorBidi" w:cstheme="majorBidi"/>
          <w:sz w:val="20"/>
          <w:szCs w:val="20"/>
        </w:rPr>
      </w:pPr>
    </w:p>
    <w:p w14:paraId="1B6D2DF5" w14:textId="77777777" w:rsidR="00D91ABF" w:rsidRPr="006F08D7" w:rsidRDefault="00D91ABF" w:rsidP="00180470">
      <w:pPr>
        <w:spacing w:after="0" w:line="240" w:lineRule="auto"/>
        <w:jc w:val="both"/>
        <w:rPr>
          <w:rFonts w:asciiTheme="majorBidi" w:hAnsiTheme="majorBidi" w:cstheme="majorBidi"/>
          <w:b/>
          <w:bCs/>
        </w:rPr>
      </w:pPr>
      <w:r w:rsidRPr="006F08D7">
        <w:rPr>
          <w:rFonts w:asciiTheme="majorBidi" w:hAnsiTheme="majorBidi" w:cstheme="majorBidi"/>
          <w:b/>
          <w:bCs/>
        </w:rPr>
        <w:t xml:space="preserve">2.2.2.3 Training &amp; Capacity Building </w:t>
      </w:r>
    </w:p>
    <w:p w14:paraId="0C421884" w14:textId="77777777" w:rsidR="00D60D08" w:rsidRPr="006F08D7" w:rsidRDefault="00D60D08" w:rsidP="00180470">
      <w:pPr>
        <w:spacing w:after="0" w:line="240" w:lineRule="auto"/>
        <w:jc w:val="both"/>
        <w:rPr>
          <w:rFonts w:asciiTheme="majorBidi" w:hAnsiTheme="majorBidi" w:cstheme="majorBidi"/>
          <w:sz w:val="20"/>
          <w:szCs w:val="20"/>
        </w:rPr>
      </w:pPr>
    </w:p>
    <w:p w14:paraId="4688BEFC" w14:textId="7F7631D2"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Building agricultural capacity is essential to sustainable development. It makes it easier for farmers and other stakeholders to adopt new methods and technology, increase their income and production, develop resilience, encourage innovation, and improve food security. Through a variety of tactics, including farmer field schools, extension services, collaborative learning, ICTs, and public-private partnerships, capacity building entails the development of technical and entrepreneurial skills and knowledge. intensive courses on motivation, pest control, and GAP management (</w:t>
      </w:r>
      <w:proofErr w:type="spellStart"/>
      <w:r w:rsidRPr="006F08D7">
        <w:rPr>
          <w:rFonts w:asciiTheme="majorBidi" w:hAnsiTheme="majorBidi" w:cstheme="majorBidi"/>
          <w:sz w:val="20"/>
          <w:szCs w:val="20"/>
        </w:rPr>
        <w:t>Tribhuwan</w:t>
      </w:r>
      <w:proofErr w:type="spellEnd"/>
      <w:r w:rsidR="006F08D7" w:rsidRPr="006F08D7">
        <w:rPr>
          <w:rFonts w:asciiTheme="majorBidi" w:hAnsiTheme="majorBidi" w:cstheme="majorBidi"/>
          <w:sz w:val="20"/>
          <w:szCs w:val="20"/>
        </w:rPr>
        <w:t xml:space="preserve"> et al.</w:t>
      </w:r>
      <w:r w:rsidRPr="006F08D7">
        <w:rPr>
          <w:rFonts w:asciiTheme="majorBidi" w:hAnsiTheme="majorBidi" w:cstheme="majorBidi"/>
          <w:sz w:val="20"/>
          <w:szCs w:val="20"/>
        </w:rPr>
        <w:t>, 2023).</w:t>
      </w:r>
    </w:p>
    <w:p w14:paraId="1C0AF1A9" w14:textId="77777777" w:rsidR="00D60D08" w:rsidRPr="006F08D7" w:rsidRDefault="00D60D08" w:rsidP="00180470">
      <w:pPr>
        <w:spacing w:after="0" w:line="240" w:lineRule="auto"/>
        <w:jc w:val="both"/>
        <w:rPr>
          <w:rFonts w:asciiTheme="majorBidi" w:hAnsiTheme="majorBidi" w:cstheme="majorBidi"/>
          <w:sz w:val="20"/>
          <w:szCs w:val="20"/>
        </w:rPr>
      </w:pPr>
    </w:p>
    <w:p w14:paraId="07139F1E" w14:textId="77777777" w:rsidR="00D91ABF" w:rsidRPr="006F08D7" w:rsidRDefault="00D91ABF" w:rsidP="00180470">
      <w:pPr>
        <w:spacing w:after="0" w:line="240" w:lineRule="auto"/>
        <w:jc w:val="both"/>
        <w:rPr>
          <w:rFonts w:asciiTheme="majorBidi" w:hAnsiTheme="majorBidi" w:cstheme="majorBidi"/>
          <w:b/>
          <w:bCs/>
        </w:rPr>
      </w:pPr>
      <w:r w:rsidRPr="006F08D7">
        <w:rPr>
          <w:rFonts w:asciiTheme="majorBidi" w:hAnsiTheme="majorBidi" w:cstheme="majorBidi"/>
          <w:b/>
          <w:bCs/>
        </w:rPr>
        <w:t>2.2.2.4 Digital Tools</w:t>
      </w:r>
    </w:p>
    <w:p w14:paraId="0760616A" w14:textId="77777777" w:rsidR="00D60D08" w:rsidRPr="006F08D7" w:rsidRDefault="00D60D08" w:rsidP="00180470">
      <w:pPr>
        <w:spacing w:after="0" w:line="240" w:lineRule="auto"/>
        <w:jc w:val="both"/>
        <w:rPr>
          <w:rFonts w:asciiTheme="majorBidi" w:hAnsiTheme="majorBidi" w:cstheme="majorBidi"/>
          <w:sz w:val="20"/>
          <w:szCs w:val="20"/>
        </w:rPr>
      </w:pPr>
    </w:p>
    <w:p w14:paraId="62661B6E" w14:textId="77777777" w:rsidR="00D60D08"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Agriculture is quickly utilizing sensors, drones, and precision farming software—particularly artificial intelligence and machine learning—to boost productivity, sustainability, and efficiency. Irrigation, fertilizer, pest management, and animal health are just a few of the areas of agriculture and livestock production that these technologies can monitor and enhance. Additionally, they might aid in better decision-making through the application of data analysis and predictive modeling. In addition to reducing waste and resource consumption, digital tools may help improve food safety and traceability. Using SMS reminders to promote adoption, digital technology in agriculture has the potential to boost agricultural operations' economic viability and contribute to the world's food supply (</w:t>
      </w:r>
      <w:r w:rsidRPr="006F08D7">
        <w:rPr>
          <w:rFonts w:asciiTheme="majorBidi" w:hAnsiTheme="majorBidi" w:cstheme="majorBidi"/>
          <w:sz w:val="20"/>
          <w:szCs w:val="20"/>
          <w:highlight w:val="yellow"/>
        </w:rPr>
        <w:t>Hema et al., 2023</w:t>
      </w:r>
      <w:r w:rsidRPr="006F08D7">
        <w:rPr>
          <w:rFonts w:asciiTheme="majorBidi" w:hAnsiTheme="majorBidi" w:cstheme="majorBidi"/>
          <w:sz w:val="20"/>
          <w:szCs w:val="20"/>
        </w:rPr>
        <w:t xml:space="preserve">). </w:t>
      </w:r>
    </w:p>
    <w:p w14:paraId="1A5A6953" w14:textId="77777777" w:rsidR="00D60D08" w:rsidRPr="006F08D7" w:rsidRDefault="00D60D08" w:rsidP="00180470">
      <w:pPr>
        <w:spacing w:after="0" w:line="240" w:lineRule="auto"/>
        <w:jc w:val="both"/>
        <w:rPr>
          <w:rFonts w:asciiTheme="majorBidi" w:hAnsiTheme="majorBidi" w:cstheme="majorBidi"/>
          <w:sz w:val="20"/>
          <w:szCs w:val="20"/>
        </w:rPr>
      </w:pPr>
    </w:p>
    <w:p w14:paraId="16CC0603" w14:textId="023730DE"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lastRenderedPageBreak/>
        <w:t>In one approach, the agricultural extension activity uses partners who are micro, small, and medium-sized businesses (MSMEs) to support learning, replication, and scaling around alternative models of extension that improve access to and adoption of agricultural technologies that farmers require to boost market participation and strengthen their resilience (</w:t>
      </w:r>
      <w:r w:rsidRPr="006F08D7">
        <w:rPr>
          <w:rFonts w:asciiTheme="majorBidi" w:hAnsiTheme="majorBidi" w:cstheme="majorBidi"/>
          <w:sz w:val="20"/>
          <w:szCs w:val="20"/>
          <w:highlight w:val="yellow"/>
        </w:rPr>
        <w:t>Winrock, 2023</w:t>
      </w:r>
      <w:r w:rsidRPr="006F08D7">
        <w:rPr>
          <w:rFonts w:asciiTheme="majorBidi" w:hAnsiTheme="majorBidi" w:cstheme="majorBidi"/>
          <w:sz w:val="20"/>
          <w:szCs w:val="20"/>
        </w:rPr>
        <w:t>).</w:t>
      </w:r>
    </w:p>
    <w:p w14:paraId="79F6A340" w14:textId="77777777" w:rsidR="00D60D08" w:rsidRPr="006F08D7" w:rsidRDefault="00D60D08" w:rsidP="00180470">
      <w:pPr>
        <w:spacing w:after="0" w:line="240" w:lineRule="auto"/>
        <w:jc w:val="both"/>
        <w:rPr>
          <w:rFonts w:asciiTheme="majorBidi" w:hAnsiTheme="majorBidi" w:cstheme="majorBidi"/>
          <w:sz w:val="20"/>
          <w:szCs w:val="20"/>
        </w:rPr>
      </w:pPr>
    </w:p>
    <w:p w14:paraId="2C0F58D7" w14:textId="7777777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2.3 Concept of Good Agricultural Practices (GAPs)</w:t>
      </w:r>
    </w:p>
    <w:p w14:paraId="4086A33C" w14:textId="77777777" w:rsidR="00D60D08" w:rsidRPr="006F08D7" w:rsidRDefault="00D60D08" w:rsidP="00180470">
      <w:pPr>
        <w:spacing w:after="0" w:line="240" w:lineRule="auto"/>
        <w:jc w:val="both"/>
        <w:rPr>
          <w:rFonts w:asciiTheme="majorBidi" w:hAnsiTheme="majorBidi" w:cstheme="majorBidi"/>
          <w:sz w:val="20"/>
          <w:szCs w:val="20"/>
        </w:rPr>
      </w:pPr>
    </w:p>
    <w:p w14:paraId="63CFE8F9" w14:textId="05E1BFC5"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A collection of guidelines for the sustainable and safe production of crops and livestock is known as Good Agricultural Practices, or GAPs. It seeks to minimize production costs and environmental effect while assisting farm owners in optimizing business operations and maximizing yields. Adhering to Good Agricultural Practices facilitates producers' ability to provide goods of the caliber that consumers and merchants desire. Because it supports ethical farming practices from site selection and land preparation to harvesting and handling, good agricultural practices are crucial. The Food and Agriculture Organization of the United Nations (FAO) claims that GAP uses current knowledge to address social, economic, and environmental sustainability for on-farm and post-production processes, producing agricultural products that are safe and healthful. Adopting good agricultural practices can enhance producers' livelihoods and the local economy overall, helping to achieve sustainable or national development goals. </w:t>
      </w:r>
      <w:proofErr w:type="spellStart"/>
      <w:r w:rsidRPr="006F08D7">
        <w:rPr>
          <w:rFonts w:asciiTheme="majorBidi" w:hAnsiTheme="majorBidi" w:cstheme="majorBidi"/>
          <w:sz w:val="20"/>
          <w:szCs w:val="20"/>
        </w:rPr>
        <w:t>Tarlengco</w:t>
      </w:r>
      <w:proofErr w:type="spellEnd"/>
      <w:r w:rsidRPr="006F08D7">
        <w:rPr>
          <w:rFonts w:asciiTheme="majorBidi" w:hAnsiTheme="majorBidi" w:cstheme="majorBidi"/>
          <w:sz w:val="20"/>
          <w:szCs w:val="20"/>
        </w:rPr>
        <w:t xml:space="preserve"> (2024).</w:t>
      </w:r>
    </w:p>
    <w:p w14:paraId="3A29937D" w14:textId="77777777" w:rsidR="00D91ABF" w:rsidRPr="006F08D7" w:rsidRDefault="00D91ABF" w:rsidP="00180470">
      <w:pPr>
        <w:spacing w:after="0" w:line="240" w:lineRule="auto"/>
        <w:jc w:val="both"/>
        <w:rPr>
          <w:rFonts w:asciiTheme="majorBidi" w:hAnsiTheme="majorBidi" w:cstheme="majorBidi"/>
          <w:sz w:val="20"/>
          <w:szCs w:val="20"/>
        </w:rPr>
      </w:pPr>
    </w:p>
    <w:p w14:paraId="680C05FD" w14:textId="7777777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2.3.1 What are the Four Pillars of Good Agricultural Practices?</w:t>
      </w:r>
    </w:p>
    <w:p w14:paraId="5E55E603" w14:textId="77777777" w:rsidR="00D60D08" w:rsidRPr="006F08D7" w:rsidRDefault="00D60D08" w:rsidP="00180470">
      <w:pPr>
        <w:spacing w:after="0" w:line="240" w:lineRule="auto"/>
        <w:jc w:val="both"/>
        <w:rPr>
          <w:rFonts w:asciiTheme="majorBidi" w:hAnsiTheme="majorBidi" w:cstheme="majorBidi"/>
          <w:sz w:val="20"/>
          <w:szCs w:val="20"/>
        </w:rPr>
      </w:pPr>
    </w:p>
    <w:p w14:paraId="304EA41C" w14:textId="08311742"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fundamental ideas behind the successful marketing and uptake of GAP are the four pillars of good agricultural practices. Farmers may maintain their competitiveness in export markets and establish their reputations as suppliers of reasonably priced, superior products by adhering to these pillars. The four GAP pillars are food safety and quality, social acceptability, environmental stability, and economic viability, according to FAO:</w:t>
      </w:r>
    </w:p>
    <w:p w14:paraId="0232E41B" w14:textId="77777777" w:rsidR="00D60D08" w:rsidRPr="006F08D7" w:rsidRDefault="00D60D08" w:rsidP="00180470">
      <w:pPr>
        <w:spacing w:after="0" w:line="240" w:lineRule="auto"/>
        <w:jc w:val="both"/>
        <w:rPr>
          <w:rFonts w:asciiTheme="majorBidi" w:hAnsiTheme="majorBidi" w:cstheme="majorBidi"/>
          <w:sz w:val="20"/>
          <w:szCs w:val="20"/>
        </w:rPr>
      </w:pPr>
    </w:p>
    <w:p w14:paraId="53FAA0E9" w14:textId="7777777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2.3.1.1 GAP Pillar 1: Economic Viability</w:t>
      </w:r>
    </w:p>
    <w:p w14:paraId="55404426" w14:textId="77777777" w:rsidR="00D60D08" w:rsidRPr="006F08D7" w:rsidRDefault="00D60D08" w:rsidP="00180470">
      <w:pPr>
        <w:spacing w:after="0" w:line="240" w:lineRule="auto"/>
        <w:jc w:val="both"/>
        <w:rPr>
          <w:rFonts w:asciiTheme="majorBidi" w:hAnsiTheme="majorBidi" w:cstheme="majorBidi"/>
          <w:sz w:val="20"/>
          <w:szCs w:val="20"/>
        </w:rPr>
      </w:pPr>
    </w:p>
    <w:p w14:paraId="50FBE336" w14:textId="75659634"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This entails sustaining profitable farming operations and promoting sustainable livelihoods. In general, it refers to the revenue generated by managing productive land. Provide enough proof of the sustainability of farm activities, such as management reviews, annual reports, and financial plans, to support this pillar.</w:t>
      </w:r>
    </w:p>
    <w:p w14:paraId="5177D43B" w14:textId="77777777" w:rsidR="00D60D08" w:rsidRPr="006F08D7" w:rsidRDefault="00D60D08" w:rsidP="00180470">
      <w:pPr>
        <w:spacing w:after="0" w:line="240" w:lineRule="auto"/>
        <w:jc w:val="both"/>
        <w:rPr>
          <w:rFonts w:asciiTheme="majorBidi" w:hAnsiTheme="majorBidi" w:cstheme="majorBidi"/>
          <w:sz w:val="20"/>
          <w:szCs w:val="20"/>
        </w:rPr>
      </w:pPr>
    </w:p>
    <w:p w14:paraId="6A485CEA" w14:textId="7777777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2.3.1.2 GAP Pillar 2: Environmental Stability</w:t>
      </w:r>
    </w:p>
    <w:p w14:paraId="45454B30" w14:textId="77777777" w:rsidR="00D60D08" w:rsidRPr="006F08D7" w:rsidRDefault="00D60D08" w:rsidP="00180470">
      <w:pPr>
        <w:spacing w:after="0" w:line="240" w:lineRule="auto"/>
        <w:jc w:val="both"/>
        <w:rPr>
          <w:rFonts w:asciiTheme="majorBidi" w:hAnsiTheme="majorBidi" w:cstheme="majorBidi"/>
          <w:b/>
          <w:sz w:val="20"/>
          <w:szCs w:val="20"/>
        </w:rPr>
      </w:pPr>
    </w:p>
    <w:p w14:paraId="4A47903E" w14:textId="77777777" w:rsidR="00D60D08"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This refers to maintaining and improving the base of natural resources. Critical standards including evaluating the risk of environmental impact on and off new sites, documenting the dangers evaluated, and describing the chemicals used to sterilize soils and substrates are outlined in the most recent Good Agricultural Practices manual. Additionally, the GAP guideline lists important environmental management standards like: </w:t>
      </w:r>
    </w:p>
    <w:p w14:paraId="5587883A" w14:textId="77777777" w:rsidR="00D60D08" w:rsidRPr="006F08D7" w:rsidRDefault="00D60D08" w:rsidP="00180470">
      <w:pPr>
        <w:spacing w:after="0" w:line="240" w:lineRule="auto"/>
        <w:jc w:val="both"/>
        <w:rPr>
          <w:rFonts w:asciiTheme="majorBidi" w:hAnsiTheme="majorBidi" w:cstheme="majorBidi"/>
          <w:sz w:val="20"/>
          <w:szCs w:val="20"/>
        </w:rPr>
      </w:pPr>
    </w:p>
    <w:p w14:paraId="2427DB05" w14:textId="77777777" w:rsidR="00D60D08"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To prevent future degradation, highly deteriorated sites must be managed. </w:t>
      </w:r>
    </w:p>
    <w:p w14:paraId="2479983D" w14:textId="77777777" w:rsidR="00D60D08" w:rsidRPr="006F08D7" w:rsidRDefault="00D60D08" w:rsidP="00180470">
      <w:pPr>
        <w:spacing w:after="0" w:line="240" w:lineRule="auto"/>
        <w:jc w:val="both"/>
        <w:rPr>
          <w:rFonts w:asciiTheme="majorBidi" w:hAnsiTheme="majorBidi" w:cstheme="majorBidi"/>
          <w:sz w:val="20"/>
          <w:szCs w:val="20"/>
        </w:rPr>
      </w:pPr>
    </w:p>
    <w:p w14:paraId="2558E188" w14:textId="77777777" w:rsidR="00D60D08"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The chosen production methods must be appropriate for the kind of soil and not raise the possibility of environmental deterioration. </w:t>
      </w:r>
    </w:p>
    <w:p w14:paraId="311610FF" w14:textId="77777777" w:rsidR="00D60D08" w:rsidRPr="006F08D7" w:rsidRDefault="00D60D08" w:rsidP="00180470">
      <w:pPr>
        <w:spacing w:after="0" w:line="240" w:lineRule="auto"/>
        <w:jc w:val="both"/>
        <w:rPr>
          <w:rFonts w:asciiTheme="majorBidi" w:hAnsiTheme="majorBidi" w:cstheme="majorBidi"/>
          <w:sz w:val="20"/>
          <w:szCs w:val="20"/>
        </w:rPr>
      </w:pPr>
    </w:p>
    <w:p w14:paraId="45B7E6CE" w14:textId="77777777" w:rsidR="00D60D08"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Fertilizer and soil additive applications must be documented with the name of the fertilizer or soil additive, the location, the date, the rate and method of application, and the operator's name. </w:t>
      </w:r>
    </w:p>
    <w:p w14:paraId="12C0F593" w14:textId="77777777" w:rsidR="00D60D08" w:rsidRPr="006F08D7" w:rsidRDefault="00D60D08" w:rsidP="00180470">
      <w:pPr>
        <w:spacing w:after="0" w:line="240" w:lineRule="auto"/>
        <w:jc w:val="both"/>
        <w:rPr>
          <w:rFonts w:asciiTheme="majorBidi" w:hAnsiTheme="majorBidi" w:cstheme="majorBidi"/>
          <w:sz w:val="20"/>
          <w:szCs w:val="20"/>
        </w:rPr>
      </w:pPr>
    </w:p>
    <w:p w14:paraId="26A0B91C" w14:textId="77777777" w:rsidR="00D60D08"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There must be a water management strategy accessible to maximize water use and minimize waste. </w:t>
      </w:r>
    </w:p>
    <w:p w14:paraId="7768F453" w14:textId="77777777" w:rsidR="00D60D08" w:rsidRPr="006F08D7" w:rsidRDefault="00D60D08" w:rsidP="00180470">
      <w:pPr>
        <w:spacing w:after="0" w:line="240" w:lineRule="auto"/>
        <w:jc w:val="both"/>
        <w:rPr>
          <w:rFonts w:asciiTheme="majorBidi" w:hAnsiTheme="majorBidi" w:cstheme="majorBidi"/>
          <w:sz w:val="20"/>
          <w:szCs w:val="20"/>
        </w:rPr>
      </w:pPr>
    </w:p>
    <w:p w14:paraId="363BEFA2" w14:textId="77777777" w:rsidR="00D60D08"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Chemicals used to protect crops must be chosen in a way that minimizes their detrimental effects on the environment and pest and disease-causing organisms. </w:t>
      </w:r>
    </w:p>
    <w:p w14:paraId="1D507CB8" w14:textId="77777777" w:rsidR="00D60D08" w:rsidRPr="006F08D7" w:rsidRDefault="00D60D08" w:rsidP="00180470">
      <w:pPr>
        <w:spacing w:after="0" w:line="240" w:lineRule="auto"/>
        <w:jc w:val="both"/>
        <w:rPr>
          <w:rFonts w:asciiTheme="majorBidi" w:hAnsiTheme="majorBidi" w:cstheme="majorBidi"/>
          <w:sz w:val="20"/>
          <w:szCs w:val="20"/>
        </w:rPr>
      </w:pPr>
    </w:p>
    <w:p w14:paraId="09356F77" w14:textId="48A0163D" w:rsidR="00D60D08"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In order to reduce waste creation, reuse, recycle, and dispose of trash, a waste management procedure must be documented and followed. This includes identifying waste products produced during production, harvesting, and handling produce (</w:t>
      </w:r>
      <w:r w:rsidRPr="006F08D7">
        <w:rPr>
          <w:rFonts w:asciiTheme="majorBidi" w:hAnsiTheme="majorBidi" w:cstheme="majorBidi"/>
          <w:sz w:val="20"/>
          <w:szCs w:val="20"/>
          <w:highlight w:val="yellow"/>
        </w:rPr>
        <w:t>Loconto</w:t>
      </w:r>
      <w:r w:rsidR="00D60D08" w:rsidRPr="006F08D7">
        <w:rPr>
          <w:rFonts w:asciiTheme="majorBidi" w:hAnsiTheme="majorBidi" w:cstheme="majorBidi"/>
          <w:sz w:val="20"/>
          <w:szCs w:val="20"/>
          <w:highlight w:val="yellow"/>
        </w:rPr>
        <w:t xml:space="preserve"> </w:t>
      </w:r>
      <w:r w:rsidRPr="006F08D7">
        <w:rPr>
          <w:rFonts w:asciiTheme="majorBidi" w:hAnsiTheme="majorBidi" w:cstheme="majorBidi"/>
          <w:sz w:val="20"/>
          <w:szCs w:val="20"/>
          <w:highlight w:val="yellow"/>
        </w:rPr>
        <w:t>&amp; Dankers, 2020</w:t>
      </w:r>
      <w:r w:rsidRPr="006F08D7">
        <w:rPr>
          <w:rFonts w:asciiTheme="majorBidi" w:hAnsiTheme="majorBidi" w:cstheme="majorBidi"/>
          <w:sz w:val="20"/>
          <w:szCs w:val="20"/>
        </w:rPr>
        <w:t>).</w:t>
      </w:r>
    </w:p>
    <w:p w14:paraId="7D1FB75F" w14:textId="77777777" w:rsidR="00D60D08" w:rsidRPr="006F08D7" w:rsidRDefault="00D60D08" w:rsidP="00180470">
      <w:pPr>
        <w:spacing w:after="0" w:line="240" w:lineRule="auto"/>
        <w:jc w:val="both"/>
        <w:rPr>
          <w:rFonts w:asciiTheme="majorBidi" w:hAnsiTheme="majorBidi" w:cstheme="majorBidi"/>
          <w:sz w:val="20"/>
          <w:szCs w:val="20"/>
        </w:rPr>
      </w:pPr>
    </w:p>
    <w:p w14:paraId="7AAFFCE9" w14:textId="77777777" w:rsidR="00D60D08"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lastRenderedPageBreak/>
        <w:t>To make sure that effective operating procedures are followed, the utilization of fuel and electricity will be examined.</w:t>
      </w:r>
    </w:p>
    <w:p w14:paraId="5B510E2F" w14:textId="77777777" w:rsidR="00D60D08" w:rsidRPr="006F08D7" w:rsidRDefault="00D60D08" w:rsidP="00180470">
      <w:pPr>
        <w:spacing w:after="0" w:line="240" w:lineRule="auto"/>
        <w:jc w:val="both"/>
        <w:rPr>
          <w:rFonts w:asciiTheme="majorBidi" w:hAnsiTheme="majorBidi" w:cstheme="majorBidi"/>
          <w:sz w:val="20"/>
          <w:szCs w:val="20"/>
        </w:rPr>
      </w:pPr>
    </w:p>
    <w:p w14:paraId="36726200" w14:textId="77777777" w:rsidR="00D60D08"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In order to preserve native plant and animal species, including native vegetation regions, wildlife corridors, and vegetation areas on or near the banks of streams, the production plan must adhere to national legislation protecting protected plant and animal species. </w:t>
      </w:r>
    </w:p>
    <w:p w14:paraId="269B97C3" w14:textId="77777777" w:rsidR="00D60D08" w:rsidRPr="006F08D7" w:rsidRDefault="00D60D08" w:rsidP="00180470">
      <w:pPr>
        <w:spacing w:after="0" w:line="240" w:lineRule="auto"/>
        <w:jc w:val="both"/>
        <w:rPr>
          <w:rFonts w:asciiTheme="majorBidi" w:hAnsiTheme="majorBidi" w:cstheme="majorBidi"/>
          <w:sz w:val="20"/>
          <w:szCs w:val="20"/>
        </w:rPr>
      </w:pPr>
    </w:p>
    <w:p w14:paraId="4DC6F44D" w14:textId="77777777" w:rsidR="00D60D08"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Management action must be taken to reduce the impact on nearby properties and surrounding regions if manufacturing activities produce an unpleasant smell, smoke, dust, or noise. </w:t>
      </w:r>
    </w:p>
    <w:p w14:paraId="0F057FE7" w14:textId="77777777" w:rsidR="00D60D08" w:rsidRPr="006F08D7" w:rsidRDefault="00D60D08" w:rsidP="00180470">
      <w:pPr>
        <w:spacing w:after="0" w:line="240" w:lineRule="auto"/>
        <w:jc w:val="both"/>
        <w:rPr>
          <w:rFonts w:asciiTheme="majorBidi" w:hAnsiTheme="majorBidi" w:cstheme="majorBidi"/>
          <w:sz w:val="20"/>
          <w:szCs w:val="20"/>
        </w:rPr>
      </w:pPr>
    </w:p>
    <w:p w14:paraId="28CC6AFC" w14:textId="77777777" w:rsidR="00D60D08"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Workers and farmers must be trained to have the necessary knowledge in their GAP-related areas of responsibility, and training records must be maintained. </w:t>
      </w:r>
    </w:p>
    <w:p w14:paraId="08266F4C" w14:textId="77777777" w:rsidR="00D60D08" w:rsidRPr="006F08D7" w:rsidRDefault="00D60D08" w:rsidP="00180470">
      <w:pPr>
        <w:spacing w:after="0" w:line="240" w:lineRule="auto"/>
        <w:jc w:val="both"/>
        <w:rPr>
          <w:rFonts w:asciiTheme="majorBidi" w:hAnsiTheme="majorBidi" w:cstheme="majorBidi"/>
          <w:sz w:val="20"/>
          <w:szCs w:val="20"/>
        </w:rPr>
      </w:pPr>
    </w:p>
    <w:p w14:paraId="58517A3D" w14:textId="77777777" w:rsidR="00D60D08"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In compliance with any applicable laws or business needs, GAP records must be retained for a minimum of two years. </w:t>
      </w:r>
    </w:p>
    <w:p w14:paraId="3AA3835B" w14:textId="77777777" w:rsidR="00D60D08" w:rsidRPr="006F08D7" w:rsidRDefault="00D60D08" w:rsidP="00180470">
      <w:pPr>
        <w:spacing w:after="0" w:line="240" w:lineRule="auto"/>
        <w:jc w:val="both"/>
        <w:rPr>
          <w:rFonts w:asciiTheme="majorBidi" w:hAnsiTheme="majorBidi" w:cstheme="majorBidi"/>
          <w:sz w:val="20"/>
          <w:szCs w:val="20"/>
        </w:rPr>
      </w:pPr>
    </w:p>
    <w:p w14:paraId="75217617" w14:textId="48CB4F06"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To find any new and emerging risks arising from inputs, processes, or environmental threats, a review must be conducted at least once a year.</w:t>
      </w:r>
    </w:p>
    <w:p w14:paraId="5DC5B8F6" w14:textId="77777777" w:rsidR="00D60D08" w:rsidRPr="006F08D7" w:rsidRDefault="00D60D08" w:rsidP="00180470">
      <w:pPr>
        <w:spacing w:after="0" w:line="240" w:lineRule="auto"/>
        <w:jc w:val="both"/>
        <w:rPr>
          <w:rFonts w:asciiTheme="majorBidi" w:hAnsiTheme="majorBidi" w:cstheme="majorBidi"/>
          <w:sz w:val="20"/>
          <w:szCs w:val="20"/>
        </w:rPr>
      </w:pPr>
    </w:p>
    <w:p w14:paraId="1FBC3E94" w14:textId="7777777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2.3.1.3 GAP Pillar 3: Social Acceptability</w:t>
      </w:r>
    </w:p>
    <w:p w14:paraId="54B0690D" w14:textId="77777777" w:rsidR="00D60D08" w:rsidRPr="006F08D7" w:rsidRDefault="00D60D08" w:rsidP="00180470">
      <w:pPr>
        <w:spacing w:after="0" w:line="240" w:lineRule="auto"/>
        <w:jc w:val="both"/>
        <w:rPr>
          <w:rFonts w:asciiTheme="majorBidi" w:hAnsiTheme="majorBidi" w:cstheme="majorBidi"/>
          <w:sz w:val="20"/>
          <w:szCs w:val="20"/>
        </w:rPr>
      </w:pPr>
    </w:p>
    <w:p w14:paraId="13B96EBD" w14:textId="4081F568"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This refers to fulfilling societal and cultural expectations. Protecting agricultural workers' health from risks caused by inappropriate use of herbicides and pesticides is a crucial approach to put this idea into practice. Additionally, they must to receive training on the knowledge and abilities needed to handle and apply hazardous products correctly.</w:t>
      </w:r>
    </w:p>
    <w:p w14:paraId="375B95C2" w14:textId="77777777" w:rsidR="00D60D08" w:rsidRPr="006F08D7" w:rsidRDefault="00D60D08" w:rsidP="00180470">
      <w:pPr>
        <w:spacing w:after="0" w:line="240" w:lineRule="auto"/>
        <w:jc w:val="both"/>
        <w:rPr>
          <w:rFonts w:asciiTheme="majorBidi" w:hAnsiTheme="majorBidi" w:cstheme="majorBidi"/>
          <w:sz w:val="20"/>
          <w:szCs w:val="20"/>
        </w:rPr>
      </w:pPr>
    </w:p>
    <w:p w14:paraId="4BD9FA43" w14:textId="7777777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2.3.1.4 GAP Pillar 4: Food Safety and Quality</w:t>
      </w:r>
    </w:p>
    <w:p w14:paraId="6F9B413C" w14:textId="77777777" w:rsidR="00D60D08" w:rsidRPr="006F08D7" w:rsidRDefault="00D60D08" w:rsidP="00180470">
      <w:pPr>
        <w:spacing w:after="0" w:line="240" w:lineRule="auto"/>
        <w:jc w:val="both"/>
        <w:rPr>
          <w:rFonts w:asciiTheme="majorBidi" w:hAnsiTheme="majorBidi" w:cstheme="majorBidi"/>
          <w:b/>
          <w:sz w:val="20"/>
          <w:szCs w:val="20"/>
        </w:rPr>
      </w:pPr>
    </w:p>
    <w:p w14:paraId="6F2FB01B" w14:textId="77777777" w:rsidR="00D60D08"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This refers to producing enough safe, nourishing food in an economical and effective manner. To lessen the risks of contamination, control should start in the field.</w:t>
      </w:r>
    </w:p>
    <w:p w14:paraId="4614F71E" w14:textId="77777777" w:rsidR="00D60D08" w:rsidRPr="006F08D7" w:rsidRDefault="00D60D08" w:rsidP="00180470">
      <w:pPr>
        <w:spacing w:after="0" w:line="240" w:lineRule="auto"/>
        <w:jc w:val="both"/>
        <w:rPr>
          <w:rFonts w:asciiTheme="majorBidi" w:hAnsiTheme="majorBidi" w:cstheme="majorBidi"/>
          <w:sz w:val="20"/>
          <w:szCs w:val="20"/>
        </w:rPr>
      </w:pPr>
    </w:p>
    <w:p w14:paraId="0462BFA0" w14:textId="1A7029BA" w:rsidR="00D91ABF" w:rsidRPr="006F08D7" w:rsidRDefault="00D91ABF" w:rsidP="00180470">
      <w:pPr>
        <w:spacing w:after="0" w:line="240" w:lineRule="auto"/>
        <w:jc w:val="both"/>
        <w:rPr>
          <w:rFonts w:asciiTheme="majorBidi" w:hAnsiTheme="majorBidi" w:cstheme="majorBidi"/>
          <w:b/>
          <w:bCs/>
          <w:sz w:val="20"/>
          <w:szCs w:val="20"/>
        </w:rPr>
      </w:pPr>
      <w:r w:rsidRPr="006F08D7">
        <w:rPr>
          <w:rFonts w:asciiTheme="majorBidi" w:hAnsiTheme="majorBidi" w:cstheme="majorBidi"/>
          <w:b/>
          <w:bCs/>
          <w:noProof/>
          <w:sz w:val="20"/>
          <w:szCs w:val="20"/>
        </w:rPr>
        <w:drawing>
          <wp:inline distT="0" distB="0" distL="0" distR="0" wp14:anchorId="343150C5" wp14:editId="454FDD61">
            <wp:extent cx="4352081" cy="2481753"/>
            <wp:effectExtent l="0" t="0" r="0" b="0"/>
            <wp:docPr id="1" name="Picture 1" descr="https://tse3.mm.bing.net/th?id=OIP.6Z2tHzJg3XT7xUi4olbm5gHaEO&amp;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3.mm.bing.net/th?id=OIP.6Z2tHzJg3XT7xUi4olbm5gHaEO&amp;pid=Api&amp;P=0&amp;h=2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6626" cy="2518560"/>
                    </a:xfrm>
                    <a:prstGeom prst="rect">
                      <a:avLst/>
                    </a:prstGeom>
                    <a:noFill/>
                    <a:ln>
                      <a:noFill/>
                    </a:ln>
                  </pic:spPr>
                </pic:pic>
              </a:graphicData>
            </a:graphic>
          </wp:inline>
        </w:drawing>
      </w:r>
    </w:p>
    <w:p w14:paraId="5B5E0416" w14:textId="77777777" w:rsidR="00D91ABF" w:rsidRPr="006F08D7" w:rsidRDefault="00D91ABF" w:rsidP="00180470">
      <w:pPr>
        <w:spacing w:after="0" w:line="240" w:lineRule="auto"/>
        <w:jc w:val="both"/>
        <w:rPr>
          <w:rFonts w:asciiTheme="majorBidi" w:hAnsiTheme="majorBidi" w:cstheme="majorBidi"/>
          <w:b/>
          <w:bCs/>
          <w:sz w:val="20"/>
          <w:szCs w:val="20"/>
        </w:rPr>
      </w:pPr>
    </w:p>
    <w:p w14:paraId="40CFAB37" w14:textId="55B46E23" w:rsidR="00D91ABF" w:rsidRPr="006F08D7" w:rsidRDefault="00D91ABF" w:rsidP="00180470">
      <w:pPr>
        <w:spacing w:after="0" w:line="240" w:lineRule="auto"/>
        <w:jc w:val="both"/>
        <w:rPr>
          <w:rFonts w:asciiTheme="majorBidi" w:hAnsiTheme="majorBidi" w:cstheme="majorBidi"/>
          <w:b/>
          <w:bCs/>
          <w:sz w:val="20"/>
          <w:szCs w:val="20"/>
        </w:rPr>
      </w:pPr>
      <w:r w:rsidRPr="006F08D7">
        <w:rPr>
          <w:rFonts w:asciiTheme="majorBidi" w:hAnsiTheme="majorBidi" w:cstheme="majorBidi"/>
          <w:b/>
          <w:bCs/>
          <w:sz w:val="20"/>
          <w:szCs w:val="20"/>
        </w:rPr>
        <w:t>Fig</w:t>
      </w:r>
      <w:r w:rsidR="00D60D08" w:rsidRPr="006F08D7">
        <w:rPr>
          <w:rFonts w:asciiTheme="majorBidi" w:hAnsiTheme="majorBidi" w:cstheme="majorBidi"/>
          <w:b/>
          <w:bCs/>
          <w:sz w:val="20"/>
          <w:szCs w:val="20"/>
        </w:rPr>
        <w:t>.</w:t>
      </w:r>
      <w:r w:rsidRPr="006F08D7">
        <w:rPr>
          <w:rFonts w:asciiTheme="majorBidi" w:hAnsiTheme="majorBidi" w:cstheme="majorBidi"/>
          <w:b/>
          <w:bCs/>
          <w:sz w:val="20"/>
          <w:szCs w:val="20"/>
        </w:rPr>
        <w:t xml:space="preserve"> 1</w:t>
      </w:r>
      <w:r w:rsidR="00D60D08" w:rsidRPr="006F08D7">
        <w:rPr>
          <w:rFonts w:asciiTheme="majorBidi" w:hAnsiTheme="majorBidi" w:cstheme="majorBidi"/>
          <w:b/>
          <w:bCs/>
          <w:sz w:val="20"/>
          <w:szCs w:val="20"/>
        </w:rPr>
        <w:t>.</w:t>
      </w:r>
      <w:r w:rsidRPr="006F08D7">
        <w:rPr>
          <w:rFonts w:asciiTheme="majorBidi" w:hAnsiTheme="majorBidi" w:cstheme="majorBidi"/>
          <w:b/>
          <w:bCs/>
          <w:sz w:val="20"/>
          <w:szCs w:val="20"/>
        </w:rPr>
        <w:t xml:space="preserve"> Four pillars of </w:t>
      </w:r>
      <w:r w:rsidR="00D60D08" w:rsidRPr="006F08D7">
        <w:rPr>
          <w:rFonts w:asciiTheme="majorBidi" w:hAnsiTheme="majorBidi" w:cstheme="majorBidi"/>
          <w:b/>
          <w:bCs/>
          <w:sz w:val="20"/>
          <w:szCs w:val="20"/>
        </w:rPr>
        <w:t xml:space="preserve">good agricultural practices </w:t>
      </w:r>
      <w:r w:rsidRPr="006F08D7">
        <w:rPr>
          <w:rFonts w:asciiTheme="majorBidi" w:hAnsiTheme="majorBidi" w:cstheme="majorBidi"/>
          <w:b/>
          <w:bCs/>
          <w:sz w:val="20"/>
          <w:szCs w:val="20"/>
        </w:rPr>
        <w:t>(GAP)</w:t>
      </w:r>
    </w:p>
    <w:p w14:paraId="79E8340B" w14:textId="382003D5" w:rsidR="00D91ABF" w:rsidRPr="006F08D7" w:rsidRDefault="00D60D08" w:rsidP="00180470">
      <w:pPr>
        <w:spacing w:after="0" w:line="240" w:lineRule="auto"/>
        <w:jc w:val="both"/>
        <w:rPr>
          <w:rFonts w:asciiTheme="majorBidi" w:hAnsiTheme="majorBidi" w:cstheme="majorBidi"/>
          <w:i/>
          <w:iCs/>
          <w:sz w:val="18"/>
          <w:szCs w:val="18"/>
        </w:rPr>
      </w:pPr>
      <w:r w:rsidRPr="006F08D7">
        <w:rPr>
          <w:rFonts w:asciiTheme="majorBidi" w:hAnsiTheme="majorBidi" w:cstheme="majorBidi"/>
          <w:i/>
          <w:iCs/>
          <w:sz w:val="18"/>
          <w:szCs w:val="18"/>
        </w:rPr>
        <w:t>Source: Safety Culture</w:t>
      </w:r>
    </w:p>
    <w:p w14:paraId="0E2153E1" w14:textId="77777777" w:rsidR="00D91ABF" w:rsidRPr="006F08D7" w:rsidRDefault="00D91ABF" w:rsidP="00180470">
      <w:pPr>
        <w:spacing w:after="0" w:line="240" w:lineRule="auto"/>
        <w:jc w:val="both"/>
        <w:rPr>
          <w:rFonts w:asciiTheme="majorBidi" w:hAnsiTheme="majorBidi" w:cstheme="majorBidi"/>
          <w:sz w:val="20"/>
          <w:szCs w:val="20"/>
        </w:rPr>
      </w:pPr>
    </w:p>
    <w:p w14:paraId="2F9BA612" w14:textId="77777777" w:rsidR="00D91ABF" w:rsidRPr="006F08D7" w:rsidRDefault="00D91ABF" w:rsidP="00180470">
      <w:pPr>
        <w:spacing w:after="0" w:line="240" w:lineRule="auto"/>
        <w:jc w:val="both"/>
        <w:rPr>
          <w:rFonts w:asciiTheme="majorBidi" w:hAnsiTheme="majorBidi" w:cstheme="majorBidi"/>
          <w:b/>
          <w:bCs/>
        </w:rPr>
      </w:pPr>
      <w:r w:rsidRPr="006F08D7">
        <w:rPr>
          <w:rFonts w:asciiTheme="majorBidi" w:hAnsiTheme="majorBidi" w:cstheme="majorBidi"/>
          <w:b/>
          <w:bCs/>
        </w:rPr>
        <w:t>2.3.2 Good Agricultural Practices Examples</w:t>
      </w:r>
    </w:p>
    <w:p w14:paraId="3646FFAB" w14:textId="77777777" w:rsidR="00D60D08" w:rsidRPr="006F08D7" w:rsidRDefault="00D60D08" w:rsidP="00180470">
      <w:pPr>
        <w:spacing w:after="0" w:line="240" w:lineRule="auto"/>
        <w:jc w:val="both"/>
        <w:rPr>
          <w:rFonts w:asciiTheme="majorBidi" w:hAnsiTheme="majorBidi" w:cstheme="majorBidi"/>
          <w:sz w:val="20"/>
          <w:szCs w:val="20"/>
        </w:rPr>
      </w:pPr>
    </w:p>
    <w:p w14:paraId="7403BEFD" w14:textId="4EC2EA6B" w:rsidR="00D60D08"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When used correctly, GAP can provide farm operators confidence in the integrity of their processes and help them keep on top of everyday duties. The holistic approach is frequently used in the rearing of cattle, even </w:t>
      </w:r>
      <w:r w:rsidRPr="006F08D7">
        <w:rPr>
          <w:rFonts w:asciiTheme="majorBidi" w:hAnsiTheme="majorBidi" w:cstheme="majorBidi"/>
          <w:sz w:val="20"/>
          <w:szCs w:val="20"/>
        </w:rPr>
        <w:lastRenderedPageBreak/>
        <w:t xml:space="preserve">though some producers typically identify Good Agricultural Practices with the production of plants. The following are broad illustrations of how GAP can function in various situations: </w:t>
      </w:r>
    </w:p>
    <w:p w14:paraId="31C26189" w14:textId="77777777" w:rsidR="00D60D08" w:rsidRPr="006F08D7" w:rsidRDefault="00D60D08" w:rsidP="00180470">
      <w:pPr>
        <w:spacing w:after="0" w:line="240" w:lineRule="auto"/>
        <w:jc w:val="both"/>
        <w:rPr>
          <w:rFonts w:asciiTheme="majorBidi" w:hAnsiTheme="majorBidi" w:cstheme="majorBidi"/>
          <w:sz w:val="20"/>
          <w:szCs w:val="20"/>
        </w:rPr>
      </w:pPr>
    </w:p>
    <w:p w14:paraId="7DCCB2F2" w14:textId="77777777" w:rsidR="00D60D08"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2.3.2.1 GAP Example 1</w:t>
      </w:r>
    </w:p>
    <w:p w14:paraId="2A472808" w14:textId="77777777" w:rsidR="00D60D08" w:rsidRPr="006F08D7" w:rsidRDefault="00D60D08" w:rsidP="00180470">
      <w:pPr>
        <w:spacing w:after="0" w:line="240" w:lineRule="auto"/>
        <w:jc w:val="both"/>
        <w:rPr>
          <w:rFonts w:asciiTheme="majorBidi" w:hAnsiTheme="majorBidi" w:cstheme="majorBidi"/>
          <w:sz w:val="20"/>
          <w:szCs w:val="20"/>
        </w:rPr>
      </w:pPr>
    </w:p>
    <w:p w14:paraId="6C8985B4" w14:textId="77777777" w:rsidR="00D60D08"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When growing crops, it entails applying compost or manure to preserve the soil's organic content, using the right amounts of fertilizer at the best times during a crop cycle (such as the growth, production, and maturation stages), and minimizing soil erosion by building hedges or excavating ditches. </w:t>
      </w:r>
    </w:p>
    <w:p w14:paraId="5E59E28A" w14:textId="77777777" w:rsidR="00D60D08" w:rsidRPr="006F08D7" w:rsidRDefault="00D60D08" w:rsidP="00180470">
      <w:pPr>
        <w:spacing w:after="0" w:line="240" w:lineRule="auto"/>
        <w:jc w:val="both"/>
        <w:rPr>
          <w:rFonts w:asciiTheme="majorBidi" w:hAnsiTheme="majorBidi" w:cstheme="majorBidi"/>
          <w:sz w:val="20"/>
          <w:szCs w:val="20"/>
        </w:rPr>
      </w:pPr>
    </w:p>
    <w:p w14:paraId="0828D201" w14:textId="77777777" w:rsidR="00D60D08"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2.3.2.2 GAP Example 2</w:t>
      </w:r>
    </w:p>
    <w:p w14:paraId="3D4C4B0E" w14:textId="77777777" w:rsidR="00D60D08" w:rsidRPr="006F08D7" w:rsidRDefault="00D60D08" w:rsidP="00180470">
      <w:pPr>
        <w:spacing w:after="0" w:line="240" w:lineRule="auto"/>
        <w:jc w:val="both"/>
        <w:rPr>
          <w:rFonts w:asciiTheme="majorBidi" w:hAnsiTheme="majorBidi" w:cstheme="majorBidi"/>
          <w:sz w:val="20"/>
          <w:szCs w:val="20"/>
        </w:rPr>
      </w:pPr>
    </w:p>
    <w:p w14:paraId="013ED763" w14:textId="6E5B3D51"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When it comes to animal husbandry, it entails minimizing the use of hormones or non-therapeutic antibodies, avoiding feeding livestock animal byproducts (like processed animal protein), and ensuring that farms properly clean equipment and machinery to stop the spread of disease (</w:t>
      </w:r>
      <w:proofErr w:type="spellStart"/>
      <w:r w:rsidRPr="006F08D7">
        <w:rPr>
          <w:rFonts w:asciiTheme="majorBidi" w:hAnsiTheme="majorBidi" w:cstheme="majorBidi"/>
          <w:sz w:val="20"/>
          <w:szCs w:val="20"/>
        </w:rPr>
        <w:t>Tarlengco</w:t>
      </w:r>
      <w:proofErr w:type="spellEnd"/>
      <w:r w:rsidRPr="006F08D7">
        <w:rPr>
          <w:rFonts w:asciiTheme="majorBidi" w:hAnsiTheme="majorBidi" w:cstheme="majorBidi"/>
          <w:sz w:val="20"/>
          <w:szCs w:val="20"/>
        </w:rPr>
        <w:t>, 2024).</w:t>
      </w:r>
    </w:p>
    <w:p w14:paraId="62D99215" w14:textId="77777777" w:rsidR="00D91ABF" w:rsidRPr="006F08D7" w:rsidRDefault="00D91ABF" w:rsidP="00180470">
      <w:pPr>
        <w:spacing w:after="0" w:line="240" w:lineRule="auto"/>
        <w:jc w:val="both"/>
        <w:rPr>
          <w:rFonts w:asciiTheme="majorBidi" w:hAnsiTheme="majorBidi" w:cstheme="majorBidi"/>
          <w:sz w:val="20"/>
          <w:szCs w:val="20"/>
        </w:rPr>
      </w:pPr>
    </w:p>
    <w:p w14:paraId="4FC61468" w14:textId="7777777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2.4 Good Agricultural Practices and Food Security</w:t>
      </w:r>
    </w:p>
    <w:p w14:paraId="10ADA453" w14:textId="77777777" w:rsidR="00D60D08" w:rsidRPr="006F08D7" w:rsidRDefault="00D60D08" w:rsidP="00180470">
      <w:pPr>
        <w:spacing w:after="0" w:line="240" w:lineRule="auto"/>
        <w:jc w:val="both"/>
        <w:rPr>
          <w:rFonts w:asciiTheme="majorBidi" w:hAnsiTheme="majorBidi" w:cstheme="majorBidi"/>
          <w:sz w:val="20"/>
          <w:szCs w:val="20"/>
        </w:rPr>
      </w:pPr>
    </w:p>
    <w:p w14:paraId="502C5E5F" w14:textId="77777777" w:rsidR="00180470" w:rsidRPr="00180470" w:rsidRDefault="00180470" w:rsidP="00180470">
      <w:pPr>
        <w:spacing w:before="100" w:beforeAutospacing="1" w:after="100" w:afterAutospacing="1" w:line="240" w:lineRule="auto"/>
        <w:jc w:val="both"/>
        <w:rPr>
          <w:rFonts w:ascii="Times New Roman" w:eastAsia="Times New Roman" w:hAnsi="Times New Roman" w:cs="Times New Roman"/>
          <w:szCs w:val="24"/>
        </w:rPr>
      </w:pPr>
      <w:r w:rsidRPr="00180470">
        <w:rPr>
          <w:rFonts w:ascii="Times New Roman" w:eastAsia="Times New Roman" w:hAnsi="Times New Roman" w:cs="Times New Roman"/>
          <w:szCs w:val="24"/>
        </w:rPr>
        <w:t xml:space="preserve">The evolving concept of Good Agricultural Practices (GAPs) has increasingly reflected growing concerns among consumers, the food industry, and development stakeholders regarding food safety, particularly as food supply chains become more reliant on complex processing and storage systems. In parallel, there is heightened attention to the ethical, social, and environmental dimensions of production systems, including compliance with minimum </w:t>
      </w:r>
      <w:proofErr w:type="spellStart"/>
      <w:r w:rsidRPr="00180470">
        <w:rPr>
          <w:rFonts w:ascii="Times New Roman" w:eastAsia="Times New Roman" w:hAnsi="Times New Roman" w:cs="Times New Roman"/>
          <w:szCs w:val="24"/>
        </w:rPr>
        <w:t>labour</w:t>
      </w:r>
      <w:proofErr w:type="spellEnd"/>
      <w:r w:rsidRPr="00180470">
        <w:rPr>
          <w:rFonts w:ascii="Times New Roman" w:eastAsia="Times New Roman" w:hAnsi="Times New Roman" w:cs="Times New Roman"/>
          <w:szCs w:val="24"/>
        </w:rPr>
        <w:t xml:space="preserve"> standards, respect for internationally </w:t>
      </w:r>
      <w:proofErr w:type="spellStart"/>
      <w:r w:rsidRPr="00180470">
        <w:rPr>
          <w:rFonts w:ascii="Times New Roman" w:eastAsia="Times New Roman" w:hAnsi="Times New Roman" w:cs="Times New Roman"/>
          <w:szCs w:val="24"/>
        </w:rPr>
        <w:t>recognised</w:t>
      </w:r>
      <w:proofErr w:type="spellEnd"/>
      <w:r w:rsidRPr="00180470">
        <w:rPr>
          <w:rFonts w:ascii="Times New Roman" w:eastAsia="Times New Roman" w:hAnsi="Times New Roman" w:cs="Times New Roman"/>
          <w:szCs w:val="24"/>
        </w:rPr>
        <w:t xml:space="preserve"> conventions on child </w:t>
      </w:r>
      <w:proofErr w:type="spellStart"/>
      <w:r w:rsidRPr="00180470">
        <w:rPr>
          <w:rFonts w:ascii="Times New Roman" w:eastAsia="Times New Roman" w:hAnsi="Times New Roman" w:cs="Times New Roman"/>
          <w:szCs w:val="24"/>
        </w:rPr>
        <w:t>labour</w:t>
      </w:r>
      <w:proofErr w:type="spellEnd"/>
      <w:r w:rsidRPr="00180470">
        <w:rPr>
          <w:rFonts w:ascii="Times New Roman" w:eastAsia="Times New Roman" w:hAnsi="Times New Roman" w:cs="Times New Roman"/>
          <w:szCs w:val="24"/>
        </w:rPr>
        <w:t>, and broader considerations of environmental stewardship.</w:t>
      </w:r>
    </w:p>
    <w:p w14:paraId="512D4351" w14:textId="77777777" w:rsidR="00180470" w:rsidRPr="00180470" w:rsidRDefault="00180470" w:rsidP="00180470">
      <w:pPr>
        <w:spacing w:before="100" w:beforeAutospacing="1" w:after="100" w:afterAutospacing="1" w:line="240" w:lineRule="auto"/>
        <w:jc w:val="both"/>
        <w:rPr>
          <w:rFonts w:ascii="Times New Roman" w:eastAsia="Times New Roman" w:hAnsi="Times New Roman" w:cs="Times New Roman"/>
          <w:szCs w:val="24"/>
        </w:rPr>
      </w:pPr>
      <w:r w:rsidRPr="00180470">
        <w:rPr>
          <w:rFonts w:ascii="Times New Roman" w:eastAsia="Times New Roman" w:hAnsi="Times New Roman" w:cs="Times New Roman"/>
          <w:szCs w:val="24"/>
        </w:rPr>
        <w:t xml:space="preserve">Over the past two decades, these shifts in societal values have led to the proliferation of diverse social, environmental, and quality standards, codes of practice, and certification schemes within agriculture and the wider food sector, particularly in </w:t>
      </w:r>
      <w:proofErr w:type="spellStart"/>
      <w:r w:rsidRPr="00180470">
        <w:rPr>
          <w:rFonts w:ascii="Times New Roman" w:eastAsia="Times New Roman" w:hAnsi="Times New Roman" w:cs="Times New Roman"/>
          <w:szCs w:val="24"/>
        </w:rPr>
        <w:t>industrialised</w:t>
      </w:r>
      <w:proofErr w:type="spellEnd"/>
      <w:r w:rsidRPr="00180470">
        <w:rPr>
          <w:rFonts w:ascii="Times New Roman" w:eastAsia="Times New Roman" w:hAnsi="Times New Roman" w:cs="Times New Roman"/>
          <w:szCs w:val="24"/>
        </w:rPr>
        <w:t xml:space="preserve"> economies. Governments have introduced voluntary frameworks governing organic production, food safety and quality assurance, and sustainability assessment </w:t>
      </w:r>
      <w:proofErr w:type="spellStart"/>
      <w:r w:rsidRPr="00180470">
        <w:rPr>
          <w:rFonts w:ascii="Times New Roman" w:eastAsia="Times New Roman" w:hAnsi="Times New Roman" w:cs="Times New Roman"/>
          <w:szCs w:val="24"/>
        </w:rPr>
        <w:t>programmes</w:t>
      </w:r>
      <w:proofErr w:type="spellEnd"/>
      <w:r w:rsidRPr="00180470">
        <w:rPr>
          <w:rFonts w:ascii="Times New Roman" w:eastAsia="Times New Roman" w:hAnsi="Times New Roman" w:cs="Times New Roman"/>
          <w:szCs w:val="24"/>
        </w:rPr>
        <w:t xml:space="preserve">. Similarly, numerous GAP-related standards, guidelines, and regulatory instruments have emerged from governmental agencies, non-governmental </w:t>
      </w:r>
      <w:proofErr w:type="spellStart"/>
      <w:r w:rsidRPr="00180470">
        <w:rPr>
          <w:rFonts w:ascii="Times New Roman" w:eastAsia="Times New Roman" w:hAnsi="Times New Roman" w:cs="Times New Roman"/>
          <w:szCs w:val="24"/>
        </w:rPr>
        <w:t>organisations</w:t>
      </w:r>
      <w:proofErr w:type="spellEnd"/>
      <w:r w:rsidRPr="00180470">
        <w:rPr>
          <w:rFonts w:ascii="Times New Roman" w:eastAsia="Times New Roman" w:hAnsi="Times New Roman" w:cs="Times New Roman"/>
          <w:szCs w:val="24"/>
        </w:rPr>
        <w:t xml:space="preserve">, civil society actors, producer associations, and agri-food industries, all aiming to </w:t>
      </w:r>
      <w:proofErr w:type="spellStart"/>
      <w:r w:rsidRPr="00180470">
        <w:rPr>
          <w:rFonts w:ascii="Times New Roman" w:eastAsia="Times New Roman" w:hAnsi="Times New Roman" w:cs="Times New Roman"/>
          <w:szCs w:val="24"/>
        </w:rPr>
        <w:t>operationalise</w:t>
      </w:r>
      <w:proofErr w:type="spellEnd"/>
      <w:r w:rsidRPr="00180470">
        <w:rPr>
          <w:rFonts w:ascii="Times New Roman" w:eastAsia="Times New Roman" w:hAnsi="Times New Roman" w:cs="Times New Roman"/>
          <w:szCs w:val="24"/>
        </w:rPr>
        <w:t xml:space="preserve"> sustainability at farm level. Although not all explicitly use the term “Good Agricultural Practices”, they are generally underpinned by the common principle of codifying what is considered “best practice”.</w:t>
      </w:r>
    </w:p>
    <w:p w14:paraId="507C6E57" w14:textId="77777777" w:rsidR="00180470" w:rsidRPr="00180470" w:rsidRDefault="00180470" w:rsidP="00180470">
      <w:pPr>
        <w:spacing w:before="100" w:beforeAutospacing="1" w:after="100" w:afterAutospacing="1" w:line="240" w:lineRule="auto"/>
        <w:jc w:val="both"/>
        <w:rPr>
          <w:rFonts w:ascii="Times New Roman" w:eastAsia="Times New Roman" w:hAnsi="Times New Roman" w:cs="Times New Roman"/>
          <w:szCs w:val="24"/>
        </w:rPr>
      </w:pPr>
      <w:r w:rsidRPr="00180470">
        <w:rPr>
          <w:rFonts w:ascii="Times New Roman" w:eastAsia="Times New Roman" w:hAnsi="Times New Roman" w:cs="Times New Roman"/>
          <w:szCs w:val="24"/>
        </w:rPr>
        <w:t xml:space="preserve">Despite this shared foundation, there remains limited consensus on the precise definition of “good” agricultural practice. The term encompasses a broad spectrum of considerations, ranging from pesticide management and input use efficiency to broader systemic issues such as </w:t>
      </w:r>
      <w:proofErr w:type="spellStart"/>
      <w:r w:rsidRPr="00180470">
        <w:rPr>
          <w:rFonts w:ascii="Times New Roman" w:eastAsia="Times New Roman" w:hAnsi="Times New Roman" w:cs="Times New Roman"/>
          <w:szCs w:val="24"/>
        </w:rPr>
        <w:t>labour</w:t>
      </w:r>
      <w:proofErr w:type="spellEnd"/>
      <w:r w:rsidRPr="00180470">
        <w:rPr>
          <w:rFonts w:ascii="Times New Roman" w:eastAsia="Times New Roman" w:hAnsi="Times New Roman" w:cs="Times New Roman"/>
          <w:szCs w:val="24"/>
        </w:rPr>
        <w:t xml:space="preserve"> conditions, environmental impact assessment, and resource sustainability. Importantly, most agricultural codes and standards function primarily as process-based frameworks—defining how products are produced—rather than product-based standards that specify the final attributes of goods. The scope of any given GAP framework is therefore shaped by its underlying objectives, which may include reducing environmental externalities, improving equity and opportunities for smallholder farmers, ensuring food safety and traceability, or enabling product differentiation to access niche markets aligned with consumer preferences for sustainability.</w:t>
      </w:r>
    </w:p>
    <w:p w14:paraId="50A1D95E" w14:textId="77777777" w:rsidR="00180470" w:rsidRPr="00180470" w:rsidRDefault="00180470" w:rsidP="00180470">
      <w:pPr>
        <w:spacing w:before="100" w:beforeAutospacing="1" w:after="100" w:afterAutospacing="1" w:line="240" w:lineRule="auto"/>
        <w:jc w:val="both"/>
        <w:rPr>
          <w:rFonts w:ascii="Times New Roman" w:eastAsia="Times New Roman" w:hAnsi="Times New Roman" w:cs="Times New Roman"/>
          <w:szCs w:val="24"/>
        </w:rPr>
      </w:pPr>
      <w:r w:rsidRPr="00180470">
        <w:rPr>
          <w:rFonts w:ascii="Times New Roman" w:eastAsia="Times New Roman" w:hAnsi="Times New Roman" w:cs="Times New Roman"/>
          <w:szCs w:val="24"/>
        </w:rPr>
        <w:t xml:space="preserve">In parallel, and with support from international </w:t>
      </w:r>
      <w:proofErr w:type="spellStart"/>
      <w:r w:rsidRPr="00180470">
        <w:rPr>
          <w:rFonts w:ascii="Times New Roman" w:eastAsia="Times New Roman" w:hAnsi="Times New Roman" w:cs="Times New Roman"/>
          <w:szCs w:val="24"/>
        </w:rPr>
        <w:t>organisations</w:t>
      </w:r>
      <w:proofErr w:type="spellEnd"/>
      <w:r w:rsidRPr="00180470">
        <w:rPr>
          <w:rFonts w:ascii="Times New Roman" w:eastAsia="Times New Roman" w:hAnsi="Times New Roman" w:cs="Times New Roman"/>
          <w:szCs w:val="24"/>
        </w:rPr>
        <w:t xml:space="preserve"> such as the World Health Organization (WHO), World Trade Organization (WTO), International </w:t>
      </w:r>
      <w:proofErr w:type="spellStart"/>
      <w:r w:rsidRPr="00180470">
        <w:rPr>
          <w:rFonts w:ascii="Times New Roman" w:eastAsia="Times New Roman" w:hAnsi="Times New Roman" w:cs="Times New Roman"/>
          <w:szCs w:val="24"/>
        </w:rPr>
        <w:t>Labour</w:t>
      </w:r>
      <w:proofErr w:type="spellEnd"/>
      <w:r w:rsidRPr="00180470">
        <w:rPr>
          <w:rFonts w:ascii="Times New Roman" w:eastAsia="Times New Roman" w:hAnsi="Times New Roman" w:cs="Times New Roman"/>
          <w:szCs w:val="24"/>
        </w:rPr>
        <w:t xml:space="preserve"> Organization (ILO), and UNIDO, alongside relevant FAO-related instruments (e.g., Codex Alimentarius and the International Plant Protection Convention), Good Manufacturing Practices (GMPs) have been developed and widely implemented across processed food systems and other industrial sectors, including pharmaceuticals and textiles. These frameworks have become integral to both corporate protocols and regulatory </w:t>
      </w:r>
      <w:r w:rsidRPr="00180470">
        <w:rPr>
          <w:rFonts w:ascii="Times New Roman" w:eastAsia="Times New Roman" w:hAnsi="Times New Roman" w:cs="Times New Roman"/>
          <w:szCs w:val="24"/>
        </w:rPr>
        <w:lastRenderedPageBreak/>
        <w:t xml:space="preserve">systems at national and international levels. However, it is increasingly </w:t>
      </w:r>
      <w:proofErr w:type="spellStart"/>
      <w:r w:rsidRPr="00180470">
        <w:rPr>
          <w:rFonts w:ascii="Times New Roman" w:eastAsia="Times New Roman" w:hAnsi="Times New Roman" w:cs="Times New Roman"/>
          <w:szCs w:val="24"/>
        </w:rPr>
        <w:t>recognised</w:t>
      </w:r>
      <w:proofErr w:type="spellEnd"/>
      <w:r w:rsidRPr="00180470">
        <w:rPr>
          <w:rFonts w:ascii="Times New Roman" w:eastAsia="Times New Roman" w:hAnsi="Times New Roman" w:cs="Times New Roman"/>
          <w:szCs w:val="24"/>
        </w:rPr>
        <w:t xml:space="preserve"> that agricultural raw materials must also be produced under comparable standards to ensure end-product safety and quality, thereby reinforcing the need for integrated “farm-to-table” or “farm-to-fork” approaches that link GAP and GMP principles across the entire value chain.</w:t>
      </w:r>
    </w:p>
    <w:p w14:paraId="6C1CDC36" w14:textId="77777777" w:rsidR="00180470" w:rsidRPr="00180470" w:rsidRDefault="00180470" w:rsidP="00180470">
      <w:pPr>
        <w:spacing w:before="100" w:beforeAutospacing="1" w:after="100" w:afterAutospacing="1" w:line="240" w:lineRule="auto"/>
        <w:jc w:val="both"/>
        <w:rPr>
          <w:rFonts w:ascii="Times New Roman" w:eastAsia="Times New Roman" w:hAnsi="Times New Roman" w:cs="Times New Roman"/>
          <w:szCs w:val="24"/>
        </w:rPr>
      </w:pPr>
      <w:r w:rsidRPr="00180470">
        <w:rPr>
          <w:rFonts w:ascii="Times New Roman" w:eastAsia="Times New Roman" w:hAnsi="Times New Roman" w:cs="Times New Roman"/>
          <w:szCs w:val="24"/>
        </w:rPr>
        <w:t xml:space="preserve">Consequently, GAP-based approaches are now widely regarded by governments, civil society, and agri-food industries as a fundamental prerequisite for ensuring food safety and quality from production through to consumption. Beyond food safety considerations, GAP frameworks increasingly incorporate environmental, economic, and social sustainability dimensions, including best practices for soil and water management and the mitigation of chemical and microbiological risks in crop and livestock production systems. Nonetheless, effective implementation requires that GAP protocols be adapted to local </w:t>
      </w:r>
      <w:proofErr w:type="spellStart"/>
      <w:r w:rsidRPr="00180470">
        <w:rPr>
          <w:rFonts w:ascii="Times New Roman" w:eastAsia="Times New Roman" w:hAnsi="Times New Roman" w:cs="Times New Roman"/>
          <w:szCs w:val="24"/>
        </w:rPr>
        <w:t>agro</w:t>
      </w:r>
      <w:proofErr w:type="spellEnd"/>
      <w:r w:rsidRPr="00180470">
        <w:rPr>
          <w:rFonts w:ascii="Times New Roman" w:eastAsia="Times New Roman" w:hAnsi="Times New Roman" w:cs="Times New Roman"/>
          <w:szCs w:val="24"/>
        </w:rPr>
        <w:t>-ecological and socio-economic contexts, while remaining grounded in broadly accepted guiding principles rather than rigid, centrally prescribed standards.</w:t>
      </w:r>
    </w:p>
    <w:p w14:paraId="2A39077E" w14:textId="77777777" w:rsidR="00180470" w:rsidRPr="00180470" w:rsidRDefault="00180470" w:rsidP="00180470">
      <w:pPr>
        <w:spacing w:before="100" w:beforeAutospacing="1" w:after="100" w:afterAutospacing="1" w:line="240" w:lineRule="auto"/>
        <w:jc w:val="both"/>
        <w:rPr>
          <w:rFonts w:ascii="Times New Roman" w:eastAsia="Times New Roman" w:hAnsi="Times New Roman" w:cs="Times New Roman"/>
          <w:szCs w:val="24"/>
        </w:rPr>
      </w:pPr>
      <w:r w:rsidRPr="00180470">
        <w:rPr>
          <w:rFonts w:ascii="Times New Roman" w:eastAsia="Times New Roman" w:hAnsi="Times New Roman" w:cs="Times New Roman"/>
          <w:szCs w:val="24"/>
        </w:rPr>
        <w:t xml:space="preserve">Although FAO/WHO Sanitary and Phytosanitary (SPS) measures address acceptable limits of contamination associated with agricultural production, they generally do not provide detailed, site-specific guidance for farm-level implementation. Moreover, these instruments tend to </w:t>
      </w:r>
      <w:proofErr w:type="spellStart"/>
      <w:r w:rsidRPr="00180470">
        <w:rPr>
          <w:rFonts w:ascii="Times New Roman" w:eastAsia="Times New Roman" w:hAnsi="Times New Roman" w:cs="Times New Roman"/>
          <w:szCs w:val="24"/>
        </w:rPr>
        <w:t>prioritise</w:t>
      </w:r>
      <w:proofErr w:type="spellEnd"/>
      <w:r w:rsidRPr="00180470">
        <w:rPr>
          <w:rFonts w:ascii="Times New Roman" w:eastAsia="Times New Roman" w:hAnsi="Times New Roman" w:cs="Times New Roman"/>
          <w:szCs w:val="24"/>
        </w:rPr>
        <w:t xml:space="preserve"> food safety outcomes, with comparatively less emphasis on social and environmental dimensions of production systems. This limitation strengthens the rationale for developing context-specific GAP frameworks that integrate these broader sustainability concerns alongside food safety objectives.</w:t>
      </w:r>
    </w:p>
    <w:p w14:paraId="68E13A9F" w14:textId="77777777" w:rsidR="00180470" w:rsidRPr="00180470" w:rsidRDefault="00180470" w:rsidP="00180470">
      <w:pPr>
        <w:spacing w:before="100" w:beforeAutospacing="1" w:after="100" w:afterAutospacing="1" w:line="240" w:lineRule="auto"/>
        <w:jc w:val="both"/>
        <w:rPr>
          <w:rFonts w:ascii="Times New Roman" w:eastAsia="Times New Roman" w:hAnsi="Times New Roman" w:cs="Times New Roman"/>
          <w:szCs w:val="24"/>
        </w:rPr>
      </w:pPr>
      <w:r w:rsidRPr="00180470">
        <w:rPr>
          <w:rFonts w:ascii="Times New Roman" w:eastAsia="Times New Roman" w:hAnsi="Times New Roman" w:cs="Times New Roman"/>
          <w:szCs w:val="24"/>
        </w:rPr>
        <w:t xml:space="preserve">Similarly, while many quality- and safety-oriented codes focus primarily on the relationship between production processes and final product characteristics, they often give limited attention to environmental sustainability, equitable </w:t>
      </w:r>
      <w:proofErr w:type="spellStart"/>
      <w:r w:rsidRPr="00180470">
        <w:rPr>
          <w:rFonts w:ascii="Times New Roman" w:eastAsia="Times New Roman" w:hAnsi="Times New Roman" w:cs="Times New Roman"/>
          <w:szCs w:val="24"/>
        </w:rPr>
        <w:t>labour</w:t>
      </w:r>
      <w:proofErr w:type="spellEnd"/>
      <w:r w:rsidRPr="00180470">
        <w:rPr>
          <w:rFonts w:ascii="Times New Roman" w:eastAsia="Times New Roman" w:hAnsi="Times New Roman" w:cs="Times New Roman"/>
          <w:szCs w:val="24"/>
        </w:rPr>
        <w:t xml:space="preserve"> conditions, or local development outcomes. In contrast, sustainability-oriented standards such as organic certification and </w:t>
      </w:r>
      <w:proofErr w:type="gramStart"/>
      <w:r w:rsidRPr="00180470">
        <w:rPr>
          <w:rFonts w:ascii="Times New Roman" w:eastAsia="Times New Roman" w:hAnsi="Times New Roman" w:cs="Times New Roman"/>
          <w:szCs w:val="24"/>
        </w:rPr>
        <w:t>fair trade</w:t>
      </w:r>
      <w:proofErr w:type="gramEnd"/>
      <w:r w:rsidRPr="00180470">
        <w:rPr>
          <w:rFonts w:ascii="Times New Roman" w:eastAsia="Times New Roman" w:hAnsi="Times New Roman" w:cs="Times New Roman"/>
          <w:szCs w:val="24"/>
        </w:rPr>
        <w:t xml:space="preserve"> schemes, as well as sustainability indicators developed by public institutions and non-governmental </w:t>
      </w:r>
      <w:proofErr w:type="spellStart"/>
      <w:r w:rsidRPr="00180470">
        <w:rPr>
          <w:rFonts w:ascii="Times New Roman" w:eastAsia="Times New Roman" w:hAnsi="Times New Roman" w:cs="Times New Roman"/>
          <w:szCs w:val="24"/>
        </w:rPr>
        <w:t>organisations</w:t>
      </w:r>
      <w:proofErr w:type="spellEnd"/>
      <w:r w:rsidRPr="00180470">
        <w:rPr>
          <w:rFonts w:ascii="Times New Roman" w:eastAsia="Times New Roman" w:hAnsi="Times New Roman" w:cs="Times New Roman"/>
          <w:szCs w:val="24"/>
        </w:rPr>
        <w:t>, tend to offer a more comprehensive approach aligned with the objectives of Sustainable Agriculture and Rural Development (SARD). However, such systems can be financially demanding for developing countries, as they frequently depend on public subsidies, extension support, and technical assistance, or alternatively on price premiums driven by consumer willingness to pay for sustainably produced goods—factors that may limit market penetration and scalability.</w:t>
      </w:r>
    </w:p>
    <w:p w14:paraId="2392DB67" w14:textId="77777777" w:rsidR="00180470" w:rsidRPr="00180470" w:rsidRDefault="00180470" w:rsidP="00180470">
      <w:pPr>
        <w:spacing w:before="100" w:beforeAutospacing="1" w:after="100" w:afterAutospacing="1" w:line="240" w:lineRule="auto"/>
        <w:jc w:val="both"/>
        <w:rPr>
          <w:rFonts w:ascii="Times New Roman" w:eastAsia="Times New Roman" w:hAnsi="Times New Roman" w:cs="Times New Roman"/>
          <w:szCs w:val="24"/>
        </w:rPr>
      </w:pPr>
      <w:r w:rsidRPr="00180470">
        <w:rPr>
          <w:rFonts w:ascii="Times New Roman" w:eastAsia="Times New Roman" w:hAnsi="Times New Roman" w:cs="Times New Roman"/>
          <w:szCs w:val="24"/>
        </w:rPr>
        <w:t>Within this framework, the concept of “quality” is generally understood as the absence of contamination or adulteration that could mislead consumers or compromise product integrity through the substitution or dilution of valuable components.</w:t>
      </w:r>
    </w:p>
    <w:p w14:paraId="53F7B8A3" w14:textId="77777777" w:rsidR="00180470" w:rsidRPr="00180470" w:rsidRDefault="00180470" w:rsidP="00180470">
      <w:pPr>
        <w:spacing w:before="100" w:beforeAutospacing="1" w:after="100" w:afterAutospacing="1" w:line="240" w:lineRule="auto"/>
        <w:jc w:val="both"/>
        <w:rPr>
          <w:rFonts w:ascii="Times New Roman" w:eastAsia="Times New Roman" w:hAnsi="Times New Roman" w:cs="Times New Roman"/>
          <w:szCs w:val="24"/>
        </w:rPr>
      </w:pPr>
      <w:r w:rsidRPr="00180470">
        <w:rPr>
          <w:rFonts w:ascii="Times New Roman" w:eastAsia="Times New Roman" w:hAnsi="Times New Roman" w:cs="Times New Roman"/>
          <w:szCs w:val="24"/>
        </w:rPr>
        <w:t xml:space="preserve">Finally, the increasing involvement of food industry actors—including large professional </w:t>
      </w:r>
      <w:proofErr w:type="spellStart"/>
      <w:r w:rsidRPr="00180470">
        <w:rPr>
          <w:rFonts w:ascii="Times New Roman" w:eastAsia="Times New Roman" w:hAnsi="Times New Roman" w:cs="Times New Roman"/>
          <w:szCs w:val="24"/>
        </w:rPr>
        <w:t>organisations</w:t>
      </w:r>
      <w:proofErr w:type="spellEnd"/>
      <w:r w:rsidRPr="00180470">
        <w:rPr>
          <w:rFonts w:ascii="Times New Roman" w:eastAsia="Times New Roman" w:hAnsi="Times New Roman" w:cs="Times New Roman"/>
          <w:szCs w:val="24"/>
        </w:rPr>
        <w:t xml:space="preserve">, </w:t>
      </w:r>
      <w:proofErr w:type="spellStart"/>
      <w:r w:rsidRPr="00180470">
        <w:rPr>
          <w:rFonts w:ascii="Times New Roman" w:eastAsia="Times New Roman" w:hAnsi="Times New Roman" w:cs="Times New Roman"/>
          <w:szCs w:val="24"/>
        </w:rPr>
        <w:t>agro</w:t>
      </w:r>
      <w:proofErr w:type="spellEnd"/>
      <w:r w:rsidRPr="00180470">
        <w:rPr>
          <w:rFonts w:ascii="Times New Roman" w:eastAsia="Times New Roman" w:hAnsi="Times New Roman" w:cs="Times New Roman"/>
          <w:szCs w:val="24"/>
        </w:rPr>
        <w:t>-processors, exporters, and retailers—in the development and enforcement of GAP codes has raised important questions regarding the economic sustainability of such schemes. These include concerns about the capacity of markets to support sustainable agriculture, the distribution of value addition along the food chain, the extent to which farmers benefit relative to transaction costs incurred, and the willingness of end consumers to consistently pay price premiums for sustainably produced agricultural commodities (Farmers, 2020, 2019).</w:t>
      </w:r>
    </w:p>
    <w:p w14:paraId="463C5CE7" w14:textId="77777777" w:rsidR="00D60D08" w:rsidRPr="006F08D7" w:rsidRDefault="00D60D08" w:rsidP="00180470">
      <w:pPr>
        <w:spacing w:after="0" w:line="240" w:lineRule="auto"/>
        <w:jc w:val="both"/>
        <w:rPr>
          <w:rFonts w:asciiTheme="majorBidi" w:hAnsiTheme="majorBidi" w:cstheme="majorBidi"/>
          <w:sz w:val="16"/>
          <w:szCs w:val="16"/>
        </w:rPr>
      </w:pPr>
    </w:p>
    <w:p w14:paraId="7BB7C457" w14:textId="7777777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2.5 Good Agricultural Practices and Adoption</w:t>
      </w:r>
    </w:p>
    <w:p w14:paraId="5E938FF8" w14:textId="77777777" w:rsidR="00D60D08" w:rsidRPr="006F08D7" w:rsidRDefault="00D60D08" w:rsidP="00180470">
      <w:pPr>
        <w:spacing w:after="0" w:line="240" w:lineRule="auto"/>
        <w:jc w:val="both"/>
        <w:rPr>
          <w:rFonts w:asciiTheme="majorBidi" w:hAnsiTheme="majorBidi" w:cstheme="majorBidi"/>
          <w:sz w:val="16"/>
          <w:szCs w:val="16"/>
        </w:rPr>
      </w:pPr>
    </w:p>
    <w:p w14:paraId="2ACDDBAD" w14:textId="77777777" w:rsidR="00D60D08"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Influencing farmers to embrace agricultural advances is the fundamental objective of agricultural development organizations (</w:t>
      </w:r>
      <w:proofErr w:type="spellStart"/>
      <w:r w:rsidRPr="006F08D7">
        <w:rPr>
          <w:rFonts w:asciiTheme="majorBidi" w:hAnsiTheme="majorBidi" w:cstheme="majorBidi"/>
          <w:sz w:val="20"/>
          <w:szCs w:val="20"/>
          <w:highlight w:val="yellow"/>
        </w:rPr>
        <w:t>Agbamu</w:t>
      </w:r>
      <w:proofErr w:type="spellEnd"/>
      <w:r w:rsidRPr="006F08D7">
        <w:rPr>
          <w:rFonts w:asciiTheme="majorBidi" w:hAnsiTheme="majorBidi" w:cstheme="majorBidi"/>
          <w:sz w:val="20"/>
          <w:szCs w:val="20"/>
          <w:highlight w:val="yellow"/>
        </w:rPr>
        <w:t>, 2006</w:t>
      </w:r>
      <w:r w:rsidRPr="006F08D7">
        <w:rPr>
          <w:rFonts w:asciiTheme="majorBidi" w:hAnsiTheme="majorBidi" w:cstheme="majorBidi"/>
          <w:sz w:val="20"/>
          <w:szCs w:val="20"/>
        </w:rPr>
        <w:t>). Development will be sparked by the transfer of innovation and information from research units to farmers. Therefore, even though the blueprints or ready-made technologies may not be suitable, the primary function of an agricultural extension agent in technology transfer is to help farmers implement them (</w:t>
      </w:r>
      <w:proofErr w:type="spellStart"/>
      <w:r w:rsidRPr="006F08D7">
        <w:rPr>
          <w:rFonts w:asciiTheme="majorBidi" w:hAnsiTheme="majorBidi" w:cstheme="majorBidi"/>
          <w:sz w:val="20"/>
          <w:szCs w:val="20"/>
          <w:highlight w:val="yellow"/>
        </w:rPr>
        <w:t>Agbamu</w:t>
      </w:r>
      <w:proofErr w:type="spellEnd"/>
      <w:r w:rsidRPr="006F08D7">
        <w:rPr>
          <w:rFonts w:asciiTheme="majorBidi" w:hAnsiTheme="majorBidi" w:cstheme="majorBidi"/>
          <w:sz w:val="20"/>
          <w:szCs w:val="20"/>
          <w:highlight w:val="yellow"/>
        </w:rPr>
        <w:t>, 2006</w:t>
      </w:r>
      <w:r w:rsidRPr="006F08D7">
        <w:rPr>
          <w:rFonts w:asciiTheme="majorBidi" w:hAnsiTheme="majorBidi" w:cstheme="majorBidi"/>
          <w:sz w:val="20"/>
          <w:szCs w:val="20"/>
        </w:rPr>
        <w:t xml:space="preserve">). Planning and implementing technology-related initiatives to address the difficulties of food </w:t>
      </w:r>
      <w:r w:rsidRPr="006F08D7">
        <w:rPr>
          <w:rFonts w:asciiTheme="majorBidi" w:hAnsiTheme="majorBidi" w:cstheme="majorBidi"/>
          <w:sz w:val="20"/>
          <w:szCs w:val="20"/>
        </w:rPr>
        <w:lastRenderedPageBreak/>
        <w:t xml:space="preserve">production in developing nations requires an understanding of the factors that influence the adoption of agricultural technologies. Adoption decisions may be influenced by several significant features of agricultural technology. The vast amount of literature on the use of agricultural technology makes it challenging to provide a detailed summary. According to </w:t>
      </w:r>
      <w:r w:rsidRPr="006F08D7">
        <w:rPr>
          <w:rFonts w:asciiTheme="majorBidi" w:hAnsiTheme="majorBidi" w:cstheme="majorBidi"/>
          <w:sz w:val="20"/>
          <w:szCs w:val="20"/>
          <w:highlight w:val="yellow"/>
        </w:rPr>
        <w:t>Obayelu et al. (2017</w:t>
      </w:r>
      <w:r w:rsidRPr="006F08D7">
        <w:rPr>
          <w:rFonts w:asciiTheme="majorBidi" w:hAnsiTheme="majorBidi" w:cstheme="majorBidi"/>
          <w:sz w:val="20"/>
          <w:szCs w:val="20"/>
        </w:rPr>
        <w:t>), adoption decisions in agricultural technology have traditionally been explained by imperfect information, risk, uncertainty, institutional restrictions, human capital, input availability, and infrastructure. Adoption is defined as the choice to fully utilize an invention or technology as the best available course of action (</w:t>
      </w:r>
      <w:r w:rsidRPr="006F08D7">
        <w:rPr>
          <w:rFonts w:asciiTheme="majorBidi" w:hAnsiTheme="majorBidi" w:cstheme="majorBidi"/>
          <w:sz w:val="20"/>
          <w:szCs w:val="20"/>
          <w:highlight w:val="yellow"/>
        </w:rPr>
        <w:t xml:space="preserve">Adekoya and </w:t>
      </w:r>
      <w:proofErr w:type="spellStart"/>
      <w:r w:rsidRPr="006F08D7">
        <w:rPr>
          <w:rFonts w:asciiTheme="majorBidi" w:hAnsiTheme="majorBidi" w:cstheme="majorBidi"/>
          <w:sz w:val="20"/>
          <w:szCs w:val="20"/>
          <w:highlight w:val="yellow"/>
        </w:rPr>
        <w:t>Tologbonse</w:t>
      </w:r>
      <w:proofErr w:type="spellEnd"/>
      <w:r w:rsidRPr="006F08D7">
        <w:rPr>
          <w:rFonts w:asciiTheme="majorBidi" w:hAnsiTheme="majorBidi" w:cstheme="majorBidi"/>
          <w:sz w:val="20"/>
          <w:szCs w:val="20"/>
          <w:highlight w:val="yellow"/>
        </w:rPr>
        <w:t>, 2011</w:t>
      </w:r>
      <w:r w:rsidRPr="006F08D7">
        <w:rPr>
          <w:rFonts w:asciiTheme="majorBidi" w:hAnsiTheme="majorBidi" w:cstheme="majorBidi"/>
          <w:sz w:val="20"/>
          <w:szCs w:val="20"/>
        </w:rPr>
        <w:t xml:space="preserve">). An innovation is adopted when a person or organization decides to use it. </w:t>
      </w:r>
    </w:p>
    <w:p w14:paraId="2FD80D53" w14:textId="77777777" w:rsidR="00D60D08" w:rsidRPr="006F08D7" w:rsidRDefault="00D60D08" w:rsidP="00180470">
      <w:pPr>
        <w:spacing w:after="0" w:line="240" w:lineRule="auto"/>
        <w:jc w:val="both"/>
        <w:rPr>
          <w:rFonts w:asciiTheme="majorBidi" w:hAnsiTheme="majorBidi" w:cstheme="majorBidi"/>
          <w:sz w:val="20"/>
          <w:szCs w:val="20"/>
        </w:rPr>
      </w:pPr>
    </w:p>
    <w:p w14:paraId="791721DC" w14:textId="77777777" w:rsidR="00D60D08"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When thinking about new technology, the majority of farmers went through a series of rational problem-solving procedures known as the adoption process. According to </w:t>
      </w:r>
      <w:proofErr w:type="spellStart"/>
      <w:r w:rsidRPr="006F08D7">
        <w:rPr>
          <w:rFonts w:asciiTheme="majorBidi" w:hAnsiTheme="majorBidi" w:cstheme="majorBidi"/>
          <w:sz w:val="20"/>
          <w:szCs w:val="20"/>
          <w:highlight w:val="yellow"/>
        </w:rPr>
        <w:t>Agbamu</w:t>
      </w:r>
      <w:proofErr w:type="spellEnd"/>
      <w:r w:rsidRPr="006F08D7">
        <w:rPr>
          <w:rFonts w:asciiTheme="majorBidi" w:hAnsiTheme="majorBidi" w:cstheme="majorBidi"/>
          <w:sz w:val="20"/>
          <w:szCs w:val="20"/>
          <w:highlight w:val="yellow"/>
        </w:rPr>
        <w:t xml:space="preserve"> (2006),</w:t>
      </w:r>
      <w:r w:rsidRPr="006F08D7">
        <w:rPr>
          <w:rFonts w:asciiTheme="majorBidi" w:hAnsiTheme="majorBidi" w:cstheme="majorBidi"/>
          <w:sz w:val="20"/>
          <w:szCs w:val="20"/>
        </w:rPr>
        <w:t xml:space="preserve"> every farmer has traits that affect how they take in information, digest it, and decide whether to use or discard it. Understanding the environment in which farmers run their farms and make daily decisions is a useful place to start any conversation on the adoption process, though, as adoption entails decision-making after communication between extension agents and farmers or between farmers. Adoption of innovations, according to </w:t>
      </w:r>
      <w:proofErr w:type="spellStart"/>
      <w:r w:rsidRPr="006F08D7">
        <w:rPr>
          <w:rFonts w:asciiTheme="majorBidi" w:hAnsiTheme="majorBidi" w:cstheme="majorBidi"/>
          <w:sz w:val="20"/>
          <w:szCs w:val="20"/>
          <w:highlight w:val="yellow"/>
        </w:rPr>
        <w:t>Akubuilo</w:t>
      </w:r>
      <w:proofErr w:type="spellEnd"/>
      <w:r w:rsidRPr="006F08D7">
        <w:rPr>
          <w:rFonts w:asciiTheme="majorBidi" w:hAnsiTheme="majorBidi" w:cstheme="majorBidi"/>
          <w:sz w:val="20"/>
          <w:szCs w:val="20"/>
          <w:highlight w:val="yellow"/>
        </w:rPr>
        <w:t xml:space="preserve"> et al. (2005</w:t>
      </w:r>
      <w:r w:rsidRPr="006F08D7">
        <w:rPr>
          <w:rFonts w:asciiTheme="majorBidi" w:hAnsiTheme="majorBidi" w:cstheme="majorBidi"/>
          <w:sz w:val="20"/>
          <w:szCs w:val="20"/>
        </w:rPr>
        <w:t xml:space="preserve">), is a decision to fully utilize a new idea as the best course of action available and entails a shift in the farmer's orientation and behavior from the moment they become aware of the innovation until they adopt it. Therefore, the degree to which farmers adopt and use innovation is complicated and incorporates the results of their actions and thinking. Adoption, according to </w:t>
      </w:r>
      <w:r w:rsidRPr="006F08D7">
        <w:rPr>
          <w:rFonts w:asciiTheme="majorBidi" w:hAnsiTheme="majorBidi" w:cstheme="majorBidi"/>
          <w:sz w:val="20"/>
          <w:szCs w:val="20"/>
          <w:highlight w:val="yellow"/>
        </w:rPr>
        <w:t>Ani (2007</w:t>
      </w:r>
      <w:r w:rsidRPr="006F08D7">
        <w:rPr>
          <w:rFonts w:asciiTheme="majorBidi" w:hAnsiTheme="majorBidi" w:cstheme="majorBidi"/>
          <w:sz w:val="20"/>
          <w:szCs w:val="20"/>
        </w:rPr>
        <w:t xml:space="preserve">), is a mental process that a person goes through from the moment they learn about a new concept until they fully integrate it into their entire behavioral system. </w:t>
      </w:r>
    </w:p>
    <w:p w14:paraId="10298042" w14:textId="77777777" w:rsidR="00D60D08" w:rsidRPr="006F08D7" w:rsidRDefault="00D60D08" w:rsidP="00180470">
      <w:pPr>
        <w:spacing w:after="0" w:line="240" w:lineRule="auto"/>
        <w:jc w:val="both"/>
        <w:rPr>
          <w:rFonts w:asciiTheme="majorBidi" w:hAnsiTheme="majorBidi" w:cstheme="majorBidi"/>
          <w:sz w:val="20"/>
          <w:szCs w:val="20"/>
        </w:rPr>
      </w:pPr>
    </w:p>
    <w:p w14:paraId="2306335A" w14:textId="77777777" w:rsidR="00D60D08"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highlight w:val="yellow"/>
        </w:rPr>
        <w:t xml:space="preserve">Adekoya and </w:t>
      </w:r>
      <w:proofErr w:type="spellStart"/>
      <w:r w:rsidRPr="006F08D7">
        <w:rPr>
          <w:rFonts w:asciiTheme="majorBidi" w:hAnsiTheme="majorBidi" w:cstheme="majorBidi"/>
          <w:sz w:val="20"/>
          <w:szCs w:val="20"/>
          <w:highlight w:val="yellow"/>
        </w:rPr>
        <w:t>Tologbonse</w:t>
      </w:r>
      <w:proofErr w:type="spellEnd"/>
      <w:r w:rsidRPr="006F08D7">
        <w:rPr>
          <w:rFonts w:asciiTheme="majorBidi" w:hAnsiTheme="majorBidi" w:cstheme="majorBidi"/>
          <w:sz w:val="20"/>
          <w:szCs w:val="20"/>
          <w:highlight w:val="yellow"/>
        </w:rPr>
        <w:t xml:space="preserve"> (2011</w:t>
      </w:r>
      <w:r w:rsidRPr="006F08D7">
        <w:rPr>
          <w:rFonts w:asciiTheme="majorBidi" w:hAnsiTheme="majorBidi" w:cstheme="majorBidi"/>
          <w:sz w:val="20"/>
          <w:szCs w:val="20"/>
        </w:rPr>
        <w:t xml:space="preserve">) have demonstrated that a farmer's decision to accept or not adopt a recommended agricultural practice happens gradually over time rather than all at once. Farmers must thus become aware of the advances and go through a number of adoption steps in order to accept them. </w:t>
      </w:r>
    </w:p>
    <w:p w14:paraId="78C892CE" w14:textId="77777777" w:rsidR="00D60D08" w:rsidRPr="006F08D7" w:rsidRDefault="00D60D08" w:rsidP="00180470">
      <w:pPr>
        <w:spacing w:after="0" w:line="240" w:lineRule="auto"/>
        <w:jc w:val="both"/>
        <w:rPr>
          <w:rFonts w:asciiTheme="majorBidi" w:hAnsiTheme="majorBidi" w:cstheme="majorBidi"/>
          <w:sz w:val="20"/>
          <w:szCs w:val="20"/>
        </w:rPr>
      </w:pPr>
    </w:p>
    <w:p w14:paraId="3C7F866A" w14:textId="77777777" w:rsidR="00D60D08"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Considering the aforementioned, adoption is the choice of an individual or group to fully utilize an innovation that has been introduced into a social system as the optimal course of action. Adoption, then, is the process by which a person or organization decides whether to fully utilize an innovation as the optimal course of action. Different mental decision-making processes must be </w:t>
      </w:r>
      <w:proofErr w:type="gramStart"/>
      <w:r w:rsidRPr="006F08D7">
        <w:rPr>
          <w:rFonts w:asciiTheme="majorBidi" w:hAnsiTheme="majorBidi" w:cstheme="majorBidi"/>
          <w:sz w:val="20"/>
          <w:szCs w:val="20"/>
        </w:rPr>
        <w:t>taken into account</w:t>
      </w:r>
      <w:proofErr w:type="gramEnd"/>
      <w:r w:rsidRPr="006F08D7">
        <w:rPr>
          <w:rFonts w:asciiTheme="majorBidi" w:hAnsiTheme="majorBidi" w:cstheme="majorBidi"/>
          <w:sz w:val="20"/>
          <w:szCs w:val="20"/>
        </w:rPr>
        <w:t xml:space="preserve"> for a farmer or farmers to become accustomed to an invention. Based on this, </w:t>
      </w:r>
      <w:r w:rsidRPr="006F08D7">
        <w:rPr>
          <w:rFonts w:asciiTheme="majorBidi" w:hAnsiTheme="majorBidi" w:cstheme="majorBidi"/>
          <w:sz w:val="20"/>
          <w:szCs w:val="20"/>
          <w:highlight w:val="yellow"/>
        </w:rPr>
        <w:t>Rogers and Karyn (1997</w:t>
      </w:r>
      <w:r w:rsidRPr="006F08D7">
        <w:rPr>
          <w:rFonts w:asciiTheme="majorBidi" w:hAnsiTheme="majorBidi" w:cstheme="majorBidi"/>
          <w:sz w:val="20"/>
          <w:szCs w:val="20"/>
        </w:rPr>
        <w:t xml:space="preserve">) developed a cumulative series of five stages in the process: awareness (first knowledge of the new idea); interest (learning more about the innovation); evaluation (developing a favorable or unfavorable attitude toward the innovation); small-scale trial; and adoption or rejection decision. The word "diffusion" comes from the verb "diffuse," which meaning spreading over a large region, according to the sixth edition of the Oxford Advanced Learners dictionary. According to </w:t>
      </w:r>
      <w:r w:rsidRPr="006F08D7">
        <w:rPr>
          <w:rFonts w:asciiTheme="majorBidi" w:hAnsiTheme="majorBidi" w:cstheme="majorBidi"/>
          <w:sz w:val="20"/>
          <w:szCs w:val="20"/>
          <w:highlight w:val="yellow"/>
        </w:rPr>
        <w:t xml:space="preserve">Adekoya and </w:t>
      </w:r>
      <w:proofErr w:type="spellStart"/>
      <w:r w:rsidRPr="006F08D7">
        <w:rPr>
          <w:rFonts w:asciiTheme="majorBidi" w:hAnsiTheme="majorBidi" w:cstheme="majorBidi"/>
          <w:sz w:val="20"/>
          <w:szCs w:val="20"/>
          <w:highlight w:val="yellow"/>
        </w:rPr>
        <w:t>Tologbonse</w:t>
      </w:r>
      <w:proofErr w:type="spellEnd"/>
      <w:r w:rsidRPr="006F08D7">
        <w:rPr>
          <w:rFonts w:asciiTheme="majorBidi" w:hAnsiTheme="majorBidi" w:cstheme="majorBidi"/>
          <w:sz w:val="20"/>
          <w:szCs w:val="20"/>
          <w:highlight w:val="yellow"/>
        </w:rPr>
        <w:t xml:space="preserve"> (2005</w:t>
      </w:r>
      <w:r w:rsidRPr="006F08D7">
        <w:rPr>
          <w:rFonts w:asciiTheme="majorBidi" w:hAnsiTheme="majorBidi" w:cstheme="majorBidi"/>
          <w:sz w:val="20"/>
          <w:szCs w:val="20"/>
        </w:rPr>
        <w:t xml:space="preserve">), diffusion is the process of knowledge flowing or exchanging between different units within a group of people. However, the model used, the relevant nature of the material, and the process management by extension specialists all affect the flow's quality and pace. Diffusion is the process by which an idea moves from its source of development to its final adopters, according to </w:t>
      </w:r>
      <w:proofErr w:type="spellStart"/>
      <w:r w:rsidRPr="006F08D7">
        <w:rPr>
          <w:rFonts w:asciiTheme="majorBidi" w:hAnsiTheme="majorBidi" w:cstheme="majorBidi"/>
          <w:sz w:val="20"/>
          <w:szCs w:val="20"/>
          <w:highlight w:val="yellow"/>
        </w:rPr>
        <w:t>Agbamu</w:t>
      </w:r>
      <w:proofErr w:type="spellEnd"/>
      <w:r w:rsidRPr="006F08D7">
        <w:rPr>
          <w:rFonts w:asciiTheme="majorBidi" w:hAnsiTheme="majorBidi" w:cstheme="majorBidi"/>
          <w:sz w:val="20"/>
          <w:szCs w:val="20"/>
          <w:highlight w:val="yellow"/>
        </w:rPr>
        <w:t xml:space="preserve"> (2006</w:t>
      </w:r>
      <w:r w:rsidRPr="006F08D7">
        <w:rPr>
          <w:rFonts w:asciiTheme="majorBidi" w:hAnsiTheme="majorBidi" w:cstheme="majorBidi"/>
          <w:sz w:val="20"/>
          <w:szCs w:val="20"/>
        </w:rPr>
        <w:t>). Four fundamental components make up the diffusion process: the innovation, how it is communicated from one person or group to another, the social system in which it spreads, and the duration of the diffusion process. In this regard, the diffusion process begins slowly with a small number of farmers who use a new technique for a year or two. Diffusion then extended more widely when other farmers saw how well an agricultural invention performed in on-farm trials and as interactions between innovators and other farmers as well as between change agents and farmers occurred. The rate of dissemination peaks after a few years and then begins to decline (</w:t>
      </w:r>
      <w:proofErr w:type="spellStart"/>
      <w:r w:rsidRPr="006F08D7">
        <w:rPr>
          <w:rFonts w:asciiTheme="majorBidi" w:hAnsiTheme="majorBidi" w:cstheme="majorBidi"/>
          <w:sz w:val="20"/>
          <w:szCs w:val="20"/>
          <w:highlight w:val="yellow"/>
        </w:rPr>
        <w:t>Agbamu</w:t>
      </w:r>
      <w:proofErr w:type="spellEnd"/>
      <w:r w:rsidRPr="006F08D7">
        <w:rPr>
          <w:rFonts w:asciiTheme="majorBidi" w:hAnsiTheme="majorBidi" w:cstheme="majorBidi"/>
          <w:sz w:val="20"/>
          <w:szCs w:val="20"/>
          <w:highlight w:val="yellow"/>
        </w:rPr>
        <w:t>, 2006</w:t>
      </w:r>
      <w:r w:rsidRPr="006F08D7">
        <w:rPr>
          <w:rFonts w:asciiTheme="majorBidi" w:hAnsiTheme="majorBidi" w:cstheme="majorBidi"/>
          <w:sz w:val="20"/>
          <w:szCs w:val="20"/>
        </w:rPr>
        <w:t xml:space="preserve">). The aforementioned idea offers concise illustrations that can be utilized to comprehend and evaluate the adoption and diffusion processes. Because diffusion and adoption are so closely related, talking about diffusion and adoption separately will leave a gap in the clients' minds. Similar to adoption and dissemination, rejection and diffusion are simultaneous in the Direct Res. J. Agric. Food Sci. 326. There will be gaps in the clientele's memory if diffusion is discussed without rejection. As a result, when an innovation or idea is being disseminated, the inventor should be aware of whether the potential users would embrace or reject the idea. As a result, the likelihood of an idea spreading among potential users is enormous. Considering the aforementioned, </w:t>
      </w:r>
      <w:r w:rsidRPr="006F08D7">
        <w:rPr>
          <w:rFonts w:asciiTheme="majorBidi" w:hAnsiTheme="majorBidi" w:cstheme="majorBidi"/>
          <w:sz w:val="20"/>
          <w:szCs w:val="20"/>
          <w:highlight w:val="yellow"/>
        </w:rPr>
        <w:t xml:space="preserve">Adekoya and </w:t>
      </w:r>
      <w:proofErr w:type="spellStart"/>
      <w:r w:rsidRPr="006F08D7">
        <w:rPr>
          <w:rFonts w:asciiTheme="majorBidi" w:hAnsiTheme="majorBidi" w:cstheme="majorBidi"/>
          <w:sz w:val="20"/>
          <w:szCs w:val="20"/>
          <w:highlight w:val="yellow"/>
        </w:rPr>
        <w:t>Tologbonse</w:t>
      </w:r>
      <w:proofErr w:type="spellEnd"/>
      <w:r w:rsidRPr="006F08D7">
        <w:rPr>
          <w:rFonts w:asciiTheme="majorBidi" w:hAnsiTheme="majorBidi" w:cstheme="majorBidi"/>
          <w:sz w:val="20"/>
          <w:szCs w:val="20"/>
          <w:highlight w:val="yellow"/>
        </w:rPr>
        <w:t xml:space="preserve"> (2005</w:t>
      </w:r>
      <w:r w:rsidRPr="006F08D7">
        <w:rPr>
          <w:rFonts w:asciiTheme="majorBidi" w:hAnsiTheme="majorBidi" w:cstheme="majorBidi"/>
          <w:sz w:val="20"/>
          <w:szCs w:val="20"/>
        </w:rPr>
        <w:t xml:space="preserve">) stated that the diffusion process is viewed as a prelude to adoption but does not always result in adoption. As a result, we can conclude that dissemination creates opportunities for the acceptance or rejection of an innovation but does not always result in adoption. </w:t>
      </w:r>
    </w:p>
    <w:p w14:paraId="505D5738" w14:textId="77777777" w:rsidR="00D60D08" w:rsidRPr="006F08D7" w:rsidRDefault="00D91ABF" w:rsidP="00180470">
      <w:pPr>
        <w:spacing w:after="0" w:line="240" w:lineRule="auto"/>
        <w:jc w:val="both"/>
        <w:rPr>
          <w:rFonts w:asciiTheme="majorBidi" w:hAnsiTheme="majorBidi" w:cstheme="majorBidi"/>
          <w:b/>
          <w:bCs/>
        </w:rPr>
      </w:pPr>
      <w:r w:rsidRPr="006F08D7">
        <w:rPr>
          <w:rFonts w:asciiTheme="majorBidi" w:hAnsiTheme="majorBidi" w:cstheme="majorBidi"/>
          <w:b/>
          <w:bCs/>
        </w:rPr>
        <w:t xml:space="preserve">2.5.1 Phases and Steps of Innovation Adoption </w:t>
      </w:r>
    </w:p>
    <w:p w14:paraId="5CDF0088" w14:textId="77777777" w:rsidR="00D60D08" w:rsidRPr="006F08D7" w:rsidRDefault="00D60D08" w:rsidP="00180470">
      <w:pPr>
        <w:spacing w:after="0" w:line="240" w:lineRule="auto"/>
        <w:jc w:val="both"/>
        <w:rPr>
          <w:rFonts w:asciiTheme="majorBidi" w:hAnsiTheme="majorBidi" w:cstheme="majorBidi"/>
          <w:sz w:val="20"/>
          <w:szCs w:val="20"/>
        </w:rPr>
      </w:pPr>
    </w:p>
    <w:p w14:paraId="53F431D2" w14:textId="5382D2D4"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lastRenderedPageBreak/>
        <w:t xml:space="preserve">The adoption process is the rational, problem-solving procedure that farmers go through while evaluating any new technology. Adoption of a technology, however, can be analyzed in relation to farmers or groups of farmers in a particular region. </w:t>
      </w:r>
      <w:r w:rsidRPr="006F08D7">
        <w:rPr>
          <w:rFonts w:asciiTheme="majorBidi" w:hAnsiTheme="majorBidi" w:cstheme="majorBidi"/>
          <w:sz w:val="20"/>
          <w:szCs w:val="20"/>
          <w:highlight w:val="yellow"/>
        </w:rPr>
        <w:t xml:space="preserve">Adekoya and </w:t>
      </w:r>
      <w:proofErr w:type="spellStart"/>
      <w:r w:rsidRPr="006F08D7">
        <w:rPr>
          <w:rFonts w:asciiTheme="majorBidi" w:hAnsiTheme="majorBidi" w:cstheme="majorBidi"/>
          <w:sz w:val="20"/>
          <w:szCs w:val="20"/>
          <w:highlight w:val="yellow"/>
        </w:rPr>
        <w:t>Tologbonse</w:t>
      </w:r>
      <w:proofErr w:type="spellEnd"/>
      <w:r w:rsidRPr="006F08D7">
        <w:rPr>
          <w:rFonts w:asciiTheme="majorBidi" w:hAnsiTheme="majorBidi" w:cstheme="majorBidi"/>
          <w:sz w:val="20"/>
          <w:szCs w:val="20"/>
          <w:highlight w:val="yellow"/>
        </w:rPr>
        <w:t xml:space="preserve"> (2011</w:t>
      </w:r>
      <w:r w:rsidRPr="006F08D7">
        <w:rPr>
          <w:rFonts w:asciiTheme="majorBidi" w:hAnsiTheme="majorBidi" w:cstheme="majorBidi"/>
          <w:sz w:val="20"/>
          <w:szCs w:val="20"/>
        </w:rPr>
        <w:t>) state that an individual must go through five stages or procedures in order to adopt an invention.</w:t>
      </w:r>
    </w:p>
    <w:p w14:paraId="7412C545" w14:textId="77777777" w:rsidR="00D60D08" w:rsidRPr="006F08D7" w:rsidRDefault="00D60D08" w:rsidP="00180470">
      <w:pPr>
        <w:spacing w:after="0" w:line="240" w:lineRule="auto"/>
        <w:jc w:val="both"/>
        <w:rPr>
          <w:rFonts w:asciiTheme="majorBidi" w:hAnsiTheme="majorBidi" w:cstheme="majorBidi"/>
          <w:sz w:val="20"/>
          <w:szCs w:val="20"/>
        </w:rPr>
      </w:pPr>
    </w:p>
    <w:p w14:paraId="5A2814A3" w14:textId="6CF51012" w:rsidR="00D91ABF" w:rsidRPr="006F08D7" w:rsidRDefault="00D91ABF" w:rsidP="00180470">
      <w:pPr>
        <w:spacing w:after="0" w:line="240" w:lineRule="auto"/>
        <w:jc w:val="both"/>
        <w:rPr>
          <w:rFonts w:asciiTheme="majorBidi" w:hAnsiTheme="majorBidi" w:cstheme="majorBidi"/>
          <w:b/>
          <w:bCs/>
        </w:rPr>
      </w:pPr>
      <w:r w:rsidRPr="006F08D7">
        <w:rPr>
          <w:rFonts w:asciiTheme="majorBidi" w:hAnsiTheme="majorBidi" w:cstheme="majorBidi"/>
          <w:b/>
          <w:bCs/>
        </w:rPr>
        <w:t xml:space="preserve">2.5.1.1 Awareness </w:t>
      </w:r>
      <w:r w:rsidR="00D60D08" w:rsidRPr="006F08D7">
        <w:rPr>
          <w:rFonts w:asciiTheme="majorBidi" w:hAnsiTheme="majorBidi" w:cstheme="majorBidi"/>
          <w:b/>
          <w:bCs/>
        </w:rPr>
        <w:t>Stage</w:t>
      </w:r>
    </w:p>
    <w:p w14:paraId="616D3F0A" w14:textId="77777777" w:rsidR="00D60D08" w:rsidRPr="006F08D7" w:rsidRDefault="00D60D08" w:rsidP="00180470">
      <w:pPr>
        <w:spacing w:after="0" w:line="240" w:lineRule="auto"/>
        <w:jc w:val="both"/>
        <w:rPr>
          <w:rFonts w:asciiTheme="majorBidi" w:hAnsiTheme="majorBidi" w:cstheme="majorBidi"/>
          <w:sz w:val="20"/>
          <w:szCs w:val="20"/>
        </w:rPr>
      </w:pPr>
    </w:p>
    <w:p w14:paraId="4EAC98C4" w14:textId="0F26E008"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This is a stage at which an individual becomes aware or hear about an innovation for the first time. The individual at this stage does not have enough information concerning both the benefits and cost of the innovation. At this point, a person learns about or hears about an innovation for the first time. At this point, the person lacks sufficient knowledge about the advantages and expenses of the innovation.</w:t>
      </w:r>
    </w:p>
    <w:p w14:paraId="37C0A089" w14:textId="77777777" w:rsidR="00D60D08" w:rsidRPr="006F08D7" w:rsidRDefault="00D60D08" w:rsidP="00180470">
      <w:pPr>
        <w:spacing w:after="0" w:line="240" w:lineRule="auto"/>
        <w:jc w:val="both"/>
        <w:rPr>
          <w:rFonts w:asciiTheme="majorBidi" w:hAnsiTheme="majorBidi" w:cstheme="majorBidi"/>
          <w:sz w:val="20"/>
          <w:szCs w:val="20"/>
        </w:rPr>
      </w:pPr>
    </w:p>
    <w:p w14:paraId="4E6D7217" w14:textId="03A9D88E" w:rsidR="00D91ABF" w:rsidRPr="006F08D7" w:rsidRDefault="00D91ABF" w:rsidP="00180470">
      <w:pPr>
        <w:spacing w:after="0" w:line="240" w:lineRule="auto"/>
        <w:jc w:val="both"/>
        <w:rPr>
          <w:rFonts w:asciiTheme="majorBidi" w:hAnsiTheme="majorBidi" w:cstheme="majorBidi"/>
          <w:b/>
          <w:bCs/>
        </w:rPr>
      </w:pPr>
      <w:r w:rsidRPr="006F08D7">
        <w:rPr>
          <w:rFonts w:asciiTheme="majorBidi" w:hAnsiTheme="majorBidi" w:cstheme="majorBidi"/>
          <w:b/>
          <w:bCs/>
        </w:rPr>
        <w:t xml:space="preserve">2.5.1.2 Interest </w:t>
      </w:r>
      <w:r w:rsidR="00D60D08" w:rsidRPr="006F08D7">
        <w:rPr>
          <w:rFonts w:asciiTheme="majorBidi" w:hAnsiTheme="majorBidi" w:cstheme="majorBidi"/>
          <w:b/>
          <w:bCs/>
        </w:rPr>
        <w:t>Stage</w:t>
      </w:r>
    </w:p>
    <w:p w14:paraId="4589C08B" w14:textId="77777777" w:rsidR="00D60D08" w:rsidRPr="006F08D7" w:rsidRDefault="00D60D08" w:rsidP="00180470">
      <w:pPr>
        <w:spacing w:after="0" w:line="240" w:lineRule="auto"/>
        <w:jc w:val="both"/>
        <w:rPr>
          <w:rFonts w:asciiTheme="majorBidi" w:hAnsiTheme="majorBidi" w:cstheme="majorBidi"/>
          <w:sz w:val="20"/>
          <w:szCs w:val="20"/>
        </w:rPr>
      </w:pPr>
    </w:p>
    <w:p w14:paraId="57BEC2DB" w14:textId="73DB77A4"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At this point, a person becomes interested in an innovation and actively pursues further research on the technology. The study may focus on the products' potentialities as well as how they operate.</w:t>
      </w:r>
    </w:p>
    <w:p w14:paraId="2B325F6A" w14:textId="77777777" w:rsidR="00D60D08" w:rsidRPr="006F08D7" w:rsidRDefault="00D60D08" w:rsidP="00180470">
      <w:pPr>
        <w:spacing w:after="0" w:line="240" w:lineRule="auto"/>
        <w:jc w:val="both"/>
        <w:rPr>
          <w:rFonts w:asciiTheme="majorBidi" w:hAnsiTheme="majorBidi" w:cstheme="majorBidi"/>
          <w:sz w:val="20"/>
          <w:szCs w:val="20"/>
        </w:rPr>
      </w:pPr>
    </w:p>
    <w:p w14:paraId="4C4637FB" w14:textId="0291878D" w:rsidR="00D91ABF" w:rsidRPr="006F08D7" w:rsidRDefault="00D91ABF" w:rsidP="00180470">
      <w:pPr>
        <w:spacing w:after="0" w:line="240" w:lineRule="auto"/>
        <w:jc w:val="both"/>
        <w:rPr>
          <w:rFonts w:asciiTheme="majorBidi" w:hAnsiTheme="majorBidi" w:cstheme="majorBidi"/>
          <w:b/>
          <w:bCs/>
        </w:rPr>
      </w:pPr>
      <w:r w:rsidRPr="006F08D7">
        <w:rPr>
          <w:rFonts w:asciiTheme="majorBidi" w:hAnsiTheme="majorBidi" w:cstheme="majorBidi"/>
          <w:b/>
          <w:bCs/>
        </w:rPr>
        <w:t xml:space="preserve">2.5.1.3 Evaluation </w:t>
      </w:r>
      <w:r w:rsidR="00D60D08" w:rsidRPr="006F08D7">
        <w:rPr>
          <w:rFonts w:asciiTheme="majorBidi" w:hAnsiTheme="majorBidi" w:cstheme="majorBidi"/>
          <w:b/>
          <w:bCs/>
        </w:rPr>
        <w:t>Stage</w:t>
      </w:r>
    </w:p>
    <w:p w14:paraId="301A196F" w14:textId="77777777" w:rsidR="00D60D08" w:rsidRPr="006F08D7" w:rsidRDefault="00D60D08" w:rsidP="00180470">
      <w:pPr>
        <w:spacing w:after="0" w:line="240" w:lineRule="auto"/>
        <w:jc w:val="both"/>
        <w:rPr>
          <w:rFonts w:asciiTheme="majorBidi" w:hAnsiTheme="majorBidi" w:cstheme="majorBidi"/>
          <w:sz w:val="20"/>
          <w:szCs w:val="20"/>
        </w:rPr>
      </w:pPr>
    </w:p>
    <w:p w14:paraId="3CDE6BA7" w14:textId="46832473"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At this point, the person evaluates the benefits and drawbacks of using it by asking themselves questions like "Is it worth it?" and "Can I do it?" Do I have sufficient resources? Will my family and I benefit from it? if the benefits outweigh the drawbacks, particularly when comparing the capital expenditure to other options they could pursue with the same sum of money and the level of enjoyment these options will provide. Therefore, when a person decides whether to accept or reject the invention, the evaluation stage comes to an end.</w:t>
      </w:r>
    </w:p>
    <w:p w14:paraId="277C02DD" w14:textId="77777777" w:rsidR="00D60D08" w:rsidRPr="006F08D7" w:rsidRDefault="00D60D08" w:rsidP="00180470">
      <w:pPr>
        <w:spacing w:after="0" w:line="240" w:lineRule="auto"/>
        <w:jc w:val="both"/>
        <w:rPr>
          <w:rFonts w:asciiTheme="majorBidi" w:hAnsiTheme="majorBidi" w:cstheme="majorBidi"/>
          <w:sz w:val="20"/>
          <w:szCs w:val="20"/>
        </w:rPr>
      </w:pPr>
    </w:p>
    <w:p w14:paraId="3BD4CCD8" w14:textId="0A12CD9F" w:rsidR="00D91ABF" w:rsidRPr="006F08D7" w:rsidRDefault="00D91ABF" w:rsidP="00180470">
      <w:pPr>
        <w:spacing w:after="0" w:line="240" w:lineRule="auto"/>
        <w:jc w:val="both"/>
        <w:rPr>
          <w:rFonts w:asciiTheme="majorBidi" w:hAnsiTheme="majorBidi" w:cstheme="majorBidi"/>
          <w:b/>
          <w:bCs/>
        </w:rPr>
      </w:pPr>
      <w:r w:rsidRPr="006F08D7">
        <w:rPr>
          <w:rFonts w:asciiTheme="majorBidi" w:hAnsiTheme="majorBidi" w:cstheme="majorBidi"/>
          <w:b/>
          <w:bCs/>
        </w:rPr>
        <w:t xml:space="preserve">2.5.1.4 Trial </w:t>
      </w:r>
      <w:r w:rsidR="00D60D08" w:rsidRPr="006F08D7">
        <w:rPr>
          <w:rFonts w:asciiTheme="majorBidi" w:hAnsiTheme="majorBidi" w:cstheme="majorBidi"/>
          <w:b/>
          <w:bCs/>
        </w:rPr>
        <w:t>Stage</w:t>
      </w:r>
    </w:p>
    <w:p w14:paraId="54841FD0" w14:textId="77777777" w:rsidR="00D60D08" w:rsidRPr="006F08D7" w:rsidRDefault="00D60D08" w:rsidP="00180470">
      <w:pPr>
        <w:spacing w:after="0" w:line="240" w:lineRule="auto"/>
        <w:jc w:val="both"/>
        <w:rPr>
          <w:rFonts w:asciiTheme="majorBidi" w:eastAsia="Times New Roman" w:hAnsiTheme="majorBidi" w:cstheme="majorBidi"/>
          <w:sz w:val="20"/>
          <w:szCs w:val="20"/>
        </w:rPr>
      </w:pPr>
    </w:p>
    <w:p w14:paraId="6DC358E0" w14:textId="5B869161" w:rsidR="00D91ABF" w:rsidRPr="006F08D7" w:rsidRDefault="00D91ABF" w:rsidP="00180470">
      <w:pPr>
        <w:spacing w:after="0" w:line="240" w:lineRule="auto"/>
        <w:jc w:val="both"/>
        <w:rPr>
          <w:rFonts w:asciiTheme="majorBidi" w:eastAsia="Times New Roman" w:hAnsiTheme="majorBidi" w:cstheme="majorBidi"/>
          <w:sz w:val="20"/>
          <w:szCs w:val="20"/>
        </w:rPr>
      </w:pPr>
      <w:r w:rsidRPr="006F08D7">
        <w:rPr>
          <w:rFonts w:asciiTheme="majorBidi" w:eastAsia="Times New Roman" w:hAnsiTheme="majorBidi" w:cstheme="majorBidi"/>
          <w:sz w:val="20"/>
          <w:szCs w:val="20"/>
        </w:rPr>
        <w:t>This entails testing an invention on a small scale to ascertain its applicability and relevance.</w:t>
      </w:r>
    </w:p>
    <w:p w14:paraId="7A35847B" w14:textId="77777777" w:rsidR="00D91ABF" w:rsidRPr="006F08D7" w:rsidRDefault="00D91ABF" w:rsidP="00180470">
      <w:pPr>
        <w:spacing w:after="0" w:line="240" w:lineRule="auto"/>
        <w:jc w:val="both"/>
        <w:rPr>
          <w:rFonts w:asciiTheme="majorBidi" w:hAnsiTheme="majorBidi" w:cstheme="majorBidi"/>
          <w:sz w:val="20"/>
          <w:szCs w:val="20"/>
        </w:rPr>
      </w:pPr>
    </w:p>
    <w:p w14:paraId="72284D4E" w14:textId="7E7ECAD5" w:rsidR="00D91ABF" w:rsidRPr="006F08D7" w:rsidRDefault="00D91ABF" w:rsidP="00180470">
      <w:pPr>
        <w:spacing w:after="0" w:line="240" w:lineRule="auto"/>
        <w:jc w:val="both"/>
        <w:rPr>
          <w:rFonts w:asciiTheme="majorBidi" w:hAnsiTheme="majorBidi" w:cstheme="majorBidi"/>
          <w:b/>
          <w:bCs/>
        </w:rPr>
      </w:pPr>
      <w:r w:rsidRPr="006F08D7">
        <w:rPr>
          <w:rFonts w:asciiTheme="majorBidi" w:hAnsiTheme="majorBidi" w:cstheme="majorBidi"/>
          <w:b/>
          <w:bCs/>
        </w:rPr>
        <w:t xml:space="preserve">2.5.1.5 Adoption </w:t>
      </w:r>
      <w:r w:rsidR="00D60D08" w:rsidRPr="006F08D7">
        <w:rPr>
          <w:rFonts w:asciiTheme="majorBidi" w:hAnsiTheme="majorBidi" w:cstheme="majorBidi"/>
          <w:b/>
          <w:bCs/>
        </w:rPr>
        <w:t>Stage</w:t>
      </w:r>
    </w:p>
    <w:p w14:paraId="1F110663" w14:textId="77777777" w:rsidR="00D60D08" w:rsidRPr="006F08D7" w:rsidRDefault="00D60D08" w:rsidP="00180470">
      <w:pPr>
        <w:spacing w:after="0" w:line="240" w:lineRule="auto"/>
        <w:jc w:val="both"/>
        <w:rPr>
          <w:rFonts w:asciiTheme="majorBidi" w:hAnsiTheme="majorBidi" w:cstheme="majorBidi"/>
          <w:sz w:val="20"/>
          <w:szCs w:val="20"/>
        </w:rPr>
      </w:pPr>
    </w:p>
    <w:p w14:paraId="0F2A9576" w14:textId="0E66F6A6"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This is the last phase, where the person applies the innovation widely and keeps using it instead of outdated techniques. Regarding the aforementioned, </w:t>
      </w:r>
      <w:r w:rsidRPr="006F08D7">
        <w:rPr>
          <w:rFonts w:asciiTheme="majorBidi" w:hAnsiTheme="majorBidi" w:cstheme="majorBidi"/>
          <w:sz w:val="20"/>
          <w:szCs w:val="20"/>
          <w:highlight w:val="yellow"/>
        </w:rPr>
        <w:t xml:space="preserve">Adekoya and </w:t>
      </w:r>
      <w:proofErr w:type="spellStart"/>
      <w:r w:rsidRPr="006F08D7">
        <w:rPr>
          <w:rFonts w:asciiTheme="majorBidi" w:hAnsiTheme="majorBidi" w:cstheme="majorBidi"/>
          <w:sz w:val="20"/>
          <w:szCs w:val="20"/>
          <w:highlight w:val="yellow"/>
        </w:rPr>
        <w:t>Tologbonse</w:t>
      </w:r>
      <w:proofErr w:type="spellEnd"/>
      <w:r w:rsidRPr="006F08D7">
        <w:rPr>
          <w:rFonts w:asciiTheme="majorBidi" w:hAnsiTheme="majorBidi" w:cstheme="majorBidi"/>
          <w:sz w:val="20"/>
          <w:szCs w:val="20"/>
          <w:highlight w:val="yellow"/>
        </w:rPr>
        <w:t xml:space="preserve"> (2011</w:t>
      </w:r>
      <w:r w:rsidRPr="006F08D7">
        <w:rPr>
          <w:rFonts w:asciiTheme="majorBidi" w:hAnsiTheme="majorBidi" w:cstheme="majorBidi"/>
          <w:sz w:val="20"/>
          <w:szCs w:val="20"/>
        </w:rPr>
        <w:t xml:space="preserve">) remarked that the adoption process mentioned above actively depends on the technology and the individual in question and does not always follow the sequence in practice. Practically speaking, the adoption process model stated that a farmer might not be the only one to choose to accept an invention. Adoption decisions are typically made by farmers in groups where members influence one another. </w:t>
      </w:r>
    </w:p>
    <w:p w14:paraId="4A388587" w14:textId="77777777" w:rsidR="00D60D08" w:rsidRPr="006F08D7" w:rsidRDefault="00D60D08" w:rsidP="00180470">
      <w:pPr>
        <w:spacing w:after="0" w:line="240" w:lineRule="auto"/>
        <w:jc w:val="both"/>
        <w:rPr>
          <w:rFonts w:asciiTheme="majorBidi" w:hAnsiTheme="majorBidi" w:cstheme="majorBidi"/>
          <w:sz w:val="20"/>
          <w:szCs w:val="20"/>
        </w:rPr>
      </w:pPr>
    </w:p>
    <w:p w14:paraId="6FB48789" w14:textId="3213CCF2"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2.6 Constraints to Good Agricultural Practices</w:t>
      </w:r>
    </w:p>
    <w:p w14:paraId="1B65F925" w14:textId="77777777" w:rsidR="00D60D08" w:rsidRPr="006F08D7" w:rsidRDefault="00D60D08" w:rsidP="00180470">
      <w:pPr>
        <w:spacing w:after="0" w:line="240" w:lineRule="auto"/>
        <w:jc w:val="both"/>
        <w:rPr>
          <w:rFonts w:asciiTheme="majorBidi" w:hAnsiTheme="majorBidi" w:cstheme="majorBidi"/>
          <w:sz w:val="16"/>
          <w:szCs w:val="16"/>
        </w:rPr>
      </w:pPr>
    </w:p>
    <w:p w14:paraId="7BC09165" w14:textId="27EEB746"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Farmers' adoption of technologies is hampered by a number of factors. An attempt has been made to list the main adoption barriers. According to </w:t>
      </w:r>
      <w:r w:rsidRPr="006F08D7">
        <w:rPr>
          <w:rFonts w:asciiTheme="majorBidi" w:hAnsiTheme="majorBidi" w:cstheme="majorBidi"/>
          <w:sz w:val="20"/>
          <w:szCs w:val="20"/>
          <w:highlight w:val="yellow"/>
        </w:rPr>
        <w:t>Guerin and Guerin (1994</w:t>
      </w:r>
      <w:r w:rsidRPr="006F08D7">
        <w:rPr>
          <w:rFonts w:asciiTheme="majorBidi" w:hAnsiTheme="majorBidi" w:cstheme="majorBidi"/>
          <w:sz w:val="20"/>
          <w:szCs w:val="20"/>
        </w:rPr>
        <w:t xml:space="preserve">), the barriers include the degree to which farmers find new technologies complicated and challenging to understand, how easily observable the results of an adoption are, its financial cost, farmers' options and beliefs regarding the technology, farmers' motivation level, and farmers' perception of the new technology's applicability and farmers' perspectives on change and risk. </w:t>
      </w:r>
      <w:proofErr w:type="spellStart"/>
      <w:r w:rsidRPr="006F08D7">
        <w:rPr>
          <w:rFonts w:asciiTheme="majorBidi" w:hAnsiTheme="majorBidi" w:cstheme="majorBidi"/>
          <w:sz w:val="20"/>
          <w:szCs w:val="20"/>
          <w:highlight w:val="yellow"/>
        </w:rPr>
        <w:t>Rolings</w:t>
      </w:r>
      <w:proofErr w:type="spellEnd"/>
      <w:r w:rsidRPr="006F08D7">
        <w:rPr>
          <w:rFonts w:asciiTheme="majorBidi" w:hAnsiTheme="majorBidi" w:cstheme="majorBidi"/>
          <w:sz w:val="20"/>
          <w:szCs w:val="20"/>
          <w:highlight w:val="yellow"/>
        </w:rPr>
        <w:t xml:space="preserve"> and Pretty (1996</w:t>
      </w:r>
      <w:r w:rsidRPr="006F08D7">
        <w:rPr>
          <w:rFonts w:asciiTheme="majorBidi" w:hAnsiTheme="majorBidi" w:cstheme="majorBidi"/>
          <w:sz w:val="20"/>
          <w:szCs w:val="20"/>
        </w:rPr>
        <w:t xml:space="preserve">) claim that one of the main </w:t>
      </w:r>
      <w:proofErr w:type="gramStart"/>
      <w:r w:rsidRPr="006F08D7">
        <w:rPr>
          <w:rFonts w:asciiTheme="majorBidi" w:hAnsiTheme="majorBidi" w:cstheme="majorBidi"/>
          <w:sz w:val="20"/>
          <w:szCs w:val="20"/>
        </w:rPr>
        <w:t>reasons</w:t>
      </w:r>
      <w:proofErr w:type="gramEnd"/>
      <w:r w:rsidRPr="006F08D7">
        <w:rPr>
          <w:rFonts w:asciiTheme="majorBidi" w:hAnsiTheme="majorBidi" w:cstheme="majorBidi"/>
          <w:sz w:val="20"/>
          <w:szCs w:val="20"/>
        </w:rPr>
        <w:t xml:space="preserve"> innovations are not adopted is because they are finalized before farmers can see them. Technologies that are incompatible with the needs or circumstances of a specific farmer are typically discarded. However, according to </w:t>
      </w:r>
      <w:proofErr w:type="spellStart"/>
      <w:r w:rsidRPr="006F08D7">
        <w:rPr>
          <w:rFonts w:asciiTheme="majorBidi" w:hAnsiTheme="majorBidi" w:cstheme="majorBidi"/>
          <w:sz w:val="20"/>
          <w:szCs w:val="20"/>
          <w:highlight w:val="yellow"/>
        </w:rPr>
        <w:t>Adhikarya</w:t>
      </w:r>
      <w:proofErr w:type="spellEnd"/>
      <w:r w:rsidRPr="006F08D7">
        <w:rPr>
          <w:rFonts w:asciiTheme="majorBidi" w:hAnsiTheme="majorBidi" w:cstheme="majorBidi"/>
          <w:sz w:val="20"/>
          <w:szCs w:val="20"/>
          <w:highlight w:val="yellow"/>
        </w:rPr>
        <w:t xml:space="preserve"> (1996</w:t>
      </w:r>
      <w:r w:rsidRPr="006F08D7">
        <w:rPr>
          <w:rFonts w:asciiTheme="majorBidi" w:hAnsiTheme="majorBidi" w:cstheme="majorBidi"/>
          <w:sz w:val="20"/>
          <w:szCs w:val="20"/>
        </w:rPr>
        <w:t xml:space="preserve">), non-technological variables including social, economic, cultural, and psychological issues. However, farmers reject available technology not because they are dumb or conservative, but rather because they logically consider the risks, earnings, and changes that come with the technologies in light of their economic and natural circumstances before </w:t>
      </w:r>
      <w:proofErr w:type="gramStart"/>
      <w:r w:rsidRPr="006F08D7">
        <w:rPr>
          <w:rFonts w:asciiTheme="majorBidi" w:hAnsiTheme="majorBidi" w:cstheme="majorBidi"/>
          <w:sz w:val="20"/>
          <w:szCs w:val="20"/>
        </w:rPr>
        <w:t>making a decision</w:t>
      </w:r>
      <w:proofErr w:type="gramEnd"/>
      <w:r w:rsidRPr="006F08D7">
        <w:rPr>
          <w:rFonts w:asciiTheme="majorBidi" w:hAnsiTheme="majorBidi" w:cstheme="majorBidi"/>
          <w:sz w:val="20"/>
          <w:szCs w:val="20"/>
        </w:rPr>
        <w:t xml:space="preserve">. </w:t>
      </w:r>
      <w:r w:rsidRPr="006F08D7">
        <w:rPr>
          <w:rFonts w:asciiTheme="majorBidi" w:hAnsiTheme="majorBidi" w:cstheme="majorBidi"/>
          <w:sz w:val="20"/>
          <w:szCs w:val="20"/>
          <w:highlight w:val="yellow"/>
        </w:rPr>
        <w:t>Feder et al. (1985</w:t>
      </w:r>
      <w:r w:rsidRPr="006F08D7">
        <w:rPr>
          <w:rFonts w:asciiTheme="majorBidi" w:hAnsiTheme="majorBidi" w:cstheme="majorBidi"/>
          <w:sz w:val="20"/>
          <w:szCs w:val="20"/>
        </w:rPr>
        <w:t>) compiled the enormous quantity of empirical research on adoption and demonstrated that a variety of factors, including a lack of credit, a small farm, an erratic supply of complementary supplies, restricted access to information, uncertainty, and more, might impede the adoption of a new technology.</w:t>
      </w:r>
    </w:p>
    <w:p w14:paraId="2596CEFF" w14:textId="7777777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2.7 Theoretical Framework</w:t>
      </w:r>
    </w:p>
    <w:p w14:paraId="0832C7B1" w14:textId="77777777" w:rsidR="00D60D08" w:rsidRPr="006F08D7" w:rsidRDefault="00D60D08" w:rsidP="00180470">
      <w:pPr>
        <w:spacing w:after="0" w:line="240" w:lineRule="auto"/>
        <w:jc w:val="both"/>
        <w:rPr>
          <w:rFonts w:asciiTheme="majorBidi" w:hAnsiTheme="majorBidi" w:cstheme="majorBidi"/>
          <w:sz w:val="20"/>
          <w:szCs w:val="20"/>
        </w:rPr>
      </w:pPr>
    </w:p>
    <w:p w14:paraId="258FD77E" w14:textId="0BF9C622"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lastRenderedPageBreak/>
        <w:t>The basic goal of agricultural development organizations is to influence farmers to adopt agricultural innovations (</w:t>
      </w:r>
      <w:proofErr w:type="spellStart"/>
      <w:r w:rsidRPr="006F08D7">
        <w:rPr>
          <w:rFonts w:asciiTheme="majorBidi" w:hAnsiTheme="majorBidi" w:cstheme="majorBidi"/>
          <w:sz w:val="20"/>
          <w:szCs w:val="20"/>
          <w:highlight w:val="yellow"/>
        </w:rPr>
        <w:t>Agbamu</w:t>
      </w:r>
      <w:proofErr w:type="spellEnd"/>
      <w:r w:rsidRPr="006F08D7">
        <w:rPr>
          <w:rFonts w:asciiTheme="majorBidi" w:hAnsiTheme="majorBidi" w:cstheme="majorBidi"/>
          <w:sz w:val="20"/>
          <w:szCs w:val="20"/>
          <w:highlight w:val="yellow"/>
        </w:rPr>
        <w:t>, 2006</w:t>
      </w:r>
      <w:r w:rsidRPr="006F08D7">
        <w:rPr>
          <w:rFonts w:asciiTheme="majorBidi" w:hAnsiTheme="majorBidi" w:cstheme="majorBidi"/>
          <w:sz w:val="20"/>
          <w:szCs w:val="20"/>
        </w:rPr>
        <w:t>). Transfer of innovation and knowledge from research unit to farmers will trigger development. Therefore, the basic role of agricultural extension agent in the transfer of technology is to assist farmers in putting the blue prints or readymade technologies into practice, despite the fact that they may not be appropriate (</w:t>
      </w:r>
      <w:proofErr w:type="spellStart"/>
      <w:r w:rsidRPr="006F08D7">
        <w:rPr>
          <w:rFonts w:asciiTheme="majorBidi" w:hAnsiTheme="majorBidi" w:cstheme="majorBidi"/>
          <w:sz w:val="20"/>
          <w:szCs w:val="20"/>
          <w:highlight w:val="yellow"/>
        </w:rPr>
        <w:t>Agbamu</w:t>
      </w:r>
      <w:proofErr w:type="spellEnd"/>
      <w:r w:rsidRPr="006F08D7">
        <w:rPr>
          <w:rFonts w:asciiTheme="majorBidi" w:hAnsiTheme="majorBidi" w:cstheme="majorBidi"/>
          <w:sz w:val="20"/>
          <w:szCs w:val="20"/>
          <w:highlight w:val="yellow"/>
        </w:rPr>
        <w:t>, 2006</w:t>
      </w:r>
      <w:r w:rsidRPr="006F08D7">
        <w:rPr>
          <w:rFonts w:asciiTheme="majorBidi" w:hAnsiTheme="majorBidi" w:cstheme="majorBidi"/>
          <w:sz w:val="20"/>
          <w:szCs w:val="20"/>
        </w:rPr>
        <w:t>).</w:t>
      </w:r>
    </w:p>
    <w:p w14:paraId="32E87E1A" w14:textId="77777777" w:rsidR="00D60D08" w:rsidRPr="006F08D7" w:rsidRDefault="00D60D08" w:rsidP="00180470">
      <w:pPr>
        <w:spacing w:after="0" w:line="240" w:lineRule="auto"/>
        <w:jc w:val="both"/>
        <w:rPr>
          <w:rFonts w:asciiTheme="majorBidi" w:hAnsiTheme="majorBidi" w:cstheme="majorBidi"/>
          <w:sz w:val="20"/>
          <w:szCs w:val="20"/>
        </w:rPr>
      </w:pPr>
    </w:p>
    <w:p w14:paraId="34607B87" w14:textId="77777777" w:rsidR="00180470" w:rsidRPr="00180470" w:rsidRDefault="00180470" w:rsidP="00180470">
      <w:pPr>
        <w:spacing w:before="100" w:beforeAutospacing="1" w:after="100" w:afterAutospacing="1" w:line="240" w:lineRule="auto"/>
        <w:jc w:val="both"/>
        <w:rPr>
          <w:rFonts w:ascii="Times New Roman" w:eastAsia="Times New Roman" w:hAnsi="Times New Roman" w:cs="Times New Roman"/>
          <w:sz w:val="24"/>
          <w:szCs w:val="24"/>
        </w:rPr>
      </w:pPr>
      <w:r w:rsidRPr="00180470">
        <w:rPr>
          <w:rFonts w:ascii="Times New Roman" w:eastAsia="Times New Roman" w:hAnsi="Times New Roman" w:cs="Times New Roman"/>
          <w:sz w:val="24"/>
          <w:szCs w:val="24"/>
        </w:rPr>
        <w:t xml:space="preserve">Understanding the determinants of agricultural technology adoption is fundamental to the effective design and implementation of innovation-oriented </w:t>
      </w:r>
      <w:proofErr w:type="spellStart"/>
      <w:r w:rsidRPr="00180470">
        <w:rPr>
          <w:rFonts w:ascii="Times New Roman" w:eastAsia="Times New Roman" w:hAnsi="Times New Roman" w:cs="Times New Roman"/>
          <w:sz w:val="24"/>
          <w:szCs w:val="24"/>
        </w:rPr>
        <w:t>programmes</w:t>
      </w:r>
      <w:proofErr w:type="spellEnd"/>
      <w:r w:rsidRPr="00180470">
        <w:rPr>
          <w:rFonts w:ascii="Times New Roman" w:eastAsia="Times New Roman" w:hAnsi="Times New Roman" w:cs="Times New Roman"/>
          <w:sz w:val="24"/>
          <w:szCs w:val="24"/>
        </w:rPr>
        <w:t xml:space="preserve"> aimed at addressing food production challenges in developing countries. Agricultural technologies are </w:t>
      </w:r>
      <w:proofErr w:type="spellStart"/>
      <w:r w:rsidRPr="00180470">
        <w:rPr>
          <w:rFonts w:ascii="Times New Roman" w:eastAsia="Times New Roman" w:hAnsi="Times New Roman" w:cs="Times New Roman"/>
          <w:sz w:val="24"/>
          <w:szCs w:val="24"/>
        </w:rPr>
        <w:t>characterised</w:t>
      </w:r>
      <w:proofErr w:type="spellEnd"/>
      <w:r w:rsidRPr="00180470">
        <w:rPr>
          <w:rFonts w:ascii="Times New Roman" w:eastAsia="Times New Roman" w:hAnsi="Times New Roman" w:cs="Times New Roman"/>
          <w:sz w:val="24"/>
          <w:szCs w:val="24"/>
        </w:rPr>
        <w:t xml:space="preserve"> by a range of attributes that may significantly shape farmers’ adoption decisions. Although the literature on technology adoption in agriculture is extensive and not easily </w:t>
      </w:r>
      <w:proofErr w:type="spellStart"/>
      <w:r w:rsidRPr="00180470">
        <w:rPr>
          <w:rFonts w:ascii="Times New Roman" w:eastAsia="Times New Roman" w:hAnsi="Times New Roman" w:cs="Times New Roman"/>
          <w:sz w:val="24"/>
          <w:szCs w:val="24"/>
        </w:rPr>
        <w:t>synthesised</w:t>
      </w:r>
      <w:proofErr w:type="spellEnd"/>
      <w:r w:rsidRPr="00180470">
        <w:rPr>
          <w:rFonts w:ascii="Times New Roman" w:eastAsia="Times New Roman" w:hAnsi="Times New Roman" w:cs="Times New Roman"/>
          <w:sz w:val="24"/>
          <w:szCs w:val="24"/>
        </w:rPr>
        <w:t xml:space="preserve"> in a single framework, conventional analyses have consistently identified imperfect information, risk and uncertainty, institutional constraints, human capital endowments, input availability, and infrastructural adequacy as key explanatory factors influencing adoption </w:t>
      </w:r>
      <w:proofErr w:type="spellStart"/>
      <w:r w:rsidRPr="00180470">
        <w:rPr>
          <w:rFonts w:ascii="Times New Roman" w:eastAsia="Times New Roman" w:hAnsi="Times New Roman" w:cs="Times New Roman"/>
          <w:sz w:val="24"/>
          <w:szCs w:val="24"/>
        </w:rPr>
        <w:t>behaviour</w:t>
      </w:r>
      <w:proofErr w:type="spellEnd"/>
      <w:r w:rsidRPr="00180470">
        <w:rPr>
          <w:rFonts w:ascii="Times New Roman" w:eastAsia="Times New Roman" w:hAnsi="Times New Roman" w:cs="Times New Roman"/>
          <w:sz w:val="24"/>
          <w:szCs w:val="24"/>
        </w:rPr>
        <w:t xml:space="preserve"> (</w:t>
      </w:r>
      <w:proofErr w:type="spellStart"/>
      <w:r w:rsidRPr="00180470">
        <w:rPr>
          <w:rFonts w:ascii="Times New Roman" w:eastAsia="Times New Roman" w:hAnsi="Times New Roman" w:cs="Times New Roman"/>
          <w:sz w:val="24"/>
          <w:szCs w:val="24"/>
        </w:rPr>
        <w:t>Obayelu</w:t>
      </w:r>
      <w:proofErr w:type="spellEnd"/>
      <w:r w:rsidRPr="00180470">
        <w:rPr>
          <w:rFonts w:ascii="Times New Roman" w:eastAsia="Times New Roman" w:hAnsi="Times New Roman" w:cs="Times New Roman"/>
          <w:sz w:val="24"/>
          <w:szCs w:val="24"/>
        </w:rPr>
        <w:t xml:space="preserve"> et al., 2017).</w:t>
      </w:r>
    </w:p>
    <w:p w14:paraId="746FAA07" w14:textId="77777777" w:rsidR="00180470" w:rsidRPr="00180470" w:rsidRDefault="00180470" w:rsidP="00180470">
      <w:pPr>
        <w:spacing w:before="100" w:beforeAutospacing="1" w:after="100" w:afterAutospacing="1" w:line="240" w:lineRule="auto"/>
        <w:jc w:val="both"/>
        <w:rPr>
          <w:rFonts w:ascii="Times New Roman" w:eastAsia="Times New Roman" w:hAnsi="Times New Roman" w:cs="Times New Roman"/>
          <w:sz w:val="24"/>
          <w:szCs w:val="24"/>
        </w:rPr>
      </w:pPr>
      <w:r w:rsidRPr="00180470">
        <w:rPr>
          <w:rFonts w:ascii="Times New Roman" w:eastAsia="Times New Roman" w:hAnsi="Times New Roman" w:cs="Times New Roman"/>
          <w:sz w:val="24"/>
          <w:szCs w:val="24"/>
        </w:rPr>
        <w:t xml:space="preserve">Adoption has been defined as the decision to make full use of an innovation as the most appropriate course of action available (Adekoya &amp; </w:t>
      </w:r>
      <w:proofErr w:type="spellStart"/>
      <w:r w:rsidRPr="00180470">
        <w:rPr>
          <w:rFonts w:ascii="Times New Roman" w:eastAsia="Times New Roman" w:hAnsi="Times New Roman" w:cs="Times New Roman"/>
          <w:sz w:val="24"/>
          <w:szCs w:val="24"/>
        </w:rPr>
        <w:t>Tologbonse</w:t>
      </w:r>
      <w:proofErr w:type="spellEnd"/>
      <w:r w:rsidRPr="00180470">
        <w:rPr>
          <w:rFonts w:ascii="Times New Roman" w:eastAsia="Times New Roman" w:hAnsi="Times New Roman" w:cs="Times New Roman"/>
          <w:sz w:val="24"/>
          <w:szCs w:val="24"/>
        </w:rPr>
        <w:t xml:space="preserve">, 2011). It represents the </w:t>
      </w:r>
      <w:proofErr w:type="spellStart"/>
      <w:r w:rsidRPr="00180470">
        <w:rPr>
          <w:rFonts w:ascii="Times New Roman" w:eastAsia="Times New Roman" w:hAnsi="Times New Roman" w:cs="Times New Roman"/>
          <w:sz w:val="24"/>
          <w:szCs w:val="24"/>
        </w:rPr>
        <w:t>behavioural</w:t>
      </w:r>
      <w:proofErr w:type="spellEnd"/>
      <w:r w:rsidRPr="00180470">
        <w:rPr>
          <w:rFonts w:ascii="Times New Roman" w:eastAsia="Times New Roman" w:hAnsi="Times New Roman" w:cs="Times New Roman"/>
          <w:sz w:val="24"/>
          <w:szCs w:val="24"/>
        </w:rPr>
        <w:t xml:space="preserve"> outcome of an individual or group’s decision to incorporate an innovation into their production system. In this regard, farmers typically progress through a series of logical problem-solving stages when evaluating new technologies. As noted by </w:t>
      </w:r>
      <w:proofErr w:type="spellStart"/>
      <w:r w:rsidRPr="00180470">
        <w:rPr>
          <w:rFonts w:ascii="Times New Roman" w:eastAsia="Times New Roman" w:hAnsi="Times New Roman" w:cs="Times New Roman"/>
          <w:sz w:val="24"/>
          <w:szCs w:val="24"/>
        </w:rPr>
        <w:t>Agbamu</w:t>
      </w:r>
      <w:proofErr w:type="spellEnd"/>
      <w:r w:rsidRPr="00180470">
        <w:rPr>
          <w:rFonts w:ascii="Times New Roman" w:eastAsia="Times New Roman" w:hAnsi="Times New Roman" w:cs="Times New Roman"/>
          <w:sz w:val="24"/>
          <w:szCs w:val="24"/>
        </w:rPr>
        <w:t xml:space="preserve"> (2006), individual farmers possess distinct characteristics that influence how they receive, interpret, and </w:t>
      </w:r>
      <w:proofErr w:type="spellStart"/>
      <w:r w:rsidRPr="00180470">
        <w:rPr>
          <w:rFonts w:ascii="Times New Roman" w:eastAsia="Times New Roman" w:hAnsi="Times New Roman" w:cs="Times New Roman"/>
          <w:sz w:val="24"/>
          <w:szCs w:val="24"/>
        </w:rPr>
        <w:t>utilise</w:t>
      </w:r>
      <w:proofErr w:type="spellEnd"/>
      <w:r w:rsidRPr="00180470">
        <w:rPr>
          <w:rFonts w:ascii="Times New Roman" w:eastAsia="Times New Roman" w:hAnsi="Times New Roman" w:cs="Times New Roman"/>
          <w:sz w:val="24"/>
          <w:szCs w:val="24"/>
        </w:rPr>
        <w:t xml:space="preserve"> information, or alternatively, disregard it. Given that adoption decisions often arise from communication processes between extension agents and farmers, or through farmer-to-farmer interactions, a critical starting point for </w:t>
      </w:r>
      <w:proofErr w:type="spellStart"/>
      <w:r w:rsidRPr="00180470">
        <w:rPr>
          <w:rFonts w:ascii="Times New Roman" w:eastAsia="Times New Roman" w:hAnsi="Times New Roman" w:cs="Times New Roman"/>
          <w:sz w:val="24"/>
          <w:szCs w:val="24"/>
        </w:rPr>
        <w:t>analysing</w:t>
      </w:r>
      <w:proofErr w:type="spellEnd"/>
      <w:r w:rsidRPr="00180470">
        <w:rPr>
          <w:rFonts w:ascii="Times New Roman" w:eastAsia="Times New Roman" w:hAnsi="Times New Roman" w:cs="Times New Roman"/>
          <w:sz w:val="24"/>
          <w:szCs w:val="24"/>
        </w:rPr>
        <w:t xml:space="preserve"> adoption </w:t>
      </w:r>
      <w:proofErr w:type="spellStart"/>
      <w:r w:rsidRPr="00180470">
        <w:rPr>
          <w:rFonts w:ascii="Times New Roman" w:eastAsia="Times New Roman" w:hAnsi="Times New Roman" w:cs="Times New Roman"/>
          <w:sz w:val="24"/>
          <w:szCs w:val="24"/>
        </w:rPr>
        <w:t>behaviour</w:t>
      </w:r>
      <w:proofErr w:type="spellEnd"/>
      <w:r w:rsidRPr="00180470">
        <w:rPr>
          <w:rFonts w:ascii="Times New Roman" w:eastAsia="Times New Roman" w:hAnsi="Times New Roman" w:cs="Times New Roman"/>
          <w:sz w:val="24"/>
          <w:szCs w:val="24"/>
        </w:rPr>
        <w:t xml:space="preserve"> is an understanding of the socio-economic and institutional context within which farmers operate and make production decisions on a daily basis.</w:t>
      </w:r>
    </w:p>
    <w:p w14:paraId="7ADAD363" w14:textId="77777777" w:rsidR="00180470" w:rsidRPr="00180470" w:rsidRDefault="00180470" w:rsidP="00180470">
      <w:pPr>
        <w:spacing w:before="100" w:beforeAutospacing="1" w:after="100" w:afterAutospacing="1" w:line="240" w:lineRule="auto"/>
        <w:jc w:val="both"/>
        <w:rPr>
          <w:rFonts w:ascii="Times New Roman" w:eastAsia="Times New Roman" w:hAnsi="Times New Roman" w:cs="Times New Roman"/>
          <w:sz w:val="20"/>
          <w:szCs w:val="24"/>
        </w:rPr>
      </w:pPr>
      <w:proofErr w:type="spellStart"/>
      <w:r w:rsidRPr="00180470">
        <w:rPr>
          <w:rFonts w:ascii="Times New Roman" w:eastAsia="Times New Roman" w:hAnsi="Times New Roman" w:cs="Times New Roman"/>
          <w:sz w:val="20"/>
          <w:szCs w:val="24"/>
        </w:rPr>
        <w:t>Akubuilo</w:t>
      </w:r>
      <w:proofErr w:type="spellEnd"/>
      <w:r w:rsidRPr="00180470">
        <w:rPr>
          <w:rFonts w:ascii="Times New Roman" w:eastAsia="Times New Roman" w:hAnsi="Times New Roman" w:cs="Times New Roman"/>
          <w:sz w:val="20"/>
          <w:szCs w:val="24"/>
        </w:rPr>
        <w:t xml:space="preserve"> et al. (2005) further </w:t>
      </w:r>
      <w:proofErr w:type="spellStart"/>
      <w:r w:rsidRPr="00180470">
        <w:rPr>
          <w:rFonts w:ascii="Times New Roman" w:eastAsia="Times New Roman" w:hAnsi="Times New Roman" w:cs="Times New Roman"/>
          <w:sz w:val="20"/>
          <w:szCs w:val="24"/>
        </w:rPr>
        <w:t>conceptualise</w:t>
      </w:r>
      <w:proofErr w:type="spellEnd"/>
      <w:r w:rsidRPr="00180470">
        <w:rPr>
          <w:rFonts w:ascii="Times New Roman" w:eastAsia="Times New Roman" w:hAnsi="Times New Roman" w:cs="Times New Roman"/>
          <w:sz w:val="20"/>
          <w:szCs w:val="24"/>
        </w:rPr>
        <w:t xml:space="preserve"> adoption as a decision-making process involving the full </w:t>
      </w:r>
      <w:proofErr w:type="spellStart"/>
      <w:r w:rsidRPr="00180470">
        <w:rPr>
          <w:rFonts w:ascii="Times New Roman" w:eastAsia="Times New Roman" w:hAnsi="Times New Roman" w:cs="Times New Roman"/>
          <w:sz w:val="20"/>
          <w:szCs w:val="24"/>
        </w:rPr>
        <w:t>utilisation</w:t>
      </w:r>
      <w:proofErr w:type="spellEnd"/>
      <w:r w:rsidRPr="00180470">
        <w:rPr>
          <w:rFonts w:ascii="Times New Roman" w:eastAsia="Times New Roman" w:hAnsi="Times New Roman" w:cs="Times New Roman"/>
          <w:sz w:val="20"/>
          <w:szCs w:val="24"/>
        </w:rPr>
        <w:t xml:space="preserve"> of a new idea perceived as the most suitable option, entailing a progressive transformation in farmers’ orientation and </w:t>
      </w:r>
      <w:proofErr w:type="spellStart"/>
      <w:r w:rsidRPr="00180470">
        <w:rPr>
          <w:rFonts w:ascii="Times New Roman" w:eastAsia="Times New Roman" w:hAnsi="Times New Roman" w:cs="Times New Roman"/>
          <w:sz w:val="20"/>
          <w:szCs w:val="24"/>
        </w:rPr>
        <w:t>behaviour</w:t>
      </w:r>
      <w:proofErr w:type="spellEnd"/>
      <w:r w:rsidRPr="00180470">
        <w:rPr>
          <w:rFonts w:ascii="Times New Roman" w:eastAsia="Times New Roman" w:hAnsi="Times New Roman" w:cs="Times New Roman"/>
          <w:sz w:val="20"/>
          <w:szCs w:val="24"/>
        </w:rPr>
        <w:t xml:space="preserve"> from initial awareness to eventual adoption. Accordingly, adoption is inherently complex, reflecting a sequence of cognitive and </w:t>
      </w:r>
      <w:proofErr w:type="spellStart"/>
      <w:r w:rsidRPr="00180470">
        <w:rPr>
          <w:rFonts w:ascii="Times New Roman" w:eastAsia="Times New Roman" w:hAnsi="Times New Roman" w:cs="Times New Roman"/>
          <w:sz w:val="20"/>
          <w:szCs w:val="24"/>
        </w:rPr>
        <w:t>behavioural</w:t>
      </w:r>
      <w:proofErr w:type="spellEnd"/>
      <w:r w:rsidRPr="00180470">
        <w:rPr>
          <w:rFonts w:ascii="Times New Roman" w:eastAsia="Times New Roman" w:hAnsi="Times New Roman" w:cs="Times New Roman"/>
          <w:sz w:val="20"/>
          <w:szCs w:val="24"/>
        </w:rPr>
        <w:t xml:space="preserve"> adjustments. Ani (2007) similarly describes adoption as a mental process through which an </w:t>
      </w:r>
      <w:proofErr w:type="gramStart"/>
      <w:r w:rsidRPr="00180470">
        <w:rPr>
          <w:rFonts w:ascii="Times New Roman" w:eastAsia="Times New Roman" w:hAnsi="Times New Roman" w:cs="Times New Roman"/>
          <w:sz w:val="20"/>
          <w:szCs w:val="24"/>
        </w:rPr>
        <w:t>individual moves</w:t>
      </w:r>
      <w:proofErr w:type="gramEnd"/>
      <w:r w:rsidRPr="00180470">
        <w:rPr>
          <w:rFonts w:ascii="Times New Roman" w:eastAsia="Times New Roman" w:hAnsi="Times New Roman" w:cs="Times New Roman"/>
          <w:sz w:val="20"/>
          <w:szCs w:val="24"/>
        </w:rPr>
        <w:t xml:space="preserve"> from initial awareness of an innovation to its full integration into their </w:t>
      </w:r>
      <w:proofErr w:type="spellStart"/>
      <w:r w:rsidRPr="00180470">
        <w:rPr>
          <w:rFonts w:ascii="Times New Roman" w:eastAsia="Times New Roman" w:hAnsi="Times New Roman" w:cs="Times New Roman"/>
          <w:sz w:val="20"/>
          <w:szCs w:val="24"/>
        </w:rPr>
        <w:t>behavioural</w:t>
      </w:r>
      <w:proofErr w:type="spellEnd"/>
      <w:r w:rsidRPr="00180470">
        <w:rPr>
          <w:rFonts w:ascii="Times New Roman" w:eastAsia="Times New Roman" w:hAnsi="Times New Roman" w:cs="Times New Roman"/>
          <w:sz w:val="20"/>
          <w:szCs w:val="24"/>
        </w:rPr>
        <w:t xml:space="preserve"> system. Adekoya and </w:t>
      </w:r>
      <w:proofErr w:type="spellStart"/>
      <w:r w:rsidRPr="00180470">
        <w:rPr>
          <w:rFonts w:ascii="Times New Roman" w:eastAsia="Times New Roman" w:hAnsi="Times New Roman" w:cs="Times New Roman"/>
          <w:sz w:val="20"/>
          <w:szCs w:val="24"/>
        </w:rPr>
        <w:t>Tologbonse</w:t>
      </w:r>
      <w:proofErr w:type="spellEnd"/>
      <w:r w:rsidRPr="00180470">
        <w:rPr>
          <w:rFonts w:ascii="Times New Roman" w:eastAsia="Times New Roman" w:hAnsi="Times New Roman" w:cs="Times New Roman"/>
          <w:sz w:val="20"/>
          <w:szCs w:val="24"/>
        </w:rPr>
        <w:t xml:space="preserve"> (2011) </w:t>
      </w:r>
      <w:proofErr w:type="spellStart"/>
      <w:r w:rsidRPr="00180470">
        <w:rPr>
          <w:rFonts w:ascii="Times New Roman" w:eastAsia="Times New Roman" w:hAnsi="Times New Roman" w:cs="Times New Roman"/>
          <w:sz w:val="20"/>
          <w:szCs w:val="24"/>
        </w:rPr>
        <w:t>emphasise</w:t>
      </w:r>
      <w:proofErr w:type="spellEnd"/>
      <w:r w:rsidRPr="00180470">
        <w:rPr>
          <w:rFonts w:ascii="Times New Roman" w:eastAsia="Times New Roman" w:hAnsi="Times New Roman" w:cs="Times New Roman"/>
          <w:sz w:val="20"/>
          <w:szCs w:val="24"/>
        </w:rPr>
        <w:t xml:space="preserve"> that decisions to adopt recommended agricultural practices are rarely instantaneous; rather, they unfold over time through a series of stages.</w:t>
      </w:r>
    </w:p>
    <w:p w14:paraId="37EC7F1E" w14:textId="77777777" w:rsidR="00180470" w:rsidRPr="00180470" w:rsidRDefault="00180470" w:rsidP="00180470">
      <w:pPr>
        <w:spacing w:before="100" w:beforeAutospacing="1" w:after="100" w:afterAutospacing="1" w:line="240" w:lineRule="auto"/>
        <w:jc w:val="both"/>
        <w:rPr>
          <w:rFonts w:ascii="Times New Roman" w:eastAsia="Times New Roman" w:hAnsi="Times New Roman" w:cs="Times New Roman"/>
          <w:sz w:val="20"/>
          <w:szCs w:val="24"/>
        </w:rPr>
      </w:pPr>
      <w:r w:rsidRPr="00180470">
        <w:rPr>
          <w:rFonts w:ascii="Times New Roman" w:eastAsia="Times New Roman" w:hAnsi="Times New Roman" w:cs="Times New Roman"/>
          <w:sz w:val="20"/>
          <w:szCs w:val="24"/>
        </w:rPr>
        <w:t>In this con</w:t>
      </w:r>
      <w:bookmarkStart w:id="0" w:name="_GoBack"/>
      <w:bookmarkEnd w:id="0"/>
      <w:r w:rsidRPr="00180470">
        <w:rPr>
          <w:rFonts w:ascii="Times New Roman" w:eastAsia="Times New Roman" w:hAnsi="Times New Roman" w:cs="Times New Roman"/>
          <w:sz w:val="20"/>
          <w:szCs w:val="24"/>
        </w:rPr>
        <w:t xml:space="preserve">text, Rogers and </w:t>
      </w:r>
      <w:proofErr w:type="spellStart"/>
      <w:r w:rsidRPr="00180470">
        <w:rPr>
          <w:rFonts w:ascii="Times New Roman" w:eastAsia="Times New Roman" w:hAnsi="Times New Roman" w:cs="Times New Roman"/>
          <w:sz w:val="20"/>
          <w:szCs w:val="24"/>
        </w:rPr>
        <w:t>Karyn</w:t>
      </w:r>
      <w:proofErr w:type="spellEnd"/>
      <w:r w:rsidRPr="00180470">
        <w:rPr>
          <w:rFonts w:ascii="Times New Roman" w:eastAsia="Times New Roman" w:hAnsi="Times New Roman" w:cs="Times New Roman"/>
          <w:sz w:val="20"/>
          <w:szCs w:val="24"/>
        </w:rPr>
        <w:t xml:space="preserve"> (1997) propose a widely </w:t>
      </w:r>
      <w:proofErr w:type="spellStart"/>
      <w:r w:rsidRPr="00180470">
        <w:rPr>
          <w:rFonts w:ascii="Times New Roman" w:eastAsia="Times New Roman" w:hAnsi="Times New Roman" w:cs="Times New Roman"/>
          <w:sz w:val="20"/>
          <w:szCs w:val="24"/>
        </w:rPr>
        <w:t>recognised</w:t>
      </w:r>
      <w:proofErr w:type="spellEnd"/>
      <w:r w:rsidRPr="00180470">
        <w:rPr>
          <w:rFonts w:ascii="Times New Roman" w:eastAsia="Times New Roman" w:hAnsi="Times New Roman" w:cs="Times New Roman"/>
          <w:sz w:val="20"/>
          <w:szCs w:val="24"/>
        </w:rPr>
        <w:t xml:space="preserve"> five-stage model of the innovation-decision process, comprising: awareness (initial knowledge of the innovation), interest (seeking further information), evaluation (forming </w:t>
      </w:r>
      <w:proofErr w:type="spellStart"/>
      <w:r w:rsidRPr="00180470">
        <w:rPr>
          <w:rFonts w:ascii="Times New Roman" w:eastAsia="Times New Roman" w:hAnsi="Times New Roman" w:cs="Times New Roman"/>
          <w:sz w:val="20"/>
          <w:szCs w:val="24"/>
        </w:rPr>
        <w:t>favourable</w:t>
      </w:r>
      <w:proofErr w:type="spellEnd"/>
      <w:r w:rsidRPr="00180470">
        <w:rPr>
          <w:rFonts w:ascii="Times New Roman" w:eastAsia="Times New Roman" w:hAnsi="Times New Roman" w:cs="Times New Roman"/>
          <w:sz w:val="20"/>
          <w:szCs w:val="24"/>
        </w:rPr>
        <w:t xml:space="preserve"> or </w:t>
      </w:r>
      <w:proofErr w:type="spellStart"/>
      <w:r w:rsidRPr="00180470">
        <w:rPr>
          <w:rFonts w:ascii="Times New Roman" w:eastAsia="Times New Roman" w:hAnsi="Times New Roman" w:cs="Times New Roman"/>
          <w:sz w:val="20"/>
          <w:szCs w:val="24"/>
        </w:rPr>
        <w:t>unfavourable</w:t>
      </w:r>
      <w:proofErr w:type="spellEnd"/>
      <w:r w:rsidRPr="00180470">
        <w:rPr>
          <w:rFonts w:ascii="Times New Roman" w:eastAsia="Times New Roman" w:hAnsi="Times New Roman" w:cs="Times New Roman"/>
          <w:sz w:val="20"/>
          <w:szCs w:val="24"/>
        </w:rPr>
        <w:t xml:space="preserve"> attitudes), trial (limited experimentation), and final adoption or rejection. This staged progression underscores the importance of sustained information flow and iterative learning in shaping adoption outcomes.</w:t>
      </w:r>
    </w:p>
    <w:p w14:paraId="06D56902" w14:textId="77777777" w:rsidR="00180470" w:rsidRPr="00180470" w:rsidRDefault="00180470" w:rsidP="00180470">
      <w:pPr>
        <w:spacing w:before="100" w:beforeAutospacing="1" w:after="100" w:afterAutospacing="1" w:line="240" w:lineRule="auto"/>
        <w:jc w:val="both"/>
        <w:rPr>
          <w:rFonts w:ascii="Times New Roman" w:eastAsia="Times New Roman" w:hAnsi="Times New Roman" w:cs="Times New Roman"/>
          <w:sz w:val="20"/>
          <w:szCs w:val="24"/>
        </w:rPr>
      </w:pPr>
      <w:r w:rsidRPr="00180470">
        <w:rPr>
          <w:rFonts w:ascii="Times New Roman" w:eastAsia="Times New Roman" w:hAnsi="Times New Roman" w:cs="Times New Roman"/>
          <w:sz w:val="20"/>
          <w:szCs w:val="24"/>
        </w:rPr>
        <w:t xml:space="preserve">The concept of diffusion, derived from the notion of “spreading over a wide area”, refers to the process through which information and innovations are communicated among members of a social system (Adekoya &amp; </w:t>
      </w:r>
      <w:proofErr w:type="spellStart"/>
      <w:r w:rsidRPr="00180470">
        <w:rPr>
          <w:rFonts w:ascii="Times New Roman" w:eastAsia="Times New Roman" w:hAnsi="Times New Roman" w:cs="Times New Roman"/>
          <w:sz w:val="20"/>
          <w:szCs w:val="24"/>
        </w:rPr>
        <w:t>Tologbonse</w:t>
      </w:r>
      <w:proofErr w:type="spellEnd"/>
      <w:r w:rsidRPr="00180470">
        <w:rPr>
          <w:rFonts w:ascii="Times New Roman" w:eastAsia="Times New Roman" w:hAnsi="Times New Roman" w:cs="Times New Roman"/>
          <w:sz w:val="20"/>
          <w:szCs w:val="24"/>
        </w:rPr>
        <w:t xml:space="preserve">, 2005). Diffusion is defined by </w:t>
      </w:r>
      <w:proofErr w:type="spellStart"/>
      <w:r w:rsidRPr="00180470">
        <w:rPr>
          <w:rFonts w:ascii="Times New Roman" w:eastAsia="Times New Roman" w:hAnsi="Times New Roman" w:cs="Times New Roman"/>
          <w:sz w:val="20"/>
          <w:szCs w:val="24"/>
        </w:rPr>
        <w:t>Agbamu</w:t>
      </w:r>
      <w:proofErr w:type="spellEnd"/>
      <w:r w:rsidRPr="00180470">
        <w:rPr>
          <w:rFonts w:ascii="Times New Roman" w:eastAsia="Times New Roman" w:hAnsi="Times New Roman" w:cs="Times New Roman"/>
          <w:sz w:val="20"/>
          <w:szCs w:val="24"/>
        </w:rPr>
        <w:t xml:space="preserve"> (2006) as the process by which an innovation spreads from its point of origin to its ultimate users. It is </w:t>
      </w:r>
      <w:proofErr w:type="spellStart"/>
      <w:r w:rsidRPr="00180470">
        <w:rPr>
          <w:rFonts w:ascii="Times New Roman" w:eastAsia="Times New Roman" w:hAnsi="Times New Roman" w:cs="Times New Roman"/>
          <w:sz w:val="20"/>
          <w:szCs w:val="24"/>
        </w:rPr>
        <w:t>characterised</w:t>
      </w:r>
      <w:proofErr w:type="spellEnd"/>
      <w:r w:rsidRPr="00180470">
        <w:rPr>
          <w:rFonts w:ascii="Times New Roman" w:eastAsia="Times New Roman" w:hAnsi="Times New Roman" w:cs="Times New Roman"/>
          <w:sz w:val="20"/>
          <w:szCs w:val="24"/>
        </w:rPr>
        <w:t xml:space="preserve"> by four interrelated elements: the innovation itself, communication channels through which it is transmitted, the social system within which diffusion occurs, and the temporal dimension over which the process unfolds. The rate and quality of diffusion are influenced by the nature of the innovation, the effectiveness of communication strategies, and the role of extension services in facilitating knowledge transfer.</w:t>
      </w:r>
    </w:p>
    <w:p w14:paraId="442A33AA" w14:textId="77777777" w:rsidR="00180470" w:rsidRPr="00180470" w:rsidRDefault="00180470" w:rsidP="00180470">
      <w:pPr>
        <w:spacing w:before="100" w:beforeAutospacing="1" w:after="100" w:afterAutospacing="1" w:line="240" w:lineRule="auto"/>
        <w:jc w:val="both"/>
        <w:rPr>
          <w:rFonts w:ascii="Times New Roman" w:eastAsia="Times New Roman" w:hAnsi="Times New Roman" w:cs="Times New Roman"/>
          <w:sz w:val="20"/>
          <w:szCs w:val="24"/>
        </w:rPr>
      </w:pPr>
      <w:r w:rsidRPr="00180470">
        <w:rPr>
          <w:rFonts w:ascii="Times New Roman" w:eastAsia="Times New Roman" w:hAnsi="Times New Roman" w:cs="Times New Roman"/>
          <w:sz w:val="20"/>
          <w:szCs w:val="24"/>
        </w:rPr>
        <w:lastRenderedPageBreak/>
        <w:t>Typically, diffusion begins slowly, with a limited number of early adopters experimenting with a new technology over one or two production cycles. As positive results become visible through on-farm performance and social interaction among farmers and extension agents, adoption spreads more rapidly within the farming community. Over time, the diffusion rate reaches a peak before gradually declining as market saturation and full uptake are approached (</w:t>
      </w:r>
      <w:proofErr w:type="spellStart"/>
      <w:r w:rsidRPr="00180470">
        <w:rPr>
          <w:rFonts w:ascii="Times New Roman" w:eastAsia="Times New Roman" w:hAnsi="Times New Roman" w:cs="Times New Roman"/>
          <w:sz w:val="20"/>
          <w:szCs w:val="24"/>
        </w:rPr>
        <w:t>Agbamu</w:t>
      </w:r>
      <w:proofErr w:type="spellEnd"/>
      <w:r w:rsidRPr="00180470">
        <w:rPr>
          <w:rFonts w:ascii="Times New Roman" w:eastAsia="Times New Roman" w:hAnsi="Times New Roman" w:cs="Times New Roman"/>
          <w:sz w:val="20"/>
          <w:szCs w:val="24"/>
        </w:rPr>
        <w:t>, 2006).</w:t>
      </w:r>
    </w:p>
    <w:p w14:paraId="220CD49B" w14:textId="77777777" w:rsidR="00180470" w:rsidRPr="00180470" w:rsidRDefault="00180470" w:rsidP="00180470">
      <w:pPr>
        <w:spacing w:before="100" w:beforeAutospacing="1" w:after="100" w:afterAutospacing="1" w:line="240" w:lineRule="auto"/>
        <w:jc w:val="both"/>
        <w:rPr>
          <w:rFonts w:ascii="Times New Roman" w:eastAsia="Times New Roman" w:hAnsi="Times New Roman" w:cs="Times New Roman"/>
          <w:sz w:val="20"/>
          <w:szCs w:val="24"/>
        </w:rPr>
      </w:pPr>
      <w:r w:rsidRPr="00180470">
        <w:rPr>
          <w:rFonts w:ascii="Times New Roman" w:eastAsia="Times New Roman" w:hAnsi="Times New Roman" w:cs="Times New Roman"/>
          <w:sz w:val="20"/>
          <w:szCs w:val="24"/>
        </w:rPr>
        <w:t xml:space="preserve">Importantly, diffusion and adoption are closely interrelated processes that should not be considered in isolation. A comprehensive understanding of innovation uptake requires simultaneous consideration of adoption, diffusion, and rejection dynamics. In this regard, diffusion represents a precursor to adoption, although it does not inevitably culminate in adoption (Adekoya &amp; </w:t>
      </w:r>
      <w:proofErr w:type="spellStart"/>
      <w:r w:rsidRPr="00180470">
        <w:rPr>
          <w:rFonts w:ascii="Times New Roman" w:eastAsia="Times New Roman" w:hAnsi="Times New Roman" w:cs="Times New Roman"/>
          <w:sz w:val="20"/>
          <w:szCs w:val="24"/>
        </w:rPr>
        <w:t>Tologbonse</w:t>
      </w:r>
      <w:proofErr w:type="spellEnd"/>
      <w:r w:rsidRPr="00180470">
        <w:rPr>
          <w:rFonts w:ascii="Times New Roman" w:eastAsia="Times New Roman" w:hAnsi="Times New Roman" w:cs="Times New Roman"/>
          <w:sz w:val="20"/>
          <w:szCs w:val="24"/>
        </w:rPr>
        <w:t>, 2005). Rather, it generates the conditions under which potential users evaluate innovations and make informed decisions regarding acceptance or rejection. Consequently, diffusion processes operate within a framework of probabilistic outcomes, wherein innovations may either be adopted, partially adopted, or rejected depending on user perceptions and contextual constraints.</w:t>
      </w:r>
    </w:p>
    <w:p w14:paraId="18FB636F" w14:textId="77777777" w:rsidR="00D91ABF" w:rsidRPr="006F08D7" w:rsidRDefault="00D91ABF" w:rsidP="00180470">
      <w:pPr>
        <w:spacing w:after="0" w:line="240" w:lineRule="auto"/>
        <w:jc w:val="both"/>
        <w:rPr>
          <w:rFonts w:asciiTheme="majorBidi" w:hAnsiTheme="majorBidi" w:cstheme="majorBidi"/>
          <w:sz w:val="20"/>
          <w:szCs w:val="20"/>
        </w:rPr>
      </w:pPr>
    </w:p>
    <w:p w14:paraId="7F224C7F" w14:textId="28C807F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2.8 Conceptual Framework</w:t>
      </w:r>
    </w:p>
    <w:p w14:paraId="49C5CE92" w14:textId="77777777" w:rsidR="00D60D08" w:rsidRPr="006F08D7" w:rsidRDefault="00D60D08" w:rsidP="00180470">
      <w:pPr>
        <w:spacing w:after="0" w:line="240" w:lineRule="auto"/>
        <w:jc w:val="both"/>
        <w:rPr>
          <w:rFonts w:asciiTheme="majorBidi" w:hAnsiTheme="majorBidi" w:cstheme="majorBidi"/>
          <w:sz w:val="20"/>
          <w:szCs w:val="20"/>
        </w:rPr>
      </w:pPr>
    </w:p>
    <w:p w14:paraId="61DDA6A9" w14:textId="1CE64A87"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conceptual framework for this study is based on the adoption of good agricultural practices among selected arable crop farmers in Ondo state, Nigeria. The Independent variable are all the variables used in achieving the dependent variable and they include the socio-economic characteristics (age, educational level, sex, marital status, household size and farming experience). The intervening variables include government policy, institutional policy, non-governmental organization, cultural background, western influence, religious beliefs. While the dependent variable is good agricultural practices (use of improved seeds, use of fertilizers, erosion control etc.) which produces the outcome of high productivity and increased income.</w:t>
      </w:r>
    </w:p>
    <w:p w14:paraId="0F4F8B6C" w14:textId="77777777" w:rsidR="00D91ABF" w:rsidRPr="006F08D7" w:rsidRDefault="00D91ABF" w:rsidP="00180470">
      <w:pPr>
        <w:spacing w:after="0" w:line="240" w:lineRule="auto"/>
        <w:jc w:val="both"/>
        <w:rPr>
          <w:rFonts w:asciiTheme="majorBidi" w:hAnsiTheme="majorBidi" w:cstheme="majorBidi"/>
          <w:sz w:val="20"/>
          <w:szCs w:val="20"/>
        </w:rPr>
      </w:pPr>
    </w:p>
    <w:p w14:paraId="1B792A8A" w14:textId="12E0BB6E" w:rsidR="00D91ABF" w:rsidRPr="006F08D7" w:rsidRDefault="004566C9" w:rsidP="00180470">
      <w:pPr>
        <w:spacing w:after="0" w:line="240" w:lineRule="auto"/>
        <w:jc w:val="both"/>
        <w:rPr>
          <w:rFonts w:asciiTheme="majorBidi" w:hAnsiTheme="majorBidi" w:cstheme="majorBidi"/>
          <w:b/>
          <w:bCs/>
          <w:sz w:val="20"/>
          <w:szCs w:val="20"/>
        </w:rPr>
      </w:pPr>
      <w:r w:rsidRPr="006F08D7">
        <w:rPr>
          <w:rFonts w:asciiTheme="majorBidi" w:hAnsiTheme="majorBidi" w:cstheme="majorBidi"/>
          <w:b/>
          <w:bCs/>
          <w:noProof/>
          <w:sz w:val="20"/>
          <w:szCs w:val="20"/>
        </w:rPr>
        <w:lastRenderedPageBreak/>
        <w:drawing>
          <wp:inline distT="0" distB="0" distL="0" distR="0" wp14:anchorId="52832D0C" wp14:editId="7B190C92">
            <wp:extent cx="5648445" cy="5755288"/>
            <wp:effectExtent l="0" t="0" r="0" b="0"/>
            <wp:docPr id="1620840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40986" name=""/>
                    <pic:cNvPicPr/>
                  </pic:nvPicPr>
                  <pic:blipFill rotWithShape="1">
                    <a:blip r:embed="rId9"/>
                    <a:srcRect l="2763"/>
                    <a:stretch>
                      <a:fillRect/>
                    </a:stretch>
                  </pic:blipFill>
                  <pic:spPr bwMode="auto">
                    <a:xfrm>
                      <a:off x="0" y="0"/>
                      <a:ext cx="5673210" cy="5780521"/>
                    </a:xfrm>
                    <a:prstGeom prst="rect">
                      <a:avLst/>
                    </a:prstGeom>
                    <a:ln>
                      <a:noFill/>
                    </a:ln>
                    <a:extLst>
                      <a:ext uri="{53640926-AAD7-44D8-BBD7-CCE9431645EC}">
                        <a14:shadowObscured xmlns:a14="http://schemas.microsoft.com/office/drawing/2010/main"/>
                      </a:ext>
                    </a:extLst>
                  </pic:spPr>
                </pic:pic>
              </a:graphicData>
            </a:graphic>
          </wp:inline>
        </w:drawing>
      </w:r>
    </w:p>
    <w:p w14:paraId="1261A82F" w14:textId="77777777" w:rsidR="00D91ABF" w:rsidRPr="006F08D7" w:rsidRDefault="00D91ABF" w:rsidP="00180470">
      <w:pPr>
        <w:spacing w:after="0" w:line="240" w:lineRule="auto"/>
        <w:jc w:val="both"/>
        <w:rPr>
          <w:rFonts w:asciiTheme="majorBidi" w:hAnsiTheme="majorBidi" w:cstheme="majorBidi"/>
          <w:b/>
          <w:bCs/>
          <w:sz w:val="20"/>
          <w:szCs w:val="20"/>
        </w:rPr>
      </w:pPr>
    </w:p>
    <w:p w14:paraId="477DC174" w14:textId="01D937D2" w:rsidR="00D91ABF" w:rsidRPr="006F08D7" w:rsidRDefault="00D91ABF" w:rsidP="00180470">
      <w:pPr>
        <w:spacing w:after="0" w:line="240" w:lineRule="auto"/>
        <w:jc w:val="both"/>
        <w:rPr>
          <w:rFonts w:asciiTheme="majorBidi" w:hAnsiTheme="majorBidi" w:cstheme="majorBidi"/>
          <w:b/>
          <w:bCs/>
          <w:sz w:val="20"/>
          <w:szCs w:val="20"/>
        </w:rPr>
      </w:pPr>
      <w:r w:rsidRPr="006F08D7">
        <w:rPr>
          <w:rFonts w:asciiTheme="majorBidi" w:hAnsiTheme="majorBidi" w:cstheme="majorBidi"/>
          <w:b/>
          <w:bCs/>
          <w:sz w:val="20"/>
          <w:szCs w:val="20"/>
        </w:rPr>
        <w:t>Fig</w:t>
      </w:r>
      <w:r w:rsidR="004566C9" w:rsidRPr="006F08D7">
        <w:rPr>
          <w:rFonts w:asciiTheme="majorBidi" w:hAnsiTheme="majorBidi" w:cstheme="majorBidi"/>
          <w:b/>
          <w:bCs/>
          <w:sz w:val="20"/>
          <w:szCs w:val="20"/>
        </w:rPr>
        <w:t>.</w:t>
      </w:r>
      <w:r w:rsidRPr="006F08D7">
        <w:rPr>
          <w:rFonts w:asciiTheme="majorBidi" w:hAnsiTheme="majorBidi" w:cstheme="majorBidi"/>
          <w:b/>
          <w:bCs/>
          <w:sz w:val="20"/>
          <w:szCs w:val="20"/>
        </w:rPr>
        <w:t xml:space="preserve"> 2</w:t>
      </w:r>
      <w:r w:rsidR="004566C9" w:rsidRPr="006F08D7">
        <w:rPr>
          <w:rFonts w:asciiTheme="majorBidi" w:hAnsiTheme="majorBidi" w:cstheme="majorBidi"/>
          <w:b/>
          <w:bCs/>
          <w:sz w:val="20"/>
          <w:szCs w:val="20"/>
        </w:rPr>
        <w:t>.</w:t>
      </w:r>
      <w:r w:rsidRPr="006F08D7">
        <w:rPr>
          <w:rFonts w:asciiTheme="majorBidi" w:hAnsiTheme="majorBidi" w:cstheme="majorBidi"/>
          <w:b/>
          <w:bCs/>
          <w:sz w:val="20"/>
          <w:szCs w:val="20"/>
        </w:rPr>
        <w:t xml:space="preserve"> Conceptual Framework of Adoption of Good Agricultural Practices (GAP) among selected arable crop farmers in Ondo State, Nigeria</w:t>
      </w:r>
    </w:p>
    <w:p w14:paraId="3E7369B0" w14:textId="508AE51C"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3.</w:t>
      </w:r>
      <w:r w:rsidR="00D60D08" w:rsidRPr="006F08D7">
        <w:rPr>
          <w:rFonts w:asciiTheme="majorBidi" w:hAnsiTheme="majorBidi" w:cstheme="majorBidi"/>
          <w:b/>
        </w:rPr>
        <w:t xml:space="preserve"> </w:t>
      </w:r>
      <w:r w:rsidR="004566C9" w:rsidRPr="006F08D7">
        <w:rPr>
          <w:rFonts w:asciiTheme="majorBidi" w:hAnsiTheme="majorBidi" w:cstheme="majorBidi"/>
          <w:b/>
        </w:rPr>
        <w:t>Methodology</w:t>
      </w:r>
    </w:p>
    <w:p w14:paraId="605D9A4B" w14:textId="77777777" w:rsidR="004566C9" w:rsidRPr="006F08D7" w:rsidRDefault="004566C9" w:rsidP="00180470">
      <w:pPr>
        <w:spacing w:after="0" w:line="240" w:lineRule="auto"/>
        <w:jc w:val="both"/>
        <w:rPr>
          <w:rFonts w:asciiTheme="majorBidi" w:hAnsiTheme="majorBidi" w:cstheme="majorBidi"/>
          <w:b/>
          <w:sz w:val="20"/>
          <w:szCs w:val="20"/>
        </w:rPr>
      </w:pPr>
    </w:p>
    <w:p w14:paraId="6CAA6A03" w14:textId="053F16E2"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3.1 The Study Area</w:t>
      </w:r>
    </w:p>
    <w:p w14:paraId="327DCEBA" w14:textId="77777777" w:rsidR="004566C9" w:rsidRPr="006F08D7" w:rsidRDefault="004566C9" w:rsidP="00180470">
      <w:pPr>
        <w:spacing w:after="0" w:line="240" w:lineRule="auto"/>
        <w:jc w:val="both"/>
        <w:rPr>
          <w:rFonts w:asciiTheme="majorBidi" w:hAnsiTheme="majorBidi" w:cstheme="majorBidi"/>
          <w:sz w:val="20"/>
          <w:szCs w:val="20"/>
        </w:rPr>
      </w:pPr>
    </w:p>
    <w:p w14:paraId="60B1F690" w14:textId="01F516F1"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study was carried out in Ondo State, located in the South-West geopolitical zone of Nigeria. Ondo State was created on the 3</w:t>
      </w:r>
      <w:r w:rsidRPr="006F08D7">
        <w:rPr>
          <w:rFonts w:asciiTheme="majorBidi" w:hAnsiTheme="majorBidi" w:cstheme="majorBidi"/>
          <w:sz w:val="20"/>
          <w:szCs w:val="20"/>
          <w:vertAlign w:val="superscript"/>
        </w:rPr>
        <w:t>rd</w:t>
      </w:r>
      <w:r w:rsidRPr="006F08D7">
        <w:rPr>
          <w:rFonts w:asciiTheme="majorBidi" w:hAnsiTheme="majorBidi" w:cstheme="majorBidi"/>
          <w:sz w:val="20"/>
          <w:szCs w:val="20"/>
        </w:rPr>
        <w:t xml:space="preserve"> of February, 1976 out of the former Western State. The Land area is about 15, 500 square kilometers. It was created out of former Ondo province of former Ondo province of former western state in 1976. It is bounded by the state Kwara and Kogi on the north, Edo on the east, Delta on the southeast and Osun and Ogun on the west and by Bright of Benin of the Atlantic Ocean on the south. Ondo State includes the mangrove-swamp forest near Bright of Benin, tropical rainforest in the </w:t>
      </w:r>
      <w:proofErr w:type="spellStart"/>
      <w:r w:rsidRPr="006F08D7">
        <w:rPr>
          <w:rFonts w:asciiTheme="majorBidi" w:hAnsiTheme="majorBidi" w:cstheme="majorBidi"/>
          <w:sz w:val="20"/>
          <w:szCs w:val="20"/>
        </w:rPr>
        <w:t>centre</w:t>
      </w:r>
      <w:proofErr w:type="spellEnd"/>
      <w:r w:rsidRPr="006F08D7">
        <w:rPr>
          <w:rFonts w:asciiTheme="majorBidi" w:hAnsiTheme="majorBidi" w:cstheme="majorBidi"/>
          <w:sz w:val="20"/>
          <w:szCs w:val="20"/>
        </w:rPr>
        <w:t xml:space="preserve"> part and wooded savanna on the gentle slopes of the Yoruba Hills in the north (</w:t>
      </w:r>
      <w:r w:rsidRPr="006F08D7">
        <w:rPr>
          <w:rFonts w:asciiTheme="majorBidi" w:hAnsiTheme="majorBidi" w:cstheme="majorBidi"/>
          <w:sz w:val="20"/>
          <w:szCs w:val="20"/>
          <w:highlight w:val="yellow"/>
        </w:rPr>
        <w:t>Daramola et al., 2015</w:t>
      </w:r>
      <w:r w:rsidRPr="006F08D7">
        <w:rPr>
          <w:rFonts w:asciiTheme="majorBidi" w:hAnsiTheme="majorBidi" w:cstheme="majorBidi"/>
          <w:sz w:val="20"/>
          <w:szCs w:val="20"/>
        </w:rPr>
        <w:t>). It is 396 meters elevation above the sea level and lies in the tropics which tend to have high temperature throughout the year and heavy rainfall. Ondo state is an agrarian state with large scale production of crops like cocoyam, huge forest reserve of about 2008 (</w:t>
      </w:r>
      <w:proofErr w:type="spellStart"/>
      <w:r w:rsidRPr="006F08D7">
        <w:rPr>
          <w:rFonts w:asciiTheme="majorBidi" w:hAnsiTheme="majorBidi" w:cstheme="majorBidi"/>
          <w:sz w:val="20"/>
          <w:szCs w:val="20"/>
        </w:rPr>
        <w:t>Sqkm</w:t>
      </w:r>
      <w:proofErr w:type="spellEnd"/>
      <w:r w:rsidRPr="006F08D7">
        <w:rPr>
          <w:rFonts w:asciiTheme="majorBidi" w:hAnsiTheme="majorBidi" w:cstheme="majorBidi"/>
          <w:sz w:val="20"/>
          <w:szCs w:val="20"/>
        </w:rPr>
        <w:t xml:space="preserve">) which produces timber for furniture. Agricultural and </w:t>
      </w:r>
      <w:proofErr w:type="spellStart"/>
      <w:r w:rsidRPr="006F08D7">
        <w:rPr>
          <w:rFonts w:asciiTheme="majorBidi" w:hAnsiTheme="majorBidi" w:cstheme="majorBidi"/>
          <w:sz w:val="20"/>
          <w:szCs w:val="20"/>
        </w:rPr>
        <w:t>agro</w:t>
      </w:r>
      <w:proofErr w:type="spellEnd"/>
      <w:r w:rsidRPr="006F08D7">
        <w:rPr>
          <w:rFonts w:asciiTheme="majorBidi" w:hAnsiTheme="majorBidi" w:cstheme="majorBidi"/>
          <w:sz w:val="20"/>
          <w:szCs w:val="20"/>
        </w:rPr>
        <w:t xml:space="preserve"> products include: cocoa, palm produce, </w:t>
      </w:r>
      <w:proofErr w:type="spellStart"/>
      <w:r w:rsidRPr="006F08D7">
        <w:rPr>
          <w:rFonts w:asciiTheme="majorBidi" w:hAnsiTheme="majorBidi" w:cstheme="majorBidi"/>
          <w:sz w:val="20"/>
          <w:szCs w:val="20"/>
        </w:rPr>
        <w:lastRenderedPageBreak/>
        <w:t>kolanut</w:t>
      </w:r>
      <w:proofErr w:type="spellEnd"/>
      <w:r w:rsidRPr="006F08D7">
        <w:rPr>
          <w:rFonts w:asciiTheme="majorBidi" w:hAnsiTheme="majorBidi" w:cstheme="majorBidi"/>
          <w:sz w:val="20"/>
          <w:szCs w:val="20"/>
        </w:rPr>
        <w:t>, coffee, cashew, rubber, timber, maize, cassava, yam, plantain, rice, banana, ginger, potatoes, tomatoes, fruits and vegetables are also produced. Animals such as cattle, goats, sheep, rabbits and poultry are reared in the study area (</w:t>
      </w:r>
      <w:proofErr w:type="spellStart"/>
      <w:r w:rsidRPr="006F08D7">
        <w:rPr>
          <w:rFonts w:asciiTheme="majorBidi" w:hAnsiTheme="majorBidi" w:cstheme="majorBidi"/>
          <w:sz w:val="20"/>
          <w:szCs w:val="20"/>
        </w:rPr>
        <w:t>Adenaiye</w:t>
      </w:r>
      <w:proofErr w:type="spellEnd"/>
      <w:r w:rsidRPr="006F08D7">
        <w:rPr>
          <w:rFonts w:asciiTheme="majorBidi" w:hAnsiTheme="majorBidi" w:cstheme="majorBidi"/>
          <w:sz w:val="20"/>
          <w:szCs w:val="20"/>
        </w:rPr>
        <w:t>, 2019).</w:t>
      </w:r>
    </w:p>
    <w:p w14:paraId="1053F58D" w14:textId="77777777" w:rsidR="00012AD7" w:rsidRPr="006F08D7" w:rsidRDefault="00012AD7" w:rsidP="00180470">
      <w:pPr>
        <w:spacing w:after="0" w:line="240" w:lineRule="auto"/>
        <w:jc w:val="both"/>
        <w:rPr>
          <w:rFonts w:asciiTheme="majorBidi" w:hAnsiTheme="majorBidi" w:cstheme="majorBidi"/>
          <w:sz w:val="20"/>
          <w:szCs w:val="20"/>
        </w:rPr>
      </w:pPr>
    </w:p>
    <w:p w14:paraId="264CEDB9" w14:textId="7777777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3.2 Population of the Study</w:t>
      </w:r>
    </w:p>
    <w:p w14:paraId="185C3BAC" w14:textId="77777777" w:rsidR="00012AD7" w:rsidRPr="006F08D7" w:rsidRDefault="00012AD7" w:rsidP="00180470">
      <w:pPr>
        <w:spacing w:after="0" w:line="240" w:lineRule="auto"/>
        <w:jc w:val="both"/>
        <w:rPr>
          <w:rFonts w:asciiTheme="majorBidi" w:hAnsiTheme="majorBidi" w:cstheme="majorBidi"/>
          <w:sz w:val="16"/>
          <w:szCs w:val="16"/>
        </w:rPr>
      </w:pPr>
    </w:p>
    <w:p w14:paraId="70488BE6" w14:textId="7FFFEE0C"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population of the study comprised arable crop farmers in the Study Area.</w:t>
      </w:r>
    </w:p>
    <w:p w14:paraId="2A2BF184" w14:textId="77777777" w:rsidR="00D91ABF" w:rsidRPr="006F08D7" w:rsidRDefault="00D91ABF" w:rsidP="00180470">
      <w:pPr>
        <w:spacing w:after="0" w:line="240" w:lineRule="auto"/>
        <w:jc w:val="both"/>
        <w:rPr>
          <w:rFonts w:asciiTheme="majorBidi" w:hAnsiTheme="majorBidi" w:cstheme="majorBidi"/>
          <w:sz w:val="20"/>
          <w:szCs w:val="20"/>
        </w:rPr>
      </w:pPr>
    </w:p>
    <w:p w14:paraId="72DD0B46" w14:textId="7777777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3.3 Sampling Technique and Sampling Size</w:t>
      </w:r>
    </w:p>
    <w:p w14:paraId="6B8DF1DD" w14:textId="77777777" w:rsidR="00012AD7" w:rsidRPr="006F08D7" w:rsidRDefault="00012AD7" w:rsidP="00180470">
      <w:pPr>
        <w:spacing w:after="0" w:line="240" w:lineRule="auto"/>
        <w:jc w:val="both"/>
        <w:rPr>
          <w:rFonts w:asciiTheme="majorBidi" w:hAnsiTheme="majorBidi" w:cstheme="majorBidi"/>
          <w:sz w:val="16"/>
          <w:szCs w:val="16"/>
        </w:rPr>
      </w:pPr>
    </w:p>
    <w:p w14:paraId="250670B8" w14:textId="2569EBF6"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A multi-stage procedure was used in the selection of respondents of the study.</w:t>
      </w:r>
    </w:p>
    <w:p w14:paraId="5DED8097" w14:textId="77777777" w:rsidR="00012AD7" w:rsidRPr="006F08D7" w:rsidRDefault="00012AD7" w:rsidP="00180470">
      <w:pPr>
        <w:spacing w:after="0" w:line="240" w:lineRule="auto"/>
        <w:jc w:val="both"/>
        <w:rPr>
          <w:rFonts w:asciiTheme="majorBidi" w:hAnsiTheme="majorBidi" w:cstheme="majorBidi"/>
          <w:sz w:val="20"/>
          <w:szCs w:val="20"/>
        </w:rPr>
      </w:pPr>
    </w:p>
    <w:p w14:paraId="031F1917" w14:textId="7B6B0029"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first stage involved a random selection of five (5) local government areas (LGAs) namely Ose, Owo, Idanre, Ondo East and Akure North out of the eighteen (18) local government areas (LGAs)</w:t>
      </w:r>
      <w:r w:rsidR="00012AD7" w:rsidRPr="006F08D7">
        <w:rPr>
          <w:rFonts w:asciiTheme="majorBidi" w:hAnsiTheme="majorBidi" w:cstheme="majorBidi"/>
          <w:sz w:val="20"/>
          <w:szCs w:val="20"/>
        </w:rPr>
        <w:t>.</w:t>
      </w:r>
    </w:p>
    <w:p w14:paraId="2ECAFEBA" w14:textId="77777777" w:rsidR="00012AD7" w:rsidRPr="006F08D7" w:rsidRDefault="00012AD7" w:rsidP="00180470">
      <w:pPr>
        <w:spacing w:after="0" w:line="240" w:lineRule="auto"/>
        <w:jc w:val="both"/>
        <w:rPr>
          <w:rFonts w:asciiTheme="majorBidi" w:hAnsiTheme="majorBidi" w:cstheme="majorBidi"/>
          <w:sz w:val="20"/>
          <w:szCs w:val="20"/>
        </w:rPr>
      </w:pPr>
    </w:p>
    <w:p w14:paraId="5B123D74" w14:textId="77777777"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second stage involved a simple random selection of two communities from each of the five local government areas, making a total of ten (10) communities.</w:t>
      </w:r>
    </w:p>
    <w:p w14:paraId="1EEC6BD9" w14:textId="77777777" w:rsidR="00012AD7" w:rsidRPr="006F08D7" w:rsidRDefault="00012AD7" w:rsidP="00180470">
      <w:pPr>
        <w:spacing w:after="0" w:line="240" w:lineRule="auto"/>
        <w:jc w:val="both"/>
        <w:rPr>
          <w:rFonts w:asciiTheme="majorBidi" w:hAnsiTheme="majorBidi" w:cstheme="majorBidi"/>
          <w:sz w:val="20"/>
          <w:szCs w:val="20"/>
        </w:rPr>
      </w:pPr>
    </w:p>
    <w:p w14:paraId="65CC6A86" w14:textId="77777777"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third stage involved a purposive selection of twelve (12) arable crop farmers from each of the selected ten communities because these were the arable crop farmers available at the time we got to the community. Thus, a total of one hundred and twenty arable crop farmers was selected for the study.</w:t>
      </w:r>
    </w:p>
    <w:p w14:paraId="6E1F9049" w14:textId="77777777" w:rsidR="00D91ABF" w:rsidRPr="006F08D7" w:rsidRDefault="00D91ABF" w:rsidP="00180470">
      <w:pPr>
        <w:spacing w:after="0" w:line="240" w:lineRule="auto"/>
        <w:jc w:val="both"/>
        <w:rPr>
          <w:rFonts w:asciiTheme="majorBidi" w:hAnsiTheme="majorBidi" w:cstheme="majorBidi"/>
          <w:sz w:val="20"/>
          <w:szCs w:val="20"/>
        </w:rPr>
      </w:pPr>
    </w:p>
    <w:p w14:paraId="4BEF3927" w14:textId="7777777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3.4 Instrument for Data Collection</w:t>
      </w:r>
    </w:p>
    <w:p w14:paraId="5AFBC645" w14:textId="77777777" w:rsidR="00012AD7" w:rsidRPr="006F08D7" w:rsidRDefault="00012AD7" w:rsidP="00180470">
      <w:pPr>
        <w:spacing w:after="0" w:line="240" w:lineRule="auto"/>
        <w:jc w:val="both"/>
        <w:rPr>
          <w:rFonts w:asciiTheme="majorBidi" w:hAnsiTheme="majorBidi" w:cstheme="majorBidi"/>
          <w:sz w:val="20"/>
          <w:szCs w:val="20"/>
        </w:rPr>
      </w:pPr>
    </w:p>
    <w:p w14:paraId="33707817" w14:textId="6EF2282A"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Primary data and secondary sources of information were used in this study. The primary data for this study were obtained from field survey through the use of structured questionnaire and interview schedule that contained both close and </w:t>
      </w:r>
      <w:proofErr w:type="gramStart"/>
      <w:r w:rsidRPr="006F08D7">
        <w:rPr>
          <w:rFonts w:asciiTheme="majorBidi" w:hAnsiTheme="majorBidi" w:cstheme="majorBidi"/>
          <w:sz w:val="20"/>
          <w:szCs w:val="20"/>
        </w:rPr>
        <w:t>open ended</w:t>
      </w:r>
      <w:proofErr w:type="gramEnd"/>
      <w:r w:rsidRPr="006F08D7">
        <w:rPr>
          <w:rFonts w:asciiTheme="majorBidi" w:hAnsiTheme="majorBidi" w:cstheme="majorBidi"/>
          <w:sz w:val="20"/>
          <w:szCs w:val="20"/>
        </w:rPr>
        <w:t xml:space="preserve"> questions to obtain relevant information on the objective of the study. Secondary sources were obtained from journals, textbooks, projects, reports and websites (relevant publications). </w:t>
      </w:r>
    </w:p>
    <w:p w14:paraId="734FC5A2" w14:textId="77777777" w:rsidR="00012AD7" w:rsidRPr="006F08D7" w:rsidRDefault="00012AD7" w:rsidP="00180470">
      <w:pPr>
        <w:spacing w:after="0" w:line="240" w:lineRule="auto"/>
        <w:jc w:val="both"/>
        <w:rPr>
          <w:rFonts w:asciiTheme="majorBidi" w:hAnsiTheme="majorBidi" w:cstheme="majorBidi"/>
          <w:sz w:val="18"/>
          <w:szCs w:val="18"/>
        </w:rPr>
      </w:pPr>
    </w:p>
    <w:p w14:paraId="7CBBEBE9" w14:textId="7777777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3.5 Validity of the Instrument for Data Collection</w:t>
      </w:r>
    </w:p>
    <w:p w14:paraId="6878AB5E" w14:textId="77777777" w:rsidR="00012AD7" w:rsidRPr="006F08D7" w:rsidRDefault="00012AD7" w:rsidP="00180470">
      <w:pPr>
        <w:spacing w:after="0" w:line="240" w:lineRule="auto"/>
        <w:jc w:val="both"/>
        <w:rPr>
          <w:rFonts w:asciiTheme="majorBidi" w:hAnsiTheme="majorBidi" w:cstheme="majorBidi"/>
          <w:sz w:val="16"/>
          <w:szCs w:val="16"/>
        </w:rPr>
      </w:pPr>
    </w:p>
    <w:p w14:paraId="50563684" w14:textId="77777777"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The instrument for the data collection was subjected to content validity to ascertain that the questionnaire measures what it intends to measure. Experts in the field of Agricultural Extension were consulted to examine and review the instrument. </w:t>
      </w:r>
    </w:p>
    <w:p w14:paraId="26F12062" w14:textId="77777777" w:rsidR="00012AD7" w:rsidRPr="006F08D7" w:rsidRDefault="00012AD7" w:rsidP="00180470">
      <w:pPr>
        <w:spacing w:after="0" w:line="240" w:lineRule="auto"/>
        <w:jc w:val="both"/>
        <w:rPr>
          <w:rFonts w:asciiTheme="majorBidi" w:hAnsiTheme="majorBidi" w:cstheme="majorBidi"/>
          <w:sz w:val="16"/>
          <w:szCs w:val="16"/>
        </w:rPr>
      </w:pPr>
    </w:p>
    <w:p w14:paraId="16763CF3" w14:textId="7777777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3.6 Reliability Test</w:t>
      </w:r>
    </w:p>
    <w:p w14:paraId="00B1B962" w14:textId="77777777" w:rsidR="00012AD7" w:rsidRPr="006F08D7" w:rsidRDefault="00012AD7" w:rsidP="00180470">
      <w:pPr>
        <w:spacing w:after="0" w:line="240" w:lineRule="auto"/>
        <w:jc w:val="both"/>
        <w:rPr>
          <w:rFonts w:asciiTheme="majorBidi" w:hAnsiTheme="majorBidi" w:cstheme="majorBidi"/>
          <w:sz w:val="16"/>
          <w:szCs w:val="16"/>
        </w:rPr>
      </w:pPr>
    </w:p>
    <w:p w14:paraId="510CE555" w14:textId="0B741E0E"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Reliability of the instrument was done using the test-retest reliability method. The instrument was administered twice on the same set of sixty respondents at a time interval of two weeks. This was done in a non-sample area, </w:t>
      </w:r>
      <w:proofErr w:type="spellStart"/>
      <w:r w:rsidRPr="006F08D7">
        <w:rPr>
          <w:rFonts w:asciiTheme="majorBidi" w:hAnsiTheme="majorBidi" w:cstheme="majorBidi"/>
          <w:sz w:val="20"/>
          <w:szCs w:val="20"/>
        </w:rPr>
        <w:t>Oriade</w:t>
      </w:r>
      <w:proofErr w:type="spellEnd"/>
      <w:r w:rsidRPr="006F08D7">
        <w:rPr>
          <w:rFonts w:asciiTheme="majorBidi" w:hAnsiTheme="majorBidi" w:cstheme="majorBidi"/>
          <w:sz w:val="20"/>
          <w:szCs w:val="20"/>
        </w:rPr>
        <w:t xml:space="preserve"> LGA in Osun State was selected for the test. The instrument was 80% reliable (0.8). </w:t>
      </w:r>
    </w:p>
    <w:p w14:paraId="2723610E" w14:textId="77777777" w:rsidR="00012AD7" w:rsidRPr="006F08D7" w:rsidRDefault="00012AD7" w:rsidP="00180470">
      <w:pPr>
        <w:spacing w:after="0" w:line="240" w:lineRule="auto"/>
        <w:jc w:val="both"/>
        <w:rPr>
          <w:rFonts w:asciiTheme="majorBidi" w:hAnsiTheme="majorBidi" w:cstheme="majorBidi"/>
          <w:sz w:val="20"/>
          <w:szCs w:val="20"/>
        </w:rPr>
      </w:pPr>
    </w:p>
    <w:p w14:paraId="76C6CA6A" w14:textId="7777777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 xml:space="preserve">3.7 Measurement of Variables </w:t>
      </w:r>
    </w:p>
    <w:p w14:paraId="4EA5B3FD" w14:textId="77777777" w:rsidR="00012AD7" w:rsidRPr="006F08D7" w:rsidRDefault="00012AD7" w:rsidP="00180470">
      <w:pPr>
        <w:spacing w:after="0" w:line="240" w:lineRule="auto"/>
        <w:jc w:val="both"/>
        <w:rPr>
          <w:rFonts w:asciiTheme="majorBidi" w:hAnsiTheme="majorBidi" w:cstheme="majorBidi"/>
          <w:b/>
          <w:sz w:val="16"/>
          <w:szCs w:val="16"/>
        </w:rPr>
      </w:pPr>
    </w:p>
    <w:p w14:paraId="43502ADC" w14:textId="3EA93D46"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Two categories of variables were measured in the study. They are Independent and dependent variables</w:t>
      </w:r>
      <w:r w:rsidR="00012AD7" w:rsidRPr="006F08D7">
        <w:rPr>
          <w:rFonts w:asciiTheme="majorBidi" w:hAnsiTheme="majorBidi" w:cstheme="majorBidi"/>
          <w:sz w:val="20"/>
          <w:szCs w:val="20"/>
        </w:rPr>
        <w:t>.</w:t>
      </w:r>
    </w:p>
    <w:p w14:paraId="7589188E" w14:textId="7777777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3.7.1 Independent Variables</w:t>
      </w:r>
    </w:p>
    <w:p w14:paraId="132334B2" w14:textId="77777777" w:rsidR="00012AD7"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 </w:t>
      </w:r>
    </w:p>
    <w:p w14:paraId="277FE93D" w14:textId="7DA08BE1"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Independent variables of the study included the socio-economic characteristics of the respondents. This variable includes:</w:t>
      </w:r>
    </w:p>
    <w:p w14:paraId="229C1440" w14:textId="77777777" w:rsidR="00012AD7" w:rsidRPr="006F08D7" w:rsidRDefault="00012AD7" w:rsidP="00180470">
      <w:pPr>
        <w:spacing w:after="0" w:line="240" w:lineRule="auto"/>
        <w:jc w:val="both"/>
        <w:rPr>
          <w:rFonts w:asciiTheme="majorBidi" w:hAnsiTheme="majorBidi" w:cstheme="majorBidi"/>
          <w:sz w:val="20"/>
          <w:szCs w:val="20"/>
        </w:rPr>
      </w:pPr>
    </w:p>
    <w:p w14:paraId="71238121" w14:textId="77777777" w:rsidR="00D91ABF" w:rsidRPr="006F08D7" w:rsidRDefault="00D91ABF" w:rsidP="00180470">
      <w:pPr>
        <w:pStyle w:val="ListParagraph"/>
        <w:numPr>
          <w:ilvl w:val="0"/>
          <w:numId w:val="10"/>
        </w:numPr>
        <w:spacing w:after="0" w:line="240" w:lineRule="auto"/>
        <w:ind w:left="540"/>
        <w:contextualSpacing w:val="0"/>
        <w:jc w:val="both"/>
        <w:rPr>
          <w:rFonts w:asciiTheme="majorBidi" w:hAnsiTheme="majorBidi" w:cstheme="majorBidi"/>
          <w:sz w:val="20"/>
          <w:szCs w:val="20"/>
        </w:rPr>
      </w:pPr>
      <w:r w:rsidRPr="006F08D7">
        <w:rPr>
          <w:rFonts w:asciiTheme="majorBidi" w:hAnsiTheme="majorBidi" w:cstheme="majorBidi"/>
          <w:b/>
          <w:sz w:val="20"/>
          <w:szCs w:val="20"/>
        </w:rPr>
        <w:t>Age</w:t>
      </w:r>
      <w:r w:rsidRPr="006F08D7">
        <w:rPr>
          <w:rFonts w:asciiTheme="majorBidi" w:hAnsiTheme="majorBidi" w:cstheme="majorBidi"/>
          <w:b/>
          <w:bCs/>
          <w:sz w:val="20"/>
          <w:szCs w:val="20"/>
        </w:rPr>
        <w:t>:</w:t>
      </w:r>
      <w:r w:rsidRPr="006F08D7">
        <w:rPr>
          <w:rFonts w:asciiTheme="majorBidi" w:hAnsiTheme="majorBidi" w:cstheme="majorBidi"/>
          <w:sz w:val="20"/>
          <w:szCs w:val="20"/>
        </w:rPr>
        <w:t xml:space="preserve"> This was measured at interval level by asking the respondents to indicate their actual age in years.</w:t>
      </w:r>
    </w:p>
    <w:p w14:paraId="7A1DC320" w14:textId="77777777" w:rsidR="00D91ABF" w:rsidRPr="006F08D7" w:rsidRDefault="00D91ABF" w:rsidP="00180470">
      <w:pPr>
        <w:pStyle w:val="ListParagraph"/>
        <w:numPr>
          <w:ilvl w:val="0"/>
          <w:numId w:val="10"/>
        </w:numPr>
        <w:spacing w:after="0" w:line="240" w:lineRule="auto"/>
        <w:ind w:left="540"/>
        <w:contextualSpacing w:val="0"/>
        <w:jc w:val="both"/>
        <w:rPr>
          <w:rFonts w:asciiTheme="majorBidi" w:hAnsiTheme="majorBidi" w:cstheme="majorBidi"/>
          <w:sz w:val="20"/>
          <w:szCs w:val="20"/>
        </w:rPr>
      </w:pPr>
      <w:r w:rsidRPr="006F08D7">
        <w:rPr>
          <w:rFonts w:asciiTheme="majorBidi" w:hAnsiTheme="majorBidi" w:cstheme="majorBidi"/>
          <w:b/>
          <w:sz w:val="20"/>
          <w:szCs w:val="20"/>
        </w:rPr>
        <w:t>Sex</w:t>
      </w:r>
      <w:r w:rsidRPr="006F08D7">
        <w:rPr>
          <w:rFonts w:asciiTheme="majorBidi" w:hAnsiTheme="majorBidi" w:cstheme="majorBidi"/>
          <w:b/>
          <w:bCs/>
          <w:sz w:val="20"/>
          <w:szCs w:val="20"/>
        </w:rPr>
        <w:t>:</w:t>
      </w:r>
      <w:r w:rsidRPr="006F08D7">
        <w:rPr>
          <w:rFonts w:asciiTheme="majorBidi" w:hAnsiTheme="majorBidi" w:cstheme="majorBidi"/>
          <w:sz w:val="20"/>
          <w:szCs w:val="20"/>
        </w:rPr>
        <w:t xml:space="preserve"> This was measured at nominal level as Male =1, Female = 2.</w:t>
      </w:r>
    </w:p>
    <w:p w14:paraId="62D39171" w14:textId="77777777" w:rsidR="00D91ABF" w:rsidRPr="006F08D7" w:rsidRDefault="00D91ABF" w:rsidP="00180470">
      <w:pPr>
        <w:pStyle w:val="ListParagraph"/>
        <w:numPr>
          <w:ilvl w:val="0"/>
          <w:numId w:val="10"/>
        </w:numPr>
        <w:spacing w:after="0" w:line="240" w:lineRule="auto"/>
        <w:ind w:left="540"/>
        <w:contextualSpacing w:val="0"/>
        <w:jc w:val="both"/>
        <w:rPr>
          <w:rFonts w:asciiTheme="majorBidi" w:hAnsiTheme="majorBidi" w:cstheme="majorBidi"/>
          <w:sz w:val="20"/>
          <w:szCs w:val="20"/>
        </w:rPr>
      </w:pPr>
      <w:r w:rsidRPr="006F08D7">
        <w:rPr>
          <w:rFonts w:asciiTheme="majorBidi" w:hAnsiTheme="majorBidi" w:cstheme="majorBidi"/>
          <w:b/>
          <w:sz w:val="20"/>
          <w:szCs w:val="20"/>
        </w:rPr>
        <w:t>Marital Status</w:t>
      </w:r>
      <w:r w:rsidRPr="006F08D7">
        <w:rPr>
          <w:rFonts w:asciiTheme="majorBidi" w:hAnsiTheme="majorBidi" w:cstheme="majorBidi"/>
          <w:b/>
          <w:bCs/>
          <w:sz w:val="20"/>
          <w:szCs w:val="20"/>
        </w:rPr>
        <w:t>:</w:t>
      </w:r>
      <w:r w:rsidRPr="006F08D7">
        <w:rPr>
          <w:rFonts w:asciiTheme="majorBidi" w:hAnsiTheme="majorBidi" w:cstheme="majorBidi"/>
          <w:sz w:val="20"/>
          <w:szCs w:val="20"/>
        </w:rPr>
        <w:t xml:space="preserve"> This was measured at nominal level as Single = 1, Married = 2, Widowed = 3, Separated = 4, Divorced = 5</w:t>
      </w:r>
    </w:p>
    <w:p w14:paraId="697F8EC4" w14:textId="4FFC5C8E" w:rsidR="00D91ABF" w:rsidRPr="006F08D7" w:rsidRDefault="00D91ABF" w:rsidP="00180470">
      <w:pPr>
        <w:pStyle w:val="ListParagraph"/>
        <w:numPr>
          <w:ilvl w:val="0"/>
          <w:numId w:val="10"/>
        </w:numPr>
        <w:spacing w:after="0" w:line="240" w:lineRule="auto"/>
        <w:ind w:left="540"/>
        <w:contextualSpacing w:val="0"/>
        <w:jc w:val="both"/>
        <w:rPr>
          <w:rFonts w:asciiTheme="majorBidi" w:hAnsiTheme="majorBidi" w:cstheme="majorBidi"/>
          <w:sz w:val="20"/>
          <w:szCs w:val="20"/>
        </w:rPr>
      </w:pPr>
      <w:r w:rsidRPr="006F08D7">
        <w:rPr>
          <w:rFonts w:asciiTheme="majorBidi" w:hAnsiTheme="majorBidi" w:cstheme="majorBidi"/>
          <w:b/>
          <w:sz w:val="20"/>
          <w:szCs w:val="20"/>
        </w:rPr>
        <w:t>Level of Education</w:t>
      </w:r>
      <w:r w:rsidRPr="006F08D7">
        <w:rPr>
          <w:rFonts w:asciiTheme="majorBidi" w:hAnsiTheme="majorBidi" w:cstheme="majorBidi"/>
          <w:b/>
          <w:bCs/>
          <w:sz w:val="20"/>
          <w:szCs w:val="20"/>
        </w:rPr>
        <w:t>:</w:t>
      </w:r>
      <w:r w:rsidRPr="006F08D7">
        <w:rPr>
          <w:rFonts w:asciiTheme="majorBidi" w:hAnsiTheme="majorBidi" w:cstheme="majorBidi"/>
          <w:sz w:val="20"/>
          <w:szCs w:val="20"/>
        </w:rPr>
        <w:t xml:space="preserve"> This was measured at ordinal level as No formal Education = 1, Primary school Attempted = 2, Primary school completed = 3, Secondary school attempted = 4, Secondary school completed = 5, Tertiary school completed = 6 and Tertiary school completed =7.</w:t>
      </w:r>
      <w:r w:rsidR="00D60D08" w:rsidRPr="006F08D7">
        <w:rPr>
          <w:rFonts w:asciiTheme="majorBidi" w:hAnsiTheme="majorBidi" w:cstheme="majorBidi"/>
          <w:sz w:val="20"/>
          <w:szCs w:val="20"/>
        </w:rPr>
        <w:t xml:space="preserve"> </w:t>
      </w:r>
    </w:p>
    <w:p w14:paraId="5D94D290" w14:textId="77777777" w:rsidR="00D91ABF" w:rsidRPr="006F08D7" w:rsidRDefault="00D91ABF" w:rsidP="00180470">
      <w:pPr>
        <w:pStyle w:val="ListParagraph"/>
        <w:numPr>
          <w:ilvl w:val="0"/>
          <w:numId w:val="10"/>
        </w:numPr>
        <w:spacing w:after="0" w:line="240" w:lineRule="auto"/>
        <w:ind w:left="540"/>
        <w:contextualSpacing w:val="0"/>
        <w:jc w:val="both"/>
        <w:rPr>
          <w:rFonts w:asciiTheme="majorBidi" w:hAnsiTheme="majorBidi" w:cstheme="majorBidi"/>
          <w:sz w:val="20"/>
          <w:szCs w:val="20"/>
        </w:rPr>
      </w:pPr>
      <w:r w:rsidRPr="006F08D7">
        <w:rPr>
          <w:rFonts w:asciiTheme="majorBidi" w:hAnsiTheme="majorBidi" w:cstheme="majorBidi"/>
          <w:b/>
          <w:sz w:val="20"/>
          <w:szCs w:val="20"/>
        </w:rPr>
        <w:t>Household Size</w:t>
      </w:r>
      <w:r w:rsidRPr="006F08D7">
        <w:rPr>
          <w:rFonts w:asciiTheme="majorBidi" w:hAnsiTheme="majorBidi" w:cstheme="majorBidi"/>
          <w:b/>
          <w:bCs/>
          <w:sz w:val="20"/>
          <w:szCs w:val="20"/>
        </w:rPr>
        <w:t>:</w:t>
      </w:r>
      <w:r w:rsidRPr="006F08D7">
        <w:rPr>
          <w:rFonts w:asciiTheme="majorBidi" w:hAnsiTheme="majorBidi" w:cstheme="majorBidi"/>
          <w:sz w:val="20"/>
          <w:szCs w:val="20"/>
        </w:rPr>
        <w:t xml:space="preserve"> This was measured at interval level where the respondents would be asked to indicate number of people in their household.</w:t>
      </w:r>
    </w:p>
    <w:p w14:paraId="315EC497" w14:textId="77777777" w:rsidR="00D91ABF" w:rsidRPr="006F08D7" w:rsidRDefault="00D91ABF" w:rsidP="00180470">
      <w:pPr>
        <w:pStyle w:val="ListParagraph"/>
        <w:numPr>
          <w:ilvl w:val="0"/>
          <w:numId w:val="10"/>
        </w:numPr>
        <w:spacing w:after="0" w:line="240" w:lineRule="auto"/>
        <w:ind w:left="540"/>
        <w:contextualSpacing w:val="0"/>
        <w:jc w:val="both"/>
        <w:rPr>
          <w:rFonts w:asciiTheme="majorBidi" w:hAnsiTheme="majorBidi" w:cstheme="majorBidi"/>
          <w:sz w:val="20"/>
          <w:szCs w:val="20"/>
        </w:rPr>
      </w:pPr>
      <w:r w:rsidRPr="006F08D7">
        <w:rPr>
          <w:rFonts w:asciiTheme="majorBidi" w:hAnsiTheme="majorBidi" w:cstheme="majorBidi"/>
          <w:b/>
          <w:sz w:val="20"/>
          <w:szCs w:val="20"/>
        </w:rPr>
        <w:lastRenderedPageBreak/>
        <w:t>Farm Size</w:t>
      </w:r>
      <w:r w:rsidRPr="006F08D7">
        <w:rPr>
          <w:rFonts w:asciiTheme="majorBidi" w:hAnsiTheme="majorBidi" w:cstheme="majorBidi"/>
          <w:b/>
          <w:bCs/>
          <w:sz w:val="20"/>
          <w:szCs w:val="20"/>
        </w:rPr>
        <w:t xml:space="preserve">: </w:t>
      </w:r>
      <w:r w:rsidRPr="006F08D7">
        <w:rPr>
          <w:rFonts w:asciiTheme="majorBidi" w:hAnsiTheme="majorBidi" w:cstheme="majorBidi"/>
          <w:sz w:val="20"/>
          <w:szCs w:val="20"/>
        </w:rPr>
        <w:t>This was measured at interval level by asking the respondents to state their farm size in acres.</w:t>
      </w:r>
    </w:p>
    <w:p w14:paraId="1BA8AC60" w14:textId="77777777" w:rsidR="00D91ABF" w:rsidRPr="006F08D7" w:rsidRDefault="00D91ABF" w:rsidP="00180470">
      <w:pPr>
        <w:pStyle w:val="ListParagraph"/>
        <w:numPr>
          <w:ilvl w:val="0"/>
          <w:numId w:val="10"/>
        </w:numPr>
        <w:spacing w:after="0" w:line="240" w:lineRule="auto"/>
        <w:ind w:left="540"/>
        <w:contextualSpacing w:val="0"/>
        <w:jc w:val="both"/>
        <w:rPr>
          <w:rFonts w:asciiTheme="majorBidi" w:hAnsiTheme="majorBidi" w:cstheme="majorBidi"/>
          <w:sz w:val="20"/>
          <w:szCs w:val="20"/>
        </w:rPr>
      </w:pPr>
      <w:r w:rsidRPr="006F08D7">
        <w:rPr>
          <w:rFonts w:asciiTheme="majorBidi" w:hAnsiTheme="majorBidi" w:cstheme="majorBidi"/>
          <w:b/>
          <w:sz w:val="20"/>
          <w:szCs w:val="20"/>
        </w:rPr>
        <w:t>Farming Experience</w:t>
      </w:r>
      <w:r w:rsidRPr="006F08D7">
        <w:rPr>
          <w:rFonts w:asciiTheme="majorBidi" w:hAnsiTheme="majorBidi" w:cstheme="majorBidi"/>
          <w:b/>
          <w:bCs/>
          <w:sz w:val="20"/>
          <w:szCs w:val="20"/>
        </w:rPr>
        <w:t>:</w:t>
      </w:r>
      <w:r w:rsidRPr="006F08D7">
        <w:rPr>
          <w:rFonts w:asciiTheme="majorBidi" w:hAnsiTheme="majorBidi" w:cstheme="majorBidi"/>
          <w:sz w:val="20"/>
          <w:szCs w:val="20"/>
        </w:rPr>
        <w:t xml:space="preserve"> This was measured at interval level by asking the respondents the number of years spent farming.</w:t>
      </w:r>
    </w:p>
    <w:p w14:paraId="30E99859" w14:textId="468DD662" w:rsidR="00D91ABF" w:rsidRPr="006F08D7" w:rsidRDefault="00D91ABF" w:rsidP="00180470">
      <w:pPr>
        <w:pStyle w:val="ListParagraph"/>
        <w:numPr>
          <w:ilvl w:val="0"/>
          <w:numId w:val="10"/>
        </w:numPr>
        <w:spacing w:after="0" w:line="240" w:lineRule="auto"/>
        <w:ind w:left="540"/>
        <w:contextualSpacing w:val="0"/>
        <w:jc w:val="both"/>
        <w:rPr>
          <w:rFonts w:asciiTheme="majorBidi" w:hAnsiTheme="majorBidi" w:cstheme="majorBidi"/>
          <w:sz w:val="20"/>
          <w:szCs w:val="20"/>
        </w:rPr>
      </w:pPr>
      <w:r w:rsidRPr="006F08D7">
        <w:rPr>
          <w:rFonts w:asciiTheme="majorBidi" w:hAnsiTheme="majorBidi" w:cstheme="majorBidi"/>
          <w:b/>
          <w:sz w:val="20"/>
          <w:szCs w:val="20"/>
        </w:rPr>
        <w:t>Income</w:t>
      </w:r>
      <w:r w:rsidRPr="006F08D7">
        <w:rPr>
          <w:rFonts w:asciiTheme="majorBidi" w:hAnsiTheme="majorBidi" w:cstheme="majorBidi"/>
          <w:b/>
          <w:bCs/>
          <w:sz w:val="20"/>
          <w:szCs w:val="20"/>
        </w:rPr>
        <w:t>:</w:t>
      </w:r>
      <w:r w:rsidR="00D60D08" w:rsidRPr="006F08D7">
        <w:rPr>
          <w:rFonts w:asciiTheme="majorBidi" w:hAnsiTheme="majorBidi" w:cstheme="majorBidi"/>
          <w:sz w:val="20"/>
          <w:szCs w:val="20"/>
        </w:rPr>
        <w:t xml:space="preserve"> </w:t>
      </w:r>
      <w:r w:rsidRPr="006F08D7">
        <w:rPr>
          <w:rFonts w:asciiTheme="majorBidi" w:hAnsiTheme="majorBidi" w:cstheme="majorBidi"/>
          <w:sz w:val="20"/>
          <w:szCs w:val="20"/>
        </w:rPr>
        <w:t>This was measured at interval level by asking the respondents to indicate their annual income.</w:t>
      </w:r>
    </w:p>
    <w:p w14:paraId="0C864E06" w14:textId="77777777" w:rsidR="00D91ABF" w:rsidRPr="006F08D7" w:rsidRDefault="00D91ABF" w:rsidP="00180470">
      <w:pPr>
        <w:pStyle w:val="ListParagraph"/>
        <w:numPr>
          <w:ilvl w:val="0"/>
          <w:numId w:val="10"/>
        </w:numPr>
        <w:spacing w:after="0" w:line="240" w:lineRule="auto"/>
        <w:ind w:left="540"/>
        <w:contextualSpacing w:val="0"/>
        <w:jc w:val="both"/>
        <w:rPr>
          <w:rFonts w:asciiTheme="majorBidi" w:hAnsiTheme="majorBidi" w:cstheme="majorBidi"/>
          <w:sz w:val="20"/>
          <w:szCs w:val="20"/>
        </w:rPr>
      </w:pPr>
      <w:r w:rsidRPr="006F08D7">
        <w:rPr>
          <w:rFonts w:asciiTheme="majorBidi" w:hAnsiTheme="majorBidi" w:cstheme="majorBidi"/>
          <w:b/>
          <w:sz w:val="20"/>
          <w:szCs w:val="20"/>
        </w:rPr>
        <w:t>Membership of Association</w:t>
      </w:r>
      <w:r w:rsidRPr="006F08D7">
        <w:rPr>
          <w:rFonts w:asciiTheme="majorBidi" w:hAnsiTheme="majorBidi" w:cstheme="majorBidi"/>
          <w:b/>
          <w:bCs/>
          <w:sz w:val="20"/>
          <w:szCs w:val="20"/>
        </w:rPr>
        <w:t>:</w:t>
      </w:r>
      <w:r w:rsidRPr="006F08D7">
        <w:rPr>
          <w:rFonts w:asciiTheme="majorBidi" w:hAnsiTheme="majorBidi" w:cstheme="majorBidi"/>
          <w:sz w:val="20"/>
          <w:szCs w:val="20"/>
        </w:rPr>
        <w:t xml:space="preserve"> This was measured at nominal level as Yes= 1, No = 2.</w:t>
      </w:r>
    </w:p>
    <w:p w14:paraId="176BFECB" w14:textId="77777777" w:rsidR="00D91ABF" w:rsidRPr="006F08D7" w:rsidRDefault="00D91ABF" w:rsidP="00180470">
      <w:pPr>
        <w:pStyle w:val="ListParagraph"/>
        <w:spacing w:after="0" w:line="240" w:lineRule="auto"/>
        <w:ind w:left="0"/>
        <w:contextualSpacing w:val="0"/>
        <w:jc w:val="both"/>
        <w:rPr>
          <w:rFonts w:asciiTheme="majorBidi" w:hAnsiTheme="majorBidi" w:cstheme="majorBidi"/>
          <w:sz w:val="20"/>
          <w:szCs w:val="20"/>
        </w:rPr>
      </w:pPr>
    </w:p>
    <w:p w14:paraId="036A4DB3" w14:textId="33FF35A1"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b/>
          <w:sz w:val="20"/>
          <w:szCs w:val="20"/>
        </w:rPr>
        <w:t xml:space="preserve">Other Independent </w:t>
      </w:r>
      <w:r w:rsidR="00012AD7" w:rsidRPr="006F08D7">
        <w:rPr>
          <w:rFonts w:asciiTheme="majorBidi" w:hAnsiTheme="majorBidi" w:cstheme="majorBidi"/>
          <w:b/>
          <w:sz w:val="20"/>
          <w:szCs w:val="20"/>
        </w:rPr>
        <w:t>Variables Measured</w:t>
      </w:r>
      <w:r w:rsidRPr="006F08D7">
        <w:rPr>
          <w:rFonts w:asciiTheme="majorBidi" w:hAnsiTheme="majorBidi" w:cstheme="majorBidi"/>
          <w:b/>
          <w:sz w:val="20"/>
          <w:szCs w:val="20"/>
        </w:rPr>
        <w:t>:</w:t>
      </w:r>
      <w:r w:rsidR="00012AD7" w:rsidRPr="006F08D7">
        <w:rPr>
          <w:rFonts w:asciiTheme="majorBidi" w:hAnsiTheme="majorBidi" w:cstheme="majorBidi"/>
          <w:b/>
          <w:sz w:val="20"/>
          <w:szCs w:val="20"/>
        </w:rPr>
        <w:t xml:space="preserve"> </w:t>
      </w:r>
      <w:r w:rsidRPr="006F08D7">
        <w:rPr>
          <w:rFonts w:asciiTheme="majorBidi" w:hAnsiTheme="majorBidi" w:cstheme="majorBidi"/>
          <w:sz w:val="20"/>
          <w:szCs w:val="20"/>
        </w:rPr>
        <w:t>To identify the extension services available to the respondents: the respondents were given a list of extension services and were asked to indicate which of these services are available to them using dichotomous response Yes = 1 and No = 0.</w:t>
      </w:r>
    </w:p>
    <w:p w14:paraId="3C5120C2" w14:textId="77777777" w:rsidR="00012AD7" w:rsidRPr="006F08D7" w:rsidRDefault="00012AD7" w:rsidP="00180470">
      <w:pPr>
        <w:spacing w:after="0" w:line="240" w:lineRule="auto"/>
        <w:jc w:val="both"/>
        <w:rPr>
          <w:rFonts w:asciiTheme="majorBidi" w:hAnsiTheme="majorBidi" w:cstheme="majorBidi"/>
          <w:b/>
          <w:sz w:val="20"/>
          <w:szCs w:val="20"/>
        </w:rPr>
      </w:pPr>
    </w:p>
    <w:p w14:paraId="203372D8" w14:textId="77777777"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To determine the constraints faced by the respondents in adopting good agricultural practices: A list of possible constraints to adoption of good agricultural practices was made available to the respondents who ticked to signify if it is a Major constraint=2, Minor constraint=1, and Not a constraint=0, using a 3 Likert type scale. The value was added and divided by 3 to have a mean cut-off of 1.0. Hence, variables with a mean score of 1.0 and above were regarded as a major constraint while variables with a mean score below 1.0 were regarded as a minor constraint.</w:t>
      </w:r>
    </w:p>
    <w:p w14:paraId="28BD8EDB" w14:textId="77777777" w:rsidR="00D91ABF" w:rsidRPr="006F08D7" w:rsidRDefault="00D91ABF" w:rsidP="00180470">
      <w:pPr>
        <w:spacing w:after="0" w:line="240" w:lineRule="auto"/>
        <w:jc w:val="both"/>
        <w:rPr>
          <w:rFonts w:asciiTheme="majorBidi" w:hAnsiTheme="majorBidi" w:cstheme="majorBidi"/>
          <w:b/>
          <w:sz w:val="20"/>
          <w:szCs w:val="20"/>
        </w:rPr>
      </w:pPr>
    </w:p>
    <w:p w14:paraId="0B1E20BC" w14:textId="7777777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3.7.2 Dependent Variable</w:t>
      </w:r>
    </w:p>
    <w:p w14:paraId="5251D53C" w14:textId="77777777" w:rsidR="00012AD7" w:rsidRPr="006F08D7" w:rsidRDefault="00012AD7" w:rsidP="00180470">
      <w:pPr>
        <w:spacing w:after="0" w:line="240" w:lineRule="auto"/>
        <w:jc w:val="both"/>
        <w:rPr>
          <w:rFonts w:asciiTheme="majorBidi" w:hAnsiTheme="majorBidi" w:cstheme="majorBidi"/>
          <w:sz w:val="20"/>
          <w:szCs w:val="20"/>
        </w:rPr>
      </w:pPr>
    </w:p>
    <w:p w14:paraId="1DDA701D" w14:textId="0F6289EC"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dependent variable of this study is the level of adoption of good agricultural practices. The respondents were given a list of good agricultural practices and were asked to indicate whether they adopt the practices or not using adopted=1 and Not adopted=0. The value was added to get the grand mean. The value lower than the grand mean was regarded as low level of adoption while the value greater than or equal to the grand mean was regarded as high level of adoption.</w:t>
      </w:r>
    </w:p>
    <w:p w14:paraId="600BDBA1" w14:textId="77777777" w:rsidR="00D91ABF" w:rsidRPr="006F08D7" w:rsidRDefault="00D91ABF" w:rsidP="00180470">
      <w:pPr>
        <w:spacing w:after="0" w:line="240" w:lineRule="auto"/>
        <w:jc w:val="both"/>
        <w:rPr>
          <w:rFonts w:asciiTheme="majorBidi" w:hAnsiTheme="majorBidi" w:cstheme="majorBidi"/>
          <w:sz w:val="20"/>
          <w:szCs w:val="20"/>
        </w:rPr>
      </w:pPr>
    </w:p>
    <w:p w14:paraId="41F59A30" w14:textId="7777777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3.8 Method of Data Analysis</w:t>
      </w:r>
    </w:p>
    <w:p w14:paraId="29F23AB2" w14:textId="77777777" w:rsidR="00012AD7" w:rsidRPr="006F08D7" w:rsidRDefault="00012AD7" w:rsidP="00180470">
      <w:pPr>
        <w:spacing w:after="0" w:line="240" w:lineRule="auto"/>
        <w:jc w:val="both"/>
        <w:rPr>
          <w:rFonts w:asciiTheme="majorBidi" w:hAnsiTheme="majorBidi" w:cstheme="majorBidi"/>
          <w:sz w:val="20"/>
          <w:szCs w:val="20"/>
        </w:rPr>
      </w:pPr>
    </w:p>
    <w:p w14:paraId="0628F018" w14:textId="45DD1183"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Data collected was analyzed using Statistical Package for Social Science (SPSS). The study used both descriptive and inferential statistical tools. The objectives 1, 2, and 3 was measured using frequency distribution, percentage, mean statistics and presented using charts and tables. Objective 4 was measured and presented using mean and ranking</w:t>
      </w:r>
      <w:r w:rsidR="00012AD7" w:rsidRPr="006F08D7">
        <w:rPr>
          <w:rFonts w:asciiTheme="majorBidi" w:hAnsiTheme="majorBidi" w:cstheme="majorBidi"/>
          <w:sz w:val="20"/>
          <w:szCs w:val="20"/>
        </w:rPr>
        <w:t>:</w:t>
      </w:r>
    </w:p>
    <w:p w14:paraId="5DE8FAFC" w14:textId="77777777" w:rsidR="00012AD7" w:rsidRPr="006F08D7" w:rsidRDefault="00012AD7" w:rsidP="00180470">
      <w:pPr>
        <w:spacing w:after="0" w:line="240" w:lineRule="auto"/>
        <w:jc w:val="both"/>
        <w:rPr>
          <w:rFonts w:asciiTheme="majorBidi" w:hAnsiTheme="majorBidi" w:cstheme="majorBidi"/>
          <w:sz w:val="20"/>
          <w:szCs w:val="20"/>
        </w:rPr>
      </w:pPr>
    </w:p>
    <w:p w14:paraId="68FC65BE" w14:textId="77777777" w:rsidR="00012AD7" w:rsidRPr="006F08D7" w:rsidRDefault="00D91ABF" w:rsidP="00180470">
      <w:pPr>
        <w:spacing w:after="0" w:line="240" w:lineRule="auto"/>
        <w:ind w:left="360"/>
        <w:jc w:val="both"/>
        <w:rPr>
          <w:rFonts w:asciiTheme="majorBidi" w:hAnsiTheme="majorBidi" w:cstheme="majorBidi"/>
          <w:sz w:val="20"/>
          <w:szCs w:val="20"/>
        </w:rPr>
      </w:pPr>
      <w:r w:rsidRPr="006F08D7">
        <w:rPr>
          <w:rFonts w:asciiTheme="majorBidi" w:hAnsiTheme="majorBidi" w:cstheme="majorBidi"/>
          <w:sz w:val="20"/>
          <w:szCs w:val="20"/>
        </w:rPr>
        <w:t xml:space="preserve">Hypothesis 1 was analyzed using Chi Square and PPMC. </w:t>
      </w:r>
    </w:p>
    <w:p w14:paraId="6B8F7539" w14:textId="358C78A0" w:rsidR="00D91ABF" w:rsidRPr="006F08D7" w:rsidRDefault="00D91ABF" w:rsidP="00180470">
      <w:pPr>
        <w:spacing w:after="0" w:line="240" w:lineRule="auto"/>
        <w:ind w:left="360"/>
        <w:jc w:val="both"/>
        <w:rPr>
          <w:rFonts w:asciiTheme="majorBidi" w:hAnsiTheme="majorBidi" w:cstheme="majorBidi"/>
          <w:sz w:val="20"/>
          <w:szCs w:val="20"/>
        </w:rPr>
      </w:pPr>
      <w:r w:rsidRPr="006F08D7">
        <w:rPr>
          <w:rFonts w:asciiTheme="majorBidi" w:hAnsiTheme="majorBidi" w:cstheme="majorBidi"/>
          <w:sz w:val="20"/>
          <w:szCs w:val="20"/>
        </w:rPr>
        <w:t>Hypothesis 2 was analyzed using linear regression</w:t>
      </w:r>
      <w:r w:rsidR="00012AD7" w:rsidRPr="006F08D7">
        <w:rPr>
          <w:rFonts w:asciiTheme="majorBidi" w:hAnsiTheme="majorBidi" w:cstheme="majorBidi"/>
          <w:sz w:val="20"/>
          <w:szCs w:val="20"/>
        </w:rPr>
        <w:t>.</w:t>
      </w:r>
    </w:p>
    <w:p w14:paraId="799107DC" w14:textId="77777777" w:rsidR="00D91ABF" w:rsidRPr="006F08D7" w:rsidRDefault="00D91ABF" w:rsidP="00180470">
      <w:pPr>
        <w:spacing w:after="0" w:line="240" w:lineRule="auto"/>
        <w:jc w:val="both"/>
        <w:rPr>
          <w:rFonts w:asciiTheme="majorBidi" w:hAnsiTheme="majorBidi" w:cstheme="majorBidi"/>
          <w:b/>
          <w:sz w:val="20"/>
          <w:szCs w:val="20"/>
        </w:rPr>
      </w:pPr>
    </w:p>
    <w:p w14:paraId="5AD06EE0" w14:textId="1C1FAA29" w:rsidR="00D91ABF" w:rsidRPr="006F08D7" w:rsidRDefault="00012AD7" w:rsidP="00180470">
      <w:pPr>
        <w:spacing w:after="0" w:line="240" w:lineRule="auto"/>
        <w:jc w:val="both"/>
        <w:rPr>
          <w:rFonts w:asciiTheme="majorBidi" w:hAnsiTheme="majorBidi" w:cstheme="majorBidi"/>
          <w:b/>
        </w:rPr>
      </w:pPr>
      <w:r w:rsidRPr="006F08D7">
        <w:rPr>
          <w:rFonts w:asciiTheme="majorBidi" w:hAnsiTheme="majorBidi" w:cstheme="majorBidi"/>
          <w:b/>
        </w:rPr>
        <w:t>4. Results and Discussion</w:t>
      </w:r>
    </w:p>
    <w:p w14:paraId="191D0A09" w14:textId="77777777" w:rsidR="00012AD7" w:rsidRPr="006F08D7" w:rsidRDefault="00012AD7" w:rsidP="00180470">
      <w:pPr>
        <w:spacing w:after="0" w:line="240" w:lineRule="auto"/>
        <w:jc w:val="both"/>
        <w:rPr>
          <w:rFonts w:asciiTheme="majorBidi" w:hAnsiTheme="majorBidi" w:cstheme="majorBidi"/>
          <w:b/>
          <w:sz w:val="20"/>
          <w:szCs w:val="20"/>
        </w:rPr>
      </w:pPr>
    </w:p>
    <w:p w14:paraId="093A7E4A" w14:textId="1AFDE3E8"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4.1 Socio-economic Characteristics of the Respondents</w:t>
      </w:r>
    </w:p>
    <w:p w14:paraId="22ADCD66" w14:textId="77777777" w:rsidR="00012AD7" w:rsidRPr="006F08D7" w:rsidRDefault="00012AD7" w:rsidP="00180470">
      <w:pPr>
        <w:spacing w:after="0" w:line="240" w:lineRule="auto"/>
        <w:jc w:val="both"/>
        <w:rPr>
          <w:rFonts w:asciiTheme="majorBidi" w:hAnsiTheme="majorBidi" w:cstheme="majorBidi"/>
          <w:sz w:val="20"/>
          <w:szCs w:val="20"/>
        </w:rPr>
      </w:pPr>
    </w:p>
    <w:p w14:paraId="240B9A7A" w14:textId="6E7A252F"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The socio-economic characteristics of the respondents presented include sex, age, marital </w:t>
      </w:r>
      <w:proofErr w:type="gramStart"/>
      <w:r w:rsidRPr="006F08D7">
        <w:rPr>
          <w:rFonts w:asciiTheme="majorBidi" w:hAnsiTheme="majorBidi" w:cstheme="majorBidi"/>
          <w:sz w:val="20"/>
          <w:szCs w:val="20"/>
        </w:rPr>
        <w:t>status,</w:t>
      </w:r>
      <w:r w:rsidR="00012AD7" w:rsidRPr="006F08D7">
        <w:rPr>
          <w:rFonts w:asciiTheme="majorBidi" w:hAnsiTheme="majorBidi" w:cstheme="majorBidi"/>
          <w:sz w:val="20"/>
          <w:szCs w:val="20"/>
        </w:rPr>
        <w:t xml:space="preserve">   </w:t>
      </w:r>
      <w:proofErr w:type="gramEnd"/>
      <w:r w:rsidR="00012AD7" w:rsidRPr="006F08D7">
        <w:rPr>
          <w:rFonts w:asciiTheme="majorBidi" w:hAnsiTheme="majorBidi" w:cstheme="majorBidi"/>
          <w:sz w:val="20"/>
          <w:szCs w:val="20"/>
        </w:rPr>
        <w:t xml:space="preserve">              </w:t>
      </w:r>
      <w:r w:rsidRPr="006F08D7">
        <w:rPr>
          <w:rFonts w:asciiTheme="majorBidi" w:hAnsiTheme="majorBidi" w:cstheme="majorBidi"/>
          <w:sz w:val="20"/>
          <w:szCs w:val="20"/>
        </w:rPr>
        <w:t xml:space="preserve"> religion, level of education, household size, years of experience, farm size, annual income, and membership of association.</w:t>
      </w:r>
    </w:p>
    <w:p w14:paraId="45EF3CEA" w14:textId="77777777" w:rsidR="00012AD7" w:rsidRPr="006F08D7" w:rsidRDefault="00012AD7" w:rsidP="00180470">
      <w:pPr>
        <w:spacing w:after="0" w:line="240" w:lineRule="auto"/>
        <w:jc w:val="both"/>
        <w:rPr>
          <w:rFonts w:asciiTheme="majorBidi" w:hAnsiTheme="majorBidi" w:cstheme="majorBidi"/>
          <w:sz w:val="20"/>
          <w:szCs w:val="20"/>
        </w:rPr>
      </w:pPr>
    </w:p>
    <w:p w14:paraId="6C31F9A2" w14:textId="7777777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4.1.1 Sex</w:t>
      </w:r>
    </w:p>
    <w:p w14:paraId="1AF58366" w14:textId="77777777" w:rsidR="00012AD7" w:rsidRPr="006F08D7" w:rsidRDefault="00012AD7" w:rsidP="00180470">
      <w:pPr>
        <w:spacing w:after="0" w:line="240" w:lineRule="auto"/>
        <w:jc w:val="both"/>
        <w:rPr>
          <w:rFonts w:asciiTheme="majorBidi" w:hAnsiTheme="majorBidi" w:cstheme="majorBidi"/>
          <w:sz w:val="20"/>
          <w:szCs w:val="20"/>
        </w:rPr>
      </w:pPr>
    </w:p>
    <w:p w14:paraId="5442A859" w14:textId="3471B23B"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study revealed that majority (62.5%) of the respondents were male while 37.5% of the respondents were female. This implies that arable farming in the study area was dominated by males compared to their female counterparts. This aligns with Rabiu et al.</w:t>
      </w:r>
      <w:r w:rsidR="006F08D7" w:rsidRPr="006F08D7">
        <w:rPr>
          <w:rFonts w:asciiTheme="majorBidi" w:hAnsiTheme="majorBidi" w:cstheme="majorBidi"/>
          <w:sz w:val="20"/>
          <w:szCs w:val="20"/>
        </w:rPr>
        <w:t xml:space="preserve"> </w:t>
      </w:r>
      <w:r w:rsidRPr="006F08D7">
        <w:rPr>
          <w:rFonts w:asciiTheme="majorBidi" w:hAnsiTheme="majorBidi" w:cstheme="majorBidi"/>
          <w:sz w:val="20"/>
          <w:szCs w:val="20"/>
        </w:rPr>
        <w:t xml:space="preserve">(2025), who reported that male dominate arable farming due to family responsibilities such as providing food, education, shelter and healthcare. </w:t>
      </w:r>
    </w:p>
    <w:p w14:paraId="4E453375" w14:textId="77777777" w:rsidR="00012AD7" w:rsidRPr="006F08D7" w:rsidRDefault="00012AD7" w:rsidP="00180470">
      <w:pPr>
        <w:spacing w:after="0" w:line="240" w:lineRule="auto"/>
        <w:jc w:val="both"/>
        <w:rPr>
          <w:rFonts w:asciiTheme="majorBidi" w:hAnsiTheme="majorBidi" w:cstheme="majorBidi"/>
          <w:sz w:val="20"/>
          <w:szCs w:val="20"/>
        </w:rPr>
      </w:pPr>
    </w:p>
    <w:p w14:paraId="1C4138C6" w14:textId="7777777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4.1.2 Age (Year)</w:t>
      </w:r>
    </w:p>
    <w:p w14:paraId="0F864853" w14:textId="77777777" w:rsidR="00012AD7" w:rsidRPr="006F08D7" w:rsidRDefault="00012AD7" w:rsidP="00180470">
      <w:pPr>
        <w:spacing w:after="0" w:line="240" w:lineRule="auto"/>
        <w:jc w:val="both"/>
        <w:rPr>
          <w:rFonts w:asciiTheme="majorBidi" w:hAnsiTheme="majorBidi" w:cstheme="majorBidi"/>
          <w:sz w:val="16"/>
          <w:szCs w:val="16"/>
        </w:rPr>
      </w:pPr>
    </w:p>
    <w:p w14:paraId="0D2BC0A0" w14:textId="4FD3E85E"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Table 1 shows that 24.2% of the respondents were within the age of 31-40 years, 41.7% were within the age of 41-50 years, 13.3% were within the age of 51-60 years while 10.8% were above the age of 60 years. The mean age of the respondents was 45.1 years. This suggest that the respondents were still within the active and productive age range, hence they could actively engage. This agrees with the findings of </w:t>
      </w:r>
      <w:proofErr w:type="spellStart"/>
      <w:r w:rsidRPr="006F08D7">
        <w:rPr>
          <w:rFonts w:asciiTheme="majorBidi" w:hAnsiTheme="majorBidi" w:cstheme="majorBidi"/>
          <w:sz w:val="20"/>
          <w:szCs w:val="20"/>
        </w:rPr>
        <w:t>Sennuga</w:t>
      </w:r>
      <w:proofErr w:type="spellEnd"/>
      <w:r w:rsidRPr="006F08D7">
        <w:rPr>
          <w:rFonts w:asciiTheme="majorBidi" w:hAnsiTheme="majorBidi" w:cstheme="majorBidi"/>
          <w:sz w:val="20"/>
          <w:szCs w:val="20"/>
        </w:rPr>
        <w:t xml:space="preserve"> et al. (2020) </w:t>
      </w:r>
      <w:r w:rsidRPr="006F08D7">
        <w:rPr>
          <w:rFonts w:asciiTheme="majorBidi" w:hAnsiTheme="majorBidi" w:cstheme="majorBidi"/>
          <w:sz w:val="20"/>
          <w:szCs w:val="20"/>
        </w:rPr>
        <w:lastRenderedPageBreak/>
        <w:t>who reported that majority of the respondents were within the middle age of 31-50 years and were within their economic active age and this enhances their productivity in order to be food secure.</w:t>
      </w:r>
    </w:p>
    <w:p w14:paraId="3C4577AF" w14:textId="77777777" w:rsidR="00012AD7" w:rsidRPr="006F08D7" w:rsidRDefault="00012AD7" w:rsidP="00180470">
      <w:pPr>
        <w:spacing w:after="0" w:line="240" w:lineRule="auto"/>
        <w:jc w:val="both"/>
        <w:rPr>
          <w:rFonts w:asciiTheme="majorBidi" w:hAnsiTheme="majorBidi" w:cstheme="majorBidi"/>
          <w:sz w:val="16"/>
          <w:szCs w:val="16"/>
        </w:rPr>
      </w:pPr>
    </w:p>
    <w:p w14:paraId="6289728B" w14:textId="7777777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 xml:space="preserve">4.1.3 Marital Status </w:t>
      </w:r>
    </w:p>
    <w:p w14:paraId="288635B1" w14:textId="77777777" w:rsidR="00012AD7" w:rsidRPr="006F08D7" w:rsidRDefault="00012AD7" w:rsidP="00180470">
      <w:pPr>
        <w:spacing w:after="0" w:line="240" w:lineRule="auto"/>
        <w:jc w:val="both"/>
        <w:rPr>
          <w:rFonts w:asciiTheme="majorBidi" w:hAnsiTheme="majorBidi" w:cstheme="majorBidi"/>
          <w:sz w:val="16"/>
          <w:szCs w:val="16"/>
        </w:rPr>
      </w:pPr>
    </w:p>
    <w:p w14:paraId="4DFC3615" w14:textId="500D47BE"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From Table 1 majority of the respondents (75.0%) were married, 11.7% were single, while 13.3% were widowed. The larger proportion of the total respondents being married </w:t>
      </w:r>
      <w:proofErr w:type="gramStart"/>
      <w:r w:rsidRPr="006F08D7">
        <w:rPr>
          <w:rFonts w:asciiTheme="majorBidi" w:hAnsiTheme="majorBidi" w:cstheme="majorBidi"/>
          <w:sz w:val="20"/>
          <w:szCs w:val="20"/>
        </w:rPr>
        <w:t>is a reflection of</w:t>
      </w:r>
      <w:proofErr w:type="gramEnd"/>
      <w:r w:rsidRPr="006F08D7">
        <w:rPr>
          <w:rFonts w:asciiTheme="majorBidi" w:hAnsiTheme="majorBidi" w:cstheme="majorBidi"/>
          <w:sz w:val="20"/>
          <w:szCs w:val="20"/>
        </w:rPr>
        <w:t xml:space="preserve"> the strong moral value attached to marriage institution in the study area. </w:t>
      </w:r>
    </w:p>
    <w:p w14:paraId="5FB39992" w14:textId="77777777" w:rsidR="00D91ABF" w:rsidRPr="006F08D7" w:rsidRDefault="00D91ABF" w:rsidP="00180470">
      <w:pPr>
        <w:spacing w:after="0" w:line="240" w:lineRule="auto"/>
        <w:jc w:val="both"/>
        <w:rPr>
          <w:rFonts w:asciiTheme="majorBidi" w:hAnsiTheme="majorBidi" w:cstheme="majorBidi"/>
          <w:b/>
          <w:sz w:val="16"/>
          <w:szCs w:val="16"/>
        </w:rPr>
      </w:pPr>
    </w:p>
    <w:p w14:paraId="08175CFF" w14:textId="7777777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 xml:space="preserve">4.1.4 Religion </w:t>
      </w:r>
    </w:p>
    <w:p w14:paraId="3F88B1A0" w14:textId="77777777" w:rsidR="00012AD7" w:rsidRPr="006F08D7" w:rsidRDefault="00012AD7" w:rsidP="00180470">
      <w:pPr>
        <w:spacing w:after="0" w:line="240" w:lineRule="auto"/>
        <w:jc w:val="both"/>
        <w:rPr>
          <w:rFonts w:asciiTheme="majorBidi" w:hAnsiTheme="majorBidi" w:cstheme="majorBidi"/>
          <w:sz w:val="16"/>
          <w:szCs w:val="16"/>
        </w:rPr>
      </w:pPr>
    </w:p>
    <w:p w14:paraId="035745C8" w14:textId="3FC68FD5"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Table 1 shows that majority of the respondents (65.8%) were Christians while 34.2% of the respondents were Islam. This implies that the study area is a Christian dominated area.</w:t>
      </w:r>
    </w:p>
    <w:p w14:paraId="49C22277" w14:textId="77777777" w:rsidR="00012AD7" w:rsidRPr="006F08D7" w:rsidRDefault="00012AD7" w:rsidP="00180470">
      <w:pPr>
        <w:spacing w:after="0" w:line="240" w:lineRule="auto"/>
        <w:jc w:val="both"/>
        <w:rPr>
          <w:rFonts w:asciiTheme="majorBidi" w:hAnsiTheme="majorBidi" w:cstheme="majorBidi"/>
          <w:b/>
          <w:sz w:val="20"/>
          <w:szCs w:val="20"/>
        </w:rPr>
      </w:pPr>
    </w:p>
    <w:p w14:paraId="461CC466" w14:textId="7A131965"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4.1.5 Level of Education</w:t>
      </w:r>
    </w:p>
    <w:p w14:paraId="1CCA13D1" w14:textId="77777777" w:rsidR="00012AD7" w:rsidRPr="006F08D7" w:rsidRDefault="00012AD7" w:rsidP="00180470">
      <w:pPr>
        <w:spacing w:after="0" w:line="240" w:lineRule="auto"/>
        <w:jc w:val="both"/>
        <w:rPr>
          <w:rFonts w:asciiTheme="majorBidi" w:hAnsiTheme="majorBidi" w:cstheme="majorBidi"/>
          <w:sz w:val="16"/>
          <w:szCs w:val="16"/>
        </w:rPr>
      </w:pPr>
    </w:p>
    <w:p w14:paraId="58A7667A" w14:textId="37B102ED"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The educational level of the respondents </w:t>
      </w:r>
      <w:proofErr w:type="gramStart"/>
      <w:r w:rsidRPr="006F08D7">
        <w:rPr>
          <w:rFonts w:asciiTheme="majorBidi" w:hAnsiTheme="majorBidi" w:cstheme="majorBidi"/>
          <w:sz w:val="20"/>
          <w:szCs w:val="20"/>
        </w:rPr>
        <w:t>present</w:t>
      </w:r>
      <w:proofErr w:type="gramEnd"/>
      <w:r w:rsidRPr="006F08D7">
        <w:rPr>
          <w:rFonts w:asciiTheme="majorBidi" w:hAnsiTheme="majorBidi" w:cstheme="majorBidi"/>
          <w:sz w:val="20"/>
          <w:szCs w:val="20"/>
        </w:rPr>
        <w:t xml:space="preserve"> in Table 1 revealed that majority (97.7%) of the respondents had formal education while only 3.3% of the respondents had no formal education. The findings show that 8.3% of those who had formal education attempted primary school, 15.8% completed primary school, 16.7% attempted secondary school, 35.8% completed secondary school, 12.5% attempted tertiary school while 7.5% of the respondents completed tertiary school. This implies that most respondents had attained some level of formal education which may facilitate the adoption of new agricultural technologies. </w:t>
      </w:r>
      <w:proofErr w:type="gramStart"/>
      <w:r w:rsidRPr="006F08D7">
        <w:rPr>
          <w:rFonts w:asciiTheme="majorBidi" w:hAnsiTheme="majorBidi" w:cstheme="majorBidi"/>
          <w:sz w:val="20"/>
          <w:szCs w:val="20"/>
        </w:rPr>
        <w:t>This findings</w:t>
      </w:r>
      <w:proofErr w:type="gramEnd"/>
      <w:r w:rsidRPr="006F08D7">
        <w:rPr>
          <w:rFonts w:asciiTheme="majorBidi" w:hAnsiTheme="majorBidi" w:cstheme="majorBidi"/>
          <w:sz w:val="20"/>
          <w:szCs w:val="20"/>
        </w:rPr>
        <w:t xml:space="preserve"> is in line with </w:t>
      </w:r>
      <w:proofErr w:type="spellStart"/>
      <w:r w:rsidRPr="006F08D7">
        <w:rPr>
          <w:rFonts w:asciiTheme="majorBidi" w:hAnsiTheme="majorBidi" w:cstheme="majorBidi"/>
          <w:sz w:val="20"/>
          <w:szCs w:val="20"/>
        </w:rPr>
        <w:t>Sennuga</w:t>
      </w:r>
      <w:proofErr w:type="spellEnd"/>
      <w:r w:rsidRPr="006F08D7">
        <w:rPr>
          <w:rFonts w:asciiTheme="majorBidi" w:hAnsiTheme="majorBidi" w:cstheme="majorBidi"/>
          <w:sz w:val="20"/>
          <w:szCs w:val="20"/>
        </w:rPr>
        <w:t xml:space="preserve"> et al., (2020) that the level of education enhances the ability to comprehend and also adopt relevant agricultural information.</w:t>
      </w:r>
    </w:p>
    <w:p w14:paraId="7F1CC852" w14:textId="77777777" w:rsidR="00012AD7" w:rsidRPr="006F08D7" w:rsidRDefault="00012AD7" w:rsidP="00180470">
      <w:pPr>
        <w:spacing w:after="0" w:line="240" w:lineRule="auto"/>
        <w:jc w:val="both"/>
        <w:rPr>
          <w:rFonts w:asciiTheme="majorBidi" w:hAnsiTheme="majorBidi" w:cstheme="majorBidi"/>
          <w:sz w:val="16"/>
          <w:szCs w:val="16"/>
        </w:rPr>
      </w:pPr>
    </w:p>
    <w:p w14:paraId="291345F7" w14:textId="7777777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4.1.6 Household Size (Numbers)</w:t>
      </w:r>
    </w:p>
    <w:p w14:paraId="7A65246A" w14:textId="77777777" w:rsidR="00012AD7" w:rsidRPr="006F08D7" w:rsidRDefault="00012AD7" w:rsidP="00180470">
      <w:pPr>
        <w:spacing w:after="0" w:line="240" w:lineRule="auto"/>
        <w:jc w:val="both"/>
        <w:rPr>
          <w:rFonts w:asciiTheme="majorBidi" w:hAnsiTheme="majorBidi" w:cstheme="majorBidi"/>
          <w:sz w:val="16"/>
          <w:szCs w:val="16"/>
        </w:rPr>
      </w:pPr>
    </w:p>
    <w:p w14:paraId="636FE0EE" w14:textId="0E3DF824"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The results in Table 1 reveal that the respondents with a household size of 6-10 persons accounted for the majority (51.7%), 45.0% had a household size of 1-5 persons, 2.5% had a household size of 11-15 persons while 0.8% had between 16-20 members within the household. The average household size was 6 (six) persons. This implies that the respondents had advantage of engaging some of their household members in arable crops farming. This result is in line with the findings of Olushola et al. (2019) which reported that a large household size could constitute the family </w:t>
      </w:r>
      <w:proofErr w:type="spellStart"/>
      <w:r w:rsidRPr="006F08D7">
        <w:rPr>
          <w:rFonts w:asciiTheme="majorBidi" w:hAnsiTheme="majorBidi" w:cstheme="majorBidi"/>
          <w:sz w:val="20"/>
          <w:szCs w:val="20"/>
        </w:rPr>
        <w:t>labour</w:t>
      </w:r>
      <w:proofErr w:type="spellEnd"/>
      <w:r w:rsidRPr="006F08D7">
        <w:rPr>
          <w:rFonts w:asciiTheme="majorBidi" w:hAnsiTheme="majorBidi" w:cstheme="majorBidi"/>
          <w:sz w:val="20"/>
          <w:szCs w:val="20"/>
        </w:rPr>
        <w:t xml:space="preserve"> which many farmers rely on for carrying out various farm operations. </w:t>
      </w:r>
    </w:p>
    <w:p w14:paraId="5B838014" w14:textId="77777777" w:rsidR="00012AD7" w:rsidRPr="006F08D7" w:rsidRDefault="00012AD7" w:rsidP="00180470">
      <w:pPr>
        <w:spacing w:after="0" w:line="240" w:lineRule="auto"/>
        <w:jc w:val="both"/>
        <w:rPr>
          <w:rFonts w:asciiTheme="majorBidi" w:hAnsiTheme="majorBidi" w:cstheme="majorBidi"/>
          <w:sz w:val="16"/>
          <w:szCs w:val="16"/>
        </w:rPr>
      </w:pPr>
    </w:p>
    <w:p w14:paraId="5615003F" w14:textId="7777777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 xml:space="preserve">4.1.7 Years of Experience </w:t>
      </w:r>
    </w:p>
    <w:p w14:paraId="3A71CADA" w14:textId="77777777" w:rsidR="00012AD7" w:rsidRPr="006F08D7" w:rsidRDefault="00012AD7" w:rsidP="00180470">
      <w:pPr>
        <w:spacing w:after="0" w:line="240" w:lineRule="auto"/>
        <w:jc w:val="both"/>
        <w:rPr>
          <w:rFonts w:asciiTheme="majorBidi" w:hAnsiTheme="majorBidi" w:cstheme="majorBidi"/>
          <w:sz w:val="16"/>
          <w:szCs w:val="16"/>
        </w:rPr>
      </w:pPr>
    </w:p>
    <w:p w14:paraId="7EB75F67" w14:textId="5ED55D86"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The results in Table 1 show that 19.2% of the respondents had an experience below 10 years, 43.3% had 11-20 years of experience in arable crop farming, 25.8% had 21-30 years, 10.8% had 31-40 years while 0.8% had 41-50 years. The average years of experience of the respondents in arable crop farming was 20.7 years. This indicates that majority of the respondents had considerable experience that may enhance their level of output. </w:t>
      </w:r>
    </w:p>
    <w:p w14:paraId="793E2C52" w14:textId="77777777" w:rsidR="00D91ABF" w:rsidRPr="006F08D7" w:rsidRDefault="00D91ABF" w:rsidP="00180470">
      <w:pPr>
        <w:spacing w:after="0" w:line="240" w:lineRule="auto"/>
        <w:jc w:val="both"/>
        <w:rPr>
          <w:rFonts w:asciiTheme="majorBidi" w:hAnsiTheme="majorBidi" w:cstheme="majorBidi"/>
          <w:sz w:val="16"/>
          <w:szCs w:val="16"/>
        </w:rPr>
      </w:pPr>
    </w:p>
    <w:p w14:paraId="61373D86" w14:textId="55CC8D1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4.1.8</w:t>
      </w:r>
      <w:r w:rsidR="00D60D08" w:rsidRPr="006F08D7">
        <w:rPr>
          <w:rFonts w:asciiTheme="majorBidi" w:hAnsiTheme="majorBidi" w:cstheme="majorBidi"/>
          <w:b/>
        </w:rPr>
        <w:t xml:space="preserve"> </w:t>
      </w:r>
      <w:r w:rsidRPr="006F08D7">
        <w:rPr>
          <w:rFonts w:asciiTheme="majorBidi" w:hAnsiTheme="majorBidi" w:cstheme="majorBidi"/>
          <w:b/>
        </w:rPr>
        <w:t xml:space="preserve">Farm </w:t>
      </w:r>
      <w:r w:rsidR="00012AD7" w:rsidRPr="006F08D7">
        <w:rPr>
          <w:rFonts w:asciiTheme="majorBidi" w:hAnsiTheme="majorBidi" w:cstheme="majorBidi"/>
          <w:b/>
        </w:rPr>
        <w:t xml:space="preserve">Size </w:t>
      </w:r>
    </w:p>
    <w:p w14:paraId="558492EA" w14:textId="77777777" w:rsidR="00012AD7" w:rsidRPr="006F08D7" w:rsidRDefault="00012AD7" w:rsidP="00180470">
      <w:pPr>
        <w:spacing w:after="0" w:line="240" w:lineRule="auto"/>
        <w:jc w:val="both"/>
        <w:rPr>
          <w:rFonts w:asciiTheme="majorBidi" w:hAnsiTheme="majorBidi" w:cstheme="majorBidi"/>
          <w:sz w:val="16"/>
          <w:szCs w:val="16"/>
        </w:rPr>
      </w:pPr>
    </w:p>
    <w:p w14:paraId="1F4021B6" w14:textId="71DD6550"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The study </w:t>
      </w:r>
      <w:proofErr w:type="gramStart"/>
      <w:r w:rsidRPr="006F08D7">
        <w:rPr>
          <w:rFonts w:asciiTheme="majorBidi" w:hAnsiTheme="majorBidi" w:cstheme="majorBidi"/>
          <w:sz w:val="20"/>
          <w:szCs w:val="20"/>
        </w:rPr>
        <w:t>reveal</w:t>
      </w:r>
      <w:proofErr w:type="gramEnd"/>
      <w:r w:rsidRPr="006F08D7">
        <w:rPr>
          <w:rFonts w:asciiTheme="majorBidi" w:hAnsiTheme="majorBidi" w:cstheme="majorBidi"/>
          <w:sz w:val="20"/>
          <w:szCs w:val="20"/>
        </w:rPr>
        <w:t xml:space="preserve"> that majority (91.7%) of the respondents had a farm size below 10 hectares, 5.0% had 11-20 hectares, 2.5% of the respondents had 21-30 hectares while 0.8% had 31-40 hectares. The average farm size of the respondents was 4.6 hectares. </w:t>
      </w:r>
    </w:p>
    <w:p w14:paraId="7A5A0966" w14:textId="64BFD458"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4.1.9</w:t>
      </w:r>
      <w:r w:rsidR="00D60D08" w:rsidRPr="006F08D7">
        <w:rPr>
          <w:rFonts w:asciiTheme="majorBidi" w:hAnsiTheme="majorBidi" w:cstheme="majorBidi"/>
          <w:b/>
        </w:rPr>
        <w:t xml:space="preserve"> </w:t>
      </w:r>
      <w:r w:rsidRPr="006F08D7">
        <w:rPr>
          <w:rFonts w:asciiTheme="majorBidi" w:hAnsiTheme="majorBidi" w:cstheme="majorBidi"/>
          <w:b/>
        </w:rPr>
        <w:t xml:space="preserve">Annual Income </w:t>
      </w:r>
    </w:p>
    <w:p w14:paraId="0E0659EB" w14:textId="77777777" w:rsidR="00012AD7" w:rsidRPr="006F08D7" w:rsidRDefault="00012AD7" w:rsidP="00180470">
      <w:pPr>
        <w:spacing w:after="0" w:line="240" w:lineRule="auto"/>
        <w:jc w:val="both"/>
        <w:rPr>
          <w:rFonts w:asciiTheme="majorBidi" w:hAnsiTheme="majorBidi" w:cstheme="majorBidi"/>
          <w:sz w:val="20"/>
          <w:szCs w:val="20"/>
        </w:rPr>
      </w:pPr>
    </w:p>
    <w:p w14:paraId="6B27766D" w14:textId="5A0507BA"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Table 1 shows that 29.2% of the respondents had annual income less than ₦500,000, 48.3% of the respondents earned between ₦500,001-₦1,500,000 in a year, (15.0%) had annual income within ₦1,500,001-₦2,500,000, 3.3% of the respondents earned between ₦2,500,001-₦3,500,000 in a year, 1.7% of the respondents earned between ₦3,500,001-₦4,500,000 in a year while (2.5%) had annual income between ₦4,500,001-₦5,500,000. The mean annual income was ₦1,237,925. This implies that the average income of the respondents within a year is ₦1,237,925.</w:t>
      </w:r>
    </w:p>
    <w:p w14:paraId="31897EF0" w14:textId="77777777" w:rsidR="00012AD7" w:rsidRPr="006F08D7" w:rsidRDefault="00012AD7" w:rsidP="00180470">
      <w:pPr>
        <w:spacing w:after="0" w:line="240" w:lineRule="auto"/>
        <w:jc w:val="both"/>
        <w:rPr>
          <w:rFonts w:asciiTheme="majorBidi" w:hAnsiTheme="majorBidi" w:cstheme="majorBidi"/>
          <w:sz w:val="20"/>
          <w:szCs w:val="20"/>
        </w:rPr>
      </w:pPr>
    </w:p>
    <w:p w14:paraId="63F734D9" w14:textId="39D8D030"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4.1.10</w:t>
      </w:r>
      <w:r w:rsidR="00D60D08" w:rsidRPr="006F08D7">
        <w:rPr>
          <w:rFonts w:asciiTheme="majorBidi" w:hAnsiTheme="majorBidi" w:cstheme="majorBidi"/>
          <w:b/>
        </w:rPr>
        <w:t xml:space="preserve"> </w:t>
      </w:r>
      <w:r w:rsidRPr="006F08D7">
        <w:rPr>
          <w:rFonts w:asciiTheme="majorBidi" w:hAnsiTheme="majorBidi" w:cstheme="majorBidi"/>
          <w:b/>
        </w:rPr>
        <w:t>Members of Association</w:t>
      </w:r>
    </w:p>
    <w:p w14:paraId="20E9DA53" w14:textId="77777777" w:rsidR="00012AD7" w:rsidRPr="006F08D7" w:rsidRDefault="00012AD7" w:rsidP="00180470">
      <w:pPr>
        <w:spacing w:after="0" w:line="240" w:lineRule="auto"/>
        <w:jc w:val="both"/>
        <w:rPr>
          <w:rFonts w:asciiTheme="majorBidi" w:hAnsiTheme="majorBidi" w:cstheme="majorBidi"/>
          <w:sz w:val="20"/>
          <w:szCs w:val="20"/>
        </w:rPr>
      </w:pPr>
    </w:p>
    <w:p w14:paraId="1DB34F69" w14:textId="02D783D9"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lastRenderedPageBreak/>
        <w:t>Table 1 reveals that majority (75%) of the respondents belonged to an association while 25% of the respondents did not belong to any association.</w:t>
      </w:r>
    </w:p>
    <w:p w14:paraId="54D589D5" w14:textId="77777777" w:rsidR="00012AD7" w:rsidRPr="006F08D7" w:rsidRDefault="00012AD7" w:rsidP="00180470">
      <w:pPr>
        <w:spacing w:after="0" w:line="240" w:lineRule="auto"/>
        <w:jc w:val="both"/>
        <w:rPr>
          <w:rFonts w:asciiTheme="majorBidi" w:hAnsiTheme="majorBidi" w:cstheme="majorBidi"/>
          <w:sz w:val="20"/>
          <w:szCs w:val="20"/>
        </w:rPr>
      </w:pPr>
    </w:p>
    <w:p w14:paraId="02FA3C2D" w14:textId="22F013F3"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4.1.11</w:t>
      </w:r>
      <w:r w:rsidR="00D60D08" w:rsidRPr="006F08D7">
        <w:rPr>
          <w:rFonts w:asciiTheme="majorBidi" w:hAnsiTheme="majorBidi" w:cstheme="majorBidi"/>
          <w:b/>
        </w:rPr>
        <w:t xml:space="preserve"> </w:t>
      </w:r>
      <w:r w:rsidRPr="006F08D7">
        <w:rPr>
          <w:rFonts w:asciiTheme="majorBidi" w:hAnsiTheme="majorBidi" w:cstheme="majorBidi"/>
          <w:b/>
        </w:rPr>
        <w:t xml:space="preserve">Type of </w:t>
      </w:r>
      <w:r w:rsidR="00012AD7" w:rsidRPr="006F08D7">
        <w:rPr>
          <w:rFonts w:asciiTheme="majorBidi" w:hAnsiTheme="majorBidi" w:cstheme="majorBidi"/>
          <w:b/>
        </w:rPr>
        <w:t>Crops Cultivated</w:t>
      </w:r>
    </w:p>
    <w:p w14:paraId="17CBFEDF" w14:textId="77777777" w:rsidR="00012AD7" w:rsidRPr="006F08D7" w:rsidRDefault="00012AD7" w:rsidP="00180470">
      <w:pPr>
        <w:spacing w:after="0" w:line="240" w:lineRule="auto"/>
        <w:jc w:val="both"/>
        <w:rPr>
          <w:rFonts w:asciiTheme="majorBidi" w:hAnsiTheme="majorBidi" w:cstheme="majorBidi"/>
          <w:b/>
          <w:sz w:val="20"/>
          <w:szCs w:val="20"/>
        </w:rPr>
      </w:pPr>
    </w:p>
    <w:p w14:paraId="54E33355" w14:textId="6F3A17DB"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Analysis on the type of crops cultivated by the farmers showed that all the respondents (100%) cultivated maize, beans, soybean, cowpea, cotton, and yam</w:t>
      </w:r>
      <w:r w:rsidR="00012AD7" w:rsidRPr="006F08D7">
        <w:rPr>
          <w:rFonts w:asciiTheme="majorBidi" w:hAnsiTheme="majorBidi" w:cstheme="majorBidi"/>
          <w:sz w:val="20"/>
          <w:szCs w:val="20"/>
        </w:rPr>
        <w:t>.</w:t>
      </w:r>
    </w:p>
    <w:p w14:paraId="29073F9B" w14:textId="77777777" w:rsidR="00012AD7" w:rsidRPr="006F08D7" w:rsidRDefault="00012AD7" w:rsidP="00180470">
      <w:pPr>
        <w:spacing w:after="0" w:line="240" w:lineRule="auto"/>
        <w:jc w:val="both"/>
        <w:rPr>
          <w:rFonts w:asciiTheme="majorBidi" w:hAnsiTheme="majorBidi" w:cstheme="majorBidi"/>
          <w:sz w:val="20"/>
          <w:szCs w:val="20"/>
        </w:rPr>
      </w:pPr>
    </w:p>
    <w:p w14:paraId="2B352B6F" w14:textId="7C0CFF5B" w:rsidR="00D91ABF" w:rsidRPr="006F08D7" w:rsidRDefault="00D91ABF" w:rsidP="00180470">
      <w:pPr>
        <w:spacing w:after="0" w:line="240" w:lineRule="auto"/>
        <w:jc w:val="both"/>
        <w:rPr>
          <w:rFonts w:asciiTheme="majorBidi" w:hAnsiTheme="majorBidi" w:cstheme="majorBidi"/>
          <w:b/>
          <w:sz w:val="20"/>
          <w:szCs w:val="20"/>
        </w:rPr>
      </w:pPr>
      <w:r w:rsidRPr="006F08D7">
        <w:rPr>
          <w:rFonts w:asciiTheme="majorBidi" w:hAnsiTheme="majorBidi" w:cstheme="majorBidi"/>
          <w:b/>
          <w:sz w:val="20"/>
          <w:szCs w:val="20"/>
        </w:rPr>
        <w:t>Table 1</w:t>
      </w:r>
      <w:r w:rsidR="00012AD7" w:rsidRPr="006F08D7">
        <w:rPr>
          <w:rFonts w:asciiTheme="majorBidi" w:hAnsiTheme="majorBidi" w:cstheme="majorBidi"/>
          <w:b/>
          <w:sz w:val="20"/>
          <w:szCs w:val="20"/>
        </w:rPr>
        <w:t>.</w:t>
      </w:r>
      <w:r w:rsidRPr="006F08D7">
        <w:rPr>
          <w:rFonts w:asciiTheme="majorBidi" w:hAnsiTheme="majorBidi" w:cstheme="majorBidi"/>
          <w:b/>
          <w:sz w:val="20"/>
          <w:szCs w:val="20"/>
        </w:rPr>
        <w:t xml:space="preserve"> Socioeconomic </w:t>
      </w:r>
      <w:r w:rsidR="00012AD7" w:rsidRPr="006F08D7">
        <w:rPr>
          <w:rFonts w:asciiTheme="majorBidi" w:hAnsiTheme="majorBidi" w:cstheme="majorBidi"/>
          <w:b/>
          <w:sz w:val="20"/>
          <w:szCs w:val="20"/>
        </w:rPr>
        <w:t>characteristics of the respondents</w:t>
      </w:r>
    </w:p>
    <w:p w14:paraId="5FB8C83F" w14:textId="77777777" w:rsidR="00012AD7" w:rsidRPr="006F08D7" w:rsidRDefault="00012AD7" w:rsidP="00180470">
      <w:pPr>
        <w:spacing w:after="0" w:line="240" w:lineRule="auto"/>
        <w:jc w:val="both"/>
        <w:rPr>
          <w:rFonts w:asciiTheme="majorBidi" w:hAnsiTheme="majorBidi" w:cstheme="majorBidi"/>
          <w:b/>
          <w:sz w:val="16"/>
          <w:szCs w:val="16"/>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1844"/>
        <w:gridCol w:w="2015"/>
        <w:gridCol w:w="1495"/>
      </w:tblGrid>
      <w:tr w:rsidR="006F08D7" w:rsidRPr="006F08D7" w14:paraId="7E67B281" w14:textId="77777777" w:rsidTr="00012AD7">
        <w:trPr>
          <w:trHeight w:val="20"/>
          <w:tblHeader/>
          <w:jc w:val="center"/>
        </w:trPr>
        <w:tc>
          <w:tcPr>
            <w:tcW w:w="3808" w:type="dxa"/>
            <w:tcBorders>
              <w:bottom w:val="single" w:sz="4" w:space="0" w:color="auto"/>
            </w:tcBorders>
          </w:tcPr>
          <w:p w14:paraId="31D00CDA" w14:textId="77777777" w:rsidR="00D91ABF" w:rsidRPr="006F08D7" w:rsidRDefault="00D91ABF" w:rsidP="00180470">
            <w:pPr>
              <w:jc w:val="both"/>
              <w:rPr>
                <w:rFonts w:asciiTheme="majorBidi" w:hAnsiTheme="majorBidi" w:cstheme="majorBidi"/>
                <w:b/>
              </w:rPr>
            </w:pPr>
            <w:r w:rsidRPr="006F08D7">
              <w:rPr>
                <w:rFonts w:asciiTheme="majorBidi" w:hAnsiTheme="majorBidi" w:cstheme="majorBidi"/>
                <w:b/>
              </w:rPr>
              <w:t>Variables</w:t>
            </w:r>
          </w:p>
        </w:tc>
        <w:tc>
          <w:tcPr>
            <w:tcW w:w="1873" w:type="dxa"/>
            <w:tcBorders>
              <w:bottom w:val="single" w:sz="4" w:space="0" w:color="auto"/>
            </w:tcBorders>
          </w:tcPr>
          <w:p w14:paraId="1589E4A2" w14:textId="77777777" w:rsidR="00D91ABF" w:rsidRPr="006F08D7" w:rsidRDefault="00D91ABF" w:rsidP="00180470">
            <w:pPr>
              <w:jc w:val="both"/>
              <w:rPr>
                <w:rFonts w:asciiTheme="majorBidi" w:hAnsiTheme="majorBidi" w:cstheme="majorBidi"/>
                <w:b/>
              </w:rPr>
            </w:pPr>
            <w:r w:rsidRPr="006F08D7">
              <w:rPr>
                <w:rFonts w:asciiTheme="majorBidi" w:hAnsiTheme="majorBidi" w:cstheme="majorBidi"/>
                <w:b/>
              </w:rPr>
              <w:t xml:space="preserve">Frequency </w:t>
            </w:r>
          </w:p>
        </w:tc>
        <w:tc>
          <w:tcPr>
            <w:tcW w:w="2050" w:type="dxa"/>
            <w:tcBorders>
              <w:bottom w:val="single" w:sz="4" w:space="0" w:color="auto"/>
            </w:tcBorders>
          </w:tcPr>
          <w:p w14:paraId="6614E1BB" w14:textId="77777777" w:rsidR="00D91ABF" w:rsidRPr="006F08D7" w:rsidRDefault="00D91ABF" w:rsidP="00180470">
            <w:pPr>
              <w:jc w:val="both"/>
              <w:rPr>
                <w:rFonts w:asciiTheme="majorBidi" w:hAnsiTheme="majorBidi" w:cstheme="majorBidi"/>
                <w:b/>
              </w:rPr>
            </w:pPr>
            <w:r w:rsidRPr="006F08D7">
              <w:rPr>
                <w:rFonts w:asciiTheme="majorBidi" w:hAnsiTheme="majorBidi" w:cstheme="majorBidi"/>
                <w:b/>
              </w:rPr>
              <w:t>Percentage (%)</w:t>
            </w:r>
          </w:p>
        </w:tc>
        <w:tc>
          <w:tcPr>
            <w:tcW w:w="1514" w:type="dxa"/>
            <w:tcBorders>
              <w:bottom w:val="single" w:sz="4" w:space="0" w:color="auto"/>
            </w:tcBorders>
          </w:tcPr>
          <w:p w14:paraId="4A24BCB1" w14:textId="77777777" w:rsidR="00D91ABF" w:rsidRPr="006F08D7" w:rsidRDefault="00D91ABF" w:rsidP="00180470">
            <w:pPr>
              <w:jc w:val="both"/>
              <w:rPr>
                <w:rFonts w:asciiTheme="majorBidi" w:hAnsiTheme="majorBidi" w:cstheme="majorBidi"/>
                <w:b/>
              </w:rPr>
            </w:pPr>
            <w:r w:rsidRPr="006F08D7">
              <w:rPr>
                <w:rFonts w:asciiTheme="majorBidi" w:hAnsiTheme="majorBidi" w:cstheme="majorBidi"/>
                <w:b/>
              </w:rPr>
              <w:t xml:space="preserve">Mean </w:t>
            </w:r>
          </w:p>
        </w:tc>
      </w:tr>
      <w:tr w:rsidR="006F08D7" w:rsidRPr="006F08D7" w14:paraId="25BFB3A0" w14:textId="77777777" w:rsidTr="00012AD7">
        <w:trPr>
          <w:trHeight w:val="20"/>
          <w:jc w:val="center"/>
        </w:trPr>
        <w:tc>
          <w:tcPr>
            <w:tcW w:w="3808" w:type="dxa"/>
            <w:tcBorders>
              <w:top w:val="single" w:sz="4" w:space="0" w:color="auto"/>
              <w:bottom w:val="nil"/>
            </w:tcBorders>
          </w:tcPr>
          <w:p w14:paraId="6B3807C1" w14:textId="77777777" w:rsidR="00D91ABF" w:rsidRPr="006F08D7" w:rsidRDefault="00D91ABF" w:rsidP="00180470">
            <w:pPr>
              <w:jc w:val="both"/>
              <w:rPr>
                <w:rFonts w:asciiTheme="majorBidi" w:hAnsiTheme="majorBidi" w:cstheme="majorBidi"/>
                <w:b/>
              </w:rPr>
            </w:pPr>
            <w:r w:rsidRPr="006F08D7">
              <w:rPr>
                <w:rFonts w:asciiTheme="majorBidi" w:hAnsiTheme="majorBidi" w:cstheme="majorBidi"/>
                <w:b/>
              </w:rPr>
              <w:t xml:space="preserve">Sex </w:t>
            </w:r>
          </w:p>
        </w:tc>
        <w:tc>
          <w:tcPr>
            <w:tcW w:w="1873" w:type="dxa"/>
            <w:tcBorders>
              <w:top w:val="single" w:sz="4" w:space="0" w:color="auto"/>
              <w:bottom w:val="nil"/>
            </w:tcBorders>
          </w:tcPr>
          <w:p w14:paraId="5F8E71EB" w14:textId="77777777" w:rsidR="00D91ABF" w:rsidRPr="006F08D7" w:rsidRDefault="00D91ABF" w:rsidP="00180470">
            <w:pPr>
              <w:jc w:val="both"/>
              <w:rPr>
                <w:rFonts w:asciiTheme="majorBidi" w:hAnsiTheme="majorBidi" w:cstheme="majorBidi"/>
              </w:rPr>
            </w:pPr>
          </w:p>
        </w:tc>
        <w:tc>
          <w:tcPr>
            <w:tcW w:w="2050" w:type="dxa"/>
            <w:tcBorders>
              <w:top w:val="single" w:sz="4" w:space="0" w:color="auto"/>
              <w:bottom w:val="nil"/>
            </w:tcBorders>
          </w:tcPr>
          <w:p w14:paraId="76B5397B" w14:textId="77777777" w:rsidR="00D91ABF" w:rsidRPr="006F08D7" w:rsidRDefault="00D91ABF" w:rsidP="00180470">
            <w:pPr>
              <w:jc w:val="both"/>
              <w:rPr>
                <w:rFonts w:asciiTheme="majorBidi" w:hAnsiTheme="majorBidi" w:cstheme="majorBidi"/>
              </w:rPr>
            </w:pPr>
          </w:p>
        </w:tc>
        <w:tc>
          <w:tcPr>
            <w:tcW w:w="1514" w:type="dxa"/>
            <w:tcBorders>
              <w:top w:val="single" w:sz="4" w:space="0" w:color="auto"/>
              <w:bottom w:val="nil"/>
            </w:tcBorders>
          </w:tcPr>
          <w:p w14:paraId="216B2037" w14:textId="77777777" w:rsidR="00D91ABF" w:rsidRPr="006F08D7" w:rsidRDefault="00D91ABF" w:rsidP="00180470">
            <w:pPr>
              <w:jc w:val="both"/>
              <w:rPr>
                <w:rFonts w:asciiTheme="majorBidi" w:hAnsiTheme="majorBidi" w:cstheme="majorBidi"/>
              </w:rPr>
            </w:pPr>
          </w:p>
        </w:tc>
      </w:tr>
      <w:tr w:rsidR="006F08D7" w:rsidRPr="006F08D7" w14:paraId="0734B7BD" w14:textId="77777777" w:rsidTr="00012AD7">
        <w:trPr>
          <w:trHeight w:val="20"/>
          <w:jc w:val="center"/>
        </w:trPr>
        <w:tc>
          <w:tcPr>
            <w:tcW w:w="3808" w:type="dxa"/>
            <w:tcBorders>
              <w:top w:val="nil"/>
            </w:tcBorders>
          </w:tcPr>
          <w:p w14:paraId="465ACC34"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 xml:space="preserve">Male </w:t>
            </w:r>
          </w:p>
        </w:tc>
        <w:tc>
          <w:tcPr>
            <w:tcW w:w="1873" w:type="dxa"/>
            <w:tcBorders>
              <w:top w:val="nil"/>
            </w:tcBorders>
          </w:tcPr>
          <w:p w14:paraId="2458C0E2"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75</w:t>
            </w:r>
          </w:p>
        </w:tc>
        <w:tc>
          <w:tcPr>
            <w:tcW w:w="2050" w:type="dxa"/>
            <w:tcBorders>
              <w:top w:val="nil"/>
            </w:tcBorders>
          </w:tcPr>
          <w:p w14:paraId="7BEC5758"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62.5</w:t>
            </w:r>
          </w:p>
        </w:tc>
        <w:tc>
          <w:tcPr>
            <w:tcW w:w="1514" w:type="dxa"/>
            <w:tcBorders>
              <w:top w:val="nil"/>
            </w:tcBorders>
          </w:tcPr>
          <w:p w14:paraId="34DFC27B" w14:textId="77777777" w:rsidR="00D91ABF" w:rsidRPr="006F08D7" w:rsidRDefault="00D91ABF" w:rsidP="00180470">
            <w:pPr>
              <w:jc w:val="both"/>
              <w:rPr>
                <w:rFonts w:asciiTheme="majorBidi" w:hAnsiTheme="majorBidi" w:cstheme="majorBidi"/>
              </w:rPr>
            </w:pPr>
          </w:p>
        </w:tc>
      </w:tr>
      <w:tr w:rsidR="006F08D7" w:rsidRPr="006F08D7" w14:paraId="4B9CD09B" w14:textId="77777777" w:rsidTr="00012AD7">
        <w:trPr>
          <w:trHeight w:val="20"/>
          <w:jc w:val="center"/>
        </w:trPr>
        <w:tc>
          <w:tcPr>
            <w:tcW w:w="3808" w:type="dxa"/>
            <w:tcBorders>
              <w:bottom w:val="single" w:sz="4" w:space="0" w:color="auto"/>
            </w:tcBorders>
          </w:tcPr>
          <w:p w14:paraId="0C7972FA"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Female</w:t>
            </w:r>
          </w:p>
        </w:tc>
        <w:tc>
          <w:tcPr>
            <w:tcW w:w="1873" w:type="dxa"/>
            <w:tcBorders>
              <w:bottom w:val="single" w:sz="4" w:space="0" w:color="auto"/>
            </w:tcBorders>
          </w:tcPr>
          <w:p w14:paraId="2A3CA5D5"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45</w:t>
            </w:r>
          </w:p>
        </w:tc>
        <w:tc>
          <w:tcPr>
            <w:tcW w:w="2050" w:type="dxa"/>
            <w:tcBorders>
              <w:bottom w:val="single" w:sz="4" w:space="0" w:color="auto"/>
            </w:tcBorders>
          </w:tcPr>
          <w:p w14:paraId="73B29B04"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37.5</w:t>
            </w:r>
          </w:p>
        </w:tc>
        <w:tc>
          <w:tcPr>
            <w:tcW w:w="1514" w:type="dxa"/>
            <w:tcBorders>
              <w:bottom w:val="single" w:sz="4" w:space="0" w:color="auto"/>
            </w:tcBorders>
          </w:tcPr>
          <w:p w14:paraId="25F1E2F6" w14:textId="77777777" w:rsidR="00D91ABF" w:rsidRPr="006F08D7" w:rsidRDefault="00D91ABF" w:rsidP="00180470">
            <w:pPr>
              <w:jc w:val="both"/>
              <w:rPr>
                <w:rFonts w:asciiTheme="majorBidi" w:hAnsiTheme="majorBidi" w:cstheme="majorBidi"/>
              </w:rPr>
            </w:pPr>
          </w:p>
        </w:tc>
      </w:tr>
      <w:tr w:rsidR="006F08D7" w:rsidRPr="006F08D7" w14:paraId="6B0077D1" w14:textId="77777777" w:rsidTr="00012AD7">
        <w:trPr>
          <w:trHeight w:val="20"/>
          <w:jc w:val="center"/>
        </w:trPr>
        <w:tc>
          <w:tcPr>
            <w:tcW w:w="3808" w:type="dxa"/>
            <w:tcBorders>
              <w:top w:val="single" w:sz="4" w:space="0" w:color="auto"/>
              <w:bottom w:val="nil"/>
            </w:tcBorders>
          </w:tcPr>
          <w:p w14:paraId="59FBB0F6" w14:textId="77777777" w:rsidR="00D91ABF" w:rsidRPr="006F08D7" w:rsidRDefault="00D91ABF" w:rsidP="00180470">
            <w:pPr>
              <w:jc w:val="both"/>
              <w:rPr>
                <w:rFonts w:asciiTheme="majorBidi" w:hAnsiTheme="majorBidi" w:cstheme="majorBidi"/>
                <w:b/>
              </w:rPr>
            </w:pPr>
            <w:r w:rsidRPr="006F08D7">
              <w:rPr>
                <w:rFonts w:asciiTheme="majorBidi" w:hAnsiTheme="majorBidi" w:cstheme="majorBidi"/>
                <w:b/>
              </w:rPr>
              <w:t>Age (years)</w:t>
            </w:r>
          </w:p>
        </w:tc>
        <w:tc>
          <w:tcPr>
            <w:tcW w:w="1873" w:type="dxa"/>
            <w:tcBorders>
              <w:top w:val="single" w:sz="4" w:space="0" w:color="auto"/>
              <w:bottom w:val="nil"/>
            </w:tcBorders>
          </w:tcPr>
          <w:p w14:paraId="27C0A15D" w14:textId="77777777" w:rsidR="00D91ABF" w:rsidRPr="006F08D7" w:rsidRDefault="00D91ABF" w:rsidP="00180470">
            <w:pPr>
              <w:jc w:val="both"/>
              <w:rPr>
                <w:rFonts w:asciiTheme="majorBidi" w:hAnsiTheme="majorBidi" w:cstheme="majorBidi"/>
              </w:rPr>
            </w:pPr>
          </w:p>
        </w:tc>
        <w:tc>
          <w:tcPr>
            <w:tcW w:w="2050" w:type="dxa"/>
            <w:tcBorders>
              <w:top w:val="single" w:sz="4" w:space="0" w:color="auto"/>
              <w:bottom w:val="nil"/>
            </w:tcBorders>
          </w:tcPr>
          <w:p w14:paraId="23FB3804" w14:textId="77777777" w:rsidR="00D91ABF" w:rsidRPr="006F08D7" w:rsidRDefault="00D91ABF" w:rsidP="00180470">
            <w:pPr>
              <w:jc w:val="both"/>
              <w:rPr>
                <w:rFonts w:asciiTheme="majorBidi" w:hAnsiTheme="majorBidi" w:cstheme="majorBidi"/>
              </w:rPr>
            </w:pPr>
          </w:p>
        </w:tc>
        <w:tc>
          <w:tcPr>
            <w:tcW w:w="1514" w:type="dxa"/>
            <w:tcBorders>
              <w:top w:val="single" w:sz="4" w:space="0" w:color="auto"/>
              <w:bottom w:val="nil"/>
            </w:tcBorders>
          </w:tcPr>
          <w:p w14:paraId="77A0B303" w14:textId="77777777" w:rsidR="00D91ABF" w:rsidRPr="006F08D7" w:rsidRDefault="00D91ABF" w:rsidP="00180470">
            <w:pPr>
              <w:jc w:val="both"/>
              <w:rPr>
                <w:rFonts w:asciiTheme="majorBidi" w:hAnsiTheme="majorBidi" w:cstheme="majorBidi"/>
              </w:rPr>
            </w:pPr>
          </w:p>
        </w:tc>
      </w:tr>
      <w:tr w:rsidR="006F08D7" w:rsidRPr="006F08D7" w14:paraId="2BF59F78" w14:textId="77777777" w:rsidTr="00012AD7">
        <w:trPr>
          <w:trHeight w:val="20"/>
          <w:jc w:val="center"/>
        </w:trPr>
        <w:tc>
          <w:tcPr>
            <w:tcW w:w="3808" w:type="dxa"/>
            <w:tcBorders>
              <w:top w:val="nil"/>
            </w:tcBorders>
          </w:tcPr>
          <w:p w14:paraId="0C018557"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≤30</w:t>
            </w:r>
          </w:p>
        </w:tc>
        <w:tc>
          <w:tcPr>
            <w:tcW w:w="1873" w:type="dxa"/>
            <w:tcBorders>
              <w:top w:val="nil"/>
            </w:tcBorders>
          </w:tcPr>
          <w:p w14:paraId="31650A30"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12</w:t>
            </w:r>
          </w:p>
        </w:tc>
        <w:tc>
          <w:tcPr>
            <w:tcW w:w="2050" w:type="dxa"/>
            <w:tcBorders>
              <w:top w:val="nil"/>
            </w:tcBorders>
          </w:tcPr>
          <w:p w14:paraId="0C449407"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10.0</w:t>
            </w:r>
          </w:p>
        </w:tc>
        <w:tc>
          <w:tcPr>
            <w:tcW w:w="1514" w:type="dxa"/>
            <w:tcBorders>
              <w:top w:val="nil"/>
            </w:tcBorders>
          </w:tcPr>
          <w:p w14:paraId="3DEF9A0C" w14:textId="77777777" w:rsidR="00D91ABF" w:rsidRPr="006F08D7" w:rsidRDefault="00D91ABF" w:rsidP="00180470">
            <w:pPr>
              <w:jc w:val="both"/>
              <w:rPr>
                <w:rFonts w:asciiTheme="majorBidi" w:hAnsiTheme="majorBidi" w:cstheme="majorBidi"/>
              </w:rPr>
            </w:pPr>
          </w:p>
        </w:tc>
      </w:tr>
      <w:tr w:rsidR="006F08D7" w:rsidRPr="006F08D7" w14:paraId="3FE8B5A5" w14:textId="77777777" w:rsidTr="00012AD7">
        <w:trPr>
          <w:trHeight w:val="20"/>
          <w:jc w:val="center"/>
        </w:trPr>
        <w:tc>
          <w:tcPr>
            <w:tcW w:w="3808" w:type="dxa"/>
          </w:tcPr>
          <w:p w14:paraId="08F381A9"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31-40</w:t>
            </w:r>
          </w:p>
        </w:tc>
        <w:tc>
          <w:tcPr>
            <w:tcW w:w="1873" w:type="dxa"/>
          </w:tcPr>
          <w:p w14:paraId="00C1D351"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29</w:t>
            </w:r>
          </w:p>
        </w:tc>
        <w:tc>
          <w:tcPr>
            <w:tcW w:w="2050" w:type="dxa"/>
          </w:tcPr>
          <w:p w14:paraId="26D47044"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24.2</w:t>
            </w:r>
          </w:p>
        </w:tc>
        <w:tc>
          <w:tcPr>
            <w:tcW w:w="1514" w:type="dxa"/>
          </w:tcPr>
          <w:p w14:paraId="3EE3B021" w14:textId="77777777" w:rsidR="00D91ABF" w:rsidRPr="006F08D7" w:rsidRDefault="00D91ABF" w:rsidP="00180470">
            <w:pPr>
              <w:jc w:val="both"/>
              <w:rPr>
                <w:rFonts w:asciiTheme="majorBidi" w:hAnsiTheme="majorBidi" w:cstheme="majorBidi"/>
              </w:rPr>
            </w:pPr>
          </w:p>
        </w:tc>
      </w:tr>
      <w:tr w:rsidR="006F08D7" w:rsidRPr="006F08D7" w14:paraId="1E35642D" w14:textId="77777777" w:rsidTr="00012AD7">
        <w:trPr>
          <w:trHeight w:val="20"/>
          <w:jc w:val="center"/>
        </w:trPr>
        <w:tc>
          <w:tcPr>
            <w:tcW w:w="3808" w:type="dxa"/>
          </w:tcPr>
          <w:p w14:paraId="5D8D6065"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41-50</w:t>
            </w:r>
          </w:p>
        </w:tc>
        <w:tc>
          <w:tcPr>
            <w:tcW w:w="1873" w:type="dxa"/>
          </w:tcPr>
          <w:p w14:paraId="13B7DA49"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50</w:t>
            </w:r>
          </w:p>
        </w:tc>
        <w:tc>
          <w:tcPr>
            <w:tcW w:w="2050" w:type="dxa"/>
          </w:tcPr>
          <w:p w14:paraId="0F3DE2F6"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41.7</w:t>
            </w:r>
          </w:p>
        </w:tc>
        <w:tc>
          <w:tcPr>
            <w:tcW w:w="1514" w:type="dxa"/>
          </w:tcPr>
          <w:p w14:paraId="5438B2EF"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45.1 years</w:t>
            </w:r>
          </w:p>
        </w:tc>
      </w:tr>
      <w:tr w:rsidR="006F08D7" w:rsidRPr="006F08D7" w14:paraId="40DD842C" w14:textId="77777777" w:rsidTr="00012AD7">
        <w:trPr>
          <w:trHeight w:val="20"/>
          <w:jc w:val="center"/>
        </w:trPr>
        <w:tc>
          <w:tcPr>
            <w:tcW w:w="3808" w:type="dxa"/>
          </w:tcPr>
          <w:p w14:paraId="0150D4AA"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51-60</w:t>
            </w:r>
          </w:p>
        </w:tc>
        <w:tc>
          <w:tcPr>
            <w:tcW w:w="1873" w:type="dxa"/>
          </w:tcPr>
          <w:p w14:paraId="14FB27B8"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16</w:t>
            </w:r>
          </w:p>
        </w:tc>
        <w:tc>
          <w:tcPr>
            <w:tcW w:w="2050" w:type="dxa"/>
          </w:tcPr>
          <w:p w14:paraId="022F8CE6"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13.3</w:t>
            </w:r>
          </w:p>
        </w:tc>
        <w:tc>
          <w:tcPr>
            <w:tcW w:w="1514" w:type="dxa"/>
          </w:tcPr>
          <w:p w14:paraId="753D045E" w14:textId="77777777" w:rsidR="00D91ABF" w:rsidRPr="006F08D7" w:rsidRDefault="00D91ABF" w:rsidP="00180470">
            <w:pPr>
              <w:jc w:val="both"/>
              <w:rPr>
                <w:rFonts w:asciiTheme="majorBidi" w:hAnsiTheme="majorBidi" w:cstheme="majorBidi"/>
              </w:rPr>
            </w:pPr>
          </w:p>
        </w:tc>
      </w:tr>
      <w:tr w:rsidR="006F08D7" w:rsidRPr="006F08D7" w14:paraId="20794483" w14:textId="77777777" w:rsidTr="00012AD7">
        <w:trPr>
          <w:trHeight w:val="20"/>
          <w:jc w:val="center"/>
        </w:trPr>
        <w:tc>
          <w:tcPr>
            <w:tcW w:w="3808" w:type="dxa"/>
            <w:tcBorders>
              <w:bottom w:val="single" w:sz="4" w:space="0" w:color="auto"/>
            </w:tcBorders>
          </w:tcPr>
          <w:p w14:paraId="0D246215"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≥61</w:t>
            </w:r>
          </w:p>
        </w:tc>
        <w:tc>
          <w:tcPr>
            <w:tcW w:w="1873" w:type="dxa"/>
            <w:tcBorders>
              <w:bottom w:val="single" w:sz="4" w:space="0" w:color="auto"/>
            </w:tcBorders>
          </w:tcPr>
          <w:p w14:paraId="47D367CA"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13</w:t>
            </w:r>
          </w:p>
        </w:tc>
        <w:tc>
          <w:tcPr>
            <w:tcW w:w="2050" w:type="dxa"/>
            <w:tcBorders>
              <w:bottom w:val="single" w:sz="4" w:space="0" w:color="auto"/>
            </w:tcBorders>
          </w:tcPr>
          <w:p w14:paraId="14419803"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10.8</w:t>
            </w:r>
          </w:p>
        </w:tc>
        <w:tc>
          <w:tcPr>
            <w:tcW w:w="1514" w:type="dxa"/>
            <w:tcBorders>
              <w:bottom w:val="single" w:sz="4" w:space="0" w:color="auto"/>
            </w:tcBorders>
          </w:tcPr>
          <w:p w14:paraId="33716696" w14:textId="77777777" w:rsidR="00D91ABF" w:rsidRPr="006F08D7" w:rsidRDefault="00D91ABF" w:rsidP="00180470">
            <w:pPr>
              <w:jc w:val="both"/>
              <w:rPr>
                <w:rFonts w:asciiTheme="majorBidi" w:hAnsiTheme="majorBidi" w:cstheme="majorBidi"/>
              </w:rPr>
            </w:pPr>
          </w:p>
        </w:tc>
      </w:tr>
      <w:tr w:rsidR="006F08D7" w:rsidRPr="006F08D7" w14:paraId="6DBC64EE" w14:textId="77777777" w:rsidTr="00012AD7">
        <w:trPr>
          <w:trHeight w:val="20"/>
          <w:jc w:val="center"/>
        </w:trPr>
        <w:tc>
          <w:tcPr>
            <w:tcW w:w="3808" w:type="dxa"/>
            <w:tcBorders>
              <w:top w:val="single" w:sz="4" w:space="0" w:color="auto"/>
              <w:bottom w:val="nil"/>
            </w:tcBorders>
          </w:tcPr>
          <w:p w14:paraId="67461C05" w14:textId="77777777" w:rsidR="00D91ABF" w:rsidRPr="006F08D7" w:rsidRDefault="00D91ABF" w:rsidP="00180470">
            <w:pPr>
              <w:jc w:val="both"/>
              <w:rPr>
                <w:rFonts w:asciiTheme="majorBidi" w:hAnsiTheme="majorBidi" w:cstheme="majorBidi"/>
                <w:b/>
              </w:rPr>
            </w:pPr>
            <w:r w:rsidRPr="006F08D7">
              <w:rPr>
                <w:rFonts w:asciiTheme="majorBidi" w:hAnsiTheme="majorBidi" w:cstheme="majorBidi"/>
                <w:b/>
              </w:rPr>
              <w:t>Marital Status</w:t>
            </w:r>
          </w:p>
        </w:tc>
        <w:tc>
          <w:tcPr>
            <w:tcW w:w="1873" w:type="dxa"/>
            <w:tcBorders>
              <w:top w:val="single" w:sz="4" w:space="0" w:color="auto"/>
              <w:bottom w:val="nil"/>
            </w:tcBorders>
          </w:tcPr>
          <w:p w14:paraId="07ADE222" w14:textId="77777777" w:rsidR="00D91ABF" w:rsidRPr="006F08D7" w:rsidRDefault="00D91ABF" w:rsidP="00180470">
            <w:pPr>
              <w:jc w:val="both"/>
              <w:rPr>
                <w:rFonts w:asciiTheme="majorBidi" w:hAnsiTheme="majorBidi" w:cstheme="majorBidi"/>
              </w:rPr>
            </w:pPr>
          </w:p>
        </w:tc>
        <w:tc>
          <w:tcPr>
            <w:tcW w:w="2050" w:type="dxa"/>
            <w:tcBorders>
              <w:top w:val="single" w:sz="4" w:space="0" w:color="auto"/>
              <w:bottom w:val="nil"/>
            </w:tcBorders>
          </w:tcPr>
          <w:p w14:paraId="34C8DE8F" w14:textId="77777777" w:rsidR="00D91ABF" w:rsidRPr="006F08D7" w:rsidRDefault="00D91ABF" w:rsidP="00180470">
            <w:pPr>
              <w:jc w:val="both"/>
              <w:rPr>
                <w:rFonts w:asciiTheme="majorBidi" w:hAnsiTheme="majorBidi" w:cstheme="majorBidi"/>
              </w:rPr>
            </w:pPr>
          </w:p>
        </w:tc>
        <w:tc>
          <w:tcPr>
            <w:tcW w:w="1514" w:type="dxa"/>
            <w:tcBorders>
              <w:top w:val="single" w:sz="4" w:space="0" w:color="auto"/>
              <w:bottom w:val="nil"/>
            </w:tcBorders>
          </w:tcPr>
          <w:p w14:paraId="190EF43C" w14:textId="77777777" w:rsidR="00D91ABF" w:rsidRPr="006F08D7" w:rsidRDefault="00D91ABF" w:rsidP="00180470">
            <w:pPr>
              <w:jc w:val="both"/>
              <w:rPr>
                <w:rFonts w:asciiTheme="majorBidi" w:hAnsiTheme="majorBidi" w:cstheme="majorBidi"/>
              </w:rPr>
            </w:pPr>
          </w:p>
        </w:tc>
      </w:tr>
      <w:tr w:rsidR="006F08D7" w:rsidRPr="006F08D7" w14:paraId="0BF9A85A" w14:textId="77777777" w:rsidTr="00012AD7">
        <w:trPr>
          <w:trHeight w:val="20"/>
          <w:jc w:val="center"/>
        </w:trPr>
        <w:tc>
          <w:tcPr>
            <w:tcW w:w="3808" w:type="dxa"/>
            <w:tcBorders>
              <w:top w:val="nil"/>
            </w:tcBorders>
          </w:tcPr>
          <w:p w14:paraId="6F78F512"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Single</w:t>
            </w:r>
          </w:p>
        </w:tc>
        <w:tc>
          <w:tcPr>
            <w:tcW w:w="1873" w:type="dxa"/>
            <w:tcBorders>
              <w:top w:val="nil"/>
            </w:tcBorders>
          </w:tcPr>
          <w:p w14:paraId="0E5EA210"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14</w:t>
            </w:r>
          </w:p>
        </w:tc>
        <w:tc>
          <w:tcPr>
            <w:tcW w:w="2050" w:type="dxa"/>
            <w:tcBorders>
              <w:top w:val="nil"/>
            </w:tcBorders>
          </w:tcPr>
          <w:p w14:paraId="5F7BF04A"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11.7</w:t>
            </w:r>
          </w:p>
        </w:tc>
        <w:tc>
          <w:tcPr>
            <w:tcW w:w="1514" w:type="dxa"/>
            <w:tcBorders>
              <w:top w:val="nil"/>
            </w:tcBorders>
          </w:tcPr>
          <w:p w14:paraId="30BE34BB" w14:textId="77777777" w:rsidR="00D91ABF" w:rsidRPr="006F08D7" w:rsidRDefault="00D91ABF" w:rsidP="00180470">
            <w:pPr>
              <w:jc w:val="both"/>
              <w:rPr>
                <w:rFonts w:asciiTheme="majorBidi" w:hAnsiTheme="majorBidi" w:cstheme="majorBidi"/>
              </w:rPr>
            </w:pPr>
          </w:p>
        </w:tc>
      </w:tr>
      <w:tr w:rsidR="006F08D7" w:rsidRPr="006F08D7" w14:paraId="33BBF38E" w14:textId="77777777" w:rsidTr="00012AD7">
        <w:trPr>
          <w:trHeight w:val="20"/>
          <w:jc w:val="center"/>
        </w:trPr>
        <w:tc>
          <w:tcPr>
            <w:tcW w:w="3808" w:type="dxa"/>
          </w:tcPr>
          <w:p w14:paraId="03BC43F0"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 xml:space="preserve">Married </w:t>
            </w:r>
          </w:p>
        </w:tc>
        <w:tc>
          <w:tcPr>
            <w:tcW w:w="1873" w:type="dxa"/>
          </w:tcPr>
          <w:p w14:paraId="68870D5A"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90</w:t>
            </w:r>
          </w:p>
        </w:tc>
        <w:tc>
          <w:tcPr>
            <w:tcW w:w="2050" w:type="dxa"/>
          </w:tcPr>
          <w:p w14:paraId="20181442"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75.0</w:t>
            </w:r>
          </w:p>
        </w:tc>
        <w:tc>
          <w:tcPr>
            <w:tcW w:w="1514" w:type="dxa"/>
          </w:tcPr>
          <w:p w14:paraId="56CDE44B" w14:textId="77777777" w:rsidR="00D91ABF" w:rsidRPr="006F08D7" w:rsidRDefault="00D91ABF" w:rsidP="00180470">
            <w:pPr>
              <w:jc w:val="both"/>
              <w:rPr>
                <w:rFonts w:asciiTheme="majorBidi" w:hAnsiTheme="majorBidi" w:cstheme="majorBidi"/>
              </w:rPr>
            </w:pPr>
          </w:p>
        </w:tc>
      </w:tr>
      <w:tr w:rsidR="006F08D7" w:rsidRPr="006F08D7" w14:paraId="171048CD" w14:textId="77777777" w:rsidTr="00012AD7">
        <w:trPr>
          <w:trHeight w:val="20"/>
          <w:jc w:val="center"/>
        </w:trPr>
        <w:tc>
          <w:tcPr>
            <w:tcW w:w="3808" w:type="dxa"/>
            <w:tcBorders>
              <w:bottom w:val="single" w:sz="4" w:space="0" w:color="auto"/>
            </w:tcBorders>
          </w:tcPr>
          <w:p w14:paraId="4C7B4E0D"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Widowed</w:t>
            </w:r>
          </w:p>
        </w:tc>
        <w:tc>
          <w:tcPr>
            <w:tcW w:w="1873" w:type="dxa"/>
            <w:tcBorders>
              <w:bottom w:val="single" w:sz="4" w:space="0" w:color="auto"/>
            </w:tcBorders>
          </w:tcPr>
          <w:p w14:paraId="316E1CCB"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16</w:t>
            </w:r>
          </w:p>
        </w:tc>
        <w:tc>
          <w:tcPr>
            <w:tcW w:w="2050" w:type="dxa"/>
            <w:tcBorders>
              <w:bottom w:val="single" w:sz="4" w:space="0" w:color="auto"/>
            </w:tcBorders>
          </w:tcPr>
          <w:p w14:paraId="685369F1"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13.3</w:t>
            </w:r>
          </w:p>
        </w:tc>
        <w:tc>
          <w:tcPr>
            <w:tcW w:w="1514" w:type="dxa"/>
            <w:tcBorders>
              <w:bottom w:val="single" w:sz="4" w:space="0" w:color="auto"/>
            </w:tcBorders>
          </w:tcPr>
          <w:p w14:paraId="6314265A" w14:textId="77777777" w:rsidR="00D91ABF" w:rsidRPr="006F08D7" w:rsidRDefault="00D91ABF" w:rsidP="00180470">
            <w:pPr>
              <w:jc w:val="both"/>
              <w:rPr>
                <w:rFonts w:asciiTheme="majorBidi" w:hAnsiTheme="majorBidi" w:cstheme="majorBidi"/>
              </w:rPr>
            </w:pPr>
          </w:p>
        </w:tc>
      </w:tr>
      <w:tr w:rsidR="006F08D7" w:rsidRPr="006F08D7" w14:paraId="1196E28F" w14:textId="77777777" w:rsidTr="00012AD7">
        <w:trPr>
          <w:trHeight w:val="20"/>
          <w:jc w:val="center"/>
        </w:trPr>
        <w:tc>
          <w:tcPr>
            <w:tcW w:w="3808" w:type="dxa"/>
            <w:tcBorders>
              <w:top w:val="single" w:sz="4" w:space="0" w:color="auto"/>
              <w:bottom w:val="nil"/>
            </w:tcBorders>
          </w:tcPr>
          <w:p w14:paraId="66C5AED8" w14:textId="77777777" w:rsidR="00D91ABF" w:rsidRPr="006F08D7" w:rsidRDefault="00D91ABF" w:rsidP="00180470">
            <w:pPr>
              <w:jc w:val="both"/>
              <w:rPr>
                <w:rFonts w:asciiTheme="majorBidi" w:hAnsiTheme="majorBidi" w:cstheme="majorBidi"/>
                <w:b/>
              </w:rPr>
            </w:pPr>
            <w:r w:rsidRPr="006F08D7">
              <w:rPr>
                <w:rFonts w:asciiTheme="majorBidi" w:hAnsiTheme="majorBidi" w:cstheme="majorBidi"/>
                <w:b/>
              </w:rPr>
              <w:t xml:space="preserve">Religion </w:t>
            </w:r>
          </w:p>
        </w:tc>
        <w:tc>
          <w:tcPr>
            <w:tcW w:w="1873" w:type="dxa"/>
            <w:tcBorders>
              <w:top w:val="single" w:sz="4" w:space="0" w:color="auto"/>
              <w:bottom w:val="nil"/>
            </w:tcBorders>
          </w:tcPr>
          <w:p w14:paraId="48D19485" w14:textId="77777777" w:rsidR="00D91ABF" w:rsidRPr="006F08D7" w:rsidRDefault="00D91ABF" w:rsidP="00180470">
            <w:pPr>
              <w:jc w:val="both"/>
              <w:rPr>
                <w:rFonts w:asciiTheme="majorBidi" w:hAnsiTheme="majorBidi" w:cstheme="majorBidi"/>
              </w:rPr>
            </w:pPr>
          </w:p>
        </w:tc>
        <w:tc>
          <w:tcPr>
            <w:tcW w:w="2050" w:type="dxa"/>
            <w:tcBorders>
              <w:top w:val="single" w:sz="4" w:space="0" w:color="auto"/>
              <w:bottom w:val="nil"/>
            </w:tcBorders>
          </w:tcPr>
          <w:p w14:paraId="2B3B9C6B" w14:textId="77777777" w:rsidR="00D91ABF" w:rsidRPr="006F08D7" w:rsidRDefault="00D91ABF" w:rsidP="00180470">
            <w:pPr>
              <w:jc w:val="both"/>
              <w:rPr>
                <w:rFonts w:asciiTheme="majorBidi" w:hAnsiTheme="majorBidi" w:cstheme="majorBidi"/>
              </w:rPr>
            </w:pPr>
          </w:p>
        </w:tc>
        <w:tc>
          <w:tcPr>
            <w:tcW w:w="1514" w:type="dxa"/>
            <w:tcBorders>
              <w:top w:val="single" w:sz="4" w:space="0" w:color="auto"/>
              <w:bottom w:val="nil"/>
            </w:tcBorders>
          </w:tcPr>
          <w:p w14:paraId="28EC7024" w14:textId="77777777" w:rsidR="00D91ABF" w:rsidRPr="006F08D7" w:rsidRDefault="00D91ABF" w:rsidP="00180470">
            <w:pPr>
              <w:jc w:val="both"/>
              <w:rPr>
                <w:rFonts w:asciiTheme="majorBidi" w:hAnsiTheme="majorBidi" w:cstheme="majorBidi"/>
              </w:rPr>
            </w:pPr>
          </w:p>
        </w:tc>
      </w:tr>
      <w:tr w:rsidR="006F08D7" w:rsidRPr="006F08D7" w14:paraId="625C9900" w14:textId="77777777" w:rsidTr="00012AD7">
        <w:trPr>
          <w:trHeight w:val="20"/>
          <w:jc w:val="center"/>
        </w:trPr>
        <w:tc>
          <w:tcPr>
            <w:tcW w:w="3808" w:type="dxa"/>
            <w:tcBorders>
              <w:top w:val="nil"/>
            </w:tcBorders>
          </w:tcPr>
          <w:p w14:paraId="647E3461"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Christianity</w:t>
            </w:r>
          </w:p>
        </w:tc>
        <w:tc>
          <w:tcPr>
            <w:tcW w:w="1873" w:type="dxa"/>
            <w:tcBorders>
              <w:top w:val="nil"/>
            </w:tcBorders>
          </w:tcPr>
          <w:p w14:paraId="58AC626D"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79</w:t>
            </w:r>
          </w:p>
        </w:tc>
        <w:tc>
          <w:tcPr>
            <w:tcW w:w="2050" w:type="dxa"/>
            <w:tcBorders>
              <w:top w:val="nil"/>
            </w:tcBorders>
          </w:tcPr>
          <w:p w14:paraId="6848CCBB"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65.8</w:t>
            </w:r>
          </w:p>
        </w:tc>
        <w:tc>
          <w:tcPr>
            <w:tcW w:w="1514" w:type="dxa"/>
            <w:tcBorders>
              <w:top w:val="nil"/>
            </w:tcBorders>
          </w:tcPr>
          <w:p w14:paraId="4BE319AB" w14:textId="77777777" w:rsidR="00D91ABF" w:rsidRPr="006F08D7" w:rsidRDefault="00D91ABF" w:rsidP="00180470">
            <w:pPr>
              <w:jc w:val="both"/>
              <w:rPr>
                <w:rFonts w:asciiTheme="majorBidi" w:hAnsiTheme="majorBidi" w:cstheme="majorBidi"/>
              </w:rPr>
            </w:pPr>
          </w:p>
        </w:tc>
      </w:tr>
      <w:tr w:rsidR="006F08D7" w:rsidRPr="006F08D7" w14:paraId="6CC3FC35" w14:textId="77777777" w:rsidTr="00012AD7">
        <w:trPr>
          <w:trHeight w:val="20"/>
          <w:jc w:val="center"/>
        </w:trPr>
        <w:tc>
          <w:tcPr>
            <w:tcW w:w="3808" w:type="dxa"/>
            <w:tcBorders>
              <w:bottom w:val="single" w:sz="4" w:space="0" w:color="auto"/>
            </w:tcBorders>
          </w:tcPr>
          <w:p w14:paraId="156673B6"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 xml:space="preserve">Islam </w:t>
            </w:r>
          </w:p>
        </w:tc>
        <w:tc>
          <w:tcPr>
            <w:tcW w:w="1873" w:type="dxa"/>
            <w:tcBorders>
              <w:bottom w:val="single" w:sz="4" w:space="0" w:color="auto"/>
            </w:tcBorders>
          </w:tcPr>
          <w:p w14:paraId="1671D760"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41</w:t>
            </w:r>
          </w:p>
        </w:tc>
        <w:tc>
          <w:tcPr>
            <w:tcW w:w="2050" w:type="dxa"/>
            <w:tcBorders>
              <w:bottom w:val="single" w:sz="4" w:space="0" w:color="auto"/>
            </w:tcBorders>
          </w:tcPr>
          <w:p w14:paraId="28603194"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34.2</w:t>
            </w:r>
          </w:p>
        </w:tc>
        <w:tc>
          <w:tcPr>
            <w:tcW w:w="1514" w:type="dxa"/>
            <w:tcBorders>
              <w:bottom w:val="single" w:sz="4" w:space="0" w:color="auto"/>
            </w:tcBorders>
          </w:tcPr>
          <w:p w14:paraId="0D5ABAFC" w14:textId="77777777" w:rsidR="00D91ABF" w:rsidRPr="006F08D7" w:rsidRDefault="00D91ABF" w:rsidP="00180470">
            <w:pPr>
              <w:jc w:val="both"/>
              <w:rPr>
                <w:rFonts w:asciiTheme="majorBidi" w:hAnsiTheme="majorBidi" w:cstheme="majorBidi"/>
              </w:rPr>
            </w:pPr>
          </w:p>
        </w:tc>
      </w:tr>
      <w:tr w:rsidR="006F08D7" w:rsidRPr="006F08D7" w14:paraId="548A56C3" w14:textId="77777777" w:rsidTr="00012AD7">
        <w:trPr>
          <w:trHeight w:val="20"/>
          <w:jc w:val="center"/>
        </w:trPr>
        <w:tc>
          <w:tcPr>
            <w:tcW w:w="3808" w:type="dxa"/>
            <w:tcBorders>
              <w:top w:val="single" w:sz="4" w:space="0" w:color="auto"/>
              <w:bottom w:val="nil"/>
            </w:tcBorders>
          </w:tcPr>
          <w:p w14:paraId="35AF72F8" w14:textId="77777777" w:rsidR="00D91ABF" w:rsidRPr="006F08D7" w:rsidRDefault="00D91ABF" w:rsidP="00180470">
            <w:pPr>
              <w:jc w:val="both"/>
              <w:rPr>
                <w:rFonts w:asciiTheme="majorBidi" w:hAnsiTheme="majorBidi" w:cstheme="majorBidi"/>
                <w:b/>
              </w:rPr>
            </w:pPr>
            <w:r w:rsidRPr="006F08D7">
              <w:rPr>
                <w:rFonts w:asciiTheme="majorBidi" w:hAnsiTheme="majorBidi" w:cstheme="majorBidi"/>
                <w:b/>
              </w:rPr>
              <w:t>Level of Education</w:t>
            </w:r>
          </w:p>
        </w:tc>
        <w:tc>
          <w:tcPr>
            <w:tcW w:w="1873" w:type="dxa"/>
            <w:tcBorders>
              <w:top w:val="single" w:sz="4" w:space="0" w:color="auto"/>
              <w:bottom w:val="nil"/>
            </w:tcBorders>
          </w:tcPr>
          <w:p w14:paraId="26DA555C" w14:textId="77777777" w:rsidR="00D91ABF" w:rsidRPr="006F08D7" w:rsidRDefault="00D91ABF" w:rsidP="00180470">
            <w:pPr>
              <w:jc w:val="both"/>
              <w:rPr>
                <w:rFonts w:asciiTheme="majorBidi" w:hAnsiTheme="majorBidi" w:cstheme="majorBidi"/>
              </w:rPr>
            </w:pPr>
          </w:p>
        </w:tc>
        <w:tc>
          <w:tcPr>
            <w:tcW w:w="2050" w:type="dxa"/>
            <w:tcBorders>
              <w:top w:val="single" w:sz="4" w:space="0" w:color="auto"/>
              <w:bottom w:val="nil"/>
            </w:tcBorders>
          </w:tcPr>
          <w:p w14:paraId="210965EB" w14:textId="77777777" w:rsidR="00D91ABF" w:rsidRPr="006F08D7" w:rsidRDefault="00D91ABF" w:rsidP="00180470">
            <w:pPr>
              <w:jc w:val="both"/>
              <w:rPr>
                <w:rFonts w:asciiTheme="majorBidi" w:hAnsiTheme="majorBidi" w:cstheme="majorBidi"/>
              </w:rPr>
            </w:pPr>
          </w:p>
        </w:tc>
        <w:tc>
          <w:tcPr>
            <w:tcW w:w="1514" w:type="dxa"/>
            <w:tcBorders>
              <w:top w:val="single" w:sz="4" w:space="0" w:color="auto"/>
              <w:bottom w:val="nil"/>
            </w:tcBorders>
          </w:tcPr>
          <w:p w14:paraId="0097A465" w14:textId="77777777" w:rsidR="00D91ABF" w:rsidRPr="006F08D7" w:rsidRDefault="00D91ABF" w:rsidP="00180470">
            <w:pPr>
              <w:jc w:val="both"/>
              <w:rPr>
                <w:rFonts w:asciiTheme="majorBidi" w:hAnsiTheme="majorBidi" w:cstheme="majorBidi"/>
              </w:rPr>
            </w:pPr>
          </w:p>
        </w:tc>
      </w:tr>
      <w:tr w:rsidR="006F08D7" w:rsidRPr="006F08D7" w14:paraId="14D81112" w14:textId="77777777" w:rsidTr="00012AD7">
        <w:trPr>
          <w:trHeight w:val="20"/>
          <w:jc w:val="center"/>
        </w:trPr>
        <w:tc>
          <w:tcPr>
            <w:tcW w:w="3808" w:type="dxa"/>
            <w:tcBorders>
              <w:top w:val="nil"/>
            </w:tcBorders>
          </w:tcPr>
          <w:p w14:paraId="5A2F46CA"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No formal education</w:t>
            </w:r>
          </w:p>
        </w:tc>
        <w:tc>
          <w:tcPr>
            <w:tcW w:w="1873" w:type="dxa"/>
            <w:tcBorders>
              <w:top w:val="nil"/>
            </w:tcBorders>
          </w:tcPr>
          <w:p w14:paraId="62BB916B"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4</w:t>
            </w:r>
          </w:p>
        </w:tc>
        <w:tc>
          <w:tcPr>
            <w:tcW w:w="2050" w:type="dxa"/>
            <w:tcBorders>
              <w:top w:val="nil"/>
            </w:tcBorders>
          </w:tcPr>
          <w:p w14:paraId="50C68E23"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3.3</w:t>
            </w:r>
          </w:p>
        </w:tc>
        <w:tc>
          <w:tcPr>
            <w:tcW w:w="1514" w:type="dxa"/>
            <w:tcBorders>
              <w:top w:val="nil"/>
            </w:tcBorders>
          </w:tcPr>
          <w:p w14:paraId="6C47AD81" w14:textId="77777777" w:rsidR="00D91ABF" w:rsidRPr="006F08D7" w:rsidRDefault="00D91ABF" w:rsidP="00180470">
            <w:pPr>
              <w:jc w:val="both"/>
              <w:rPr>
                <w:rFonts w:asciiTheme="majorBidi" w:hAnsiTheme="majorBidi" w:cstheme="majorBidi"/>
              </w:rPr>
            </w:pPr>
          </w:p>
        </w:tc>
      </w:tr>
      <w:tr w:rsidR="006F08D7" w:rsidRPr="006F08D7" w14:paraId="1949F1F4" w14:textId="77777777" w:rsidTr="00012AD7">
        <w:trPr>
          <w:trHeight w:val="20"/>
          <w:jc w:val="center"/>
        </w:trPr>
        <w:tc>
          <w:tcPr>
            <w:tcW w:w="3808" w:type="dxa"/>
          </w:tcPr>
          <w:p w14:paraId="4013A5E6"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Primary school attempted</w:t>
            </w:r>
          </w:p>
        </w:tc>
        <w:tc>
          <w:tcPr>
            <w:tcW w:w="1873" w:type="dxa"/>
          </w:tcPr>
          <w:p w14:paraId="4CD03189"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10</w:t>
            </w:r>
          </w:p>
        </w:tc>
        <w:tc>
          <w:tcPr>
            <w:tcW w:w="2050" w:type="dxa"/>
          </w:tcPr>
          <w:p w14:paraId="6A092B76"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8.3</w:t>
            </w:r>
          </w:p>
        </w:tc>
        <w:tc>
          <w:tcPr>
            <w:tcW w:w="1514" w:type="dxa"/>
          </w:tcPr>
          <w:p w14:paraId="7CD52DC6" w14:textId="77777777" w:rsidR="00D91ABF" w:rsidRPr="006F08D7" w:rsidRDefault="00D91ABF" w:rsidP="00180470">
            <w:pPr>
              <w:jc w:val="both"/>
              <w:rPr>
                <w:rFonts w:asciiTheme="majorBidi" w:hAnsiTheme="majorBidi" w:cstheme="majorBidi"/>
              </w:rPr>
            </w:pPr>
          </w:p>
        </w:tc>
      </w:tr>
      <w:tr w:rsidR="006F08D7" w:rsidRPr="006F08D7" w14:paraId="62219CCD" w14:textId="77777777" w:rsidTr="00012AD7">
        <w:trPr>
          <w:trHeight w:val="20"/>
          <w:jc w:val="center"/>
        </w:trPr>
        <w:tc>
          <w:tcPr>
            <w:tcW w:w="3808" w:type="dxa"/>
          </w:tcPr>
          <w:p w14:paraId="44D3DC35"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Primary school completed</w:t>
            </w:r>
          </w:p>
        </w:tc>
        <w:tc>
          <w:tcPr>
            <w:tcW w:w="1873" w:type="dxa"/>
          </w:tcPr>
          <w:p w14:paraId="0EB3AA6F"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19</w:t>
            </w:r>
          </w:p>
        </w:tc>
        <w:tc>
          <w:tcPr>
            <w:tcW w:w="2050" w:type="dxa"/>
          </w:tcPr>
          <w:p w14:paraId="1D9E1B40"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15.8</w:t>
            </w:r>
          </w:p>
        </w:tc>
        <w:tc>
          <w:tcPr>
            <w:tcW w:w="1514" w:type="dxa"/>
          </w:tcPr>
          <w:p w14:paraId="55881F32" w14:textId="77777777" w:rsidR="00D91ABF" w:rsidRPr="006F08D7" w:rsidRDefault="00D91ABF" w:rsidP="00180470">
            <w:pPr>
              <w:jc w:val="both"/>
              <w:rPr>
                <w:rFonts w:asciiTheme="majorBidi" w:hAnsiTheme="majorBidi" w:cstheme="majorBidi"/>
              </w:rPr>
            </w:pPr>
          </w:p>
        </w:tc>
      </w:tr>
      <w:tr w:rsidR="006F08D7" w:rsidRPr="006F08D7" w14:paraId="499176AF" w14:textId="77777777" w:rsidTr="00012AD7">
        <w:trPr>
          <w:trHeight w:val="20"/>
          <w:jc w:val="center"/>
        </w:trPr>
        <w:tc>
          <w:tcPr>
            <w:tcW w:w="3808" w:type="dxa"/>
          </w:tcPr>
          <w:p w14:paraId="3E8943EF"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Secondary school attempted</w:t>
            </w:r>
          </w:p>
        </w:tc>
        <w:tc>
          <w:tcPr>
            <w:tcW w:w="1873" w:type="dxa"/>
          </w:tcPr>
          <w:p w14:paraId="32FFEB09"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20</w:t>
            </w:r>
          </w:p>
        </w:tc>
        <w:tc>
          <w:tcPr>
            <w:tcW w:w="2050" w:type="dxa"/>
          </w:tcPr>
          <w:p w14:paraId="1EE88F7D"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16.7</w:t>
            </w:r>
          </w:p>
        </w:tc>
        <w:tc>
          <w:tcPr>
            <w:tcW w:w="1514" w:type="dxa"/>
          </w:tcPr>
          <w:p w14:paraId="5AD5725E" w14:textId="77777777" w:rsidR="00D91ABF" w:rsidRPr="006F08D7" w:rsidRDefault="00D91ABF" w:rsidP="00180470">
            <w:pPr>
              <w:jc w:val="both"/>
              <w:rPr>
                <w:rFonts w:asciiTheme="majorBidi" w:hAnsiTheme="majorBidi" w:cstheme="majorBidi"/>
              </w:rPr>
            </w:pPr>
          </w:p>
        </w:tc>
      </w:tr>
      <w:tr w:rsidR="006F08D7" w:rsidRPr="006F08D7" w14:paraId="6EF90943" w14:textId="77777777" w:rsidTr="00012AD7">
        <w:trPr>
          <w:trHeight w:val="20"/>
          <w:jc w:val="center"/>
        </w:trPr>
        <w:tc>
          <w:tcPr>
            <w:tcW w:w="3808" w:type="dxa"/>
          </w:tcPr>
          <w:p w14:paraId="6C82FF0C"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Secondary school completed</w:t>
            </w:r>
          </w:p>
        </w:tc>
        <w:tc>
          <w:tcPr>
            <w:tcW w:w="1873" w:type="dxa"/>
          </w:tcPr>
          <w:p w14:paraId="787F69A4"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43</w:t>
            </w:r>
          </w:p>
        </w:tc>
        <w:tc>
          <w:tcPr>
            <w:tcW w:w="2050" w:type="dxa"/>
          </w:tcPr>
          <w:p w14:paraId="4B04A333"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35.8</w:t>
            </w:r>
          </w:p>
        </w:tc>
        <w:tc>
          <w:tcPr>
            <w:tcW w:w="1514" w:type="dxa"/>
          </w:tcPr>
          <w:p w14:paraId="0BF5C7A7" w14:textId="77777777" w:rsidR="00D91ABF" w:rsidRPr="006F08D7" w:rsidRDefault="00D91ABF" w:rsidP="00180470">
            <w:pPr>
              <w:jc w:val="both"/>
              <w:rPr>
                <w:rFonts w:asciiTheme="majorBidi" w:hAnsiTheme="majorBidi" w:cstheme="majorBidi"/>
              </w:rPr>
            </w:pPr>
          </w:p>
        </w:tc>
      </w:tr>
      <w:tr w:rsidR="006F08D7" w:rsidRPr="006F08D7" w14:paraId="6F179450" w14:textId="77777777" w:rsidTr="00012AD7">
        <w:trPr>
          <w:trHeight w:val="20"/>
          <w:jc w:val="center"/>
        </w:trPr>
        <w:tc>
          <w:tcPr>
            <w:tcW w:w="3808" w:type="dxa"/>
          </w:tcPr>
          <w:p w14:paraId="62E54700"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Tertiary school attempted</w:t>
            </w:r>
          </w:p>
        </w:tc>
        <w:tc>
          <w:tcPr>
            <w:tcW w:w="1873" w:type="dxa"/>
          </w:tcPr>
          <w:p w14:paraId="10E1A7FD"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15</w:t>
            </w:r>
          </w:p>
        </w:tc>
        <w:tc>
          <w:tcPr>
            <w:tcW w:w="2050" w:type="dxa"/>
          </w:tcPr>
          <w:p w14:paraId="3BF65859"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12.5</w:t>
            </w:r>
          </w:p>
        </w:tc>
        <w:tc>
          <w:tcPr>
            <w:tcW w:w="1514" w:type="dxa"/>
          </w:tcPr>
          <w:p w14:paraId="74A81416" w14:textId="77777777" w:rsidR="00D91ABF" w:rsidRPr="006F08D7" w:rsidRDefault="00D91ABF" w:rsidP="00180470">
            <w:pPr>
              <w:jc w:val="both"/>
              <w:rPr>
                <w:rFonts w:asciiTheme="majorBidi" w:hAnsiTheme="majorBidi" w:cstheme="majorBidi"/>
              </w:rPr>
            </w:pPr>
          </w:p>
        </w:tc>
      </w:tr>
      <w:tr w:rsidR="006F08D7" w:rsidRPr="006F08D7" w14:paraId="44D9F3FB" w14:textId="77777777" w:rsidTr="00012AD7">
        <w:trPr>
          <w:trHeight w:val="20"/>
          <w:jc w:val="center"/>
        </w:trPr>
        <w:tc>
          <w:tcPr>
            <w:tcW w:w="3808" w:type="dxa"/>
            <w:tcBorders>
              <w:bottom w:val="single" w:sz="4" w:space="0" w:color="auto"/>
            </w:tcBorders>
          </w:tcPr>
          <w:p w14:paraId="76A1B8DF"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Tertiary school completed</w:t>
            </w:r>
          </w:p>
        </w:tc>
        <w:tc>
          <w:tcPr>
            <w:tcW w:w="1873" w:type="dxa"/>
            <w:tcBorders>
              <w:bottom w:val="single" w:sz="4" w:space="0" w:color="auto"/>
            </w:tcBorders>
          </w:tcPr>
          <w:p w14:paraId="353E2DEF"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9</w:t>
            </w:r>
          </w:p>
        </w:tc>
        <w:tc>
          <w:tcPr>
            <w:tcW w:w="2050" w:type="dxa"/>
            <w:tcBorders>
              <w:bottom w:val="single" w:sz="4" w:space="0" w:color="auto"/>
            </w:tcBorders>
          </w:tcPr>
          <w:p w14:paraId="2D750B75"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7.5</w:t>
            </w:r>
          </w:p>
        </w:tc>
        <w:tc>
          <w:tcPr>
            <w:tcW w:w="1514" w:type="dxa"/>
            <w:tcBorders>
              <w:bottom w:val="single" w:sz="4" w:space="0" w:color="auto"/>
            </w:tcBorders>
          </w:tcPr>
          <w:p w14:paraId="7E4554FA" w14:textId="77777777" w:rsidR="00D91ABF" w:rsidRPr="006F08D7" w:rsidRDefault="00D91ABF" w:rsidP="00180470">
            <w:pPr>
              <w:jc w:val="both"/>
              <w:rPr>
                <w:rFonts w:asciiTheme="majorBidi" w:hAnsiTheme="majorBidi" w:cstheme="majorBidi"/>
              </w:rPr>
            </w:pPr>
          </w:p>
        </w:tc>
      </w:tr>
      <w:tr w:rsidR="006F08D7" w:rsidRPr="006F08D7" w14:paraId="44AA07B9" w14:textId="77777777" w:rsidTr="00012AD7">
        <w:trPr>
          <w:trHeight w:val="20"/>
          <w:jc w:val="center"/>
        </w:trPr>
        <w:tc>
          <w:tcPr>
            <w:tcW w:w="3808" w:type="dxa"/>
            <w:tcBorders>
              <w:top w:val="single" w:sz="4" w:space="0" w:color="auto"/>
              <w:bottom w:val="nil"/>
            </w:tcBorders>
          </w:tcPr>
          <w:p w14:paraId="7871B314" w14:textId="77777777" w:rsidR="00D91ABF" w:rsidRPr="006F08D7" w:rsidRDefault="00D91ABF" w:rsidP="00180470">
            <w:pPr>
              <w:jc w:val="both"/>
              <w:rPr>
                <w:rFonts w:asciiTheme="majorBidi" w:hAnsiTheme="majorBidi" w:cstheme="majorBidi"/>
                <w:b/>
              </w:rPr>
            </w:pPr>
            <w:r w:rsidRPr="006F08D7">
              <w:rPr>
                <w:rFonts w:asciiTheme="majorBidi" w:hAnsiTheme="majorBidi" w:cstheme="majorBidi"/>
                <w:b/>
              </w:rPr>
              <w:t>Household size</w:t>
            </w:r>
          </w:p>
        </w:tc>
        <w:tc>
          <w:tcPr>
            <w:tcW w:w="1873" w:type="dxa"/>
            <w:tcBorders>
              <w:top w:val="single" w:sz="4" w:space="0" w:color="auto"/>
              <w:bottom w:val="nil"/>
            </w:tcBorders>
          </w:tcPr>
          <w:p w14:paraId="3CF010BC" w14:textId="77777777" w:rsidR="00D91ABF" w:rsidRPr="006F08D7" w:rsidRDefault="00D91ABF" w:rsidP="00180470">
            <w:pPr>
              <w:jc w:val="both"/>
              <w:rPr>
                <w:rFonts w:asciiTheme="majorBidi" w:hAnsiTheme="majorBidi" w:cstheme="majorBidi"/>
              </w:rPr>
            </w:pPr>
          </w:p>
        </w:tc>
        <w:tc>
          <w:tcPr>
            <w:tcW w:w="2050" w:type="dxa"/>
            <w:tcBorders>
              <w:top w:val="single" w:sz="4" w:space="0" w:color="auto"/>
              <w:bottom w:val="nil"/>
            </w:tcBorders>
          </w:tcPr>
          <w:p w14:paraId="60BEC98C" w14:textId="77777777" w:rsidR="00D91ABF" w:rsidRPr="006F08D7" w:rsidRDefault="00D91ABF" w:rsidP="00180470">
            <w:pPr>
              <w:jc w:val="both"/>
              <w:rPr>
                <w:rFonts w:asciiTheme="majorBidi" w:hAnsiTheme="majorBidi" w:cstheme="majorBidi"/>
              </w:rPr>
            </w:pPr>
          </w:p>
        </w:tc>
        <w:tc>
          <w:tcPr>
            <w:tcW w:w="1514" w:type="dxa"/>
            <w:tcBorders>
              <w:top w:val="single" w:sz="4" w:space="0" w:color="auto"/>
              <w:bottom w:val="nil"/>
            </w:tcBorders>
          </w:tcPr>
          <w:p w14:paraId="1246E41E" w14:textId="77777777" w:rsidR="00D91ABF" w:rsidRPr="006F08D7" w:rsidRDefault="00D91ABF" w:rsidP="00180470">
            <w:pPr>
              <w:jc w:val="both"/>
              <w:rPr>
                <w:rFonts w:asciiTheme="majorBidi" w:hAnsiTheme="majorBidi" w:cstheme="majorBidi"/>
              </w:rPr>
            </w:pPr>
          </w:p>
        </w:tc>
      </w:tr>
      <w:tr w:rsidR="006F08D7" w:rsidRPr="006F08D7" w14:paraId="17E31046" w14:textId="77777777" w:rsidTr="00012AD7">
        <w:trPr>
          <w:trHeight w:val="20"/>
          <w:jc w:val="center"/>
        </w:trPr>
        <w:tc>
          <w:tcPr>
            <w:tcW w:w="3808" w:type="dxa"/>
            <w:tcBorders>
              <w:top w:val="nil"/>
            </w:tcBorders>
          </w:tcPr>
          <w:p w14:paraId="49F72038"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1-5</w:t>
            </w:r>
          </w:p>
        </w:tc>
        <w:tc>
          <w:tcPr>
            <w:tcW w:w="1873" w:type="dxa"/>
            <w:tcBorders>
              <w:top w:val="nil"/>
            </w:tcBorders>
          </w:tcPr>
          <w:p w14:paraId="289BE048"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54</w:t>
            </w:r>
          </w:p>
        </w:tc>
        <w:tc>
          <w:tcPr>
            <w:tcW w:w="2050" w:type="dxa"/>
            <w:tcBorders>
              <w:top w:val="nil"/>
            </w:tcBorders>
          </w:tcPr>
          <w:p w14:paraId="7EF7FF1F"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45.0</w:t>
            </w:r>
          </w:p>
        </w:tc>
        <w:tc>
          <w:tcPr>
            <w:tcW w:w="1514" w:type="dxa"/>
            <w:tcBorders>
              <w:top w:val="nil"/>
            </w:tcBorders>
          </w:tcPr>
          <w:p w14:paraId="0B0347B8" w14:textId="77777777" w:rsidR="00D91ABF" w:rsidRPr="006F08D7" w:rsidRDefault="00D91ABF" w:rsidP="00180470">
            <w:pPr>
              <w:jc w:val="both"/>
              <w:rPr>
                <w:rFonts w:asciiTheme="majorBidi" w:hAnsiTheme="majorBidi" w:cstheme="majorBidi"/>
              </w:rPr>
            </w:pPr>
          </w:p>
        </w:tc>
      </w:tr>
      <w:tr w:rsidR="006F08D7" w:rsidRPr="006F08D7" w14:paraId="4BB5F71E" w14:textId="77777777" w:rsidTr="00012AD7">
        <w:trPr>
          <w:trHeight w:val="20"/>
          <w:jc w:val="center"/>
        </w:trPr>
        <w:tc>
          <w:tcPr>
            <w:tcW w:w="3808" w:type="dxa"/>
          </w:tcPr>
          <w:p w14:paraId="7CF40A45"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6-10</w:t>
            </w:r>
          </w:p>
        </w:tc>
        <w:tc>
          <w:tcPr>
            <w:tcW w:w="1873" w:type="dxa"/>
          </w:tcPr>
          <w:p w14:paraId="393AE5CA"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62</w:t>
            </w:r>
          </w:p>
        </w:tc>
        <w:tc>
          <w:tcPr>
            <w:tcW w:w="2050" w:type="dxa"/>
          </w:tcPr>
          <w:p w14:paraId="238E3F71"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51.7</w:t>
            </w:r>
          </w:p>
        </w:tc>
        <w:tc>
          <w:tcPr>
            <w:tcW w:w="1514" w:type="dxa"/>
          </w:tcPr>
          <w:p w14:paraId="2324895A"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6 persons</w:t>
            </w:r>
          </w:p>
        </w:tc>
      </w:tr>
      <w:tr w:rsidR="006F08D7" w:rsidRPr="006F08D7" w14:paraId="3F270A62" w14:textId="77777777" w:rsidTr="00012AD7">
        <w:trPr>
          <w:trHeight w:val="20"/>
          <w:jc w:val="center"/>
        </w:trPr>
        <w:tc>
          <w:tcPr>
            <w:tcW w:w="3808" w:type="dxa"/>
          </w:tcPr>
          <w:p w14:paraId="1ED6274C"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11-15</w:t>
            </w:r>
          </w:p>
        </w:tc>
        <w:tc>
          <w:tcPr>
            <w:tcW w:w="1873" w:type="dxa"/>
          </w:tcPr>
          <w:p w14:paraId="18AE4995"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3</w:t>
            </w:r>
          </w:p>
        </w:tc>
        <w:tc>
          <w:tcPr>
            <w:tcW w:w="2050" w:type="dxa"/>
          </w:tcPr>
          <w:p w14:paraId="71498ABB"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2.5</w:t>
            </w:r>
          </w:p>
        </w:tc>
        <w:tc>
          <w:tcPr>
            <w:tcW w:w="1514" w:type="dxa"/>
          </w:tcPr>
          <w:p w14:paraId="2D5C0B37" w14:textId="77777777" w:rsidR="00D91ABF" w:rsidRPr="006F08D7" w:rsidRDefault="00D91ABF" w:rsidP="00180470">
            <w:pPr>
              <w:jc w:val="both"/>
              <w:rPr>
                <w:rFonts w:asciiTheme="majorBidi" w:hAnsiTheme="majorBidi" w:cstheme="majorBidi"/>
              </w:rPr>
            </w:pPr>
          </w:p>
        </w:tc>
      </w:tr>
      <w:tr w:rsidR="006F08D7" w:rsidRPr="006F08D7" w14:paraId="6BBAEAF2" w14:textId="77777777" w:rsidTr="00012AD7">
        <w:trPr>
          <w:trHeight w:val="20"/>
          <w:jc w:val="center"/>
        </w:trPr>
        <w:tc>
          <w:tcPr>
            <w:tcW w:w="3808" w:type="dxa"/>
            <w:tcBorders>
              <w:bottom w:val="single" w:sz="4" w:space="0" w:color="auto"/>
            </w:tcBorders>
          </w:tcPr>
          <w:p w14:paraId="57C61D6E"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16-20</w:t>
            </w:r>
          </w:p>
        </w:tc>
        <w:tc>
          <w:tcPr>
            <w:tcW w:w="1873" w:type="dxa"/>
            <w:tcBorders>
              <w:bottom w:val="single" w:sz="4" w:space="0" w:color="auto"/>
            </w:tcBorders>
          </w:tcPr>
          <w:p w14:paraId="6663D7E8"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w:t>
            </w:r>
          </w:p>
        </w:tc>
        <w:tc>
          <w:tcPr>
            <w:tcW w:w="2050" w:type="dxa"/>
            <w:tcBorders>
              <w:bottom w:val="single" w:sz="4" w:space="0" w:color="auto"/>
            </w:tcBorders>
          </w:tcPr>
          <w:p w14:paraId="1F5EBC0B"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0.8</w:t>
            </w:r>
          </w:p>
        </w:tc>
        <w:tc>
          <w:tcPr>
            <w:tcW w:w="1514" w:type="dxa"/>
            <w:tcBorders>
              <w:bottom w:val="single" w:sz="4" w:space="0" w:color="auto"/>
            </w:tcBorders>
          </w:tcPr>
          <w:p w14:paraId="1060C6E5" w14:textId="77777777" w:rsidR="00D91ABF" w:rsidRPr="006F08D7" w:rsidRDefault="00D91ABF" w:rsidP="00180470">
            <w:pPr>
              <w:jc w:val="both"/>
              <w:rPr>
                <w:rFonts w:asciiTheme="majorBidi" w:hAnsiTheme="majorBidi" w:cstheme="majorBidi"/>
              </w:rPr>
            </w:pPr>
          </w:p>
        </w:tc>
      </w:tr>
      <w:tr w:rsidR="006F08D7" w:rsidRPr="006F08D7" w14:paraId="0F4EDFEB" w14:textId="77777777" w:rsidTr="00012AD7">
        <w:trPr>
          <w:trHeight w:val="20"/>
          <w:jc w:val="center"/>
        </w:trPr>
        <w:tc>
          <w:tcPr>
            <w:tcW w:w="3808" w:type="dxa"/>
            <w:tcBorders>
              <w:top w:val="single" w:sz="4" w:space="0" w:color="auto"/>
              <w:bottom w:val="nil"/>
            </w:tcBorders>
          </w:tcPr>
          <w:p w14:paraId="7CD4491C" w14:textId="77777777" w:rsidR="00D91ABF" w:rsidRPr="006F08D7" w:rsidRDefault="00D91ABF" w:rsidP="00180470">
            <w:pPr>
              <w:jc w:val="both"/>
              <w:rPr>
                <w:rFonts w:asciiTheme="majorBidi" w:hAnsiTheme="majorBidi" w:cstheme="majorBidi"/>
                <w:b/>
              </w:rPr>
            </w:pPr>
            <w:r w:rsidRPr="006F08D7">
              <w:rPr>
                <w:rFonts w:asciiTheme="majorBidi" w:hAnsiTheme="majorBidi" w:cstheme="majorBidi"/>
                <w:b/>
              </w:rPr>
              <w:t xml:space="preserve">Years of experience </w:t>
            </w:r>
          </w:p>
        </w:tc>
        <w:tc>
          <w:tcPr>
            <w:tcW w:w="1873" w:type="dxa"/>
            <w:tcBorders>
              <w:top w:val="single" w:sz="4" w:space="0" w:color="auto"/>
              <w:bottom w:val="nil"/>
            </w:tcBorders>
          </w:tcPr>
          <w:p w14:paraId="7705B978" w14:textId="77777777" w:rsidR="00D91ABF" w:rsidRPr="006F08D7" w:rsidRDefault="00D91ABF" w:rsidP="00180470">
            <w:pPr>
              <w:jc w:val="both"/>
              <w:rPr>
                <w:rFonts w:asciiTheme="majorBidi" w:hAnsiTheme="majorBidi" w:cstheme="majorBidi"/>
              </w:rPr>
            </w:pPr>
          </w:p>
        </w:tc>
        <w:tc>
          <w:tcPr>
            <w:tcW w:w="2050" w:type="dxa"/>
            <w:tcBorders>
              <w:top w:val="single" w:sz="4" w:space="0" w:color="auto"/>
              <w:bottom w:val="nil"/>
            </w:tcBorders>
          </w:tcPr>
          <w:p w14:paraId="31A92C00" w14:textId="77777777" w:rsidR="00D91ABF" w:rsidRPr="006F08D7" w:rsidRDefault="00D91ABF" w:rsidP="00180470">
            <w:pPr>
              <w:jc w:val="both"/>
              <w:rPr>
                <w:rFonts w:asciiTheme="majorBidi" w:hAnsiTheme="majorBidi" w:cstheme="majorBidi"/>
              </w:rPr>
            </w:pPr>
          </w:p>
        </w:tc>
        <w:tc>
          <w:tcPr>
            <w:tcW w:w="1514" w:type="dxa"/>
            <w:tcBorders>
              <w:top w:val="single" w:sz="4" w:space="0" w:color="auto"/>
              <w:bottom w:val="nil"/>
            </w:tcBorders>
          </w:tcPr>
          <w:p w14:paraId="4209DC22" w14:textId="77777777" w:rsidR="00D91ABF" w:rsidRPr="006F08D7" w:rsidRDefault="00D91ABF" w:rsidP="00180470">
            <w:pPr>
              <w:jc w:val="both"/>
              <w:rPr>
                <w:rFonts w:asciiTheme="majorBidi" w:hAnsiTheme="majorBidi" w:cstheme="majorBidi"/>
              </w:rPr>
            </w:pPr>
          </w:p>
        </w:tc>
      </w:tr>
      <w:tr w:rsidR="006F08D7" w:rsidRPr="006F08D7" w14:paraId="6C09A75D" w14:textId="77777777" w:rsidTr="00012AD7">
        <w:trPr>
          <w:trHeight w:val="20"/>
          <w:jc w:val="center"/>
        </w:trPr>
        <w:tc>
          <w:tcPr>
            <w:tcW w:w="3808" w:type="dxa"/>
            <w:tcBorders>
              <w:top w:val="nil"/>
            </w:tcBorders>
          </w:tcPr>
          <w:p w14:paraId="5FF0EC7F"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≤10</w:t>
            </w:r>
          </w:p>
        </w:tc>
        <w:tc>
          <w:tcPr>
            <w:tcW w:w="1873" w:type="dxa"/>
            <w:tcBorders>
              <w:top w:val="nil"/>
            </w:tcBorders>
          </w:tcPr>
          <w:p w14:paraId="38ADB1D5"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23</w:t>
            </w:r>
          </w:p>
        </w:tc>
        <w:tc>
          <w:tcPr>
            <w:tcW w:w="2050" w:type="dxa"/>
            <w:tcBorders>
              <w:top w:val="nil"/>
            </w:tcBorders>
          </w:tcPr>
          <w:p w14:paraId="7A8C0F38"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19.2</w:t>
            </w:r>
          </w:p>
        </w:tc>
        <w:tc>
          <w:tcPr>
            <w:tcW w:w="1514" w:type="dxa"/>
            <w:tcBorders>
              <w:top w:val="nil"/>
            </w:tcBorders>
          </w:tcPr>
          <w:p w14:paraId="6A30C530" w14:textId="77777777" w:rsidR="00D91ABF" w:rsidRPr="006F08D7" w:rsidRDefault="00D91ABF" w:rsidP="00180470">
            <w:pPr>
              <w:jc w:val="both"/>
              <w:rPr>
                <w:rFonts w:asciiTheme="majorBidi" w:hAnsiTheme="majorBidi" w:cstheme="majorBidi"/>
              </w:rPr>
            </w:pPr>
          </w:p>
        </w:tc>
      </w:tr>
      <w:tr w:rsidR="006F08D7" w:rsidRPr="006F08D7" w14:paraId="1204D51D" w14:textId="77777777" w:rsidTr="00012AD7">
        <w:trPr>
          <w:trHeight w:val="20"/>
          <w:jc w:val="center"/>
        </w:trPr>
        <w:tc>
          <w:tcPr>
            <w:tcW w:w="3808" w:type="dxa"/>
          </w:tcPr>
          <w:p w14:paraId="49668E53"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11-20</w:t>
            </w:r>
          </w:p>
        </w:tc>
        <w:tc>
          <w:tcPr>
            <w:tcW w:w="1873" w:type="dxa"/>
          </w:tcPr>
          <w:p w14:paraId="7E6EE396"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52</w:t>
            </w:r>
          </w:p>
        </w:tc>
        <w:tc>
          <w:tcPr>
            <w:tcW w:w="2050" w:type="dxa"/>
          </w:tcPr>
          <w:p w14:paraId="7F1DDEBC"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43.3</w:t>
            </w:r>
          </w:p>
        </w:tc>
        <w:tc>
          <w:tcPr>
            <w:tcW w:w="1514" w:type="dxa"/>
          </w:tcPr>
          <w:p w14:paraId="37F6CC35" w14:textId="77777777" w:rsidR="00D91ABF" w:rsidRPr="006F08D7" w:rsidRDefault="00D91ABF" w:rsidP="00180470">
            <w:pPr>
              <w:jc w:val="both"/>
              <w:rPr>
                <w:rFonts w:asciiTheme="majorBidi" w:hAnsiTheme="majorBidi" w:cstheme="majorBidi"/>
              </w:rPr>
            </w:pPr>
          </w:p>
        </w:tc>
      </w:tr>
      <w:tr w:rsidR="006F08D7" w:rsidRPr="006F08D7" w14:paraId="700CCCAD" w14:textId="77777777" w:rsidTr="00012AD7">
        <w:trPr>
          <w:trHeight w:val="20"/>
          <w:jc w:val="center"/>
        </w:trPr>
        <w:tc>
          <w:tcPr>
            <w:tcW w:w="3808" w:type="dxa"/>
          </w:tcPr>
          <w:p w14:paraId="5E70746D"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21-30</w:t>
            </w:r>
          </w:p>
        </w:tc>
        <w:tc>
          <w:tcPr>
            <w:tcW w:w="1873" w:type="dxa"/>
          </w:tcPr>
          <w:p w14:paraId="1B2F70F6"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31</w:t>
            </w:r>
          </w:p>
        </w:tc>
        <w:tc>
          <w:tcPr>
            <w:tcW w:w="2050" w:type="dxa"/>
          </w:tcPr>
          <w:p w14:paraId="060D4E69"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25.8</w:t>
            </w:r>
          </w:p>
        </w:tc>
        <w:tc>
          <w:tcPr>
            <w:tcW w:w="1514" w:type="dxa"/>
          </w:tcPr>
          <w:p w14:paraId="4785B8BC"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20.7 years</w:t>
            </w:r>
          </w:p>
        </w:tc>
      </w:tr>
      <w:tr w:rsidR="006F08D7" w:rsidRPr="006F08D7" w14:paraId="096ABA6A" w14:textId="77777777" w:rsidTr="00012AD7">
        <w:trPr>
          <w:trHeight w:val="20"/>
          <w:jc w:val="center"/>
        </w:trPr>
        <w:tc>
          <w:tcPr>
            <w:tcW w:w="3808" w:type="dxa"/>
          </w:tcPr>
          <w:p w14:paraId="3614F485"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31-40</w:t>
            </w:r>
          </w:p>
        </w:tc>
        <w:tc>
          <w:tcPr>
            <w:tcW w:w="1873" w:type="dxa"/>
          </w:tcPr>
          <w:p w14:paraId="5CF56CE7"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13</w:t>
            </w:r>
          </w:p>
        </w:tc>
        <w:tc>
          <w:tcPr>
            <w:tcW w:w="2050" w:type="dxa"/>
          </w:tcPr>
          <w:p w14:paraId="4E5FCAE9"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10.8</w:t>
            </w:r>
          </w:p>
        </w:tc>
        <w:tc>
          <w:tcPr>
            <w:tcW w:w="1514" w:type="dxa"/>
          </w:tcPr>
          <w:p w14:paraId="4BF82330" w14:textId="77777777" w:rsidR="00D91ABF" w:rsidRPr="006F08D7" w:rsidRDefault="00D91ABF" w:rsidP="00180470">
            <w:pPr>
              <w:jc w:val="both"/>
              <w:rPr>
                <w:rFonts w:asciiTheme="majorBidi" w:hAnsiTheme="majorBidi" w:cstheme="majorBidi"/>
              </w:rPr>
            </w:pPr>
          </w:p>
        </w:tc>
      </w:tr>
      <w:tr w:rsidR="006F08D7" w:rsidRPr="006F08D7" w14:paraId="5D2E838F" w14:textId="77777777" w:rsidTr="00012AD7">
        <w:trPr>
          <w:trHeight w:val="20"/>
          <w:jc w:val="center"/>
        </w:trPr>
        <w:tc>
          <w:tcPr>
            <w:tcW w:w="3808" w:type="dxa"/>
            <w:tcBorders>
              <w:bottom w:val="single" w:sz="4" w:space="0" w:color="auto"/>
            </w:tcBorders>
          </w:tcPr>
          <w:p w14:paraId="5E7E1D0B"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41-50</w:t>
            </w:r>
          </w:p>
        </w:tc>
        <w:tc>
          <w:tcPr>
            <w:tcW w:w="1873" w:type="dxa"/>
            <w:tcBorders>
              <w:bottom w:val="single" w:sz="4" w:space="0" w:color="auto"/>
            </w:tcBorders>
          </w:tcPr>
          <w:p w14:paraId="272D131A"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w:t>
            </w:r>
          </w:p>
        </w:tc>
        <w:tc>
          <w:tcPr>
            <w:tcW w:w="2050" w:type="dxa"/>
            <w:tcBorders>
              <w:bottom w:val="single" w:sz="4" w:space="0" w:color="auto"/>
            </w:tcBorders>
          </w:tcPr>
          <w:p w14:paraId="074299B3"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0.8</w:t>
            </w:r>
          </w:p>
        </w:tc>
        <w:tc>
          <w:tcPr>
            <w:tcW w:w="1514" w:type="dxa"/>
            <w:tcBorders>
              <w:bottom w:val="single" w:sz="4" w:space="0" w:color="auto"/>
            </w:tcBorders>
          </w:tcPr>
          <w:p w14:paraId="210F25EC" w14:textId="77777777" w:rsidR="00D91ABF" w:rsidRPr="006F08D7" w:rsidRDefault="00D91ABF" w:rsidP="00180470">
            <w:pPr>
              <w:jc w:val="both"/>
              <w:rPr>
                <w:rFonts w:asciiTheme="majorBidi" w:hAnsiTheme="majorBidi" w:cstheme="majorBidi"/>
              </w:rPr>
            </w:pPr>
          </w:p>
        </w:tc>
      </w:tr>
      <w:tr w:rsidR="006F08D7" w:rsidRPr="006F08D7" w14:paraId="16EEDD51" w14:textId="77777777" w:rsidTr="00012AD7">
        <w:trPr>
          <w:trHeight w:val="20"/>
          <w:jc w:val="center"/>
        </w:trPr>
        <w:tc>
          <w:tcPr>
            <w:tcW w:w="3808" w:type="dxa"/>
            <w:tcBorders>
              <w:top w:val="single" w:sz="4" w:space="0" w:color="auto"/>
              <w:bottom w:val="nil"/>
            </w:tcBorders>
          </w:tcPr>
          <w:p w14:paraId="5C79E0F6" w14:textId="77777777" w:rsidR="00D91ABF" w:rsidRPr="006F08D7" w:rsidRDefault="00D91ABF" w:rsidP="00180470">
            <w:pPr>
              <w:jc w:val="both"/>
              <w:rPr>
                <w:rFonts w:asciiTheme="majorBidi" w:hAnsiTheme="majorBidi" w:cstheme="majorBidi"/>
                <w:b/>
              </w:rPr>
            </w:pPr>
            <w:r w:rsidRPr="006F08D7">
              <w:rPr>
                <w:rFonts w:asciiTheme="majorBidi" w:hAnsiTheme="majorBidi" w:cstheme="majorBidi"/>
                <w:b/>
              </w:rPr>
              <w:t>Farm size (hectares)</w:t>
            </w:r>
          </w:p>
        </w:tc>
        <w:tc>
          <w:tcPr>
            <w:tcW w:w="1873" w:type="dxa"/>
            <w:tcBorders>
              <w:top w:val="single" w:sz="4" w:space="0" w:color="auto"/>
              <w:bottom w:val="nil"/>
            </w:tcBorders>
          </w:tcPr>
          <w:p w14:paraId="4AB8194E" w14:textId="77777777" w:rsidR="00D91ABF" w:rsidRPr="006F08D7" w:rsidRDefault="00D91ABF" w:rsidP="00180470">
            <w:pPr>
              <w:jc w:val="both"/>
              <w:rPr>
                <w:rFonts w:asciiTheme="majorBidi" w:hAnsiTheme="majorBidi" w:cstheme="majorBidi"/>
              </w:rPr>
            </w:pPr>
          </w:p>
        </w:tc>
        <w:tc>
          <w:tcPr>
            <w:tcW w:w="2050" w:type="dxa"/>
            <w:tcBorders>
              <w:top w:val="single" w:sz="4" w:space="0" w:color="auto"/>
              <w:bottom w:val="nil"/>
            </w:tcBorders>
          </w:tcPr>
          <w:p w14:paraId="13AF9A4F" w14:textId="77777777" w:rsidR="00D91ABF" w:rsidRPr="006F08D7" w:rsidRDefault="00D91ABF" w:rsidP="00180470">
            <w:pPr>
              <w:jc w:val="both"/>
              <w:rPr>
                <w:rFonts w:asciiTheme="majorBidi" w:hAnsiTheme="majorBidi" w:cstheme="majorBidi"/>
              </w:rPr>
            </w:pPr>
          </w:p>
        </w:tc>
        <w:tc>
          <w:tcPr>
            <w:tcW w:w="1514" w:type="dxa"/>
            <w:tcBorders>
              <w:top w:val="single" w:sz="4" w:space="0" w:color="auto"/>
              <w:bottom w:val="nil"/>
            </w:tcBorders>
          </w:tcPr>
          <w:p w14:paraId="52BF7B6D" w14:textId="77777777" w:rsidR="00D91ABF" w:rsidRPr="006F08D7" w:rsidRDefault="00D91ABF" w:rsidP="00180470">
            <w:pPr>
              <w:jc w:val="both"/>
              <w:rPr>
                <w:rFonts w:asciiTheme="majorBidi" w:hAnsiTheme="majorBidi" w:cstheme="majorBidi"/>
              </w:rPr>
            </w:pPr>
          </w:p>
        </w:tc>
      </w:tr>
      <w:tr w:rsidR="006F08D7" w:rsidRPr="006F08D7" w14:paraId="65FC3718" w14:textId="77777777" w:rsidTr="00012AD7">
        <w:trPr>
          <w:trHeight w:val="20"/>
          <w:jc w:val="center"/>
        </w:trPr>
        <w:tc>
          <w:tcPr>
            <w:tcW w:w="3808" w:type="dxa"/>
            <w:tcBorders>
              <w:top w:val="nil"/>
            </w:tcBorders>
          </w:tcPr>
          <w:p w14:paraId="64AD224C"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≤10</w:t>
            </w:r>
          </w:p>
        </w:tc>
        <w:tc>
          <w:tcPr>
            <w:tcW w:w="1873" w:type="dxa"/>
            <w:tcBorders>
              <w:top w:val="nil"/>
            </w:tcBorders>
          </w:tcPr>
          <w:p w14:paraId="6109AE73"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110</w:t>
            </w:r>
          </w:p>
        </w:tc>
        <w:tc>
          <w:tcPr>
            <w:tcW w:w="2050" w:type="dxa"/>
            <w:tcBorders>
              <w:top w:val="nil"/>
            </w:tcBorders>
          </w:tcPr>
          <w:p w14:paraId="4B7660BF"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91.7</w:t>
            </w:r>
          </w:p>
        </w:tc>
        <w:tc>
          <w:tcPr>
            <w:tcW w:w="1514" w:type="dxa"/>
            <w:tcBorders>
              <w:top w:val="nil"/>
            </w:tcBorders>
          </w:tcPr>
          <w:p w14:paraId="176A599A" w14:textId="77777777" w:rsidR="00D91ABF" w:rsidRPr="006F08D7" w:rsidRDefault="00D91ABF" w:rsidP="00180470">
            <w:pPr>
              <w:jc w:val="both"/>
              <w:rPr>
                <w:rFonts w:asciiTheme="majorBidi" w:hAnsiTheme="majorBidi" w:cstheme="majorBidi"/>
              </w:rPr>
            </w:pPr>
          </w:p>
        </w:tc>
      </w:tr>
      <w:tr w:rsidR="006F08D7" w:rsidRPr="006F08D7" w14:paraId="583E9FAE" w14:textId="77777777" w:rsidTr="00012AD7">
        <w:trPr>
          <w:trHeight w:val="20"/>
          <w:jc w:val="center"/>
        </w:trPr>
        <w:tc>
          <w:tcPr>
            <w:tcW w:w="3808" w:type="dxa"/>
          </w:tcPr>
          <w:p w14:paraId="17DA7EDE"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11-20</w:t>
            </w:r>
          </w:p>
        </w:tc>
        <w:tc>
          <w:tcPr>
            <w:tcW w:w="1873" w:type="dxa"/>
          </w:tcPr>
          <w:p w14:paraId="3441DABF"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6</w:t>
            </w:r>
          </w:p>
        </w:tc>
        <w:tc>
          <w:tcPr>
            <w:tcW w:w="2050" w:type="dxa"/>
          </w:tcPr>
          <w:p w14:paraId="5D71B1E5"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5.0</w:t>
            </w:r>
          </w:p>
        </w:tc>
        <w:tc>
          <w:tcPr>
            <w:tcW w:w="1514" w:type="dxa"/>
          </w:tcPr>
          <w:p w14:paraId="6DC2763B"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4.6</w:t>
            </w:r>
          </w:p>
        </w:tc>
      </w:tr>
      <w:tr w:rsidR="006F08D7" w:rsidRPr="006F08D7" w14:paraId="015BBFFE" w14:textId="77777777" w:rsidTr="00012AD7">
        <w:trPr>
          <w:trHeight w:val="20"/>
          <w:jc w:val="center"/>
        </w:trPr>
        <w:tc>
          <w:tcPr>
            <w:tcW w:w="3808" w:type="dxa"/>
          </w:tcPr>
          <w:p w14:paraId="7580C5ED"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21-30</w:t>
            </w:r>
          </w:p>
        </w:tc>
        <w:tc>
          <w:tcPr>
            <w:tcW w:w="1873" w:type="dxa"/>
          </w:tcPr>
          <w:p w14:paraId="68360EA1"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3</w:t>
            </w:r>
          </w:p>
        </w:tc>
        <w:tc>
          <w:tcPr>
            <w:tcW w:w="2050" w:type="dxa"/>
          </w:tcPr>
          <w:p w14:paraId="7CDC284D"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2.5</w:t>
            </w:r>
          </w:p>
        </w:tc>
        <w:tc>
          <w:tcPr>
            <w:tcW w:w="1514" w:type="dxa"/>
          </w:tcPr>
          <w:p w14:paraId="25030ECE" w14:textId="77777777" w:rsidR="00D91ABF" w:rsidRPr="006F08D7" w:rsidRDefault="00D91ABF" w:rsidP="00180470">
            <w:pPr>
              <w:jc w:val="both"/>
              <w:rPr>
                <w:rFonts w:asciiTheme="majorBidi" w:hAnsiTheme="majorBidi" w:cstheme="majorBidi"/>
              </w:rPr>
            </w:pPr>
          </w:p>
        </w:tc>
      </w:tr>
      <w:tr w:rsidR="006F08D7" w:rsidRPr="006F08D7" w14:paraId="6B8166C6" w14:textId="77777777" w:rsidTr="00012AD7">
        <w:trPr>
          <w:trHeight w:val="20"/>
          <w:jc w:val="center"/>
        </w:trPr>
        <w:tc>
          <w:tcPr>
            <w:tcW w:w="3808" w:type="dxa"/>
            <w:tcBorders>
              <w:bottom w:val="single" w:sz="4" w:space="0" w:color="auto"/>
            </w:tcBorders>
          </w:tcPr>
          <w:p w14:paraId="37E12DDE"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31-40</w:t>
            </w:r>
          </w:p>
        </w:tc>
        <w:tc>
          <w:tcPr>
            <w:tcW w:w="1873" w:type="dxa"/>
            <w:tcBorders>
              <w:bottom w:val="single" w:sz="4" w:space="0" w:color="auto"/>
            </w:tcBorders>
          </w:tcPr>
          <w:p w14:paraId="54A97923"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w:t>
            </w:r>
          </w:p>
        </w:tc>
        <w:tc>
          <w:tcPr>
            <w:tcW w:w="2050" w:type="dxa"/>
            <w:tcBorders>
              <w:bottom w:val="single" w:sz="4" w:space="0" w:color="auto"/>
            </w:tcBorders>
          </w:tcPr>
          <w:p w14:paraId="049910B4"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0.8</w:t>
            </w:r>
          </w:p>
        </w:tc>
        <w:tc>
          <w:tcPr>
            <w:tcW w:w="1514" w:type="dxa"/>
            <w:tcBorders>
              <w:bottom w:val="single" w:sz="4" w:space="0" w:color="auto"/>
            </w:tcBorders>
          </w:tcPr>
          <w:p w14:paraId="7F228CD3" w14:textId="77777777" w:rsidR="00D91ABF" w:rsidRPr="006F08D7" w:rsidRDefault="00D91ABF" w:rsidP="00180470">
            <w:pPr>
              <w:jc w:val="both"/>
              <w:rPr>
                <w:rFonts w:asciiTheme="majorBidi" w:hAnsiTheme="majorBidi" w:cstheme="majorBidi"/>
              </w:rPr>
            </w:pPr>
          </w:p>
        </w:tc>
      </w:tr>
      <w:tr w:rsidR="006F08D7" w:rsidRPr="006F08D7" w14:paraId="552CA265" w14:textId="77777777" w:rsidTr="00012AD7">
        <w:trPr>
          <w:trHeight w:val="20"/>
          <w:jc w:val="center"/>
        </w:trPr>
        <w:tc>
          <w:tcPr>
            <w:tcW w:w="3808" w:type="dxa"/>
            <w:tcBorders>
              <w:top w:val="single" w:sz="4" w:space="0" w:color="auto"/>
              <w:bottom w:val="nil"/>
            </w:tcBorders>
          </w:tcPr>
          <w:p w14:paraId="5E5097F7" w14:textId="77777777" w:rsidR="00D91ABF" w:rsidRPr="006F08D7" w:rsidRDefault="00D91ABF" w:rsidP="00180470">
            <w:pPr>
              <w:jc w:val="both"/>
              <w:rPr>
                <w:rFonts w:asciiTheme="majorBidi" w:hAnsiTheme="majorBidi" w:cstheme="majorBidi"/>
                <w:b/>
              </w:rPr>
            </w:pPr>
            <w:r w:rsidRPr="006F08D7">
              <w:rPr>
                <w:rFonts w:asciiTheme="majorBidi" w:hAnsiTheme="majorBidi" w:cstheme="majorBidi"/>
                <w:b/>
              </w:rPr>
              <w:t>Annual income (₦)</w:t>
            </w:r>
          </w:p>
        </w:tc>
        <w:tc>
          <w:tcPr>
            <w:tcW w:w="1873" w:type="dxa"/>
            <w:tcBorders>
              <w:top w:val="single" w:sz="4" w:space="0" w:color="auto"/>
              <w:bottom w:val="nil"/>
            </w:tcBorders>
          </w:tcPr>
          <w:p w14:paraId="54E2B712" w14:textId="77777777" w:rsidR="00D91ABF" w:rsidRPr="006F08D7" w:rsidRDefault="00D91ABF" w:rsidP="00180470">
            <w:pPr>
              <w:jc w:val="both"/>
              <w:rPr>
                <w:rFonts w:asciiTheme="majorBidi" w:hAnsiTheme="majorBidi" w:cstheme="majorBidi"/>
              </w:rPr>
            </w:pPr>
          </w:p>
        </w:tc>
        <w:tc>
          <w:tcPr>
            <w:tcW w:w="2050" w:type="dxa"/>
            <w:tcBorders>
              <w:top w:val="single" w:sz="4" w:space="0" w:color="auto"/>
              <w:bottom w:val="nil"/>
            </w:tcBorders>
          </w:tcPr>
          <w:p w14:paraId="18960D4D" w14:textId="77777777" w:rsidR="00D91ABF" w:rsidRPr="006F08D7" w:rsidRDefault="00D91ABF" w:rsidP="00180470">
            <w:pPr>
              <w:jc w:val="both"/>
              <w:rPr>
                <w:rFonts w:asciiTheme="majorBidi" w:hAnsiTheme="majorBidi" w:cstheme="majorBidi"/>
              </w:rPr>
            </w:pPr>
          </w:p>
        </w:tc>
        <w:tc>
          <w:tcPr>
            <w:tcW w:w="1514" w:type="dxa"/>
            <w:tcBorders>
              <w:top w:val="single" w:sz="4" w:space="0" w:color="auto"/>
              <w:bottom w:val="nil"/>
            </w:tcBorders>
          </w:tcPr>
          <w:p w14:paraId="4F88FBB1" w14:textId="77777777" w:rsidR="00D91ABF" w:rsidRPr="006F08D7" w:rsidRDefault="00D91ABF" w:rsidP="00180470">
            <w:pPr>
              <w:jc w:val="both"/>
              <w:rPr>
                <w:rFonts w:asciiTheme="majorBidi" w:hAnsiTheme="majorBidi" w:cstheme="majorBidi"/>
              </w:rPr>
            </w:pPr>
          </w:p>
        </w:tc>
      </w:tr>
      <w:tr w:rsidR="006F08D7" w:rsidRPr="006F08D7" w14:paraId="0DDC144B" w14:textId="77777777" w:rsidTr="00012AD7">
        <w:trPr>
          <w:trHeight w:val="20"/>
          <w:jc w:val="center"/>
        </w:trPr>
        <w:tc>
          <w:tcPr>
            <w:tcW w:w="3808" w:type="dxa"/>
            <w:tcBorders>
              <w:top w:val="nil"/>
            </w:tcBorders>
          </w:tcPr>
          <w:p w14:paraId="2C5EE884"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≤500000</w:t>
            </w:r>
          </w:p>
        </w:tc>
        <w:tc>
          <w:tcPr>
            <w:tcW w:w="1873" w:type="dxa"/>
            <w:tcBorders>
              <w:top w:val="nil"/>
            </w:tcBorders>
          </w:tcPr>
          <w:p w14:paraId="500AD20A"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35</w:t>
            </w:r>
          </w:p>
        </w:tc>
        <w:tc>
          <w:tcPr>
            <w:tcW w:w="2050" w:type="dxa"/>
            <w:tcBorders>
              <w:top w:val="nil"/>
            </w:tcBorders>
          </w:tcPr>
          <w:p w14:paraId="4A28AB6A"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29.2</w:t>
            </w:r>
          </w:p>
        </w:tc>
        <w:tc>
          <w:tcPr>
            <w:tcW w:w="1514" w:type="dxa"/>
            <w:tcBorders>
              <w:top w:val="nil"/>
            </w:tcBorders>
          </w:tcPr>
          <w:p w14:paraId="1544DCEC" w14:textId="77777777" w:rsidR="00D91ABF" w:rsidRPr="006F08D7" w:rsidRDefault="00D91ABF" w:rsidP="00180470">
            <w:pPr>
              <w:jc w:val="both"/>
              <w:rPr>
                <w:rFonts w:asciiTheme="majorBidi" w:hAnsiTheme="majorBidi" w:cstheme="majorBidi"/>
              </w:rPr>
            </w:pPr>
          </w:p>
        </w:tc>
      </w:tr>
      <w:tr w:rsidR="006F08D7" w:rsidRPr="006F08D7" w14:paraId="2BB5872F" w14:textId="77777777" w:rsidTr="00012AD7">
        <w:trPr>
          <w:trHeight w:val="20"/>
          <w:jc w:val="center"/>
        </w:trPr>
        <w:tc>
          <w:tcPr>
            <w:tcW w:w="3808" w:type="dxa"/>
          </w:tcPr>
          <w:p w14:paraId="4F032A75"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500001-1500000</w:t>
            </w:r>
          </w:p>
        </w:tc>
        <w:tc>
          <w:tcPr>
            <w:tcW w:w="1873" w:type="dxa"/>
          </w:tcPr>
          <w:p w14:paraId="4780A099"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58</w:t>
            </w:r>
          </w:p>
        </w:tc>
        <w:tc>
          <w:tcPr>
            <w:tcW w:w="2050" w:type="dxa"/>
          </w:tcPr>
          <w:p w14:paraId="2C9DDC1C"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48.3</w:t>
            </w:r>
          </w:p>
        </w:tc>
        <w:tc>
          <w:tcPr>
            <w:tcW w:w="1514" w:type="dxa"/>
          </w:tcPr>
          <w:p w14:paraId="3F11DF6F" w14:textId="77777777" w:rsidR="00D91ABF" w:rsidRPr="006F08D7" w:rsidRDefault="00D91ABF" w:rsidP="00180470">
            <w:pPr>
              <w:jc w:val="both"/>
              <w:rPr>
                <w:rFonts w:asciiTheme="majorBidi" w:hAnsiTheme="majorBidi" w:cstheme="majorBidi"/>
              </w:rPr>
            </w:pPr>
          </w:p>
        </w:tc>
      </w:tr>
      <w:tr w:rsidR="006F08D7" w:rsidRPr="006F08D7" w14:paraId="79125DBE" w14:textId="77777777" w:rsidTr="00012AD7">
        <w:trPr>
          <w:trHeight w:val="20"/>
          <w:jc w:val="center"/>
        </w:trPr>
        <w:tc>
          <w:tcPr>
            <w:tcW w:w="3808" w:type="dxa"/>
          </w:tcPr>
          <w:p w14:paraId="6E0FD217"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1500001-2500000</w:t>
            </w:r>
          </w:p>
        </w:tc>
        <w:tc>
          <w:tcPr>
            <w:tcW w:w="1873" w:type="dxa"/>
          </w:tcPr>
          <w:p w14:paraId="6FFBA926"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18</w:t>
            </w:r>
          </w:p>
        </w:tc>
        <w:tc>
          <w:tcPr>
            <w:tcW w:w="2050" w:type="dxa"/>
          </w:tcPr>
          <w:p w14:paraId="24950D1E"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15.0</w:t>
            </w:r>
          </w:p>
        </w:tc>
        <w:tc>
          <w:tcPr>
            <w:tcW w:w="1514" w:type="dxa"/>
          </w:tcPr>
          <w:p w14:paraId="05250A8C"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1,237,925</w:t>
            </w:r>
          </w:p>
        </w:tc>
      </w:tr>
      <w:tr w:rsidR="006F08D7" w:rsidRPr="006F08D7" w14:paraId="79909513" w14:textId="77777777" w:rsidTr="00012AD7">
        <w:trPr>
          <w:trHeight w:val="20"/>
          <w:jc w:val="center"/>
        </w:trPr>
        <w:tc>
          <w:tcPr>
            <w:tcW w:w="3808" w:type="dxa"/>
          </w:tcPr>
          <w:p w14:paraId="50A34DC4"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2500001-3500000</w:t>
            </w:r>
          </w:p>
        </w:tc>
        <w:tc>
          <w:tcPr>
            <w:tcW w:w="1873" w:type="dxa"/>
          </w:tcPr>
          <w:p w14:paraId="23EB28E7"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4</w:t>
            </w:r>
          </w:p>
        </w:tc>
        <w:tc>
          <w:tcPr>
            <w:tcW w:w="2050" w:type="dxa"/>
          </w:tcPr>
          <w:p w14:paraId="0F8CF173"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3.3</w:t>
            </w:r>
          </w:p>
        </w:tc>
        <w:tc>
          <w:tcPr>
            <w:tcW w:w="1514" w:type="dxa"/>
          </w:tcPr>
          <w:p w14:paraId="2D177FDA" w14:textId="77777777" w:rsidR="00D91ABF" w:rsidRPr="006F08D7" w:rsidRDefault="00D91ABF" w:rsidP="00180470">
            <w:pPr>
              <w:jc w:val="both"/>
              <w:rPr>
                <w:rFonts w:asciiTheme="majorBidi" w:hAnsiTheme="majorBidi" w:cstheme="majorBidi"/>
              </w:rPr>
            </w:pPr>
          </w:p>
        </w:tc>
      </w:tr>
      <w:tr w:rsidR="006F08D7" w:rsidRPr="006F08D7" w14:paraId="19085236" w14:textId="77777777" w:rsidTr="00012AD7">
        <w:trPr>
          <w:trHeight w:val="20"/>
          <w:jc w:val="center"/>
        </w:trPr>
        <w:tc>
          <w:tcPr>
            <w:tcW w:w="3808" w:type="dxa"/>
          </w:tcPr>
          <w:p w14:paraId="3AB3F3A9"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3500001-4500000</w:t>
            </w:r>
          </w:p>
        </w:tc>
        <w:tc>
          <w:tcPr>
            <w:tcW w:w="1873" w:type="dxa"/>
          </w:tcPr>
          <w:p w14:paraId="24977AAE"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2</w:t>
            </w:r>
          </w:p>
        </w:tc>
        <w:tc>
          <w:tcPr>
            <w:tcW w:w="2050" w:type="dxa"/>
          </w:tcPr>
          <w:p w14:paraId="624A2858"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1.7</w:t>
            </w:r>
          </w:p>
        </w:tc>
        <w:tc>
          <w:tcPr>
            <w:tcW w:w="1514" w:type="dxa"/>
          </w:tcPr>
          <w:p w14:paraId="51FAAE94" w14:textId="77777777" w:rsidR="00D91ABF" w:rsidRPr="006F08D7" w:rsidRDefault="00D91ABF" w:rsidP="00180470">
            <w:pPr>
              <w:jc w:val="both"/>
              <w:rPr>
                <w:rFonts w:asciiTheme="majorBidi" w:hAnsiTheme="majorBidi" w:cstheme="majorBidi"/>
              </w:rPr>
            </w:pPr>
          </w:p>
        </w:tc>
      </w:tr>
      <w:tr w:rsidR="006F08D7" w:rsidRPr="006F08D7" w14:paraId="176EB0C6" w14:textId="77777777" w:rsidTr="00012AD7">
        <w:trPr>
          <w:trHeight w:val="20"/>
          <w:jc w:val="center"/>
        </w:trPr>
        <w:tc>
          <w:tcPr>
            <w:tcW w:w="3808" w:type="dxa"/>
            <w:tcBorders>
              <w:bottom w:val="single" w:sz="4" w:space="0" w:color="auto"/>
            </w:tcBorders>
          </w:tcPr>
          <w:p w14:paraId="6F46B16A"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lastRenderedPageBreak/>
              <w:t>4500001-5500000</w:t>
            </w:r>
          </w:p>
        </w:tc>
        <w:tc>
          <w:tcPr>
            <w:tcW w:w="1873" w:type="dxa"/>
            <w:tcBorders>
              <w:bottom w:val="single" w:sz="4" w:space="0" w:color="auto"/>
            </w:tcBorders>
          </w:tcPr>
          <w:p w14:paraId="06111A82"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3</w:t>
            </w:r>
          </w:p>
        </w:tc>
        <w:tc>
          <w:tcPr>
            <w:tcW w:w="2050" w:type="dxa"/>
            <w:tcBorders>
              <w:bottom w:val="single" w:sz="4" w:space="0" w:color="auto"/>
            </w:tcBorders>
          </w:tcPr>
          <w:p w14:paraId="5932AF63"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2.5</w:t>
            </w:r>
          </w:p>
        </w:tc>
        <w:tc>
          <w:tcPr>
            <w:tcW w:w="1514" w:type="dxa"/>
            <w:tcBorders>
              <w:bottom w:val="single" w:sz="4" w:space="0" w:color="auto"/>
            </w:tcBorders>
          </w:tcPr>
          <w:p w14:paraId="087F51B8" w14:textId="77777777" w:rsidR="00D91ABF" w:rsidRPr="006F08D7" w:rsidRDefault="00D91ABF" w:rsidP="00180470">
            <w:pPr>
              <w:jc w:val="both"/>
              <w:rPr>
                <w:rFonts w:asciiTheme="majorBidi" w:hAnsiTheme="majorBidi" w:cstheme="majorBidi"/>
              </w:rPr>
            </w:pPr>
          </w:p>
        </w:tc>
      </w:tr>
      <w:tr w:rsidR="006F08D7" w:rsidRPr="006F08D7" w14:paraId="70AF4D2C" w14:textId="77777777" w:rsidTr="00012AD7">
        <w:trPr>
          <w:trHeight w:val="20"/>
          <w:jc w:val="center"/>
        </w:trPr>
        <w:tc>
          <w:tcPr>
            <w:tcW w:w="3808" w:type="dxa"/>
            <w:tcBorders>
              <w:top w:val="single" w:sz="4" w:space="0" w:color="auto"/>
              <w:bottom w:val="nil"/>
            </w:tcBorders>
          </w:tcPr>
          <w:p w14:paraId="0C8066DD" w14:textId="77777777" w:rsidR="00D91ABF" w:rsidRPr="006F08D7" w:rsidRDefault="00D91ABF" w:rsidP="00180470">
            <w:pPr>
              <w:jc w:val="both"/>
              <w:rPr>
                <w:rFonts w:asciiTheme="majorBidi" w:hAnsiTheme="majorBidi" w:cstheme="majorBidi"/>
                <w:b/>
              </w:rPr>
            </w:pPr>
            <w:r w:rsidRPr="006F08D7">
              <w:rPr>
                <w:rFonts w:asciiTheme="majorBidi" w:hAnsiTheme="majorBidi" w:cstheme="majorBidi"/>
                <w:b/>
              </w:rPr>
              <w:t>Members of Association</w:t>
            </w:r>
          </w:p>
        </w:tc>
        <w:tc>
          <w:tcPr>
            <w:tcW w:w="1873" w:type="dxa"/>
            <w:tcBorders>
              <w:top w:val="single" w:sz="4" w:space="0" w:color="auto"/>
              <w:bottom w:val="nil"/>
            </w:tcBorders>
          </w:tcPr>
          <w:p w14:paraId="34F6D1FA" w14:textId="77777777" w:rsidR="00D91ABF" w:rsidRPr="006F08D7" w:rsidRDefault="00D91ABF" w:rsidP="00180470">
            <w:pPr>
              <w:jc w:val="both"/>
              <w:rPr>
                <w:rFonts w:asciiTheme="majorBidi" w:hAnsiTheme="majorBidi" w:cstheme="majorBidi"/>
              </w:rPr>
            </w:pPr>
          </w:p>
        </w:tc>
        <w:tc>
          <w:tcPr>
            <w:tcW w:w="2050" w:type="dxa"/>
            <w:tcBorders>
              <w:top w:val="single" w:sz="4" w:space="0" w:color="auto"/>
              <w:bottom w:val="nil"/>
            </w:tcBorders>
          </w:tcPr>
          <w:p w14:paraId="7BE2254E" w14:textId="77777777" w:rsidR="00D91ABF" w:rsidRPr="006F08D7" w:rsidRDefault="00D91ABF" w:rsidP="00180470">
            <w:pPr>
              <w:jc w:val="both"/>
              <w:rPr>
                <w:rFonts w:asciiTheme="majorBidi" w:hAnsiTheme="majorBidi" w:cstheme="majorBidi"/>
              </w:rPr>
            </w:pPr>
          </w:p>
        </w:tc>
        <w:tc>
          <w:tcPr>
            <w:tcW w:w="1514" w:type="dxa"/>
            <w:tcBorders>
              <w:top w:val="single" w:sz="4" w:space="0" w:color="auto"/>
              <w:bottom w:val="nil"/>
            </w:tcBorders>
          </w:tcPr>
          <w:p w14:paraId="2DBE1819" w14:textId="77777777" w:rsidR="00D91ABF" w:rsidRPr="006F08D7" w:rsidRDefault="00D91ABF" w:rsidP="00180470">
            <w:pPr>
              <w:jc w:val="both"/>
              <w:rPr>
                <w:rFonts w:asciiTheme="majorBidi" w:hAnsiTheme="majorBidi" w:cstheme="majorBidi"/>
              </w:rPr>
            </w:pPr>
          </w:p>
        </w:tc>
      </w:tr>
      <w:tr w:rsidR="006F08D7" w:rsidRPr="006F08D7" w14:paraId="37861E2B" w14:textId="77777777" w:rsidTr="00012AD7">
        <w:trPr>
          <w:trHeight w:val="20"/>
          <w:jc w:val="center"/>
        </w:trPr>
        <w:tc>
          <w:tcPr>
            <w:tcW w:w="3808" w:type="dxa"/>
            <w:tcBorders>
              <w:top w:val="nil"/>
            </w:tcBorders>
          </w:tcPr>
          <w:p w14:paraId="103085E0"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 xml:space="preserve">Yes </w:t>
            </w:r>
          </w:p>
        </w:tc>
        <w:tc>
          <w:tcPr>
            <w:tcW w:w="1873" w:type="dxa"/>
            <w:tcBorders>
              <w:top w:val="nil"/>
            </w:tcBorders>
          </w:tcPr>
          <w:p w14:paraId="308CA3A4"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90</w:t>
            </w:r>
          </w:p>
        </w:tc>
        <w:tc>
          <w:tcPr>
            <w:tcW w:w="2050" w:type="dxa"/>
            <w:tcBorders>
              <w:top w:val="nil"/>
            </w:tcBorders>
          </w:tcPr>
          <w:p w14:paraId="1E6E8613"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75.0</w:t>
            </w:r>
          </w:p>
        </w:tc>
        <w:tc>
          <w:tcPr>
            <w:tcW w:w="1514" w:type="dxa"/>
            <w:tcBorders>
              <w:top w:val="nil"/>
            </w:tcBorders>
          </w:tcPr>
          <w:p w14:paraId="111A42EC" w14:textId="77777777" w:rsidR="00D91ABF" w:rsidRPr="006F08D7" w:rsidRDefault="00D91ABF" w:rsidP="00180470">
            <w:pPr>
              <w:jc w:val="both"/>
              <w:rPr>
                <w:rFonts w:asciiTheme="majorBidi" w:hAnsiTheme="majorBidi" w:cstheme="majorBidi"/>
              </w:rPr>
            </w:pPr>
          </w:p>
        </w:tc>
      </w:tr>
      <w:tr w:rsidR="006F08D7" w:rsidRPr="006F08D7" w14:paraId="16741D54" w14:textId="77777777" w:rsidTr="00012AD7">
        <w:trPr>
          <w:trHeight w:val="20"/>
          <w:jc w:val="center"/>
        </w:trPr>
        <w:tc>
          <w:tcPr>
            <w:tcW w:w="3808" w:type="dxa"/>
            <w:tcBorders>
              <w:bottom w:val="single" w:sz="4" w:space="0" w:color="auto"/>
            </w:tcBorders>
          </w:tcPr>
          <w:p w14:paraId="2F402792"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No</w:t>
            </w:r>
          </w:p>
        </w:tc>
        <w:tc>
          <w:tcPr>
            <w:tcW w:w="1873" w:type="dxa"/>
            <w:tcBorders>
              <w:bottom w:val="single" w:sz="4" w:space="0" w:color="auto"/>
            </w:tcBorders>
          </w:tcPr>
          <w:p w14:paraId="4B3ADE9C"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30</w:t>
            </w:r>
          </w:p>
        </w:tc>
        <w:tc>
          <w:tcPr>
            <w:tcW w:w="2050" w:type="dxa"/>
            <w:tcBorders>
              <w:bottom w:val="single" w:sz="4" w:space="0" w:color="auto"/>
            </w:tcBorders>
          </w:tcPr>
          <w:p w14:paraId="2C7AE6F5"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25.0</w:t>
            </w:r>
          </w:p>
        </w:tc>
        <w:tc>
          <w:tcPr>
            <w:tcW w:w="1514" w:type="dxa"/>
            <w:tcBorders>
              <w:bottom w:val="single" w:sz="4" w:space="0" w:color="auto"/>
            </w:tcBorders>
          </w:tcPr>
          <w:p w14:paraId="01FB0825" w14:textId="77777777" w:rsidR="00D91ABF" w:rsidRPr="006F08D7" w:rsidRDefault="00D91ABF" w:rsidP="00180470">
            <w:pPr>
              <w:jc w:val="both"/>
              <w:rPr>
                <w:rFonts w:asciiTheme="majorBidi" w:hAnsiTheme="majorBidi" w:cstheme="majorBidi"/>
              </w:rPr>
            </w:pPr>
          </w:p>
        </w:tc>
      </w:tr>
      <w:tr w:rsidR="006F08D7" w:rsidRPr="006F08D7" w14:paraId="53954AF0" w14:textId="77777777" w:rsidTr="00012AD7">
        <w:trPr>
          <w:trHeight w:val="20"/>
          <w:jc w:val="center"/>
        </w:trPr>
        <w:tc>
          <w:tcPr>
            <w:tcW w:w="3808" w:type="dxa"/>
            <w:tcBorders>
              <w:top w:val="single" w:sz="4" w:space="0" w:color="auto"/>
              <w:bottom w:val="nil"/>
            </w:tcBorders>
          </w:tcPr>
          <w:p w14:paraId="7F95E798" w14:textId="77777777" w:rsidR="00D91ABF" w:rsidRPr="006F08D7" w:rsidRDefault="00D91ABF" w:rsidP="00180470">
            <w:pPr>
              <w:jc w:val="both"/>
              <w:rPr>
                <w:rFonts w:asciiTheme="majorBidi" w:hAnsiTheme="majorBidi" w:cstheme="majorBidi"/>
                <w:b/>
              </w:rPr>
            </w:pPr>
            <w:r w:rsidRPr="006F08D7">
              <w:rPr>
                <w:rFonts w:asciiTheme="majorBidi" w:hAnsiTheme="majorBidi" w:cstheme="majorBidi"/>
                <w:b/>
              </w:rPr>
              <w:t>Type of crop cultivated</w:t>
            </w:r>
          </w:p>
        </w:tc>
        <w:tc>
          <w:tcPr>
            <w:tcW w:w="1873" w:type="dxa"/>
            <w:tcBorders>
              <w:top w:val="single" w:sz="4" w:space="0" w:color="auto"/>
              <w:bottom w:val="nil"/>
            </w:tcBorders>
          </w:tcPr>
          <w:p w14:paraId="34E2BF62" w14:textId="77777777" w:rsidR="00D91ABF" w:rsidRPr="006F08D7" w:rsidRDefault="00D91ABF" w:rsidP="00180470">
            <w:pPr>
              <w:jc w:val="both"/>
              <w:rPr>
                <w:rFonts w:asciiTheme="majorBidi" w:hAnsiTheme="majorBidi" w:cstheme="majorBidi"/>
              </w:rPr>
            </w:pPr>
          </w:p>
        </w:tc>
        <w:tc>
          <w:tcPr>
            <w:tcW w:w="2050" w:type="dxa"/>
            <w:tcBorders>
              <w:top w:val="single" w:sz="4" w:space="0" w:color="auto"/>
              <w:bottom w:val="nil"/>
            </w:tcBorders>
          </w:tcPr>
          <w:p w14:paraId="79D4F488" w14:textId="77777777" w:rsidR="00D91ABF" w:rsidRPr="006F08D7" w:rsidRDefault="00D91ABF" w:rsidP="00180470">
            <w:pPr>
              <w:jc w:val="both"/>
              <w:rPr>
                <w:rFonts w:asciiTheme="majorBidi" w:hAnsiTheme="majorBidi" w:cstheme="majorBidi"/>
              </w:rPr>
            </w:pPr>
          </w:p>
        </w:tc>
        <w:tc>
          <w:tcPr>
            <w:tcW w:w="1514" w:type="dxa"/>
            <w:tcBorders>
              <w:top w:val="single" w:sz="4" w:space="0" w:color="auto"/>
              <w:bottom w:val="nil"/>
            </w:tcBorders>
          </w:tcPr>
          <w:p w14:paraId="79B5EEC1" w14:textId="77777777" w:rsidR="00D91ABF" w:rsidRPr="006F08D7" w:rsidRDefault="00D91ABF" w:rsidP="00180470">
            <w:pPr>
              <w:jc w:val="both"/>
              <w:rPr>
                <w:rFonts w:asciiTheme="majorBidi" w:hAnsiTheme="majorBidi" w:cstheme="majorBidi"/>
              </w:rPr>
            </w:pPr>
          </w:p>
        </w:tc>
      </w:tr>
      <w:tr w:rsidR="006F08D7" w:rsidRPr="006F08D7" w14:paraId="20E8C28E" w14:textId="77777777" w:rsidTr="00012AD7">
        <w:trPr>
          <w:trHeight w:val="20"/>
          <w:jc w:val="center"/>
        </w:trPr>
        <w:tc>
          <w:tcPr>
            <w:tcW w:w="3808" w:type="dxa"/>
            <w:tcBorders>
              <w:top w:val="nil"/>
            </w:tcBorders>
          </w:tcPr>
          <w:p w14:paraId="2168B786" w14:textId="67DA1179" w:rsidR="00D91ABF" w:rsidRPr="006F08D7" w:rsidRDefault="00D91ABF" w:rsidP="00180470">
            <w:pPr>
              <w:jc w:val="both"/>
              <w:rPr>
                <w:rFonts w:asciiTheme="majorBidi" w:hAnsiTheme="majorBidi" w:cstheme="majorBidi"/>
              </w:rPr>
            </w:pPr>
            <w:r w:rsidRPr="006F08D7">
              <w:rPr>
                <w:rFonts w:asciiTheme="majorBidi" w:hAnsiTheme="majorBidi" w:cstheme="majorBidi"/>
              </w:rPr>
              <w:t>Maize, beans, cassava,</w:t>
            </w:r>
            <w:r w:rsidR="00D60D08" w:rsidRPr="006F08D7">
              <w:rPr>
                <w:rFonts w:asciiTheme="majorBidi" w:hAnsiTheme="majorBidi" w:cstheme="majorBidi"/>
              </w:rPr>
              <w:t xml:space="preserve"> </w:t>
            </w:r>
            <w:r w:rsidRPr="006F08D7">
              <w:rPr>
                <w:rFonts w:asciiTheme="majorBidi" w:hAnsiTheme="majorBidi" w:cstheme="majorBidi"/>
              </w:rPr>
              <w:t>yam, Plantain</w:t>
            </w:r>
          </w:p>
        </w:tc>
        <w:tc>
          <w:tcPr>
            <w:tcW w:w="1873" w:type="dxa"/>
            <w:tcBorders>
              <w:top w:val="nil"/>
            </w:tcBorders>
          </w:tcPr>
          <w:p w14:paraId="49555D74"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120</w:t>
            </w:r>
          </w:p>
        </w:tc>
        <w:tc>
          <w:tcPr>
            <w:tcW w:w="2050" w:type="dxa"/>
            <w:tcBorders>
              <w:top w:val="nil"/>
            </w:tcBorders>
          </w:tcPr>
          <w:p w14:paraId="6AEF19CF"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100.0</w:t>
            </w:r>
          </w:p>
        </w:tc>
        <w:tc>
          <w:tcPr>
            <w:tcW w:w="1514" w:type="dxa"/>
            <w:tcBorders>
              <w:top w:val="nil"/>
            </w:tcBorders>
          </w:tcPr>
          <w:p w14:paraId="71BDFEE6" w14:textId="77777777" w:rsidR="00D91ABF" w:rsidRPr="006F08D7" w:rsidRDefault="00D91ABF" w:rsidP="00180470">
            <w:pPr>
              <w:jc w:val="both"/>
              <w:rPr>
                <w:rFonts w:asciiTheme="majorBidi" w:hAnsiTheme="majorBidi" w:cstheme="majorBidi"/>
              </w:rPr>
            </w:pPr>
          </w:p>
        </w:tc>
      </w:tr>
    </w:tbl>
    <w:p w14:paraId="1C7C84F3" w14:textId="77777777" w:rsidR="00D91ABF" w:rsidRPr="006F08D7" w:rsidRDefault="00D91ABF" w:rsidP="00180470">
      <w:pPr>
        <w:spacing w:after="0" w:line="240" w:lineRule="auto"/>
        <w:jc w:val="both"/>
        <w:rPr>
          <w:rFonts w:asciiTheme="majorBidi" w:hAnsiTheme="majorBidi" w:cstheme="majorBidi"/>
          <w:i/>
          <w:iCs/>
          <w:sz w:val="18"/>
          <w:szCs w:val="18"/>
        </w:rPr>
      </w:pPr>
      <w:r w:rsidRPr="006F08D7">
        <w:rPr>
          <w:rFonts w:asciiTheme="majorBidi" w:hAnsiTheme="majorBidi" w:cstheme="majorBidi"/>
          <w:i/>
          <w:iCs/>
          <w:sz w:val="18"/>
          <w:szCs w:val="18"/>
        </w:rPr>
        <w:t>Source: Field Survey, 2024</w:t>
      </w:r>
    </w:p>
    <w:p w14:paraId="70051D11" w14:textId="77777777" w:rsidR="00D91ABF" w:rsidRPr="006F08D7" w:rsidRDefault="00D91ABF" w:rsidP="00180470">
      <w:pPr>
        <w:spacing w:after="0" w:line="240" w:lineRule="auto"/>
        <w:jc w:val="both"/>
        <w:rPr>
          <w:rFonts w:asciiTheme="majorBidi" w:hAnsiTheme="majorBidi" w:cstheme="majorBidi"/>
          <w:sz w:val="20"/>
          <w:szCs w:val="20"/>
        </w:rPr>
      </w:pPr>
    </w:p>
    <w:p w14:paraId="0F38F743" w14:textId="7777777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4.2 Constraints Faced by Respondents in Adopting Good Agricultural Practices</w:t>
      </w:r>
    </w:p>
    <w:p w14:paraId="32B1898D" w14:textId="77777777" w:rsidR="00012AD7" w:rsidRPr="006F08D7" w:rsidRDefault="00012AD7" w:rsidP="00180470">
      <w:pPr>
        <w:spacing w:after="0" w:line="240" w:lineRule="auto"/>
        <w:jc w:val="both"/>
        <w:rPr>
          <w:rFonts w:asciiTheme="majorBidi" w:hAnsiTheme="majorBidi" w:cstheme="majorBidi"/>
          <w:sz w:val="20"/>
          <w:szCs w:val="20"/>
        </w:rPr>
      </w:pPr>
    </w:p>
    <w:p w14:paraId="17726FFA" w14:textId="47340BB2"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The constraints faced by respondents in adopting good agricultural practices is presented in Table 2 with the mean score and rank. The result showed that high cost of farm </w:t>
      </w:r>
      <w:proofErr w:type="spellStart"/>
      <w:r w:rsidRPr="006F08D7">
        <w:rPr>
          <w:rFonts w:asciiTheme="majorBidi" w:hAnsiTheme="majorBidi" w:cstheme="majorBidi"/>
          <w:sz w:val="20"/>
          <w:szCs w:val="20"/>
        </w:rPr>
        <w:t>labour</w:t>
      </w:r>
      <w:proofErr w:type="spellEnd"/>
      <w:r w:rsidRPr="006F08D7">
        <w:rPr>
          <w:rFonts w:asciiTheme="majorBidi" w:hAnsiTheme="majorBidi" w:cstheme="majorBidi"/>
          <w:sz w:val="20"/>
          <w:szCs w:val="20"/>
        </w:rPr>
        <w:t xml:space="preserve"> ranked highest with a mean score of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Pr="006F08D7">
        <w:rPr>
          <w:rFonts w:asciiTheme="majorBidi" w:hAnsiTheme="majorBidi" w:cstheme="majorBidi"/>
          <w:sz w:val="20"/>
          <w:szCs w:val="20"/>
        </w:rPr>
        <w:t xml:space="preserve"> = 2.77, followed by high cost of fertilizer and other farm input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Pr="006F08D7">
        <w:rPr>
          <w:rFonts w:asciiTheme="majorBidi" w:hAnsiTheme="majorBidi" w:cstheme="majorBidi"/>
          <w:sz w:val="20"/>
          <w:szCs w:val="20"/>
        </w:rPr>
        <w:t xml:space="preserve"> = 2.73), inadequate access to credit/loans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Pr="006F08D7">
        <w:rPr>
          <w:rFonts w:asciiTheme="majorBidi" w:hAnsiTheme="majorBidi" w:cstheme="majorBidi"/>
          <w:sz w:val="20"/>
          <w:szCs w:val="20"/>
        </w:rPr>
        <w:t xml:space="preserve"> = 2.73), inadequate availability of storage facilities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Pr="006F08D7">
        <w:rPr>
          <w:rFonts w:asciiTheme="majorBidi" w:hAnsiTheme="majorBidi" w:cstheme="majorBidi"/>
          <w:sz w:val="20"/>
          <w:szCs w:val="20"/>
        </w:rPr>
        <w:t xml:space="preserve"> = 2.57), poor irrigation facilities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Pr="006F08D7">
        <w:rPr>
          <w:rFonts w:asciiTheme="majorBidi" w:hAnsiTheme="majorBidi" w:cstheme="majorBidi"/>
          <w:sz w:val="20"/>
          <w:szCs w:val="20"/>
        </w:rPr>
        <w:t xml:space="preserve"> = 2.52), inadequate access to new technologies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Pr="006F08D7">
        <w:rPr>
          <w:rFonts w:asciiTheme="majorBidi" w:hAnsiTheme="majorBidi" w:cstheme="majorBidi"/>
          <w:sz w:val="20"/>
          <w:szCs w:val="20"/>
        </w:rPr>
        <w:t xml:space="preserve"> = 2.26), inadequate extension services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Pr="006F08D7">
        <w:rPr>
          <w:rFonts w:asciiTheme="majorBidi" w:hAnsiTheme="majorBidi" w:cstheme="majorBidi"/>
          <w:sz w:val="20"/>
          <w:szCs w:val="20"/>
        </w:rPr>
        <w:t xml:space="preserve"> = 2.11), limited access to weather forecast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Pr="006F08D7">
        <w:rPr>
          <w:rFonts w:asciiTheme="majorBidi" w:hAnsiTheme="majorBidi" w:cstheme="majorBidi"/>
          <w:sz w:val="20"/>
          <w:szCs w:val="20"/>
        </w:rPr>
        <w:t xml:space="preserve"> = 2.10), limited access to crop varieties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Pr="006F08D7">
        <w:rPr>
          <w:rFonts w:asciiTheme="majorBidi" w:hAnsiTheme="majorBidi" w:cstheme="majorBidi"/>
          <w:sz w:val="20"/>
          <w:szCs w:val="20"/>
        </w:rPr>
        <w:t xml:space="preserve"> = 2.04), and inadequate access to transportation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Pr="006F08D7">
        <w:rPr>
          <w:rFonts w:asciiTheme="majorBidi" w:hAnsiTheme="majorBidi" w:cstheme="majorBidi"/>
          <w:sz w:val="20"/>
          <w:szCs w:val="20"/>
        </w:rPr>
        <w:t xml:space="preserve"> = 2.03). This implies that these constraints were major constraints faced by the arable farmer and can affect adoption of GAP.</w:t>
      </w:r>
      <w:r w:rsidR="00D60D08" w:rsidRPr="006F08D7">
        <w:rPr>
          <w:rFonts w:asciiTheme="majorBidi" w:hAnsiTheme="majorBidi" w:cstheme="majorBidi"/>
          <w:sz w:val="20"/>
          <w:szCs w:val="20"/>
        </w:rPr>
        <w:t xml:space="preserve"> </w:t>
      </w:r>
    </w:p>
    <w:p w14:paraId="15DFF242" w14:textId="77777777" w:rsidR="00012AD7" w:rsidRPr="006F08D7" w:rsidRDefault="00012AD7" w:rsidP="00180470">
      <w:pPr>
        <w:spacing w:after="0" w:line="240" w:lineRule="auto"/>
        <w:jc w:val="both"/>
        <w:rPr>
          <w:rFonts w:asciiTheme="majorBidi" w:hAnsiTheme="majorBidi" w:cstheme="majorBidi"/>
          <w:sz w:val="20"/>
          <w:szCs w:val="20"/>
        </w:rPr>
      </w:pPr>
    </w:p>
    <w:p w14:paraId="1C3E8ADC" w14:textId="77777777"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Other constraints such as limited information on appropriate adaptation options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Pr="006F08D7">
        <w:rPr>
          <w:rFonts w:asciiTheme="majorBidi" w:hAnsiTheme="majorBidi" w:cstheme="majorBidi"/>
          <w:sz w:val="20"/>
          <w:szCs w:val="20"/>
        </w:rPr>
        <w:t xml:space="preserve"> =1.91), limited access to marketing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Pr="006F08D7">
        <w:rPr>
          <w:rFonts w:asciiTheme="majorBidi" w:hAnsiTheme="majorBidi" w:cstheme="majorBidi"/>
          <w:sz w:val="20"/>
          <w:szCs w:val="20"/>
        </w:rPr>
        <w:t xml:space="preserve"> = 1.67), and tradition, belief/practices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oMath>
      <w:r w:rsidRPr="006F08D7">
        <w:rPr>
          <w:rFonts w:asciiTheme="majorBidi" w:hAnsiTheme="majorBidi" w:cstheme="majorBidi"/>
          <w:sz w:val="20"/>
          <w:szCs w:val="20"/>
        </w:rPr>
        <w:t xml:space="preserve"> = 1.37) were regarded as minor constraints as the mean score for constraints is (</w:t>
      </w:r>
      <m:oMath>
        <m:acc>
          <m:accPr>
            <m:chr m:val="̅"/>
            <m:ctrlPr>
              <w:rPr>
                <w:rFonts w:ascii="Cambria Math" w:hAnsi="Cambria Math" w:cstheme="majorBidi"/>
                <w:i/>
                <w:sz w:val="20"/>
                <w:szCs w:val="20"/>
              </w:rPr>
            </m:ctrlPr>
          </m:accPr>
          <m:e>
            <m:r>
              <w:rPr>
                <w:rFonts w:ascii="Cambria Math" w:hAnsi="Cambria Math" w:cstheme="majorBidi"/>
                <w:sz w:val="20"/>
                <w:szCs w:val="20"/>
              </w:rPr>
              <m:t>x</m:t>
            </m:r>
          </m:e>
        </m:acc>
        <m:r>
          <w:rPr>
            <w:rFonts w:ascii="Cambria Math" w:hAnsi="Cambria Math" w:cstheme="majorBidi"/>
            <w:sz w:val="20"/>
            <w:szCs w:val="20"/>
          </w:rPr>
          <m:t>≥2.0</m:t>
        </m:r>
      </m:oMath>
      <w:r w:rsidRPr="006F08D7">
        <w:rPr>
          <w:rFonts w:asciiTheme="majorBidi" w:hAnsiTheme="majorBidi" w:cstheme="majorBidi"/>
          <w:sz w:val="20"/>
          <w:szCs w:val="20"/>
        </w:rPr>
        <w:t>).</w:t>
      </w:r>
    </w:p>
    <w:p w14:paraId="2661E6E0" w14:textId="77777777" w:rsidR="00D91ABF" w:rsidRPr="006F08D7" w:rsidRDefault="00D91ABF" w:rsidP="00180470">
      <w:pPr>
        <w:spacing w:after="0" w:line="240" w:lineRule="auto"/>
        <w:jc w:val="both"/>
        <w:rPr>
          <w:rFonts w:asciiTheme="majorBidi" w:hAnsiTheme="majorBidi" w:cstheme="majorBidi"/>
          <w:sz w:val="20"/>
          <w:szCs w:val="20"/>
        </w:rPr>
      </w:pPr>
    </w:p>
    <w:p w14:paraId="5FE1C2C9" w14:textId="7A076A2E" w:rsidR="00D91ABF" w:rsidRPr="006F08D7" w:rsidRDefault="00D91ABF" w:rsidP="00180470">
      <w:pPr>
        <w:spacing w:after="0" w:line="240" w:lineRule="auto"/>
        <w:jc w:val="both"/>
        <w:rPr>
          <w:rFonts w:asciiTheme="majorBidi" w:hAnsiTheme="majorBidi" w:cstheme="majorBidi"/>
          <w:b/>
          <w:sz w:val="20"/>
          <w:szCs w:val="20"/>
        </w:rPr>
      </w:pPr>
      <w:r w:rsidRPr="006F08D7">
        <w:rPr>
          <w:rFonts w:asciiTheme="majorBidi" w:hAnsiTheme="majorBidi" w:cstheme="majorBidi"/>
          <w:b/>
          <w:sz w:val="20"/>
          <w:szCs w:val="20"/>
        </w:rPr>
        <w:t>Table 2</w:t>
      </w:r>
      <w:r w:rsidR="00012AD7" w:rsidRPr="006F08D7">
        <w:rPr>
          <w:rFonts w:asciiTheme="majorBidi" w:hAnsiTheme="majorBidi" w:cstheme="majorBidi"/>
          <w:b/>
          <w:sz w:val="20"/>
          <w:szCs w:val="20"/>
        </w:rPr>
        <w:t>.</w:t>
      </w:r>
      <w:r w:rsidRPr="006F08D7">
        <w:rPr>
          <w:rFonts w:asciiTheme="majorBidi" w:hAnsiTheme="majorBidi" w:cstheme="majorBidi"/>
          <w:b/>
          <w:sz w:val="20"/>
          <w:szCs w:val="20"/>
        </w:rPr>
        <w:t xml:space="preserve"> Constraints faced by respondents in adopting good agricultural practices</w:t>
      </w:r>
    </w:p>
    <w:p w14:paraId="5E86A1F0" w14:textId="77777777" w:rsidR="00012AD7" w:rsidRPr="006F08D7" w:rsidRDefault="00012AD7" w:rsidP="00180470">
      <w:pPr>
        <w:spacing w:after="0" w:line="240" w:lineRule="auto"/>
        <w:jc w:val="both"/>
        <w:rPr>
          <w:rFonts w:asciiTheme="majorBidi" w:hAnsiTheme="majorBidi" w:cstheme="majorBidi"/>
          <w:b/>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1080"/>
        <w:gridCol w:w="1170"/>
        <w:gridCol w:w="1097"/>
        <w:gridCol w:w="794"/>
        <w:gridCol w:w="763"/>
      </w:tblGrid>
      <w:tr w:rsidR="006F08D7" w:rsidRPr="006F08D7" w14:paraId="24D8E74D" w14:textId="77777777" w:rsidTr="00012AD7">
        <w:trPr>
          <w:trHeight w:val="20"/>
          <w:jc w:val="center"/>
        </w:trPr>
        <w:tc>
          <w:tcPr>
            <w:tcW w:w="4156" w:type="dxa"/>
            <w:tcBorders>
              <w:top w:val="single" w:sz="4" w:space="0" w:color="auto"/>
              <w:bottom w:val="single" w:sz="4" w:space="0" w:color="auto"/>
            </w:tcBorders>
          </w:tcPr>
          <w:p w14:paraId="72FA7388" w14:textId="77777777" w:rsidR="00D91ABF" w:rsidRPr="006F08D7" w:rsidRDefault="00D91ABF" w:rsidP="00180470">
            <w:pPr>
              <w:ind w:right="-138"/>
              <w:jc w:val="both"/>
              <w:rPr>
                <w:rFonts w:asciiTheme="majorBidi" w:hAnsiTheme="majorBidi" w:cstheme="majorBidi"/>
                <w:b/>
              </w:rPr>
            </w:pPr>
            <w:r w:rsidRPr="006F08D7">
              <w:rPr>
                <w:rFonts w:asciiTheme="majorBidi" w:hAnsiTheme="majorBidi" w:cstheme="majorBidi"/>
                <w:b/>
              </w:rPr>
              <w:t xml:space="preserve">Constraints </w:t>
            </w:r>
          </w:p>
        </w:tc>
        <w:tc>
          <w:tcPr>
            <w:tcW w:w="1080" w:type="dxa"/>
            <w:tcBorders>
              <w:top w:val="single" w:sz="4" w:space="0" w:color="auto"/>
              <w:bottom w:val="single" w:sz="4" w:space="0" w:color="auto"/>
            </w:tcBorders>
          </w:tcPr>
          <w:p w14:paraId="0D2F126F" w14:textId="77777777" w:rsidR="00D91ABF" w:rsidRPr="006F08D7" w:rsidRDefault="00D91ABF" w:rsidP="00180470">
            <w:pPr>
              <w:ind w:right="-138"/>
              <w:jc w:val="both"/>
              <w:rPr>
                <w:rFonts w:asciiTheme="majorBidi" w:hAnsiTheme="majorBidi" w:cstheme="majorBidi"/>
                <w:b/>
              </w:rPr>
            </w:pPr>
            <w:r w:rsidRPr="006F08D7">
              <w:rPr>
                <w:rFonts w:asciiTheme="majorBidi" w:hAnsiTheme="majorBidi" w:cstheme="majorBidi"/>
                <w:b/>
              </w:rPr>
              <w:t>Major Constraint</w:t>
            </w:r>
          </w:p>
          <w:p w14:paraId="61E2E0B3" w14:textId="77777777" w:rsidR="00D91ABF" w:rsidRPr="006F08D7" w:rsidRDefault="00D91ABF" w:rsidP="00180470">
            <w:pPr>
              <w:ind w:right="-138"/>
              <w:jc w:val="both"/>
              <w:rPr>
                <w:rFonts w:asciiTheme="majorBidi" w:hAnsiTheme="majorBidi" w:cstheme="majorBidi"/>
                <w:b/>
              </w:rPr>
            </w:pPr>
            <w:r w:rsidRPr="006F08D7">
              <w:rPr>
                <w:rFonts w:asciiTheme="majorBidi" w:hAnsiTheme="majorBidi" w:cstheme="majorBidi"/>
                <w:b/>
              </w:rPr>
              <w:t>F (%)</w:t>
            </w:r>
          </w:p>
        </w:tc>
        <w:tc>
          <w:tcPr>
            <w:tcW w:w="1170" w:type="dxa"/>
            <w:tcBorders>
              <w:top w:val="single" w:sz="4" w:space="0" w:color="auto"/>
              <w:bottom w:val="single" w:sz="4" w:space="0" w:color="auto"/>
            </w:tcBorders>
          </w:tcPr>
          <w:p w14:paraId="57D30B97" w14:textId="77777777" w:rsidR="00D91ABF" w:rsidRPr="006F08D7" w:rsidRDefault="00D91ABF" w:rsidP="00180470">
            <w:pPr>
              <w:ind w:right="-138"/>
              <w:jc w:val="both"/>
              <w:rPr>
                <w:rFonts w:asciiTheme="majorBidi" w:hAnsiTheme="majorBidi" w:cstheme="majorBidi"/>
                <w:b/>
              </w:rPr>
            </w:pPr>
            <w:r w:rsidRPr="006F08D7">
              <w:rPr>
                <w:rFonts w:asciiTheme="majorBidi" w:hAnsiTheme="majorBidi" w:cstheme="majorBidi"/>
                <w:b/>
              </w:rPr>
              <w:t>Minor Constraint</w:t>
            </w:r>
          </w:p>
          <w:p w14:paraId="56709485" w14:textId="77777777" w:rsidR="00D91ABF" w:rsidRPr="006F08D7" w:rsidRDefault="00D91ABF" w:rsidP="00180470">
            <w:pPr>
              <w:ind w:right="-138"/>
              <w:jc w:val="both"/>
              <w:rPr>
                <w:rFonts w:asciiTheme="majorBidi" w:hAnsiTheme="majorBidi" w:cstheme="majorBidi"/>
                <w:b/>
              </w:rPr>
            </w:pPr>
            <w:r w:rsidRPr="006F08D7">
              <w:rPr>
                <w:rFonts w:asciiTheme="majorBidi" w:hAnsiTheme="majorBidi" w:cstheme="majorBidi"/>
                <w:b/>
              </w:rPr>
              <w:t>F (%)</w:t>
            </w:r>
          </w:p>
        </w:tc>
        <w:tc>
          <w:tcPr>
            <w:tcW w:w="1097" w:type="dxa"/>
            <w:tcBorders>
              <w:top w:val="single" w:sz="4" w:space="0" w:color="auto"/>
              <w:bottom w:val="single" w:sz="4" w:space="0" w:color="auto"/>
            </w:tcBorders>
          </w:tcPr>
          <w:p w14:paraId="37FE850A" w14:textId="77777777" w:rsidR="00D91ABF" w:rsidRPr="006F08D7" w:rsidRDefault="00D91ABF" w:rsidP="00180470">
            <w:pPr>
              <w:ind w:right="-138"/>
              <w:jc w:val="both"/>
              <w:rPr>
                <w:rFonts w:asciiTheme="majorBidi" w:hAnsiTheme="majorBidi" w:cstheme="majorBidi"/>
                <w:b/>
              </w:rPr>
            </w:pPr>
            <w:r w:rsidRPr="006F08D7">
              <w:rPr>
                <w:rFonts w:asciiTheme="majorBidi" w:hAnsiTheme="majorBidi" w:cstheme="majorBidi"/>
                <w:b/>
              </w:rPr>
              <w:t>Not a Constraint</w:t>
            </w:r>
          </w:p>
          <w:p w14:paraId="3A42987D" w14:textId="77777777" w:rsidR="00D91ABF" w:rsidRPr="006F08D7" w:rsidRDefault="00D91ABF" w:rsidP="00180470">
            <w:pPr>
              <w:ind w:right="-138"/>
              <w:jc w:val="both"/>
              <w:rPr>
                <w:rFonts w:asciiTheme="majorBidi" w:hAnsiTheme="majorBidi" w:cstheme="majorBidi"/>
                <w:b/>
              </w:rPr>
            </w:pPr>
            <w:r w:rsidRPr="006F08D7">
              <w:rPr>
                <w:rFonts w:asciiTheme="majorBidi" w:hAnsiTheme="majorBidi" w:cstheme="majorBidi"/>
                <w:b/>
              </w:rPr>
              <w:t>F (%)</w:t>
            </w:r>
          </w:p>
        </w:tc>
        <w:tc>
          <w:tcPr>
            <w:tcW w:w="794" w:type="dxa"/>
            <w:tcBorders>
              <w:top w:val="single" w:sz="4" w:space="0" w:color="auto"/>
              <w:bottom w:val="single" w:sz="4" w:space="0" w:color="auto"/>
            </w:tcBorders>
          </w:tcPr>
          <w:p w14:paraId="27E0D4AB" w14:textId="77777777" w:rsidR="00D91ABF" w:rsidRPr="006F08D7" w:rsidRDefault="00D91ABF" w:rsidP="00180470">
            <w:pPr>
              <w:ind w:right="-138"/>
              <w:jc w:val="both"/>
              <w:rPr>
                <w:rFonts w:asciiTheme="majorBidi" w:hAnsiTheme="majorBidi" w:cstheme="majorBidi"/>
                <w:b/>
              </w:rPr>
            </w:pPr>
            <w:r w:rsidRPr="006F08D7">
              <w:rPr>
                <w:rFonts w:asciiTheme="majorBidi" w:hAnsiTheme="majorBidi" w:cstheme="majorBidi"/>
                <w:b/>
              </w:rPr>
              <w:t>Mean</w:t>
            </w:r>
          </w:p>
        </w:tc>
        <w:tc>
          <w:tcPr>
            <w:tcW w:w="763" w:type="dxa"/>
            <w:tcBorders>
              <w:top w:val="single" w:sz="4" w:space="0" w:color="auto"/>
              <w:bottom w:val="single" w:sz="4" w:space="0" w:color="auto"/>
            </w:tcBorders>
          </w:tcPr>
          <w:p w14:paraId="774B751E" w14:textId="77777777" w:rsidR="00D91ABF" w:rsidRPr="006F08D7" w:rsidRDefault="00D91ABF" w:rsidP="00180470">
            <w:pPr>
              <w:ind w:right="-138"/>
              <w:jc w:val="both"/>
              <w:rPr>
                <w:rFonts w:asciiTheme="majorBidi" w:hAnsiTheme="majorBidi" w:cstheme="majorBidi"/>
                <w:b/>
              </w:rPr>
            </w:pPr>
            <w:r w:rsidRPr="006F08D7">
              <w:rPr>
                <w:rFonts w:asciiTheme="majorBidi" w:hAnsiTheme="majorBidi" w:cstheme="majorBidi"/>
                <w:b/>
              </w:rPr>
              <w:t xml:space="preserve">Rank </w:t>
            </w:r>
          </w:p>
        </w:tc>
      </w:tr>
      <w:tr w:rsidR="006F08D7" w:rsidRPr="006F08D7" w14:paraId="03CCF033" w14:textId="77777777" w:rsidTr="00012AD7">
        <w:trPr>
          <w:trHeight w:val="20"/>
          <w:jc w:val="center"/>
        </w:trPr>
        <w:tc>
          <w:tcPr>
            <w:tcW w:w="4156" w:type="dxa"/>
            <w:tcBorders>
              <w:top w:val="single" w:sz="4" w:space="0" w:color="auto"/>
            </w:tcBorders>
          </w:tcPr>
          <w:p w14:paraId="302E41ED"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 xml:space="preserve">High cost of farm </w:t>
            </w:r>
            <w:proofErr w:type="spellStart"/>
            <w:r w:rsidRPr="006F08D7">
              <w:rPr>
                <w:rFonts w:asciiTheme="majorBidi" w:hAnsiTheme="majorBidi" w:cstheme="majorBidi"/>
              </w:rPr>
              <w:t>labour</w:t>
            </w:r>
            <w:proofErr w:type="spellEnd"/>
          </w:p>
        </w:tc>
        <w:tc>
          <w:tcPr>
            <w:tcW w:w="1080" w:type="dxa"/>
            <w:tcBorders>
              <w:top w:val="single" w:sz="4" w:space="0" w:color="auto"/>
            </w:tcBorders>
          </w:tcPr>
          <w:p w14:paraId="79A3E97A"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95 (79.2)</w:t>
            </w:r>
          </w:p>
        </w:tc>
        <w:tc>
          <w:tcPr>
            <w:tcW w:w="1170" w:type="dxa"/>
            <w:tcBorders>
              <w:top w:val="single" w:sz="4" w:space="0" w:color="auto"/>
            </w:tcBorders>
          </w:tcPr>
          <w:p w14:paraId="2040D8FF"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22 (18.3)</w:t>
            </w:r>
          </w:p>
        </w:tc>
        <w:tc>
          <w:tcPr>
            <w:tcW w:w="1097" w:type="dxa"/>
            <w:tcBorders>
              <w:top w:val="single" w:sz="4" w:space="0" w:color="auto"/>
            </w:tcBorders>
          </w:tcPr>
          <w:p w14:paraId="72D162DC"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3 (2.5)</w:t>
            </w:r>
          </w:p>
        </w:tc>
        <w:tc>
          <w:tcPr>
            <w:tcW w:w="794" w:type="dxa"/>
            <w:tcBorders>
              <w:top w:val="single" w:sz="4" w:space="0" w:color="auto"/>
            </w:tcBorders>
          </w:tcPr>
          <w:p w14:paraId="65CA82E9"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2.77</w:t>
            </w:r>
          </w:p>
        </w:tc>
        <w:tc>
          <w:tcPr>
            <w:tcW w:w="763" w:type="dxa"/>
            <w:tcBorders>
              <w:top w:val="single" w:sz="4" w:space="0" w:color="auto"/>
            </w:tcBorders>
          </w:tcPr>
          <w:p w14:paraId="250D218D"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1</w:t>
            </w:r>
            <w:r w:rsidRPr="006F08D7">
              <w:rPr>
                <w:rFonts w:asciiTheme="majorBidi" w:hAnsiTheme="majorBidi" w:cstheme="majorBidi"/>
                <w:vertAlign w:val="superscript"/>
              </w:rPr>
              <w:t>st</w:t>
            </w:r>
            <w:r w:rsidRPr="006F08D7">
              <w:rPr>
                <w:rFonts w:asciiTheme="majorBidi" w:hAnsiTheme="majorBidi" w:cstheme="majorBidi"/>
              </w:rPr>
              <w:t xml:space="preserve"> </w:t>
            </w:r>
          </w:p>
        </w:tc>
      </w:tr>
      <w:tr w:rsidR="006F08D7" w:rsidRPr="006F08D7" w14:paraId="38DF89CB" w14:textId="77777777" w:rsidTr="00012AD7">
        <w:trPr>
          <w:trHeight w:val="20"/>
          <w:jc w:val="center"/>
        </w:trPr>
        <w:tc>
          <w:tcPr>
            <w:tcW w:w="4156" w:type="dxa"/>
          </w:tcPr>
          <w:p w14:paraId="68277D10"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 xml:space="preserve">High cost of fertilizer and </w:t>
            </w:r>
            <w:proofErr w:type="gramStart"/>
            <w:r w:rsidRPr="006F08D7">
              <w:rPr>
                <w:rFonts w:asciiTheme="majorBidi" w:hAnsiTheme="majorBidi" w:cstheme="majorBidi"/>
              </w:rPr>
              <w:t>other</w:t>
            </w:r>
            <w:proofErr w:type="gramEnd"/>
            <w:r w:rsidRPr="006F08D7">
              <w:rPr>
                <w:rFonts w:asciiTheme="majorBidi" w:hAnsiTheme="majorBidi" w:cstheme="majorBidi"/>
              </w:rPr>
              <w:t xml:space="preserve"> farm input</w:t>
            </w:r>
          </w:p>
        </w:tc>
        <w:tc>
          <w:tcPr>
            <w:tcW w:w="1080" w:type="dxa"/>
          </w:tcPr>
          <w:p w14:paraId="4DF5B2EB"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89 (74.2)</w:t>
            </w:r>
          </w:p>
        </w:tc>
        <w:tc>
          <w:tcPr>
            <w:tcW w:w="1170" w:type="dxa"/>
          </w:tcPr>
          <w:p w14:paraId="65DDAE9F"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29 924.1)</w:t>
            </w:r>
          </w:p>
        </w:tc>
        <w:tc>
          <w:tcPr>
            <w:tcW w:w="1097" w:type="dxa"/>
          </w:tcPr>
          <w:p w14:paraId="0480EE05"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2 (1.7)</w:t>
            </w:r>
          </w:p>
        </w:tc>
        <w:tc>
          <w:tcPr>
            <w:tcW w:w="794" w:type="dxa"/>
          </w:tcPr>
          <w:p w14:paraId="6137EAA4"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2.73</w:t>
            </w:r>
          </w:p>
        </w:tc>
        <w:tc>
          <w:tcPr>
            <w:tcW w:w="763" w:type="dxa"/>
          </w:tcPr>
          <w:p w14:paraId="39317197"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2</w:t>
            </w:r>
            <w:r w:rsidRPr="006F08D7">
              <w:rPr>
                <w:rFonts w:asciiTheme="majorBidi" w:hAnsiTheme="majorBidi" w:cstheme="majorBidi"/>
                <w:vertAlign w:val="superscript"/>
              </w:rPr>
              <w:t>nd</w:t>
            </w:r>
            <w:r w:rsidRPr="006F08D7">
              <w:rPr>
                <w:rFonts w:asciiTheme="majorBidi" w:hAnsiTheme="majorBidi" w:cstheme="majorBidi"/>
              </w:rPr>
              <w:t xml:space="preserve"> </w:t>
            </w:r>
          </w:p>
        </w:tc>
      </w:tr>
      <w:tr w:rsidR="006F08D7" w:rsidRPr="006F08D7" w14:paraId="167DFE60" w14:textId="77777777" w:rsidTr="00012AD7">
        <w:trPr>
          <w:trHeight w:val="20"/>
          <w:jc w:val="center"/>
        </w:trPr>
        <w:tc>
          <w:tcPr>
            <w:tcW w:w="4156" w:type="dxa"/>
          </w:tcPr>
          <w:p w14:paraId="72B605B6"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Inadequate access to credit/loans</w:t>
            </w:r>
          </w:p>
        </w:tc>
        <w:tc>
          <w:tcPr>
            <w:tcW w:w="1080" w:type="dxa"/>
          </w:tcPr>
          <w:p w14:paraId="4C061692"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94 (78.3)</w:t>
            </w:r>
          </w:p>
        </w:tc>
        <w:tc>
          <w:tcPr>
            <w:tcW w:w="1170" w:type="dxa"/>
          </w:tcPr>
          <w:p w14:paraId="209CB7D5"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20 (16.7)</w:t>
            </w:r>
          </w:p>
        </w:tc>
        <w:tc>
          <w:tcPr>
            <w:tcW w:w="1097" w:type="dxa"/>
          </w:tcPr>
          <w:p w14:paraId="37452339"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6 (5.0)</w:t>
            </w:r>
          </w:p>
        </w:tc>
        <w:tc>
          <w:tcPr>
            <w:tcW w:w="794" w:type="dxa"/>
          </w:tcPr>
          <w:p w14:paraId="72650810"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2.73</w:t>
            </w:r>
          </w:p>
        </w:tc>
        <w:tc>
          <w:tcPr>
            <w:tcW w:w="763" w:type="dxa"/>
          </w:tcPr>
          <w:p w14:paraId="28F33D28"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2</w:t>
            </w:r>
            <w:r w:rsidRPr="006F08D7">
              <w:rPr>
                <w:rFonts w:asciiTheme="majorBidi" w:hAnsiTheme="majorBidi" w:cstheme="majorBidi"/>
                <w:vertAlign w:val="superscript"/>
              </w:rPr>
              <w:t>nd</w:t>
            </w:r>
            <w:r w:rsidRPr="006F08D7">
              <w:rPr>
                <w:rFonts w:asciiTheme="majorBidi" w:hAnsiTheme="majorBidi" w:cstheme="majorBidi"/>
              </w:rPr>
              <w:t xml:space="preserve"> </w:t>
            </w:r>
          </w:p>
        </w:tc>
      </w:tr>
      <w:tr w:rsidR="006F08D7" w:rsidRPr="006F08D7" w14:paraId="47606DA5" w14:textId="77777777" w:rsidTr="00012AD7">
        <w:trPr>
          <w:trHeight w:val="20"/>
          <w:jc w:val="center"/>
        </w:trPr>
        <w:tc>
          <w:tcPr>
            <w:tcW w:w="4156" w:type="dxa"/>
          </w:tcPr>
          <w:p w14:paraId="7A94705A"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Inadequate availability of storage facilities</w:t>
            </w:r>
          </w:p>
        </w:tc>
        <w:tc>
          <w:tcPr>
            <w:tcW w:w="1080" w:type="dxa"/>
          </w:tcPr>
          <w:p w14:paraId="2BA737D7"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82 (68.3)</w:t>
            </w:r>
          </w:p>
        </w:tc>
        <w:tc>
          <w:tcPr>
            <w:tcW w:w="1170" w:type="dxa"/>
          </w:tcPr>
          <w:p w14:paraId="4915F26B"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24 (20.0)</w:t>
            </w:r>
          </w:p>
        </w:tc>
        <w:tc>
          <w:tcPr>
            <w:tcW w:w="1097" w:type="dxa"/>
          </w:tcPr>
          <w:p w14:paraId="6A01DF5D"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14 (11.7)</w:t>
            </w:r>
          </w:p>
        </w:tc>
        <w:tc>
          <w:tcPr>
            <w:tcW w:w="794" w:type="dxa"/>
          </w:tcPr>
          <w:p w14:paraId="64E2F396"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2.57</w:t>
            </w:r>
          </w:p>
        </w:tc>
        <w:tc>
          <w:tcPr>
            <w:tcW w:w="763" w:type="dxa"/>
          </w:tcPr>
          <w:p w14:paraId="71A7A48B"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4</w:t>
            </w:r>
            <w:r w:rsidRPr="006F08D7">
              <w:rPr>
                <w:rFonts w:asciiTheme="majorBidi" w:hAnsiTheme="majorBidi" w:cstheme="majorBidi"/>
                <w:vertAlign w:val="superscript"/>
              </w:rPr>
              <w:t>th</w:t>
            </w:r>
            <w:r w:rsidRPr="006F08D7">
              <w:rPr>
                <w:rFonts w:asciiTheme="majorBidi" w:hAnsiTheme="majorBidi" w:cstheme="majorBidi"/>
              </w:rPr>
              <w:t xml:space="preserve"> </w:t>
            </w:r>
          </w:p>
        </w:tc>
      </w:tr>
      <w:tr w:rsidR="006F08D7" w:rsidRPr="006F08D7" w14:paraId="4EC7562B" w14:textId="77777777" w:rsidTr="00012AD7">
        <w:trPr>
          <w:trHeight w:val="20"/>
          <w:jc w:val="center"/>
        </w:trPr>
        <w:tc>
          <w:tcPr>
            <w:tcW w:w="4156" w:type="dxa"/>
          </w:tcPr>
          <w:p w14:paraId="595B243D"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Poor irrigation facilities</w:t>
            </w:r>
          </w:p>
        </w:tc>
        <w:tc>
          <w:tcPr>
            <w:tcW w:w="1080" w:type="dxa"/>
          </w:tcPr>
          <w:p w14:paraId="188A1513"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83 (69.2)</w:t>
            </w:r>
          </w:p>
        </w:tc>
        <w:tc>
          <w:tcPr>
            <w:tcW w:w="1170" w:type="dxa"/>
          </w:tcPr>
          <w:p w14:paraId="04573660"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16 (13.3)</w:t>
            </w:r>
          </w:p>
        </w:tc>
        <w:tc>
          <w:tcPr>
            <w:tcW w:w="1097" w:type="dxa"/>
          </w:tcPr>
          <w:p w14:paraId="20CDA465"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21 (17.5)</w:t>
            </w:r>
          </w:p>
        </w:tc>
        <w:tc>
          <w:tcPr>
            <w:tcW w:w="794" w:type="dxa"/>
          </w:tcPr>
          <w:p w14:paraId="0C286DEB"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2.52</w:t>
            </w:r>
          </w:p>
        </w:tc>
        <w:tc>
          <w:tcPr>
            <w:tcW w:w="763" w:type="dxa"/>
          </w:tcPr>
          <w:p w14:paraId="060D7ED5"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5</w:t>
            </w:r>
            <w:r w:rsidRPr="006F08D7">
              <w:rPr>
                <w:rFonts w:asciiTheme="majorBidi" w:hAnsiTheme="majorBidi" w:cstheme="majorBidi"/>
                <w:vertAlign w:val="superscript"/>
              </w:rPr>
              <w:t>th</w:t>
            </w:r>
            <w:r w:rsidRPr="006F08D7">
              <w:rPr>
                <w:rFonts w:asciiTheme="majorBidi" w:hAnsiTheme="majorBidi" w:cstheme="majorBidi"/>
              </w:rPr>
              <w:t xml:space="preserve"> </w:t>
            </w:r>
          </w:p>
        </w:tc>
      </w:tr>
      <w:tr w:rsidR="006F08D7" w:rsidRPr="006F08D7" w14:paraId="60EAA384" w14:textId="77777777" w:rsidTr="00012AD7">
        <w:trPr>
          <w:trHeight w:val="20"/>
          <w:jc w:val="center"/>
        </w:trPr>
        <w:tc>
          <w:tcPr>
            <w:tcW w:w="4156" w:type="dxa"/>
          </w:tcPr>
          <w:p w14:paraId="50419094"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Inadequate access to new technologies</w:t>
            </w:r>
          </w:p>
        </w:tc>
        <w:tc>
          <w:tcPr>
            <w:tcW w:w="1080" w:type="dxa"/>
          </w:tcPr>
          <w:p w14:paraId="7E545940"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53 (44.2)</w:t>
            </w:r>
          </w:p>
        </w:tc>
        <w:tc>
          <w:tcPr>
            <w:tcW w:w="1170" w:type="dxa"/>
          </w:tcPr>
          <w:p w14:paraId="04F0E424"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45 (37.5)</w:t>
            </w:r>
          </w:p>
        </w:tc>
        <w:tc>
          <w:tcPr>
            <w:tcW w:w="1097" w:type="dxa"/>
          </w:tcPr>
          <w:p w14:paraId="286CDE2B"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22 (18.3)</w:t>
            </w:r>
          </w:p>
        </w:tc>
        <w:tc>
          <w:tcPr>
            <w:tcW w:w="794" w:type="dxa"/>
          </w:tcPr>
          <w:p w14:paraId="7393EE16"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2.26</w:t>
            </w:r>
          </w:p>
        </w:tc>
        <w:tc>
          <w:tcPr>
            <w:tcW w:w="763" w:type="dxa"/>
          </w:tcPr>
          <w:p w14:paraId="0D21B35D"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6</w:t>
            </w:r>
            <w:r w:rsidRPr="006F08D7">
              <w:rPr>
                <w:rFonts w:asciiTheme="majorBidi" w:hAnsiTheme="majorBidi" w:cstheme="majorBidi"/>
                <w:vertAlign w:val="superscript"/>
              </w:rPr>
              <w:t>th</w:t>
            </w:r>
            <w:r w:rsidRPr="006F08D7">
              <w:rPr>
                <w:rFonts w:asciiTheme="majorBidi" w:hAnsiTheme="majorBidi" w:cstheme="majorBidi"/>
              </w:rPr>
              <w:t xml:space="preserve"> </w:t>
            </w:r>
          </w:p>
        </w:tc>
      </w:tr>
      <w:tr w:rsidR="006F08D7" w:rsidRPr="006F08D7" w14:paraId="30B806D3" w14:textId="77777777" w:rsidTr="00012AD7">
        <w:trPr>
          <w:trHeight w:val="20"/>
          <w:jc w:val="center"/>
        </w:trPr>
        <w:tc>
          <w:tcPr>
            <w:tcW w:w="4156" w:type="dxa"/>
          </w:tcPr>
          <w:p w14:paraId="248FE9A7"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Inadequate extension services</w:t>
            </w:r>
          </w:p>
        </w:tc>
        <w:tc>
          <w:tcPr>
            <w:tcW w:w="1080" w:type="dxa"/>
          </w:tcPr>
          <w:p w14:paraId="40037852"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45 (37.5)</w:t>
            </w:r>
          </w:p>
        </w:tc>
        <w:tc>
          <w:tcPr>
            <w:tcW w:w="1170" w:type="dxa"/>
          </w:tcPr>
          <w:p w14:paraId="602BB4A8"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43 (35.8)</w:t>
            </w:r>
          </w:p>
        </w:tc>
        <w:tc>
          <w:tcPr>
            <w:tcW w:w="1097" w:type="dxa"/>
          </w:tcPr>
          <w:p w14:paraId="07BE8D31"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32 (26.7)</w:t>
            </w:r>
          </w:p>
        </w:tc>
        <w:tc>
          <w:tcPr>
            <w:tcW w:w="794" w:type="dxa"/>
          </w:tcPr>
          <w:p w14:paraId="343B4374"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2.11</w:t>
            </w:r>
          </w:p>
        </w:tc>
        <w:tc>
          <w:tcPr>
            <w:tcW w:w="763" w:type="dxa"/>
          </w:tcPr>
          <w:p w14:paraId="60978AE3"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7</w:t>
            </w:r>
            <w:r w:rsidRPr="006F08D7">
              <w:rPr>
                <w:rFonts w:asciiTheme="majorBidi" w:hAnsiTheme="majorBidi" w:cstheme="majorBidi"/>
                <w:vertAlign w:val="superscript"/>
              </w:rPr>
              <w:t>th</w:t>
            </w:r>
            <w:r w:rsidRPr="006F08D7">
              <w:rPr>
                <w:rFonts w:asciiTheme="majorBidi" w:hAnsiTheme="majorBidi" w:cstheme="majorBidi"/>
              </w:rPr>
              <w:t xml:space="preserve"> </w:t>
            </w:r>
          </w:p>
        </w:tc>
      </w:tr>
      <w:tr w:rsidR="006F08D7" w:rsidRPr="006F08D7" w14:paraId="48740A1D" w14:textId="77777777" w:rsidTr="00012AD7">
        <w:trPr>
          <w:trHeight w:val="20"/>
          <w:jc w:val="center"/>
        </w:trPr>
        <w:tc>
          <w:tcPr>
            <w:tcW w:w="4156" w:type="dxa"/>
          </w:tcPr>
          <w:p w14:paraId="1EEA96C2"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 xml:space="preserve">Limited access to weather </w:t>
            </w:r>
            <w:proofErr w:type="gramStart"/>
            <w:r w:rsidRPr="006F08D7">
              <w:rPr>
                <w:rFonts w:asciiTheme="majorBidi" w:hAnsiTheme="majorBidi" w:cstheme="majorBidi"/>
              </w:rPr>
              <w:t>forecast</w:t>
            </w:r>
            <w:proofErr w:type="gramEnd"/>
          </w:p>
        </w:tc>
        <w:tc>
          <w:tcPr>
            <w:tcW w:w="1080" w:type="dxa"/>
          </w:tcPr>
          <w:p w14:paraId="28A65C9B"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48 (40.0)</w:t>
            </w:r>
          </w:p>
        </w:tc>
        <w:tc>
          <w:tcPr>
            <w:tcW w:w="1170" w:type="dxa"/>
          </w:tcPr>
          <w:p w14:paraId="113B6EC4"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36 (30.0)</w:t>
            </w:r>
          </w:p>
        </w:tc>
        <w:tc>
          <w:tcPr>
            <w:tcW w:w="1097" w:type="dxa"/>
          </w:tcPr>
          <w:p w14:paraId="3015217B"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36 (30.0)</w:t>
            </w:r>
          </w:p>
        </w:tc>
        <w:tc>
          <w:tcPr>
            <w:tcW w:w="794" w:type="dxa"/>
          </w:tcPr>
          <w:p w14:paraId="35B24214"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2.10</w:t>
            </w:r>
          </w:p>
        </w:tc>
        <w:tc>
          <w:tcPr>
            <w:tcW w:w="763" w:type="dxa"/>
          </w:tcPr>
          <w:p w14:paraId="129DBD4E"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8</w:t>
            </w:r>
            <w:r w:rsidRPr="006F08D7">
              <w:rPr>
                <w:rFonts w:asciiTheme="majorBidi" w:hAnsiTheme="majorBidi" w:cstheme="majorBidi"/>
                <w:vertAlign w:val="superscript"/>
              </w:rPr>
              <w:t>th</w:t>
            </w:r>
            <w:r w:rsidRPr="006F08D7">
              <w:rPr>
                <w:rFonts w:asciiTheme="majorBidi" w:hAnsiTheme="majorBidi" w:cstheme="majorBidi"/>
              </w:rPr>
              <w:t xml:space="preserve"> </w:t>
            </w:r>
          </w:p>
        </w:tc>
      </w:tr>
      <w:tr w:rsidR="006F08D7" w:rsidRPr="006F08D7" w14:paraId="4535193D" w14:textId="77777777" w:rsidTr="00012AD7">
        <w:trPr>
          <w:trHeight w:val="20"/>
          <w:jc w:val="center"/>
        </w:trPr>
        <w:tc>
          <w:tcPr>
            <w:tcW w:w="4156" w:type="dxa"/>
          </w:tcPr>
          <w:p w14:paraId="26B4DDE4"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Limited access to crop varieties</w:t>
            </w:r>
          </w:p>
        </w:tc>
        <w:tc>
          <w:tcPr>
            <w:tcW w:w="1080" w:type="dxa"/>
          </w:tcPr>
          <w:p w14:paraId="03B14820"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39 (32.5)</w:t>
            </w:r>
          </w:p>
        </w:tc>
        <w:tc>
          <w:tcPr>
            <w:tcW w:w="1170" w:type="dxa"/>
          </w:tcPr>
          <w:p w14:paraId="4328B45D"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47 (39.1)</w:t>
            </w:r>
          </w:p>
        </w:tc>
        <w:tc>
          <w:tcPr>
            <w:tcW w:w="1097" w:type="dxa"/>
          </w:tcPr>
          <w:p w14:paraId="0B9C2B3B"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34 (28.3)</w:t>
            </w:r>
          </w:p>
        </w:tc>
        <w:tc>
          <w:tcPr>
            <w:tcW w:w="794" w:type="dxa"/>
          </w:tcPr>
          <w:p w14:paraId="013328F0"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2.04</w:t>
            </w:r>
          </w:p>
        </w:tc>
        <w:tc>
          <w:tcPr>
            <w:tcW w:w="763" w:type="dxa"/>
          </w:tcPr>
          <w:p w14:paraId="22B64300"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9</w:t>
            </w:r>
            <w:r w:rsidRPr="006F08D7">
              <w:rPr>
                <w:rFonts w:asciiTheme="majorBidi" w:hAnsiTheme="majorBidi" w:cstheme="majorBidi"/>
                <w:vertAlign w:val="superscript"/>
              </w:rPr>
              <w:t>th</w:t>
            </w:r>
            <w:r w:rsidRPr="006F08D7">
              <w:rPr>
                <w:rFonts w:asciiTheme="majorBidi" w:hAnsiTheme="majorBidi" w:cstheme="majorBidi"/>
              </w:rPr>
              <w:t xml:space="preserve"> </w:t>
            </w:r>
          </w:p>
        </w:tc>
      </w:tr>
      <w:tr w:rsidR="006F08D7" w:rsidRPr="006F08D7" w14:paraId="60BCFA5F" w14:textId="77777777" w:rsidTr="00012AD7">
        <w:trPr>
          <w:trHeight w:val="20"/>
          <w:jc w:val="center"/>
        </w:trPr>
        <w:tc>
          <w:tcPr>
            <w:tcW w:w="4156" w:type="dxa"/>
          </w:tcPr>
          <w:p w14:paraId="21160E05"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Inadequate access to transportation</w:t>
            </w:r>
          </w:p>
        </w:tc>
        <w:tc>
          <w:tcPr>
            <w:tcW w:w="1080" w:type="dxa"/>
          </w:tcPr>
          <w:p w14:paraId="6624914F"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38 (31.7)</w:t>
            </w:r>
          </w:p>
        </w:tc>
        <w:tc>
          <w:tcPr>
            <w:tcW w:w="1170" w:type="dxa"/>
          </w:tcPr>
          <w:p w14:paraId="23E76615"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47 (39.2)</w:t>
            </w:r>
          </w:p>
        </w:tc>
        <w:tc>
          <w:tcPr>
            <w:tcW w:w="1097" w:type="dxa"/>
          </w:tcPr>
          <w:p w14:paraId="7F43FA0F"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35 (29.1)</w:t>
            </w:r>
          </w:p>
        </w:tc>
        <w:tc>
          <w:tcPr>
            <w:tcW w:w="794" w:type="dxa"/>
          </w:tcPr>
          <w:p w14:paraId="6DDD07C2"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2.03</w:t>
            </w:r>
          </w:p>
        </w:tc>
        <w:tc>
          <w:tcPr>
            <w:tcW w:w="763" w:type="dxa"/>
          </w:tcPr>
          <w:p w14:paraId="537F967C"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10</w:t>
            </w:r>
            <w:r w:rsidRPr="006F08D7">
              <w:rPr>
                <w:rFonts w:asciiTheme="majorBidi" w:hAnsiTheme="majorBidi" w:cstheme="majorBidi"/>
                <w:vertAlign w:val="superscript"/>
              </w:rPr>
              <w:t>th</w:t>
            </w:r>
            <w:r w:rsidRPr="006F08D7">
              <w:rPr>
                <w:rFonts w:asciiTheme="majorBidi" w:hAnsiTheme="majorBidi" w:cstheme="majorBidi"/>
              </w:rPr>
              <w:t xml:space="preserve"> </w:t>
            </w:r>
          </w:p>
        </w:tc>
      </w:tr>
      <w:tr w:rsidR="006F08D7" w:rsidRPr="006F08D7" w14:paraId="2A0F3F30" w14:textId="77777777" w:rsidTr="00012AD7">
        <w:trPr>
          <w:trHeight w:val="20"/>
          <w:jc w:val="center"/>
        </w:trPr>
        <w:tc>
          <w:tcPr>
            <w:tcW w:w="4156" w:type="dxa"/>
          </w:tcPr>
          <w:p w14:paraId="4CDDFADC"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Limited information on appropriate adaptation options</w:t>
            </w:r>
          </w:p>
        </w:tc>
        <w:tc>
          <w:tcPr>
            <w:tcW w:w="1080" w:type="dxa"/>
          </w:tcPr>
          <w:p w14:paraId="7AED966C"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21 (17.5)</w:t>
            </w:r>
          </w:p>
        </w:tc>
        <w:tc>
          <w:tcPr>
            <w:tcW w:w="1170" w:type="dxa"/>
          </w:tcPr>
          <w:p w14:paraId="07B09889"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67 (55.8)</w:t>
            </w:r>
          </w:p>
        </w:tc>
        <w:tc>
          <w:tcPr>
            <w:tcW w:w="1097" w:type="dxa"/>
          </w:tcPr>
          <w:p w14:paraId="1CD87772"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32 (26.7)</w:t>
            </w:r>
          </w:p>
        </w:tc>
        <w:tc>
          <w:tcPr>
            <w:tcW w:w="794" w:type="dxa"/>
          </w:tcPr>
          <w:p w14:paraId="376B0251"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1.91</w:t>
            </w:r>
          </w:p>
        </w:tc>
        <w:tc>
          <w:tcPr>
            <w:tcW w:w="763" w:type="dxa"/>
          </w:tcPr>
          <w:p w14:paraId="1F44B638"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11</w:t>
            </w:r>
            <w:r w:rsidRPr="006F08D7">
              <w:rPr>
                <w:rFonts w:asciiTheme="majorBidi" w:hAnsiTheme="majorBidi" w:cstheme="majorBidi"/>
                <w:vertAlign w:val="superscript"/>
              </w:rPr>
              <w:t>th</w:t>
            </w:r>
            <w:r w:rsidRPr="006F08D7">
              <w:rPr>
                <w:rFonts w:asciiTheme="majorBidi" w:hAnsiTheme="majorBidi" w:cstheme="majorBidi"/>
              </w:rPr>
              <w:t xml:space="preserve"> </w:t>
            </w:r>
          </w:p>
        </w:tc>
      </w:tr>
      <w:tr w:rsidR="006F08D7" w:rsidRPr="006F08D7" w14:paraId="3072D506" w14:textId="77777777" w:rsidTr="00012AD7">
        <w:trPr>
          <w:trHeight w:val="20"/>
          <w:jc w:val="center"/>
        </w:trPr>
        <w:tc>
          <w:tcPr>
            <w:tcW w:w="4156" w:type="dxa"/>
          </w:tcPr>
          <w:p w14:paraId="25F7DACC"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 xml:space="preserve">Limited access to marketing </w:t>
            </w:r>
          </w:p>
        </w:tc>
        <w:tc>
          <w:tcPr>
            <w:tcW w:w="1080" w:type="dxa"/>
          </w:tcPr>
          <w:p w14:paraId="30918D17"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27 (22.5)</w:t>
            </w:r>
          </w:p>
        </w:tc>
        <w:tc>
          <w:tcPr>
            <w:tcW w:w="1170" w:type="dxa"/>
          </w:tcPr>
          <w:p w14:paraId="5ADE820C"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26 (21.7)</w:t>
            </w:r>
          </w:p>
        </w:tc>
        <w:tc>
          <w:tcPr>
            <w:tcW w:w="1097" w:type="dxa"/>
          </w:tcPr>
          <w:p w14:paraId="252FE645"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67 (55.8)</w:t>
            </w:r>
          </w:p>
        </w:tc>
        <w:tc>
          <w:tcPr>
            <w:tcW w:w="794" w:type="dxa"/>
          </w:tcPr>
          <w:p w14:paraId="39A1ABB9"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1.67</w:t>
            </w:r>
          </w:p>
        </w:tc>
        <w:tc>
          <w:tcPr>
            <w:tcW w:w="763" w:type="dxa"/>
          </w:tcPr>
          <w:p w14:paraId="0A45BD10"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12</w:t>
            </w:r>
            <w:r w:rsidRPr="006F08D7">
              <w:rPr>
                <w:rFonts w:asciiTheme="majorBidi" w:hAnsiTheme="majorBidi" w:cstheme="majorBidi"/>
                <w:vertAlign w:val="superscript"/>
              </w:rPr>
              <w:t>th</w:t>
            </w:r>
            <w:r w:rsidRPr="006F08D7">
              <w:rPr>
                <w:rFonts w:asciiTheme="majorBidi" w:hAnsiTheme="majorBidi" w:cstheme="majorBidi"/>
              </w:rPr>
              <w:t xml:space="preserve"> </w:t>
            </w:r>
          </w:p>
        </w:tc>
      </w:tr>
      <w:tr w:rsidR="006F08D7" w:rsidRPr="006F08D7" w14:paraId="099DD241" w14:textId="77777777" w:rsidTr="00012AD7">
        <w:trPr>
          <w:trHeight w:val="20"/>
          <w:jc w:val="center"/>
        </w:trPr>
        <w:tc>
          <w:tcPr>
            <w:tcW w:w="4156" w:type="dxa"/>
          </w:tcPr>
          <w:p w14:paraId="40630239"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Tradition, belief/practices</w:t>
            </w:r>
          </w:p>
        </w:tc>
        <w:tc>
          <w:tcPr>
            <w:tcW w:w="1080" w:type="dxa"/>
          </w:tcPr>
          <w:p w14:paraId="315923A4"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9 (7.5)</w:t>
            </w:r>
          </w:p>
        </w:tc>
        <w:tc>
          <w:tcPr>
            <w:tcW w:w="1170" w:type="dxa"/>
          </w:tcPr>
          <w:p w14:paraId="43B929BD"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26 (21.7)</w:t>
            </w:r>
          </w:p>
        </w:tc>
        <w:tc>
          <w:tcPr>
            <w:tcW w:w="1097" w:type="dxa"/>
          </w:tcPr>
          <w:p w14:paraId="3183055D"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85 (70.8)</w:t>
            </w:r>
          </w:p>
        </w:tc>
        <w:tc>
          <w:tcPr>
            <w:tcW w:w="794" w:type="dxa"/>
          </w:tcPr>
          <w:p w14:paraId="0A718220"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1.37</w:t>
            </w:r>
          </w:p>
        </w:tc>
        <w:tc>
          <w:tcPr>
            <w:tcW w:w="763" w:type="dxa"/>
          </w:tcPr>
          <w:p w14:paraId="3F99C816" w14:textId="77777777" w:rsidR="00D91ABF" w:rsidRPr="006F08D7" w:rsidRDefault="00D91ABF" w:rsidP="00180470">
            <w:pPr>
              <w:ind w:right="-138"/>
              <w:jc w:val="both"/>
              <w:rPr>
                <w:rFonts w:asciiTheme="majorBidi" w:hAnsiTheme="majorBidi" w:cstheme="majorBidi"/>
              </w:rPr>
            </w:pPr>
            <w:r w:rsidRPr="006F08D7">
              <w:rPr>
                <w:rFonts w:asciiTheme="majorBidi" w:hAnsiTheme="majorBidi" w:cstheme="majorBidi"/>
              </w:rPr>
              <w:t>13</w:t>
            </w:r>
            <w:r w:rsidRPr="006F08D7">
              <w:rPr>
                <w:rFonts w:asciiTheme="majorBidi" w:hAnsiTheme="majorBidi" w:cstheme="majorBidi"/>
                <w:vertAlign w:val="superscript"/>
              </w:rPr>
              <w:t>th</w:t>
            </w:r>
            <w:r w:rsidRPr="006F08D7">
              <w:rPr>
                <w:rFonts w:asciiTheme="majorBidi" w:hAnsiTheme="majorBidi" w:cstheme="majorBidi"/>
              </w:rPr>
              <w:t xml:space="preserve"> </w:t>
            </w:r>
          </w:p>
        </w:tc>
      </w:tr>
    </w:tbl>
    <w:p w14:paraId="0697CE6D" w14:textId="3AB831D3" w:rsidR="00D91ABF" w:rsidRPr="006F08D7" w:rsidRDefault="00D91ABF" w:rsidP="00180470">
      <w:pPr>
        <w:spacing w:after="0" w:line="240" w:lineRule="auto"/>
        <w:jc w:val="both"/>
        <w:rPr>
          <w:rFonts w:asciiTheme="majorBidi" w:hAnsiTheme="majorBidi" w:cstheme="majorBidi"/>
          <w:i/>
          <w:iCs/>
          <w:sz w:val="18"/>
          <w:szCs w:val="18"/>
        </w:rPr>
      </w:pPr>
      <w:r w:rsidRPr="006F08D7">
        <w:rPr>
          <w:rFonts w:asciiTheme="majorBidi" w:hAnsiTheme="majorBidi" w:cstheme="majorBidi"/>
          <w:i/>
          <w:iCs/>
          <w:sz w:val="18"/>
          <w:szCs w:val="18"/>
        </w:rPr>
        <w:t>Source: Field survey, 2024</w:t>
      </w:r>
      <w:r w:rsidR="00012AD7" w:rsidRPr="006F08D7">
        <w:rPr>
          <w:rFonts w:asciiTheme="majorBidi" w:hAnsiTheme="majorBidi" w:cstheme="majorBidi"/>
          <w:i/>
          <w:iCs/>
          <w:sz w:val="18"/>
          <w:szCs w:val="18"/>
        </w:rPr>
        <w:t xml:space="preserve">; </w:t>
      </w:r>
      <w:r w:rsidRPr="006F08D7">
        <w:rPr>
          <w:rFonts w:asciiTheme="majorBidi" w:hAnsiTheme="majorBidi" w:cstheme="majorBidi"/>
          <w:i/>
          <w:iCs/>
          <w:sz w:val="18"/>
          <w:szCs w:val="18"/>
        </w:rPr>
        <w:t>Grand Mean = 2.0</w:t>
      </w:r>
    </w:p>
    <w:p w14:paraId="08D6D1AA" w14:textId="77777777" w:rsidR="00D91ABF" w:rsidRPr="006F08D7" w:rsidRDefault="00D91ABF" w:rsidP="00180470">
      <w:pPr>
        <w:spacing w:after="0" w:line="240" w:lineRule="auto"/>
        <w:jc w:val="both"/>
        <w:rPr>
          <w:rFonts w:asciiTheme="majorBidi" w:hAnsiTheme="majorBidi" w:cstheme="majorBidi"/>
          <w:sz w:val="20"/>
          <w:szCs w:val="20"/>
        </w:rPr>
      </w:pPr>
    </w:p>
    <w:p w14:paraId="4F08EC97" w14:textId="77777777" w:rsidR="00012AD7" w:rsidRPr="006F08D7" w:rsidRDefault="00012AD7" w:rsidP="00180470">
      <w:pPr>
        <w:spacing w:after="0" w:line="240" w:lineRule="auto"/>
        <w:jc w:val="both"/>
        <w:rPr>
          <w:rFonts w:asciiTheme="majorBidi" w:hAnsiTheme="majorBidi" w:cstheme="majorBidi"/>
          <w:sz w:val="16"/>
          <w:szCs w:val="16"/>
        </w:rPr>
      </w:pPr>
    </w:p>
    <w:p w14:paraId="343624B9" w14:textId="77777777"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4.3 Hypotheses Testing</w:t>
      </w:r>
    </w:p>
    <w:p w14:paraId="75AE81F3" w14:textId="77777777" w:rsidR="00012AD7" w:rsidRPr="006F08D7" w:rsidRDefault="00012AD7" w:rsidP="00180470">
      <w:pPr>
        <w:spacing w:after="0" w:line="240" w:lineRule="auto"/>
        <w:jc w:val="both"/>
        <w:rPr>
          <w:rFonts w:asciiTheme="majorBidi" w:hAnsiTheme="majorBidi" w:cstheme="majorBidi"/>
          <w:sz w:val="16"/>
          <w:szCs w:val="16"/>
        </w:rPr>
      </w:pPr>
    </w:p>
    <w:p w14:paraId="1C2BAF5E" w14:textId="246945FB"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Ho</w:t>
      </w:r>
      <w:r w:rsidRPr="006F08D7">
        <w:rPr>
          <w:rFonts w:asciiTheme="majorBidi" w:hAnsiTheme="majorBidi" w:cstheme="majorBidi"/>
          <w:sz w:val="20"/>
          <w:szCs w:val="20"/>
          <w:vertAlign w:val="subscript"/>
        </w:rPr>
        <w:t>1</w:t>
      </w:r>
      <w:r w:rsidRPr="006F08D7">
        <w:rPr>
          <w:rFonts w:asciiTheme="majorBidi" w:hAnsiTheme="majorBidi" w:cstheme="majorBidi"/>
          <w:sz w:val="20"/>
          <w:szCs w:val="20"/>
        </w:rPr>
        <w:t>: There is no significant relationship between the socio-economic characteristics of the respondents and the level of adoption of good agricultural practices.</w:t>
      </w:r>
    </w:p>
    <w:p w14:paraId="4C7C4684" w14:textId="77777777" w:rsidR="00012AD7" w:rsidRPr="006F08D7" w:rsidRDefault="00012AD7" w:rsidP="00180470">
      <w:pPr>
        <w:spacing w:after="0" w:line="240" w:lineRule="auto"/>
        <w:jc w:val="both"/>
        <w:rPr>
          <w:rFonts w:asciiTheme="majorBidi" w:hAnsiTheme="majorBidi" w:cstheme="majorBidi"/>
          <w:sz w:val="16"/>
          <w:szCs w:val="16"/>
        </w:rPr>
      </w:pPr>
    </w:p>
    <w:p w14:paraId="52F35AAD" w14:textId="59C6363A" w:rsidR="00D91ABF" w:rsidRPr="006F08D7" w:rsidRDefault="00D91ABF" w:rsidP="00180470">
      <w:pPr>
        <w:spacing w:after="0" w:line="240" w:lineRule="auto"/>
        <w:ind w:left="540" w:hanging="540"/>
        <w:jc w:val="both"/>
        <w:rPr>
          <w:rFonts w:asciiTheme="majorBidi" w:hAnsiTheme="majorBidi" w:cstheme="majorBidi"/>
          <w:b/>
        </w:rPr>
      </w:pPr>
      <w:r w:rsidRPr="006F08D7">
        <w:rPr>
          <w:rFonts w:asciiTheme="majorBidi" w:hAnsiTheme="majorBidi" w:cstheme="majorBidi"/>
          <w:b/>
        </w:rPr>
        <w:t>4.3.1</w:t>
      </w:r>
      <w:r w:rsidR="00012AD7" w:rsidRPr="006F08D7">
        <w:rPr>
          <w:rFonts w:asciiTheme="majorBidi" w:hAnsiTheme="majorBidi" w:cstheme="majorBidi"/>
          <w:b/>
        </w:rPr>
        <w:tab/>
      </w:r>
      <w:r w:rsidRPr="006F08D7">
        <w:rPr>
          <w:rFonts w:asciiTheme="majorBidi" w:hAnsiTheme="majorBidi" w:cstheme="majorBidi"/>
          <w:b/>
        </w:rPr>
        <w:t xml:space="preserve">Association between </w:t>
      </w:r>
      <w:r w:rsidR="00012AD7" w:rsidRPr="006F08D7">
        <w:rPr>
          <w:rFonts w:asciiTheme="majorBidi" w:hAnsiTheme="majorBidi" w:cstheme="majorBidi"/>
          <w:b/>
        </w:rPr>
        <w:t xml:space="preserve">Selected Socio-Economic Characteristics </w:t>
      </w:r>
      <w:r w:rsidRPr="006F08D7">
        <w:rPr>
          <w:rFonts w:asciiTheme="majorBidi" w:hAnsiTheme="majorBidi" w:cstheme="majorBidi"/>
          <w:b/>
        </w:rPr>
        <w:t xml:space="preserve">of the </w:t>
      </w:r>
      <w:r w:rsidR="00012AD7" w:rsidRPr="006F08D7">
        <w:rPr>
          <w:rFonts w:asciiTheme="majorBidi" w:hAnsiTheme="majorBidi" w:cstheme="majorBidi"/>
          <w:b/>
        </w:rPr>
        <w:t xml:space="preserve">Respondents </w:t>
      </w:r>
      <w:r w:rsidRPr="006F08D7">
        <w:rPr>
          <w:rFonts w:asciiTheme="majorBidi" w:hAnsiTheme="majorBidi" w:cstheme="majorBidi"/>
          <w:b/>
        </w:rPr>
        <w:t xml:space="preserve">and the </w:t>
      </w:r>
      <w:r w:rsidR="00012AD7" w:rsidRPr="006F08D7">
        <w:rPr>
          <w:rFonts w:asciiTheme="majorBidi" w:hAnsiTheme="majorBidi" w:cstheme="majorBidi"/>
          <w:b/>
        </w:rPr>
        <w:t xml:space="preserve">Adoption </w:t>
      </w:r>
      <w:r w:rsidRPr="006F08D7">
        <w:rPr>
          <w:rFonts w:asciiTheme="majorBidi" w:hAnsiTheme="majorBidi" w:cstheme="majorBidi"/>
          <w:b/>
        </w:rPr>
        <w:t xml:space="preserve">of </w:t>
      </w:r>
      <w:r w:rsidR="00012AD7" w:rsidRPr="006F08D7">
        <w:rPr>
          <w:rFonts w:asciiTheme="majorBidi" w:hAnsiTheme="majorBidi" w:cstheme="majorBidi"/>
          <w:b/>
        </w:rPr>
        <w:t>Good Agricultural Practices</w:t>
      </w:r>
    </w:p>
    <w:p w14:paraId="55AE0A99" w14:textId="77777777" w:rsidR="00012AD7" w:rsidRPr="006F08D7" w:rsidRDefault="00012AD7" w:rsidP="00180470">
      <w:pPr>
        <w:spacing w:after="0" w:line="240" w:lineRule="auto"/>
        <w:jc w:val="both"/>
        <w:rPr>
          <w:rFonts w:asciiTheme="majorBidi" w:hAnsiTheme="majorBidi" w:cstheme="majorBidi"/>
          <w:b/>
          <w:sz w:val="16"/>
          <w:szCs w:val="16"/>
        </w:rPr>
      </w:pPr>
    </w:p>
    <w:p w14:paraId="5CEA7B28" w14:textId="77777777"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The result of Chi-square in Table 3a shows that there was no significant association between marital status (χ² = 4.34; p = 0.114), religion (χ² = 0.42; p = 0.555), and level of education (χ² = 6.76; p = 0.343) of the respondents and the level of adoption of good agricultural practices at p ≤ 0.05. This suggests that marital status, religion and </w:t>
      </w:r>
      <w:r w:rsidRPr="006F08D7">
        <w:rPr>
          <w:rFonts w:asciiTheme="majorBidi" w:hAnsiTheme="majorBidi" w:cstheme="majorBidi"/>
          <w:sz w:val="20"/>
          <w:szCs w:val="20"/>
        </w:rPr>
        <w:lastRenderedPageBreak/>
        <w:t>level of education does not significantly influence the adoption of good agricultural practices. This finding is consistent with Rabiu et al., (2025) who reported that educational attainment does not significantly affect GAP adoption, indicating that formal education may not directly relate to or improve farmers’ understanding of advanced agricultural techniques such as GAPs. However, there was a significant association between sex (χ² = 17.94; p = 0.001), member of association (χ² = 4.28; p = 0.050) and the level of adoption of GAPs at p ≤ 0.01 and p ≤ 0.05 respectively. This means sex influence the adoption level and also, social network and institutional participation enhances adoption behavior.</w:t>
      </w:r>
    </w:p>
    <w:p w14:paraId="43B7C4E4" w14:textId="77777777" w:rsidR="00012AD7" w:rsidRPr="006F08D7" w:rsidRDefault="00012AD7" w:rsidP="00180470">
      <w:pPr>
        <w:spacing w:after="0" w:line="240" w:lineRule="auto"/>
        <w:jc w:val="both"/>
        <w:rPr>
          <w:rFonts w:asciiTheme="majorBidi" w:hAnsiTheme="majorBidi" w:cstheme="majorBidi"/>
          <w:sz w:val="16"/>
          <w:szCs w:val="16"/>
        </w:rPr>
      </w:pPr>
    </w:p>
    <w:p w14:paraId="2A83A558" w14:textId="51CCEC76" w:rsidR="00D91ABF" w:rsidRPr="006F08D7" w:rsidRDefault="00012AD7" w:rsidP="00180470">
      <w:pPr>
        <w:spacing w:after="0" w:line="240" w:lineRule="auto"/>
        <w:jc w:val="both"/>
        <w:rPr>
          <w:rFonts w:asciiTheme="majorBidi" w:hAnsiTheme="majorBidi" w:cstheme="majorBidi"/>
          <w:b/>
          <w:sz w:val="20"/>
          <w:szCs w:val="20"/>
        </w:rPr>
      </w:pPr>
      <w:r w:rsidRPr="006F08D7">
        <w:rPr>
          <w:rFonts w:asciiTheme="majorBidi" w:hAnsiTheme="majorBidi" w:cstheme="majorBidi"/>
          <w:b/>
          <w:sz w:val="20"/>
          <w:szCs w:val="20"/>
        </w:rPr>
        <w:t xml:space="preserve">Table </w:t>
      </w:r>
      <w:r w:rsidR="00D91ABF" w:rsidRPr="006F08D7">
        <w:rPr>
          <w:rFonts w:asciiTheme="majorBidi" w:hAnsiTheme="majorBidi" w:cstheme="majorBidi"/>
          <w:b/>
          <w:sz w:val="20"/>
          <w:szCs w:val="20"/>
        </w:rPr>
        <w:t>3a</w:t>
      </w:r>
      <w:r w:rsidRPr="006F08D7">
        <w:rPr>
          <w:rFonts w:asciiTheme="majorBidi" w:hAnsiTheme="majorBidi" w:cstheme="majorBidi"/>
          <w:b/>
          <w:sz w:val="20"/>
          <w:szCs w:val="20"/>
        </w:rPr>
        <w:t xml:space="preserve">. </w:t>
      </w:r>
      <w:r w:rsidR="00D91ABF" w:rsidRPr="006F08D7">
        <w:rPr>
          <w:rFonts w:asciiTheme="majorBidi" w:hAnsiTheme="majorBidi" w:cstheme="majorBidi"/>
          <w:b/>
          <w:sz w:val="20"/>
          <w:szCs w:val="20"/>
        </w:rPr>
        <w:t>Association between socio-economic characteristics of the respondents and the adoption of GAPs</w:t>
      </w:r>
    </w:p>
    <w:p w14:paraId="0826316D" w14:textId="77777777" w:rsidR="00012AD7" w:rsidRPr="006F08D7" w:rsidRDefault="00012AD7" w:rsidP="00180470">
      <w:pPr>
        <w:spacing w:after="0" w:line="240" w:lineRule="auto"/>
        <w:jc w:val="both"/>
        <w:rPr>
          <w:rFonts w:asciiTheme="majorBidi" w:hAnsiTheme="majorBidi" w:cstheme="majorBidi"/>
          <w:b/>
          <w:sz w:val="16"/>
          <w:szCs w:val="16"/>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106"/>
        <w:gridCol w:w="1249"/>
        <w:gridCol w:w="1173"/>
        <w:gridCol w:w="1577"/>
        <w:gridCol w:w="1266"/>
      </w:tblGrid>
      <w:tr w:rsidR="006F08D7" w:rsidRPr="006F08D7" w14:paraId="1C7ECA71" w14:textId="77777777" w:rsidTr="00012AD7">
        <w:trPr>
          <w:trHeight w:val="20"/>
          <w:jc w:val="center"/>
        </w:trPr>
        <w:tc>
          <w:tcPr>
            <w:tcW w:w="2748" w:type="dxa"/>
            <w:tcBorders>
              <w:top w:val="single" w:sz="4" w:space="0" w:color="auto"/>
              <w:bottom w:val="single" w:sz="4" w:space="0" w:color="auto"/>
            </w:tcBorders>
          </w:tcPr>
          <w:p w14:paraId="176AE575" w14:textId="77777777" w:rsidR="00D91ABF" w:rsidRPr="006F08D7" w:rsidRDefault="00D91ABF" w:rsidP="00180470">
            <w:pPr>
              <w:jc w:val="both"/>
              <w:rPr>
                <w:rFonts w:asciiTheme="majorBidi" w:hAnsiTheme="majorBidi" w:cstheme="majorBidi"/>
                <w:b/>
              </w:rPr>
            </w:pPr>
            <w:r w:rsidRPr="006F08D7">
              <w:rPr>
                <w:rFonts w:asciiTheme="majorBidi" w:hAnsiTheme="majorBidi" w:cstheme="majorBidi"/>
                <w:b/>
              </w:rPr>
              <w:t>Variable</w:t>
            </w:r>
          </w:p>
        </w:tc>
        <w:tc>
          <w:tcPr>
            <w:tcW w:w="1139" w:type="dxa"/>
            <w:tcBorders>
              <w:top w:val="single" w:sz="4" w:space="0" w:color="auto"/>
              <w:bottom w:val="single" w:sz="4" w:space="0" w:color="auto"/>
            </w:tcBorders>
          </w:tcPr>
          <w:p w14:paraId="7AF16DBA" w14:textId="77777777" w:rsidR="00D91ABF" w:rsidRPr="006F08D7" w:rsidRDefault="00D91ABF" w:rsidP="00180470">
            <w:pPr>
              <w:jc w:val="both"/>
              <w:rPr>
                <w:rFonts w:asciiTheme="majorBidi" w:hAnsiTheme="majorBidi" w:cstheme="majorBidi"/>
                <w:b/>
              </w:rPr>
            </w:pPr>
          </w:p>
        </w:tc>
        <w:tc>
          <w:tcPr>
            <w:tcW w:w="1270" w:type="dxa"/>
            <w:tcBorders>
              <w:top w:val="single" w:sz="4" w:space="0" w:color="auto"/>
              <w:bottom w:val="single" w:sz="4" w:space="0" w:color="auto"/>
            </w:tcBorders>
          </w:tcPr>
          <w:p w14:paraId="1B0B6991" w14:textId="77777777" w:rsidR="00D91ABF" w:rsidRPr="006F08D7" w:rsidRDefault="00D91ABF" w:rsidP="00180470">
            <w:pPr>
              <w:jc w:val="both"/>
              <w:rPr>
                <w:rFonts w:asciiTheme="majorBidi" w:hAnsiTheme="majorBidi" w:cstheme="majorBidi"/>
                <w:b/>
              </w:rPr>
            </w:pPr>
            <w:r w:rsidRPr="006F08D7">
              <w:rPr>
                <w:rFonts w:asciiTheme="majorBidi" w:hAnsiTheme="majorBidi" w:cstheme="majorBidi"/>
                <w:b/>
              </w:rPr>
              <w:t>χ²</w:t>
            </w:r>
          </w:p>
        </w:tc>
        <w:tc>
          <w:tcPr>
            <w:tcW w:w="1200" w:type="dxa"/>
            <w:tcBorders>
              <w:top w:val="single" w:sz="4" w:space="0" w:color="auto"/>
              <w:bottom w:val="single" w:sz="4" w:space="0" w:color="auto"/>
            </w:tcBorders>
          </w:tcPr>
          <w:p w14:paraId="1FDD8FDB" w14:textId="77777777" w:rsidR="00D91ABF" w:rsidRPr="006F08D7" w:rsidRDefault="00D91ABF" w:rsidP="00180470">
            <w:pPr>
              <w:jc w:val="both"/>
              <w:rPr>
                <w:rFonts w:asciiTheme="majorBidi" w:hAnsiTheme="majorBidi" w:cstheme="majorBidi"/>
                <w:b/>
              </w:rPr>
            </w:pPr>
            <w:r w:rsidRPr="006F08D7">
              <w:rPr>
                <w:rFonts w:asciiTheme="majorBidi" w:hAnsiTheme="majorBidi" w:cstheme="majorBidi"/>
                <w:b/>
              </w:rPr>
              <w:t>Df</w:t>
            </w:r>
          </w:p>
        </w:tc>
        <w:tc>
          <w:tcPr>
            <w:tcW w:w="1610" w:type="dxa"/>
            <w:tcBorders>
              <w:top w:val="single" w:sz="4" w:space="0" w:color="auto"/>
              <w:bottom w:val="single" w:sz="4" w:space="0" w:color="auto"/>
            </w:tcBorders>
          </w:tcPr>
          <w:p w14:paraId="11E49689" w14:textId="77777777" w:rsidR="00D91ABF" w:rsidRPr="006F08D7" w:rsidRDefault="00D91ABF" w:rsidP="00180470">
            <w:pPr>
              <w:jc w:val="both"/>
              <w:rPr>
                <w:rFonts w:asciiTheme="majorBidi" w:hAnsiTheme="majorBidi" w:cstheme="majorBidi"/>
                <w:b/>
              </w:rPr>
            </w:pPr>
            <w:r w:rsidRPr="006F08D7">
              <w:rPr>
                <w:rFonts w:asciiTheme="majorBidi" w:hAnsiTheme="majorBidi" w:cstheme="majorBidi"/>
                <w:b/>
              </w:rPr>
              <w:t>p-value</w:t>
            </w:r>
          </w:p>
        </w:tc>
        <w:tc>
          <w:tcPr>
            <w:tcW w:w="1278" w:type="dxa"/>
            <w:tcBorders>
              <w:top w:val="single" w:sz="4" w:space="0" w:color="auto"/>
              <w:bottom w:val="single" w:sz="4" w:space="0" w:color="auto"/>
            </w:tcBorders>
          </w:tcPr>
          <w:p w14:paraId="096FAE4F" w14:textId="77777777" w:rsidR="00D91ABF" w:rsidRPr="006F08D7" w:rsidRDefault="00D91ABF" w:rsidP="00180470">
            <w:pPr>
              <w:jc w:val="both"/>
              <w:rPr>
                <w:rFonts w:asciiTheme="majorBidi" w:hAnsiTheme="majorBidi" w:cstheme="majorBidi"/>
                <w:b/>
              </w:rPr>
            </w:pPr>
            <w:r w:rsidRPr="006F08D7">
              <w:rPr>
                <w:rFonts w:asciiTheme="majorBidi" w:hAnsiTheme="majorBidi" w:cstheme="majorBidi"/>
                <w:b/>
              </w:rPr>
              <w:t xml:space="preserve">Decision </w:t>
            </w:r>
          </w:p>
        </w:tc>
      </w:tr>
      <w:tr w:rsidR="006F08D7" w:rsidRPr="006F08D7" w14:paraId="44875E90" w14:textId="77777777" w:rsidTr="00012AD7">
        <w:trPr>
          <w:trHeight w:val="20"/>
          <w:jc w:val="center"/>
        </w:trPr>
        <w:tc>
          <w:tcPr>
            <w:tcW w:w="2748" w:type="dxa"/>
            <w:tcBorders>
              <w:top w:val="single" w:sz="4" w:space="0" w:color="auto"/>
            </w:tcBorders>
          </w:tcPr>
          <w:p w14:paraId="47291E4D"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Sex</w:t>
            </w:r>
          </w:p>
        </w:tc>
        <w:tc>
          <w:tcPr>
            <w:tcW w:w="1139" w:type="dxa"/>
            <w:tcBorders>
              <w:top w:val="single" w:sz="4" w:space="0" w:color="auto"/>
            </w:tcBorders>
          </w:tcPr>
          <w:p w14:paraId="0F7C543B" w14:textId="77777777" w:rsidR="00D91ABF" w:rsidRPr="006F08D7" w:rsidRDefault="00D91ABF" w:rsidP="00180470">
            <w:pPr>
              <w:jc w:val="both"/>
              <w:rPr>
                <w:rFonts w:asciiTheme="majorBidi" w:hAnsiTheme="majorBidi" w:cstheme="majorBidi"/>
              </w:rPr>
            </w:pPr>
          </w:p>
        </w:tc>
        <w:tc>
          <w:tcPr>
            <w:tcW w:w="1270" w:type="dxa"/>
            <w:tcBorders>
              <w:top w:val="single" w:sz="4" w:space="0" w:color="auto"/>
            </w:tcBorders>
          </w:tcPr>
          <w:p w14:paraId="2FB81042"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17.94</w:t>
            </w:r>
          </w:p>
        </w:tc>
        <w:tc>
          <w:tcPr>
            <w:tcW w:w="1200" w:type="dxa"/>
            <w:tcBorders>
              <w:top w:val="single" w:sz="4" w:space="0" w:color="auto"/>
            </w:tcBorders>
          </w:tcPr>
          <w:p w14:paraId="43548FFD"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w:t>
            </w:r>
          </w:p>
        </w:tc>
        <w:tc>
          <w:tcPr>
            <w:tcW w:w="1610" w:type="dxa"/>
            <w:tcBorders>
              <w:top w:val="single" w:sz="4" w:space="0" w:color="auto"/>
            </w:tcBorders>
          </w:tcPr>
          <w:p w14:paraId="1E24B8D9"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0.001</w:t>
            </w:r>
          </w:p>
        </w:tc>
        <w:tc>
          <w:tcPr>
            <w:tcW w:w="1278" w:type="dxa"/>
            <w:tcBorders>
              <w:top w:val="single" w:sz="4" w:space="0" w:color="auto"/>
            </w:tcBorders>
          </w:tcPr>
          <w:p w14:paraId="01D431CE"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S</w:t>
            </w:r>
          </w:p>
        </w:tc>
      </w:tr>
      <w:tr w:rsidR="006F08D7" w:rsidRPr="006F08D7" w14:paraId="1EC67A4B" w14:textId="77777777" w:rsidTr="00012AD7">
        <w:trPr>
          <w:trHeight w:val="20"/>
          <w:jc w:val="center"/>
        </w:trPr>
        <w:tc>
          <w:tcPr>
            <w:tcW w:w="2748" w:type="dxa"/>
          </w:tcPr>
          <w:p w14:paraId="18439308"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Marital status</w:t>
            </w:r>
          </w:p>
        </w:tc>
        <w:tc>
          <w:tcPr>
            <w:tcW w:w="1139" w:type="dxa"/>
          </w:tcPr>
          <w:p w14:paraId="736C66C8" w14:textId="77777777" w:rsidR="00D91ABF" w:rsidRPr="006F08D7" w:rsidRDefault="00D91ABF" w:rsidP="00180470">
            <w:pPr>
              <w:jc w:val="both"/>
              <w:rPr>
                <w:rFonts w:asciiTheme="majorBidi" w:hAnsiTheme="majorBidi" w:cstheme="majorBidi"/>
              </w:rPr>
            </w:pPr>
          </w:p>
        </w:tc>
        <w:tc>
          <w:tcPr>
            <w:tcW w:w="1270" w:type="dxa"/>
          </w:tcPr>
          <w:p w14:paraId="20AFEE6F"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4.34</w:t>
            </w:r>
          </w:p>
        </w:tc>
        <w:tc>
          <w:tcPr>
            <w:tcW w:w="1200" w:type="dxa"/>
          </w:tcPr>
          <w:p w14:paraId="185AE1D5"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2</w:t>
            </w:r>
          </w:p>
        </w:tc>
        <w:tc>
          <w:tcPr>
            <w:tcW w:w="1610" w:type="dxa"/>
          </w:tcPr>
          <w:p w14:paraId="7196631F"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0.114</w:t>
            </w:r>
          </w:p>
        </w:tc>
        <w:tc>
          <w:tcPr>
            <w:tcW w:w="1278" w:type="dxa"/>
          </w:tcPr>
          <w:p w14:paraId="316585B0"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NS</w:t>
            </w:r>
          </w:p>
        </w:tc>
      </w:tr>
      <w:tr w:rsidR="006F08D7" w:rsidRPr="006F08D7" w14:paraId="545AC789" w14:textId="77777777" w:rsidTr="00012AD7">
        <w:trPr>
          <w:trHeight w:val="20"/>
          <w:jc w:val="center"/>
        </w:trPr>
        <w:tc>
          <w:tcPr>
            <w:tcW w:w="2748" w:type="dxa"/>
          </w:tcPr>
          <w:p w14:paraId="3F4E626B"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Religion</w:t>
            </w:r>
          </w:p>
        </w:tc>
        <w:tc>
          <w:tcPr>
            <w:tcW w:w="1139" w:type="dxa"/>
          </w:tcPr>
          <w:p w14:paraId="3D226E2D" w14:textId="77777777" w:rsidR="00D91ABF" w:rsidRPr="006F08D7" w:rsidRDefault="00D91ABF" w:rsidP="00180470">
            <w:pPr>
              <w:jc w:val="both"/>
              <w:rPr>
                <w:rFonts w:asciiTheme="majorBidi" w:hAnsiTheme="majorBidi" w:cstheme="majorBidi"/>
              </w:rPr>
            </w:pPr>
          </w:p>
        </w:tc>
        <w:tc>
          <w:tcPr>
            <w:tcW w:w="1270" w:type="dxa"/>
          </w:tcPr>
          <w:p w14:paraId="6CE97CE0"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0.42</w:t>
            </w:r>
          </w:p>
        </w:tc>
        <w:tc>
          <w:tcPr>
            <w:tcW w:w="1200" w:type="dxa"/>
          </w:tcPr>
          <w:p w14:paraId="546896FC"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w:t>
            </w:r>
          </w:p>
        </w:tc>
        <w:tc>
          <w:tcPr>
            <w:tcW w:w="1610" w:type="dxa"/>
          </w:tcPr>
          <w:p w14:paraId="4B7513E5"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0.555</w:t>
            </w:r>
          </w:p>
        </w:tc>
        <w:tc>
          <w:tcPr>
            <w:tcW w:w="1278" w:type="dxa"/>
          </w:tcPr>
          <w:p w14:paraId="65890391"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NS</w:t>
            </w:r>
          </w:p>
        </w:tc>
      </w:tr>
      <w:tr w:rsidR="006F08D7" w:rsidRPr="006F08D7" w14:paraId="4F349C79" w14:textId="77777777" w:rsidTr="00012AD7">
        <w:trPr>
          <w:trHeight w:val="20"/>
          <w:jc w:val="center"/>
        </w:trPr>
        <w:tc>
          <w:tcPr>
            <w:tcW w:w="2748" w:type="dxa"/>
          </w:tcPr>
          <w:p w14:paraId="39A5C842"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Level of education</w:t>
            </w:r>
          </w:p>
        </w:tc>
        <w:tc>
          <w:tcPr>
            <w:tcW w:w="1139" w:type="dxa"/>
          </w:tcPr>
          <w:p w14:paraId="28005EA0" w14:textId="77777777" w:rsidR="00D91ABF" w:rsidRPr="006F08D7" w:rsidRDefault="00D91ABF" w:rsidP="00180470">
            <w:pPr>
              <w:jc w:val="both"/>
              <w:rPr>
                <w:rFonts w:asciiTheme="majorBidi" w:hAnsiTheme="majorBidi" w:cstheme="majorBidi"/>
              </w:rPr>
            </w:pPr>
          </w:p>
        </w:tc>
        <w:tc>
          <w:tcPr>
            <w:tcW w:w="1270" w:type="dxa"/>
          </w:tcPr>
          <w:p w14:paraId="313AE104"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6.76</w:t>
            </w:r>
          </w:p>
        </w:tc>
        <w:tc>
          <w:tcPr>
            <w:tcW w:w="1200" w:type="dxa"/>
          </w:tcPr>
          <w:p w14:paraId="3AD71578"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6</w:t>
            </w:r>
          </w:p>
        </w:tc>
        <w:tc>
          <w:tcPr>
            <w:tcW w:w="1610" w:type="dxa"/>
          </w:tcPr>
          <w:p w14:paraId="685F6D37"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0.343</w:t>
            </w:r>
          </w:p>
        </w:tc>
        <w:tc>
          <w:tcPr>
            <w:tcW w:w="1278" w:type="dxa"/>
          </w:tcPr>
          <w:p w14:paraId="2FEDC1E8"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NS</w:t>
            </w:r>
          </w:p>
        </w:tc>
      </w:tr>
      <w:tr w:rsidR="006F08D7" w:rsidRPr="006F08D7" w14:paraId="2B098C7F" w14:textId="77777777" w:rsidTr="00012AD7">
        <w:trPr>
          <w:trHeight w:val="20"/>
          <w:jc w:val="center"/>
        </w:trPr>
        <w:tc>
          <w:tcPr>
            <w:tcW w:w="2748" w:type="dxa"/>
          </w:tcPr>
          <w:p w14:paraId="3063BAD4"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Member of association</w:t>
            </w:r>
          </w:p>
        </w:tc>
        <w:tc>
          <w:tcPr>
            <w:tcW w:w="1139" w:type="dxa"/>
          </w:tcPr>
          <w:p w14:paraId="7D032DEE" w14:textId="77777777" w:rsidR="00D91ABF" w:rsidRPr="006F08D7" w:rsidRDefault="00D91ABF" w:rsidP="00180470">
            <w:pPr>
              <w:jc w:val="both"/>
              <w:rPr>
                <w:rFonts w:asciiTheme="majorBidi" w:hAnsiTheme="majorBidi" w:cstheme="majorBidi"/>
              </w:rPr>
            </w:pPr>
          </w:p>
        </w:tc>
        <w:tc>
          <w:tcPr>
            <w:tcW w:w="1270" w:type="dxa"/>
          </w:tcPr>
          <w:p w14:paraId="7E05F845"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4.28</w:t>
            </w:r>
          </w:p>
        </w:tc>
        <w:tc>
          <w:tcPr>
            <w:tcW w:w="1200" w:type="dxa"/>
          </w:tcPr>
          <w:p w14:paraId="46127629"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1</w:t>
            </w:r>
          </w:p>
        </w:tc>
        <w:tc>
          <w:tcPr>
            <w:tcW w:w="1610" w:type="dxa"/>
          </w:tcPr>
          <w:p w14:paraId="4D4BEFEA"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0.050</w:t>
            </w:r>
          </w:p>
        </w:tc>
        <w:tc>
          <w:tcPr>
            <w:tcW w:w="1278" w:type="dxa"/>
          </w:tcPr>
          <w:p w14:paraId="753FC8DC"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S</w:t>
            </w:r>
          </w:p>
        </w:tc>
      </w:tr>
    </w:tbl>
    <w:p w14:paraId="285F9F42" w14:textId="5E6447D8" w:rsidR="00D91ABF" w:rsidRPr="006F08D7" w:rsidRDefault="00D91ABF" w:rsidP="00180470">
      <w:pPr>
        <w:spacing w:after="0" w:line="240" w:lineRule="auto"/>
        <w:jc w:val="both"/>
        <w:rPr>
          <w:rFonts w:asciiTheme="majorBidi" w:hAnsiTheme="majorBidi" w:cstheme="majorBidi"/>
          <w:i/>
          <w:iCs/>
          <w:sz w:val="18"/>
          <w:szCs w:val="18"/>
        </w:rPr>
      </w:pPr>
      <w:r w:rsidRPr="006F08D7">
        <w:rPr>
          <w:rFonts w:asciiTheme="majorBidi" w:hAnsiTheme="majorBidi" w:cstheme="majorBidi"/>
          <w:i/>
          <w:iCs/>
          <w:sz w:val="18"/>
          <w:szCs w:val="18"/>
        </w:rPr>
        <w:t>(S=Significant, NS=Not Significant)</w:t>
      </w:r>
    </w:p>
    <w:p w14:paraId="776D6683" w14:textId="77777777" w:rsidR="00D91ABF" w:rsidRPr="006F08D7" w:rsidRDefault="00D91ABF" w:rsidP="00180470">
      <w:pPr>
        <w:spacing w:after="0" w:line="240" w:lineRule="auto"/>
        <w:jc w:val="both"/>
        <w:rPr>
          <w:rFonts w:asciiTheme="majorBidi" w:hAnsiTheme="majorBidi" w:cstheme="majorBidi"/>
          <w:sz w:val="20"/>
          <w:szCs w:val="20"/>
        </w:rPr>
      </w:pPr>
    </w:p>
    <w:p w14:paraId="2A97F062" w14:textId="11CD7BA3" w:rsidR="00D91ABF" w:rsidRPr="006F08D7" w:rsidRDefault="00D91ABF" w:rsidP="00180470">
      <w:pPr>
        <w:spacing w:after="0" w:line="240" w:lineRule="auto"/>
        <w:ind w:left="540" w:hanging="540"/>
        <w:jc w:val="both"/>
        <w:rPr>
          <w:rFonts w:asciiTheme="majorBidi" w:hAnsiTheme="majorBidi" w:cstheme="majorBidi"/>
        </w:rPr>
      </w:pPr>
      <w:r w:rsidRPr="006F08D7">
        <w:rPr>
          <w:rFonts w:asciiTheme="majorBidi" w:hAnsiTheme="majorBidi" w:cstheme="majorBidi"/>
          <w:b/>
        </w:rPr>
        <w:t>4.3.2</w:t>
      </w:r>
      <w:r w:rsidR="00012AD7" w:rsidRPr="006F08D7">
        <w:rPr>
          <w:rFonts w:asciiTheme="majorBidi" w:hAnsiTheme="majorBidi" w:cstheme="majorBidi"/>
          <w:b/>
        </w:rPr>
        <w:tab/>
      </w:r>
      <w:r w:rsidRPr="006F08D7">
        <w:rPr>
          <w:rFonts w:asciiTheme="majorBidi" w:hAnsiTheme="majorBidi" w:cstheme="majorBidi"/>
          <w:b/>
        </w:rPr>
        <w:t xml:space="preserve">Relationship between </w:t>
      </w:r>
      <w:r w:rsidR="00012AD7" w:rsidRPr="006F08D7">
        <w:rPr>
          <w:rFonts w:asciiTheme="majorBidi" w:hAnsiTheme="majorBidi" w:cstheme="majorBidi"/>
          <w:b/>
        </w:rPr>
        <w:t xml:space="preserve">Selected Socio-Economic Characteristics </w:t>
      </w:r>
      <w:r w:rsidRPr="006F08D7">
        <w:rPr>
          <w:rFonts w:asciiTheme="majorBidi" w:hAnsiTheme="majorBidi" w:cstheme="majorBidi"/>
          <w:b/>
        </w:rPr>
        <w:t xml:space="preserve">of the </w:t>
      </w:r>
      <w:r w:rsidR="00012AD7" w:rsidRPr="006F08D7">
        <w:rPr>
          <w:rFonts w:asciiTheme="majorBidi" w:hAnsiTheme="majorBidi" w:cstheme="majorBidi"/>
          <w:b/>
        </w:rPr>
        <w:t xml:space="preserve">Respondents </w:t>
      </w:r>
      <w:r w:rsidRPr="006F08D7">
        <w:rPr>
          <w:rFonts w:asciiTheme="majorBidi" w:hAnsiTheme="majorBidi" w:cstheme="majorBidi"/>
          <w:b/>
        </w:rPr>
        <w:t xml:space="preserve">and the </w:t>
      </w:r>
      <w:r w:rsidR="00012AD7" w:rsidRPr="006F08D7">
        <w:rPr>
          <w:rFonts w:asciiTheme="majorBidi" w:hAnsiTheme="majorBidi" w:cstheme="majorBidi"/>
          <w:b/>
        </w:rPr>
        <w:t xml:space="preserve">Adoption </w:t>
      </w:r>
      <w:r w:rsidRPr="006F08D7">
        <w:rPr>
          <w:rFonts w:asciiTheme="majorBidi" w:hAnsiTheme="majorBidi" w:cstheme="majorBidi"/>
          <w:b/>
        </w:rPr>
        <w:t xml:space="preserve">of </w:t>
      </w:r>
      <w:r w:rsidR="00012AD7" w:rsidRPr="006F08D7">
        <w:rPr>
          <w:rFonts w:asciiTheme="majorBidi" w:hAnsiTheme="majorBidi" w:cstheme="majorBidi"/>
          <w:b/>
        </w:rPr>
        <w:t>Good Agricultural Practices</w:t>
      </w:r>
    </w:p>
    <w:p w14:paraId="4EA0DA83" w14:textId="77777777" w:rsidR="00012AD7" w:rsidRPr="006F08D7" w:rsidRDefault="00012AD7" w:rsidP="00180470">
      <w:pPr>
        <w:spacing w:after="0" w:line="240" w:lineRule="auto"/>
        <w:jc w:val="both"/>
        <w:rPr>
          <w:rFonts w:asciiTheme="majorBidi" w:hAnsiTheme="majorBidi" w:cstheme="majorBidi"/>
          <w:sz w:val="16"/>
          <w:szCs w:val="16"/>
        </w:rPr>
      </w:pPr>
    </w:p>
    <w:p w14:paraId="21EDAFDA" w14:textId="482500EA"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The test of correlation between some selected socio-economic characteristics of the respondents and the level of adoption of GAPs revealed that years of experience (r= 0.029; p=0.750), household size (r= -0.002; p= 0.980), and farm size (r= -0.003; p= 0.978) had no significant relationship with the level of adoption of good agricultural practices while age (r= -0.115; p= 0.211) had a weak negative relationship with the level of adoption of GAPs but the relationship was not significant to have influence their adoption of GAPs. This implies that age, years of experience, household size and farm size had no significant relationship with the level of adoption of good agricultural practices at p ≤ 0.05. However, annual income (r= 0.276; p= 0.002) had a positive and significant relationship with the level of adoption of GAPs. This implies that farmers with higher income were more likely to adopt good agricultural practices. </w:t>
      </w:r>
    </w:p>
    <w:p w14:paraId="6F2F17F6" w14:textId="77777777" w:rsidR="00012AD7" w:rsidRPr="006F08D7" w:rsidRDefault="00012AD7" w:rsidP="00180470">
      <w:pPr>
        <w:spacing w:after="0" w:line="240" w:lineRule="auto"/>
        <w:jc w:val="both"/>
        <w:rPr>
          <w:rFonts w:asciiTheme="majorBidi" w:hAnsiTheme="majorBidi" w:cstheme="majorBidi"/>
          <w:sz w:val="20"/>
          <w:szCs w:val="20"/>
        </w:rPr>
      </w:pPr>
    </w:p>
    <w:p w14:paraId="36800647" w14:textId="2BB2597E" w:rsidR="00D91ABF" w:rsidRPr="006F08D7" w:rsidRDefault="00D91ABF" w:rsidP="00180470">
      <w:pPr>
        <w:spacing w:after="0" w:line="240" w:lineRule="auto"/>
        <w:jc w:val="both"/>
        <w:rPr>
          <w:rFonts w:asciiTheme="majorBidi" w:hAnsiTheme="majorBidi" w:cstheme="majorBidi"/>
          <w:b/>
          <w:sz w:val="20"/>
          <w:szCs w:val="20"/>
        </w:rPr>
      </w:pPr>
      <w:r w:rsidRPr="006F08D7">
        <w:rPr>
          <w:rFonts w:asciiTheme="majorBidi" w:hAnsiTheme="majorBidi" w:cstheme="majorBidi"/>
          <w:b/>
          <w:sz w:val="20"/>
          <w:szCs w:val="20"/>
        </w:rPr>
        <w:t>Table 3b</w:t>
      </w:r>
      <w:r w:rsidR="00012AD7" w:rsidRPr="006F08D7">
        <w:rPr>
          <w:rFonts w:asciiTheme="majorBidi" w:hAnsiTheme="majorBidi" w:cstheme="majorBidi"/>
          <w:b/>
          <w:sz w:val="20"/>
          <w:szCs w:val="20"/>
        </w:rPr>
        <w:t>.</w:t>
      </w:r>
      <w:r w:rsidRPr="006F08D7">
        <w:rPr>
          <w:rFonts w:asciiTheme="majorBidi" w:hAnsiTheme="majorBidi" w:cstheme="majorBidi"/>
          <w:b/>
          <w:sz w:val="20"/>
          <w:szCs w:val="20"/>
        </w:rPr>
        <w:t xml:space="preserve"> Relationship between Selected </w:t>
      </w:r>
      <w:r w:rsidR="00012AD7" w:rsidRPr="006F08D7">
        <w:rPr>
          <w:rFonts w:asciiTheme="majorBidi" w:hAnsiTheme="majorBidi" w:cstheme="majorBidi"/>
          <w:b/>
          <w:sz w:val="20"/>
          <w:szCs w:val="20"/>
        </w:rPr>
        <w:t xml:space="preserve">socio-economic characteristics of the respondents and the adoption </w:t>
      </w:r>
      <w:r w:rsidRPr="006F08D7">
        <w:rPr>
          <w:rFonts w:asciiTheme="majorBidi" w:hAnsiTheme="majorBidi" w:cstheme="majorBidi"/>
          <w:b/>
          <w:sz w:val="20"/>
          <w:szCs w:val="20"/>
        </w:rPr>
        <w:t>of GAPs</w:t>
      </w:r>
    </w:p>
    <w:p w14:paraId="17649FDE" w14:textId="77777777" w:rsidR="00012AD7" w:rsidRPr="006F08D7" w:rsidRDefault="00012AD7" w:rsidP="00180470">
      <w:pPr>
        <w:spacing w:after="0" w:line="240" w:lineRule="auto"/>
        <w:jc w:val="both"/>
        <w:rPr>
          <w:rFonts w:asciiTheme="majorBidi" w:hAnsiTheme="majorBidi" w:cstheme="majorBidi"/>
          <w:b/>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74"/>
        <w:gridCol w:w="2263"/>
        <w:gridCol w:w="2255"/>
        <w:gridCol w:w="2268"/>
      </w:tblGrid>
      <w:tr w:rsidR="006F08D7" w:rsidRPr="006F08D7" w14:paraId="7C0AE082" w14:textId="77777777" w:rsidTr="00012AD7">
        <w:trPr>
          <w:trHeight w:val="20"/>
          <w:jc w:val="center"/>
        </w:trPr>
        <w:tc>
          <w:tcPr>
            <w:tcW w:w="2314" w:type="dxa"/>
            <w:tcBorders>
              <w:bottom w:val="single" w:sz="4" w:space="0" w:color="auto"/>
            </w:tcBorders>
          </w:tcPr>
          <w:p w14:paraId="687DA197" w14:textId="77777777" w:rsidR="00D91ABF" w:rsidRPr="006F08D7" w:rsidRDefault="00D91ABF" w:rsidP="00180470">
            <w:pPr>
              <w:jc w:val="both"/>
              <w:rPr>
                <w:rFonts w:asciiTheme="majorBidi" w:hAnsiTheme="majorBidi" w:cstheme="majorBidi"/>
                <w:b/>
              </w:rPr>
            </w:pPr>
            <w:r w:rsidRPr="006F08D7">
              <w:rPr>
                <w:rFonts w:asciiTheme="majorBidi" w:hAnsiTheme="majorBidi" w:cstheme="majorBidi"/>
                <w:b/>
              </w:rPr>
              <w:t xml:space="preserve">Variable </w:t>
            </w:r>
          </w:p>
        </w:tc>
        <w:tc>
          <w:tcPr>
            <w:tcW w:w="2310" w:type="dxa"/>
            <w:tcBorders>
              <w:bottom w:val="single" w:sz="4" w:space="0" w:color="auto"/>
            </w:tcBorders>
          </w:tcPr>
          <w:p w14:paraId="36AD08DB" w14:textId="77777777" w:rsidR="00D91ABF" w:rsidRPr="006F08D7" w:rsidRDefault="00D91ABF" w:rsidP="00180470">
            <w:pPr>
              <w:jc w:val="both"/>
              <w:rPr>
                <w:rFonts w:asciiTheme="majorBidi" w:hAnsiTheme="majorBidi" w:cstheme="majorBidi"/>
                <w:b/>
              </w:rPr>
            </w:pPr>
            <w:proofErr w:type="spellStart"/>
            <w:r w:rsidRPr="006F08D7">
              <w:rPr>
                <w:rFonts w:asciiTheme="majorBidi" w:hAnsiTheme="majorBidi" w:cstheme="majorBidi"/>
                <w:b/>
              </w:rPr>
              <w:t>r-value</w:t>
            </w:r>
            <w:proofErr w:type="spellEnd"/>
          </w:p>
        </w:tc>
        <w:tc>
          <w:tcPr>
            <w:tcW w:w="2308" w:type="dxa"/>
            <w:tcBorders>
              <w:bottom w:val="single" w:sz="4" w:space="0" w:color="auto"/>
            </w:tcBorders>
          </w:tcPr>
          <w:p w14:paraId="27397BB9" w14:textId="77777777" w:rsidR="00D91ABF" w:rsidRPr="006F08D7" w:rsidRDefault="00D91ABF" w:rsidP="00180470">
            <w:pPr>
              <w:jc w:val="both"/>
              <w:rPr>
                <w:rFonts w:asciiTheme="majorBidi" w:hAnsiTheme="majorBidi" w:cstheme="majorBidi"/>
                <w:b/>
              </w:rPr>
            </w:pPr>
            <w:r w:rsidRPr="006F08D7">
              <w:rPr>
                <w:rFonts w:asciiTheme="majorBidi" w:hAnsiTheme="majorBidi" w:cstheme="majorBidi"/>
                <w:b/>
              </w:rPr>
              <w:t>P-value</w:t>
            </w:r>
          </w:p>
        </w:tc>
        <w:tc>
          <w:tcPr>
            <w:tcW w:w="2313" w:type="dxa"/>
            <w:tcBorders>
              <w:bottom w:val="single" w:sz="4" w:space="0" w:color="auto"/>
            </w:tcBorders>
          </w:tcPr>
          <w:p w14:paraId="634C2A97" w14:textId="77777777" w:rsidR="00D91ABF" w:rsidRPr="006F08D7" w:rsidRDefault="00D91ABF" w:rsidP="00180470">
            <w:pPr>
              <w:jc w:val="both"/>
              <w:rPr>
                <w:rFonts w:asciiTheme="majorBidi" w:hAnsiTheme="majorBidi" w:cstheme="majorBidi"/>
                <w:b/>
              </w:rPr>
            </w:pPr>
            <w:r w:rsidRPr="006F08D7">
              <w:rPr>
                <w:rFonts w:asciiTheme="majorBidi" w:hAnsiTheme="majorBidi" w:cstheme="majorBidi"/>
                <w:b/>
              </w:rPr>
              <w:t xml:space="preserve">Decision </w:t>
            </w:r>
          </w:p>
        </w:tc>
      </w:tr>
      <w:tr w:rsidR="006F08D7" w:rsidRPr="006F08D7" w14:paraId="37CC4B13" w14:textId="77777777" w:rsidTr="00012AD7">
        <w:trPr>
          <w:trHeight w:val="20"/>
          <w:jc w:val="center"/>
        </w:trPr>
        <w:tc>
          <w:tcPr>
            <w:tcW w:w="2314" w:type="dxa"/>
            <w:tcBorders>
              <w:top w:val="single" w:sz="4" w:space="0" w:color="auto"/>
              <w:bottom w:val="nil"/>
            </w:tcBorders>
          </w:tcPr>
          <w:p w14:paraId="4853CC85"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Age</w:t>
            </w:r>
          </w:p>
        </w:tc>
        <w:tc>
          <w:tcPr>
            <w:tcW w:w="2310" w:type="dxa"/>
            <w:tcBorders>
              <w:top w:val="single" w:sz="4" w:space="0" w:color="auto"/>
              <w:bottom w:val="nil"/>
            </w:tcBorders>
          </w:tcPr>
          <w:p w14:paraId="51D9D65E"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-0.115</w:t>
            </w:r>
          </w:p>
        </w:tc>
        <w:tc>
          <w:tcPr>
            <w:tcW w:w="2308" w:type="dxa"/>
            <w:tcBorders>
              <w:top w:val="single" w:sz="4" w:space="0" w:color="auto"/>
              <w:bottom w:val="nil"/>
            </w:tcBorders>
          </w:tcPr>
          <w:p w14:paraId="2D01BC00"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0.211</w:t>
            </w:r>
          </w:p>
        </w:tc>
        <w:tc>
          <w:tcPr>
            <w:tcW w:w="2313" w:type="dxa"/>
            <w:tcBorders>
              <w:top w:val="single" w:sz="4" w:space="0" w:color="auto"/>
              <w:bottom w:val="nil"/>
            </w:tcBorders>
          </w:tcPr>
          <w:p w14:paraId="36961C66"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NS</w:t>
            </w:r>
          </w:p>
        </w:tc>
      </w:tr>
      <w:tr w:rsidR="006F08D7" w:rsidRPr="006F08D7" w14:paraId="67B7D6C7" w14:textId="77777777" w:rsidTr="00012AD7">
        <w:trPr>
          <w:trHeight w:val="20"/>
          <w:jc w:val="center"/>
        </w:trPr>
        <w:tc>
          <w:tcPr>
            <w:tcW w:w="2314" w:type="dxa"/>
            <w:tcBorders>
              <w:top w:val="nil"/>
            </w:tcBorders>
          </w:tcPr>
          <w:p w14:paraId="3368DF76"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Years of experience</w:t>
            </w:r>
          </w:p>
        </w:tc>
        <w:tc>
          <w:tcPr>
            <w:tcW w:w="2310" w:type="dxa"/>
            <w:tcBorders>
              <w:top w:val="nil"/>
            </w:tcBorders>
          </w:tcPr>
          <w:p w14:paraId="59517740"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0.029</w:t>
            </w:r>
          </w:p>
        </w:tc>
        <w:tc>
          <w:tcPr>
            <w:tcW w:w="2308" w:type="dxa"/>
            <w:tcBorders>
              <w:top w:val="nil"/>
            </w:tcBorders>
          </w:tcPr>
          <w:p w14:paraId="2558B3BC"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0.750</w:t>
            </w:r>
          </w:p>
        </w:tc>
        <w:tc>
          <w:tcPr>
            <w:tcW w:w="2313" w:type="dxa"/>
            <w:tcBorders>
              <w:top w:val="nil"/>
            </w:tcBorders>
          </w:tcPr>
          <w:p w14:paraId="56F3F2D6"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NS</w:t>
            </w:r>
          </w:p>
        </w:tc>
      </w:tr>
      <w:tr w:rsidR="006F08D7" w:rsidRPr="006F08D7" w14:paraId="6A104A72" w14:textId="77777777" w:rsidTr="00012AD7">
        <w:trPr>
          <w:trHeight w:val="20"/>
          <w:jc w:val="center"/>
        </w:trPr>
        <w:tc>
          <w:tcPr>
            <w:tcW w:w="2314" w:type="dxa"/>
          </w:tcPr>
          <w:p w14:paraId="12B784BC"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Household size</w:t>
            </w:r>
          </w:p>
        </w:tc>
        <w:tc>
          <w:tcPr>
            <w:tcW w:w="2310" w:type="dxa"/>
          </w:tcPr>
          <w:p w14:paraId="256BDE1D"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-0.002</w:t>
            </w:r>
          </w:p>
        </w:tc>
        <w:tc>
          <w:tcPr>
            <w:tcW w:w="2308" w:type="dxa"/>
          </w:tcPr>
          <w:p w14:paraId="3634D2C1"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0.980</w:t>
            </w:r>
          </w:p>
        </w:tc>
        <w:tc>
          <w:tcPr>
            <w:tcW w:w="2313" w:type="dxa"/>
          </w:tcPr>
          <w:p w14:paraId="23861640"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NS</w:t>
            </w:r>
          </w:p>
        </w:tc>
      </w:tr>
      <w:tr w:rsidR="006F08D7" w:rsidRPr="006F08D7" w14:paraId="2D76C3EC" w14:textId="77777777" w:rsidTr="00012AD7">
        <w:trPr>
          <w:trHeight w:val="20"/>
          <w:jc w:val="center"/>
        </w:trPr>
        <w:tc>
          <w:tcPr>
            <w:tcW w:w="2314" w:type="dxa"/>
          </w:tcPr>
          <w:p w14:paraId="0E04F645"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Farm size</w:t>
            </w:r>
            <w:r w:rsidRPr="006F08D7">
              <w:rPr>
                <w:rFonts w:asciiTheme="majorBidi" w:hAnsiTheme="majorBidi" w:cstheme="majorBidi"/>
              </w:rPr>
              <w:tab/>
            </w:r>
          </w:p>
        </w:tc>
        <w:tc>
          <w:tcPr>
            <w:tcW w:w="2310" w:type="dxa"/>
          </w:tcPr>
          <w:p w14:paraId="6F687C65"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-0.003</w:t>
            </w:r>
          </w:p>
        </w:tc>
        <w:tc>
          <w:tcPr>
            <w:tcW w:w="2308" w:type="dxa"/>
          </w:tcPr>
          <w:p w14:paraId="16792BE6"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0.978</w:t>
            </w:r>
          </w:p>
        </w:tc>
        <w:tc>
          <w:tcPr>
            <w:tcW w:w="2313" w:type="dxa"/>
          </w:tcPr>
          <w:p w14:paraId="4195DE1D"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NS</w:t>
            </w:r>
          </w:p>
        </w:tc>
      </w:tr>
      <w:tr w:rsidR="006F08D7" w:rsidRPr="006F08D7" w14:paraId="777E4C4A" w14:textId="77777777" w:rsidTr="00012AD7">
        <w:trPr>
          <w:trHeight w:val="20"/>
          <w:jc w:val="center"/>
        </w:trPr>
        <w:tc>
          <w:tcPr>
            <w:tcW w:w="2314" w:type="dxa"/>
          </w:tcPr>
          <w:p w14:paraId="4046EFDA"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Annual income</w:t>
            </w:r>
          </w:p>
        </w:tc>
        <w:tc>
          <w:tcPr>
            <w:tcW w:w="2310" w:type="dxa"/>
          </w:tcPr>
          <w:p w14:paraId="7C6C6418"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0.276**</w:t>
            </w:r>
          </w:p>
        </w:tc>
        <w:tc>
          <w:tcPr>
            <w:tcW w:w="2308" w:type="dxa"/>
          </w:tcPr>
          <w:p w14:paraId="6548EE1E"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0.002</w:t>
            </w:r>
          </w:p>
        </w:tc>
        <w:tc>
          <w:tcPr>
            <w:tcW w:w="2313" w:type="dxa"/>
          </w:tcPr>
          <w:p w14:paraId="39E3E96A" w14:textId="77777777" w:rsidR="00D91ABF" w:rsidRPr="006F08D7" w:rsidRDefault="00D91ABF" w:rsidP="00180470">
            <w:pPr>
              <w:jc w:val="both"/>
              <w:rPr>
                <w:rFonts w:asciiTheme="majorBidi" w:hAnsiTheme="majorBidi" w:cstheme="majorBidi"/>
              </w:rPr>
            </w:pPr>
            <w:r w:rsidRPr="006F08D7">
              <w:rPr>
                <w:rFonts w:asciiTheme="majorBidi" w:hAnsiTheme="majorBidi" w:cstheme="majorBidi"/>
              </w:rPr>
              <w:t>S</w:t>
            </w:r>
          </w:p>
        </w:tc>
      </w:tr>
    </w:tbl>
    <w:p w14:paraId="4341A958" w14:textId="77777777" w:rsidR="00D91ABF" w:rsidRPr="006F08D7" w:rsidRDefault="00D91ABF" w:rsidP="00180470">
      <w:pPr>
        <w:spacing w:after="0" w:line="240" w:lineRule="auto"/>
        <w:jc w:val="both"/>
        <w:rPr>
          <w:rFonts w:asciiTheme="majorBidi" w:hAnsiTheme="majorBidi" w:cstheme="majorBidi"/>
          <w:i/>
          <w:iCs/>
          <w:sz w:val="18"/>
          <w:szCs w:val="18"/>
        </w:rPr>
      </w:pPr>
      <w:r w:rsidRPr="006F08D7">
        <w:rPr>
          <w:rFonts w:asciiTheme="majorBidi" w:hAnsiTheme="majorBidi" w:cstheme="majorBidi"/>
          <w:i/>
          <w:iCs/>
          <w:sz w:val="18"/>
          <w:szCs w:val="18"/>
        </w:rPr>
        <w:t>** Significant at the 0.01 level</w:t>
      </w:r>
    </w:p>
    <w:p w14:paraId="7A2CA651" w14:textId="77777777" w:rsidR="00012AD7" w:rsidRPr="006F08D7" w:rsidRDefault="00012AD7" w:rsidP="00180470">
      <w:pPr>
        <w:spacing w:after="0" w:line="240" w:lineRule="auto"/>
        <w:jc w:val="both"/>
        <w:rPr>
          <w:rFonts w:asciiTheme="majorBidi" w:hAnsiTheme="majorBidi" w:cstheme="majorBidi"/>
          <w:sz w:val="20"/>
          <w:szCs w:val="20"/>
        </w:rPr>
      </w:pPr>
    </w:p>
    <w:p w14:paraId="490A758D" w14:textId="2B761F7D" w:rsidR="00D91ABF" w:rsidRPr="006F08D7" w:rsidRDefault="00D91ABF" w:rsidP="00180470">
      <w:pPr>
        <w:spacing w:after="0" w:line="240" w:lineRule="auto"/>
        <w:jc w:val="both"/>
        <w:rPr>
          <w:rFonts w:asciiTheme="majorBidi" w:hAnsiTheme="majorBidi" w:cstheme="majorBidi"/>
          <w:b/>
        </w:rPr>
      </w:pPr>
      <w:r w:rsidRPr="006F08D7">
        <w:rPr>
          <w:rFonts w:asciiTheme="majorBidi" w:hAnsiTheme="majorBidi" w:cstheme="majorBidi"/>
          <w:b/>
        </w:rPr>
        <w:t xml:space="preserve">5. </w:t>
      </w:r>
      <w:r w:rsidR="00012AD7" w:rsidRPr="006F08D7">
        <w:rPr>
          <w:rFonts w:asciiTheme="majorBidi" w:hAnsiTheme="majorBidi" w:cstheme="majorBidi"/>
          <w:b/>
        </w:rPr>
        <w:t>Conclusion</w:t>
      </w:r>
    </w:p>
    <w:p w14:paraId="2041E797" w14:textId="77777777" w:rsidR="00012AD7" w:rsidRPr="006F08D7" w:rsidRDefault="00012AD7" w:rsidP="00180470">
      <w:pPr>
        <w:spacing w:after="0" w:line="240" w:lineRule="auto"/>
        <w:jc w:val="both"/>
        <w:rPr>
          <w:rFonts w:asciiTheme="majorBidi" w:hAnsiTheme="majorBidi" w:cstheme="majorBidi"/>
          <w:b/>
          <w:sz w:val="20"/>
          <w:szCs w:val="20"/>
        </w:rPr>
      </w:pPr>
    </w:p>
    <w:p w14:paraId="314C813C" w14:textId="77777777" w:rsidR="00D91ABF" w:rsidRPr="006F08D7"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 xml:space="preserve">The study concludes that improving adoption of GAPs among arable farmers requires policies that help reduce the cost of farm </w:t>
      </w:r>
      <w:proofErr w:type="spellStart"/>
      <w:r w:rsidRPr="006F08D7">
        <w:rPr>
          <w:rFonts w:asciiTheme="majorBidi" w:hAnsiTheme="majorBidi" w:cstheme="majorBidi"/>
          <w:sz w:val="20"/>
          <w:szCs w:val="20"/>
        </w:rPr>
        <w:t>labour</w:t>
      </w:r>
      <w:proofErr w:type="spellEnd"/>
      <w:r w:rsidRPr="006F08D7">
        <w:rPr>
          <w:rFonts w:asciiTheme="majorBidi" w:hAnsiTheme="majorBidi" w:cstheme="majorBidi"/>
          <w:sz w:val="20"/>
          <w:szCs w:val="20"/>
        </w:rPr>
        <w:t xml:space="preserve"> as well as reduce the cost of fertilizer and other farm inputs, also provide adequate access to credit/loans. Also, </w:t>
      </w:r>
      <w:proofErr w:type="gramStart"/>
      <w:r w:rsidRPr="006F08D7">
        <w:rPr>
          <w:rFonts w:asciiTheme="majorBidi" w:hAnsiTheme="majorBidi" w:cstheme="majorBidi"/>
          <w:sz w:val="20"/>
          <w:szCs w:val="20"/>
        </w:rPr>
        <w:t>In</w:t>
      </w:r>
      <w:proofErr w:type="gramEnd"/>
      <w:r w:rsidRPr="006F08D7">
        <w:rPr>
          <w:rFonts w:asciiTheme="majorBidi" w:hAnsiTheme="majorBidi" w:cstheme="majorBidi"/>
          <w:sz w:val="20"/>
          <w:szCs w:val="20"/>
        </w:rPr>
        <w:t xml:space="preserve"> bringing any technology/ good agricultural practice to the people of Owo, Ose, Ondo East, Idanre and Akure North for adoption, the government as well as development actors should take into cognizance that there was a significant association between sex, member of association and the level of adoption of GAPs. </w:t>
      </w:r>
      <w:proofErr w:type="gramStart"/>
      <w:r w:rsidRPr="006F08D7">
        <w:rPr>
          <w:rFonts w:asciiTheme="majorBidi" w:hAnsiTheme="majorBidi" w:cstheme="majorBidi"/>
          <w:sz w:val="20"/>
          <w:szCs w:val="20"/>
        </w:rPr>
        <w:t>Therefore</w:t>
      </w:r>
      <w:proofErr w:type="gramEnd"/>
      <w:r w:rsidRPr="006F08D7">
        <w:rPr>
          <w:rFonts w:asciiTheme="majorBidi" w:hAnsiTheme="majorBidi" w:cstheme="majorBidi"/>
          <w:sz w:val="20"/>
          <w:szCs w:val="20"/>
        </w:rPr>
        <w:t xml:space="preserve"> it is recommended that intervention on good agricultural practices or agricultural development should consider the gender and should go through the associations.</w:t>
      </w:r>
    </w:p>
    <w:p w14:paraId="4A239291" w14:textId="77777777" w:rsidR="00012AD7" w:rsidRPr="006F08D7" w:rsidRDefault="00012AD7" w:rsidP="00180470">
      <w:pPr>
        <w:spacing w:after="0" w:line="240" w:lineRule="auto"/>
        <w:jc w:val="both"/>
        <w:rPr>
          <w:rFonts w:asciiTheme="majorBidi" w:hAnsiTheme="majorBidi" w:cstheme="majorBidi"/>
          <w:sz w:val="20"/>
          <w:szCs w:val="20"/>
        </w:rPr>
      </w:pPr>
    </w:p>
    <w:p w14:paraId="5F069A8F" w14:textId="6EE89A4D" w:rsidR="00D91ABF" w:rsidRDefault="00D91ABF" w:rsidP="00180470">
      <w:pPr>
        <w:spacing w:after="0" w:line="240" w:lineRule="auto"/>
        <w:jc w:val="both"/>
        <w:rPr>
          <w:rFonts w:asciiTheme="majorBidi" w:hAnsiTheme="majorBidi" w:cstheme="majorBidi"/>
          <w:sz w:val="20"/>
          <w:szCs w:val="20"/>
        </w:rPr>
      </w:pPr>
      <w:r w:rsidRPr="006F08D7">
        <w:rPr>
          <w:rFonts w:asciiTheme="majorBidi" w:hAnsiTheme="majorBidi" w:cstheme="majorBidi"/>
          <w:sz w:val="20"/>
          <w:szCs w:val="20"/>
        </w:rPr>
        <w:t>The ADP should encourage the formation and promotion of farmers’ groups, as it enhances information sharing about good agricultural practices, and thus favors the ease of adoption of good agricultural practices.</w:t>
      </w:r>
    </w:p>
    <w:p w14:paraId="6C747CC6" w14:textId="4BE39B0F" w:rsidR="00006891" w:rsidRDefault="00006891" w:rsidP="00180470">
      <w:pPr>
        <w:spacing w:after="0" w:line="240" w:lineRule="auto"/>
        <w:jc w:val="both"/>
        <w:rPr>
          <w:rFonts w:asciiTheme="majorBidi" w:hAnsiTheme="majorBidi" w:cstheme="majorBidi"/>
          <w:sz w:val="20"/>
          <w:szCs w:val="20"/>
        </w:rPr>
      </w:pPr>
    </w:p>
    <w:p w14:paraId="65AA18B3" w14:textId="77777777" w:rsidR="00006891" w:rsidRPr="00006891" w:rsidRDefault="00006891" w:rsidP="00180470">
      <w:pPr>
        <w:spacing w:after="0" w:line="240" w:lineRule="auto"/>
        <w:jc w:val="both"/>
        <w:rPr>
          <w:rFonts w:asciiTheme="majorBidi" w:hAnsiTheme="majorBidi" w:cstheme="majorBidi"/>
          <w:sz w:val="20"/>
          <w:szCs w:val="20"/>
        </w:rPr>
      </w:pPr>
      <w:r w:rsidRPr="00006891">
        <w:rPr>
          <w:rFonts w:asciiTheme="majorBidi" w:hAnsiTheme="majorBidi" w:cstheme="majorBidi"/>
          <w:sz w:val="20"/>
          <w:szCs w:val="20"/>
        </w:rPr>
        <w:t xml:space="preserve">Consent </w:t>
      </w:r>
    </w:p>
    <w:p w14:paraId="75C07446" w14:textId="2DF0C174" w:rsidR="00006891" w:rsidRPr="006F08D7" w:rsidRDefault="00006891" w:rsidP="00180470">
      <w:pPr>
        <w:spacing w:after="0" w:line="240" w:lineRule="auto"/>
        <w:jc w:val="both"/>
        <w:rPr>
          <w:rFonts w:asciiTheme="majorBidi" w:hAnsiTheme="majorBidi" w:cstheme="majorBidi"/>
          <w:sz w:val="20"/>
          <w:szCs w:val="20"/>
        </w:rPr>
      </w:pPr>
      <w:r w:rsidRPr="00006891">
        <w:rPr>
          <w:rFonts w:asciiTheme="majorBidi" w:hAnsiTheme="majorBidi" w:cstheme="majorBidi"/>
          <w:sz w:val="20"/>
          <w:szCs w:val="20"/>
        </w:rPr>
        <w:lastRenderedPageBreak/>
        <w:t>As per international standards or university standards, respondents’ written consent has been collected and preserved by the author(s).</w:t>
      </w:r>
      <w:r>
        <w:rPr>
          <w:rFonts w:asciiTheme="majorBidi" w:hAnsiTheme="majorBidi" w:cstheme="majorBidi"/>
          <w:sz w:val="20"/>
          <w:szCs w:val="20"/>
        </w:rPr>
        <w:t xml:space="preserve"> </w:t>
      </w:r>
    </w:p>
    <w:p w14:paraId="014B8984" w14:textId="77777777" w:rsidR="00012AD7" w:rsidRPr="006F08D7" w:rsidRDefault="00012AD7" w:rsidP="00180470">
      <w:pPr>
        <w:spacing w:after="0" w:line="240" w:lineRule="auto"/>
        <w:jc w:val="both"/>
        <w:rPr>
          <w:rFonts w:asciiTheme="majorBidi" w:hAnsiTheme="majorBidi" w:cstheme="majorBidi"/>
          <w:sz w:val="20"/>
          <w:szCs w:val="20"/>
        </w:rPr>
      </w:pPr>
    </w:p>
    <w:p w14:paraId="4F6BF4F1" w14:textId="77777777" w:rsidR="00D91ABF" w:rsidRPr="006F08D7" w:rsidRDefault="00D91ABF" w:rsidP="00180470">
      <w:pPr>
        <w:spacing w:after="0" w:line="240" w:lineRule="auto"/>
        <w:jc w:val="both"/>
        <w:rPr>
          <w:rFonts w:asciiTheme="majorBidi" w:eastAsia="Calibri" w:hAnsiTheme="majorBidi" w:cstheme="majorBidi"/>
          <w:b/>
          <w:bCs/>
          <w:kern w:val="2"/>
        </w:rPr>
      </w:pPr>
      <w:r w:rsidRPr="006F08D7">
        <w:rPr>
          <w:rFonts w:asciiTheme="majorBidi" w:eastAsia="Calibri" w:hAnsiTheme="majorBidi" w:cstheme="majorBidi"/>
          <w:b/>
          <w:bCs/>
          <w:kern w:val="2"/>
        </w:rPr>
        <w:t>Disclaimer (Artificial Intelligence)</w:t>
      </w:r>
    </w:p>
    <w:p w14:paraId="7BA09F22" w14:textId="77777777" w:rsidR="00D91ABF" w:rsidRPr="006F08D7" w:rsidRDefault="00D91ABF" w:rsidP="00180470">
      <w:pPr>
        <w:spacing w:after="0" w:line="240" w:lineRule="auto"/>
        <w:jc w:val="both"/>
        <w:rPr>
          <w:rFonts w:asciiTheme="majorBidi" w:eastAsia="Calibri" w:hAnsiTheme="majorBidi" w:cstheme="majorBidi"/>
          <w:b/>
          <w:bCs/>
          <w:kern w:val="2"/>
          <w:sz w:val="20"/>
          <w:szCs w:val="20"/>
        </w:rPr>
      </w:pPr>
    </w:p>
    <w:p w14:paraId="5C05D688" w14:textId="77777777" w:rsidR="00D91ABF" w:rsidRPr="006F08D7" w:rsidRDefault="00D91ABF" w:rsidP="00180470">
      <w:pPr>
        <w:spacing w:after="0" w:line="240" w:lineRule="auto"/>
        <w:jc w:val="both"/>
        <w:rPr>
          <w:rFonts w:asciiTheme="majorBidi" w:eastAsia="Calibri" w:hAnsiTheme="majorBidi" w:cstheme="majorBidi"/>
          <w:kern w:val="2"/>
          <w:sz w:val="20"/>
          <w:szCs w:val="20"/>
        </w:rPr>
      </w:pPr>
      <w:r w:rsidRPr="006F08D7">
        <w:rPr>
          <w:rFonts w:asciiTheme="majorBidi" w:eastAsia="Calibri" w:hAnsiTheme="majorBidi" w:cstheme="majorBidi"/>
          <w:kern w:val="2"/>
          <w:sz w:val="20"/>
          <w:szCs w:val="20"/>
        </w:rPr>
        <w:t>Author(s) hereby declare that NO generative AI technologies such as Large Language Models (</w:t>
      </w:r>
      <w:proofErr w:type="spellStart"/>
      <w:r w:rsidRPr="006F08D7">
        <w:rPr>
          <w:rFonts w:asciiTheme="majorBidi" w:eastAsia="Calibri" w:hAnsiTheme="majorBidi" w:cstheme="majorBidi"/>
          <w:kern w:val="2"/>
          <w:sz w:val="20"/>
          <w:szCs w:val="20"/>
        </w:rPr>
        <w:t>ChatGPT</w:t>
      </w:r>
      <w:proofErr w:type="spellEnd"/>
      <w:r w:rsidRPr="006F08D7">
        <w:rPr>
          <w:rFonts w:asciiTheme="majorBidi" w:eastAsia="Calibri" w:hAnsiTheme="majorBidi" w:cstheme="majorBidi"/>
          <w:kern w:val="2"/>
          <w:sz w:val="20"/>
          <w:szCs w:val="20"/>
        </w:rPr>
        <w:t xml:space="preserve">, COPILOT, </w:t>
      </w:r>
      <w:proofErr w:type="spellStart"/>
      <w:r w:rsidRPr="006F08D7">
        <w:rPr>
          <w:rFonts w:asciiTheme="majorBidi" w:eastAsia="Calibri" w:hAnsiTheme="majorBidi" w:cstheme="majorBidi"/>
          <w:kern w:val="2"/>
          <w:sz w:val="20"/>
          <w:szCs w:val="20"/>
        </w:rPr>
        <w:t>etc</w:t>
      </w:r>
      <w:proofErr w:type="spellEnd"/>
      <w:r w:rsidRPr="006F08D7">
        <w:rPr>
          <w:rFonts w:asciiTheme="majorBidi" w:eastAsia="Calibri" w:hAnsiTheme="majorBidi" w:cstheme="majorBidi"/>
          <w:kern w:val="2"/>
          <w:sz w:val="20"/>
          <w:szCs w:val="20"/>
        </w:rPr>
        <w:t xml:space="preserve">) and text-to-image generators have been used during writing or editing of this manuscript. </w:t>
      </w:r>
    </w:p>
    <w:p w14:paraId="670410EC" w14:textId="77777777" w:rsidR="00D91ABF" w:rsidRPr="006F08D7" w:rsidRDefault="00D91ABF" w:rsidP="00180470">
      <w:pPr>
        <w:spacing w:after="0" w:line="240" w:lineRule="auto"/>
        <w:jc w:val="both"/>
        <w:rPr>
          <w:rFonts w:asciiTheme="majorBidi" w:eastAsia="Calibri" w:hAnsiTheme="majorBidi" w:cstheme="majorBidi"/>
          <w:kern w:val="2"/>
          <w:sz w:val="20"/>
          <w:szCs w:val="20"/>
        </w:rPr>
      </w:pPr>
    </w:p>
    <w:p w14:paraId="0C203E8A" w14:textId="77777777" w:rsidR="00D91ABF" w:rsidRPr="006F08D7" w:rsidRDefault="00D91ABF" w:rsidP="00180470">
      <w:pPr>
        <w:pStyle w:val="ReferHead"/>
        <w:spacing w:after="0"/>
        <w:jc w:val="both"/>
        <w:rPr>
          <w:rFonts w:asciiTheme="majorBidi" w:hAnsiTheme="majorBidi" w:cstheme="majorBidi"/>
          <w:bCs/>
          <w:szCs w:val="22"/>
        </w:rPr>
      </w:pPr>
      <w:r w:rsidRPr="006F08D7">
        <w:rPr>
          <w:rFonts w:asciiTheme="majorBidi" w:hAnsiTheme="majorBidi" w:cstheme="majorBidi"/>
          <w:bCs/>
          <w:caps w:val="0"/>
          <w:szCs w:val="22"/>
        </w:rPr>
        <w:t>Competing Interests</w:t>
      </w:r>
    </w:p>
    <w:p w14:paraId="4C0BDFF7" w14:textId="77777777" w:rsidR="00D91ABF" w:rsidRPr="006F08D7" w:rsidRDefault="00D91ABF" w:rsidP="00180470">
      <w:pPr>
        <w:pStyle w:val="ReferHead"/>
        <w:spacing w:after="0"/>
        <w:jc w:val="both"/>
        <w:rPr>
          <w:rFonts w:asciiTheme="majorBidi" w:hAnsiTheme="majorBidi" w:cstheme="majorBidi"/>
          <w:sz w:val="20"/>
        </w:rPr>
      </w:pPr>
    </w:p>
    <w:p w14:paraId="7E9BEA88" w14:textId="77777777" w:rsidR="00D91ABF" w:rsidRPr="006F08D7" w:rsidRDefault="00D91ABF" w:rsidP="00180470">
      <w:pPr>
        <w:pStyle w:val="ReferHead"/>
        <w:spacing w:after="0"/>
        <w:jc w:val="both"/>
        <w:rPr>
          <w:rFonts w:asciiTheme="majorBidi" w:hAnsiTheme="majorBidi" w:cstheme="majorBidi"/>
          <w:b w:val="0"/>
          <w:caps w:val="0"/>
          <w:sz w:val="20"/>
        </w:rPr>
      </w:pPr>
      <w:r w:rsidRPr="006F08D7">
        <w:rPr>
          <w:rFonts w:asciiTheme="majorBidi" w:hAnsiTheme="majorBidi" w:cstheme="majorBidi"/>
          <w:b w:val="0"/>
          <w:caps w:val="0"/>
          <w:sz w:val="20"/>
        </w:rPr>
        <w:t>Authors have declared that no competing interests exist.</w:t>
      </w:r>
    </w:p>
    <w:p w14:paraId="34ED906F" w14:textId="4B6C8F06" w:rsidR="00D91ABF" w:rsidRPr="006F08D7" w:rsidRDefault="006F08D7" w:rsidP="00180470">
      <w:pPr>
        <w:spacing w:after="0" w:line="240" w:lineRule="auto"/>
        <w:jc w:val="both"/>
        <w:rPr>
          <w:rFonts w:asciiTheme="majorBidi" w:hAnsiTheme="majorBidi" w:cstheme="majorBidi"/>
          <w:b/>
          <w:bCs/>
          <w:color w:val="EE0000"/>
          <w:sz w:val="20"/>
          <w:szCs w:val="20"/>
        </w:rPr>
      </w:pPr>
      <w:r w:rsidRPr="006F08D7">
        <w:rPr>
          <w:rFonts w:asciiTheme="majorBidi" w:hAnsiTheme="majorBidi" w:cstheme="majorBidi"/>
          <w:b/>
          <w:bCs/>
          <w:color w:val="EE0000"/>
          <w:sz w:val="20"/>
          <w:szCs w:val="20"/>
          <w:highlight w:val="yellow"/>
        </w:rPr>
        <w:t>Please mention highlighted references in APA format inside the text</w:t>
      </w:r>
    </w:p>
    <w:p w14:paraId="18CABE61" w14:textId="273E5B1C" w:rsidR="00D91ABF" w:rsidRPr="006F08D7" w:rsidRDefault="00012AD7" w:rsidP="00180470">
      <w:pPr>
        <w:spacing w:after="0" w:line="240" w:lineRule="auto"/>
        <w:jc w:val="both"/>
        <w:rPr>
          <w:rFonts w:asciiTheme="majorBidi" w:hAnsiTheme="majorBidi" w:cstheme="majorBidi"/>
          <w:b/>
          <w:bCs/>
        </w:rPr>
      </w:pPr>
      <w:r w:rsidRPr="006F08D7">
        <w:rPr>
          <w:rFonts w:asciiTheme="majorBidi" w:hAnsiTheme="majorBidi" w:cstheme="majorBidi"/>
          <w:b/>
          <w:bCs/>
        </w:rPr>
        <w:t>References</w:t>
      </w:r>
    </w:p>
    <w:p w14:paraId="456F06DA" w14:textId="77777777" w:rsidR="00012AD7" w:rsidRPr="006F08D7" w:rsidRDefault="00012AD7" w:rsidP="00180470">
      <w:pPr>
        <w:pStyle w:val="NormalWeb"/>
        <w:spacing w:before="0" w:beforeAutospacing="0" w:after="0" w:afterAutospacing="0"/>
        <w:jc w:val="both"/>
        <w:rPr>
          <w:rFonts w:asciiTheme="majorBidi" w:hAnsiTheme="majorBidi" w:cstheme="majorBidi"/>
          <w:sz w:val="20"/>
          <w:szCs w:val="20"/>
        </w:rPr>
      </w:pPr>
    </w:p>
    <w:p w14:paraId="537D5B8A" w14:textId="77777777" w:rsidR="00D82CD7" w:rsidRPr="006F08D7" w:rsidRDefault="00D82CD7" w:rsidP="00180470">
      <w:pPr>
        <w:pStyle w:val="NormalWeb"/>
        <w:spacing w:before="0" w:beforeAutospacing="0" w:after="0" w:afterAutospacing="0"/>
        <w:ind w:left="540" w:hanging="540"/>
        <w:jc w:val="both"/>
        <w:rPr>
          <w:rFonts w:asciiTheme="majorBidi" w:hAnsiTheme="majorBidi" w:cstheme="majorBidi"/>
          <w:sz w:val="20"/>
          <w:szCs w:val="20"/>
          <w:lang w:val="en-IN"/>
        </w:rPr>
      </w:pPr>
      <w:bookmarkStart w:id="1" w:name="_Hlk226545147"/>
      <w:r w:rsidRPr="006F08D7">
        <w:rPr>
          <w:rFonts w:asciiTheme="majorBidi" w:hAnsiTheme="majorBidi" w:cstheme="majorBidi"/>
          <w:sz w:val="20"/>
          <w:szCs w:val="20"/>
          <w:highlight w:val="yellow"/>
          <w:lang w:val="en-IN"/>
        </w:rPr>
        <w:t>Food and Agriculture Organization of the United Nations, &amp; World Health Organization. (2019). </w:t>
      </w:r>
      <w:r w:rsidRPr="006F08D7">
        <w:rPr>
          <w:rFonts w:asciiTheme="majorBidi" w:hAnsiTheme="majorBidi" w:cstheme="majorBidi"/>
          <w:i/>
          <w:iCs/>
          <w:sz w:val="20"/>
          <w:szCs w:val="20"/>
          <w:highlight w:val="yellow"/>
          <w:lang w:val="en-IN"/>
        </w:rPr>
        <w:t>Codex Alimentarius Commission procedural manual</w:t>
      </w:r>
      <w:r w:rsidRPr="006F08D7">
        <w:rPr>
          <w:rFonts w:asciiTheme="majorBidi" w:hAnsiTheme="majorBidi" w:cstheme="majorBidi"/>
          <w:sz w:val="20"/>
          <w:szCs w:val="20"/>
          <w:highlight w:val="yellow"/>
          <w:lang w:val="en-IN"/>
        </w:rPr>
        <w:t> (27th ed.). https://www.fao.org/fao-who-codexalimentarius</w:t>
      </w:r>
    </w:p>
    <w:p w14:paraId="0B2D9879" w14:textId="77777777" w:rsidR="00D82CD7" w:rsidRPr="006F08D7" w:rsidRDefault="00D82CD7" w:rsidP="00180470">
      <w:pPr>
        <w:pStyle w:val="NormalWeb"/>
        <w:spacing w:before="0" w:beforeAutospacing="0" w:after="0" w:afterAutospacing="0"/>
        <w:ind w:left="540" w:hanging="540"/>
        <w:jc w:val="both"/>
        <w:rPr>
          <w:rFonts w:asciiTheme="majorBidi" w:hAnsiTheme="majorBidi" w:cstheme="majorBidi"/>
          <w:sz w:val="20"/>
          <w:szCs w:val="20"/>
          <w:lang w:val="en-IN"/>
        </w:rPr>
      </w:pPr>
      <w:r w:rsidRPr="006F08D7">
        <w:rPr>
          <w:rFonts w:asciiTheme="majorBidi" w:hAnsiTheme="majorBidi" w:cstheme="majorBidi"/>
          <w:sz w:val="20"/>
          <w:szCs w:val="20"/>
          <w:lang w:val="en-IN"/>
        </w:rPr>
        <w:t>Food and Agriculture Organization of the United Nations. (2020). </w:t>
      </w:r>
      <w:r w:rsidRPr="006F08D7">
        <w:rPr>
          <w:rFonts w:asciiTheme="majorBidi" w:hAnsiTheme="majorBidi" w:cstheme="majorBidi"/>
          <w:i/>
          <w:iCs/>
          <w:sz w:val="20"/>
          <w:szCs w:val="20"/>
          <w:lang w:val="en-IN"/>
        </w:rPr>
        <w:t>Good agricultural practices for sustainable agriculture and food systems</w:t>
      </w:r>
      <w:r w:rsidRPr="006F08D7">
        <w:rPr>
          <w:rFonts w:asciiTheme="majorBidi" w:hAnsiTheme="majorBidi" w:cstheme="majorBidi"/>
          <w:sz w:val="20"/>
          <w:szCs w:val="20"/>
          <w:lang w:val="en-IN"/>
        </w:rPr>
        <w:t>. https://www.fao.org/3/i7784en/i7784en.pdf</w:t>
      </w:r>
    </w:p>
    <w:p w14:paraId="6F3F1D8A" w14:textId="77777777" w:rsidR="00D82CD7" w:rsidRPr="006F08D7" w:rsidRDefault="00D82CD7" w:rsidP="00180470">
      <w:pPr>
        <w:pStyle w:val="NormalWeb"/>
        <w:spacing w:before="0" w:beforeAutospacing="0" w:after="0" w:afterAutospacing="0"/>
        <w:ind w:left="540" w:hanging="540"/>
        <w:jc w:val="both"/>
        <w:rPr>
          <w:rFonts w:asciiTheme="majorBidi" w:hAnsiTheme="majorBidi" w:cstheme="majorBidi"/>
          <w:sz w:val="20"/>
          <w:szCs w:val="20"/>
          <w:highlight w:val="yellow"/>
          <w:lang w:val="en-IN"/>
        </w:rPr>
      </w:pPr>
      <w:r w:rsidRPr="006F08D7">
        <w:rPr>
          <w:rFonts w:asciiTheme="majorBidi" w:hAnsiTheme="majorBidi" w:cstheme="majorBidi"/>
          <w:sz w:val="20"/>
          <w:szCs w:val="20"/>
          <w:highlight w:val="yellow"/>
          <w:lang w:val="en-IN"/>
        </w:rPr>
        <w:t>Food and Agriculture Organization of the United Nations. (2021). </w:t>
      </w:r>
      <w:r w:rsidRPr="006F08D7">
        <w:rPr>
          <w:rFonts w:asciiTheme="majorBidi" w:hAnsiTheme="majorBidi" w:cstheme="majorBidi"/>
          <w:i/>
          <w:iCs/>
          <w:sz w:val="20"/>
          <w:szCs w:val="20"/>
          <w:highlight w:val="yellow"/>
          <w:lang w:val="en-IN"/>
        </w:rPr>
        <w:t>The future of food and agriculture – Pathways to sustainable food systems</w:t>
      </w:r>
      <w:r w:rsidRPr="006F08D7">
        <w:rPr>
          <w:rFonts w:asciiTheme="majorBidi" w:hAnsiTheme="majorBidi" w:cstheme="majorBidi"/>
          <w:sz w:val="20"/>
          <w:szCs w:val="20"/>
          <w:highlight w:val="yellow"/>
          <w:lang w:val="en-IN"/>
        </w:rPr>
        <w:t>. https://doi.org/10.4060/cb4474en</w:t>
      </w:r>
    </w:p>
    <w:p w14:paraId="635D3130" w14:textId="77777777" w:rsidR="00D82CD7" w:rsidRPr="006F08D7" w:rsidRDefault="00D82CD7" w:rsidP="00180470">
      <w:pPr>
        <w:pStyle w:val="NormalWeb"/>
        <w:spacing w:before="0" w:beforeAutospacing="0" w:after="0" w:afterAutospacing="0"/>
        <w:ind w:left="540" w:hanging="540"/>
        <w:jc w:val="both"/>
        <w:rPr>
          <w:rFonts w:asciiTheme="majorBidi" w:hAnsiTheme="majorBidi" w:cstheme="majorBidi"/>
          <w:sz w:val="20"/>
          <w:szCs w:val="20"/>
          <w:highlight w:val="yellow"/>
          <w:lang w:val="en-IN"/>
        </w:rPr>
      </w:pPr>
      <w:r w:rsidRPr="006F08D7">
        <w:rPr>
          <w:rFonts w:asciiTheme="majorBidi" w:hAnsiTheme="majorBidi" w:cstheme="majorBidi"/>
          <w:sz w:val="20"/>
          <w:szCs w:val="20"/>
          <w:highlight w:val="yellow"/>
          <w:lang w:val="en-IN"/>
        </w:rPr>
        <w:t xml:space="preserve">Franzel, S., Degrande, A., </w:t>
      </w:r>
      <w:proofErr w:type="spellStart"/>
      <w:r w:rsidRPr="006F08D7">
        <w:rPr>
          <w:rFonts w:asciiTheme="majorBidi" w:hAnsiTheme="majorBidi" w:cstheme="majorBidi"/>
          <w:sz w:val="20"/>
          <w:szCs w:val="20"/>
          <w:highlight w:val="yellow"/>
          <w:lang w:val="en-IN"/>
        </w:rPr>
        <w:t>Kiptot</w:t>
      </w:r>
      <w:proofErr w:type="spellEnd"/>
      <w:r w:rsidRPr="006F08D7">
        <w:rPr>
          <w:rFonts w:asciiTheme="majorBidi" w:hAnsiTheme="majorBidi" w:cstheme="majorBidi"/>
          <w:sz w:val="20"/>
          <w:szCs w:val="20"/>
          <w:highlight w:val="yellow"/>
          <w:lang w:val="en-IN"/>
        </w:rPr>
        <w:t>, E., &amp; Kirui, J. (2015). </w:t>
      </w:r>
      <w:r w:rsidRPr="006F08D7">
        <w:rPr>
          <w:rFonts w:asciiTheme="majorBidi" w:hAnsiTheme="majorBidi" w:cstheme="majorBidi"/>
          <w:i/>
          <w:iCs/>
          <w:sz w:val="20"/>
          <w:szCs w:val="20"/>
          <w:highlight w:val="yellow"/>
          <w:lang w:val="en-IN"/>
        </w:rPr>
        <w:t>Farmer-to-farmer extension</w:t>
      </w:r>
      <w:r w:rsidRPr="006F08D7">
        <w:rPr>
          <w:rFonts w:asciiTheme="majorBidi" w:hAnsiTheme="majorBidi" w:cstheme="majorBidi"/>
          <w:sz w:val="20"/>
          <w:szCs w:val="20"/>
          <w:highlight w:val="yellow"/>
          <w:lang w:val="en-IN"/>
        </w:rPr>
        <w:t>. https://www.researchgate.net/publication/312044526_Farmer-to-Farmer_Extension</w:t>
      </w:r>
    </w:p>
    <w:p w14:paraId="0934FA99" w14:textId="77777777" w:rsidR="00D82CD7" w:rsidRPr="006F08D7" w:rsidRDefault="00D82CD7" w:rsidP="00180470">
      <w:pPr>
        <w:pStyle w:val="NormalWeb"/>
        <w:spacing w:before="0" w:beforeAutospacing="0" w:after="0" w:afterAutospacing="0"/>
        <w:ind w:left="540" w:hanging="540"/>
        <w:jc w:val="both"/>
        <w:rPr>
          <w:rFonts w:asciiTheme="majorBidi" w:hAnsiTheme="majorBidi" w:cstheme="majorBidi"/>
          <w:sz w:val="20"/>
          <w:szCs w:val="20"/>
          <w:highlight w:val="yellow"/>
          <w:lang w:val="en-IN"/>
        </w:rPr>
      </w:pPr>
      <w:r w:rsidRPr="006F08D7">
        <w:rPr>
          <w:rFonts w:asciiTheme="majorBidi" w:hAnsiTheme="majorBidi" w:cstheme="majorBidi"/>
          <w:sz w:val="20"/>
          <w:szCs w:val="20"/>
          <w:highlight w:val="yellow"/>
          <w:lang w:val="en-IN"/>
        </w:rPr>
        <w:t>International Labour Organization. (2011). </w:t>
      </w:r>
      <w:r w:rsidRPr="006F08D7">
        <w:rPr>
          <w:rFonts w:asciiTheme="majorBidi" w:hAnsiTheme="majorBidi" w:cstheme="majorBidi"/>
          <w:i/>
          <w:iCs/>
          <w:sz w:val="20"/>
          <w:szCs w:val="20"/>
          <w:highlight w:val="yellow"/>
          <w:lang w:val="en-IN"/>
        </w:rPr>
        <w:t>Safety and health in agriculture</w:t>
      </w:r>
      <w:r w:rsidRPr="006F08D7">
        <w:rPr>
          <w:rFonts w:asciiTheme="majorBidi" w:hAnsiTheme="majorBidi" w:cstheme="majorBidi"/>
          <w:sz w:val="20"/>
          <w:szCs w:val="20"/>
          <w:highlight w:val="yellow"/>
          <w:lang w:val="en-IN"/>
        </w:rPr>
        <w:t>. https://www.ilo.org/global/topics/safety-and-health-at-work/areasofwork/agriculture/lang--en/index.htm</w:t>
      </w:r>
    </w:p>
    <w:p w14:paraId="507E723C" w14:textId="77777777" w:rsidR="00D82CD7" w:rsidRPr="006F08D7" w:rsidRDefault="00D82CD7" w:rsidP="00180470">
      <w:pPr>
        <w:pStyle w:val="NormalWeb"/>
        <w:spacing w:before="0" w:beforeAutospacing="0" w:after="0" w:afterAutospacing="0"/>
        <w:ind w:left="540" w:hanging="540"/>
        <w:jc w:val="both"/>
        <w:rPr>
          <w:rFonts w:asciiTheme="majorBidi" w:hAnsiTheme="majorBidi" w:cstheme="majorBidi"/>
          <w:sz w:val="20"/>
          <w:szCs w:val="20"/>
          <w:highlight w:val="yellow"/>
          <w:lang w:val="en-IN"/>
        </w:rPr>
      </w:pPr>
      <w:r w:rsidRPr="006F08D7">
        <w:rPr>
          <w:rFonts w:asciiTheme="majorBidi" w:hAnsiTheme="majorBidi" w:cstheme="majorBidi"/>
          <w:sz w:val="20"/>
          <w:szCs w:val="20"/>
          <w:highlight w:val="yellow"/>
          <w:lang w:val="en-IN"/>
        </w:rPr>
        <w:t>International Labour Organization. (2022). </w:t>
      </w:r>
      <w:r w:rsidRPr="006F08D7">
        <w:rPr>
          <w:rFonts w:asciiTheme="majorBidi" w:hAnsiTheme="majorBidi" w:cstheme="majorBidi"/>
          <w:i/>
          <w:iCs/>
          <w:sz w:val="20"/>
          <w:szCs w:val="20"/>
          <w:highlight w:val="yellow"/>
          <w:lang w:val="en-IN"/>
        </w:rPr>
        <w:t>Global estimates of occupational accidents and work-related diseases</w:t>
      </w:r>
      <w:r w:rsidRPr="006F08D7">
        <w:rPr>
          <w:rFonts w:asciiTheme="majorBidi" w:hAnsiTheme="majorBidi" w:cstheme="majorBidi"/>
          <w:sz w:val="20"/>
          <w:szCs w:val="20"/>
          <w:highlight w:val="yellow"/>
          <w:lang w:val="en-IN"/>
        </w:rPr>
        <w:t>. https://www.ilo.org</w:t>
      </w:r>
    </w:p>
    <w:p w14:paraId="1DF1398C" w14:textId="77777777" w:rsidR="00D82CD7" w:rsidRPr="006F08D7" w:rsidRDefault="00D82CD7" w:rsidP="00180470">
      <w:pPr>
        <w:pStyle w:val="NormalWeb"/>
        <w:spacing w:before="0" w:beforeAutospacing="0" w:after="0" w:afterAutospacing="0"/>
        <w:ind w:left="540" w:hanging="540"/>
        <w:jc w:val="both"/>
        <w:rPr>
          <w:rFonts w:asciiTheme="majorBidi" w:hAnsiTheme="majorBidi" w:cstheme="majorBidi"/>
          <w:sz w:val="20"/>
          <w:szCs w:val="20"/>
          <w:highlight w:val="yellow"/>
          <w:lang w:val="en-IN"/>
        </w:rPr>
      </w:pPr>
      <w:r w:rsidRPr="006F08D7">
        <w:rPr>
          <w:rFonts w:asciiTheme="majorBidi" w:hAnsiTheme="majorBidi" w:cstheme="majorBidi"/>
          <w:sz w:val="20"/>
          <w:szCs w:val="20"/>
          <w:highlight w:val="yellow"/>
          <w:lang w:val="en-IN"/>
        </w:rPr>
        <w:t>International Plant Protection Convention. (2021). </w:t>
      </w:r>
      <w:r w:rsidRPr="006F08D7">
        <w:rPr>
          <w:rFonts w:asciiTheme="majorBidi" w:hAnsiTheme="majorBidi" w:cstheme="majorBidi"/>
          <w:i/>
          <w:iCs/>
          <w:sz w:val="20"/>
          <w:szCs w:val="20"/>
          <w:highlight w:val="yellow"/>
          <w:lang w:val="en-IN"/>
        </w:rPr>
        <w:t>International standards for phytosanitary measures (ISPMs)</w:t>
      </w:r>
      <w:r w:rsidRPr="006F08D7">
        <w:rPr>
          <w:rFonts w:asciiTheme="majorBidi" w:hAnsiTheme="majorBidi" w:cstheme="majorBidi"/>
          <w:sz w:val="20"/>
          <w:szCs w:val="20"/>
          <w:highlight w:val="yellow"/>
          <w:lang w:val="en-IN"/>
        </w:rPr>
        <w:t>. FAO. https://www.ippc.int/en/core-activities/standards-setting/ispms</w:t>
      </w:r>
    </w:p>
    <w:p w14:paraId="4A3969DB" w14:textId="77777777" w:rsidR="00D82CD7" w:rsidRPr="006F08D7" w:rsidRDefault="00D82CD7" w:rsidP="00180470">
      <w:pPr>
        <w:pStyle w:val="NormalWeb"/>
        <w:spacing w:before="0" w:beforeAutospacing="0" w:after="0" w:afterAutospacing="0"/>
        <w:ind w:left="540" w:hanging="540"/>
        <w:jc w:val="both"/>
        <w:rPr>
          <w:rFonts w:asciiTheme="majorBidi" w:hAnsiTheme="majorBidi" w:cstheme="majorBidi"/>
          <w:sz w:val="20"/>
          <w:szCs w:val="20"/>
          <w:lang w:val="en-IN"/>
        </w:rPr>
      </w:pPr>
      <w:proofErr w:type="spellStart"/>
      <w:r w:rsidRPr="006F08D7">
        <w:rPr>
          <w:rFonts w:asciiTheme="majorBidi" w:hAnsiTheme="majorBidi" w:cstheme="majorBidi"/>
          <w:sz w:val="20"/>
          <w:szCs w:val="20"/>
          <w:highlight w:val="yellow"/>
          <w:lang w:val="en-IN"/>
        </w:rPr>
        <w:t>Olutegbe</w:t>
      </w:r>
      <w:proofErr w:type="spellEnd"/>
      <w:r w:rsidRPr="006F08D7">
        <w:rPr>
          <w:rFonts w:asciiTheme="majorBidi" w:hAnsiTheme="majorBidi" w:cstheme="majorBidi"/>
          <w:sz w:val="20"/>
          <w:szCs w:val="20"/>
          <w:highlight w:val="yellow"/>
          <w:lang w:val="en-IN"/>
        </w:rPr>
        <w:t>, N. S., &amp; Sanni, A. O. (2021). Determinants of compliance to Good Agricultural Practices among cocoa farmers in Ondo State, Nigeria. </w:t>
      </w:r>
      <w:r w:rsidRPr="006F08D7">
        <w:rPr>
          <w:rFonts w:asciiTheme="majorBidi" w:hAnsiTheme="majorBidi" w:cstheme="majorBidi"/>
          <w:i/>
          <w:iCs/>
          <w:sz w:val="20"/>
          <w:szCs w:val="20"/>
          <w:highlight w:val="yellow"/>
          <w:lang w:val="en-IN"/>
        </w:rPr>
        <w:t>Caraka Tani: Journal of Sustainable Agriculture, 36</w:t>
      </w:r>
      <w:r w:rsidRPr="006F08D7">
        <w:rPr>
          <w:rFonts w:asciiTheme="majorBidi" w:hAnsiTheme="majorBidi" w:cstheme="majorBidi"/>
          <w:sz w:val="20"/>
          <w:szCs w:val="20"/>
          <w:highlight w:val="yellow"/>
          <w:lang w:val="en-IN"/>
        </w:rPr>
        <w:t>(1), 123-134. https://doi.org/10.20961/carakatani.v36i1.44894</w:t>
      </w:r>
    </w:p>
    <w:p w14:paraId="179EC0AA" w14:textId="77777777" w:rsidR="00D82CD7" w:rsidRPr="006F08D7" w:rsidRDefault="00D82CD7" w:rsidP="00180470">
      <w:pPr>
        <w:pStyle w:val="NormalWeb"/>
        <w:spacing w:before="0" w:beforeAutospacing="0" w:after="0" w:afterAutospacing="0"/>
        <w:ind w:left="540" w:hanging="540"/>
        <w:jc w:val="both"/>
        <w:rPr>
          <w:rFonts w:asciiTheme="majorBidi" w:hAnsiTheme="majorBidi" w:cstheme="majorBidi"/>
          <w:sz w:val="20"/>
          <w:szCs w:val="20"/>
          <w:lang w:val="en-IN"/>
        </w:rPr>
      </w:pPr>
      <w:r w:rsidRPr="006F08D7">
        <w:rPr>
          <w:rFonts w:asciiTheme="majorBidi" w:hAnsiTheme="majorBidi" w:cstheme="majorBidi"/>
          <w:sz w:val="20"/>
          <w:szCs w:val="20"/>
          <w:lang w:val="en-IN"/>
        </w:rPr>
        <w:t xml:space="preserve">Rabiu, M. M., Aliyu, Y. M., </w:t>
      </w:r>
      <w:proofErr w:type="spellStart"/>
      <w:r w:rsidRPr="006F08D7">
        <w:rPr>
          <w:rFonts w:asciiTheme="majorBidi" w:hAnsiTheme="majorBidi" w:cstheme="majorBidi"/>
          <w:sz w:val="20"/>
          <w:szCs w:val="20"/>
          <w:lang w:val="en-IN"/>
        </w:rPr>
        <w:t>Bwala</w:t>
      </w:r>
      <w:proofErr w:type="spellEnd"/>
      <w:r w:rsidRPr="006F08D7">
        <w:rPr>
          <w:rFonts w:asciiTheme="majorBidi" w:hAnsiTheme="majorBidi" w:cstheme="majorBidi"/>
          <w:sz w:val="20"/>
          <w:szCs w:val="20"/>
          <w:lang w:val="en-IN"/>
        </w:rPr>
        <w:t xml:space="preserve">, Y. I., &amp; </w:t>
      </w:r>
      <w:proofErr w:type="spellStart"/>
      <w:r w:rsidRPr="006F08D7">
        <w:rPr>
          <w:rFonts w:asciiTheme="majorBidi" w:hAnsiTheme="majorBidi" w:cstheme="majorBidi"/>
          <w:sz w:val="20"/>
          <w:szCs w:val="20"/>
          <w:lang w:val="en-IN"/>
        </w:rPr>
        <w:t>Ghumdia</w:t>
      </w:r>
      <w:proofErr w:type="spellEnd"/>
      <w:r w:rsidRPr="006F08D7">
        <w:rPr>
          <w:rFonts w:asciiTheme="majorBidi" w:hAnsiTheme="majorBidi" w:cstheme="majorBidi"/>
          <w:sz w:val="20"/>
          <w:szCs w:val="20"/>
          <w:lang w:val="en-IN"/>
        </w:rPr>
        <w:t>, J. J. (2025). An analysis of the adoption and extent of adoption of Good Agricultural Practices among arable crop farmers in Borno State, Nigeria. </w:t>
      </w:r>
      <w:r w:rsidRPr="006F08D7">
        <w:rPr>
          <w:rFonts w:asciiTheme="majorBidi" w:hAnsiTheme="majorBidi" w:cstheme="majorBidi"/>
          <w:i/>
          <w:iCs/>
          <w:sz w:val="20"/>
          <w:szCs w:val="20"/>
          <w:lang w:val="en-IN"/>
        </w:rPr>
        <w:t>Journal of Agricultural Science and Practices, 10</w:t>
      </w:r>
      <w:r w:rsidRPr="006F08D7">
        <w:rPr>
          <w:rFonts w:asciiTheme="majorBidi" w:hAnsiTheme="majorBidi" w:cstheme="majorBidi"/>
          <w:sz w:val="20"/>
          <w:szCs w:val="20"/>
          <w:lang w:val="en-IN"/>
        </w:rPr>
        <w:t>(4), 50-61.</w:t>
      </w:r>
    </w:p>
    <w:p w14:paraId="405205E3" w14:textId="77777777" w:rsidR="00D82CD7" w:rsidRPr="006F08D7" w:rsidRDefault="00D82CD7" w:rsidP="00180470">
      <w:pPr>
        <w:pStyle w:val="NormalWeb"/>
        <w:spacing w:before="0" w:beforeAutospacing="0" w:after="0" w:afterAutospacing="0"/>
        <w:ind w:left="540" w:hanging="540"/>
        <w:jc w:val="both"/>
        <w:rPr>
          <w:rFonts w:asciiTheme="majorBidi" w:hAnsiTheme="majorBidi" w:cstheme="majorBidi"/>
          <w:sz w:val="20"/>
          <w:szCs w:val="20"/>
          <w:lang w:val="en-IN"/>
        </w:rPr>
      </w:pPr>
      <w:proofErr w:type="spellStart"/>
      <w:r w:rsidRPr="006F08D7">
        <w:rPr>
          <w:rFonts w:asciiTheme="majorBidi" w:hAnsiTheme="majorBidi" w:cstheme="majorBidi"/>
          <w:sz w:val="20"/>
          <w:szCs w:val="20"/>
          <w:lang w:val="en-IN"/>
        </w:rPr>
        <w:t>Sennuga</w:t>
      </w:r>
      <w:proofErr w:type="spellEnd"/>
      <w:r w:rsidRPr="006F08D7">
        <w:rPr>
          <w:rFonts w:asciiTheme="majorBidi" w:hAnsiTheme="majorBidi" w:cstheme="majorBidi"/>
          <w:sz w:val="20"/>
          <w:szCs w:val="20"/>
          <w:lang w:val="en-IN"/>
        </w:rPr>
        <w:t xml:space="preserve">, S. O., Angba, A. O., &amp; </w:t>
      </w:r>
      <w:proofErr w:type="spellStart"/>
      <w:r w:rsidRPr="006F08D7">
        <w:rPr>
          <w:rFonts w:asciiTheme="majorBidi" w:hAnsiTheme="majorBidi" w:cstheme="majorBidi"/>
          <w:sz w:val="20"/>
          <w:szCs w:val="20"/>
          <w:lang w:val="en-IN"/>
        </w:rPr>
        <w:t>Fadiji</w:t>
      </w:r>
      <w:proofErr w:type="spellEnd"/>
      <w:r w:rsidRPr="006F08D7">
        <w:rPr>
          <w:rFonts w:asciiTheme="majorBidi" w:hAnsiTheme="majorBidi" w:cstheme="majorBidi"/>
          <w:sz w:val="20"/>
          <w:szCs w:val="20"/>
          <w:lang w:val="en-IN"/>
        </w:rPr>
        <w:t>, T. O. (2020). Adoption of appropriate Good Agricultural Practices (GAPs) technologies among smallholder farmers in Nigeria. </w:t>
      </w:r>
      <w:r w:rsidRPr="006F08D7">
        <w:rPr>
          <w:rFonts w:asciiTheme="majorBidi" w:hAnsiTheme="majorBidi" w:cstheme="majorBidi"/>
          <w:i/>
          <w:iCs/>
          <w:sz w:val="20"/>
          <w:szCs w:val="20"/>
          <w:lang w:val="en-IN"/>
        </w:rPr>
        <w:t>International Journal of Agricultural Research, Sustainability and Food Sufficiency, 7</w:t>
      </w:r>
      <w:r w:rsidRPr="006F08D7">
        <w:rPr>
          <w:rFonts w:asciiTheme="majorBidi" w:hAnsiTheme="majorBidi" w:cstheme="majorBidi"/>
          <w:sz w:val="20"/>
          <w:szCs w:val="20"/>
          <w:lang w:val="en-IN"/>
        </w:rPr>
        <w:t>(02), 447-458.</w:t>
      </w:r>
    </w:p>
    <w:p w14:paraId="25B89DEC" w14:textId="77777777" w:rsidR="00D82CD7" w:rsidRPr="006F08D7" w:rsidRDefault="00D82CD7" w:rsidP="00180470">
      <w:pPr>
        <w:pStyle w:val="NormalWeb"/>
        <w:spacing w:before="0" w:beforeAutospacing="0" w:after="0" w:afterAutospacing="0"/>
        <w:ind w:left="540" w:hanging="540"/>
        <w:jc w:val="both"/>
        <w:rPr>
          <w:rFonts w:asciiTheme="majorBidi" w:hAnsiTheme="majorBidi" w:cstheme="majorBidi"/>
          <w:sz w:val="20"/>
          <w:szCs w:val="20"/>
          <w:highlight w:val="yellow"/>
          <w:lang w:val="en-IN"/>
        </w:rPr>
      </w:pPr>
      <w:r w:rsidRPr="006F08D7">
        <w:rPr>
          <w:rFonts w:asciiTheme="majorBidi" w:hAnsiTheme="majorBidi" w:cstheme="majorBidi"/>
          <w:sz w:val="20"/>
          <w:szCs w:val="20"/>
          <w:highlight w:val="yellow"/>
          <w:lang w:val="en-IN"/>
        </w:rPr>
        <w:t xml:space="preserve">Swanson, B. E., &amp; </w:t>
      </w:r>
      <w:proofErr w:type="spellStart"/>
      <w:r w:rsidRPr="006F08D7">
        <w:rPr>
          <w:rFonts w:asciiTheme="majorBidi" w:hAnsiTheme="majorBidi" w:cstheme="majorBidi"/>
          <w:sz w:val="20"/>
          <w:szCs w:val="20"/>
          <w:highlight w:val="yellow"/>
          <w:lang w:val="en-IN"/>
        </w:rPr>
        <w:t>Rajalahti</w:t>
      </w:r>
      <w:proofErr w:type="spellEnd"/>
      <w:r w:rsidRPr="006F08D7">
        <w:rPr>
          <w:rFonts w:asciiTheme="majorBidi" w:hAnsiTheme="majorBidi" w:cstheme="majorBidi"/>
          <w:sz w:val="20"/>
          <w:szCs w:val="20"/>
          <w:highlight w:val="yellow"/>
          <w:lang w:val="en-IN"/>
        </w:rPr>
        <w:t>, R. (2019). </w:t>
      </w:r>
      <w:r w:rsidRPr="006F08D7">
        <w:rPr>
          <w:rFonts w:asciiTheme="majorBidi" w:hAnsiTheme="majorBidi" w:cstheme="majorBidi"/>
          <w:i/>
          <w:iCs/>
          <w:sz w:val="20"/>
          <w:szCs w:val="20"/>
          <w:highlight w:val="yellow"/>
          <w:lang w:val="en-IN"/>
        </w:rPr>
        <w:t>Strengthening agricultural extension and advisory systems: Procedures for assessing, transforming, and evaluating extension systems</w:t>
      </w:r>
      <w:r w:rsidRPr="006F08D7">
        <w:rPr>
          <w:rFonts w:asciiTheme="majorBidi" w:hAnsiTheme="majorBidi" w:cstheme="majorBidi"/>
          <w:sz w:val="20"/>
          <w:szCs w:val="20"/>
          <w:highlight w:val="yellow"/>
          <w:lang w:val="en-IN"/>
        </w:rPr>
        <w:t>. FAO &amp; World Bank. https://www.fao.org/3/i9800en/I9800EN.pdf</w:t>
      </w:r>
    </w:p>
    <w:p w14:paraId="368F3303" w14:textId="77777777" w:rsidR="00D82CD7" w:rsidRPr="006F08D7" w:rsidRDefault="00D82CD7" w:rsidP="00180470">
      <w:pPr>
        <w:pStyle w:val="NormalWeb"/>
        <w:spacing w:before="0" w:beforeAutospacing="0" w:after="0" w:afterAutospacing="0"/>
        <w:ind w:left="540" w:hanging="540"/>
        <w:jc w:val="both"/>
        <w:rPr>
          <w:rFonts w:asciiTheme="majorBidi" w:hAnsiTheme="majorBidi" w:cstheme="majorBidi"/>
          <w:sz w:val="20"/>
          <w:szCs w:val="20"/>
          <w:lang w:val="en-IN"/>
        </w:rPr>
      </w:pPr>
      <w:r w:rsidRPr="006F08D7">
        <w:rPr>
          <w:rFonts w:asciiTheme="majorBidi" w:hAnsiTheme="majorBidi" w:cstheme="majorBidi"/>
          <w:sz w:val="20"/>
          <w:szCs w:val="20"/>
          <w:highlight w:val="yellow"/>
          <w:lang w:val="en-IN"/>
        </w:rPr>
        <w:t>Swanson, B. E., Bentz, R. P., &amp; Sofranko, A. J. (1997). </w:t>
      </w:r>
      <w:r w:rsidRPr="006F08D7">
        <w:rPr>
          <w:rFonts w:asciiTheme="majorBidi" w:hAnsiTheme="majorBidi" w:cstheme="majorBidi"/>
          <w:i/>
          <w:iCs/>
          <w:sz w:val="20"/>
          <w:szCs w:val="20"/>
          <w:highlight w:val="yellow"/>
          <w:lang w:val="en-IN"/>
        </w:rPr>
        <w:t>Improving agricultural extension: A reference manual</w:t>
      </w:r>
      <w:r w:rsidRPr="006F08D7">
        <w:rPr>
          <w:rFonts w:asciiTheme="majorBidi" w:hAnsiTheme="majorBidi" w:cstheme="majorBidi"/>
          <w:sz w:val="20"/>
          <w:szCs w:val="20"/>
          <w:highlight w:val="yellow"/>
          <w:lang w:val="en-IN"/>
        </w:rPr>
        <w:t>. Food and Agriculture Organization of the United Nations.</w:t>
      </w:r>
    </w:p>
    <w:p w14:paraId="2EA4D07C" w14:textId="77777777" w:rsidR="00D82CD7" w:rsidRPr="006F08D7" w:rsidRDefault="00D82CD7" w:rsidP="00180470">
      <w:pPr>
        <w:pStyle w:val="NormalWeb"/>
        <w:spacing w:before="0" w:beforeAutospacing="0" w:after="0" w:afterAutospacing="0"/>
        <w:ind w:left="540" w:hanging="540"/>
        <w:jc w:val="both"/>
        <w:rPr>
          <w:rFonts w:asciiTheme="majorBidi" w:hAnsiTheme="majorBidi" w:cstheme="majorBidi"/>
          <w:sz w:val="20"/>
          <w:szCs w:val="20"/>
          <w:lang w:val="en-IN"/>
        </w:rPr>
      </w:pPr>
      <w:proofErr w:type="spellStart"/>
      <w:r w:rsidRPr="006F08D7">
        <w:rPr>
          <w:rFonts w:asciiTheme="majorBidi" w:hAnsiTheme="majorBidi" w:cstheme="majorBidi"/>
          <w:sz w:val="20"/>
          <w:szCs w:val="20"/>
          <w:lang w:val="en-IN"/>
        </w:rPr>
        <w:t>Tarlengco</w:t>
      </w:r>
      <w:proofErr w:type="spellEnd"/>
      <w:r w:rsidRPr="006F08D7">
        <w:rPr>
          <w:rFonts w:asciiTheme="majorBidi" w:hAnsiTheme="majorBidi" w:cstheme="majorBidi"/>
          <w:sz w:val="20"/>
          <w:szCs w:val="20"/>
          <w:lang w:val="en-IN"/>
        </w:rPr>
        <w:t>, J. (2024). </w:t>
      </w:r>
      <w:r w:rsidRPr="006F08D7">
        <w:rPr>
          <w:rFonts w:asciiTheme="majorBidi" w:hAnsiTheme="majorBidi" w:cstheme="majorBidi"/>
          <w:i/>
          <w:iCs/>
          <w:sz w:val="20"/>
          <w:szCs w:val="20"/>
          <w:lang w:val="en-IN"/>
        </w:rPr>
        <w:t xml:space="preserve">What </w:t>
      </w:r>
      <w:proofErr w:type="gramStart"/>
      <w:r w:rsidRPr="006F08D7">
        <w:rPr>
          <w:rFonts w:asciiTheme="majorBidi" w:hAnsiTheme="majorBidi" w:cstheme="majorBidi"/>
          <w:i/>
          <w:iCs/>
          <w:sz w:val="20"/>
          <w:szCs w:val="20"/>
          <w:lang w:val="en-IN"/>
        </w:rPr>
        <w:t>is</w:t>
      </w:r>
      <w:proofErr w:type="gramEnd"/>
      <w:r w:rsidRPr="006F08D7">
        <w:rPr>
          <w:rFonts w:asciiTheme="majorBidi" w:hAnsiTheme="majorBidi" w:cstheme="majorBidi"/>
          <w:i/>
          <w:iCs/>
          <w:sz w:val="20"/>
          <w:szCs w:val="20"/>
          <w:lang w:val="en-IN"/>
        </w:rPr>
        <w:t xml:space="preserve"> Good Agricultural Practices?</w:t>
      </w:r>
      <w:r w:rsidRPr="006F08D7">
        <w:rPr>
          <w:rFonts w:asciiTheme="majorBidi" w:hAnsiTheme="majorBidi" w:cstheme="majorBidi"/>
          <w:sz w:val="20"/>
          <w:szCs w:val="20"/>
          <w:lang w:val="en-IN"/>
        </w:rPr>
        <w:t> SafetyCulture. https://safetyculture.com/topics/good-agricultural-practices/</w:t>
      </w:r>
    </w:p>
    <w:p w14:paraId="03DEE916" w14:textId="77777777" w:rsidR="00D82CD7" w:rsidRPr="006F08D7" w:rsidRDefault="00D82CD7" w:rsidP="00180470">
      <w:pPr>
        <w:pStyle w:val="NormalWeb"/>
        <w:spacing w:before="0" w:beforeAutospacing="0" w:after="0" w:afterAutospacing="0"/>
        <w:ind w:left="540" w:hanging="540"/>
        <w:jc w:val="both"/>
        <w:rPr>
          <w:rFonts w:asciiTheme="majorBidi" w:hAnsiTheme="majorBidi" w:cstheme="majorBidi"/>
          <w:sz w:val="20"/>
          <w:szCs w:val="20"/>
          <w:lang w:val="en-IN"/>
        </w:rPr>
      </w:pPr>
      <w:proofErr w:type="spellStart"/>
      <w:r w:rsidRPr="006F08D7">
        <w:rPr>
          <w:rFonts w:asciiTheme="majorBidi" w:hAnsiTheme="majorBidi" w:cstheme="majorBidi"/>
          <w:sz w:val="20"/>
          <w:szCs w:val="20"/>
          <w:lang w:val="en-IN"/>
        </w:rPr>
        <w:t>Tribhuwan</w:t>
      </w:r>
      <w:proofErr w:type="spellEnd"/>
      <w:r w:rsidRPr="006F08D7">
        <w:rPr>
          <w:rFonts w:asciiTheme="majorBidi" w:hAnsiTheme="majorBidi" w:cstheme="majorBidi"/>
          <w:sz w:val="20"/>
          <w:szCs w:val="20"/>
          <w:lang w:val="en-IN"/>
        </w:rPr>
        <w:t>, S. R., Dharmender, S., &amp; Rohtash, K. (2023). </w:t>
      </w:r>
      <w:r w:rsidRPr="006F08D7">
        <w:rPr>
          <w:rFonts w:asciiTheme="majorBidi" w:hAnsiTheme="majorBidi" w:cstheme="majorBidi"/>
          <w:i/>
          <w:iCs/>
          <w:sz w:val="20"/>
          <w:szCs w:val="20"/>
          <w:lang w:val="en-IN"/>
        </w:rPr>
        <w:t>Capacity building in agriculture</w:t>
      </w:r>
      <w:r w:rsidRPr="006F08D7">
        <w:rPr>
          <w:rFonts w:asciiTheme="majorBidi" w:hAnsiTheme="majorBidi" w:cstheme="majorBidi"/>
          <w:sz w:val="20"/>
          <w:szCs w:val="20"/>
          <w:lang w:val="en-IN"/>
        </w:rPr>
        <w:t>.</w:t>
      </w:r>
    </w:p>
    <w:p w14:paraId="19A0A1C6" w14:textId="77777777" w:rsidR="00D82CD7" w:rsidRPr="006F08D7" w:rsidRDefault="00D82CD7" w:rsidP="00180470">
      <w:pPr>
        <w:pStyle w:val="NormalWeb"/>
        <w:spacing w:before="0" w:beforeAutospacing="0" w:after="0" w:afterAutospacing="0"/>
        <w:ind w:left="540" w:hanging="540"/>
        <w:jc w:val="both"/>
        <w:rPr>
          <w:rFonts w:asciiTheme="majorBidi" w:hAnsiTheme="majorBidi" w:cstheme="majorBidi"/>
          <w:sz w:val="20"/>
          <w:szCs w:val="20"/>
          <w:highlight w:val="yellow"/>
          <w:lang w:val="en-IN"/>
        </w:rPr>
      </w:pPr>
      <w:r w:rsidRPr="006F08D7">
        <w:rPr>
          <w:rFonts w:asciiTheme="majorBidi" w:hAnsiTheme="majorBidi" w:cstheme="majorBidi"/>
          <w:sz w:val="20"/>
          <w:szCs w:val="20"/>
          <w:highlight w:val="yellow"/>
          <w:lang w:val="en-IN"/>
        </w:rPr>
        <w:t>Van den Ban, A. W., &amp; Hawkins, H. S. (1996). </w:t>
      </w:r>
      <w:r w:rsidRPr="006F08D7">
        <w:rPr>
          <w:rFonts w:asciiTheme="majorBidi" w:hAnsiTheme="majorBidi" w:cstheme="majorBidi"/>
          <w:i/>
          <w:iCs/>
          <w:sz w:val="20"/>
          <w:szCs w:val="20"/>
          <w:highlight w:val="yellow"/>
          <w:lang w:val="en-IN"/>
        </w:rPr>
        <w:t>Agricultural extension</w:t>
      </w:r>
      <w:r w:rsidRPr="006F08D7">
        <w:rPr>
          <w:rFonts w:asciiTheme="majorBidi" w:hAnsiTheme="majorBidi" w:cstheme="majorBidi"/>
          <w:sz w:val="20"/>
          <w:szCs w:val="20"/>
          <w:highlight w:val="yellow"/>
          <w:lang w:val="en-IN"/>
        </w:rPr>
        <w:t> (2nd ed.). Blackwell Science.</w:t>
      </w:r>
    </w:p>
    <w:p w14:paraId="426AE5EC" w14:textId="77777777" w:rsidR="00D82CD7" w:rsidRPr="006F08D7" w:rsidRDefault="00D82CD7" w:rsidP="00180470">
      <w:pPr>
        <w:pStyle w:val="NormalWeb"/>
        <w:spacing w:before="0" w:beforeAutospacing="0" w:after="0" w:afterAutospacing="0"/>
        <w:ind w:left="540" w:hanging="540"/>
        <w:jc w:val="both"/>
        <w:rPr>
          <w:rFonts w:asciiTheme="majorBidi" w:hAnsiTheme="majorBidi" w:cstheme="majorBidi"/>
          <w:sz w:val="20"/>
          <w:szCs w:val="20"/>
          <w:lang w:val="en-IN"/>
        </w:rPr>
      </w:pPr>
      <w:r w:rsidRPr="006F08D7">
        <w:rPr>
          <w:rFonts w:asciiTheme="majorBidi" w:hAnsiTheme="majorBidi" w:cstheme="majorBidi"/>
          <w:sz w:val="20"/>
          <w:szCs w:val="20"/>
          <w:highlight w:val="yellow"/>
          <w:lang w:val="en-IN"/>
        </w:rPr>
        <w:t xml:space="preserve">Waddington, H. S., </w:t>
      </w:r>
      <w:proofErr w:type="spellStart"/>
      <w:r w:rsidRPr="006F08D7">
        <w:rPr>
          <w:rFonts w:asciiTheme="majorBidi" w:hAnsiTheme="majorBidi" w:cstheme="majorBidi"/>
          <w:sz w:val="20"/>
          <w:szCs w:val="20"/>
          <w:highlight w:val="yellow"/>
          <w:lang w:val="en-IN"/>
        </w:rPr>
        <w:t>Snilstveit</w:t>
      </w:r>
      <w:proofErr w:type="spellEnd"/>
      <w:r w:rsidRPr="006F08D7">
        <w:rPr>
          <w:rFonts w:asciiTheme="majorBidi" w:hAnsiTheme="majorBidi" w:cstheme="majorBidi"/>
          <w:sz w:val="20"/>
          <w:szCs w:val="20"/>
          <w:highlight w:val="yellow"/>
          <w:lang w:val="en-IN"/>
        </w:rPr>
        <w:t xml:space="preserve">, B., </w:t>
      </w:r>
      <w:proofErr w:type="spellStart"/>
      <w:r w:rsidRPr="006F08D7">
        <w:rPr>
          <w:rFonts w:asciiTheme="majorBidi" w:hAnsiTheme="majorBidi" w:cstheme="majorBidi"/>
          <w:sz w:val="20"/>
          <w:szCs w:val="20"/>
          <w:highlight w:val="yellow"/>
          <w:lang w:val="en-IN"/>
        </w:rPr>
        <w:t>Hombrados</w:t>
      </w:r>
      <w:proofErr w:type="spellEnd"/>
      <w:r w:rsidRPr="006F08D7">
        <w:rPr>
          <w:rFonts w:asciiTheme="majorBidi" w:hAnsiTheme="majorBidi" w:cstheme="majorBidi"/>
          <w:sz w:val="20"/>
          <w:szCs w:val="20"/>
          <w:highlight w:val="yellow"/>
          <w:lang w:val="en-IN"/>
        </w:rPr>
        <w:t xml:space="preserve">, J. G., &amp; </w:t>
      </w:r>
      <w:proofErr w:type="spellStart"/>
      <w:r w:rsidRPr="006F08D7">
        <w:rPr>
          <w:rFonts w:asciiTheme="majorBidi" w:hAnsiTheme="majorBidi" w:cstheme="majorBidi"/>
          <w:sz w:val="20"/>
          <w:szCs w:val="20"/>
          <w:highlight w:val="yellow"/>
          <w:lang w:val="en-IN"/>
        </w:rPr>
        <w:t>Vojtkova</w:t>
      </w:r>
      <w:proofErr w:type="spellEnd"/>
      <w:r w:rsidRPr="006F08D7">
        <w:rPr>
          <w:rFonts w:asciiTheme="majorBidi" w:hAnsiTheme="majorBidi" w:cstheme="majorBidi"/>
          <w:sz w:val="20"/>
          <w:szCs w:val="20"/>
          <w:highlight w:val="yellow"/>
          <w:lang w:val="en-IN"/>
        </w:rPr>
        <w:t>, M. (2014). </w:t>
      </w:r>
      <w:r w:rsidRPr="006F08D7">
        <w:rPr>
          <w:rFonts w:asciiTheme="majorBidi" w:hAnsiTheme="majorBidi" w:cstheme="majorBidi"/>
          <w:i/>
          <w:iCs/>
          <w:sz w:val="20"/>
          <w:szCs w:val="20"/>
          <w:highlight w:val="yellow"/>
          <w:lang w:val="en-IN"/>
        </w:rPr>
        <w:t>Farmer Field Schools for improving farming practices and farmer outcomes: A systematic review</w:t>
      </w:r>
      <w:r w:rsidRPr="006F08D7">
        <w:rPr>
          <w:rFonts w:asciiTheme="majorBidi" w:hAnsiTheme="majorBidi" w:cstheme="majorBidi"/>
          <w:sz w:val="20"/>
          <w:szCs w:val="20"/>
          <w:highlight w:val="yellow"/>
          <w:lang w:val="en-IN"/>
        </w:rPr>
        <w:t>. https://www.researchgate.net/publication/270577132_Farmer_Field_Schools_for_Improving_Farming_Practices_and_Farmer_Outcomes_A_Systematic_Review</w:t>
      </w:r>
    </w:p>
    <w:p w14:paraId="1A036308" w14:textId="77777777" w:rsidR="00D82CD7" w:rsidRPr="006F08D7" w:rsidRDefault="00D82CD7" w:rsidP="00180470">
      <w:pPr>
        <w:pStyle w:val="NormalWeb"/>
        <w:spacing w:before="0" w:beforeAutospacing="0" w:after="0" w:afterAutospacing="0"/>
        <w:ind w:left="540" w:hanging="540"/>
        <w:jc w:val="both"/>
        <w:rPr>
          <w:rFonts w:asciiTheme="majorBidi" w:hAnsiTheme="majorBidi" w:cstheme="majorBidi"/>
          <w:sz w:val="20"/>
          <w:szCs w:val="20"/>
          <w:highlight w:val="yellow"/>
          <w:lang w:val="en-IN"/>
        </w:rPr>
      </w:pPr>
      <w:r w:rsidRPr="006F08D7">
        <w:rPr>
          <w:rFonts w:asciiTheme="majorBidi" w:hAnsiTheme="majorBidi" w:cstheme="majorBidi"/>
          <w:sz w:val="20"/>
          <w:szCs w:val="20"/>
          <w:highlight w:val="yellow"/>
          <w:lang w:val="en-IN"/>
        </w:rPr>
        <w:t>World Health Organization. (2021). </w:t>
      </w:r>
      <w:r w:rsidRPr="006F08D7">
        <w:rPr>
          <w:rFonts w:asciiTheme="majorBidi" w:hAnsiTheme="majorBidi" w:cstheme="majorBidi"/>
          <w:i/>
          <w:iCs/>
          <w:sz w:val="20"/>
          <w:szCs w:val="20"/>
          <w:highlight w:val="yellow"/>
          <w:lang w:val="en-IN"/>
        </w:rPr>
        <w:t>Preventing disease through healthy environments: Occupational health</w:t>
      </w:r>
      <w:r w:rsidRPr="006F08D7">
        <w:rPr>
          <w:rFonts w:asciiTheme="majorBidi" w:hAnsiTheme="majorBidi" w:cstheme="majorBidi"/>
          <w:sz w:val="20"/>
          <w:szCs w:val="20"/>
          <w:highlight w:val="yellow"/>
          <w:lang w:val="en-IN"/>
        </w:rPr>
        <w:t>. https://www.who.int</w:t>
      </w:r>
    </w:p>
    <w:p w14:paraId="0EFAEAA6" w14:textId="77777777" w:rsidR="00D82CD7" w:rsidRPr="006F08D7" w:rsidRDefault="00D82CD7" w:rsidP="00180470">
      <w:pPr>
        <w:pStyle w:val="NormalWeb"/>
        <w:spacing w:before="0" w:beforeAutospacing="0" w:after="0" w:afterAutospacing="0"/>
        <w:ind w:left="540" w:hanging="540"/>
        <w:jc w:val="both"/>
        <w:rPr>
          <w:rFonts w:asciiTheme="majorBidi" w:hAnsiTheme="majorBidi" w:cstheme="majorBidi"/>
          <w:sz w:val="20"/>
          <w:szCs w:val="20"/>
          <w:lang w:val="en-IN"/>
        </w:rPr>
      </w:pPr>
      <w:r w:rsidRPr="006F08D7">
        <w:rPr>
          <w:rFonts w:asciiTheme="majorBidi" w:hAnsiTheme="majorBidi" w:cstheme="majorBidi"/>
          <w:sz w:val="20"/>
          <w:szCs w:val="20"/>
          <w:highlight w:val="yellow"/>
          <w:lang w:val="en-IN"/>
        </w:rPr>
        <w:t>World Organisation for Animal Health. (2021). </w:t>
      </w:r>
      <w:r w:rsidRPr="006F08D7">
        <w:rPr>
          <w:rFonts w:asciiTheme="majorBidi" w:hAnsiTheme="majorBidi" w:cstheme="majorBidi"/>
          <w:i/>
          <w:iCs/>
          <w:sz w:val="20"/>
          <w:szCs w:val="20"/>
          <w:highlight w:val="yellow"/>
          <w:lang w:val="en-IN"/>
        </w:rPr>
        <w:t>Terrestrial animal health code</w:t>
      </w:r>
      <w:r w:rsidRPr="006F08D7">
        <w:rPr>
          <w:rFonts w:asciiTheme="majorBidi" w:hAnsiTheme="majorBidi" w:cstheme="majorBidi"/>
          <w:sz w:val="20"/>
          <w:szCs w:val="20"/>
          <w:highlight w:val="yellow"/>
          <w:lang w:val="en-IN"/>
        </w:rPr>
        <w:t>. https://www.woah.org/en/what-we-do/standards/codes-and-manuals/terrestrial-code/</w:t>
      </w:r>
    </w:p>
    <w:p w14:paraId="71B35EB3" w14:textId="77777777" w:rsidR="007E1ABC" w:rsidRPr="006F08D7" w:rsidRDefault="007E1ABC" w:rsidP="00180470">
      <w:pPr>
        <w:pStyle w:val="ListParagraph"/>
        <w:spacing w:after="0" w:line="240" w:lineRule="auto"/>
        <w:ind w:left="0"/>
        <w:contextualSpacing w:val="0"/>
        <w:jc w:val="both"/>
        <w:rPr>
          <w:rFonts w:asciiTheme="majorBidi" w:eastAsia="Times New Roman" w:hAnsiTheme="majorBidi" w:cstheme="majorBidi"/>
          <w:sz w:val="20"/>
          <w:szCs w:val="20"/>
        </w:rPr>
      </w:pPr>
    </w:p>
    <w:bookmarkEnd w:id="1"/>
    <w:p w14:paraId="36595B56" w14:textId="218AF010" w:rsidR="007E1ABC" w:rsidRPr="006F08D7" w:rsidRDefault="009A32A0" w:rsidP="00180470">
      <w:pPr>
        <w:spacing w:after="0" w:line="240" w:lineRule="auto"/>
        <w:jc w:val="both"/>
        <w:rPr>
          <w:rFonts w:asciiTheme="majorBidi" w:eastAsia="Times New Roman" w:hAnsiTheme="majorBidi" w:cstheme="majorBidi"/>
          <w:sz w:val="15"/>
          <w:szCs w:val="15"/>
        </w:rPr>
      </w:pPr>
      <w:r w:rsidRPr="006F08D7">
        <w:rPr>
          <w:rFonts w:asciiTheme="majorBidi" w:eastAsia="Calibri" w:hAnsiTheme="majorBidi" w:cstheme="majorBidi"/>
          <w:b/>
          <w:bCs/>
          <w:kern w:val="2"/>
          <w:sz w:val="15"/>
          <w:szCs w:val="15"/>
          <w:lang w:val="en-GB"/>
        </w:rPr>
        <w:lastRenderedPageBreak/>
        <w:t xml:space="preserve">Disclaimer/Publisher’s Note: </w:t>
      </w:r>
      <w:r w:rsidRPr="006F08D7">
        <w:rPr>
          <w:rFonts w:asciiTheme="majorBidi" w:eastAsia="Calibri" w:hAnsiTheme="majorBidi" w:cstheme="majorBidi"/>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1D11C4AA" w14:textId="036B5BB7" w:rsidR="00444654" w:rsidRPr="006F08D7" w:rsidRDefault="00444654" w:rsidP="00180470">
      <w:pPr>
        <w:spacing w:after="0" w:line="240" w:lineRule="auto"/>
        <w:ind w:left="360" w:hanging="360"/>
        <w:jc w:val="both"/>
        <w:rPr>
          <w:rFonts w:asciiTheme="majorBidi" w:eastAsia="Times New Roman" w:hAnsiTheme="majorBidi" w:cstheme="majorBidi"/>
          <w:sz w:val="20"/>
          <w:szCs w:val="20"/>
        </w:rPr>
      </w:pPr>
      <w:r w:rsidRPr="006F08D7">
        <w:rPr>
          <w:rFonts w:asciiTheme="majorBidi" w:eastAsia="Times New Roman" w:hAnsiTheme="majorBidi" w:cstheme="majorBidi"/>
          <w:sz w:val="20"/>
          <w:szCs w:val="20"/>
        </w:rPr>
        <w:t>______________________</w:t>
      </w:r>
      <w:r w:rsidR="00021DF1" w:rsidRPr="006F08D7">
        <w:rPr>
          <w:rFonts w:asciiTheme="majorBidi" w:eastAsia="Times New Roman" w:hAnsiTheme="majorBidi" w:cstheme="majorBidi"/>
          <w:sz w:val="20"/>
          <w:szCs w:val="20"/>
        </w:rPr>
        <w:t>________</w:t>
      </w:r>
      <w:r w:rsidRPr="006F08D7">
        <w:rPr>
          <w:rFonts w:asciiTheme="majorBidi" w:eastAsia="Times New Roman" w:hAnsiTheme="majorBidi" w:cstheme="majorBidi"/>
          <w:sz w:val="20"/>
          <w:szCs w:val="20"/>
        </w:rPr>
        <w:t>___________________________________________________</w:t>
      </w:r>
      <w:r w:rsidR="00A311B9" w:rsidRPr="006F08D7">
        <w:rPr>
          <w:rFonts w:asciiTheme="majorBidi" w:eastAsia="Times New Roman" w:hAnsiTheme="majorBidi" w:cstheme="majorBidi"/>
          <w:sz w:val="20"/>
          <w:szCs w:val="20"/>
        </w:rPr>
        <w:t>_________</w:t>
      </w:r>
    </w:p>
    <w:p w14:paraId="4DB2801A" w14:textId="76218246" w:rsidR="00444654" w:rsidRPr="00D91ABF" w:rsidRDefault="000E0CDF" w:rsidP="00180470">
      <w:pPr>
        <w:spacing w:after="0" w:line="240" w:lineRule="auto"/>
        <w:jc w:val="both"/>
        <w:rPr>
          <w:rFonts w:asciiTheme="majorBidi" w:eastAsia="Times New Roman" w:hAnsiTheme="majorBidi" w:cstheme="majorBidi"/>
          <w:i/>
          <w:sz w:val="16"/>
          <w:szCs w:val="18"/>
        </w:rPr>
      </w:pPr>
      <w:r w:rsidRPr="006F08D7">
        <w:rPr>
          <w:rFonts w:asciiTheme="majorBidi" w:eastAsia="Calibri" w:hAnsiTheme="majorBidi" w:cstheme="majorBidi"/>
          <w:i/>
          <w:iCs/>
          <w:kern w:val="2"/>
          <w:sz w:val="16"/>
          <w:szCs w:val="16"/>
          <w:lang w:val="en-GB"/>
        </w:rPr>
        <w:t>© Copyright (202</w:t>
      </w:r>
      <w:r w:rsidR="00F03F0A" w:rsidRPr="006F08D7">
        <w:rPr>
          <w:rFonts w:asciiTheme="majorBidi" w:eastAsia="Calibri" w:hAnsiTheme="majorBidi" w:cstheme="majorBidi"/>
          <w:i/>
          <w:iCs/>
          <w:kern w:val="2"/>
          <w:sz w:val="16"/>
          <w:szCs w:val="16"/>
          <w:lang w:val="en-GB"/>
        </w:rPr>
        <w:t>6</w:t>
      </w:r>
      <w:r w:rsidRPr="006F08D7">
        <w:rPr>
          <w:rFonts w:asciiTheme="majorBidi" w:eastAsia="Calibri" w:hAnsiTheme="majorBidi" w:cstheme="majorBidi"/>
          <w:i/>
          <w:iCs/>
          <w:kern w:val="2"/>
          <w:sz w:val="16"/>
          <w:szCs w:val="16"/>
          <w:lang w:val="en-GB"/>
        </w:rPr>
        <w:t>): Author(s). The licensee is the journal publisher. This is an Open Access article distributed under the terms of the Creative Commons Attribution License (</w:t>
      </w:r>
      <w:r w:rsidRPr="006F08D7">
        <w:rPr>
          <w:rFonts w:asciiTheme="majorBidi" w:eastAsia="Calibri" w:hAnsiTheme="majorBidi" w:cstheme="majorBidi"/>
          <w:i/>
          <w:iCs/>
          <w:color w:val="0000FF"/>
          <w:kern w:val="2"/>
          <w:sz w:val="16"/>
          <w:szCs w:val="16"/>
          <w:lang w:val="en-GB"/>
        </w:rPr>
        <w:t>http://creativecommons.org/licenses/by/4.0</w:t>
      </w:r>
      <w:r w:rsidRPr="006F08D7">
        <w:rPr>
          <w:rFonts w:asciiTheme="majorBidi" w:eastAsia="Calibri" w:hAnsiTheme="majorBidi" w:cstheme="majorBidi"/>
          <w:i/>
          <w:iCs/>
          <w:kern w:val="2"/>
          <w:sz w:val="16"/>
          <w:szCs w:val="16"/>
          <w:lang w:val="en-GB"/>
        </w:rPr>
        <w:t>), which permits unrestricted use, distribution, and reproduction in any medium, provided the original work is properly cited.</w:t>
      </w:r>
    </w:p>
    <w:p w14:paraId="53E95730" w14:textId="77777777" w:rsidR="00B552F7" w:rsidRPr="00D91ABF" w:rsidRDefault="00B552F7" w:rsidP="00180470">
      <w:pPr>
        <w:spacing w:after="0" w:line="240" w:lineRule="auto"/>
        <w:jc w:val="both"/>
        <w:rPr>
          <w:rFonts w:asciiTheme="majorBidi" w:hAnsiTheme="majorBidi" w:cstheme="majorBidi"/>
        </w:rPr>
      </w:pPr>
    </w:p>
    <w:p w14:paraId="39C29BF0" w14:textId="77777777" w:rsidR="0085334C" w:rsidRPr="00D91ABF" w:rsidRDefault="0085334C" w:rsidP="00180470">
      <w:pPr>
        <w:spacing w:after="0" w:line="240" w:lineRule="auto"/>
        <w:jc w:val="both"/>
        <w:rPr>
          <w:rFonts w:asciiTheme="majorBidi" w:hAnsiTheme="majorBidi" w:cstheme="majorBidi"/>
        </w:rPr>
      </w:pPr>
    </w:p>
    <w:sectPr w:rsidR="0085334C" w:rsidRPr="00D91ABF" w:rsidSect="00DA78ED">
      <w:headerReference w:type="default" r:id="rId10"/>
      <w:footerReference w:type="default" r:id="rId11"/>
      <w:footerReference w:type="first" r:id="rId12"/>
      <w:type w:val="continuous"/>
      <w:pgSz w:w="11909" w:h="16834" w:code="9"/>
      <w:pgMar w:top="1440" w:right="1440" w:bottom="1440" w:left="1440" w:header="720" w:footer="864"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279EB2" w16cex:dateUtc="2026-04-08T07: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1A1EF" w14:textId="77777777" w:rsidR="00AF5806" w:rsidRDefault="00AF5806" w:rsidP="004336DD">
      <w:pPr>
        <w:spacing w:after="0" w:line="240" w:lineRule="auto"/>
      </w:pPr>
      <w:r>
        <w:separator/>
      </w:r>
    </w:p>
  </w:endnote>
  <w:endnote w:type="continuationSeparator" w:id="0">
    <w:p w14:paraId="0C83B9BD" w14:textId="77777777" w:rsidR="00AF5806" w:rsidRDefault="00AF5806"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03F5B" w14:textId="77777777" w:rsidR="004927FB" w:rsidRPr="00A311B9" w:rsidRDefault="004927FB">
    <w:pPr>
      <w:pStyle w:val="Footer"/>
      <w:jc w:val="center"/>
      <w:rPr>
        <w:rFonts w:ascii="Times New Roman" w:hAnsi="Times New Roman" w:cs="Times New Roman"/>
        <w:sz w:val="28"/>
      </w:rPr>
    </w:pPr>
  </w:p>
  <w:p w14:paraId="5BFB5DCC" w14:textId="77777777" w:rsidR="004927FB" w:rsidRPr="00A311B9" w:rsidRDefault="00180470">
    <w:pPr>
      <w:pStyle w:val="Footer"/>
      <w:jc w:val="center"/>
      <w:rPr>
        <w:rFonts w:ascii="Times New Roman" w:hAnsi="Times New Roman" w:cs="Times New Roman"/>
        <w:sz w:val="20"/>
      </w:rPr>
    </w:pPr>
    <w:sdt>
      <w:sdtPr>
        <w:rPr>
          <w:rFonts w:ascii="Times New Roman" w:hAnsi="Times New Roman" w:cs="Times New Roman"/>
          <w:sz w:val="20"/>
        </w:rPr>
        <w:id w:val="2976702"/>
        <w:docPartObj>
          <w:docPartGallery w:val="Page Numbers (Bottom of Page)"/>
          <w:docPartUnique/>
        </w:docPartObj>
      </w:sdtPr>
      <w:sdtEndPr/>
      <w:sdtContent>
        <w:r w:rsidR="004927FB" w:rsidRPr="00A311B9">
          <w:rPr>
            <w:rFonts w:ascii="Times New Roman" w:hAnsi="Times New Roman" w:cs="Times New Roman"/>
            <w:sz w:val="20"/>
          </w:rPr>
          <w:fldChar w:fldCharType="begin"/>
        </w:r>
        <w:r w:rsidR="004927FB" w:rsidRPr="00A311B9">
          <w:rPr>
            <w:rFonts w:ascii="Times New Roman" w:hAnsi="Times New Roman" w:cs="Times New Roman"/>
            <w:sz w:val="20"/>
          </w:rPr>
          <w:instrText xml:space="preserve"> PAGE   \* MERGEFORMAT </w:instrText>
        </w:r>
        <w:r w:rsidR="004927FB" w:rsidRPr="00A311B9">
          <w:rPr>
            <w:rFonts w:ascii="Times New Roman" w:hAnsi="Times New Roman" w:cs="Times New Roman"/>
            <w:sz w:val="20"/>
          </w:rPr>
          <w:fldChar w:fldCharType="separate"/>
        </w:r>
        <w:r w:rsidR="004927FB" w:rsidRPr="00A311B9">
          <w:rPr>
            <w:rFonts w:ascii="Times New Roman" w:hAnsi="Times New Roman" w:cs="Times New Roman"/>
            <w:noProof/>
            <w:sz w:val="20"/>
          </w:rPr>
          <w:t>10</w:t>
        </w:r>
        <w:r w:rsidR="004927FB" w:rsidRPr="00A311B9">
          <w:rPr>
            <w:rFonts w:ascii="Times New Roman" w:hAnsi="Times New Roman" w:cs="Times New Roman"/>
            <w:sz w:val="20"/>
          </w:rPr>
          <w:fldChar w:fldCharType="end"/>
        </w:r>
      </w:sdtContent>
    </w:sdt>
  </w:p>
  <w:p w14:paraId="554A4FD9" w14:textId="77777777" w:rsidR="004927FB" w:rsidRPr="00A311B9" w:rsidRDefault="004927FB">
    <w:pPr>
      <w:pStyle w:val="Footer"/>
      <w:jc w:val="center"/>
      <w:rPr>
        <w:rFonts w:ascii="Times New Roman" w:hAnsi="Times New Roman" w:cs="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B0569" w14:textId="3DBCA79C" w:rsidR="004927FB" w:rsidRPr="00A311B9" w:rsidRDefault="004927FB" w:rsidP="00B552F7">
    <w:pPr>
      <w:tabs>
        <w:tab w:val="center" w:pos="4320"/>
        <w:tab w:val="right" w:pos="8640"/>
      </w:tabs>
      <w:spacing w:after="0" w:line="240" w:lineRule="auto"/>
      <w:rPr>
        <w:rFonts w:ascii="Times New Roman" w:eastAsia="Times New Roman" w:hAnsi="Times New Roman" w:cs="Times New Roman"/>
        <w:sz w:val="16"/>
        <w:szCs w:val="20"/>
      </w:rPr>
    </w:pPr>
    <w:r w:rsidRPr="00A311B9">
      <w:rPr>
        <w:rFonts w:ascii="Times New Roman" w:eastAsia="Times New Roman" w:hAnsi="Times New Roman" w:cs="Times New Roman"/>
        <w:sz w:val="16"/>
        <w:szCs w:val="20"/>
      </w:rPr>
      <w:t>_____________________________________________________________________________________________________</w:t>
    </w:r>
    <w:r>
      <w:rPr>
        <w:rFonts w:ascii="Times New Roman" w:eastAsia="Times New Roman" w:hAnsi="Times New Roman" w:cs="Times New Roman"/>
        <w:sz w:val="16"/>
        <w:szCs w:val="20"/>
      </w:rPr>
      <w:t>___________</w:t>
    </w:r>
  </w:p>
  <w:p w14:paraId="224B9524" w14:textId="77777777" w:rsidR="004927FB" w:rsidRPr="00A311B9" w:rsidRDefault="004927FB" w:rsidP="00B552F7">
    <w:pPr>
      <w:tabs>
        <w:tab w:val="center" w:pos="4320"/>
        <w:tab w:val="right" w:pos="8640"/>
      </w:tabs>
      <w:spacing w:after="0" w:line="240" w:lineRule="auto"/>
      <w:rPr>
        <w:rFonts w:ascii="Times New Roman" w:eastAsia="Times New Roman" w:hAnsi="Times New Roman" w:cs="Times New Roman"/>
        <w:i/>
        <w:sz w:val="16"/>
        <w:szCs w:val="20"/>
      </w:rPr>
    </w:pPr>
  </w:p>
  <w:p w14:paraId="48A553A1" w14:textId="77777777" w:rsidR="004927FB" w:rsidRPr="00A311B9" w:rsidRDefault="004927FB" w:rsidP="00B552F7">
    <w:pPr>
      <w:tabs>
        <w:tab w:val="center" w:pos="4320"/>
        <w:tab w:val="right" w:pos="8640"/>
      </w:tabs>
      <w:spacing w:after="0" w:line="240" w:lineRule="auto"/>
      <w:jc w:val="both"/>
      <w:rPr>
        <w:rFonts w:ascii="Times New Roman" w:eastAsia="Times New Roman" w:hAnsi="Times New Roman" w:cs="Times New Roman"/>
        <w:i/>
        <w:sz w:val="16"/>
        <w:szCs w:val="16"/>
      </w:rPr>
    </w:pPr>
    <w:r w:rsidRPr="00A311B9">
      <w:rPr>
        <w:rFonts w:ascii="Times New Roman" w:eastAsia="Times New Roman" w:hAnsi="Times New Roman" w:cs="Times New Roman"/>
        <w:i/>
        <w:sz w:val="16"/>
        <w:szCs w:val="16"/>
      </w:rPr>
      <w:t xml:space="preserve">*Corresponding author: E-mail: </w:t>
    </w:r>
    <w:r w:rsidRPr="00A311B9">
      <w:rPr>
        <w:rFonts w:ascii="Times New Roman" w:eastAsia="Times New Roman" w:hAnsi="Times New Roman" w:cs="Times New Roman"/>
        <w:i/>
        <w:sz w:val="16"/>
        <w:szCs w:val="16"/>
        <w:highlight w:val="yellow"/>
      </w:rPr>
      <w:t>……………………………</w:t>
    </w:r>
    <w:proofErr w:type="gramStart"/>
    <w:r w:rsidRPr="00A311B9">
      <w:rPr>
        <w:rFonts w:ascii="Times New Roman" w:eastAsia="Times New Roman" w:hAnsi="Times New Roman" w:cs="Times New Roman"/>
        <w:i/>
        <w:sz w:val="16"/>
        <w:szCs w:val="16"/>
        <w:highlight w:val="yellow"/>
      </w:rPr>
      <w:t>…..</w:t>
    </w:r>
    <w:proofErr w:type="gramEnd"/>
    <w:r w:rsidRPr="00A311B9">
      <w:rPr>
        <w:rFonts w:ascii="Times New Roman" w:eastAsia="Times New Roman" w:hAnsi="Times New Roman" w:cs="Times New Roman"/>
        <w:i/>
        <w:sz w:val="16"/>
        <w:szCs w:val="16"/>
        <w:highlight w:val="yellow"/>
      </w:rPr>
      <w:t>;</w:t>
    </w:r>
  </w:p>
  <w:p w14:paraId="09862142" w14:textId="77777777" w:rsidR="004927FB" w:rsidRPr="00A311B9" w:rsidRDefault="004927FB" w:rsidP="00B552F7">
    <w:pPr>
      <w:tabs>
        <w:tab w:val="center" w:pos="4320"/>
        <w:tab w:val="right" w:pos="8640"/>
      </w:tabs>
      <w:spacing w:after="0" w:line="240" w:lineRule="auto"/>
      <w:jc w:val="both"/>
      <w:rPr>
        <w:rFonts w:ascii="Times New Roman" w:eastAsia="Times New Roman" w:hAnsi="Times New Roman" w:cs="Times New Roman"/>
        <w:i/>
        <w:sz w:val="16"/>
        <w:szCs w:val="16"/>
      </w:rPr>
    </w:pPr>
  </w:p>
  <w:p w14:paraId="6FAF69F7" w14:textId="77777777" w:rsidR="004927FB" w:rsidRPr="00A311B9" w:rsidRDefault="004927FB" w:rsidP="000341D2">
    <w:pPr>
      <w:pStyle w:val="Footer"/>
      <w:jc w:val="both"/>
      <w:rPr>
        <w:rFonts w:ascii="Times New Roman" w:hAnsi="Times New Roman" w:cs="Times New Roman"/>
        <w:b/>
        <w:bCs/>
        <w:i/>
        <w:sz w:val="16"/>
      </w:rPr>
    </w:pPr>
    <w:r w:rsidRPr="00A311B9">
      <w:rPr>
        <w:rFonts w:ascii="Times New Roman" w:hAnsi="Times New Roman" w:cs="Times New Roman"/>
        <w:b/>
        <w:bCs/>
        <w:i/>
        <w:sz w:val="16"/>
      </w:rPr>
      <w:t>Cite as:</w:t>
    </w:r>
  </w:p>
  <w:p w14:paraId="37812E2E" w14:textId="77777777" w:rsidR="004927FB" w:rsidRPr="00A311B9" w:rsidRDefault="004927FB" w:rsidP="000341D2">
    <w:pPr>
      <w:pStyle w:val="Footer"/>
      <w:jc w:val="both"/>
      <w:rPr>
        <w:rFonts w:ascii="Times New Roman" w:hAnsi="Times New Roman" w:cs="Times New Roman"/>
        <w:i/>
        <w:sz w:val="16"/>
      </w:rPr>
    </w:pPr>
  </w:p>
  <w:p w14:paraId="015BC51A" w14:textId="77777777" w:rsidR="004927FB" w:rsidRPr="00A311B9" w:rsidRDefault="004927FB" w:rsidP="000341D2">
    <w:pPr>
      <w:pStyle w:val="Footer"/>
      <w:jc w:val="both"/>
      <w:rPr>
        <w:rFonts w:ascii="Times New Roman" w:hAnsi="Times New Roman" w:cs="Times New Roman"/>
        <w:i/>
        <w:sz w:val="16"/>
      </w:rPr>
    </w:pPr>
  </w:p>
  <w:p w14:paraId="79B68550" w14:textId="4C54E3AE" w:rsidR="004927FB" w:rsidRPr="00A311B9" w:rsidRDefault="004927FB" w:rsidP="00B552F7">
    <w:pPr>
      <w:tabs>
        <w:tab w:val="center" w:pos="4320"/>
        <w:tab w:val="right" w:pos="8640"/>
      </w:tabs>
      <w:spacing w:after="0" w:line="240" w:lineRule="auto"/>
      <w:jc w:val="both"/>
      <w:rPr>
        <w:rFonts w:ascii="Times New Roman" w:eastAsia="Times New Roman" w:hAnsi="Times New Roman" w:cs="Times New Roman"/>
        <w:i/>
        <w:sz w:val="16"/>
        <w:szCs w:val="16"/>
      </w:rPr>
    </w:pPr>
  </w:p>
  <w:p w14:paraId="6A2551EF" w14:textId="77777777" w:rsidR="004927FB" w:rsidRPr="00A311B9" w:rsidRDefault="004927FB" w:rsidP="00B552F7">
    <w:pPr>
      <w:tabs>
        <w:tab w:val="center" w:pos="4320"/>
        <w:tab w:val="right" w:pos="8640"/>
      </w:tabs>
      <w:spacing w:after="0" w:line="240" w:lineRule="auto"/>
      <w:jc w:val="both"/>
      <w:rPr>
        <w:rFonts w:ascii="Times New Roman" w:eastAsia="Times New Roman" w:hAnsi="Times New Roman" w:cs="Times New Roman"/>
        <w:i/>
        <w:sz w:val="20"/>
        <w:szCs w:val="20"/>
      </w:rPr>
    </w:pPr>
  </w:p>
  <w:p w14:paraId="0C1D78E9" w14:textId="77777777" w:rsidR="004927FB" w:rsidRPr="00A311B9" w:rsidRDefault="004927FB" w:rsidP="00B552F7">
    <w:pPr>
      <w:tabs>
        <w:tab w:val="center" w:pos="4320"/>
        <w:tab w:val="right" w:pos="8640"/>
      </w:tabs>
      <w:spacing w:after="0" w:line="240" w:lineRule="auto"/>
      <w:jc w:val="both"/>
      <w:rPr>
        <w:rFonts w:ascii="Times New Roman" w:eastAsia="Times New Roman" w:hAnsi="Times New Roman" w:cs="Times New Roman"/>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A5888" w14:textId="77777777" w:rsidR="00AF5806" w:rsidRDefault="00AF5806" w:rsidP="004336DD">
      <w:pPr>
        <w:spacing w:after="0" w:line="240" w:lineRule="auto"/>
      </w:pPr>
      <w:r>
        <w:separator/>
      </w:r>
    </w:p>
  </w:footnote>
  <w:footnote w:type="continuationSeparator" w:id="0">
    <w:p w14:paraId="25BB9397" w14:textId="77777777" w:rsidR="00AF5806" w:rsidRDefault="00AF5806"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B19B9" w14:textId="77777777" w:rsidR="004927FB" w:rsidRPr="00A311B9" w:rsidRDefault="004927FB"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64F6D7D9" w14:textId="77777777" w:rsidR="004927FB" w:rsidRPr="00A311B9" w:rsidRDefault="004927FB"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6CC39398" w14:textId="77777777" w:rsidR="004927FB" w:rsidRPr="00A311B9" w:rsidRDefault="004927FB"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26022069" w14:textId="77777777" w:rsidR="004927FB" w:rsidRPr="00A311B9" w:rsidRDefault="004927FB"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3AA22F17" w14:textId="02658368" w:rsidR="004927FB" w:rsidRPr="00A311B9" w:rsidRDefault="004927FB" w:rsidP="006C56FD">
    <w:pPr>
      <w:tabs>
        <w:tab w:val="center" w:pos="4320"/>
        <w:tab w:val="right" w:pos="8640"/>
      </w:tabs>
      <w:spacing w:after="0" w:line="240" w:lineRule="auto"/>
      <w:jc w:val="right"/>
      <w:rPr>
        <w:rFonts w:ascii="Times New Roman" w:eastAsia="Times New Roman" w:hAnsi="Times New Roman" w:cs="Times New Roman"/>
        <w:i/>
        <w:sz w:val="16"/>
        <w:szCs w:val="20"/>
      </w:rPr>
    </w:pPr>
    <w:r w:rsidRPr="00A311B9">
      <w:rPr>
        <w:rFonts w:ascii="Times New Roman" w:eastAsia="Times New Roman" w:hAnsi="Times New Roman" w:cs="Times New Roman"/>
        <w:i/>
        <w:sz w:val="16"/>
        <w:szCs w:val="20"/>
        <w:highlight w:val="yellow"/>
      </w:rPr>
      <w:t>Author name</w:t>
    </w:r>
    <w:r w:rsidRPr="00A311B9">
      <w:rPr>
        <w:rFonts w:ascii="Times New Roman" w:eastAsia="Times New Roman" w:hAnsi="Times New Roman" w:cs="Times New Roman"/>
        <w:i/>
        <w:sz w:val="16"/>
        <w:szCs w:val="20"/>
      </w:rPr>
      <w:t>;</w:t>
    </w:r>
    <w:r w:rsidRPr="00A311B9">
      <w:rPr>
        <w:rFonts w:ascii="Times New Roman" w:hAnsi="Times New Roman" w:cs="Times New Roman"/>
      </w:rPr>
      <w:t xml:space="preserve"> </w:t>
    </w:r>
    <w:r w:rsidRPr="00A311B9">
      <w:rPr>
        <w:rFonts w:ascii="Times New Roman" w:eastAsia="Times New Roman" w:hAnsi="Times New Roman" w:cs="Times New Roman"/>
        <w:i/>
        <w:sz w:val="16"/>
        <w:szCs w:val="20"/>
      </w:rPr>
      <w:t xml:space="preserve">Asian J. Res. Agric. Forestry, vol. xx, no. xx, pp. xx-xx, 20YY; Article </w:t>
    </w:r>
    <w:proofErr w:type="gramStart"/>
    <w:r w:rsidRPr="00A311B9">
      <w:rPr>
        <w:rFonts w:ascii="Times New Roman" w:eastAsia="Times New Roman" w:hAnsi="Times New Roman" w:cs="Times New Roman"/>
        <w:i/>
        <w:sz w:val="16"/>
        <w:szCs w:val="20"/>
      </w:rPr>
      <w:t>no.AJRAF</w:t>
    </w:r>
    <w:proofErr w:type="gramEnd"/>
    <w:r w:rsidRPr="00D91ABF">
      <w:rPr>
        <w:rFonts w:ascii="Times New Roman" w:eastAsia="Times New Roman" w:hAnsi="Times New Roman" w:cs="Times New Roman"/>
        <w:i/>
        <w:sz w:val="16"/>
        <w:szCs w:val="20"/>
      </w:rPr>
      <w:t>.154568</w:t>
    </w:r>
  </w:p>
  <w:p w14:paraId="7AF5621D" w14:textId="77777777" w:rsidR="004927FB" w:rsidRPr="00A311B9" w:rsidRDefault="004927FB" w:rsidP="006C56FD">
    <w:pPr>
      <w:tabs>
        <w:tab w:val="center" w:pos="4320"/>
        <w:tab w:val="right" w:pos="8640"/>
      </w:tabs>
      <w:spacing w:after="0" w:line="240" w:lineRule="auto"/>
      <w:jc w:val="right"/>
      <w:rPr>
        <w:rFonts w:ascii="Times New Roman" w:eastAsia="Times New Roman" w:hAnsi="Times New Roman" w:cs="Times New Roman"/>
        <w:i/>
        <w:sz w:val="16"/>
        <w:szCs w:val="20"/>
      </w:rPr>
    </w:pPr>
  </w:p>
  <w:p w14:paraId="32C1EDCB" w14:textId="77777777" w:rsidR="004927FB" w:rsidRPr="00A311B9" w:rsidRDefault="004927FB" w:rsidP="006C56FD">
    <w:pPr>
      <w:tabs>
        <w:tab w:val="center" w:pos="4320"/>
        <w:tab w:val="right" w:pos="8640"/>
      </w:tabs>
      <w:spacing w:after="0" w:line="240" w:lineRule="auto"/>
      <w:jc w:val="right"/>
      <w:rPr>
        <w:rFonts w:ascii="Times New Roman" w:hAnsi="Times New Roman" w:cs="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55206"/>
    <w:multiLevelType w:val="hybridMultilevel"/>
    <w:tmpl w:val="64CAF9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F77988"/>
    <w:multiLevelType w:val="hybridMultilevel"/>
    <w:tmpl w:val="A0A67F16"/>
    <w:lvl w:ilvl="0" w:tplc="60FAD9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7E04F8"/>
    <w:multiLevelType w:val="multilevel"/>
    <w:tmpl w:val="96B2AD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3565ED"/>
    <w:multiLevelType w:val="hybridMultilevel"/>
    <w:tmpl w:val="EB0E1696"/>
    <w:lvl w:ilvl="0" w:tplc="32FECA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034F7"/>
    <w:multiLevelType w:val="multilevel"/>
    <w:tmpl w:val="5774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5E66D8"/>
    <w:multiLevelType w:val="multilevel"/>
    <w:tmpl w:val="96B2AD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B481B2F"/>
    <w:multiLevelType w:val="hybridMultilevel"/>
    <w:tmpl w:val="C73026B0"/>
    <w:lvl w:ilvl="0" w:tplc="8B7EFEA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352E1E"/>
    <w:multiLevelType w:val="hybridMultilevel"/>
    <w:tmpl w:val="7E0CF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390080"/>
    <w:multiLevelType w:val="hybridMultilevel"/>
    <w:tmpl w:val="AAE21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1E31CB"/>
    <w:multiLevelType w:val="hybridMultilevel"/>
    <w:tmpl w:val="E7D0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B534F3"/>
    <w:multiLevelType w:val="hybridMultilevel"/>
    <w:tmpl w:val="27BA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DB5085"/>
    <w:multiLevelType w:val="hybridMultilevel"/>
    <w:tmpl w:val="EE3C2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E20A41"/>
    <w:multiLevelType w:val="hybridMultilevel"/>
    <w:tmpl w:val="2A1E2D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99E6CA6"/>
    <w:multiLevelType w:val="hybridMultilevel"/>
    <w:tmpl w:val="C9AE9F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BF40D11"/>
    <w:multiLevelType w:val="multilevel"/>
    <w:tmpl w:val="FBEC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1C0179"/>
    <w:multiLevelType w:val="hybridMultilevel"/>
    <w:tmpl w:val="40729F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6"/>
  </w:num>
  <w:num w:numId="4">
    <w:abstractNumId w:val="9"/>
  </w:num>
  <w:num w:numId="5">
    <w:abstractNumId w:val="3"/>
  </w:num>
  <w:num w:numId="6">
    <w:abstractNumId w:val="10"/>
  </w:num>
  <w:num w:numId="7">
    <w:abstractNumId w:val="11"/>
  </w:num>
  <w:num w:numId="8">
    <w:abstractNumId w:val="4"/>
  </w:num>
  <w:num w:numId="9">
    <w:abstractNumId w:val="16"/>
  </w:num>
  <w:num w:numId="10">
    <w:abstractNumId w:val="7"/>
  </w:num>
  <w:num w:numId="11">
    <w:abstractNumId w:val="12"/>
  </w:num>
  <w:num w:numId="12">
    <w:abstractNumId w:val="1"/>
  </w:num>
  <w:num w:numId="13">
    <w:abstractNumId w:val="17"/>
  </w:num>
  <w:num w:numId="14">
    <w:abstractNumId w:val="8"/>
  </w:num>
  <w:num w:numId="15">
    <w:abstractNumId w:val="13"/>
  </w:num>
  <w:num w:numId="16">
    <w:abstractNumId w:val="2"/>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E1FAF"/>
    <w:rsid w:val="00006891"/>
    <w:rsid w:val="00012AD7"/>
    <w:rsid w:val="00021DF1"/>
    <w:rsid w:val="00026560"/>
    <w:rsid w:val="000341D2"/>
    <w:rsid w:val="00034FBC"/>
    <w:rsid w:val="000471FB"/>
    <w:rsid w:val="00095EA8"/>
    <w:rsid w:val="000A227E"/>
    <w:rsid w:val="000A650E"/>
    <w:rsid w:val="000B1886"/>
    <w:rsid w:val="000B42BC"/>
    <w:rsid w:val="000B4550"/>
    <w:rsid w:val="000D3D37"/>
    <w:rsid w:val="000E0CDF"/>
    <w:rsid w:val="000F3B68"/>
    <w:rsid w:val="00122265"/>
    <w:rsid w:val="00126C64"/>
    <w:rsid w:val="00143FE6"/>
    <w:rsid w:val="00167145"/>
    <w:rsid w:val="00180470"/>
    <w:rsid w:val="001A0C23"/>
    <w:rsid w:val="001A445F"/>
    <w:rsid w:val="001B2324"/>
    <w:rsid w:val="001C3908"/>
    <w:rsid w:val="001F49B1"/>
    <w:rsid w:val="002003C3"/>
    <w:rsid w:val="00200949"/>
    <w:rsid w:val="0020723B"/>
    <w:rsid w:val="00212D11"/>
    <w:rsid w:val="00217022"/>
    <w:rsid w:val="00223033"/>
    <w:rsid w:val="0023465D"/>
    <w:rsid w:val="002523E5"/>
    <w:rsid w:val="00260707"/>
    <w:rsid w:val="0026416E"/>
    <w:rsid w:val="0027517C"/>
    <w:rsid w:val="0029578E"/>
    <w:rsid w:val="002A0EBE"/>
    <w:rsid w:val="002A1E5B"/>
    <w:rsid w:val="002B3071"/>
    <w:rsid w:val="002D42A5"/>
    <w:rsid w:val="002E15A1"/>
    <w:rsid w:val="00306395"/>
    <w:rsid w:val="00313D9D"/>
    <w:rsid w:val="00365BC2"/>
    <w:rsid w:val="003841B4"/>
    <w:rsid w:val="003867A2"/>
    <w:rsid w:val="00390683"/>
    <w:rsid w:val="00390AB3"/>
    <w:rsid w:val="003B58C5"/>
    <w:rsid w:val="003C2B02"/>
    <w:rsid w:val="003C39CD"/>
    <w:rsid w:val="003C4A43"/>
    <w:rsid w:val="003C5AD9"/>
    <w:rsid w:val="003C6F7B"/>
    <w:rsid w:val="003D53DB"/>
    <w:rsid w:val="003E7862"/>
    <w:rsid w:val="003F3F89"/>
    <w:rsid w:val="004018D1"/>
    <w:rsid w:val="00421F96"/>
    <w:rsid w:val="004313DD"/>
    <w:rsid w:val="004336DD"/>
    <w:rsid w:val="004425D1"/>
    <w:rsid w:val="00442C06"/>
    <w:rsid w:val="00444654"/>
    <w:rsid w:val="00451BC8"/>
    <w:rsid w:val="00452A30"/>
    <w:rsid w:val="004566C9"/>
    <w:rsid w:val="00482958"/>
    <w:rsid w:val="00483B5E"/>
    <w:rsid w:val="004927FB"/>
    <w:rsid w:val="004962F1"/>
    <w:rsid w:val="004A7606"/>
    <w:rsid w:val="004B2C0B"/>
    <w:rsid w:val="004C151C"/>
    <w:rsid w:val="004C1DEE"/>
    <w:rsid w:val="004E12A3"/>
    <w:rsid w:val="004E3FE7"/>
    <w:rsid w:val="004F407B"/>
    <w:rsid w:val="00512115"/>
    <w:rsid w:val="00532B18"/>
    <w:rsid w:val="0053735E"/>
    <w:rsid w:val="00546A44"/>
    <w:rsid w:val="00556516"/>
    <w:rsid w:val="00557B68"/>
    <w:rsid w:val="00572498"/>
    <w:rsid w:val="0058677B"/>
    <w:rsid w:val="005A3270"/>
    <w:rsid w:val="00602332"/>
    <w:rsid w:val="00630935"/>
    <w:rsid w:val="0063449A"/>
    <w:rsid w:val="00634952"/>
    <w:rsid w:val="00644FFA"/>
    <w:rsid w:val="0065268B"/>
    <w:rsid w:val="00666EAD"/>
    <w:rsid w:val="006776FC"/>
    <w:rsid w:val="006A0891"/>
    <w:rsid w:val="006A1B48"/>
    <w:rsid w:val="006A5E92"/>
    <w:rsid w:val="006B62F9"/>
    <w:rsid w:val="006C4435"/>
    <w:rsid w:val="006C56FD"/>
    <w:rsid w:val="006C78B7"/>
    <w:rsid w:val="006C7DB2"/>
    <w:rsid w:val="006E1FAF"/>
    <w:rsid w:val="006E4B06"/>
    <w:rsid w:val="006E4E91"/>
    <w:rsid w:val="006F08D7"/>
    <w:rsid w:val="007217FD"/>
    <w:rsid w:val="0074417C"/>
    <w:rsid w:val="00751B90"/>
    <w:rsid w:val="00763B18"/>
    <w:rsid w:val="007A2C91"/>
    <w:rsid w:val="007A31BF"/>
    <w:rsid w:val="007C4B7A"/>
    <w:rsid w:val="007D5B6E"/>
    <w:rsid w:val="007E1ABC"/>
    <w:rsid w:val="007E4B91"/>
    <w:rsid w:val="007F26E6"/>
    <w:rsid w:val="008041D4"/>
    <w:rsid w:val="00812B59"/>
    <w:rsid w:val="00817D80"/>
    <w:rsid w:val="00817E1D"/>
    <w:rsid w:val="00825F35"/>
    <w:rsid w:val="0085334C"/>
    <w:rsid w:val="008628CC"/>
    <w:rsid w:val="00865C9F"/>
    <w:rsid w:val="00892034"/>
    <w:rsid w:val="0089683B"/>
    <w:rsid w:val="00897FF6"/>
    <w:rsid w:val="008A60AA"/>
    <w:rsid w:val="008B2359"/>
    <w:rsid w:val="008C1E01"/>
    <w:rsid w:val="008E25DC"/>
    <w:rsid w:val="008F25CB"/>
    <w:rsid w:val="009164FE"/>
    <w:rsid w:val="009249AC"/>
    <w:rsid w:val="00924C05"/>
    <w:rsid w:val="00924FB4"/>
    <w:rsid w:val="009631F1"/>
    <w:rsid w:val="009845FC"/>
    <w:rsid w:val="00987EC7"/>
    <w:rsid w:val="009A161F"/>
    <w:rsid w:val="009A32A0"/>
    <w:rsid w:val="009B19D3"/>
    <w:rsid w:val="009C200D"/>
    <w:rsid w:val="009D16A2"/>
    <w:rsid w:val="009D6E5A"/>
    <w:rsid w:val="009D7343"/>
    <w:rsid w:val="009E28A8"/>
    <w:rsid w:val="009F271A"/>
    <w:rsid w:val="009F49F8"/>
    <w:rsid w:val="00A04044"/>
    <w:rsid w:val="00A17C5D"/>
    <w:rsid w:val="00A252DE"/>
    <w:rsid w:val="00A311B9"/>
    <w:rsid w:val="00A40016"/>
    <w:rsid w:val="00A55EF7"/>
    <w:rsid w:val="00A60CB6"/>
    <w:rsid w:val="00A641A4"/>
    <w:rsid w:val="00A647C3"/>
    <w:rsid w:val="00A75685"/>
    <w:rsid w:val="00A917A9"/>
    <w:rsid w:val="00A93D00"/>
    <w:rsid w:val="00A976ED"/>
    <w:rsid w:val="00AB3F65"/>
    <w:rsid w:val="00AB785F"/>
    <w:rsid w:val="00AC7D3F"/>
    <w:rsid w:val="00AE1094"/>
    <w:rsid w:val="00AF5806"/>
    <w:rsid w:val="00B03434"/>
    <w:rsid w:val="00B25D35"/>
    <w:rsid w:val="00B33583"/>
    <w:rsid w:val="00B42940"/>
    <w:rsid w:val="00B552F7"/>
    <w:rsid w:val="00B81F7B"/>
    <w:rsid w:val="00B86BB6"/>
    <w:rsid w:val="00BA3B87"/>
    <w:rsid w:val="00BC5008"/>
    <w:rsid w:val="00BE129D"/>
    <w:rsid w:val="00C0056E"/>
    <w:rsid w:val="00C114B2"/>
    <w:rsid w:val="00C64149"/>
    <w:rsid w:val="00C91702"/>
    <w:rsid w:val="00C9308E"/>
    <w:rsid w:val="00C9466B"/>
    <w:rsid w:val="00C9653A"/>
    <w:rsid w:val="00CA020B"/>
    <w:rsid w:val="00CA118C"/>
    <w:rsid w:val="00CA392C"/>
    <w:rsid w:val="00CB4503"/>
    <w:rsid w:val="00CC6059"/>
    <w:rsid w:val="00D25F9C"/>
    <w:rsid w:val="00D26FFE"/>
    <w:rsid w:val="00D57B0E"/>
    <w:rsid w:val="00D60D08"/>
    <w:rsid w:val="00D73630"/>
    <w:rsid w:val="00D7379A"/>
    <w:rsid w:val="00D75A53"/>
    <w:rsid w:val="00D82CD7"/>
    <w:rsid w:val="00D91ABF"/>
    <w:rsid w:val="00D953A9"/>
    <w:rsid w:val="00DA2A2F"/>
    <w:rsid w:val="00DA3E21"/>
    <w:rsid w:val="00DA4BD2"/>
    <w:rsid w:val="00DA78ED"/>
    <w:rsid w:val="00DB613D"/>
    <w:rsid w:val="00DC32EF"/>
    <w:rsid w:val="00DC3A98"/>
    <w:rsid w:val="00DC6ABA"/>
    <w:rsid w:val="00DD5516"/>
    <w:rsid w:val="00DE7EAD"/>
    <w:rsid w:val="00DF26F3"/>
    <w:rsid w:val="00E146A3"/>
    <w:rsid w:val="00E14C59"/>
    <w:rsid w:val="00E42341"/>
    <w:rsid w:val="00E50961"/>
    <w:rsid w:val="00E5235A"/>
    <w:rsid w:val="00E70E3B"/>
    <w:rsid w:val="00E738C1"/>
    <w:rsid w:val="00EB4B7A"/>
    <w:rsid w:val="00EC3597"/>
    <w:rsid w:val="00EC686F"/>
    <w:rsid w:val="00ED4D45"/>
    <w:rsid w:val="00EE678D"/>
    <w:rsid w:val="00EF3EB0"/>
    <w:rsid w:val="00EF6F45"/>
    <w:rsid w:val="00F03F0A"/>
    <w:rsid w:val="00F233F7"/>
    <w:rsid w:val="00F32CF5"/>
    <w:rsid w:val="00F4212E"/>
    <w:rsid w:val="00F5048E"/>
    <w:rsid w:val="00F526D2"/>
    <w:rsid w:val="00F549C5"/>
    <w:rsid w:val="00F5770F"/>
    <w:rsid w:val="00F60CF1"/>
    <w:rsid w:val="00F76FE8"/>
    <w:rsid w:val="00FB09DC"/>
    <w:rsid w:val="00FE02C5"/>
    <w:rsid w:val="00FF46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3" type="connector" idref="#AutoShape 54"/>
        <o:r id="V:Rule4" type="connector" idref="#_x0000_s1040"/>
      </o:rules>
    </o:shapelayout>
  </w:shapeDefaults>
  <w:decimalSymbol w:val="."/>
  <w:listSeparator w:val=","/>
  <w14:docId w14:val="39CC0F2D"/>
  <w15:docId w15:val="{0AABFEE8-C078-46F8-823F-F9570E63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A976ED"/>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A976ED"/>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A976ED"/>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A976ED"/>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3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6A1B48"/>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A976ED"/>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A976E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A976ED"/>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A976ED"/>
    <w:rPr>
      <w:rFonts w:ascii="Arial" w:eastAsiaTheme="majorEastAsia" w:hAnsi="Arial" w:cstheme="majorBidi"/>
      <w:b/>
      <w:bCs/>
      <w:i/>
      <w:iCs/>
      <w:sz w:val="20"/>
    </w:rPr>
  </w:style>
  <w:style w:type="character" w:styleId="PlaceholderText">
    <w:name w:val="Placeholder Text"/>
    <w:basedOn w:val="DefaultParagraphFont"/>
    <w:uiPriority w:val="99"/>
    <w:semiHidden/>
    <w:rsid w:val="00D91ABF"/>
    <w:rPr>
      <w:color w:val="808080"/>
    </w:rPr>
  </w:style>
  <w:style w:type="paragraph" w:styleId="NormalWeb">
    <w:name w:val="Normal (Web)"/>
    <w:basedOn w:val="Normal"/>
    <w:uiPriority w:val="99"/>
    <w:unhideWhenUsed/>
    <w:rsid w:val="00D91A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1ABF"/>
    <w:rPr>
      <w:i/>
      <w:iCs/>
    </w:rPr>
  </w:style>
  <w:style w:type="character" w:styleId="Strong">
    <w:name w:val="Strong"/>
    <w:basedOn w:val="DefaultParagraphFont"/>
    <w:uiPriority w:val="22"/>
    <w:qFormat/>
    <w:rsid w:val="00D91ABF"/>
    <w:rPr>
      <w:b/>
      <w:bCs/>
    </w:rPr>
  </w:style>
  <w:style w:type="paragraph" w:styleId="NoSpacing">
    <w:name w:val="No Spacing"/>
    <w:uiPriority w:val="1"/>
    <w:qFormat/>
    <w:rsid w:val="00D91ABF"/>
    <w:pPr>
      <w:spacing w:after="0" w:line="240" w:lineRule="auto"/>
    </w:pPr>
    <w:rPr>
      <w:rFonts w:eastAsiaTheme="minorHAnsi"/>
      <w:kern w:val="2"/>
    </w:rPr>
  </w:style>
  <w:style w:type="character" w:customStyle="1" w:styleId="UnresolvedMention1">
    <w:name w:val="Unresolved Mention1"/>
    <w:basedOn w:val="DefaultParagraphFont"/>
    <w:uiPriority w:val="99"/>
    <w:semiHidden/>
    <w:unhideWhenUsed/>
    <w:rsid w:val="00D91ABF"/>
    <w:rPr>
      <w:color w:val="605E5C"/>
      <w:shd w:val="clear" w:color="auto" w:fill="E1DFDD"/>
    </w:rPr>
  </w:style>
  <w:style w:type="character" w:styleId="UnresolvedMention">
    <w:name w:val="Unresolved Mention"/>
    <w:basedOn w:val="DefaultParagraphFont"/>
    <w:uiPriority w:val="99"/>
    <w:semiHidden/>
    <w:unhideWhenUsed/>
    <w:rsid w:val="00D82CD7"/>
    <w:rPr>
      <w:color w:val="605E5C"/>
      <w:shd w:val="clear" w:color="auto" w:fill="E1DFDD"/>
    </w:rPr>
  </w:style>
  <w:style w:type="character" w:styleId="CommentReference">
    <w:name w:val="annotation reference"/>
    <w:basedOn w:val="DefaultParagraphFont"/>
    <w:uiPriority w:val="99"/>
    <w:semiHidden/>
    <w:unhideWhenUsed/>
    <w:rsid w:val="006F08D7"/>
    <w:rPr>
      <w:sz w:val="16"/>
      <w:szCs w:val="16"/>
    </w:rPr>
  </w:style>
  <w:style w:type="paragraph" w:styleId="CommentText">
    <w:name w:val="annotation text"/>
    <w:basedOn w:val="Normal"/>
    <w:link w:val="CommentTextChar"/>
    <w:uiPriority w:val="99"/>
    <w:semiHidden/>
    <w:unhideWhenUsed/>
    <w:rsid w:val="006F08D7"/>
    <w:pPr>
      <w:spacing w:line="240" w:lineRule="auto"/>
    </w:pPr>
    <w:rPr>
      <w:sz w:val="20"/>
      <w:szCs w:val="20"/>
    </w:rPr>
  </w:style>
  <w:style w:type="character" w:customStyle="1" w:styleId="CommentTextChar">
    <w:name w:val="Comment Text Char"/>
    <w:basedOn w:val="DefaultParagraphFont"/>
    <w:link w:val="CommentText"/>
    <w:uiPriority w:val="99"/>
    <w:semiHidden/>
    <w:rsid w:val="006F08D7"/>
    <w:rPr>
      <w:sz w:val="20"/>
      <w:szCs w:val="20"/>
    </w:rPr>
  </w:style>
  <w:style w:type="paragraph" w:styleId="CommentSubject">
    <w:name w:val="annotation subject"/>
    <w:basedOn w:val="CommentText"/>
    <w:next w:val="CommentText"/>
    <w:link w:val="CommentSubjectChar"/>
    <w:uiPriority w:val="99"/>
    <w:semiHidden/>
    <w:unhideWhenUsed/>
    <w:rsid w:val="006F08D7"/>
    <w:rPr>
      <w:b/>
      <w:bCs/>
    </w:rPr>
  </w:style>
  <w:style w:type="character" w:customStyle="1" w:styleId="CommentSubjectChar">
    <w:name w:val="Comment Subject Char"/>
    <w:basedOn w:val="CommentTextChar"/>
    <w:link w:val="CommentSubject"/>
    <w:uiPriority w:val="99"/>
    <w:semiHidden/>
    <w:rsid w:val="006F08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3986">
      <w:bodyDiv w:val="1"/>
      <w:marLeft w:val="0"/>
      <w:marRight w:val="0"/>
      <w:marTop w:val="0"/>
      <w:marBottom w:val="0"/>
      <w:divBdr>
        <w:top w:val="none" w:sz="0" w:space="0" w:color="auto"/>
        <w:left w:val="none" w:sz="0" w:space="0" w:color="auto"/>
        <w:bottom w:val="none" w:sz="0" w:space="0" w:color="auto"/>
        <w:right w:val="none" w:sz="0" w:space="0" w:color="auto"/>
      </w:divBdr>
    </w:div>
    <w:div w:id="194006591">
      <w:bodyDiv w:val="1"/>
      <w:marLeft w:val="0"/>
      <w:marRight w:val="0"/>
      <w:marTop w:val="0"/>
      <w:marBottom w:val="0"/>
      <w:divBdr>
        <w:top w:val="none" w:sz="0" w:space="0" w:color="auto"/>
        <w:left w:val="none" w:sz="0" w:space="0" w:color="auto"/>
        <w:bottom w:val="none" w:sz="0" w:space="0" w:color="auto"/>
        <w:right w:val="none" w:sz="0" w:space="0" w:color="auto"/>
      </w:divBdr>
    </w:div>
    <w:div w:id="294146370">
      <w:bodyDiv w:val="1"/>
      <w:marLeft w:val="0"/>
      <w:marRight w:val="0"/>
      <w:marTop w:val="0"/>
      <w:marBottom w:val="0"/>
      <w:divBdr>
        <w:top w:val="none" w:sz="0" w:space="0" w:color="auto"/>
        <w:left w:val="none" w:sz="0" w:space="0" w:color="auto"/>
        <w:bottom w:val="none" w:sz="0" w:space="0" w:color="auto"/>
        <w:right w:val="none" w:sz="0" w:space="0" w:color="auto"/>
      </w:divBdr>
    </w:div>
    <w:div w:id="510460694">
      <w:bodyDiv w:val="1"/>
      <w:marLeft w:val="0"/>
      <w:marRight w:val="0"/>
      <w:marTop w:val="0"/>
      <w:marBottom w:val="0"/>
      <w:divBdr>
        <w:top w:val="none" w:sz="0" w:space="0" w:color="auto"/>
        <w:left w:val="none" w:sz="0" w:space="0" w:color="auto"/>
        <w:bottom w:val="none" w:sz="0" w:space="0" w:color="auto"/>
        <w:right w:val="none" w:sz="0" w:space="0" w:color="auto"/>
      </w:divBdr>
      <w:divsChild>
        <w:div w:id="113526760">
          <w:marLeft w:val="0"/>
          <w:marRight w:val="0"/>
          <w:marTop w:val="0"/>
          <w:marBottom w:val="0"/>
          <w:divBdr>
            <w:top w:val="none" w:sz="0" w:space="0" w:color="auto"/>
            <w:left w:val="none" w:sz="0" w:space="0" w:color="auto"/>
            <w:bottom w:val="none" w:sz="0" w:space="0" w:color="auto"/>
            <w:right w:val="none" w:sz="0" w:space="0" w:color="auto"/>
          </w:divBdr>
          <w:divsChild>
            <w:div w:id="312612469">
              <w:marLeft w:val="0"/>
              <w:marRight w:val="0"/>
              <w:marTop w:val="0"/>
              <w:marBottom w:val="0"/>
              <w:divBdr>
                <w:top w:val="none" w:sz="0" w:space="0" w:color="auto"/>
                <w:left w:val="none" w:sz="0" w:space="0" w:color="auto"/>
                <w:bottom w:val="none" w:sz="0" w:space="0" w:color="auto"/>
                <w:right w:val="none" w:sz="0" w:space="0" w:color="auto"/>
              </w:divBdr>
              <w:divsChild>
                <w:div w:id="679503993">
                  <w:marLeft w:val="0"/>
                  <w:marRight w:val="0"/>
                  <w:marTop w:val="0"/>
                  <w:marBottom w:val="0"/>
                  <w:divBdr>
                    <w:top w:val="none" w:sz="0" w:space="0" w:color="auto"/>
                    <w:left w:val="none" w:sz="0" w:space="0" w:color="auto"/>
                    <w:bottom w:val="none" w:sz="0" w:space="0" w:color="auto"/>
                    <w:right w:val="none" w:sz="0" w:space="0" w:color="auto"/>
                  </w:divBdr>
                  <w:divsChild>
                    <w:div w:id="1177309557">
                      <w:marLeft w:val="0"/>
                      <w:marRight w:val="0"/>
                      <w:marTop w:val="0"/>
                      <w:marBottom w:val="0"/>
                      <w:divBdr>
                        <w:top w:val="none" w:sz="0" w:space="0" w:color="auto"/>
                        <w:left w:val="none" w:sz="0" w:space="0" w:color="auto"/>
                        <w:bottom w:val="none" w:sz="0" w:space="0" w:color="auto"/>
                        <w:right w:val="none" w:sz="0" w:space="0" w:color="auto"/>
                      </w:divBdr>
                      <w:divsChild>
                        <w:div w:id="410541845">
                          <w:marLeft w:val="0"/>
                          <w:marRight w:val="0"/>
                          <w:marTop w:val="0"/>
                          <w:marBottom w:val="0"/>
                          <w:divBdr>
                            <w:top w:val="none" w:sz="0" w:space="0" w:color="auto"/>
                            <w:left w:val="none" w:sz="0" w:space="0" w:color="auto"/>
                            <w:bottom w:val="none" w:sz="0" w:space="0" w:color="auto"/>
                            <w:right w:val="none" w:sz="0" w:space="0" w:color="auto"/>
                          </w:divBdr>
                          <w:divsChild>
                            <w:div w:id="223420799">
                              <w:marLeft w:val="0"/>
                              <w:marRight w:val="0"/>
                              <w:marTop w:val="0"/>
                              <w:marBottom w:val="0"/>
                              <w:divBdr>
                                <w:top w:val="none" w:sz="0" w:space="0" w:color="auto"/>
                                <w:left w:val="none" w:sz="0" w:space="0" w:color="auto"/>
                                <w:bottom w:val="none" w:sz="0" w:space="0" w:color="auto"/>
                                <w:right w:val="none" w:sz="0" w:space="0" w:color="auto"/>
                              </w:divBdr>
                              <w:divsChild>
                                <w:div w:id="117742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096398">
      <w:bodyDiv w:val="1"/>
      <w:marLeft w:val="0"/>
      <w:marRight w:val="0"/>
      <w:marTop w:val="0"/>
      <w:marBottom w:val="0"/>
      <w:divBdr>
        <w:top w:val="none" w:sz="0" w:space="0" w:color="auto"/>
        <w:left w:val="none" w:sz="0" w:space="0" w:color="auto"/>
        <w:bottom w:val="none" w:sz="0" w:space="0" w:color="auto"/>
        <w:right w:val="none" w:sz="0" w:space="0" w:color="auto"/>
      </w:divBdr>
    </w:div>
    <w:div w:id="970092626">
      <w:bodyDiv w:val="1"/>
      <w:marLeft w:val="0"/>
      <w:marRight w:val="0"/>
      <w:marTop w:val="0"/>
      <w:marBottom w:val="0"/>
      <w:divBdr>
        <w:top w:val="none" w:sz="0" w:space="0" w:color="auto"/>
        <w:left w:val="none" w:sz="0" w:space="0" w:color="auto"/>
        <w:bottom w:val="none" w:sz="0" w:space="0" w:color="auto"/>
        <w:right w:val="none" w:sz="0" w:space="0" w:color="auto"/>
      </w:divBdr>
    </w:div>
    <w:div w:id="1271669695">
      <w:bodyDiv w:val="1"/>
      <w:marLeft w:val="0"/>
      <w:marRight w:val="0"/>
      <w:marTop w:val="0"/>
      <w:marBottom w:val="0"/>
      <w:divBdr>
        <w:top w:val="none" w:sz="0" w:space="0" w:color="auto"/>
        <w:left w:val="none" w:sz="0" w:space="0" w:color="auto"/>
        <w:bottom w:val="none" w:sz="0" w:space="0" w:color="auto"/>
        <w:right w:val="none" w:sz="0" w:space="0" w:color="auto"/>
      </w:divBdr>
    </w:div>
    <w:div w:id="1638686184">
      <w:bodyDiv w:val="1"/>
      <w:marLeft w:val="0"/>
      <w:marRight w:val="0"/>
      <w:marTop w:val="0"/>
      <w:marBottom w:val="0"/>
      <w:divBdr>
        <w:top w:val="none" w:sz="0" w:space="0" w:color="auto"/>
        <w:left w:val="none" w:sz="0" w:space="0" w:color="auto"/>
        <w:bottom w:val="none" w:sz="0" w:space="0" w:color="auto"/>
        <w:right w:val="none" w:sz="0" w:space="0" w:color="auto"/>
      </w:divBdr>
    </w:div>
    <w:div w:id="1881816806">
      <w:bodyDiv w:val="1"/>
      <w:marLeft w:val="0"/>
      <w:marRight w:val="0"/>
      <w:marTop w:val="0"/>
      <w:marBottom w:val="0"/>
      <w:divBdr>
        <w:top w:val="none" w:sz="0" w:space="0" w:color="auto"/>
        <w:left w:val="none" w:sz="0" w:space="0" w:color="auto"/>
        <w:bottom w:val="none" w:sz="0" w:space="0" w:color="auto"/>
        <w:right w:val="none" w:sz="0" w:space="0" w:color="auto"/>
      </w:divBdr>
    </w:div>
    <w:div w:id="1994524208">
      <w:bodyDiv w:val="1"/>
      <w:marLeft w:val="0"/>
      <w:marRight w:val="0"/>
      <w:marTop w:val="0"/>
      <w:marBottom w:val="0"/>
      <w:divBdr>
        <w:top w:val="none" w:sz="0" w:space="0" w:color="auto"/>
        <w:left w:val="none" w:sz="0" w:space="0" w:color="auto"/>
        <w:bottom w:val="none" w:sz="0" w:space="0" w:color="auto"/>
        <w:right w:val="none" w:sz="0" w:space="0" w:color="auto"/>
      </w:divBdr>
    </w:div>
    <w:div w:id="2098480462">
      <w:bodyDiv w:val="1"/>
      <w:marLeft w:val="0"/>
      <w:marRight w:val="0"/>
      <w:marTop w:val="0"/>
      <w:marBottom w:val="0"/>
      <w:divBdr>
        <w:top w:val="none" w:sz="0" w:space="0" w:color="auto"/>
        <w:left w:val="none" w:sz="0" w:space="0" w:color="auto"/>
        <w:bottom w:val="none" w:sz="0" w:space="0" w:color="auto"/>
        <w:right w:val="none" w:sz="0" w:space="0" w:color="auto"/>
      </w:divBdr>
    </w:div>
    <w:div w:id="2140218653">
      <w:bodyDiv w:val="1"/>
      <w:marLeft w:val="0"/>
      <w:marRight w:val="0"/>
      <w:marTop w:val="0"/>
      <w:marBottom w:val="0"/>
      <w:divBdr>
        <w:top w:val="none" w:sz="0" w:space="0" w:color="auto"/>
        <w:left w:val="none" w:sz="0" w:space="0" w:color="auto"/>
        <w:bottom w:val="none" w:sz="0" w:space="0" w:color="auto"/>
        <w:right w:val="none" w:sz="0" w:space="0" w:color="auto"/>
      </w:divBdr>
    </w:div>
    <w:div w:id="21468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22</Pages>
  <Words>10573</Words>
  <Characters>60269</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PC New 16</cp:lastModifiedBy>
  <cp:revision>121</cp:revision>
  <dcterms:created xsi:type="dcterms:W3CDTF">2014-09-22T13:32:00Z</dcterms:created>
  <dcterms:modified xsi:type="dcterms:W3CDTF">2026-04-17T09:30:00Z</dcterms:modified>
</cp:coreProperties>
</file>