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6BD6" w14:textId="3D174D3D" w:rsidR="00754C9A" w:rsidRDefault="002626F5" w:rsidP="00441B6F">
      <w:pPr>
        <w:pStyle w:val="Title"/>
        <w:spacing w:after="0"/>
        <w:jc w:val="both"/>
        <w:rPr>
          <w:rFonts w:ascii="Arial" w:hAnsi="Arial" w:cs="Arial"/>
        </w:rPr>
      </w:pPr>
      <w:r w:rsidRPr="002626F5">
        <w:rPr>
          <w:rFonts w:ascii="Arial" w:hAnsi="Arial" w:cs="Arial"/>
        </w:rPr>
        <w:t>Original Research Article</w:t>
      </w:r>
    </w:p>
    <w:p w14:paraId="2BF7F6F9" w14:textId="77777777" w:rsidR="002626F5" w:rsidRDefault="002626F5" w:rsidP="00441B6F">
      <w:pPr>
        <w:pStyle w:val="Title"/>
        <w:spacing w:after="0"/>
        <w:jc w:val="both"/>
        <w:rPr>
          <w:rFonts w:ascii="Arial" w:hAnsi="Arial" w:cs="Arial"/>
        </w:rPr>
      </w:pPr>
    </w:p>
    <w:p w14:paraId="2EB2C294" w14:textId="77777777" w:rsidR="007F28C9" w:rsidRPr="007F28C9" w:rsidRDefault="007F28C9" w:rsidP="007F28C9">
      <w:pPr>
        <w:pStyle w:val="Author"/>
        <w:spacing w:line="240" w:lineRule="auto"/>
        <w:jc w:val="both"/>
        <w:rPr>
          <w:rFonts w:ascii="Arial" w:hAnsi="Arial" w:cs="Arial"/>
          <w:bCs/>
          <w:iCs/>
          <w:kern w:val="28"/>
          <w:sz w:val="36"/>
          <w:lang w:val="en-GB"/>
        </w:rPr>
      </w:pPr>
      <w:r w:rsidRPr="007F28C9">
        <w:rPr>
          <w:rFonts w:ascii="Arial" w:hAnsi="Arial" w:cs="Arial"/>
          <w:bCs/>
          <w:iCs/>
          <w:kern w:val="28"/>
          <w:sz w:val="36"/>
          <w:lang w:val="en-GB"/>
        </w:rPr>
        <w:t xml:space="preserve">Determinants </w:t>
      </w:r>
      <w:proofErr w:type="gramStart"/>
      <w:r w:rsidRPr="007F28C9">
        <w:rPr>
          <w:rFonts w:ascii="Arial" w:hAnsi="Arial" w:cs="Arial"/>
          <w:bCs/>
          <w:iCs/>
          <w:kern w:val="28"/>
          <w:sz w:val="36"/>
          <w:lang w:val="en-GB"/>
        </w:rPr>
        <w:t>Of</w:t>
      </w:r>
      <w:proofErr w:type="gramEnd"/>
      <w:r w:rsidRPr="007F28C9">
        <w:rPr>
          <w:rFonts w:ascii="Arial" w:hAnsi="Arial" w:cs="Arial"/>
          <w:bCs/>
          <w:iCs/>
          <w:kern w:val="28"/>
          <w:sz w:val="36"/>
          <w:lang w:val="en-GB"/>
        </w:rPr>
        <w:t xml:space="preserve"> Current Contraceptive Use Among Women of Reproductive Age: A Multinomial Logistic Regression Analysis</w:t>
      </w:r>
    </w:p>
    <w:p w14:paraId="50F62864" w14:textId="77777777" w:rsidR="00A258C3" w:rsidRPr="00790ADA" w:rsidRDefault="00A258C3" w:rsidP="00441B6F">
      <w:pPr>
        <w:pStyle w:val="Author"/>
        <w:spacing w:line="240" w:lineRule="auto"/>
        <w:jc w:val="both"/>
        <w:rPr>
          <w:rFonts w:ascii="Arial" w:hAnsi="Arial" w:cs="Arial"/>
          <w:sz w:val="36"/>
        </w:rPr>
      </w:pPr>
    </w:p>
    <w:p w14:paraId="10288E02" w14:textId="77777777" w:rsidR="00790ADA" w:rsidRDefault="00790ADA" w:rsidP="00441B6F">
      <w:pPr>
        <w:pStyle w:val="Affiliation"/>
        <w:spacing w:after="0" w:line="240" w:lineRule="auto"/>
        <w:jc w:val="both"/>
        <w:rPr>
          <w:rFonts w:ascii="Arial" w:hAnsi="Arial" w:cs="Arial"/>
        </w:rPr>
      </w:pPr>
    </w:p>
    <w:p w14:paraId="7EDCAF13" w14:textId="77777777" w:rsidR="002C57D2" w:rsidRPr="00FB3A86" w:rsidRDefault="002C57D2" w:rsidP="00441B6F">
      <w:pPr>
        <w:pStyle w:val="Affiliation"/>
        <w:spacing w:after="0" w:line="240" w:lineRule="auto"/>
        <w:jc w:val="both"/>
        <w:rPr>
          <w:rFonts w:ascii="Arial" w:hAnsi="Arial" w:cs="Arial"/>
        </w:rPr>
      </w:pPr>
    </w:p>
    <w:p w14:paraId="73356FA0" w14:textId="0B1B8F2F" w:rsidR="00B01FCD" w:rsidRPr="00FB3A86" w:rsidRDefault="002D1678" w:rsidP="00441B6F">
      <w:pPr>
        <w:pStyle w:val="Copyright"/>
        <w:spacing w:after="0" w:line="240" w:lineRule="auto"/>
        <w:jc w:val="both"/>
        <w:rPr>
          <w:rFonts w:ascii="Arial" w:hAnsi="Arial" w:cs="Arial"/>
        </w:rPr>
        <w:sectPr w:rsidR="00B01FCD" w:rsidRPr="00FB3A86" w:rsidSect="00346F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396765" wp14:editId="204ED3AE">
                <wp:extent cx="5303520" cy="635"/>
                <wp:effectExtent l="17145" t="9525" r="13335" b="9525"/>
                <wp:docPr id="15472052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D2AB4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08338D" w14:textId="5A239E76" w:rsidR="00B01FCD" w:rsidRDefault="00B01FCD" w:rsidP="00441B6F">
      <w:pPr>
        <w:pStyle w:val="AbstHead"/>
        <w:spacing w:after="0"/>
        <w:jc w:val="both"/>
        <w:rPr>
          <w:rFonts w:ascii="Arial" w:hAnsi="Arial" w:cs="Arial"/>
        </w:rPr>
      </w:pPr>
      <w:r w:rsidRPr="00FB3A86">
        <w:rPr>
          <w:rFonts w:ascii="Arial" w:hAnsi="Arial" w:cs="Arial"/>
        </w:rPr>
        <w:t>ABSTRACT</w:t>
      </w:r>
    </w:p>
    <w:p w14:paraId="29AE8D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4E437B" w14:textId="77777777" w:rsidTr="001E44FE">
        <w:tc>
          <w:tcPr>
            <w:tcW w:w="9576" w:type="dxa"/>
            <w:shd w:val="clear" w:color="auto" w:fill="F2F2F2"/>
          </w:tcPr>
          <w:p w14:paraId="45385629" w14:textId="64E66DCB" w:rsidR="00505F06" w:rsidRPr="00350D51" w:rsidRDefault="00350D51" w:rsidP="00441B6F">
            <w:pPr>
              <w:pStyle w:val="Body"/>
              <w:spacing w:after="0"/>
              <w:rPr>
                <w:rFonts w:ascii="Arial" w:eastAsia="Calibri" w:hAnsi="Arial" w:cs="Arial"/>
                <w:szCs w:val="22"/>
                <w:lang w:val="en-GB"/>
              </w:rPr>
            </w:pPr>
            <w:r w:rsidRPr="00350D51">
              <w:rPr>
                <w:rFonts w:ascii="Arial" w:eastAsia="Calibri" w:hAnsi="Arial" w:cs="Arial"/>
                <w:szCs w:val="22"/>
                <w:lang w:val="en-GB"/>
              </w:rPr>
              <w:t xml:space="preserve">In Nigeria, uptake of contraception is shaped by social, economic, demographic, and informational factors, yet patterns may differ between traditional and modern methods. </w:t>
            </w:r>
            <w:r w:rsidR="001E6434" w:rsidRPr="001E6434">
              <w:rPr>
                <w:rFonts w:ascii="Arial" w:eastAsia="Calibri" w:hAnsi="Arial" w:cs="Arial"/>
                <w:szCs w:val="22"/>
                <w:lang w:val="en-GB"/>
              </w:rPr>
              <w:t>the aim of this study is to examine the determinants of current contraceptive use among women of reproductive age in Nigeria</w:t>
            </w:r>
            <w:r w:rsidR="001E6434">
              <w:rPr>
                <w:rFonts w:ascii="Arial" w:eastAsia="Calibri" w:hAnsi="Arial" w:cs="Arial"/>
                <w:szCs w:val="22"/>
                <w:lang w:val="en-GB"/>
              </w:rPr>
              <w:t xml:space="preserve"> and the research</w:t>
            </w:r>
            <w:r w:rsidR="001E6434" w:rsidRPr="001E6434">
              <w:rPr>
                <w:rFonts w:ascii="Arial" w:eastAsia="Calibri" w:hAnsi="Arial" w:cs="Arial"/>
                <w:szCs w:val="22"/>
                <w:lang w:val="en-GB"/>
              </w:rPr>
              <w:t xml:space="preserve"> objectives are to estimate the prevalence of non-use, traditional-method use, and modern-method use, and to assess the association between contraceptive-use category and selected demographic, socioeconomic, and media-exposure factors</w:t>
            </w:r>
            <w:r w:rsidR="001E6434">
              <w:rPr>
                <w:rFonts w:ascii="Arial" w:eastAsia="Calibri" w:hAnsi="Arial" w:cs="Arial"/>
                <w:szCs w:val="22"/>
                <w:lang w:val="en-GB"/>
              </w:rPr>
              <w:t xml:space="preserve">. </w:t>
            </w:r>
            <w:r w:rsidRPr="00350D51">
              <w:rPr>
                <w:rFonts w:ascii="Arial" w:eastAsia="Calibri" w:hAnsi="Arial" w:cs="Arial"/>
                <w:szCs w:val="22"/>
                <w:lang w:val="en-GB"/>
              </w:rPr>
              <w:t xml:space="preserve">This study used </w:t>
            </w:r>
            <w:r w:rsidR="00920AB0">
              <w:rPr>
                <w:rFonts w:ascii="Arial" w:eastAsia="Calibri" w:hAnsi="Arial" w:cs="Arial"/>
                <w:szCs w:val="22"/>
                <w:lang w:val="en-GB"/>
              </w:rPr>
              <w:t xml:space="preserve">secondary </w:t>
            </w:r>
            <w:r w:rsidRPr="00350D51">
              <w:rPr>
                <w:rFonts w:ascii="Arial" w:eastAsia="Calibri" w:hAnsi="Arial" w:cs="Arial"/>
                <w:szCs w:val="22"/>
                <w:lang w:val="en-GB"/>
              </w:rPr>
              <w:t>data from DHS</w:t>
            </w:r>
            <w:r w:rsidR="00920AB0">
              <w:rPr>
                <w:rFonts w:ascii="Arial" w:eastAsia="Calibri" w:hAnsi="Arial" w:cs="Arial"/>
                <w:szCs w:val="22"/>
                <w:lang w:val="en-GB"/>
              </w:rPr>
              <w:t xml:space="preserve"> programme in Nigeria</w:t>
            </w:r>
            <w:r w:rsidRPr="00350D51">
              <w:rPr>
                <w:rFonts w:ascii="Arial" w:eastAsia="Calibri" w:hAnsi="Arial" w:cs="Arial"/>
                <w:szCs w:val="22"/>
                <w:lang w:val="en-GB"/>
              </w:rPr>
              <w:t xml:space="preserve"> comprising 104,557 women of reproductive age. Current contraceptive use was categorized into three outcomes: not using any method, using a traditional method, and using a modern method. Descriptive statistics were used to summarize contraceptive-use patterns. Bivariate associations were assessed using chi-square procedures, and multinomial logistic regression was used to estimate adjusted relative risk ratios (</w:t>
            </w:r>
            <w:proofErr w:type="spellStart"/>
            <w:r w:rsidRPr="00350D51">
              <w:rPr>
                <w:rFonts w:ascii="Arial" w:eastAsia="Calibri" w:hAnsi="Arial" w:cs="Arial"/>
                <w:szCs w:val="22"/>
                <w:lang w:val="en-GB"/>
              </w:rPr>
              <w:t>aRRRs</w:t>
            </w:r>
            <w:proofErr w:type="spellEnd"/>
            <w:r w:rsidRPr="00350D51">
              <w:rPr>
                <w:rFonts w:ascii="Arial" w:eastAsia="Calibri" w:hAnsi="Arial" w:cs="Arial"/>
                <w:szCs w:val="22"/>
                <w:lang w:val="en-GB"/>
              </w:rPr>
              <w:t>) with 95% confidence intervals, with non-use as the reference category. Weighted prevalence estimates showed that 79.9% of women were not using any contraceptive method, 4.7% were using traditional/folkloric methods, and 15.5% were using modern methods. Education, household wealth, parity, religion, media exposure, and employment status were significant predictors of contraceptive use. Compared with women with no education, women with higher education had significantly higher relative risks of traditional-method use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3.35; 95% CI: 2.93-3.83) and modern-method use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2.15; 95% CI: 1.99-2.32). Women in the richest wealth quintile were more likely than those in the poorest quintile to use traditional methods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6.58; 95% CI: 5.51-7.86) and modern methods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2.41; 95% CI: 2.21-2.62). Rural residence was associated with lower modern contraceptive use (</w:t>
            </w:r>
            <w:proofErr w:type="spellStart"/>
            <w:r w:rsidRPr="00350D51">
              <w:rPr>
                <w:rFonts w:ascii="Arial" w:eastAsia="Calibri" w:hAnsi="Arial" w:cs="Arial"/>
                <w:szCs w:val="22"/>
                <w:lang w:val="en-GB"/>
              </w:rPr>
              <w:t>aRRR</w:t>
            </w:r>
            <w:proofErr w:type="spellEnd"/>
            <w:r w:rsidRPr="00350D51">
              <w:rPr>
                <w:rFonts w:ascii="Arial" w:eastAsia="Calibri" w:hAnsi="Arial" w:cs="Arial"/>
                <w:szCs w:val="22"/>
                <w:lang w:val="en-GB"/>
              </w:rPr>
              <w:t>: 0.90; 95% CI: 0.86-0.94), while radio exposure and current employment were positively associated with both traditional and modern method use. Current contraceptive use in Nigeria is strongly associated with women’s education, household wealth, reproductive history, religion, media exposure, and employment. Modern method uptake remains lower among rural, poorer, and less educated women. Interventions to improve contraceptive use should address both social inequalities and access barriers, especially for disadvantaged populations.</w:t>
            </w:r>
          </w:p>
        </w:tc>
      </w:tr>
    </w:tbl>
    <w:p w14:paraId="5E7F7E54" w14:textId="77777777" w:rsidR="00636EB2" w:rsidRDefault="00636EB2" w:rsidP="00441B6F">
      <w:pPr>
        <w:pStyle w:val="Body"/>
        <w:spacing w:after="0"/>
        <w:rPr>
          <w:rFonts w:ascii="Arial" w:hAnsi="Arial" w:cs="Arial"/>
          <w:i/>
        </w:rPr>
      </w:pPr>
    </w:p>
    <w:p w14:paraId="5C1E42A4" w14:textId="19605D77" w:rsidR="00A24E7E" w:rsidRDefault="00A24E7E" w:rsidP="00441B6F">
      <w:pPr>
        <w:pStyle w:val="Body"/>
        <w:spacing w:after="0"/>
        <w:rPr>
          <w:rFonts w:ascii="Arial" w:hAnsi="Arial" w:cs="Arial"/>
          <w:i/>
        </w:rPr>
      </w:pPr>
      <w:r>
        <w:rPr>
          <w:rFonts w:ascii="Arial" w:hAnsi="Arial" w:cs="Arial"/>
          <w:i/>
        </w:rPr>
        <w:t xml:space="preserve">Keywords: </w:t>
      </w:r>
      <w:r w:rsidR="00350D51" w:rsidRPr="00350D51">
        <w:rPr>
          <w:rFonts w:ascii="Arial" w:hAnsi="Arial" w:cs="Arial"/>
          <w:i/>
          <w:lang w:val="en-GB"/>
        </w:rPr>
        <w:t>contraceptive use; modern contraception; traditional methods; multinomial logistic regression; women of reproductive age; Nigeria</w:t>
      </w:r>
    </w:p>
    <w:p w14:paraId="439BF7FB" w14:textId="77777777" w:rsidR="0024282C" w:rsidRDefault="0024282C" w:rsidP="00441B6F">
      <w:pPr>
        <w:pStyle w:val="Body"/>
        <w:spacing w:after="0"/>
        <w:rPr>
          <w:rFonts w:ascii="Arial" w:hAnsi="Arial" w:cs="Arial"/>
          <w:i/>
          <w:sz w:val="18"/>
        </w:rPr>
      </w:pPr>
    </w:p>
    <w:p w14:paraId="51854055" w14:textId="77777777" w:rsidR="00505F06" w:rsidRPr="00A24E7E" w:rsidRDefault="00505F06" w:rsidP="00441B6F">
      <w:pPr>
        <w:pStyle w:val="Body"/>
        <w:spacing w:after="0"/>
        <w:rPr>
          <w:rFonts w:ascii="Arial" w:hAnsi="Arial" w:cs="Arial"/>
          <w:i/>
        </w:rPr>
      </w:pPr>
    </w:p>
    <w:p w14:paraId="0001E928" w14:textId="4CB35C0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45A42B3" w14:textId="77777777" w:rsidR="00790ADA" w:rsidRPr="00FB3A86" w:rsidRDefault="00790ADA" w:rsidP="00441B6F">
      <w:pPr>
        <w:pStyle w:val="AbstHead"/>
        <w:spacing w:after="0"/>
        <w:jc w:val="both"/>
        <w:rPr>
          <w:rFonts w:ascii="Arial" w:hAnsi="Arial" w:cs="Arial"/>
        </w:rPr>
      </w:pPr>
    </w:p>
    <w:p w14:paraId="5DBCB414" w14:textId="5B56747A" w:rsidR="00352145" w:rsidRDefault="00352145" w:rsidP="00350D51">
      <w:pPr>
        <w:pStyle w:val="Body"/>
        <w:spacing w:after="0"/>
        <w:rPr>
          <w:rFonts w:ascii="Arial" w:hAnsi="Arial" w:cs="Arial"/>
          <w:lang w:val="en-GB"/>
        </w:rPr>
      </w:pPr>
      <w:r w:rsidRPr="00352145">
        <w:rPr>
          <w:rFonts w:ascii="Arial" w:hAnsi="Arial" w:cs="Arial"/>
        </w:rPr>
        <w:t>Globally, approximately 290,000 women between the ages of 15</w:t>
      </w:r>
      <w:r w:rsidR="00A50349">
        <w:rPr>
          <w:rFonts w:ascii="Arial" w:hAnsi="Arial" w:cs="Arial"/>
        </w:rPr>
        <w:t xml:space="preserve"> to </w:t>
      </w:r>
      <w:r w:rsidRPr="00352145">
        <w:rPr>
          <w:rFonts w:ascii="Arial" w:hAnsi="Arial" w:cs="Arial"/>
        </w:rPr>
        <w:t>49 died from pregnancy-related problems in 2014 alone, with sub-Saharan Africa accounts for 65% (179,000) of the deaths. Although studies are conducted on modern contraceptives, information is scarce on multinomial regression analysis at the national level data. The cur</w:t>
      </w:r>
      <w:bookmarkStart w:id="0" w:name="_GoBack"/>
      <w:bookmarkEnd w:id="0"/>
      <w:r w:rsidRPr="00352145">
        <w:rPr>
          <w:rFonts w:ascii="Arial" w:hAnsi="Arial" w:cs="Arial"/>
        </w:rPr>
        <w:t xml:space="preserve">rent study revealed that the prevalence of modern contraceptive utilization was 28.1%, and factors like women 25 to 34 years, 35 to 44 years, and greater than 45 years, place of residence, higher educational status, </w:t>
      </w:r>
      <w:proofErr w:type="spellStart"/>
      <w:r w:rsidRPr="00352145">
        <w:rPr>
          <w:rFonts w:ascii="Arial" w:hAnsi="Arial" w:cs="Arial"/>
        </w:rPr>
        <w:t>grandmultipara</w:t>
      </w:r>
      <w:proofErr w:type="spellEnd"/>
      <w:r w:rsidRPr="00352145">
        <w:rPr>
          <w:rFonts w:ascii="Arial" w:hAnsi="Arial" w:cs="Arial"/>
        </w:rPr>
        <w:t>, and wealth index were significantly associated with the outcome variable. In this, modern contraceptive utilization is low as compared to other countries, and it was influenced by age, place of residence, education, the number of children, and wealth index. This suggests that creating awareness of contraceptive utilization is paramount for rural residence women by policymakers and health managers</w:t>
      </w:r>
      <w:r w:rsidR="00920AB0">
        <w:rPr>
          <w:rFonts w:ascii="Arial" w:hAnsi="Arial" w:cs="Arial"/>
        </w:rPr>
        <w:t xml:space="preserve"> (</w:t>
      </w:r>
      <w:proofErr w:type="spellStart"/>
      <w:r w:rsidR="00920AB0" w:rsidRPr="00920AB0">
        <w:rPr>
          <w:rFonts w:ascii="Arial" w:hAnsi="Arial" w:cs="Arial"/>
          <w:lang w:val="en-GB"/>
        </w:rPr>
        <w:t>Negash</w:t>
      </w:r>
      <w:proofErr w:type="spellEnd"/>
      <w:r w:rsidR="00920AB0">
        <w:rPr>
          <w:rFonts w:ascii="Arial" w:hAnsi="Arial" w:cs="Arial"/>
          <w:lang w:val="en-GB"/>
        </w:rPr>
        <w:t>, 2023</w:t>
      </w:r>
      <w:r w:rsidR="00920AB0">
        <w:rPr>
          <w:rFonts w:ascii="Arial" w:hAnsi="Arial" w:cs="Arial"/>
        </w:rPr>
        <w:t>)</w:t>
      </w:r>
      <w:r w:rsidRPr="00352145">
        <w:rPr>
          <w:rFonts w:ascii="Arial" w:hAnsi="Arial" w:cs="Arial"/>
        </w:rPr>
        <w:t>.</w:t>
      </w:r>
    </w:p>
    <w:p w14:paraId="322B2D1F" w14:textId="61878F6A" w:rsidR="00E876E7" w:rsidRDefault="00E876E7" w:rsidP="00350D51">
      <w:pPr>
        <w:pStyle w:val="Body"/>
        <w:spacing w:after="0"/>
        <w:rPr>
          <w:rFonts w:ascii="Arial" w:hAnsi="Arial" w:cs="Arial"/>
          <w:lang w:val="en-GB"/>
        </w:rPr>
      </w:pPr>
      <w:proofErr w:type="spellStart"/>
      <w:r w:rsidRPr="00E876E7">
        <w:rPr>
          <w:rFonts w:ascii="Arial" w:hAnsi="Arial" w:cs="Arial"/>
        </w:rPr>
        <w:t>Terefe</w:t>
      </w:r>
      <w:proofErr w:type="spellEnd"/>
      <w:r w:rsidRPr="00E876E7">
        <w:rPr>
          <w:rFonts w:ascii="Arial" w:hAnsi="Arial" w:cs="Arial"/>
        </w:rPr>
        <w:t xml:space="preserve"> et al. (2024) conducted a multi-country analysis of 117,165 married women across 13 West African nations, utilizing DHS data and multinomial logistic regression to identify drivers of modern versus traditional contraceptive use. The study finds that education, wealth, frequent media exposure, and ANC service utilization are the strongest predictors for modern contraceptive uptake, while also highlighting significant disparities between nations like Senegal and Nigeria</w:t>
      </w:r>
    </w:p>
    <w:p w14:paraId="705DA633" w14:textId="4D2C28EF"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Family planning is a core component of sexual and reproductive health because it enables women and couples to decide the number and spacing of their children, reduces unintended pregnancy, and lowers pregnancy-related health risks. Globally, the World Health Organization estimates that among 1.9 billion women of reproductive age in 2021, about 1.1 billion had a need for family planning; of these, 874 million were using modern contraception, while 164 million still had an unmet need. These figures show that, despite progress, access to and uptake of contraception remain uneven, particularly in low- and middle-income settings where social, economic, and service-delivery barriers are persistent (World Health Organization [WHO], 2025). </w:t>
      </w:r>
    </w:p>
    <w:p w14:paraId="53BDF44D" w14:textId="77777777" w:rsidR="00350D51" w:rsidRPr="00350D51" w:rsidRDefault="00350D51" w:rsidP="00350D51">
      <w:pPr>
        <w:pStyle w:val="Body"/>
        <w:spacing w:after="0"/>
        <w:rPr>
          <w:rFonts w:ascii="Arial" w:hAnsi="Arial" w:cs="Arial"/>
          <w:lang w:val="en-GB"/>
        </w:rPr>
      </w:pPr>
      <w:r w:rsidRPr="00350D51">
        <w:rPr>
          <w:rFonts w:ascii="Arial" w:hAnsi="Arial" w:cs="Arial"/>
          <w:lang w:val="en-GB"/>
        </w:rPr>
        <w:t xml:space="preserve">Nigeria remains a high-priority setting for contraceptive research because it combines high fertility with persistently modest contraceptive uptake. Official survey evidence shows that among currently married women aged 15–49, contraceptive use increased from 17% in 2018 to 20.3% in 2023–24; modern contraceptive use rose from 12% to 15.3%, while traditional-method use remained at about 5%. Although this trend suggests improvement, a large majority of women are still not using contraception, indicating that Nigeria remains off pace for universal access to family-planning services and for faster gains in reproductive health. This continuing gap constitutes a major public health and development concern because low contraceptive uptake is closely linked to unintended pregnancy, unmet need, and persistent maternal-health risks (National Population Commission [NPC] [Nigeria] &amp; ICF, 2019; Federal Ministry of Health and Social Welfare of Nigeria, NPC [Nigeria], &amp; ICF, 2024). </w:t>
      </w:r>
    </w:p>
    <w:p w14:paraId="493AB85E" w14:textId="77777777" w:rsidR="00ED4EAE" w:rsidRDefault="00350D51" w:rsidP="00350D51">
      <w:pPr>
        <w:pStyle w:val="Body"/>
        <w:spacing w:after="0"/>
        <w:rPr>
          <w:rFonts w:ascii="Arial" w:hAnsi="Arial" w:cs="Arial"/>
          <w:lang w:val="en-GB"/>
        </w:rPr>
      </w:pPr>
      <w:r w:rsidRPr="00350D51">
        <w:rPr>
          <w:rFonts w:ascii="Arial" w:hAnsi="Arial" w:cs="Arial"/>
          <w:lang w:val="en-GB"/>
        </w:rPr>
        <w:t>Recent literature from Nigeria shows that contraceptive use is shaped by a combination of individual, household, and contextual factors. A multilevel national study found that education, wealth, media exposure, parity, religion, and region were significant predictors of modern contraceptive use, with marked spatial concentration of lower use in parts of northern Nigeria (</w:t>
      </w:r>
      <w:proofErr w:type="spellStart"/>
      <w:r w:rsidRPr="00350D51">
        <w:rPr>
          <w:rFonts w:ascii="Arial" w:hAnsi="Arial" w:cs="Arial"/>
          <w:lang w:val="en-GB"/>
        </w:rPr>
        <w:t>Bolarinwa</w:t>
      </w:r>
      <w:proofErr w:type="spellEnd"/>
      <w:r w:rsidRPr="00350D51">
        <w:rPr>
          <w:rFonts w:ascii="Arial" w:hAnsi="Arial" w:cs="Arial"/>
          <w:lang w:val="en-GB"/>
        </w:rPr>
        <w:t xml:space="preserve"> et al., 2021). Similarly, Abubakar and Abubakar (2024), using NDHS 2018 data, reported that modern contraceptive use was associated with employment, urban residence, higher wealth, and regional location. More recent evidence has also shown persistent inequality gaps by age, education, wealth, residence, and subnational region, suggesting that contraceptive uptake in Nigeria is still stratified by social advantage (</w:t>
      </w:r>
      <w:proofErr w:type="spellStart"/>
      <w:r w:rsidRPr="00350D51">
        <w:rPr>
          <w:rFonts w:ascii="Arial" w:hAnsi="Arial" w:cs="Arial"/>
          <w:lang w:val="en-GB"/>
        </w:rPr>
        <w:t>Bolarinwa</w:t>
      </w:r>
      <w:proofErr w:type="spellEnd"/>
      <w:r w:rsidRPr="00350D51">
        <w:rPr>
          <w:rFonts w:ascii="Arial" w:hAnsi="Arial" w:cs="Arial"/>
          <w:lang w:val="en-GB"/>
        </w:rPr>
        <w:t xml:space="preserve">, 2024). In addition, a 2025 systematic review concluded that low uptake remains influenced by desire for more children, fear of side effects, spousal opposition, limited-service access, and inadequate knowledge, while a 2022 study on family-planning social norms demonstrated that norms around birth spacing and contraceptive approval significantly shape modern method use (Ayo-Bello &amp; Quinn-Walker, 2025; Mandal et al., 2022). Among Nigerian youth, regional </w:t>
      </w:r>
      <w:r w:rsidRPr="00350D51">
        <w:rPr>
          <w:rFonts w:ascii="Arial" w:hAnsi="Arial" w:cs="Arial"/>
          <w:lang w:val="en-GB"/>
        </w:rPr>
        <w:lastRenderedPageBreak/>
        <w:t>disparities also persist, with higher modern contraceptive use in Southern than Northern Nigeria and significant effects of education, wealth, marital status, and religion (</w:t>
      </w:r>
      <w:proofErr w:type="spellStart"/>
      <w:r w:rsidRPr="00350D51">
        <w:rPr>
          <w:rFonts w:ascii="Arial" w:hAnsi="Arial" w:cs="Arial"/>
          <w:lang w:val="en-GB"/>
        </w:rPr>
        <w:t>Sanni</w:t>
      </w:r>
      <w:proofErr w:type="spellEnd"/>
      <w:r w:rsidRPr="00350D51">
        <w:rPr>
          <w:rFonts w:ascii="Arial" w:hAnsi="Arial" w:cs="Arial"/>
          <w:lang w:val="en-GB"/>
        </w:rPr>
        <w:t xml:space="preserve"> et al., 2025).</w:t>
      </w:r>
    </w:p>
    <w:p w14:paraId="39521EE4" w14:textId="03704159" w:rsidR="00350D51" w:rsidRPr="00ED4EAE" w:rsidRDefault="00ED4EAE" w:rsidP="00350D51">
      <w:pPr>
        <w:pStyle w:val="Body"/>
        <w:spacing w:after="0"/>
        <w:rPr>
          <w:rFonts w:ascii="Arial" w:hAnsi="Arial" w:cs="Arial"/>
          <w:lang w:val="en-GB"/>
        </w:rPr>
      </w:pPr>
      <w:r w:rsidRPr="00ED4EAE">
        <w:rPr>
          <w:rFonts w:ascii="Arial" w:hAnsi="Arial" w:cs="Arial"/>
        </w:rPr>
        <w:t>Mandal et al. (2022) found that positive social norms regarding family planning (FP) significantly increase modern contraceptive use in Nigeria, with the strongest impact found in spacing/limiting pregnancies and the weakest in delaying first pregnancies. Using [</w:t>
      </w:r>
      <w:hyperlink r:id="rId14" w:history="1">
        <w:r w:rsidRPr="00ED4EAE">
          <w:rPr>
            <w:rStyle w:val="Hyperlink"/>
            <w:rFonts w:ascii="Arial" w:hAnsi="Arial" w:cs="Arial"/>
            <w:color w:val="auto"/>
            <w:u w:val="none"/>
          </w:rPr>
          <w:t>Structural Equation Modeling (SEM)</w:t>
        </w:r>
      </w:hyperlink>
      <w:r w:rsidRPr="00ED4EAE">
        <w:rPr>
          <w:rFonts w:ascii="Arial" w:hAnsi="Arial" w:cs="Arial"/>
        </w:rPr>
        <w:t>] on Nigerian Urban Reproductive Health Initiative (NURHI) data, the study identified that stronger, positive social norms, especially when aligned with low spousal disagreement, promote contraceptive uptake.</w:t>
      </w:r>
      <w:r w:rsidR="00350D51" w:rsidRPr="00ED4EAE">
        <w:rPr>
          <w:rFonts w:ascii="Arial" w:hAnsi="Arial" w:cs="Arial"/>
          <w:lang w:val="en-GB"/>
        </w:rPr>
        <w:t xml:space="preserve"> </w:t>
      </w:r>
    </w:p>
    <w:p w14:paraId="1E77E068" w14:textId="6E81ABA0" w:rsidR="00350D51" w:rsidRDefault="00350D51" w:rsidP="00350D51">
      <w:pPr>
        <w:pStyle w:val="Body"/>
        <w:spacing w:after="0"/>
        <w:rPr>
          <w:rFonts w:ascii="Arial" w:hAnsi="Arial" w:cs="Arial"/>
          <w:lang w:val="en-GB"/>
        </w:rPr>
      </w:pPr>
      <w:r w:rsidRPr="00350D51">
        <w:rPr>
          <w:rFonts w:ascii="Arial" w:hAnsi="Arial" w:cs="Arial"/>
          <w:lang w:val="en-GB"/>
        </w:rPr>
        <w:t xml:space="preserve">However, an important gap remains in the literature. Much of the recent Nigerian evidence has focused on modern contraceptive use only, on specific subgroups such as youth, or on inequality trends, rather than modelling current contraceptive use as a three-part behavioural outcome: non-use, traditional-method use, and modern-method use. </w:t>
      </w:r>
      <w:proofErr w:type="gramStart"/>
      <w:r w:rsidRPr="00350D51">
        <w:rPr>
          <w:rFonts w:ascii="Arial" w:hAnsi="Arial" w:cs="Arial"/>
          <w:lang w:val="en-GB"/>
        </w:rPr>
        <w:t>This matters</w:t>
      </w:r>
      <w:proofErr w:type="gramEnd"/>
      <w:r w:rsidRPr="00350D51">
        <w:rPr>
          <w:rFonts w:ascii="Arial" w:hAnsi="Arial" w:cs="Arial"/>
          <w:lang w:val="en-GB"/>
        </w:rPr>
        <w:t xml:space="preserve"> because the determinants of using a traditional method may differ from the determinants of using a modern method, especially in relation to education, media exposure, religion, autonomy, and access to formal health services. The problem statement of this study, therefore, is that contraceptive use in Nigeria remains low and socially patterned, while existing analyses do not always adequately distinguish the different forms of current contraceptive behaviour that are most relevant for policy and programme design</w:t>
      </w:r>
      <w:r w:rsidRPr="00824C71">
        <w:rPr>
          <w:rFonts w:ascii="Arial" w:hAnsi="Arial" w:cs="Arial"/>
          <w:lang w:val="en-GB"/>
        </w:rPr>
        <w:t>. Against this background, the aim of this study is to examine the determinants of current contraceptive use among women of reproductive age in Nigeria. The specific objectives are to estimate the prevalence of non-use, traditional-method use, and modern-method use, and to assess the association between contraceptive-use category and selected demographic, socioeconomic, and media-exposure factors using multinomial logistic regression.</w:t>
      </w:r>
    </w:p>
    <w:p w14:paraId="04EF8884" w14:textId="77777777" w:rsidR="00CD1530" w:rsidRDefault="00CD1530" w:rsidP="00350D51">
      <w:pPr>
        <w:pStyle w:val="Body"/>
        <w:spacing w:after="0"/>
        <w:rPr>
          <w:rFonts w:ascii="Arial" w:hAnsi="Arial" w:cs="Arial"/>
          <w:lang w:val="en-GB"/>
        </w:rPr>
      </w:pPr>
    </w:p>
    <w:p w14:paraId="7783462E" w14:textId="05CF82AA" w:rsidR="00CD1530" w:rsidRDefault="00CD1530" w:rsidP="00350D51">
      <w:pPr>
        <w:pStyle w:val="Body"/>
        <w:spacing w:after="0"/>
        <w:rPr>
          <w:rFonts w:ascii="Arial" w:hAnsi="Arial" w:cs="Arial"/>
          <w:b/>
          <w:bCs/>
          <w:lang w:val="en-GB"/>
        </w:rPr>
      </w:pPr>
      <w:r>
        <w:rPr>
          <w:rFonts w:ascii="Arial" w:hAnsi="Arial" w:cs="Arial"/>
          <w:b/>
          <w:bCs/>
          <w:lang w:val="en-GB"/>
        </w:rPr>
        <w:t>2. LITERATURE REVIEW</w:t>
      </w:r>
    </w:p>
    <w:p w14:paraId="483C5782" w14:textId="6FF56D1F" w:rsidR="00FC2259" w:rsidRPr="00CD1530" w:rsidRDefault="00CD1530" w:rsidP="00FC2259">
      <w:pPr>
        <w:pStyle w:val="Body"/>
        <w:spacing w:before="240" w:after="0"/>
        <w:rPr>
          <w:rFonts w:ascii="Arial" w:hAnsi="Arial" w:cs="Arial"/>
          <w:lang w:val="en-GB"/>
        </w:rPr>
      </w:pPr>
      <w:r w:rsidRPr="00CD1530">
        <w:rPr>
          <w:rFonts w:ascii="Arial" w:hAnsi="Arial" w:cs="Arial"/>
          <w:lang w:val="en-GB"/>
        </w:rPr>
        <w:t>Recent population-health research shows that cross-sectional studies can legitimately report relative risk ratios (RRR) or adjusted relative risk ratios (</w:t>
      </w:r>
      <w:proofErr w:type="spellStart"/>
      <w:r w:rsidRPr="00CD1530">
        <w:rPr>
          <w:rFonts w:ascii="Arial" w:hAnsi="Arial" w:cs="Arial"/>
          <w:lang w:val="en-GB"/>
        </w:rPr>
        <w:t>aRRR</w:t>
      </w:r>
      <w:proofErr w:type="spellEnd"/>
      <w:r w:rsidRPr="00CD1530">
        <w:rPr>
          <w:rFonts w:ascii="Arial" w:hAnsi="Arial" w:cs="Arial"/>
          <w:lang w:val="en-GB"/>
        </w:rPr>
        <w:t xml:space="preserve">) when the outcome is multinomial, rather than binary. </w:t>
      </w:r>
      <w:r w:rsidR="00BB6140">
        <w:rPr>
          <w:rFonts w:ascii="Arial" w:hAnsi="Arial" w:cs="Arial"/>
          <w:lang w:val="en-GB"/>
        </w:rPr>
        <w:t>It has been established in literature that in</w:t>
      </w:r>
      <w:r w:rsidRPr="00CD1530">
        <w:rPr>
          <w:rFonts w:ascii="Arial" w:hAnsi="Arial" w:cs="Arial"/>
          <w:lang w:val="en-GB"/>
        </w:rPr>
        <w:t xml:space="preserve"> large, nationally</w:t>
      </w:r>
      <w:r w:rsidR="00BB6140">
        <w:rPr>
          <w:rFonts w:ascii="Arial" w:hAnsi="Arial" w:cs="Arial"/>
          <w:lang w:val="en-GB"/>
        </w:rPr>
        <w:t xml:space="preserve"> </w:t>
      </w:r>
      <w:r w:rsidRPr="00CD1530">
        <w:rPr>
          <w:rFonts w:ascii="Arial" w:hAnsi="Arial" w:cs="Arial"/>
          <w:lang w:val="en-GB"/>
        </w:rPr>
        <w:t xml:space="preserve">representative survey datasets, </w:t>
      </w:r>
      <w:r w:rsidR="00BB6140">
        <w:rPr>
          <w:rFonts w:ascii="Arial" w:hAnsi="Arial" w:cs="Arial"/>
          <w:lang w:val="en-GB"/>
        </w:rPr>
        <w:t xml:space="preserve">where </w:t>
      </w:r>
      <w:r w:rsidRPr="00CD1530">
        <w:rPr>
          <w:rFonts w:ascii="Arial" w:hAnsi="Arial" w:cs="Arial"/>
          <w:lang w:val="en-GB"/>
        </w:rPr>
        <w:t>specifie</w:t>
      </w:r>
      <w:r w:rsidR="00BB6140">
        <w:rPr>
          <w:rFonts w:ascii="Arial" w:hAnsi="Arial" w:cs="Arial"/>
          <w:lang w:val="en-GB"/>
        </w:rPr>
        <w:t>d</w:t>
      </w:r>
      <w:r w:rsidRPr="00CD1530">
        <w:rPr>
          <w:rFonts w:ascii="Arial" w:hAnsi="Arial" w:cs="Arial"/>
          <w:lang w:val="en-GB"/>
        </w:rPr>
        <w:t xml:space="preserve"> unordered outcome categories with a reference category, and</w:t>
      </w:r>
      <w:r w:rsidR="00BB6140">
        <w:rPr>
          <w:rFonts w:ascii="Arial" w:hAnsi="Arial" w:cs="Arial"/>
          <w:lang w:val="en-GB"/>
        </w:rPr>
        <w:t xml:space="preserve"> the </w:t>
      </w:r>
      <w:proofErr w:type="spellStart"/>
      <w:r w:rsidR="00BB6140">
        <w:rPr>
          <w:rFonts w:ascii="Arial" w:hAnsi="Arial" w:cs="Arial"/>
          <w:lang w:val="en-GB"/>
        </w:rPr>
        <w:t>multinominal</w:t>
      </w:r>
      <w:proofErr w:type="spellEnd"/>
      <w:r w:rsidRPr="00CD1530">
        <w:rPr>
          <w:rFonts w:ascii="Arial" w:hAnsi="Arial" w:cs="Arial"/>
          <w:lang w:val="en-GB"/>
        </w:rPr>
        <w:t xml:space="preserve"> logistic regression</w:t>
      </w:r>
      <w:r w:rsidR="00BB6140">
        <w:rPr>
          <w:rFonts w:ascii="Arial" w:hAnsi="Arial" w:cs="Arial"/>
          <w:lang w:val="en-GB"/>
        </w:rPr>
        <w:t xml:space="preserve"> was applied </w:t>
      </w:r>
      <w:r w:rsidRPr="00CD1530">
        <w:rPr>
          <w:rFonts w:ascii="Arial" w:hAnsi="Arial" w:cs="Arial"/>
          <w:lang w:val="en-GB"/>
        </w:rPr>
        <w:t>to estimate the relative likelihood of belonging to one outcome category rather than another, the reported RRR/</w:t>
      </w:r>
      <w:proofErr w:type="spellStart"/>
      <w:r w:rsidRPr="00CD1530">
        <w:rPr>
          <w:rFonts w:ascii="Arial" w:hAnsi="Arial" w:cs="Arial"/>
          <w:lang w:val="en-GB"/>
        </w:rPr>
        <w:t>aRRR</w:t>
      </w:r>
      <w:proofErr w:type="spellEnd"/>
      <w:r w:rsidRPr="00CD1530">
        <w:rPr>
          <w:rFonts w:ascii="Arial" w:hAnsi="Arial" w:cs="Arial"/>
          <w:lang w:val="en-GB"/>
        </w:rPr>
        <w:t xml:space="preserve"> is not an incidence-based risk ratio in the strict epidemiologic sense, but the standard effect measure from multinomial logit models. </w:t>
      </w:r>
    </w:p>
    <w:p w14:paraId="6C8F2A4C" w14:textId="75962510" w:rsidR="00CD1530" w:rsidRPr="00CD1530" w:rsidRDefault="00CD1530" w:rsidP="00DD2BE2">
      <w:pPr>
        <w:pStyle w:val="Body"/>
        <w:spacing w:before="240" w:after="0"/>
        <w:rPr>
          <w:rFonts w:ascii="Arial" w:hAnsi="Arial" w:cs="Arial"/>
          <w:lang w:val="en-GB"/>
        </w:rPr>
      </w:pPr>
      <w:proofErr w:type="spellStart"/>
      <w:r w:rsidRPr="00CD1530">
        <w:rPr>
          <w:rFonts w:ascii="Arial" w:hAnsi="Arial" w:cs="Arial"/>
          <w:lang w:val="en-GB"/>
        </w:rPr>
        <w:t>Bezie</w:t>
      </w:r>
      <w:proofErr w:type="spellEnd"/>
      <w:r w:rsidRPr="00CD1530">
        <w:rPr>
          <w:rFonts w:ascii="Arial" w:hAnsi="Arial" w:cs="Arial"/>
          <w:lang w:val="en-GB"/>
        </w:rPr>
        <w:t xml:space="preserve">, </w:t>
      </w:r>
      <w:proofErr w:type="spellStart"/>
      <w:r w:rsidRPr="00CD1530">
        <w:rPr>
          <w:rFonts w:ascii="Arial" w:hAnsi="Arial" w:cs="Arial"/>
          <w:lang w:val="en-GB"/>
        </w:rPr>
        <w:t>Tesema</w:t>
      </w:r>
      <w:proofErr w:type="spellEnd"/>
      <w:r w:rsidRPr="00CD1530">
        <w:rPr>
          <w:rFonts w:ascii="Arial" w:hAnsi="Arial" w:cs="Arial"/>
          <w:lang w:val="en-GB"/>
        </w:rPr>
        <w:t xml:space="preserve">, and </w:t>
      </w:r>
      <w:proofErr w:type="spellStart"/>
      <w:r w:rsidRPr="00CD1530">
        <w:rPr>
          <w:rFonts w:ascii="Arial" w:hAnsi="Arial" w:cs="Arial"/>
          <w:lang w:val="en-GB"/>
        </w:rPr>
        <w:t>Seifu’s</w:t>
      </w:r>
      <w:proofErr w:type="spellEnd"/>
      <w:r w:rsidRPr="00CD1530">
        <w:rPr>
          <w:rFonts w:ascii="Arial" w:hAnsi="Arial" w:cs="Arial"/>
          <w:lang w:val="en-GB"/>
        </w:rPr>
        <w:t xml:space="preserve"> </w:t>
      </w:r>
      <w:r w:rsidRPr="00CD1530">
        <w:rPr>
          <w:rFonts w:ascii="Arial" w:hAnsi="Arial" w:cs="Arial"/>
          <w:i/>
          <w:iCs/>
          <w:lang w:val="en-GB"/>
        </w:rPr>
        <w:t>Scientific Reports</w:t>
      </w:r>
      <w:r w:rsidRPr="00CD1530">
        <w:rPr>
          <w:rFonts w:ascii="Arial" w:hAnsi="Arial" w:cs="Arial"/>
          <w:lang w:val="en-GB"/>
        </w:rPr>
        <w:t xml:space="preserve"> study </w:t>
      </w:r>
      <w:proofErr w:type="spellStart"/>
      <w:r w:rsidRPr="00CD1530">
        <w:rPr>
          <w:rFonts w:ascii="Arial" w:hAnsi="Arial" w:cs="Arial"/>
          <w:lang w:val="en-GB"/>
        </w:rPr>
        <w:t>analyzed</w:t>
      </w:r>
      <w:proofErr w:type="spellEnd"/>
      <w:r w:rsidRPr="00CD1530">
        <w:rPr>
          <w:rFonts w:ascii="Arial" w:hAnsi="Arial" w:cs="Arial"/>
          <w:lang w:val="en-GB"/>
        </w:rPr>
        <w:t xml:space="preserve"> pooled DHS data from 36 sub-Saharan African countries using a community-based cross-sectional design with a weighted sample of 207,548 live births. Birth weight was </w:t>
      </w:r>
      <w:proofErr w:type="spellStart"/>
      <w:r w:rsidRPr="00CD1530">
        <w:rPr>
          <w:rFonts w:ascii="Arial" w:hAnsi="Arial" w:cs="Arial"/>
          <w:lang w:val="en-GB"/>
        </w:rPr>
        <w:t>modeled</w:t>
      </w:r>
      <w:proofErr w:type="spellEnd"/>
      <w:r w:rsidRPr="00CD1530">
        <w:rPr>
          <w:rFonts w:ascii="Arial" w:hAnsi="Arial" w:cs="Arial"/>
          <w:lang w:val="en-GB"/>
        </w:rPr>
        <w:t xml:space="preserve"> multinomially, comparing low birth weight and macrosomia against normal birth weight, and the authors explicitly justified a multilevel multinomial logistic regression framework because DHS data are hierarchical and cluster effects would otherwise be ignored. They reported </w:t>
      </w:r>
      <w:proofErr w:type="spellStart"/>
      <w:r w:rsidRPr="00CD1530">
        <w:rPr>
          <w:rFonts w:ascii="Arial" w:hAnsi="Arial" w:cs="Arial"/>
          <w:lang w:val="en-GB"/>
        </w:rPr>
        <w:t>aRRR</w:t>
      </w:r>
      <w:proofErr w:type="spellEnd"/>
      <w:r w:rsidRPr="00CD1530">
        <w:rPr>
          <w:rFonts w:ascii="Arial" w:hAnsi="Arial" w:cs="Arial"/>
          <w:lang w:val="en-GB"/>
        </w:rPr>
        <w:t xml:space="preserve"> with 95% confidence intervals as the main measure of association. This paper is especially useful for methodological discussion because it shows why multinomial </w:t>
      </w:r>
      <w:proofErr w:type="spellStart"/>
      <w:r w:rsidRPr="00CD1530">
        <w:rPr>
          <w:rFonts w:ascii="Arial" w:hAnsi="Arial" w:cs="Arial"/>
          <w:lang w:val="en-GB"/>
        </w:rPr>
        <w:t>modeling</w:t>
      </w:r>
      <w:proofErr w:type="spellEnd"/>
      <w:r w:rsidRPr="00CD1530">
        <w:rPr>
          <w:rFonts w:ascii="Arial" w:hAnsi="Arial" w:cs="Arial"/>
          <w:lang w:val="en-GB"/>
        </w:rPr>
        <w:t xml:space="preserve"> becomes preferable when a health outcome has more than two meaningful, non-ordinal categories and when contextual variation across clusters and regions is substantively important.</w:t>
      </w:r>
      <w:r w:rsidR="00DD2BE2">
        <w:rPr>
          <w:rFonts w:ascii="Arial" w:hAnsi="Arial" w:cs="Arial"/>
          <w:lang w:val="en-GB"/>
        </w:rPr>
        <w:t xml:space="preserve"> </w:t>
      </w:r>
      <w:r w:rsidRPr="00CD1530">
        <w:rPr>
          <w:rFonts w:ascii="Arial" w:hAnsi="Arial" w:cs="Arial"/>
          <w:lang w:val="en-GB"/>
        </w:rPr>
        <w:t xml:space="preserve">The birth-weight study also demonstrates how multinomial cross-sectional analysis can reveal different determinants for contrasting outcome categories within the same model. In that analysis, higher maternal education and higher household wealth reduced the relative risk of low birth weight, while some of those same socioeconomic variables were associated with increased relative risk of macrosomia. Rural residence increased the relative risk of low birth weight but reduced the relative risk of macrosomia, and regional differences across sub-Saharan Africa remained significant after adjustment. These findings are analytically important because a binary model </w:t>
      </w:r>
      <w:r w:rsidRPr="00CD1530">
        <w:rPr>
          <w:rFonts w:ascii="Arial" w:hAnsi="Arial" w:cs="Arial"/>
          <w:lang w:val="en-GB"/>
        </w:rPr>
        <w:lastRenderedPageBreak/>
        <w:t xml:space="preserve">collapsing adverse birth outcomes into a single category would have obscured this divergence. The study therefore illustrates one of the strongest arguments for reporting </w:t>
      </w:r>
      <w:proofErr w:type="spellStart"/>
      <w:r w:rsidRPr="00CD1530">
        <w:rPr>
          <w:rFonts w:ascii="Arial" w:hAnsi="Arial" w:cs="Arial"/>
          <w:lang w:val="en-GB"/>
        </w:rPr>
        <w:t>aRRR</w:t>
      </w:r>
      <w:proofErr w:type="spellEnd"/>
      <w:r w:rsidRPr="00CD1530">
        <w:rPr>
          <w:rFonts w:ascii="Arial" w:hAnsi="Arial" w:cs="Arial"/>
          <w:lang w:val="en-GB"/>
        </w:rPr>
        <w:t xml:space="preserve"> in cross-sectional research: the approach preserves outcome heterogeneity and yields more policy-relevant interpretation than a simplified dichotomy. </w:t>
      </w:r>
    </w:p>
    <w:p w14:paraId="53F64766" w14:textId="4CEA03DA" w:rsidR="00CD1530" w:rsidRPr="00CD1530" w:rsidRDefault="00CD1530" w:rsidP="00DD2BE2">
      <w:pPr>
        <w:pStyle w:val="Body"/>
        <w:spacing w:before="240" w:after="0"/>
        <w:rPr>
          <w:rFonts w:ascii="Arial" w:hAnsi="Arial" w:cs="Arial"/>
          <w:lang w:val="en-GB"/>
        </w:rPr>
      </w:pPr>
      <w:r w:rsidRPr="00CD1530">
        <w:rPr>
          <w:rFonts w:ascii="Arial" w:hAnsi="Arial" w:cs="Arial"/>
          <w:lang w:val="en-GB"/>
        </w:rPr>
        <w:t xml:space="preserve">Mare et al.’s 2025 </w:t>
      </w:r>
      <w:r w:rsidRPr="00CD1530">
        <w:rPr>
          <w:rFonts w:ascii="Arial" w:hAnsi="Arial" w:cs="Arial"/>
          <w:i/>
          <w:iCs/>
          <w:lang w:val="en-GB"/>
        </w:rPr>
        <w:t>PLOS One</w:t>
      </w:r>
      <w:r w:rsidRPr="00CD1530">
        <w:rPr>
          <w:rFonts w:ascii="Arial" w:hAnsi="Arial" w:cs="Arial"/>
          <w:lang w:val="en-GB"/>
        </w:rPr>
        <w:t xml:space="preserve"> paper on malnutrition among women of reproductive age in 40 low- and middle-income countries. Using DHS data from 2015 to 2022 and a weighted sample of 1,044,340 women, the authors classified nutritional status into multinomial categories and fit a multilevel multinomial logistic regression model, again reporting adjusted relative risk ratios. Their results showed that overweight and obesity had become more prevalent than underweight overall, but that the determinants of these categories differed systematically. Wealth, education, older age, contraceptive use, and urban residence increased the relative risk of overweight/obesity, whereas wealth, education, and media access reduced the relative risk of undernutrition. This study reinforces the utility of RRR/</w:t>
      </w:r>
      <w:proofErr w:type="spellStart"/>
      <w:r w:rsidRPr="00CD1530">
        <w:rPr>
          <w:rFonts w:ascii="Arial" w:hAnsi="Arial" w:cs="Arial"/>
          <w:lang w:val="en-GB"/>
        </w:rPr>
        <w:t>aRRR</w:t>
      </w:r>
      <w:proofErr w:type="spellEnd"/>
      <w:r w:rsidRPr="00CD1530">
        <w:rPr>
          <w:rFonts w:ascii="Arial" w:hAnsi="Arial" w:cs="Arial"/>
          <w:lang w:val="en-GB"/>
        </w:rPr>
        <w:t xml:space="preserve"> in cross-sectional settings where the policy question is not simply whether malnutrition exists, but which form of malnutrition is more likely under specific social conditions. Mare et al. </w:t>
      </w:r>
      <w:r w:rsidR="00FC2259">
        <w:rPr>
          <w:rFonts w:ascii="Arial" w:hAnsi="Arial" w:cs="Arial"/>
          <w:lang w:val="en-GB"/>
        </w:rPr>
        <w:t xml:space="preserve">(2025) </w:t>
      </w:r>
      <w:r w:rsidRPr="00CD1530">
        <w:rPr>
          <w:rFonts w:ascii="Arial" w:hAnsi="Arial" w:cs="Arial"/>
          <w:lang w:val="en-GB"/>
        </w:rPr>
        <w:t xml:space="preserve">also deepen the comparative dimension of the literature by showing that multinomial cross-sectional models are particularly valuable for studying the double burden of malnutrition across heterogeneous countries. Their pooled estimates identified substantial between-country variation, with overweight/obesity especially high in some middle-income settings and underweight concentrated in poorer contexts. The implication is that the same macro-level development process can simultaneously suppress one outcome category and amplify another. </w:t>
      </w:r>
      <w:r w:rsidR="00785213">
        <w:rPr>
          <w:rFonts w:ascii="Arial" w:hAnsi="Arial" w:cs="Arial"/>
          <w:lang w:val="en-GB"/>
        </w:rPr>
        <w:t>T</w:t>
      </w:r>
      <w:r w:rsidRPr="00CD1530">
        <w:rPr>
          <w:rFonts w:ascii="Arial" w:hAnsi="Arial" w:cs="Arial"/>
          <w:lang w:val="en-GB"/>
        </w:rPr>
        <w:t xml:space="preserve">his paper is important because it moves beyond a single-country design and demonstrates how RRR-based interpretation can accommodate epidemiologic transition, nutritional polarization, and regional inequality within one analytic framework. </w:t>
      </w:r>
    </w:p>
    <w:p w14:paraId="2A1DEE45" w14:textId="4ED45E1E" w:rsidR="00CD1530" w:rsidRPr="00CD1530" w:rsidRDefault="00CD1530" w:rsidP="00785213">
      <w:pPr>
        <w:pStyle w:val="Body"/>
        <w:spacing w:before="240" w:after="0"/>
        <w:rPr>
          <w:rFonts w:ascii="Arial" w:hAnsi="Arial" w:cs="Arial"/>
          <w:lang w:val="en-GB"/>
        </w:rPr>
      </w:pPr>
      <w:r w:rsidRPr="00CD1530">
        <w:rPr>
          <w:rFonts w:ascii="Arial" w:hAnsi="Arial" w:cs="Arial"/>
          <w:lang w:val="en-GB"/>
        </w:rPr>
        <w:t xml:space="preserve">Deshmukh, </w:t>
      </w:r>
      <w:proofErr w:type="spellStart"/>
      <w:r w:rsidRPr="00CD1530">
        <w:rPr>
          <w:rFonts w:ascii="Arial" w:hAnsi="Arial" w:cs="Arial"/>
          <w:lang w:val="en-GB"/>
        </w:rPr>
        <w:t>Bano</w:t>
      </w:r>
      <w:proofErr w:type="spellEnd"/>
      <w:r w:rsidRPr="00CD1530">
        <w:rPr>
          <w:rFonts w:ascii="Arial" w:hAnsi="Arial" w:cs="Arial"/>
          <w:lang w:val="en-GB"/>
        </w:rPr>
        <w:t xml:space="preserve">, and Sakshi’s 2025 </w:t>
      </w:r>
      <w:r w:rsidRPr="00CD1530">
        <w:rPr>
          <w:rFonts w:ascii="Arial" w:hAnsi="Arial" w:cs="Arial"/>
          <w:i/>
          <w:iCs/>
          <w:lang w:val="en-GB"/>
        </w:rPr>
        <w:t>PLOS One</w:t>
      </w:r>
      <w:r w:rsidRPr="00CD1530">
        <w:rPr>
          <w:rFonts w:ascii="Arial" w:hAnsi="Arial" w:cs="Arial"/>
          <w:lang w:val="en-GB"/>
        </w:rPr>
        <w:t xml:space="preserve"> study extends this logic from health outcomes to social and </w:t>
      </w:r>
      <w:r w:rsidR="00DD2BE2" w:rsidRPr="00CD1530">
        <w:rPr>
          <w:rFonts w:ascii="Arial" w:hAnsi="Arial" w:cs="Arial"/>
          <w:lang w:val="en-GB"/>
        </w:rPr>
        <w:t>behavioural</w:t>
      </w:r>
      <w:r w:rsidRPr="00CD1530">
        <w:rPr>
          <w:rFonts w:ascii="Arial" w:hAnsi="Arial" w:cs="Arial"/>
          <w:lang w:val="en-GB"/>
        </w:rPr>
        <w:t xml:space="preserve"> outcomes. Using NFHS-5 (2019–21) data on 51,758 ever-married women in India, the authors </w:t>
      </w:r>
      <w:proofErr w:type="spellStart"/>
      <w:r w:rsidRPr="00CD1530">
        <w:rPr>
          <w:rFonts w:ascii="Arial" w:hAnsi="Arial" w:cs="Arial"/>
          <w:lang w:val="en-GB"/>
        </w:rPr>
        <w:t>modeled</w:t>
      </w:r>
      <w:proofErr w:type="spellEnd"/>
      <w:r w:rsidRPr="00CD1530">
        <w:rPr>
          <w:rFonts w:ascii="Arial" w:hAnsi="Arial" w:cs="Arial"/>
          <w:lang w:val="en-GB"/>
        </w:rPr>
        <w:t xml:space="preserve"> three decision-making categories—independent, joint, and dependent—and reported RRR from multinomial logistic regression, with joint decision-making as the comparison category. Their results showed that only 3% of women reported independent decision-making, while 82% reported joint decision-making and 15% dependent decision-making. Rural women were less likely to make independent decisions and more likely to make dependent decisions relative to joint decision-making; employment increased the relative likelihood of independent decision-making, while age and regional location also shaped women’s autonomy. This paper is especially relevant because it confirms that RRR-producing cross-sectional models are not limited to biomedical endpoints: they are equally applicable to multidimensional social outcomes when those outcomes are nominal and theoretically distinct. </w:t>
      </w:r>
    </w:p>
    <w:p w14:paraId="594A9B37" w14:textId="77777777" w:rsidR="00CD1530" w:rsidRPr="00CD1530" w:rsidRDefault="00CD1530" w:rsidP="00785213">
      <w:pPr>
        <w:pStyle w:val="Body"/>
        <w:spacing w:before="240" w:after="0"/>
        <w:rPr>
          <w:rFonts w:ascii="Arial" w:hAnsi="Arial" w:cs="Arial"/>
          <w:lang w:val="en-GB"/>
        </w:rPr>
      </w:pPr>
      <w:r w:rsidRPr="00CD1530">
        <w:rPr>
          <w:rFonts w:ascii="Arial" w:hAnsi="Arial" w:cs="Arial"/>
          <w:lang w:val="en-GB"/>
        </w:rPr>
        <w:t xml:space="preserve">The Reproductive Health study on maternal health service uptake in West Africa provides perhaps the clearest example of how multinomial cross-sectional models can capture gradients of service use rather than simple use/non-use. Based on DHS data from 12 West African countries (2013–2021) and a weighted sample of 89,504 women aged 15–49 years, the authors created a three-category outcome: no, partial, or adequate maternal health service utilization. They then fitted a multilevel multivariable multinomial regression and reported </w:t>
      </w:r>
      <w:proofErr w:type="spellStart"/>
      <w:r w:rsidRPr="00CD1530">
        <w:rPr>
          <w:rFonts w:ascii="Arial" w:hAnsi="Arial" w:cs="Arial"/>
          <w:lang w:val="en-GB"/>
        </w:rPr>
        <w:t>aRRR</w:t>
      </w:r>
      <w:proofErr w:type="spellEnd"/>
      <w:r w:rsidRPr="00CD1530">
        <w:rPr>
          <w:rFonts w:ascii="Arial" w:hAnsi="Arial" w:cs="Arial"/>
          <w:lang w:val="en-GB"/>
        </w:rPr>
        <w:t xml:space="preserve"> for partial and adequate uptake. Higher maternal education, wealth, media exposure, insurance coverage, and decision-making autonomy increased the relative likelihood of both partial and adequate service use, whereas rural residence reduced it. The study is valuable because it shows how multinomial cross-sectional </w:t>
      </w:r>
      <w:proofErr w:type="spellStart"/>
      <w:r w:rsidRPr="00CD1530">
        <w:rPr>
          <w:rFonts w:ascii="Arial" w:hAnsi="Arial" w:cs="Arial"/>
          <w:lang w:val="en-GB"/>
        </w:rPr>
        <w:t>modeling</w:t>
      </w:r>
      <w:proofErr w:type="spellEnd"/>
      <w:r w:rsidRPr="00CD1530">
        <w:rPr>
          <w:rFonts w:ascii="Arial" w:hAnsi="Arial" w:cs="Arial"/>
          <w:lang w:val="en-GB"/>
        </w:rPr>
        <w:t xml:space="preserve"> can represent health-system engagement as a continuum of uptake intensity, generating more nuanced evidence than a binary indicator of contact with care. </w:t>
      </w:r>
    </w:p>
    <w:p w14:paraId="6ADA5A16" w14:textId="6F4610FE" w:rsidR="00CD1530" w:rsidRPr="00CD1530" w:rsidRDefault="00CD1530" w:rsidP="00785213">
      <w:pPr>
        <w:pStyle w:val="Body"/>
        <w:spacing w:before="240" w:after="0"/>
        <w:rPr>
          <w:rFonts w:ascii="Arial" w:hAnsi="Arial" w:cs="Arial"/>
          <w:lang w:val="en-GB"/>
        </w:rPr>
      </w:pPr>
      <w:r w:rsidRPr="00CD1530">
        <w:rPr>
          <w:rFonts w:ascii="Arial" w:hAnsi="Arial" w:cs="Arial"/>
          <w:lang w:val="en-GB"/>
        </w:rPr>
        <w:lastRenderedPageBreak/>
        <w:t>Across</w:t>
      </w:r>
      <w:r w:rsidR="00FC2259">
        <w:rPr>
          <w:rFonts w:ascii="Arial" w:hAnsi="Arial" w:cs="Arial"/>
          <w:lang w:val="en-GB"/>
        </w:rPr>
        <w:t xml:space="preserve"> several</w:t>
      </w:r>
      <w:r w:rsidRPr="00CD1530">
        <w:rPr>
          <w:rFonts w:ascii="Arial" w:hAnsi="Arial" w:cs="Arial"/>
          <w:lang w:val="en-GB"/>
        </w:rPr>
        <w:t xml:space="preserve"> studies, the RRR/</w:t>
      </w:r>
      <w:proofErr w:type="spellStart"/>
      <w:r w:rsidRPr="00CD1530">
        <w:rPr>
          <w:rFonts w:ascii="Arial" w:hAnsi="Arial" w:cs="Arial"/>
          <w:lang w:val="en-GB"/>
        </w:rPr>
        <w:t>aRRR</w:t>
      </w:r>
      <w:proofErr w:type="spellEnd"/>
      <w:r w:rsidRPr="00CD1530">
        <w:rPr>
          <w:rFonts w:ascii="Arial" w:hAnsi="Arial" w:cs="Arial"/>
          <w:lang w:val="en-GB"/>
        </w:rPr>
        <w:t xml:space="preserve"> estimation does more than quantify statistical association; it helps map how structural inequality redistributes people across qualitatively different outcome states. In addition, while RRR/</w:t>
      </w:r>
      <w:proofErr w:type="spellStart"/>
      <w:r w:rsidRPr="00CD1530">
        <w:rPr>
          <w:rFonts w:ascii="Arial" w:hAnsi="Arial" w:cs="Arial"/>
          <w:lang w:val="en-GB"/>
        </w:rPr>
        <w:t>aRRR</w:t>
      </w:r>
      <w:proofErr w:type="spellEnd"/>
      <w:r w:rsidRPr="00CD1530">
        <w:rPr>
          <w:rFonts w:ascii="Arial" w:hAnsi="Arial" w:cs="Arial"/>
          <w:lang w:val="en-GB"/>
        </w:rPr>
        <w:t xml:space="preserve"> is appropriate for multinomial outcomes, the interpretation can be misread if authors or readers conflate it with the risk ratio used in cohort analysis. That distinction matters in a methods chapter: these papers show that cross-sectional studies can indeed “produce relative risk ratios,” but specifically through multinomial logistic regression, where RRR expresses the relative probability of one outcome category versus a reference category, conditional on covariates. </w:t>
      </w:r>
    </w:p>
    <w:p w14:paraId="55BEDE80" w14:textId="40D081B2" w:rsidR="00CD1530" w:rsidRPr="00CD1530" w:rsidRDefault="00FC2259" w:rsidP="00CD1530">
      <w:pPr>
        <w:pStyle w:val="Body"/>
        <w:spacing w:after="0"/>
        <w:rPr>
          <w:rFonts w:ascii="Arial" w:hAnsi="Arial" w:cs="Arial"/>
          <w:lang w:val="en-GB"/>
        </w:rPr>
      </w:pPr>
      <w:r>
        <w:rPr>
          <w:rFonts w:ascii="Arial" w:hAnsi="Arial" w:cs="Arial"/>
          <w:lang w:val="en-GB"/>
        </w:rPr>
        <w:t>In summary, m</w:t>
      </w:r>
      <w:r w:rsidR="00CD1530" w:rsidRPr="00CD1530">
        <w:rPr>
          <w:rFonts w:ascii="Arial" w:hAnsi="Arial" w:cs="Arial"/>
          <w:lang w:val="en-GB"/>
        </w:rPr>
        <w:t>ethodologically, it shows that when cross-sectional outcomes are nominal and multidimensional, multinomial regression with RRR/</w:t>
      </w:r>
      <w:proofErr w:type="spellStart"/>
      <w:r w:rsidR="00CD1530" w:rsidRPr="00CD1530">
        <w:rPr>
          <w:rFonts w:ascii="Arial" w:hAnsi="Arial" w:cs="Arial"/>
          <w:lang w:val="en-GB"/>
        </w:rPr>
        <w:t>aRRR</w:t>
      </w:r>
      <w:proofErr w:type="spellEnd"/>
      <w:r w:rsidR="00CD1530" w:rsidRPr="00CD1530">
        <w:rPr>
          <w:rFonts w:ascii="Arial" w:hAnsi="Arial" w:cs="Arial"/>
          <w:lang w:val="en-GB"/>
        </w:rPr>
        <w:t xml:space="preserve"> is both defensible and informative.</w:t>
      </w:r>
      <w:r>
        <w:rPr>
          <w:rFonts w:ascii="Arial" w:hAnsi="Arial" w:cs="Arial"/>
          <w:lang w:val="en-GB"/>
        </w:rPr>
        <w:t xml:space="preserve"> Literature</w:t>
      </w:r>
      <w:r w:rsidR="00CD1530" w:rsidRPr="00CD1530">
        <w:rPr>
          <w:rFonts w:ascii="Arial" w:hAnsi="Arial" w:cs="Arial"/>
          <w:lang w:val="en-GB"/>
        </w:rPr>
        <w:t xml:space="preserve"> therefore</w:t>
      </w:r>
      <w:r>
        <w:rPr>
          <w:rFonts w:ascii="Arial" w:hAnsi="Arial" w:cs="Arial"/>
          <w:lang w:val="en-GB"/>
        </w:rPr>
        <w:t>,</w:t>
      </w:r>
      <w:r w:rsidR="00CD1530" w:rsidRPr="00CD1530">
        <w:rPr>
          <w:rFonts w:ascii="Arial" w:hAnsi="Arial" w:cs="Arial"/>
          <w:lang w:val="en-GB"/>
        </w:rPr>
        <w:t xml:space="preserve"> provide</w:t>
      </w:r>
      <w:r>
        <w:rPr>
          <w:rFonts w:ascii="Arial" w:hAnsi="Arial" w:cs="Arial"/>
          <w:lang w:val="en-GB"/>
        </w:rPr>
        <w:t>s</w:t>
      </w:r>
      <w:r w:rsidR="00CD1530" w:rsidRPr="00CD1530">
        <w:rPr>
          <w:rFonts w:ascii="Arial" w:hAnsi="Arial" w:cs="Arial"/>
          <w:lang w:val="en-GB"/>
        </w:rPr>
        <w:t xml:space="preserve"> strong contemporary evidence that cross-sectional research can produce relative risk ratios, provided the outcome structure and model specification justify that estimator and the interpretation remains aligned with multinomial logit theory. </w:t>
      </w:r>
    </w:p>
    <w:p w14:paraId="24F88DFA" w14:textId="77777777" w:rsidR="00790ADA" w:rsidRPr="00FB3A86" w:rsidRDefault="00790ADA" w:rsidP="00441B6F">
      <w:pPr>
        <w:pStyle w:val="Body"/>
        <w:spacing w:after="0"/>
        <w:rPr>
          <w:rFonts w:ascii="Arial" w:hAnsi="Arial" w:cs="Arial"/>
        </w:rPr>
      </w:pPr>
    </w:p>
    <w:p w14:paraId="6E6B859C" w14:textId="2B6A62F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BEAF7E5" w14:textId="77777777" w:rsidR="006F041C" w:rsidRPr="006F041C" w:rsidRDefault="006F041C" w:rsidP="006F041C">
      <w:pPr>
        <w:pStyle w:val="Body"/>
        <w:spacing w:before="240" w:after="0"/>
        <w:rPr>
          <w:rFonts w:ascii="Arial" w:hAnsi="Arial" w:cs="Arial"/>
          <w:b/>
          <w:bCs/>
          <w:i/>
          <w:iCs/>
          <w:lang w:val="en-GB"/>
        </w:rPr>
      </w:pPr>
      <w:r w:rsidRPr="006F041C">
        <w:rPr>
          <w:rFonts w:ascii="Arial" w:hAnsi="Arial" w:cs="Arial"/>
          <w:b/>
          <w:bCs/>
          <w:i/>
          <w:iCs/>
          <w:lang w:val="en-GB"/>
        </w:rPr>
        <w:t>2.1 Source of Data</w:t>
      </w:r>
    </w:p>
    <w:p w14:paraId="1034EECD" w14:textId="77777777" w:rsidR="006F041C" w:rsidRPr="006F041C" w:rsidRDefault="006F041C" w:rsidP="006F041C">
      <w:pPr>
        <w:pStyle w:val="Body"/>
        <w:spacing w:before="240" w:after="0"/>
        <w:rPr>
          <w:rFonts w:ascii="Arial" w:hAnsi="Arial" w:cs="Arial"/>
          <w:lang w:val="en-GB"/>
        </w:rPr>
      </w:pPr>
      <w:r w:rsidRPr="006F041C">
        <w:rPr>
          <w:rFonts w:ascii="Arial" w:hAnsi="Arial" w:cs="Arial"/>
          <w:lang w:val="en-GB"/>
        </w:rPr>
        <w:t xml:space="preserve">This study used secondary data from the Nigeria Demographic and Health Survey (NDHS), which is part of The DHS Program—an internationally standardized survey programme that supports countries in collecting comparable data on population, health, and nutrition indicators. In Nigeria, the 2023–24 NDHS was implemented under the aegis of the Federal Ministry of Health and Social Welfare by the National Population Commission (NPC), with technical assistance from ICF through The DHS Program. The analysis used the women’s individual recode file, which contains nationally representative information on women aged 15–49 years, including background characteristics, fertility history, family planning, maternal and child health, media exposure, and related reproductive health indicators. These variables made the DHS women’s file appropriate for examining current contraceptive use and its associated factors among women of reproductive age in Nigeria. </w:t>
      </w:r>
    </w:p>
    <w:p w14:paraId="59B9E372" w14:textId="77777777" w:rsidR="006F041C" w:rsidRPr="006F041C" w:rsidRDefault="006F041C" w:rsidP="006F041C">
      <w:pPr>
        <w:pStyle w:val="Body"/>
        <w:spacing w:before="240" w:after="0"/>
        <w:rPr>
          <w:rFonts w:ascii="Arial" w:hAnsi="Arial" w:cs="Arial"/>
          <w:b/>
          <w:bCs/>
          <w:i/>
          <w:iCs/>
          <w:lang w:val="en-GB"/>
        </w:rPr>
      </w:pPr>
      <w:r w:rsidRPr="006F041C">
        <w:rPr>
          <w:rFonts w:ascii="Arial" w:hAnsi="Arial" w:cs="Arial"/>
          <w:b/>
          <w:bCs/>
          <w:i/>
          <w:iCs/>
          <w:lang w:val="en-GB"/>
        </w:rPr>
        <w:t>2.2 Sample Design</w:t>
      </w:r>
    </w:p>
    <w:p w14:paraId="4B57765D" w14:textId="696507FE" w:rsidR="006F041C" w:rsidRDefault="006F041C" w:rsidP="006F041C">
      <w:pPr>
        <w:pStyle w:val="Body"/>
        <w:spacing w:before="240" w:after="0"/>
        <w:rPr>
          <w:rFonts w:ascii="Arial" w:hAnsi="Arial" w:cs="Arial"/>
          <w:lang w:val="en-GB"/>
        </w:rPr>
      </w:pPr>
      <w:r w:rsidRPr="006F041C">
        <w:rPr>
          <w:rFonts w:ascii="Arial" w:hAnsi="Arial" w:cs="Arial"/>
          <w:lang w:val="en-GB"/>
        </w:rPr>
        <w:t xml:space="preserve">The NDHS employed a stratified two-stage cluster sampling design. Stratification was achieved by dividing each of Nigeria’s 36 states and the Federal Capital Territory into urban and rural areas, yielding 74 sampling strata. In the first stage, enumeration areas (EAs) were selected as primary sampling units using probability proportional to size. In the second stage, a household listing was conducted in each selected cluster, after which a fixed number of 30 households per cluster was selected systematically, giving an overall sample of about 42,000 households. All women aged 15–49 years who were either usual residents of selected households or visitors who slept in the household the night before the survey were eligible for interview. The women’s interview age range follows standard DHS practice, which focuses on women of reproductive age for core fertility and family-planning indicators. In the present study, the DHS sampling weight was used for weighted estimation, while the cluster and stratification variables were identified for survey-adjusted analysis. </w:t>
      </w:r>
    </w:p>
    <w:p w14:paraId="56C291AE" w14:textId="7FA44C88" w:rsidR="00F11252" w:rsidRPr="00F11252" w:rsidRDefault="00F11252" w:rsidP="00F11252">
      <w:pPr>
        <w:pStyle w:val="Body"/>
        <w:spacing w:before="240" w:after="0"/>
        <w:rPr>
          <w:rFonts w:ascii="Arial" w:hAnsi="Arial" w:cs="Arial"/>
          <w:b/>
          <w:bCs/>
          <w:lang w:val="en-GB"/>
        </w:rPr>
      </w:pPr>
      <w:r w:rsidRPr="00F11252">
        <w:rPr>
          <w:rFonts w:ascii="Arial" w:hAnsi="Arial" w:cs="Arial"/>
          <w:b/>
          <w:bCs/>
          <w:lang w:val="en-GB"/>
        </w:rPr>
        <w:t>2.</w:t>
      </w:r>
      <w:r>
        <w:rPr>
          <w:rFonts w:ascii="Arial" w:hAnsi="Arial" w:cs="Arial"/>
          <w:b/>
          <w:bCs/>
          <w:lang w:val="en-GB"/>
        </w:rPr>
        <w:t>3</w:t>
      </w:r>
      <w:r w:rsidRPr="00F11252">
        <w:rPr>
          <w:rFonts w:ascii="Arial" w:hAnsi="Arial" w:cs="Arial"/>
          <w:b/>
          <w:bCs/>
          <w:lang w:val="en-GB"/>
        </w:rPr>
        <w:t xml:space="preserve"> Outcome variable</w:t>
      </w:r>
    </w:p>
    <w:p w14:paraId="015BA3F2" w14:textId="77777777" w:rsidR="00F11252" w:rsidRPr="00F11252" w:rsidRDefault="00F11252" w:rsidP="00F11252">
      <w:pPr>
        <w:pStyle w:val="Body"/>
        <w:spacing w:after="0"/>
        <w:rPr>
          <w:rFonts w:ascii="Arial" w:hAnsi="Arial" w:cs="Arial"/>
          <w:lang w:val="en-GB"/>
        </w:rPr>
      </w:pPr>
      <w:r w:rsidRPr="00F11252">
        <w:rPr>
          <w:rFonts w:ascii="Arial" w:hAnsi="Arial" w:cs="Arial"/>
          <w:lang w:val="en-GB"/>
        </w:rPr>
        <w:t>The dependent variable was current contraceptive use, classified into three categories:</w:t>
      </w:r>
    </w:p>
    <w:p w14:paraId="33AD2553" w14:textId="77777777" w:rsidR="00F11252" w:rsidRPr="00F11252" w:rsidRDefault="00F11252" w:rsidP="00F11252">
      <w:pPr>
        <w:pStyle w:val="Body"/>
        <w:numPr>
          <w:ilvl w:val="0"/>
          <w:numId w:val="44"/>
        </w:numPr>
        <w:spacing w:after="0"/>
        <w:rPr>
          <w:rFonts w:ascii="Arial" w:hAnsi="Arial" w:cs="Arial"/>
          <w:lang w:val="en-GB"/>
        </w:rPr>
      </w:pPr>
      <w:r w:rsidRPr="00F11252">
        <w:rPr>
          <w:rFonts w:ascii="Arial" w:hAnsi="Arial" w:cs="Arial"/>
          <w:lang w:val="en-GB"/>
        </w:rPr>
        <w:t xml:space="preserve">0 = not using any method </w:t>
      </w:r>
    </w:p>
    <w:p w14:paraId="147DB3A7" w14:textId="77777777" w:rsidR="00F11252" w:rsidRPr="00F11252" w:rsidRDefault="00F11252" w:rsidP="00F11252">
      <w:pPr>
        <w:pStyle w:val="Body"/>
        <w:numPr>
          <w:ilvl w:val="0"/>
          <w:numId w:val="44"/>
        </w:numPr>
        <w:spacing w:after="0"/>
        <w:rPr>
          <w:rFonts w:ascii="Arial" w:hAnsi="Arial" w:cs="Arial"/>
          <w:lang w:val="en-GB"/>
        </w:rPr>
      </w:pPr>
      <w:r w:rsidRPr="00F11252">
        <w:rPr>
          <w:rFonts w:ascii="Arial" w:hAnsi="Arial" w:cs="Arial"/>
          <w:lang w:val="en-GB"/>
        </w:rPr>
        <w:t xml:space="preserve">1 = traditional/folkloric method </w:t>
      </w:r>
    </w:p>
    <w:p w14:paraId="3561CC1F" w14:textId="77777777" w:rsidR="00F11252" w:rsidRPr="00F11252" w:rsidRDefault="00F11252" w:rsidP="00F11252">
      <w:pPr>
        <w:pStyle w:val="Body"/>
        <w:numPr>
          <w:ilvl w:val="0"/>
          <w:numId w:val="44"/>
        </w:numPr>
        <w:spacing w:after="0"/>
        <w:rPr>
          <w:rFonts w:ascii="Arial" w:hAnsi="Arial" w:cs="Arial"/>
          <w:lang w:val="en-GB"/>
        </w:rPr>
      </w:pPr>
      <w:r w:rsidRPr="00F11252">
        <w:rPr>
          <w:rFonts w:ascii="Arial" w:hAnsi="Arial" w:cs="Arial"/>
          <w:lang w:val="en-GB"/>
        </w:rPr>
        <w:t xml:space="preserve">2 = modern method </w:t>
      </w:r>
    </w:p>
    <w:p w14:paraId="03E0972C" w14:textId="77777777" w:rsidR="00F11252" w:rsidRPr="00F11252" w:rsidRDefault="00F11252" w:rsidP="00F11252">
      <w:pPr>
        <w:pStyle w:val="Body"/>
        <w:spacing w:after="0"/>
        <w:rPr>
          <w:rFonts w:ascii="Arial" w:hAnsi="Arial" w:cs="Arial"/>
          <w:lang w:val="en-GB"/>
        </w:rPr>
      </w:pPr>
      <w:r w:rsidRPr="00F11252">
        <w:rPr>
          <w:rFonts w:ascii="Arial" w:hAnsi="Arial" w:cs="Arial"/>
          <w:lang w:val="en-GB"/>
        </w:rPr>
        <w:t>Non-use of contraception served as the reference category in the multinomial logistic regression model.</w:t>
      </w:r>
    </w:p>
    <w:p w14:paraId="5A141CF1" w14:textId="77777777" w:rsidR="00F11252" w:rsidRPr="00F11252" w:rsidRDefault="00F11252" w:rsidP="00F11252">
      <w:pPr>
        <w:pStyle w:val="Body"/>
        <w:spacing w:before="240" w:after="0"/>
        <w:rPr>
          <w:rFonts w:ascii="Arial" w:hAnsi="Arial" w:cs="Arial"/>
          <w:b/>
          <w:bCs/>
          <w:lang w:val="en-GB"/>
        </w:rPr>
      </w:pPr>
      <w:r w:rsidRPr="00F11252">
        <w:rPr>
          <w:rFonts w:ascii="Arial" w:hAnsi="Arial" w:cs="Arial"/>
          <w:b/>
          <w:bCs/>
          <w:lang w:val="en-GB"/>
        </w:rPr>
        <w:lastRenderedPageBreak/>
        <w:t>2.5 Explanatory variables</w:t>
      </w:r>
    </w:p>
    <w:p w14:paraId="0F160190" w14:textId="2D8FCDCE" w:rsidR="00F11252" w:rsidRPr="00F11252" w:rsidRDefault="00F11252" w:rsidP="00F11252">
      <w:pPr>
        <w:pStyle w:val="Body"/>
        <w:spacing w:after="0"/>
        <w:rPr>
          <w:rFonts w:ascii="Arial" w:hAnsi="Arial" w:cs="Arial"/>
          <w:lang w:val="en-GB"/>
        </w:rPr>
      </w:pPr>
      <w:r w:rsidRPr="00F11252">
        <w:rPr>
          <w:rFonts w:ascii="Arial" w:hAnsi="Arial" w:cs="Arial"/>
          <w:lang w:val="en-GB"/>
        </w:rPr>
        <w:t>The independent variables included:</w:t>
      </w:r>
      <w:r>
        <w:rPr>
          <w:rFonts w:ascii="Arial" w:hAnsi="Arial" w:cs="Arial"/>
          <w:lang w:val="en-GB"/>
        </w:rPr>
        <w:t xml:space="preserve"> </w:t>
      </w:r>
      <w:r w:rsidRPr="00F11252">
        <w:rPr>
          <w:rFonts w:ascii="Arial" w:hAnsi="Arial" w:cs="Arial"/>
          <w:lang w:val="en-GB"/>
        </w:rPr>
        <w:t>Age</w:t>
      </w:r>
      <w:r>
        <w:rPr>
          <w:rFonts w:ascii="Arial" w:hAnsi="Arial" w:cs="Arial"/>
          <w:lang w:val="en-GB"/>
        </w:rPr>
        <w:t xml:space="preserve">, </w:t>
      </w:r>
      <w:r w:rsidRPr="00F11252">
        <w:rPr>
          <w:rFonts w:ascii="Arial" w:hAnsi="Arial" w:cs="Arial"/>
          <w:lang w:val="en-GB"/>
        </w:rPr>
        <w:t>Educational level</w:t>
      </w:r>
      <w:r>
        <w:rPr>
          <w:rFonts w:ascii="Arial" w:hAnsi="Arial" w:cs="Arial"/>
          <w:lang w:val="en-GB"/>
        </w:rPr>
        <w:t xml:space="preserve">, </w:t>
      </w:r>
      <w:r w:rsidRPr="00F11252">
        <w:rPr>
          <w:rFonts w:ascii="Arial" w:hAnsi="Arial" w:cs="Arial"/>
          <w:lang w:val="en-GB"/>
        </w:rPr>
        <w:t>Household wealth quintile</w:t>
      </w:r>
      <w:r>
        <w:rPr>
          <w:rFonts w:ascii="Arial" w:hAnsi="Arial" w:cs="Arial"/>
          <w:lang w:val="en-GB"/>
        </w:rPr>
        <w:t xml:space="preserve">, </w:t>
      </w:r>
      <w:r w:rsidRPr="00F11252">
        <w:rPr>
          <w:rFonts w:ascii="Arial" w:hAnsi="Arial" w:cs="Arial"/>
          <w:lang w:val="en-GB"/>
        </w:rPr>
        <w:t>Place of residence</w:t>
      </w:r>
      <w:r>
        <w:rPr>
          <w:rFonts w:ascii="Arial" w:hAnsi="Arial" w:cs="Arial"/>
          <w:lang w:val="en-GB"/>
        </w:rPr>
        <w:t xml:space="preserve">, </w:t>
      </w:r>
      <w:r w:rsidRPr="00F11252">
        <w:rPr>
          <w:rFonts w:ascii="Arial" w:hAnsi="Arial" w:cs="Arial"/>
          <w:lang w:val="en-GB"/>
        </w:rPr>
        <w:t>Religion</w:t>
      </w:r>
      <w:r>
        <w:rPr>
          <w:rFonts w:ascii="Arial" w:hAnsi="Arial" w:cs="Arial"/>
          <w:lang w:val="en-GB"/>
        </w:rPr>
        <w:t xml:space="preserve">, </w:t>
      </w:r>
      <w:r w:rsidRPr="00F11252">
        <w:rPr>
          <w:rFonts w:ascii="Arial" w:hAnsi="Arial" w:cs="Arial"/>
          <w:lang w:val="en-GB"/>
        </w:rPr>
        <w:t>Marital status</w:t>
      </w:r>
      <w:r>
        <w:rPr>
          <w:rFonts w:ascii="Arial" w:hAnsi="Arial" w:cs="Arial"/>
          <w:lang w:val="en-GB"/>
        </w:rPr>
        <w:t xml:space="preserve">, </w:t>
      </w:r>
      <w:r w:rsidRPr="00F11252">
        <w:rPr>
          <w:rFonts w:ascii="Arial" w:hAnsi="Arial" w:cs="Arial"/>
          <w:lang w:val="en-GB"/>
        </w:rPr>
        <w:t>Total children ever born</w:t>
      </w:r>
      <w:r>
        <w:rPr>
          <w:rFonts w:ascii="Arial" w:hAnsi="Arial" w:cs="Arial"/>
          <w:lang w:val="en-GB"/>
        </w:rPr>
        <w:t xml:space="preserve">, </w:t>
      </w:r>
      <w:r w:rsidRPr="00F11252">
        <w:rPr>
          <w:rFonts w:ascii="Arial" w:hAnsi="Arial" w:cs="Arial"/>
          <w:lang w:val="en-GB"/>
        </w:rPr>
        <w:t>Frequency of reading newspaper/magazine</w:t>
      </w:r>
      <w:r>
        <w:rPr>
          <w:rFonts w:ascii="Arial" w:hAnsi="Arial" w:cs="Arial"/>
          <w:lang w:val="en-GB"/>
        </w:rPr>
        <w:t xml:space="preserve">, </w:t>
      </w:r>
      <w:r w:rsidRPr="00F11252">
        <w:rPr>
          <w:rFonts w:ascii="Arial" w:hAnsi="Arial" w:cs="Arial"/>
          <w:lang w:val="en-GB"/>
        </w:rPr>
        <w:t>Frequency of listening to radio</w:t>
      </w:r>
      <w:r>
        <w:rPr>
          <w:rFonts w:ascii="Arial" w:hAnsi="Arial" w:cs="Arial"/>
          <w:lang w:val="en-GB"/>
        </w:rPr>
        <w:t xml:space="preserve">, </w:t>
      </w:r>
      <w:r w:rsidRPr="00F11252">
        <w:rPr>
          <w:rFonts w:ascii="Arial" w:hAnsi="Arial" w:cs="Arial"/>
          <w:lang w:val="en-GB"/>
        </w:rPr>
        <w:t>Frequency of watching television</w:t>
      </w:r>
      <w:r>
        <w:rPr>
          <w:rFonts w:ascii="Arial" w:hAnsi="Arial" w:cs="Arial"/>
          <w:lang w:val="en-GB"/>
        </w:rPr>
        <w:t xml:space="preserve">, </w:t>
      </w:r>
      <w:proofErr w:type="gramStart"/>
      <w:r w:rsidRPr="00F11252">
        <w:rPr>
          <w:rFonts w:ascii="Arial" w:hAnsi="Arial" w:cs="Arial"/>
          <w:lang w:val="en-GB"/>
        </w:rPr>
        <w:t>Currently</w:t>
      </w:r>
      <w:proofErr w:type="gramEnd"/>
      <w:r w:rsidRPr="00F11252">
        <w:rPr>
          <w:rFonts w:ascii="Arial" w:hAnsi="Arial" w:cs="Arial"/>
          <w:lang w:val="en-GB"/>
        </w:rPr>
        <w:t xml:space="preserve"> working</w:t>
      </w:r>
    </w:p>
    <w:p w14:paraId="5A46A47D" w14:textId="77777777" w:rsidR="00F11252" w:rsidRPr="00F11252" w:rsidRDefault="00F11252" w:rsidP="00F11252">
      <w:pPr>
        <w:pStyle w:val="Body"/>
        <w:spacing w:before="240" w:after="0"/>
        <w:rPr>
          <w:rFonts w:ascii="Arial" w:hAnsi="Arial" w:cs="Arial"/>
          <w:b/>
          <w:bCs/>
          <w:lang w:val="en-GB"/>
        </w:rPr>
      </w:pPr>
      <w:r w:rsidRPr="00F11252">
        <w:rPr>
          <w:rFonts w:ascii="Arial" w:hAnsi="Arial" w:cs="Arial"/>
          <w:b/>
          <w:bCs/>
          <w:lang w:val="en-GB"/>
        </w:rPr>
        <w:t>2.6 Variable coding</w:t>
      </w:r>
    </w:p>
    <w:p w14:paraId="63212B92" w14:textId="77777777" w:rsidR="00F11252" w:rsidRPr="00F11252" w:rsidRDefault="00F11252" w:rsidP="00F11252">
      <w:pPr>
        <w:pStyle w:val="Body"/>
        <w:spacing w:after="0"/>
        <w:rPr>
          <w:rFonts w:ascii="Arial" w:hAnsi="Arial" w:cs="Arial"/>
          <w:lang w:val="en-GB"/>
        </w:rPr>
      </w:pPr>
      <w:r w:rsidRPr="00F11252">
        <w:rPr>
          <w:rFonts w:ascii="Arial" w:hAnsi="Arial" w:cs="Arial"/>
          <w:lang w:val="en-GB"/>
        </w:rPr>
        <w:t>Education, wealth quintile, residence, religion, marital status, media exposure, and employment status were treated as categorical variables. Age and total children ever born were treated as continuous predictors. Appropriate reference categories were selected as follows:</w:t>
      </w:r>
    </w:p>
    <w:p w14:paraId="0A9169EB"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 xml:space="preserve">Education: no education </w:t>
      </w:r>
    </w:p>
    <w:p w14:paraId="079902BD"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 xml:space="preserve">Wealth quintile: poorest </w:t>
      </w:r>
    </w:p>
    <w:p w14:paraId="140AC024"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 xml:space="preserve">Residence: urban </w:t>
      </w:r>
    </w:p>
    <w:p w14:paraId="7B79D062"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 xml:space="preserve">Religion: Islam </w:t>
      </w:r>
    </w:p>
    <w:p w14:paraId="0B3C3F5C"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 xml:space="preserve">Marital status: married </w:t>
      </w:r>
    </w:p>
    <w:p w14:paraId="2157545C"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 xml:space="preserve">Media exposure: not at all </w:t>
      </w:r>
    </w:p>
    <w:p w14:paraId="2E4C2025" w14:textId="77777777" w:rsidR="00F11252" w:rsidRPr="00F11252" w:rsidRDefault="00F11252" w:rsidP="00F11252">
      <w:pPr>
        <w:pStyle w:val="Body"/>
        <w:numPr>
          <w:ilvl w:val="0"/>
          <w:numId w:val="46"/>
        </w:numPr>
        <w:spacing w:after="0"/>
        <w:rPr>
          <w:rFonts w:ascii="Arial" w:hAnsi="Arial" w:cs="Arial"/>
          <w:lang w:val="en-GB"/>
        </w:rPr>
      </w:pPr>
      <w:r w:rsidRPr="00F11252">
        <w:rPr>
          <w:rFonts w:ascii="Arial" w:hAnsi="Arial" w:cs="Arial"/>
          <w:lang w:val="en-GB"/>
        </w:rPr>
        <w:t>Employment: not currently working</w:t>
      </w:r>
    </w:p>
    <w:p w14:paraId="7436B831" w14:textId="01A54DED" w:rsidR="00BC00DC" w:rsidRPr="00BC00DC" w:rsidRDefault="00BC00DC" w:rsidP="0090635B">
      <w:pPr>
        <w:pStyle w:val="Body"/>
        <w:spacing w:before="240" w:after="0"/>
        <w:rPr>
          <w:rFonts w:ascii="Arial" w:hAnsi="Arial" w:cs="Arial"/>
          <w:b/>
          <w:bCs/>
          <w:i/>
          <w:iCs/>
          <w:lang w:val="en-GB"/>
        </w:rPr>
      </w:pPr>
      <w:r w:rsidRPr="00BC00DC">
        <w:rPr>
          <w:rFonts w:ascii="Arial" w:hAnsi="Arial" w:cs="Arial"/>
          <w:b/>
          <w:bCs/>
          <w:i/>
          <w:iCs/>
          <w:lang w:val="en-GB"/>
        </w:rPr>
        <w:t>2.</w:t>
      </w:r>
      <w:r w:rsidR="0090635B">
        <w:rPr>
          <w:rFonts w:ascii="Arial" w:hAnsi="Arial" w:cs="Arial"/>
          <w:b/>
          <w:bCs/>
          <w:i/>
          <w:iCs/>
          <w:lang w:val="en-GB"/>
        </w:rPr>
        <w:t>3</w:t>
      </w:r>
      <w:r w:rsidRPr="00BC00DC">
        <w:rPr>
          <w:rFonts w:ascii="Arial" w:hAnsi="Arial" w:cs="Arial"/>
          <w:b/>
          <w:bCs/>
          <w:i/>
          <w:iCs/>
          <w:lang w:val="en-GB"/>
        </w:rPr>
        <w:t xml:space="preserve"> Statistical analysis</w:t>
      </w:r>
    </w:p>
    <w:p w14:paraId="5478BC9B" w14:textId="77777777" w:rsidR="0005558A" w:rsidRDefault="0005558A" w:rsidP="0005558A">
      <w:pPr>
        <w:pStyle w:val="Body"/>
        <w:spacing w:before="240" w:after="0"/>
        <w:rPr>
          <w:rFonts w:ascii="Arial" w:hAnsi="Arial" w:cs="Arial"/>
          <w:lang w:val="en-GB"/>
        </w:rPr>
      </w:pPr>
      <w:r w:rsidRPr="0005558A">
        <w:rPr>
          <w:rFonts w:ascii="Arial" w:hAnsi="Arial" w:cs="Arial"/>
          <w:b/>
          <w:bCs/>
          <w:i/>
          <w:iCs/>
          <w:lang w:val="en-GB"/>
        </w:rPr>
        <w:t xml:space="preserve">2.3.1 </w:t>
      </w:r>
      <w:r w:rsidR="00BC00DC" w:rsidRPr="0005558A">
        <w:rPr>
          <w:rFonts w:ascii="Arial" w:hAnsi="Arial" w:cs="Arial"/>
          <w:b/>
          <w:bCs/>
          <w:i/>
          <w:iCs/>
          <w:lang w:val="en-GB"/>
        </w:rPr>
        <w:t>Descriptive statistics</w:t>
      </w:r>
      <w:r w:rsidR="00BC00DC" w:rsidRPr="00BC00DC">
        <w:rPr>
          <w:rFonts w:ascii="Arial" w:hAnsi="Arial" w:cs="Arial"/>
          <w:lang w:val="en-GB"/>
        </w:rPr>
        <w:t xml:space="preserve"> </w:t>
      </w:r>
    </w:p>
    <w:p w14:paraId="72452F41" w14:textId="3C2D5921" w:rsidR="00BC00DC" w:rsidRPr="00BC00DC" w:rsidRDefault="0005558A" w:rsidP="0005558A">
      <w:pPr>
        <w:pStyle w:val="Body"/>
        <w:spacing w:after="0"/>
        <w:rPr>
          <w:rFonts w:ascii="Arial" w:hAnsi="Arial" w:cs="Arial"/>
          <w:lang w:val="en-GB"/>
        </w:rPr>
      </w:pPr>
      <w:r>
        <w:rPr>
          <w:rFonts w:ascii="Arial" w:hAnsi="Arial" w:cs="Arial"/>
          <w:lang w:val="en-GB"/>
        </w:rPr>
        <w:t>This was used</w:t>
      </w:r>
      <w:r w:rsidR="00BC00DC" w:rsidRPr="00BC00DC">
        <w:rPr>
          <w:rFonts w:ascii="Arial" w:hAnsi="Arial" w:cs="Arial"/>
          <w:lang w:val="en-GB"/>
        </w:rPr>
        <w:t xml:space="preserve"> to summarize the distribution of the study variables. Weighted prevalence estimates were generated for the outcome variable to describe the proportions of women who were not using contraception, using traditional methods, and using modern methods. </w:t>
      </w:r>
    </w:p>
    <w:p w14:paraId="297EDBE4" w14:textId="1FC46D83" w:rsidR="00790FEA" w:rsidRDefault="00F86F81" w:rsidP="0090635B">
      <w:pPr>
        <w:pStyle w:val="Body"/>
        <w:spacing w:before="240" w:after="0"/>
        <w:rPr>
          <w:rFonts w:ascii="Arial" w:hAnsi="Arial" w:cs="Arial"/>
          <w:lang w:val="en-GB"/>
        </w:rPr>
      </w:pPr>
      <w:r>
        <w:rPr>
          <w:rFonts w:ascii="Arial" w:hAnsi="Arial" w:cs="Arial"/>
          <w:b/>
          <w:bCs/>
          <w:i/>
          <w:iCs/>
          <w:lang w:val="en-GB"/>
        </w:rPr>
        <w:t>2.</w:t>
      </w:r>
      <w:r w:rsidR="0005558A">
        <w:rPr>
          <w:rFonts w:ascii="Arial" w:hAnsi="Arial" w:cs="Arial"/>
          <w:b/>
          <w:bCs/>
          <w:i/>
          <w:iCs/>
          <w:lang w:val="en-GB"/>
        </w:rPr>
        <w:t>3</w:t>
      </w:r>
      <w:r>
        <w:rPr>
          <w:rFonts w:ascii="Arial" w:hAnsi="Arial" w:cs="Arial"/>
          <w:b/>
          <w:bCs/>
          <w:i/>
          <w:iCs/>
          <w:lang w:val="en-GB"/>
        </w:rPr>
        <w:t xml:space="preserve">.1 </w:t>
      </w:r>
      <w:r w:rsidR="00790FEA">
        <w:rPr>
          <w:rFonts w:ascii="Arial" w:hAnsi="Arial" w:cs="Arial"/>
          <w:b/>
          <w:bCs/>
          <w:i/>
          <w:iCs/>
          <w:lang w:val="en-GB"/>
        </w:rPr>
        <w:t>Rao-Scott Chi-square</w:t>
      </w:r>
      <w:r w:rsidR="006F0DFE">
        <w:rPr>
          <w:rFonts w:ascii="Arial" w:hAnsi="Arial" w:cs="Arial"/>
          <w:b/>
          <w:bCs/>
          <w:i/>
          <w:iCs/>
          <w:lang w:val="en-GB"/>
        </w:rPr>
        <w:t xml:space="preserve"> test</w:t>
      </w:r>
    </w:p>
    <w:p w14:paraId="4BC745EF" w14:textId="77777777" w:rsidR="0005558A" w:rsidRDefault="0005558A" w:rsidP="00BC00DC">
      <w:pPr>
        <w:pStyle w:val="Body"/>
        <w:spacing w:after="0"/>
        <w:rPr>
          <w:rFonts w:ascii="Arial" w:hAnsi="Arial" w:cs="Arial"/>
        </w:rPr>
      </w:pPr>
      <w:r w:rsidRPr="0005558A">
        <w:rPr>
          <w:rFonts w:ascii="Arial" w:hAnsi="Arial" w:cs="Arial"/>
        </w:rPr>
        <w:t>Bivariate associations were assessed using the Rao–Scott chi-square test, a design-adjusted form of the Pearson chi-square test for complex survey data that accounts for weighting, clustering, and stratification (Rao &amp; Scott, 1981, 1984).</w:t>
      </w:r>
    </w:p>
    <w:p w14:paraId="7AA602EF" w14:textId="77777777" w:rsidR="0005558A" w:rsidRPr="0005558A" w:rsidRDefault="0005558A" w:rsidP="0005558A">
      <w:pPr>
        <w:pStyle w:val="Body"/>
        <w:spacing w:after="0"/>
        <w:rPr>
          <w:rFonts w:ascii="Arial" w:hAnsi="Arial" w:cs="Arial"/>
          <w:lang w:val="en-GB"/>
        </w:rPr>
      </w:pPr>
      <w:r w:rsidRPr="0005558A">
        <w:rPr>
          <w:rFonts w:ascii="Arial" w:hAnsi="Arial" w:cs="Arial"/>
          <w:lang w:val="en-GB"/>
        </w:rPr>
        <w:t>For each categorical explanatory variable, the null hypothesis stated that current contraceptive-use category was independent of the predictor variable, while the alternative hypothesis stated that a significant association existed between them. Formally,</w:t>
      </w:r>
    </w:p>
    <w:p w14:paraId="5D1CD75D" w14:textId="77777777" w:rsidR="00AC7FB7" w:rsidRPr="00AC7FB7" w:rsidRDefault="00BC5F9F" w:rsidP="0005558A">
      <w:pPr>
        <w:pStyle w:val="Body"/>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0</m:t>
                  </m:r>
                </m:sub>
              </m:sSub>
              <m:r>
                <w:rPr>
                  <w:rFonts w:ascii="Cambria Math" w:hAnsi="Cambria Math" w:cs="Arial"/>
                  <w:lang w:val="en-GB"/>
                </w:rPr>
                <m:t>:</m:t>
              </m:r>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π</m:t>
                  </m:r>
                </m:e>
                <m:sub>
                  <m:r>
                    <w:rPr>
                      <w:rFonts w:ascii="Cambria Math" w:hAnsi="Cambria Math" w:cs="Arial"/>
                      <w:lang w:val="en-GB"/>
                    </w:rPr>
                    <m:t>ij</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π</m:t>
                  </m:r>
                </m:e>
                <m:sub>
                  <m:r>
                    <w:rPr>
                      <w:rFonts w:ascii="Cambria Math" w:hAnsi="Cambria Math" w:cs="Arial"/>
                      <w:lang w:val="en-GB"/>
                    </w:rPr>
                    <m:t>i+</m:t>
                  </m:r>
                </m:sub>
              </m:sSub>
              <m:sSub>
                <m:sSubPr>
                  <m:ctrlPr>
                    <w:rPr>
                      <w:rFonts w:ascii="Cambria Math" w:hAnsi="Cambria Math" w:cs="Arial"/>
                      <w:lang w:val="en-GB"/>
                    </w:rPr>
                  </m:ctrlPr>
                </m:sSubPr>
                <m:e>
                  <m:r>
                    <w:rPr>
                      <w:rFonts w:ascii="Cambria Math" w:hAnsi="Cambria Math" w:cs="Arial"/>
                      <w:lang w:val="en-GB"/>
                    </w:rPr>
                    <m:t>π</m:t>
                  </m:r>
                </m:e>
                <m:sub>
                  <m:r>
                    <w:rPr>
                      <w:rFonts w:ascii="Cambria Math" w:hAnsi="Cambria Math" w:cs="Arial"/>
                      <w:lang w:val="en-GB"/>
                    </w:rPr>
                    <m:t>+j</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m:t>
                  </m:r>
                </m:e>
              </m:d>
            </m:e>
          </m:eqArr>
        </m:oMath>
      </m:oMathPara>
    </w:p>
    <w:p w14:paraId="13CCA6DD" w14:textId="367EEBBE" w:rsidR="0005558A" w:rsidRPr="0005558A" w:rsidRDefault="0005558A" w:rsidP="0005558A">
      <w:pPr>
        <w:pStyle w:val="Body"/>
        <w:rPr>
          <w:rFonts w:ascii="Arial" w:hAnsi="Arial" w:cs="Arial"/>
          <w:lang w:val="en-GB"/>
        </w:rPr>
      </w:pPr>
      <w:r w:rsidRPr="0005558A">
        <w:rPr>
          <w:rFonts w:ascii="Arial" w:hAnsi="Arial" w:cs="Arial"/>
          <w:lang w:val="en-GB"/>
        </w:rPr>
        <w:t>against</w:t>
      </w:r>
    </w:p>
    <w:p w14:paraId="32272FE2" w14:textId="77777777" w:rsidR="00AC7FB7" w:rsidRPr="00AC7FB7" w:rsidRDefault="00BC5F9F" w:rsidP="0005558A">
      <w:pPr>
        <w:pStyle w:val="Body"/>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A</m:t>
                  </m:r>
                </m:sub>
              </m:sSub>
              <m:r>
                <w:rPr>
                  <w:rFonts w:ascii="Cambria Math" w:hAnsi="Cambria Math" w:cs="Arial"/>
                  <w:lang w:val="en-GB"/>
                </w:rPr>
                <m:t>:</m:t>
              </m:r>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π</m:t>
                  </m:r>
                </m:e>
                <m:sub>
                  <m:r>
                    <w:rPr>
                      <w:rFonts w:ascii="Cambria Math" w:hAnsi="Cambria Math" w:cs="Arial"/>
                      <w:lang w:val="en-GB"/>
                    </w:rPr>
                    <m:t>ij</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π</m:t>
                  </m:r>
                </m:e>
                <m:sub>
                  <m:r>
                    <w:rPr>
                      <w:rFonts w:ascii="Cambria Math" w:hAnsi="Cambria Math" w:cs="Arial"/>
                      <w:lang w:val="en-GB"/>
                    </w:rPr>
                    <m:t>i+</m:t>
                  </m:r>
                </m:sub>
              </m:sSub>
              <m:sSub>
                <m:sSubPr>
                  <m:ctrlPr>
                    <w:rPr>
                      <w:rFonts w:ascii="Cambria Math" w:hAnsi="Cambria Math" w:cs="Arial"/>
                      <w:lang w:val="en-GB"/>
                    </w:rPr>
                  </m:ctrlPr>
                </m:sSubPr>
                <m:e>
                  <m:r>
                    <w:rPr>
                      <w:rFonts w:ascii="Cambria Math" w:hAnsi="Cambria Math" w:cs="Arial"/>
                      <w:lang w:val="en-GB"/>
                    </w:rPr>
                    <m:t>π</m:t>
                  </m:r>
                </m:e>
                <m:sub>
                  <m:r>
                    <w:rPr>
                      <w:rFonts w:ascii="Cambria Math" w:hAnsi="Cambria Math" w:cs="Arial"/>
                      <w:lang w:val="en-GB"/>
                    </w:rPr>
                    <m:t>+j</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2</m:t>
                  </m:r>
                </m:e>
              </m:d>
            </m:e>
          </m:eqArr>
        </m:oMath>
      </m:oMathPara>
    </w:p>
    <w:p w14:paraId="44C0A59F" w14:textId="77777777" w:rsidR="0005558A" w:rsidRDefault="0005558A" w:rsidP="0005558A">
      <w:pPr>
        <w:pStyle w:val="Body"/>
        <w:spacing w:after="0"/>
        <w:rPr>
          <w:rFonts w:ascii="Arial" w:hAnsi="Arial" w:cs="Arial"/>
          <w:lang w:val="en-GB"/>
        </w:rPr>
      </w:pPr>
      <w:r w:rsidRPr="0005558A">
        <w:rPr>
          <w:rFonts w:ascii="Arial" w:hAnsi="Arial" w:cs="Arial"/>
          <w:lang w:val="en-GB"/>
        </w:rPr>
        <w:t>for at least one cell of the contingency table. Statistical significance was determined using the design-adjusted Rao–Scott F statistic at the 5% level.</w:t>
      </w:r>
    </w:p>
    <w:p w14:paraId="267E6A92" w14:textId="77777777" w:rsidR="0005558A" w:rsidRPr="0005558A" w:rsidRDefault="0005558A" w:rsidP="0005558A">
      <w:pPr>
        <w:pStyle w:val="Body"/>
        <w:spacing w:after="0"/>
        <w:rPr>
          <w:rFonts w:ascii="Arial" w:hAnsi="Arial" w:cs="Arial"/>
          <w:lang w:val="en-GB"/>
        </w:rPr>
      </w:pPr>
      <w:r w:rsidRPr="0005558A">
        <w:rPr>
          <w:rFonts w:ascii="Arial" w:hAnsi="Arial" w:cs="Arial"/>
          <w:lang w:val="en-GB"/>
        </w:rPr>
        <w:t>The Rao–Scott chi-square test statistic was computed as a design-adjusted version of the Pearson chi-square statistic:</w:t>
      </w:r>
    </w:p>
    <w:p w14:paraId="581BCE67" w14:textId="1D1AA337" w:rsidR="00AC7FB7" w:rsidRPr="00AC7FB7" w:rsidRDefault="00BC5F9F" w:rsidP="0005558A">
      <w:pPr>
        <w:pStyle w:val="Body"/>
        <w:rPr>
          <w:rFonts w:ascii="Arial" w:hAnsi="Arial" w:cs="Arial"/>
          <w:lang w:val="en-GB"/>
        </w:rPr>
      </w:pPr>
      <m:oMathPara>
        <m:oMath>
          <m:eqArr>
            <m:eqArrPr>
              <m:maxDist m:val="1"/>
              <m:ctrlPr>
                <w:rPr>
                  <w:rFonts w:ascii="Cambria Math" w:hAnsi="Cambria Math" w:cs="Arial"/>
                  <w:i/>
                  <w:lang w:val="en-GB"/>
                </w:rPr>
              </m:ctrlPr>
            </m:eqArrPr>
            <m:e>
              <m:sSubSup>
                <m:sSubSupPr>
                  <m:ctrlPr>
                    <w:rPr>
                      <w:rFonts w:ascii="Cambria Math" w:hAnsi="Cambria Math" w:cs="Arial"/>
                      <w:lang w:val="en-GB"/>
                    </w:rPr>
                  </m:ctrlPr>
                </m:sSubSupPr>
                <m:e>
                  <m:r>
                    <w:rPr>
                      <w:rFonts w:ascii="Cambria Math" w:hAnsi="Cambria Math" w:cs="Arial"/>
                      <w:lang w:val="en-GB"/>
                    </w:rPr>
                    <m:t>χ</m:t>
                  </m:r>
                </m:e>
                <m:sub>
                  <m:r>
                    <w:rPr>
                      <w:rFonts w:ascii="Cambria Math" w:hAnsi="Cambria Math" w:cs="Arial"/>
                      <w:lang w:val="en-GB"/>
                    </w:rPr>
                    <m:t>P</m:t>
                  </m:r>
                </m:sub>
                <m:sup>
                  <m:r>
                    <w:rPr>
                      <w:rFonts w:ascii="Cambria Math" w:hAnsi="Cambria Math" w:cs="Arial"/>
                      <w:lang w:val="en-GB"/>
                    </w:rPr>
                    <m:t>2</m:t>
                  </m:r>
                </m:sup>
              </m:sSubSup>
              <m:r>
                <w:rPr>
                  <w:rFonts w:ascii="Cambria Math" w:hAnsi="Cambria Math" w:cs="Arial"/>
                  <w:lang w:val="en-GB"/>
                </w:rPr>
                <m:t>=</m:t>
              </m:r>
              <m:nary>
                <m:naryPr>
                  <m:chr m:val="∑"/>
                  <m:limLoc m:val="undOvr"/>
                  <m:ctrlPr>
                    <w:rPr>
                      <w:rFonts w:ascii="Cambria Math" w:hAnsi="Cambria Math" w:cs="Arial"/>
                      <w:i/>
                      <w:lang w:val="en-GB"/>
                    </w:rPr>
                  </m:ctrlPr>
                </m:naryPr>
                <m:sub>
                  <m:r>
                    <w:rPr>
                      <w:rFonts w:ascii="Cambria Math" w:hAnsi="Cambria Math" w:cs="Arial"/>
                      <w:lang w:val="en-GB"/>
                    </w:rPr>
                    <m:t>i=1</m:t>
                  </m:r>
                </m:sub>
                <m:sup>
                  <m:r>
                    <w:rPr>
                      <w:rFonts w:ascii="Cambria Math" w:hAnsi="Cambria Math" w:cs="Arial"/>
                      <w:lang w:val="en-GB"/>
                    </w:rPr>
                    <m:t>r</m:t>
                  </m:r>
                </m:sup>
                <m:e>
                  <m:nary>
                    <m:naryPr>
                      <m:chr m:val="∑"/>
                      <m:limLoc m:val="undOvr"/>
                      <m:ctrlPr>
                        <w:rPr>
                          <w:rFonts w:ascii="Cambria Math" w:hAnsi="Cambria Math" w:cs="Arial"/>
                          <w:i/>
                          <w:lang w:val="en-GB"/>
                        </w:rPr>
                      </m:ctrlPr>
                    </m:naryPr>
                    <m:sub>
                      <m:r>
                        <w:rPr>
                          <w:rFonts w:ascii="Cambria Math" w:hAnsi="Cambria Math" w:cs="Arial"/>
                          <w:lang w:val="en-GB"/>
                        </w:rPr>
                        <m:t>j=1</m:t>
                      </m:r>
                    </m:sub>
                    <m:sup>
                      <m:r>
                        <w:rPr>
                          <w:rFonts w:ascii="Cambria Math" w:hAnsi="Cambria Math" w:cs="Arial"/>
                          <w:lang w:val="en-GB"/>
                        </w:rPr>
                        <m:t>s</m:t>
                      </m:r>
                    </m:sup>
                    <m:e>
                      <m:f>
                        <m:fPr>
                          <m:ctrlPr>
                            <w:rPr>
                              <w:rFonts w:ascii="Cambria Math" w:hAnsi="Cambria Math" w:cs="Arial"/>
                              <w:lang w:val="en-GB"/>
                            </w:rPr>
                          </m:ctrlPr>
                        </m:fPr>
                        <m:num>
                          <m:d>
                            <m:dPr>
                              <m:sepChr m:val="−"/>
                              <m:endChr m:val=""/>
                              <m:ctrlPr>
                                <w:rPr>
                                  <w:rFonts w:ascii="Cambria Math" w:hAnsi="Cambria Math" w:cs="Arial"/>
                                  <w:lang w:val="en-GB"/>
                                </w:rPr>
                              </m:ctrlPr>
                            </m:dPr>
                            <m:e>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ij</m:t>
                                  </m:r>
                                </m:sub>
                              </m:sSub>
                            </m:e>
                            <m:e>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ij</m:t>
                                  </m:r>
                                </m:sub>
                              </m:sSub>
                              <m:sSup>
                                <m:sSupPr>
                                  <m:ctrlPr>
                                    <w:rPr>
                                      <w:rFonts w:ascii="Cambria Math" w:hAnsi="Cambria Math" w:cs="Arial"/>
                                      <w:lang w:val="en-GB"/>
                                    </w:rPr>
                                  </m:ctrlPr>
                                </m:sSupPr>
                                <m:e>
                                  <m:r>
                                    <w:rPr>
                                      <w:rFonts w:ascii="Cambria Math" w:hAnsi="Cambria Math" w:cs="Arial"/>
                                      <w:lang w:val="en-GB"/>
                                    </w:rPr>
                                    <m:t>)</m:t>
                                  </m:r>
                                </m:e>
                                <m:sup>
                                  <m:r>
                                    <w:rPr>
                                      <w:rFonts w:ascii="Cambria Math" w:hAnsi="Cambria Math" w:cs="Arial"/>
                                      <w:lang w:val="en-GB"/>
                                    </w:rPr>
                                    <m:t>2</m:t>
                                  </m:r>
                                </m:sup>
                              </m:sSup>
                            </m:e>
                          </m:d>
                        </m:num>
                        <m:den>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ij</m:t>
                              </m:r>
                            </m:sub>
                          </m:sSub>
                        </m:den>
                      </m:f>
                    </m:e>
                  </m:nary>
                </m:e>
              </m:nary>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3</m:t>
                  </m:r>
                </m:e>
              </m:d>
            </m:e>
          </m:eqArr>
        </m:oMath>
      </m:oMathPara>
    </w:p>
    <w:p w14:paraId="353CFA74" w14:textId="77777777" w:rsidR="00AC7FB7" w:rsidRPr="00AC7FB7" w:rsidRDefault="00BC5F9F" w:rsidP="0005558A">
      <w:pPr>
        <w:pStyle w:val="Body"/>
        <w:rPr>
          <w:rFonts w:ascii="Arial" w:hAnsi="Arial" w:cs="Arial"/>
          <w:lang w:val="en-GB"/>
        </w:rPr>
      </w:pPr>
      <m:oMathPara>
        <m:oMath>
          <m:eqArr>
            <m:eqArrPr>
              <m:maxDist m:val="1"/>
              <m:ctrlPr>
                <w:rPr>
                  <w:rFonts w:ascii="Cambria Math" w:hAnsi="Cambria Math" w:cs="Arial"/>
                  <w:i/>
                  <w:lang w:val="en-GB"/>
                </w:rPr>
              </m:ctrlPr>
            </m:eqArrPr>
            <m:e>
              <m:sSubSup>
                <m:sSubSupPr>
                  <m:ctrlPr>
                    <w:rPr>
                      <w:rFonts w:ascii="Cambria Math" w:hAnsi="Cambria Math" w:cs="Arial"/>
                      <w:lang w:val="en-GB"/>
                    </w:rPr>
                  </m:ctrlPr>
                </m:sSubSupPr>
                <m:e>
                  <m:r>
                    <w:rPr>
                      <w:rFonts w:ascii="Cambria Math" w:hAnsi="Cambria Math" w:cs="Arial"/>
                      <w:lang w:val="en-GB"/>
                    </w:rPr>
                    <m:t>χ</m:t>
                  </m:r>
                </m:e>
                <m:sub>
                  <m:r>
                    <w:rPr>
                      <w:rFonts w:ascii="Cambria Math" w:hAnsi="Cambria Math" w:cs="Arial"/>
                      <w:lang w:val="en-GB"/>
                    </w:rPr>
                    <m:t>RS</m:t>
                  </m:r>
                </m:sub>
                <m:sup>
                  <m:r>
                    <w:rPr>
                      <w:rFonts w:ascii="Cambria Math" w:hAnsi="Cambria Math" w:cs="Arial"/>
                      <w:lang w:val="en-GB"/>
                    </w:rPr>
                    <m:t>2</m:t>
                  </m:r>
                </m:sup>
              </m:sSubSup>
              <m:r>
                <w:rPr>
                  <w:rFonts w:ascii="Cambria Math" w:hAnsi="Cambria Math" w:cs="Arial"/>
                  <w:lang w:val="en-GB"/>
                </w:rPr>
                <m:t>=</m:t>
              </m:r>
              <m:f>
                <m:fPr>
                  <m:ctrlPr>
                    <w:rPr>
                      <w:rFonts w:ascii="Cambria Math" w:hAnsi="Cambria Math" w:cs="Arial"/>
                      <w:lang w:val="en-GB"/>
                    </w:rPr>
                  </m:ctrlPr>
                </m:fPr>
                <m:num>
                  <m:sSubSup>
                    <m:sSubSupPr>
                      <m:ctrlPr>
                        <w:rPr>
                          <w:rFonts w:ascii="Cambria Math" w:hAnsi="Cambria Math" w:cs="Arial"/>
                          <w:lang w:val="en-GB"/>
                        </w:rPr>
                      </m:ctrlPr>
                    </m:sSubSupPr>
                    <m:e>
                      <m:r>
                        <w:rPr>
                          <w:rFonts w:ascii="Cambria Math" w:hAnsi="Cambria Math" w:cs="Arial"/>
                          <w:lang w:val="en-GB"/>
                        </w:rPr>
                        <m:t>X</m:t>
                      </m:r>
                    </m:e>
                    <m:sub>
                      <m:r>
                        <w:rPr>
                          <w:rFonts w:ascii="Cambria Math" w:hAnsi="Cambria Math" w:cs="Arial"/>
                          <w:lang w:val="en-GB"/>
                        </w:rPr>
                        <m:t>P</m:t>
                      </m:r>
                    </m:sub>
                    <m:sup>
                      <m:r>
                        <w:rPr>
                          <w:rFonts w:ascii="Cambria Math" w:hAnsi="Cambria Math" w:cs="Arial"/>
                          <w:lang w:val="en-GB"/>
                        </w:rPr>
                        <m:t>2</m:t>
                      </m:r>
                    </m:sup>
                  </m:sSubSup>
                </m:num>
                <m:den>
                  <m:acc>
                    <m:accPr>
                      <m:ctrlPr>
                        <w:rPr>
                          <w:rFonts w:ascii="Cambria Math" w:hAnsi="Cambria Math" w:cs="Arial"/>
                          <w:lang w:val="en-GB"/>
                        </w:rPr>
                      </m:ctrlPr>
                    </m:accPr>
                    <m:e>
                      <m:r>
                        <w:rPr>
                          <w:rFonts w:ascii="Cambria Math" w:hAnsi="Cambria Math" w:cs="Arial"/>
                          <w:lang w:val="en-GB"/>
                        </w:rPr>
                        <m:t>d</m:t>
                      </m:r>
                    </m:e>
                  </m:ac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4</m:t>
                  </m:r>
                </m:e>
              </m:d>
            </m:e>
          </m:eqArr>
        </m:oMath>
      </m:oMathPara>
    </w:p>
    <w:p w14:paraId="401C8A3B" w14:textId="7F610C2E" w:rsidR="0005558A" w:rsidRPr="0005558A" w:rsidRDefault="0005558A" w:rsidP="0005558A">
      <w:pPr>
        <w:pStyle w:val="Body"/>
        <w:rPr>
          <w:rFonts w:ascii="Arial" w:hAnsi="Arial" w:cs="Arial"/>
          <w:lang w:val="en-GB"/>
        </w:rPr>
      </w:pPr>
      <w:r w:rsidRPr="0005558A">
        <w:rPr>
          <w:rFonts w:ascii="Arial" w:hAnsi="Arial" w:cs="Arial"/>
          <w:lang w:val="en-GB"/>
        </w:rPr>
        <w:t xml:space="preserve">where </w:t>
      </w:r>
      <m:oMath>
        <m:acc>
          <m:accPr>
            <m:ctrlPr>
              <w:rPr>
                <w:rFonts w:ascii="Cambria Math" w:hAnsi="Cambria Math" w:cs="Arial"/>
                <w:lang w:val="en-GB"/>
              </w:rPr>
            </m:ctrlPr>
          </m:accPr>
          <m:e>
            <m:r>
              <w:rPr>
                <w:rFonts w:ascii="Cambria Math" w:hAnsi="Cambria Math" w:cs="Arial"/>
                <w:lang w:val="en-GB"/>
              </w:rPr>
              <m:t>d</m:t>
            </m:r>
          </m:e>
        </m:acc>
      </m:oMath>
      <w:r w:rsidRPr="0005558A">
        <w:rPr>
          <w:rFonts w:ascii="Arial" w:hAnsi="Arial" w:cs="Arial"/>
          <w:lang w:val="en-GB"/>
        </w:rPr>
        <w:t>denotes the survey design effect. The adjusted chi-square was then expressed as an F statistic,</w:t>
      </w:r>
    </w:p>
    <w:p w14:paraId="5B994EC1" w14:textId="77777777" w:rsidR="00AC7FB7" w:rsidRPr="00AC7FB7" w:rsidRDefault="00BC5F9F" w:rsidP="0005558A">
      <w:pPr>
        <w:pStyle w:val="Body"/>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F</m:t>
                  </m:r>
                </m:e>
                <m:sub>
                  <m:r>
                    <w:rPr>
                      <w:rFonts w:ascii="Cambria Math" w:hAnsi="Cambria Math" w:cs="Arial"/>
                      <w:lang w:val="en-GB"/>
                    </w:rPr>
                    <m:t>RS</m:t>
                  </m:r>
                </m:sub>
              </m:sSub>
              <m:r>
                <w:rPr>
                  <w:rFonts w:ascii="Cambria Math" w:hAnsi="Cambria Math" w:cs="Arial"/>
                  <w:lang w:val="en-GB"/>
                </w:rPr>
                <m:t>=</m:t>
              </m:r>
              <m:f>
                <m:fPr>
                  <m:ctrlPr>
                    <w:rPr>
                      <w:rFonts w:ascii="Cambria Math" w:hAnsi="Cambria Math" w:cs="Arial"/>
                      <w:lang w:val="en-GB"/>
                    </w:rPr>
                  </m:ctrlPr>
                </m:fPr>
                <m:num>
                  <m:sSubSup>
                    <m:sSubSupPr>
                      <m:ctrlPr>
                        <w:rPr>
                          <w:rFonts w:ascii="Cambria Math" w:hAnsi="Cambria Math" w:cs="Arial"/>
                          <w:lang w:val="en-GB"/>
                        </w:rPr>
                      </m:ctrlPr>
                    </m:sSubSupPr>
                    <m:e>
                      <m:r>
                        <w:rPr>
                          <w:rFonts w:ascii="Cambria Math" w:hAnsi="Cambria Math" w:cs="Arial"/>
                          <w:lang w:val="en-GB"/>
                        </w:rPr>
                        <m:t>X</m:t>
                      </m:r>
                    </m:e>
                    <m:sub>
                      <m:r>
                        <w:rPr>
                          <w:rFonts w:ascii="Cambria Math" w:hAnsi="Cambria Math" w:cs="Arial"/>
                          <w:lang w:val="en-GB"/>
                        </w:rPr>
                        <m:t>RS</m:t>
                      </m:r>
                    </m:sub>
                    <m:sup>
                      <m:r>
                        <w:rPr>
                          <w:rFonts w:ascii="Cambria Math" w:hAnsi="Cambria Math" w:cs="Arial"/>
                          <w:lang w:val="en-GB"/>
                        </w:rPr>
                        <m:t>2</m:t>
                      </m:r>
                    </m:sup>
                  </m:sSubSup>
                </m:num>
                <m:den>
                  <m:d>
                    <m:dPr>
                      <m:ctrlPr>
                        <w:rPr>
                          <w:rFonts w:ascii="Cambria Math" w:hAnsi="Cambria Math" w:cs="Arial"/>
                          <w:lang w:val="en-GB"/>
                        </w:rPr>
                      </m:ctrlPr>
                    </m:dPr>
                    <m:e>
                      <m:r>
                        <w:rPr>
                          <w:rFonts w:ascii="Cambria Math" w:hAnsi="Cambria Math" w:cs="Arial"/>
                          <w:lang w:val="en-GB"/>
                        </w:rPr>
                        <m:t>r-1)(c-1</m:t>
                      </m:r>
                    </m:e>
                  </m:d>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5</m:t>
                  </m:r>
                </m:e>
              </m:d>
            </m:e>
          </m:eqArr>
        </m:oMath>
      </m:oMathPara>
    </w:p>
    <w:p w14:paraId="0A29C35A" w14:textId="236F397A" w:rsidR="0005558A" w:rsidRPr="0005558A" w:rsidRDefault="0005558A" w:rsidP="0005558A">
      <w:pPr>
        <w:pStyle w:val="Body"/>
        <w:rPr>
          <w:rFonts w:ascii="Arial" w:hAnsi="Arial" w:cs="Arial"/>
          <w:lang w:val="en-GB"/>
        </w:rPr>
      </w:pPr>
      <w:r w:rsidRPr="0005558A">
        <w:rPr>
          <w:rFonts w:ascii="Arial" w:hAnsi="Arial" w:cs="Arial"/>
          <w:lang w:val="en-GB"/>
        </w:rPr>
        <w:t>and statistical significance was assessed using the corresponding design-based degrees of freedom.</w:t>
      </w:r>
    </w:p>
    <w:p w14:paraId="6332C054" w14:textId="0D0A5DBD" w:rsidR="00BC00DC" w:rsidRPr="00BC00DC" w:rsidRDefault="00790FEA" w:rsidP="0005558A">
      <w:pPr>
        <w:pStyle w:val="Body"/>
        <w:spacing w:before="240" w:after="0"/>
        <w:rPr>
          <w:rFonts w:ascii="Arial" w:hAnsi="Arial" w:cs="Arial"/>
          <w:b/>
          <w:bCs/>
          <w:i/>
          <w:iCs/>
          <w:lang w:val="en-GB"/>
        </w:rPr>
      </w:pPr>
      <w:r>
        <w:rPr>
          <w:rFonts w:ascii="Arial" w:hAnsi="Arial" w:cs="Arial"/>
          <w:b/>
          <w:bCs/>
          <w:i/>
          <w:iCs/>
          <w:lang w:val="en-GB"/>
        </w:rPr>
        <w:t>2.</w:t>
      </w:r>
      <w:r w:rsidR="0005558A">
        <w:rPr>
          <w:rFonts w:ascii="Arial" w:hAnsi="Arial" w:cs="Arial"/>
          <w:b/>
          <w:bCs/>
          <w:i/>
          <w:iCs/>
          <w:lang w:val="en-GB"/>
        </w:rPr>
        <w:t>3</w:t>
      </w:r>
      <w:r>
        <w:rPr>
          <w:rFonts w:ascii="Arial" w:hAnsi="Arial" w:cs="Arial"/>
          <w:b/>
          <w:bCs/>
          <w:i/>
          <w:iCs/>
          <w:lang w:val="en-GB"/>
        </w:rPr>
        <w:t xml:space="preserve">.2 </w:t>
      </w:r>
      <w:r w:rsidR="00BC00DC" w:rsidRPr="00BC00DC">
        <w:rPr>
          <w:rFonts w:ascii="Arial" w:hAnsi="Arial" w:cs="Arial"/>
          <w:b/>
          <w:bCs/>
          <w:i/>
          <w:iCs/>
          <w:lang w:val="en-GB"/>
        </w:rPr>
        <w:t>Model specification for the multinomial logistic regression</w:t>
      </w:r>
    </w:p>
    <w:p w14:paraId="2D095020" w14:textId="14DAE6F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Let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oMath>
      <w:r w:rsidRPr="00BC00DC">
        <w:rPr>
          <w:rFonts w:ascii="Arial" w:hAnsi="Arial" w:cs="Arial"/>
          <w:lang w:val="en-GB"/>
        </w:rPr>
        <w:t xml:space="preserve">denote the current contraceptive-use status of woman </w:t>
      </w:r>
      <m:oMath>
        <m:r>
          <w:rPr>
            <w:rFonts w:ascii="Cambria Math" w:hAnsi="Cambria Math" w:cs="Arial"/>
            <w:lang w:val="en-GB"/>
          </w:rPr>
          <m:t>i</m:t>
        </m:r>
      </m:oMath>
      <w:r w:rsidRPr="00BC00DC">
        <w:rPr>
          <w:rFonts w:ascii="Arial" w:hAnsi="Arial" w:cs="Arial"/>
          <w:lang w:val="en-GB"/>
        </w:rPr>
        <w:t>, defined as:</w:t>
      </w:r>
    </w:p>
    <w:p w14:paraId="5953ADE5" w14:textId="01DDCB62" w:rsidR="00BC00DC" w:rsidRPr="00BC00DC" w:rsidRDefault="00BC5F9F"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d>
            <m:dPr>
              <m:begChr m:val="{"/>
              <m:endChr m:val=""/>
              <m:ctrlPr>
                <w:rPr>
                  <w:rFonts w:ascii="Cambria Math" w:hAnsi="Cambria Math" w:cs="Arial"/>
                  <w:lang w:val="en-GB"/>
                </w:rPr>
              </m:ctrlPr>
            </m:dPr>
            <m:e>
              <m:m>
                <m:mPr>
                  <m:plcHide m:val="1"/>
                  <m:mcs>
                    <m:mc>
                      <m:mcPr>
                        <m:count m:val="2"/>
                        <m:mcJc m:val="center"/>
                      </m:mcPr>
                    </m:mc>
                  </m:mcs>
                  <m:ctrlPr>
                    <w:rPr>
                      <w:rFonts w:ascii="Cambria Math" w:hAnsi="Cambria Math" w:cs="Arial"/>
                      <w:lang w:val="en-GB"/>
                    </w:rPr>
                  </m:ctrlPr>
                </m:mPr>
                <m:mr>
                  <m:e>
                    <m:r>
                      <w:rPr>
                        <w:rFonts w:ascii="Cambria Math" w:hAnsi="Cambria Math" w:cs="Arial"/>
                        <w:lang w:val="en-GB"/>
                      </w:rPr>
                      <m:t>0,</m:t>
                    </m:r>
                  </m:e>
                  <m:e>
                    <m:r>
                      <m:rPr>
                        <m:nor/>
                      </m:rPr>
                      <w:rPr>
                        <w:rFonts w:ascii="Arial" w:hAnsi="Arial" w:cs="Arial"/>
                        <w:lang w:val="en-GB"/>
                      </w:rPr>
                      <m:t>if not using any contraceptive method</m:t>
                    </m:r>
                  </m:e>
                </m:mr>
                <m:mr>
                  <m:e>
                    <m:r>
                      <w:rPr>
                        <w:rFonts w:ascii="Cambria Math" w:hAnsi="Cambria Math" w:cs="Arial"/>
                        <w:lang w:val="en-GB"/>
                      </w:rPr>
                      <m:t>1,</m:t>
                    </m:r>
                  </m:e>
                  <m:e>
                    <m:r>
                      <m:rPr>
                        <m:nor/>
                      </m:rPr>
                      <w:rPr>
                        <w:rFonts w:ascii="Arial" w:hAnsi="Arial" w:cs="Arial"/>
                        <w:lang w:val="en-GB"/>
                      </w:rPr>
                      <m:t>if using a traditional/folkloric method</m:t>
                    </m:r>
                  </m:e>
                </m:mr>
                <m:mr>
                  <m:e>
                    <m:r>
                      <w:rPr>
                        <w:rFonts w:ascii="Cambria Math" w:hAnsi="Cambria Math" w:cs="Arial"/>
                        <w:lang w:val="en-GB"/>
                      </w:rPr>
                      <m:t>2,</m:t>
                    </m:r>
                  </m:e>
                  <m:e>
                    <m:r>
                      <m:rPr>
                        <m:nor/>
                      </m:rPr>
                      <w:rPr>
                        <w:rFonts w:ascii="Arial" w:hAnsi="Arial" w:cs="Arial"/>
                        <w:lang w:val="en-GB"/>
                      </w:rPr>
                      <m:t>if using a modern method</m:t>
                    </m:r>
                  </m:e>
                </m:mr>
              </m:m>
            </m:e>
          </m:d>
          <m:r>
            <m:rPr>
              <m:sty m:val="p"/>
            </m:rPr>
            <w:rPr>
              <w:rFonts w:ascii="Arial" w:hAnsi="Arial" w:cs="Arial"/>
              <w:lang w:val="en-GB"/>
            </w:rPr>
            <w:br/>
          </m:r>
        </m:oMath>
      </m:oMathPara>
      <w:r w:rsidR="00BC00DC" w:rsidRPr="00BC00DC">
        <w:rPr>
          <w:rFonts w:ascii="Arial" w:hAnsi="Arial" w:cs="Arial"/>
          <w:lang w:val="en-GB"/>
        </w:rPr>
        <w:t xml:space="preserve">The reference outcome is non-use of contraception </w:t>
      </w:r>
      <m:oMath>
        <m:d>
          <m:dPr>
            <m:sepChr m:val="="/>
            <m:ctrlPr>
              <w:rPr>
                <w:rFonts w:ascii="Cambria Math" w:hAnsi="Cambria Math" w:cs="Arial"/>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e>
          <m:e>
            <m:r>
              <w:rPr>
                <w:rFonts w:ascii="Cambria Math" w:hAnsi="Cambria Math" w:cs="Arial"/>
                <w:lang w:val="en-GB"/>
              </w:rPr>
              <m:t>0</m:t>
            </m:r>
          </m:e>
        </m:d>
      </m:oMath>
      <w:r w:rsidR="00BC00DC" w:rsidRPr="00BC00DC">
        <w:rPr>
          <w:rFonts w:ascii="Arial" w:hAnsi="Arial" w:cs="Arial"/>
          <w:lang w:val="en-GB"/>
        </w:rPr>
        <w:t>. Since the dependent variable has three unordered categories, a multinomial logistic regression model was specified to estimate the relative effect of selected predictors on the likelihood of being in category 1 or category 2 relative to category 0.</w:t>
      </w:r>
    </w:p>
    <w:p w14:paraId="7A4314F6" w14:textId="7E5E253C" w:rsidR="00BC00DC" w:rsidRPr="00BC00DC" w:rsidRDefault="00F86F81" w:rsidP="00C073B3">
      <w:pPr>
        <w:pStyle w:val="Body"/>
        <w:spacing w:before="240" w:after="0"/>
        <w:rPr>
          <w:rFonts w:ascii="Arial" w:hAnsi="Arial" w:cs="Arial"/>
          <w:b/>
          <w:bCs/>
          <w:i/>
          <w:iCs/>
          <w:lang w:val="en-GB"/>
        </w:rPr>
      </w:pPr>
      <w:r>
        <w:rPr>
          <w:rFonts w:ascii="Arial" w:hAnsi="Arial" w:cs="Arial"/>
          <w:b/>
          <w:bCs/>
          <w:i/>
          <w:iCs/>
          <w:lang w:val="en-GB"/>
        </w:rPr>
        <w:t>2.2.</w:t>
      </w:r>
      <w:r w:rsidR="00790FEA">
        <w:rPr>
          <w:rFonts w:ascii="Arial" w:hAnsi="Arial" w:cs="Arial"/>
          <w:b/>
          <w:bCs/>
          <w:i/>
          <w:iCs/>
          <w:lang w:val="en-GB"/>
        </w:rPr>
        <w:t>3</w:t>
      </w:r>
      <w:r>
        <w:rPr>
          <w:rFonts w:ascii="Arial" w:hAnsi="Arial" w:cs="Arial"/>
          <w:b/>
          <w:bCs/>
          <w:i/>
          <w:iCs/>
          <w:lang w:val="en-GB"/>
        </w:rPr>
        <w:t xml:space="preserve"> M</w:t>
      </w:r>
      <w:r w:rsidR="00BC00DC" w:rsidRPr="00BC00DC">
        <w:rPr>
          <w:rFonts w:ascii="Arial" w:hAnsi="Arial" w:cs="Arial"/>
          <w:b/>
          <w:bCs/>
          <w:i/>
          <w:iCs/>
          <w:lang w:val="en-GB"/>
        </w:rPr>
        <w:t>ultinomial logit model</w:t>
      </w:r>
    </w:p>
    <w:p w14:paraId="7A881B59" w14:textId="36B0BE35"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For woman </w:t>
      </w:r>
      <m:oMath>
        <m:r>
          <w:rPr>
            <w:rFonts w:ascii="Cambria Math" w:hAnsi="Cambria Math" w:cs="Arial"/>
            <w:lang w:val="en-GB"/>
          </w:rPr>
          <m:t>i</m:t>
        </m:r>
      </m:oMath>
      <w:r w:rsidRPr="00BC00DC">
        <w:rPr>
          <w:rFonts w:ascii="Arial" w:hAnsi="Arial" w:cs="Arial"/>
          <w:lang w:val="en-GB"/>
        </w:rPr>
        <w:t>, let:</w:t>
      </w:r>
    </w:p>
    <w:p w14:paraId="3A7406A5" w14:textId="071F9C61" w:rsidR="00C073B3" w:rsidRPr="00C073B3" w:rsidRDefault="00BC5F9F"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ij</m:t>
                  </m:r>
                </m:sub>
              </m:sSub>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=j</m:t>
                  </m:r>
                </m:e>
              </m:d>
              <m:r>
                <w:rPr>
                  <w:rFonts w:ascii="Cambria Math" w:hAnsi="Cambria Math" w:cs="Arial"/>
                  <w:lang w:val="en-GB"/>
                </w:rPr>
                <m:t>,j=0,1,2#</m:t>
              </m:r>
              <m:d>
                <m:dPr>
                  <m:ctrlPr>
                    <w:rPr>
                      <w:rFonts w:ascii="Cambria Math" w:hAnsi="Cambria Math" w:cs="Arial"/>
                      <w:i/>
                      <w:lang w:val="en-GB"/>
                    </w:rPr>
                  </m:ctrlPr>
                </m:dPr>
                <m:e>
                  <m:r>
                    <w:rPr>
                      <w:rFonts w:ascii="Cambria Math" w:hAnsi="Cambria Math" w:cs="Arial"/>
                      <w:lang w:val="en-GB"/>
                    </w:rPr>
                    <m:t>6</m:t>
                  </m:r>
                </m:e>
              </m:d>
            </m:e>
          </m:eqArr>
        </m:oMath>
      </m:oMathPara>
    </w:p>
    <w:p w14:paraId="30995DA8"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with</w:t>
      </w:r>
    </w:p>
    <w:p w14:paraId="54F9FEAF" w14:textId="4E57A428" w:rsidR="00C073B3" w:rsidRPr="00C073B3" w:rsidRDefault="00BC5F9F"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r>
                <w:rPr>
                  <w:rFonts w:ascii="Cambria Math" w:hAnsi="Cambria Math" w:cs="Arial"/>
                  <w:lang w:val="en-GB"/>
                </w:rPr>
                <m:t>=1#</m:t>
              </m:r>
              <m:d>
                <m:dPr>
                  <m:ctrlPr>
                    <w:rPr>
                      <w:rFonts w:ascii="Cambria Math" w:hAnsi="Cambria Math" w:cs="Arial"/>
                      <w:i/>
                      <w:lang w:val="en-GB"/>
                    </w:rPr>
                  </m:ctrlPr>
                </m:dPr>
                <m:e>
                  <m:r>
                    <w:rPr>
                      <w:rFonts w:ascii="Cambria Math" w:hAnsi="Cambria Math" w:cs="Arial"/>
                      <w:lang w:val="en-GB"/>
                    </w:rPr>
                    <m:t>7</m:t>
                  </m:r>
                </m:e>
              </m:d>
            </m:e>
          </m:eqArr>
        </m:oMath>
      </m:oMathPara>
    </w:p>
    <w:p w14:paraId="625A0B28"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logit model is given by:</w:t>
      </w:r>
    </w:p>
    <w:p w14:paraId="27948F2C" w14:textId="01B52822" w:rsidR="00C073B3" w:rsidRPr="00C073B3" w:rsidRDefault="00BC5F9F"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i1</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8</m:t>
                  </m:r>
                </m:e>
              </m:d>
            </m:e>
          </m:eqArr>
        </m:oMath>
      </m:oMathPara>
    </w:p>
    <w:p w14:paraId="77083745" w14:textId="01B50744"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9</m:t>
                  </m:r>
                </m:e>
              </m:d>
            </m:e>
          </m:eqArr>
        </m:oMath>
      </m:oMathPara>
    </w:p>
    <w:p w14:paraId="26257A0E"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where:</w:t>
      </w:r>
    </w:p>
    <w:p w14:paraId="06C82EAD" w14:textId="07472C3D" w:rsidR="00BC00DC" w:rsidRPr="00BC00DC" w:rsidRDefault="00BC5F9F" w:rsidP="00BC00DC">
      <w:pPr>
        <w:pStyle w:val="Body"/>
        <w:numPr>
          <w:ilvl w:val="0"/>
          <w:numId w:val="31"/>
        </w:numPr>
        <w:spacing w:after="0"/>
        <w:rPr>
          <w:rFonts w:ascii="Arial" w:hAnsi="Arial" w:cs="Arial"/>
          <w:lang w:val="en-GB"/>
        </w:rPr>
      </w:pPr>
      <m:oMath>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i1</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oMath>
      <w:r w:rsidR="00BC00DC" w:rsidRPr="00BC00DC">
        <w:rPr>
          <w:rFonts w:ascii="Arial" w:hAnsi="Arial" w:cs="Arial"/>
          <w:lang w:val="en-GB"/>
        </w:rPr>
        <w:t xml:space="preserve">is the relative probability of using a traditional/folkloric method versus not </w:t>
      </w:r>
      <w:proofErr w:type="gramStart"/>
      <w:r w:rsidR="00BC00DC" w:rsidRPr="00BC00DC">
        <w:rPr>
          <w:rFonts w:ascii="Arial" w:hAnsi="Arial" w:cs="Arial"/>
          <w:lang w:val="en-GB"/>
        </w:rPr>
        <w:t>using</w:t>
      </w:r>
      <w:proofErr w:type="gramEnd"/>
      <w:r w:rsidR="00BC00DC" w:rsidRPr="00BC00DC">
        <w:rPr>
          <w:rFonts w:ascii="Arial" w:hAnsi="Arial" w:cs="Arial"/>
          <w:lang w:val="en-GB"/>
        </w:rPr>
        <w:t xml:space="preserve"> </w:t>
      </w:r>
    </w:p>
    <w:p w14:paraId="48B3502E" w14:textId="641BDBB3" w:rsidR="00BC00DC" w:rsidRPr="00BC00DC" w:rsidRDefault="00BC5F9F" w:rsidP="00BC00DC">
      <w:pPr>
        <w:pStyle w:val="Body"/>
        <w:numPr>
          <w:ilvl w:val="0"/>
          <w:numId w:val="31"/>
        </w:numPr>
        <w:spacing w:after="0"/>
        <w:rPr>
          <w:rFonts w:ascii="Arial" w:hAnsi="Arial" w:cs="Arial"/>
          <w:lang w:val="en-GB"/>
        </w:rPr>
      </w:pPr>
      <m:oMath>
        <m:f>
          <m:fPr>
            <m:ctrlPr>
              <w:rPr>
                <w:rFonts w:ascii="Cambria Math" w:hAnsi="Cambria Math" w:cs="Arial"/>
                <w:lang w:val="en-GB"/>
              </w:rPr>
            </m:ctrlPr>
          </m:fPr>
          <m:num>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i2</m:t>
                </m:r>
              </m:sub>
            </m:sSub>
          </m:num>
          <m:den>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i0</m:t>
                </m:r>
              </m:sub>
            </m:sSub>
          </m:den>
        </m:f>
      </m:oMath>
      <w:r w:rsidR="00BC00DC" w:rsidRPr="00BC00DC">
        <w:rPr>
          <w:rFonts w:ascii="Arial" w:hAnsi="Arial" w:cs="Arial"/>
          <w:lang w:val="en-GB"/>
        </w:rPr>
        <w:t xml:space="preserve">is the relative probability of using a modern method versus not </w:t>
      </w:r>
      <w:proofErr w:type="gramStart"/>
      <w:r w:rsidR="00BC00DC" w:rsidRPr="00BC00DC">
        <w:rPr>
          <w:rFonts w:ascii="Arial" w:hAnsi="Arial" w:cs="Arial"/>
          <w:lang w:val="en-GB"/>
        </w:rPr>
        <w:t>using</w:t>
      </w:r>
      <w:proofErr w:type="gramEnd"/>
      <w:r w:rsidR="00BC00DC" w:rsidRPr="00BC00DC">
        <w:rPr>
          <w:rFonts w:ascii="Arial" w:hAnsi="Arial" w:cs="Arial"/>
          <w:lang w:val="en-GB"/>
        </w:rPr>
        <w:t xml:space="preserve"> </w:t>
      </w:r>
    </w:p>
    <w:p w14:paraId="2217CA6E" w14:textId="1EF533DF" w:rsidR="00BC00DC" w:rsidRPr="00BC00DC" w:rsidRDefault="00BC5F9F"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oMath>
      <w:r w:rsidR="00BC00DC" w:rsidRPr="00BC00DC">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oMath>
      <w:r w:rsidR="00BC00DC" w:rsidRPr="00BC00DC">
        <w:rPr>
          <w:rFonts w:ascii="Arial" w:hAnsi="Arial" w:cs="Arial"/>
          <w:lang w:val="en-GB"/>
        </w:rPr>
        <w:t xml:space="preserve">are the intercepts </w:t>
      </w:r>
    </w:p>
    <w:p w14:paraId="05BDB003" w14:textId="65BACD83" w:rsidR="00BC00DC" w:rsidRPr="00BC00DC" w:rsidRDefault="00BC5F9F"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oMath>
      <w:r w:rsidR="00BC00DC" w:rsidRPr="00BC00DC">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oMath>
      <w:r w:rsidR="00BC00DC" w:rsidRPr="00BC00DC">
        <w:rPr>
          <w:rFonts w:ascii="Arial" w:hAnsi="Arial" w:cs="Arial"/>
          <w:lang w:val="en-GB"/>
        </w:rPr>
        <w:t xml:space="preserve">are category-specific regression coefficients </w:t>
      </w:r>
    </w:p>
    <w:p w14:paraId="59161298" w14:textId="6A852365" w:rsidR="00BC00DC" w:rsidRPr="00BC00DC" w:rsidRDefault="00BC5F9F" w:rsidP="00BC00DC">
      <w:pPr>
        <w:pStyle w:val="Body"/>
        <w:numPr>
          <w:ilvl w:val="0"/>
          <w:numId w:val="31"/>
        </w:numPr>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oMath>
      <w:r w:rsidR="00BC00DC" w:rsidRPr="00BC00DC">
        <w:rPr>
          <w:rFonts w:ascii="Arial" w:hAnsi="Arial" w:cs="Arial"/>
          <w:lang w:val="en-GB"/>
        </w:rPr>
        <w:t xml:space="preserve">are the explanatory variables for woman </w:t>
      </w:r>
      <m:oMath>
        <m:r>
          <w:rPr>
            <w:rFonts w:ascii="Cambria Math" w:hAnsi="Cambria Math" w:cs="Arial"/>
            <w:lang w:val="en-GB"/>
          </w:rPr>
          <m:t>i</m:t>
        </m:r>
      </m:oMath>
    </w:p>
    <w:p w14:paraId="3ED43134" w14:textId="77777777" w:rsidR="00BC00DC" w:rsidRPr="00BC00DC" w:rsidRDefault="00BC00DC" w:rsidP="00F86F81">
      <w:pPr>
        <w:pStyle w:val="Body"/>
        <w:spacing w:before="240" w:after="0"/>
        <w:rPr>
          <w:rFonts w:ascii="Arial" w:hAnsi="Arial" w:cs="Arial"/>
          <w:b/>
          <w:bCs/>
          <w:i/>
          <w:iCs/>
          <w:lang w:val="en-GB"/>
        </w:rPr>
      </w:pPr>
      <w:r w:rsidRPr="00BC00DC">
        <w:rPr>
          <w:rFonts w:ascii="Arial" w:hAnsi="Arial" w:cs="Arial"/>
          <w:b/>
          <w:bCs/>
          <w:i/>
          <w:iCs/>
          <w:lang w:val="en-GB"/>
        </w:rPr>
        <w:t>Expanded model for this study</w:t>
      </w:r>
    </w:p>
    <w:p w14:paraId="44CBE1B6" w14:textId="18E6E9D8" w:rsidR="00BC00DC" w:rsidRPr="00BC00DC" w:rsidRDefault="00BC00DC" w:rsidP="00F86F81">
      <w:pPr>
        <w:pStyle w:val="Body"/>
        <w:spacing w:after="0"/>
        <w:rPr>
          <w:rFonts w:ascii="Arial" w:hAnsi="Arial" w:cs="Arial"/>
          <w:lang w:val="en-GB"/>
        </w:rPr>
      </w:pPr>
      <w:r w:rsidRPr="00BC00DC">
        <w:rPr>
          <w:rFonts w:ascii="Arial" w:hAnsi="Arial" w:cs="Arial"/>
          <w:lang w:val="en-GB"/>
        </w:rPr>
        <w:t>The explanatory variables included in the model were:</w:t>
      </w:r>
      <m:oMath>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oMath>
      <w:r w:rsidRPr="00BC00DC">
        <w:rPr>
          <w:rFonts w:ascii="Arial" w:hAnsi="Arial" w:cs="Arial"/>
          <w:lang w:val="en-GB"/>
        </w:rPr>
        <w:t>: respondent’s age in years</w:t>
      </w:r>
      <w:r w:rsidR="00F86F81">
        <w:rPr>
          <w:rFonts w:ascii="Arial" w:hAnsi="Arial" w:cs="Arial"/>
          <w:lang w:val="en-GB"/>
        </w:rPr>
        <w:t xml:space="preserve">, </w:t>
      </w:r>
      <m:oMath>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oMath>
      <w:r w:rsidRPr="00BC00DC">
        <w:rPr>
          <w:rFonts w:ascii="Arial" w:hAnsi="Arial" w:cs="Arial"/>
          <w:lang w:val="en-GB"/>
        </w:rPr>
        <w:t>: total children ever born</w:t>
      </w:r>
      <w:r w:rsidR="00F86F81">
        <w:rPr>
          <w:rFonts w:ascii="Arial" w:hAnsi="Arial" w:cs="Arial"/>
          <w:lang w:val="en-GB"/>
        </w:rPr>
        <w:t xml:space="preserve">, </w:t>
      </w:r>
      <m:oMath>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oMath>
      <w:r w:rsidRPr="00BC00DC">
        <w:rPr>
          <w:rFonts w:ascii="Arial" w:hAnsi="Arial" w:cs="Arial"/>
          <w:lang w:val="en-GB"/>
        </w:rPr>
        <w:t>: educational level</w:t>
      </w:r>
      <w:r w:rsidR="00F86F81">
        <w:rPr>
          <w:rFonts w:ascii="Arial" w:hAnsi="Arial" w:cs="Arial"/>
          <w:lang w:val="en-GB"/>
        </w:rPr>
        <w:t xml:space="preserve">, </w:t>
      </w:r>
      <m:oMath>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oMath>
      <w:r w:rsidRPr="00BC00DC">
        <w:rPr>
          <w:rFonts w:ascii="Arial" w:hAnsi="Arial" w:cs="Arial"/>
          <w:lang w:val="en-GB"/>
        </w:rPr>
        <w:t>: wealth quintile</w:t>
      </w:r>
      <w:r w:rsidR="00F86F81">
        <w:rPr>
          <w:rFonts w:ascii="Arial" w:hAnsi="Arial" w:cs="Arial"/>
          <w:lang w:val="en-GB"/>
        </w:rPr>
        <w:t xml:space="preserve">, </w:t>
      </w:r>
      <m:oMath>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oMath>
      <w:r w:rsidRPr="00BC00DC">
        <w:rPr>
          <w:rFonts w:ascii="Arial" w:hAnsi="Arial" w:cs="Arial"/>
          <w:lang w:val="en-GB"/>
        </w:rPr>
        <w:t>: place of residence</w:t>
      </w:r>
      <w:r w:rsidR="00F86F81">
        <w:rPr>
          <w:rFonts w:ascii="Arial" w:hAnsi="Arial" w:cs="Arial"/>
          <w:lang w:val="en-GB"/>
        </w:rPr>
        <w:t xml:space="preserve">, </w:t>
      </w:r>
      <m:oMath>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oMath>
      <w:r w:rsidRPr="00BC00DC">
        <w:rPr>
          <w:rFonts w:ascii="Arial" w:hAnsi="Arial" w:cs="Arial"/>
          <w:lang w:val="en-GB"/>
        </w:rPr>
        <w:t>: religion</w:t>
      </w:r>
      <w:r w:rsidR="00F86F81">
        <w:rPr>
          <w:rFonts w:ascii="Arial" w:hAnsi="Arial" w:cs="Arial"/>
          <w:lang w:val="en-GB"/>
        </w:rPr>
        <w:t xml:space="preserve">, </w:t>
      </w:r>
      <m:oMath>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oMath>
      <w:r w:rsidRPr="00BC00DC">
        <w:rPr>
          <w:rFonts w:ascii="Arial" w:hAnsi="Arial" w:cs="Arial"/>
          <w:lang w:val="en-GB"/>
        </w:rPr>
        <w:t>: marital status</w:t>
      </w:r>
      <w:r w:rsidR="00F86F81">
        <w:rPr>
          <w:rFonts w:ascii="Arial" w:hAnsi="Arial" w:cs="Arial"/>
          <w:lang w:val="en-GB"/>
        </w:rPr>
        <w:t xml:space="preserve">, </w:t>
      </w:r>
      <m:oMath>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oMath>
      <w:r w:rsidRPr="00BC00DC">
        <w:rPr>
          <w:rFonts w:ascii="Arial" w:hAnsi="Arial" w:cs="Arial"/>
          <w:lang w:val="en-GB"/>
        </w:rPr>
        <w:t>: frequency of reading newspaper/magazine</w:t>
      </w:r>
      <w:r w:rsidR="00F86F81">
        <w:rPr>
          <w:rFonts w:ascii="Arial" w:hAnsi="Arial" w:cs="Arial"/>
          <w:lang w:val="en-GB"/>
        </w:rPr>
        <w:t xml:space="preserve">, </w:t>
      </w:r>
      <m:oMath>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oMath>
      <w:r w:rsidRPr="00BC00DC">
        <w:rPr>
          <w:rFonts w:ascii="Arial" w:hAnsi="Arial" w:cs="Arial"/>
          <w:lang w:val="en-GB"/>
        </w:rPr>
        <w:t>: frequency of listening to radio</w:t>
      </w:r>
      <w:r w:rsidR="00F86F81">
        <w:rPr>
          <w:rFonts w:ascii="Arial" w:hAnsi="Arial" w:cs="Arial"/>
          <w:lang w:val="en-GB"/>
        </w:rPr>
        <w:t xml:space="preserve">, </w:t>
      </w:r>
      <m:oMath>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oMath>
      <w:r w:rsidRPr="00BC00DC">
        <w:rPr>
          <w:rFonts w:ascii="Arial" w:hAnsi="Arial" w:cs="Arial"/>
          <w:lang w:val="en-GB"/>
        </w:rPr>
        <w:t>: frequency of watching television</w:t>
      </w:r>
      <w:r w:rsidR="00F86F81">
        <w:rPr>
          <w:rFonts w:ascii="Arial" w:hAnsi="Arial" w:cs="Arial"/>
          <w:lang w:val="en-GB"/>
        </w:rPr>
        <w:t xml:space="preserve">, </w:t>
      </w:r>
      <m:oMath>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oMath>
      <w:r w:rsidRPr="00BC00DC">
        <w:rPr>
          <w:rFonts w:ascii="Arial" w:hAnsi="Arial" w:cs="Arial"/>
          <w:lang w:val="en-GB"/>
        </w:rPr>
        <w:t xml:space="preserve">: currently working </w:t>
      </w:r>
    </w:p>
    <w:p w14:paraId="5C9ED829" w14:textId="77777777" w:rsidR="00BC00DC" w:rsidRPr="00BC00DC" w:rsidRDefault="00BC00DC" w:rsidP="00F86F81">
      <w:pPr>
        <w:pStyle w:val="Body"/>
        <w:spacing w:before="240" w:after="0"/>
        <w:rPr>
          <w:rFonts w:ascii="Arial" w:hAnsi="Arial" w:cs="Arial"/>
          <w:lang w:val="en-GB"/>
        </w:rPr>
      </w:pPr>
      <w:r w:rsidRPr="00BC00DC">
        <w:rPr>
          <w:rFonts w:ascii="Arial" w:hAnsi="Arial" w:cs="Arial"/>
          <w:lang w:val="en-GB"/>
        </w:rPr>
        <w:t>The two logits were therefore specified as:</w:t>
      </w:r>
    </w:p>
    <w:p w14:paraId="3AFF00F6" w14:textId="4966DCE8" w:rsidR="00C073B3" w:rsidRPr="00C073B3" w:rsidRDefault="00BC5F9F" w:rsidP="00BC00DC">
      <w:pPr>
        <w:pStyle w:val="Body"/>
        <w:spacing w:after="0"/>
        <w:rPr>
          <w:rFonts w:ascii="Arial" w:hAnsi="Arial" w:cs="Arial"/>
          <w:lang w:val="en-GB"/>
        </w:rPr>
      </w:pPr>
      <m:oMathPara>
        <m:oMath>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=1</m:t>
                          </m:r>
                        </m:e>
                      </m:d>
                    </m:num>
                    <m:den>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m:t>
              </m:r>
            </m:sub>
          </m:sSub>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m:t>
              </m:r>
            </m:sub>
          </m:sSub>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13</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14</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15</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16</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17</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18</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19</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1,10</m:t>
              </m:r>
            </m:sub>
          </m:sSub>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r>
            <m:rPr>
              <m:sty m:val="p"/>
            </m:rPr>
            <w:rPr>
              <w:rFonts w:ascii="Arial" w:hAnsi="Arial" w:cs="Arial"/>
              <w:lang w:val="en-GB"/>
            </w:rPr>
            <w:br/>
          </m:r>
        </m:oMath>
        <m:oMath>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1,11</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1,12</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1,13</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1,14</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1,15</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1,16</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1,17</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1,18</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1,19</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r>
            <m:rPr>
              <m:sty m:val="p"/>
            </m:rPr>
            <w:rPr>
              <w:rFonts w:ascii="Arial" w:hAnsi="Arial" w:cs="Arial"/>
              <w:lang w:val="en-GB"/>
            </w:rPr>
            <w:br/>
          </m:r>
        </m:oMath>
        <m:oMath>
          <m:eqArr>
            <m:eqArrPr>
              <m:maxDist m:val="1"/>
              <m:ctrlPr>
                <w:rPr>
                  <w:rFonts w:ascii="Cambria Math" w:hAnsi="Cambria Math" w:cs="Arial"/>
                  <w:i/>
                  <w:lang w:val="en-GB"/>
                </w:rPr>
              </m:ctrlPr>
            </m:eqArrPr>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1,20</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1,21</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1,22</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1,23</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1,24</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1,25</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1,26</m:t>
                  </m:r>
                </m:sub>
              </m:sSub>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10</m:t>
                  </m:r>
                </m:e>
              </m:d>
            </m:e>
          </m:eqArr>
        </m:oMath>
      </m:oMathPara>
    </w:p>
    <w:p w14:paraId="69E1713C" w14:textId="088E3A08" w:rsidR="00BC00DC" w:rsidRPr="00BC00DC" w:rsidRDefault="00BC00DC" w:rsidP="00BC00DC">
      <w:pPr>
        <w:pStyle w:val="Body"/>
        <w:spacing w:after="0"/>
        <w:rPr>
          <w:rFonts w:ascii="Arial" w:hAnsi="Arial" w:cs="Arial"/>
          <w:lang w:val="en-GB"/>
        </w:rPr>
      </w:pPr>
      <w:r w:rsidRPr="00BC00DC">
        <w:rPr>
          <w:rFonts w:ascii="Arial" w:hAnsi="Arial" w:cs="Arial"/>
          <w:lang w:val="en-GB"/>
        </w:rPr>
        <w:br/>
        <w:t>and</w:t>
      </w:r>
    </w:p>
    <w:p w14:paraId="5183DED5" w14:textId="5798E803" w:rsidR="00C073B3" w:rsidRPr="00C073B3" w:rsidRDefault="00BC5F9F" w:rsidP="00BC00DC">
      <w:pPr>
        <w:pStyle w:val="Body"/>
        <w:spacing w:after="0"/>
        <w:rPr>
          <w:rFonts w:ascii="Arial" w:hAnsi="Arial" w:cs="Arial"/>
          <w:lang w:val="en-GB"/>
        </w:rPr>
      </w:pPr>
      <m:oMathPara>
        <m:oMath>
          <m:func>
            <m:funcPr>
              <m:ctrlPr>
                <w:rPr>
                  <w:rFonts w:ascii="Cambria Math" w:hAnsi="Cambria Math" w:cs="Arial"/>
                  <w:i/>
                  <w:lang w:val="en-GB"/>
                </w:rPr>
              </m:ctrlPr>
            </m:funcPr>
            <m:fName>
              <m:r>
                <m:rPr>
                  <m:sty m:val="p"/>
                </m:rPr>
                <w:rPr>
                  <w:rFonts w:ascii="Cambria Math" w:hAnsi="Cambria Math" w:cs="Arial"/>
                  <w:lang w:val="en-GB"/>
                </w:rPr>
                <m:t>ln</m:t>
              </m:r>
              <m:ctrlPr>
                <w:rPr>
                  <w:rFonts w:ascii="Cambria Math" w:hAnsi="Cambria Math" w:cs="Arial"/>
                  <w:lang w:val="en-GB"/>
                </w:rPr>
              </m:ctrlPr>
            </m:fName>
            <m:e>
              <m:d>
                <m:dPr>
                  <m:ctrlPr>
                    <w:rPr>
                      <w:rFonts w:ascii="Cambria Math" w:hAnsi="Cambria Math" w:cs="Arial"/>
                      <w:lang w:val="en-GB"/>
                    </w:rPr>
                  </m:ctrlPr>
                </m:dPr>
                <m:e>
                  <m:f>
                    <m:fPr>
                      <m:ctrlPr>
                        <w:rPr>
                          <w:rFonts w:ascii="Cambria Math" w:hAnsi="Cambria Math" w:cs="Arial"/>
                          <w:lang w:val="en-GB"/>
                        </w:rPr>
                      </m:ctrlPr>
                    </m:fPr>
                    <m:num>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=2</m:t>
                          </m:r>
                        </m:e>
                      </m:d>
                    </m:num>
                    <m:den>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den>
                  </m:f>
                </m:e>
              </m:d>
            </m:e>
          </m:fun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m:t>
              </m:r>
            </m:sub>
          </m:sSub>
          <m:r>
            <w:rPr>
              <w:rFonts w:ascii="Cambria Math" w:hAnsi="Cambria Math" w:cs="Arial"/>
              <w:lang w:val="en-GB"/>
            </w:rPr>
            <m:t>Ag</m:t>
          </m:r>
          <m:sSub>
            <m:sSubPr>
              <m:ctrlPr>
                <w:rPr>
                  <w:rFonts w:ascii="Cambria Math" w:hAnsi="Cambria Math" w:cs="Arial"/>
                  <w:lang w:val="en-GB"/>
                </w:rPr>
              </m:ctrlPr>
            </m:sSubPr>
            <m:e>
              <m:r>
                <w:rPr>
                  <w:rFonts w:ascii="Cambria Math" w:hAnsi="Cambria Math" w:cs="Arial"/>
                  <w:lang w:val="en-GB"/>
                </w:rPr>
                <m:t>e</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m:t>
              </m:r>
            </m:sub>
          </m:sSub>
          <m:r>
            <w:rPr>
              <w:rFonts w:ascii="Cambria Math" w:hAnsi="Cambria Math" w:cs="Arial"/>
              <w:lang w:val="en-GB"/>
            </w:rPr>
            <m:t>Parit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23</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24</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25</m:t>
              </m:r>
            </m:sub>
          </m:sSub>
          <m:r>
            <w:rPr>
              <w:rFonts w:ascii="Cambria Math" w:hAnsi="Cambria Math" w:cs="Arial"/>
              <w:lang w:val="en-GB"/>
            </w:rPr>
            <m:t>Ed</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26</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27</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28</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29</m:t>
              </m:r>
            </m:sub>
          </m:sSub>
          <m:r>
            <w:rPr>
              <w:rFonts w:ascii="Cambria Math" w:hAnsi="Cambria Math" w:cs="Arial"/>
              <w:lang w:val="en-GB"/>
            </w:rPr>
            <m:t>Wealt</m:t>
          </m:r>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2,10</m:t>
              </m:r>
            </m:sub>
          </m:sSub>
          <m:r>
            <w:rPr>
              <w:rFonts w:ascii="Cambria Math" w:hAnsi="Cambria Math" w:cs="Arial"/>
              <w:lang w:val="en-GB"/>
            </w:rPr>
            <m:t>Rura</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m:t>
              </m:r>
            </m:sub>
          </m:sSub>
          <m:r>
            <m:rPr>
              <m:sty m:val="p"/>
            </m:rPr>
            <w:rPr>
              <w:rFonts w:ascii="Arial" w:hAnsi="Arial" w:cs="Arial"/>
              <w:lang w:val="en-GB"/>
            </w:rPr>
            <w:br/>
          </m:r>
        </m:oMath>
        <m:oMath>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2,11</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2,12</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2,13</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2,14</m:t>
              </m:r>
            </m:sub>
          </m:sSub>
          <m:r>
            <w:rPr>
              <w:rFonts w:ascii="Cambria Math" w:hAnsi="Cambria Math" w:cs="Arial"/>
              <w:lang w:val="en-GB"/>
            </w:rPr>
            <m:t>Re</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2,15</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2,16</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2,17</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3i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2,18</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4i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2,19</m:t>
              </m:r>
            </m:sub>
          </m:sSub>
          <m:r>
            <w:rPr>
              <w:rFonts w:ascii="Cambria Math" w:hAnsi="Cambria Math" w:cs="Arial"/>
              <w:lang w:val="en-GB"/>
            </w:rPr>
            <m:t>Ma</m:t>
          </m:r>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5i</m:t>
              </m:r>
            </m:sub>
          </m:sSub>
          <m:r>
            <m:rPr>
              <m:sty m:val="p"/>
            </m:rPr>
            <w:rPr>
              <w:rFonts w:ascii="Arial" w:hAnsi="Arial" w:cs="Arial"/>
              <w:lang w:val="en-GB"/>
            </w:rPr>
            <w:br/>
          </m:r>
        </m:oMath>
        <m:oMath>
          <m:eqArr>
            <m:eqArrPr>
              <m:maxDist m:val="1"/>
              <m:ctrlPr>
                <w:rPr>
                  <w:rFonts w:ascii="Cambria Math" w:hAnsi="Cambria Math" w:cs="Arial"/>
                  <w:i/>
                  <w:lang w:val="en-GB"/>
                </w:rPr>
              </m:ctrlPr>
            </m:eqArrPr>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2,20</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2,21</m:t>
                  </m:r>
                </m:sub>
              </m:sSub>
              <m:r>
                <w:rPr>
                  <w:rFonts w:ascii="Cambria Math" w:hAnsi="Cambria Math" w:cs="Arial"/>
                  <w:lang w:val="en-GB"/>
                </w:rPr>
                <m:t>New</m:t>
              </m:r>
              <m:sSub>
                <m:sSubPr>
                  <m:ctrlPr>
                    <w:rPr>
                      <w:rFonts w:ascii="Cambria Math" w:hAnsi="Cambria Math" w:cs="Arial"/>
                      <w:lang w:val="en-GB"/>
                    </w:rPr>
                  </m:ctrlPr>
                </m:sSubPr>
                <m:e>
                  <m:r>
                    <w:rPr>
                      <w:rFonts w:ascii="Cambria Math" w:hAnsi="Cambria Math" w:cs="Arial"/>
                      <w:lang w:val="en-GB"/>
                    </w:rPr>
                    <m:t>s</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2,22</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2,23</m:t>
                  </m:r>
                </m:sub>
              </m:sSub>
              <m:r>
                <w:rPr>
                  <w:rFonts w:ascii="Cambria Math" w:hAnsi="Cambria Math" w:cs="Arial"/>
                  <w:lang w:val="en-GB"/>
                </w:rPr>
                <m:t>Radi</m:t>
              </m:r>
              <m:sSub>
                <m:sSubPr>
                  <m:ctrlPr>
                    <w:rPr>
                      <w:rFonts w:ascii="Cambria Math" w:hAnsi="Cambria Math" w:cs="Arial"/>
                      <w:lang w:val="en-GB"/>
                    </w:rPr>
                  </m:ctrlPr>
                </m:sSubPr>
                <m:e>
                  <m:r>
                    <w:rPr>
                      <w:rFonts w:ascii="Cambria Math" w:hAnsi="Cambria Math" w:cs="Arial"/>
                      <w:lang w:val="en-GB"/>
                    </w:rPr>
                    <m:t>o</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2,24</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1i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2,25</m:t>
                  </m:r>
                </m:sub>
              </m:sSub>
              <m:r>
                <w:rPr>
                  <w:rFonts w:ascii="Cambria Math" w:hAnsi="Cambria Math" w:cs="Arial"/>
                  <w:lang w:val="en-GB"/>
                </w:rPr>
                <m:t>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2i</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2,26</m:t>
                  </m:r>
                </m:sub>
              </m:sSub>
              <m:r>
                <w:rPr>
                  <w:rFonts w:ascii="Cambria Math" w:hAnsi="Cambria Math" w:cs="Arial"/>
                  <w:lang w:val="en-GB"/>
                </w:rPr>
                <m:t>Wor</m:t>
              </m:r>
              <m:sSub>
                <m:sSubPr>
                  <m:ctrlPr>
                    <w:rPr>
                      <w:rFonts w:ascii="Cambria Math" w:hAnsi="Cambria Math" w:cs="Arial"/>
                      <w:lang w:val="en-GB"/>
                    </w:rPr>
                  </m:ctrlPr>
                </m:sSubPr>
                <m:e>
                  <m:r>
                    <w:rPr>
                      <w:rFonts w:ascii="Cambria Math" w:hAnsi="Cambria Math" w:cs="Arial"/>
                      <w:lang w:val="en-GB"/>
                    </w:rPr>
                    <m:t>k</m:t>
                  </m:r>
                </m:e>
                <m:sub>
                  <m:r>
                    <w:rPr>
                      <w:rFonts w:ascii="Cambria Math" w:hAnsi="Cambria Math" w:cs="Arial"/>
                      <w:lang w:val="en-GB"/>
                    </w:rPr>
                    <m:t>i</m:t>
                  </m:r>
                </m:sub>
              </m:sSub>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11</m:t>
                  </m:r>
                </m:e>
              </m:d>
            </m:e>
          </m:eqArr>
        </m:oMath>
      </m:oMathPara>
    </w:p>
    <w:p w14:paraId="08C1E769" w14:textId="05438A22" w:rsidR="00BC00DC" w:rsidRPr="00BC00DC" w:rsidRDefault="00BC00DC" w:rsidP="00BC00DC">
      <w:pPr>
        <w:pStyle w:val="Body"/>
        <w:spacing w:after="0"/>
        <w:rPr>
          <w:rFonts w:ascii="Arial" w:hAnsi="Arial" w:cs="Arial"/>
          <w:lang w:val="en-GB"/>
        </w:rPr>
      </w:pPr>
    </w:p>
    <w:p w14:paraId="0E0A4203"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Probability form of the model</w:t>
      </w:r>
    </w:p>
    <w:p w14:paraId="3A9323DD"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probabilities were derived as:</w:t>
      </w:r>
    </w:p>
    <w:p w14:paraId="0037E18D" w14:textId="186331B1" w:rsidR="00C073B3" w:rsidRPr="00C073B3" w:rsidRDefault="00BC5F9F" w:rsidP="00BC00DC">
      <w:pPr>
        <w:pStyle w:val="Body"/>
        <w:spacing w:after="0"/>
        <w:rPr>
          <w:rFonts w:ascii="Arial" w:hAnsi="Arial" w:cs="Arial"/>
          <w:lang w:val="en-GB"/>
        </w:rPr>
      </w:pP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=0</m:t>
                  </m:r>
                </m:e>
              </m:d>
              <m:r>
                <w:rPr>
                  <w:rFonts w:ascii="Cambria Math" w:hAnsi="Cambria Math" w:cs="Arial"/>
                  <w:lang w:val="en-GB"/>
                </w:rPr>
                <m:t>=</m:t>
              </m:r>
              <m:f>
                <m:fPr>
                  <m:ctrlPr>
                    <w:rPr>
                      <w:rFonts w:ascii="Cambria Math" w:hAnsi="Cambria Math" w:cs="Arial"/>
                      <w:lang w:val="en-GB"/>
                    </w:rPr>
                  </m:ctrlPr>
                </m:fPr>
                <m:num>
                  <m:r>
                    <w:rPr>
                      <w:rFonts w:ascii="Cambria Math" w:hAnsi="Cambria Math" w:cs="Arial"/>
                      <w:lang w:val="en-GB"/>
                    </w:rPr>
                    <m:t>1</m:t>
                  </m:r>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12</m:t>
                  </m:r>
                </m:e>
              </m:d>
            </m:e>
          </m:eqArr>
        </m:oMath>
      </m:oMathPara>
    </w:p>
    <w:p w14:paraId="0E81665B" w14:textId="6F3F1CC1"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=1</m:t>
                  </m:r>
                </m:e>
              </m:d>
              <m:r>
                <w:rPr>
                  <w:rFonts w:ascii="Cambria Math" w:hAnsi="Cambria Math" w:cs="Arial"/>
                  <w:lang w:val="en-GB"/>
                </w:rPr>
                <m:t>=</m:t>
              </m:r>
              <m:f>
                <m:fPr>
                  <m:ctrlPr>
                    <w:rPr>
                      <w:rFonts w:ascii="Cambria Math" w:hAnsi="Cambria Math" w:cs="Arial"/>
                      <w:lang w:val="en-GB"/>
                    </w:rPr>
                  </m:ctrlPr>
                </m:fPr>
                <m:num>
                  <m:func>
                    <m:funcPr>
                      <m:ctrlPr>
                        <w:rPr>
                          <w:rFonts w:ascii="Cambria Math" w:hAnsi="Cambria Math" w:cs="Arial"/>
                          <w:i/>
                          <w:lang w:val="en-GB"/>
                        </w:rPr>
                      </m:ctrlPr>
                    </m:funcPr>
                    <m:fName>
                      <m:r>
                        <m:rPr>
                          <m:sty m:val="p"/>
                        </m:rPr>
                        <w:rPr>
                          <w:rFonts w:ascii="Cambria Math" w:hAnsi="Cambria Math" w:cs="Arial"/>
                          <w:lang w:val="en-GB"/>
                        </w:rPr>
                        <m:t>exp</m:t>
                      </m:r>
                      <m:ctrlPr>
                        <w:rPr>
                          <w:rFonts w:ascii="Cambria Math" w:hAnsi="Cambria Math" w:cs="Arial"/>
                          <w:lang w:val="en-GB"/>
                        </w:rPr>
                      </m:ctrlP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13</m:t>
                  </m:r>
                </m:e>
              </m:d>
            </m:e>
          </m:eqArr>
        </m:oMath>
      </m:oMathPara>
    </w:p>
    <w:p w14:paraId="7D89636A" w14:textId="32509980" w:rsidR="00C073B3" w:rsidRPr="00C073B3" w:rsidRDefault="00BC00DC" w:rsidP="00BC00DC">
      <w:pPr>
        <w:pStyle w:val="Body"/>
        <w:spacing w:after="0"/>
        <w:rPr>
          <w:rFonts w:ascii="Arial" w:hAnsi="Arial" w:cs="Arial"/>
          <w:lang w:val="en-GB"/>
        </w:rPr>
      </w:pPr>
      <w:r w:rsidRPr="00BC00DC">
        <w:rPr>
          <w:rFonts w:ascii="Arial" w:hAnsi="Arial" w:cs="Arial"/>
          <w:lang w:val="en-GB"/>
        </w:rPr>
        <w:br/>
      </w:r>
      <m:oMathPara>
        <m:oMath>
          <m:eqArr>
            <m:eqArrPr>
              <m:maxDist m:val="1"/>
              <m:ctrlPr>
                <w:rPr>
                  <w:rFonts w:ascii="Cambria Math" w:hAnsi="Cambria Math" w:cs="Arial"/>
                  <w:i/>
                  <w:lang w:val="en-GB"/>
                </w:rPr>
              </m:ctrlPr>
            </m:eqArrPr>
            <m:e>
              <m:r>
                <w:rPr>
                  <w:rFonts w:ascii="Cambria Math" w:hAnsi="Cambria Math" w:cs="Arial"/>
                  <w:lang w:val="en-GB"/>
                </w:rPr>
                <m:t>P</m:t>
              </m:r>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m:t>
                      </m:r>
                    </m:sub>
                  </m:sSub>
                  <m:r>
                    <w:rPr>
                      <w:rFonts w:ascii="Cambria Math" w:hAnsi="Cambria Math" w:cs="Arial"/>
                      <w:lang w:val="en-GB"/>
                    </w:rPr>
                    <m:t>=2</m:t>
                  </m:r>
                </m:e>
              </m:d>
              <m:r>
                <w:rPr>
                  <w:rFonts w:ascii="Cambria Math" w:hAnsi="Cambria Math" w:cs="Arial"/>
                  <w:lang w:val="en-GB"/>
                </w:rPr>
                <m:t>=</m:t>
              </m:r>
              <m:f>
                <m:fPr>
                  <m:ctrlPr>
                    <w:rPr>
                      <w:rFonts w:ascii="Cambria Math" w:hAnsi="Cambria Math" w:cs="Arial"/>
                      <w:lang w:val="en-GB"/>
                    </w:rPr>
                  </m:ctrlPr>
                </m:fPr>
                <m:num>
                  <m:func>
                    <m:funcPr>
                      <m:ctrlPr>
                        <w:rPr>
                          <w:rFonts w:ascii="Cambria Math" w:hAnsi="Cambria Math" w:cs="Arial"/>
                          <w:i/>
                          <w:lang w:val="en-GB"/>
                        </w:rPr>
                      </m:ctrlPr>
                    </m:funcPr>
                    <m:fName>
                      <m:r>
                        <m:rPr>
                          <m:sty m:val="p"/>
                        </m:rPr>
                        <w:rPr>
                          <w:rFonts w:ascii="Cambria Math" w:hAnsi="Cambria Math" w:cs="Arial"/>
                          <w:lang w:val="en-GB"/>
                        </w:rPr>
                        <m:t>exp</m:t>
                      </m:r>
                      <m:ctrlPr>
                        <w:rPr>
                          <w:rFonts w:ascii="Cambria Math" w:hAnsi="Cambria Math" w:cs="Arial"/>
                          <w:lang w:val="en-GB"/>
                        </w:rPr>
                      </m:ctrlP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num>
                <m:den>
                  <m:r>
                    <w:rPr>
                      <w:rFonts w:ascii="Cambria Math" w:hAnsi="Cambria Math" w:cs="Arial"/>
                      <w:lang w:val="en-GB"/>
                    </w:rPr>
                    <m:t>1+</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e>
                      </m:d>
                    </m:e>
                  </m:func>
                  <m:r>
                    <w:rPr>
                      <w:rFonts w:ascii="Cambria Math" w:hAnsi="Cambria Math" w:cs="Arial"/>
                      <w:lang w:val="en-GB"/>
                    </w:rPr>
                    <m:t>+</m:t>
                  </m:r>
                  <m:func>
                    <m:funcPr>
                      <m:ctrlPr>
                        <w:rPr>
                          <w:rFonts w:ascii="Cambria Math" w:hAnsi="Cambria Math" w:cs="Arial"/>
                          <w:i/>
                          <w:lang w:val="en-GB"/>
                        </w:rPr>
                      </m:ctrlPr>
                    </m:funcPr>
                    <m:fName>
                      <m:r>
                        <m:rPr>
                          <m:sty m:val="p"/>
                        </m:rPr>
                        <w:rPr>
                          <w:rFonts w:ascii="Cambria Math" w:hAnsi="Cambria Math" w:cs="Arial"/>
                          <w:lang w:val="en-GB"/>
                        </w:rPr>
                        <m:t>exp</m:t>
                      </m:r>
                    </m:fName>
                    <m:e>
                      <m:d>
                        <m:dPr>
                          <m:ctrlPr>
                            <w:rPr>
                              <w:rFonts w:ascii="Cambria Math" w:hAnsi="Cambria Math" w:cs="Arial"/>
                              <w:i/>
                              <w:lang w:val="en-GB"/>
                            </w:rPr>
                          </m:ctrlPr>
                        </m:dPr>
                        <m:e>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e>
                      </m:d>
                    </m:e>
                  </m:func>
                </m:den>
              </m:f>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14</m:t>
                  </m:r>
                </m:e>
              </m:d>
            </m:e>
          </m:eqArr>
        </m:oMath>
      </m:oMathPara>
    </w:p>
    <w:p w14:paraId="07AD5EEA"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where:</w:t>
      </w:r>
    </w:p>
    <w:p w14:paraId="211EEF5B" w14:textId="0655CD60" w:rsidR="00BC00DC" w:rsidRPr="00BC00DC" w:rsidRDefault="00BC5F9F" w:rsidP="00BC00DC">
      <w:pPr>
        <w:pStyle w:val="Body"/>
        <w:spacing w:after="0"/>
        <w:rPr>
          <w:rFonts w:ascii="Arial" w:hAnsi="Arial" w:cs="Arial"/>
          <w:lang w:val="en-GB"/>
        </w:rPr>
      </w:pPr>
      <m:oMathPara>
        <m:oMathParaPr>
          <m:jc m:val="left"/>
        </m:oMathParaPr>
        <m:oMath>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m:rPr>
              <m:sty m:val="p"/>
            </m:rPr>
            <w:rPr>
              <w:rFonts w:ascii="Arial" w:hAnsi="Arial" w:cs="Arial"/>
              <w:lang w:val="en-GB"/>
            </w:rPr>
            <w:br/>
          </m:r>
        </m:oMath>
        <m:oMath>
          <m:sSub>
            <m:sSubPr>
              <m:ctrlPr>
                <w:rPr>
                  <w:rFonts w:ascii="Cambria Math" w:hAnsi="Cambria Math" w:cs="Arial"/>
                  <w:lang w:val="en-GB"/>
                </w:rPr>
              </m:ctrlPr>
            </m:sSubPr>
            <m:e>
              <m:r>
                <w:rPr>
                  <w:rFonts w:ascii="Cambria Math" w:hAnsi="Cambria Math" w:cs="Arial"/>
                  <w:lang w:val="en-GB"/>
                </w:rPr>
                <m:t>η</m:t>
              </m:r>
            </m:e>
            <m:sub>
              <m:r>
                <w:rPr>
                  <w:rFonts w:ascii="Cambria Math" w:hAnsi="Cambria Math" w:cs="Arial"/>
                  <w:lang w:val="en-GB"/>
                </w:rPr>
                <m:t>i2</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20</m:t>
              </m:r>
            </m:sub>
          </m:sSub>
          <m:r>
            <w:rPr>
              <w:rFonts w:ascii="Cambria Math" w:hAnsi="Cambria Math" w:cs="Arial"/>
              <w:lang w:val="en-GB"/>
            </w:rPr>
            <m:t>+</m:t>
          </m:r>
          <m:nary>
            <m:naryPr>
              <m:chr m:val="∑"/>
              <m:limLoc m:val="undOvr"/>
              <m:grow m:val="1"/>
              <m:ctrlPr>
                <w:rPr>
                  <w:rFonts w:ascii="Cambria Math" w:hAnsi="Cambria Math" w:cs="Arial"/>
                  <w:lang w:val="en-GB"/>
                </w:rPr>
              </m:ctrlPr>
            </m:naryPr>
            <m:sub>
              <m:r>
                <w:rPr>
                  <w:rFonts w:ascii="Cambria Math" w:hAnsi="Cambria Math" w:cs="Arial"/>
                  <w:lang w:val="en-GB"/>
                </w:rPr>
                <m:t>m=1</m:t>
              </m:r>
            </m:sub>
            <m:sup>
              <m:r>
                <w:rPr>
                  <w:rFonts w:ascii="Cambria Math" w:hAnsi="Cambria Math" w:cs="Arial"/>
                  <w:lang w:val="en-GB"/>
                </w:rPr>
                <m:t>k</m:t>
              </m:r>
            </m:sup>
            <m:e>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e>
          </m:nary>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im</m:t>
              </m:r>
            </m:sub>
          </m:sSub>
          <m:r>
            <m:rPr>
              <m:sty m:val="p"/>
            </m:rPr>
            <w:rPr>
              <w:rFonts w:ascii="Arial" w:hAnsi="Arial" w:cs="Arial"/>
              <w:lang w:val="en-GB"/>
            </w:rPr>
            <w:br/>
          </m:r>
        </m:oMath>
      </m:oMathPara>
    </w:p>
    <w:p w14:paraId="3AD14050" w14:textId="77777777" w:rsidR="00BC00DC" w:rsidRPr="00BC00DC" w:rsidRDefault="00BC00DC" w:rsidP="00BC00DC">
      <w:pPr>
        <w:pStyle w:val="Body"/>
        <w:spacing w:after="0"/>
        <w:rPr>
          <w:rFonts w:ascii="Arial" w:hAnsi="Arial" w:cs="Arial"/>
          <w:b/>
          <w:bCs/>
          <w:i/>
          <w:iCs/>
          <w:lang w:val="en-GB"/>
        </w:rPr>
      </w:pPr>
      <w:r w:rsidRPr="00BC00DC">
        <w:rPr>
          <w:rFonts w:ascii="Arial" w:hAnsi="Arial" w:cs="Arial"/>
          <w:b/>
          <w:bCs/>
          <w:i/>
          <w:iCs/>
          <w:lang w:val="en-GB"/>
        </w:rPr>
        <w:t>Estimation and interpretation</w:t>
      </w:r>
    </w:p>
    <w:p w14:paraId="089D1721"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The model parameters were estimated using </w:t>
      </w:r>
      <w:r w:rsidRPr="00BC00DC">
        <w:rPr>
          <w:rFonts w:ascii="Arial" w:hAnsi="Arial" w:cs="Arial"/>
          <w:b/>
          <w:bCs/>
          <w:lang w:val="en-GB"/>
        </w:rPr>
        <w:t>maximum likelihood estimation</w:t>
      </w:r>
      <w:r w:rsidRPr="00BC00DC">
        <w:rPr>
          <w:rFonts w:ascii="Arial" w:hAnsi="Arial" w:cs="Arial"/>
          <w:lang w:val="en-GB"/>
        </w:rPr>
        <w:t xml:space="preserve">. Exponentiated coefficients were reported as </w:t>
      </w:r>
      <w:r w:rsidRPr="00BC00DC">
        <w:rPr>
          <w:rFonts w:ascii="Arial" w:hAnsi="Arial" w:cs="Arial"/>
          <w:b/>
          <w:bCs/>
          <w:lang w:val="en-GB"/>
        </w:rPr>
        <w:t>adjusted relative risk ratios (</w:t>
      </w:r>
      <w:proofErr w:type="spellStart"/>
      <w:r w:rsidRPr="00BC00DC">
        <w:rPr>
          <w:rFonts w:ascii="Arial" w:hAnsi="Arial" w:cs="Arial"/>
          <w:b/>
          <w:bCs/>
          <w:lang w:val="en-GB"/>
        </w:rPr>
        <w:t>aRRRs</w:t>
      </w:r>
      <w:proofErr w:type="spellEnd"/>
      <w:r w:rsidRPr="00BC00DC">
        <w:rPr>
          <w:rFonts w:ascii="Arial" w:hAnsi="Arial" w:cs="Arial"/>
          <w:b/>
          <w:bCs/>
          <w:lang w:val="en-GB"/>
        </w:rPr>
        <w:t>)</w:t>
      </w:r>
      <w:r w:rsidRPr="00BC00DC">
        <w:rPr>
          <w:rFonts w:ascii="Arial" w:hAnsi="Arial" w:cs="Arial"/>
          <w:lang w:val="en-GB"/>
        </w:rPr>
        <w:t>:</w:t>
      </w:r>
    </w:p>
    <w:p w14:paraId="0D8D0D35" w14:textId="5BAC1802" w:rsidR="00BC00DC" w:rsidRPr="00BC00DC" w:rsidRDefault="00BC5F9F" w:rsidP="00BC00DC">
      <w:pPr>
        <w:pStyle w:val="Body"/>
        <w:spacing w:after="0"/>
        <w:rPr>
          <w:rFonts w:ascii="Arial" w:hAnsi="Arial" w:cs="Arial"/>
          <w:lang w:val="en-GB"/>
        </w:rPr>
      </w:pPr>
      <m:oMath>
        <m:eqArr>
          <m:eqArrPr>
            <m:maxDist m:val="1"/>
            <m:ctrlPr>
              <w:rPr>
                <w:rFonts w:ascii="Cambria Math" w:hAnsi="Cambria Math" w:cs="Arial"/>
                <w:i/>
                <w:lang w:val="en-GB"/>
              </w:rPr>
            </m:ctrlPr>
          </m:eqArrPr>
          <m:e>
            <m:r>
              <w:rPr>
                <w:rFonts w:ascii="Cambria Math" w:hAnsi="Cambria Math" w:cs="Arial"/>
                <w:lang w:val="en-GB"/>
              </w:rPr>
              <m:t>aRRR=</m:t>
            </m:r>
            <m:sSup>
              <m:sSupPr>
                <m:ctrlPr>
                  <w:rPr>
                    <w:rFonts w:ascii="Cambria Math" w:hAnsi="Cambria Math" w:cs="Arial"/>
                    <w:lang w:val="en-GB"/>
                  </w:rPr>
                </m:ctrlPr>
              </m:sSupPr>
              <m:e>
                <m:r>
                  <w:rPr>
                    <w:rFonts w:ascii="Cambria Math" w:hAnsi="Cambria Math" w:cs="Arial"/>
                    <w:lang w:val="en-GB"/>
                  </w:rPr>
                  <m:t>e</m:t>
                </m:r>
              </m:e>
              <m:sup>
                <m:r>
                  <w:rPr>
                    <w:rFonts w:ascii="Cambria Math" w:hAnsi="Cambria Math" w:cs="Arial"/>
                    <w:lang w:val="en-GB"/>
                  </w:rPr>
                  <m:t>β</m:t>
                </m:r>
              </m:sup>
            </m:sSup>
            <m:r>
              <w:rPr>
                <w:rFonts w:ascii="Cambria Math" w:hAnsi="Cambria Math" w:cs="Arial"/>
                <w:lang w:val="en-GB"/>
              </w:rPr>
              <m:t>#</m:t>
            </m:r>
            <m:d>
              <m:dPr>
                <m:ctrlPr>
                  <w:rPr>
                    <w:rFonts w:ascii="Cambria Math" w:hAnsi="Cambria Math" w:cs="Arial"/>
                    <w:i/>
                    <w:lang w:val="en-GB"/>
                  </w:rPr>
                </m:ctrlPr>
              </m:dPr>
              <m:e>
                <m:r>
                  <w:rPr>
                    <w:rFonts w:ascii="Cambria Math" w:hAnsi="Cambria Math" w:cs="Arial"/>
                    <w:lang w:val="en-GB"/>
                  </w:rPr>
                  <m:t>15</m:t>
                </m:r>
              </m:e>
            </m:d>
          </m:e>
        </m:eqArr>
      </m:oMath>
      <w:r w:rsidR="00BC00DC" w:rsidRPr="00BC00DC">
        <w:rPr>
          <w:rFonts w:ascii="Arial" w:hAnsi="Arial" w:cs="Arial"/>
          <w:lang w:val="en-GB"/>
        </w:rPr>
        <w:t xml:space="preserve">An aRRR greater than 1 indicates that the predictor increases the relative likelihood of being in contraceptive-use category </w:t>
      </w:r>
      <m:oMath>
        <m:r>
          <w:rPr>
            <w:rFonts w:ascii="Cambria Math" w:hAnsi="Cambria Math" w:cs="Arial"/>
            <w:lang w:val="en-GB"/>
          </w:rPr>
          <m:t>j</m:t>
        </m:r>
      </m:oMath>
      <w:r w:rsidR="00BC00DC" w:rsidRPr="00BC00DC">
        <w:rPr>
          <w:rFonts w:ascii="Arial" w:hAnsi="Arial" w:cs="Arial"/>
          <w:lang w:val="en-GB"/>
        </w:rPr>
        <w:t>rather than the reference category of non-use, while an aRRR less than 1 indicates a reduced relative likelihood.</w:t>
      </w:r>
    </w:p>
    <w:p w14:paraId="774050EA" w14:textId="77777777" w:rsidR="00BC00DC" w:rsidRPr="00AC7FB7" w:rsidRDefault="00BC00DC" w:rsidP="00BC00DC">
      <w:pPr>
        <w:pStyle w:val="Body"/>
        <w:spacing w:after="0"/>
        <w:rPr>
          <w:rFonts w:ascii="Arial" w:hAnsi="Arial" w:cs="Arial"/>
          <w:b/>
          <w:bCs/>
          <w:i/>
          <w:iCs/>
          <w:lang w:val="en-GB"/>
        </w:rPr>
      </w:pPr>
      <w:r w:rsidRPr="00AC7FB7">
        <w:rPr>
          <w:rFonts w:ascii="Arial" w:hAnsi="Arial" w:cs="Arial"/>
          <w:b/>
          <w:bCs/>
          <w:i/>
          <w:iCs/>
          <w:lang w:val="en-GB"/>
        </w:rPr>
        <w:t>Hypothesis tested</w:t>
      </w:r>
    </w:p>
    <w:p w14:paraId="796D16B8" w14:textId="3991D475" w:rsidR="00BC00DC" w:rsidRPr="00BC00DC" w:rsidRDefault="00BC00DC" w:rsidP="00BC00DC">
      <w:pPr>
        <w:pStyle w:val="Body"/>
        <w:spacing w:after="0"/>
        <w:rPr>
          <w:rFonts w:ascii="Arial" w:hAnsi="Arial" w:cs="Arial"/>
          <w:lang w:val="en-GB"/>
        </w:rPr>
      </w:pPr>
      <w:r w:rsidRPr="00BC00DC">
        <w:rPr>
          <w:rFonts w:ascii="Arial" w:hAnsi="Arial" w:cs="Arial"/>
          <w:lang w:val="en-GB"/>
        </w:rPr>
        <w:t xml:space="preserve">For each predictor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m</m:t>
            </m:r>
          </m:sub>
        </m:sSub>
      </m:oMath>
      <w:r w:rsidRPr="00BC00DC">
        <w:rPr>
          <w:rFonts w:ascii="Arial" w:hAnsi="Arial" w:cs="Arial"/>
          <w:lang w:val="en-GB"/>
        </w:rPr>
        <w:t>, the null hypothesis was:</w:t>
      </w:r>
    </w:p>
    <w:p w14:paraId="44D37586" w14:textId="1A46751D" w:rsidR="00BC00DC" w:rsidRPr="00BC00DC" w:rsidRDefault="00BC5F9F"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r>
            <w:rPr>
              <w:rFonts w:ascii="Cambria Math" w:hAnsi="Cambria Math" w:cs="Arial"/>
              <w:lang w:val="en-GB"/>
            </w:rPr>
            <m:t>=0</m:t>
          </m:r>
          <m:r>
            <m:rPr>
              <m:sty m:val="p"/>
            </m:rPr>
            <w:rPr>
              <w:rFonts w:ascii="Arial" w:hAnsi="Arial" w:cs="Arial"/>
              <w:lang w:val="en-GB"/>
            </w:rPr>
            <w:br/>
          </m:r>
        </m:oMath>
      </m:oMathPara>
      <w:r w:rsidR="00BC00DC" w:rsidRPr="00BC00DC">
        <w:rPr>
          <w:rFonts w:ascii="Arial" w:hAnsi="Arial" w:cs="Arial"/>
          <w:lang w:val="en-GB"/>
        </w:rPr>
        <w:t>against the alternative:</w:t>
      </w:r>
    </w:p>
    <w:p w14:paraId="4E261838" w14:textId="3BF05EFA" w:rsidR="00BC00DC" w:rsidRPr="00BC00DC" w:rsidRDefault="00BC5F9F" w:rsidP="00BC00DC">
      <w:pPr>
        <w:pStyle w:val="Body"/>
        <w:spacing w:after="0"/>
        <w:rPr>
          <w:rFonts w:ascii="Arial" w:hAnsi="Arial" w:cs="Arial"/>
          <w:lang w:val="en-GB"/>
        </w:rPr>
      </w:pPr>
      <m:oMathPara>
        <m:oMath>
          <m:sSub>
            <m:sSubPr>
              <m:ctrlPr>
                <w:rPr>
                  <w:rFonts w:ascii="Cambria Math" w:hAnsi="Cambria Math" w:cs="Arial"/>
                  <w:lang w:val="en-GB"/>
                </w:rPr>
              </m:ctrlPr>
            </m:sSubPr>
            <m:e>
              <m:r>
                <w:rPr>
                  <w:rFonts w:ascii="Cambria Math" w:hAnsi="Cambria Math" w:cs="Arial"/>
                  <w:lang w:val="en-GB"/>
                </w:rPr>
                <m:t>H</m:t>
              </m:r>
            </m:e>
            <m:sub>
              <m:r>
                <w:rPr>
                  <w:rFonts w:ascii="Cambria Math" w:hAnsi="Cambria Math" w:cs="Arial"/>
                  <w:lang w:val="en-GB"/>
                </w:rPr>
                <m:t>A</m:t>
              </m:r>
            </m:sub>
          </m:sSub>
          <m:r>
            <w:rPr>
              <w:rFonts w:ascii="Cambria Math" w:hAnsi="Cambria Math" w:cs="Arial"/>
              <w:lang w:val="en-GB"/>
            </w:rPr>
            <m:t>:</m:t>
          </m:r>
          <m:r>
            <m:rPr>
              <m:nor/>
            </m:rPr>
            <w:rPr>
              <w:rFonts w:ascii="Arial" w:hAnsi="Arial" w:cs="Arial"/>
              <w:lang w:val="en-GB"/>
            </w:rPr>
            <m:t xml:space="preserve">at least one of </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m:t>
              </m:r>
            </m:sub>
          </m:sSub>
          <m:r>
            <m:rPr>
              <m:nor/>
            </m:rPr>
            <w:rPr>
              <w:rFonts w:ascii="Arial" w:hAnsi="Arial" w:cs="Arial"/>
              <w:lang w:val="en-GB"/>
            </w:rPr>
            <m:t xml:space="preserve"> or </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m:t>
              </m:r>
            </m:sub>
          </m:sSub>
          <m:r>
            <m:rPr>
              <m:sty m:val="p"/>
            </m:rPr>
            <w:rPr>
              <w:rFonts w:ascii="Cambria Math" w:hAnsi="Cambria Math" w:cs="Arial"/>
              <w:lang w:val="en-GB"/>
            </w:rPr>
            <m:t>≠</m:t>
          </m:r>
          <m:r>
            <w:rPr>
              <w:rFonts w:ascii="Cambria Math" w:hAnsi="Cambria Math" w:cs="Arial"/>
              <w:lang w:val="en-GB"/>
            </w:rPr>
            <m:t>0</m:t>
          </m:r>
          <m:r>
            <m:rPr>
              <m:sty m:val="p"/>
            </m:rPr>
            <w:rPr>
              <w:rFonts w:ascii="Arial" w:hAnsi="Arial" w:cs="Arial"/>
              <w:lang w:val="en-GB"/>
            </w:rPr>
            <w:br/>
          </m:r>
        </m:oMath>
      </m:oMathPara>
      <w:r w:rsidR="00BC00DC" w:rsidRPr="00BC00DC">
        <w:rPr>
          <w:rFonts w:ascii="Arial" w:hAnsi="Arial" w:cs="Arial"/>
          <w:lang w:val="en-GB"/>
        </w:rPr>
        <w:t>This implies that a predictor was considered significantly associated with contraceptive-use category if it significantly affected the relative risk of traditional-method use or modern-method use compared with non-use.</w:t>
      </w:r>
    </w:p>
    <w:p w14:paraId="267BECBE" w14:textId="77777777" w:rsidR="00BC00DC" w:rsidRPr="00BC00DC" w:rsidRDefault="00BC00DC" w:rsidP="00F86F81">
      <w:pPr>
        <w:pStyle w:val="Body"/>
        <w:spacing w:before="240" w:after="0"/>
        <w:rPr>
          <w:rFonts w:ascii="Arial" w:hAnsi="Arial" w:cs="Arial"/>
          <w:b/>
          <w:bCs/>
          <w:lang w:val="en-GB"/>
        </w:rPr>
      </w:pPr>
      <w:r w:rsidRPr="00BC00DC">
        <w:rPr>
          <w:rFonts w:ascii="Arial" w:hAnsi="Arial" w:cs="Arial"/>
          <w:b/>
          <w:bCs/>
          <w:lang w:val="en-GB"/>
        </w:rPr>
        <w:t>Model assumptions</w:t>
      </w:r>
    </w:p>
    <w:p w14:paraId="7B360B0A" w14:textId="77777777" w:rsidR="00BC00DC" w:rsidRPr="00BC00DC" w:rsidRDefault="00BC00DC" w:rsidP="00BC00DC">
      <w:pPr>
        <w:pStyle w:val="Body"/>
        <w:spacing w:after="0"/>
        <w:rPr>
          <w:rFonts w:ascii="Arial" w:hAnsi="Arial" w:cs="Arial"/>
          <w:lang w:val="en-GB"/>
        </w:rPr>
      </w:pPr>
      <w:r w:rsidRPr="00BC00DC">
        <w:rPr>
          <w:rFonts w:ascii="Arial" w:hAnsi="Arial" w:cs="Arial"/>
          <w:lang w:val="en-GB"/>
        </w:rPr>
        <w:t>The multinomial logistic regression model was specified under the following assumptions:</w:t>
      </w:r>
    </w:p>
    <w:p w14:paraId="63526C8D"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dependent variable is nominal with more than two categories. </w:t>
      </w:r>
    </w:p>
    <w:p w14:paraId="6C1B490B"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Observations are independent. </w:t>
      </w:r>
    </w:p>
    <w:p w14:paraId="6DCE1372"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There is no perfect multicollinearity among predictors. </w:t>
      </w:r>
    </w:p>
    <w:p w14:paraId="15CCDE59"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continuous predictors have a linear relationship with the log-relative risk. </w:t>
      </w:r>
    </w:p>
    <w:p w14:paraId="6F7ABF64"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t xml:space="preserve">The categories of the dependent variable are mutually exclusive and exhaustive. </w:t>
      </w:r>
    </w:p>
    <w:p w14:paraId="530D4EF8" w14:textId="77777777" w:rsidR="00BC00DC" w:rsidRPr="00BC00DC" w:rsidRDefault="00BC00DC" w:rsidP="00BC00DC">
      <w:pPr>
        <w:pStyle w:val="Body"/>
        <w:numPr>
          <w:ilvl w:val="0"/>
          <w:numId w:val="42"/>
        </w:numPr>
        <w:spacing w:after="0"/>
        <w:rPr>
          <w:rFonts w:ascii="Arial" w:hAnsi="Arial" w:cs="Arial"/>
          <w:lang w:val="en-GB"/>
        </w:rPr>
      </w:pPr>
      <w:r w:rsidRPr="00BC00DC">
        <w:rPr>
          <w:rFonts w:ascii="Arial" w:hAnsi="Arial" w:cs="Arial"/>
          <w:lang w:val="en-GB"/>
        </w:rPr>
        <w:lastRenderedPageBreak/>
        <w:t>The independence of irrelevant alternatives (IIA) assumption holds, meaning the odds of choosing one contraceptive category over the reference category are assumed independent of the presence of the other alternative category.</w:t>
      </w:r>
    </w:p>
    <w:p w14:paraId="11169FC4" w14:textId="3B18B16A" w:rsidR="00902823" w:rsidRDefault="00000F8F" w:rsidP="00C073B3">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BFBE62A" w14:textId="77777777" w:rsidR="00790ADA" w:rsidRPr="00FB3A86" w:rsidRDefault="00790ADA" w:rsidP="00441B6F">
      <w:pPr>
        <w:pStyle w:val="Head1"/>
        <w:spacing w:after="0"/>
        <w:jc w:val="both"/>
        <w:rPr>
          <w:rFonts w:ascii="Arial" w:hAnsi="Arial" w:cs="Arial"/>
        </w:rPr>
      </w:pPr>
    </w:p>
    <w:p w14:paraId="78CF6026" w14:textId="1C5A407D" w:rsidR="000C789E" w:rsidRPr="000C789E" w:rsidRDefault="000C789E" w:rsidP="000C789E">
      <w:pPr>
        <w:pStyle w:val="Body"/>
        <w:spacing w:after="0"/>
        <w:rPr>
          <w:rFonts w:ascii="Arial" w:hAnsi="Arial" w:cs="Arial"/>
          <w:b/>
          <w:bCs/>
          <w:i/>
          <w:iCs/>
          <w:lang w:val="en-GB"/>
        </w:rPr>
      </w:pPr>
      <w:r>
        <w:rPr>
          <w:rFonts w:ascii="Arial" w:hAnsi="Arial" w:cs="Arial"/>
          <w:b/>
          <w:bCs/>
          <w:i/>
          <w:iCs/>
          <w:lang w:val="en-GB"/>
        </w:rPr>
        <w:t xml:space="preserve">3.1 </w:t>
      </w:r>
      <w:r w:rsidRPr="000C789E">
        <w:rPr>
          <w:rFonts w:ascii="Arial" w:hAnsi="Arial" w:cs="Arial"/>
          <w:b/>
          <w:bCs/>
          <w:i/>
          <w:iCs/>
          <w:lang w:val="en-GB"/>
        </w:rPr>
        <w:t>Descriptive statistics</w:t>
      </w:r>
    </w:p>
    <w:p w14:paraId="46A88651" w14:textId="77777777"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 1. Descriptive characteristics of respondents and weighted prevalence of contraceptive use</w:t>
      </w:r>
    </w:p>
    <w:tbl>
      <w:tblPr>
        <w:tblStyle w:val="ListTable6Colorful"/>
        <w:tblW w:w="9159" w:type="dxa"/>
        <w:tblLook w:val="04A0" w:firstRow="1" w:lastRow="0" w:firstColumn="1" w:lastColumn="0" w:noHBand="0" w:noVBand="1"/>
      </w:tblPr>
      <w:tblGrid>
        <w:gridCol w:w="6243"/>
        <w:gridCol w:w="2916"/>
      </w:tblGrid>
      <w:tr w:rsidR="000C789E" w:rsidRPr="000C789E" w14:paraId="44F52FE6" w14:textId="77777777" w:rsidTr="00515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5BCA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0A930360" w14:textId="77777777" w:rsidR="000C789E" w:rsidRPr="000C789E" w:rsidRDefault="000C789E" w:rsidP="00296EA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Weighted value</w:t>
            </w:r>
          </w:p>
        </w:tc>
      </w:tr>
      <w:tr w:rsidR="000C789E" w:rsidRPr="000C789E" w14:paraId="43B61541"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3B62F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Age (years), mean ± SD</w:t>
            </w:r>
          </w:p>
        </w:tc>
        <w:tc>
          <w:tcPr>
            <w:tcW w:w="0" w:type="auto"/>
            <w:shd w:val="clear" w:color="auto" w:fill="auto"/>
            <w:hideMark/>
          </w:tcPr>
          <w:p w14:paraId="3A50AAD2"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36.0 ± 7.7</w:t>
            </w:r>
          </w:p>
        </w:tc>
      </w:tr>
      <w:tr w:rsidR="000C789E" w:rsidRPr="000C789E" w14:paraId="3D211B49"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B5A25B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Total children ever born, mean ± SD</w:t>
            </w:r>
          </w:p>
        </w:tc>
        <w:tc>
          <w:tcPr>
            <w:tcW w:w="0" w:type="auto"/>
            <w:hideMark/>
          </w:tcPr>
          <w:p w14:paraId="0C65EC26" w14:textId="35335DE0" w:rsidR="000C789E" w:rsidRPr="000C789E" w:rsidRDefault="003D5F40"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5.6 ± 2.7</w:t>
            </w:r>
          </w:p>
        </w:tc>
      </w:tr>
      <w:tr w:rsidR="000C789E" w:rsidRPr="000C789E" w14:paraId="305211C9"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20A32D"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Education</w:t>
            </w:r>
          </w:p>
        </w:tc>
        <w:tc>
          <w:tcPr>
            <w:tcW w:w="0" w:type="auto"/>
            <w:shd w:val="clear" w:color="auto" w:fill="auto"/>
            <w:hideMark/>
          </w:tcPr>
          <w:p w14:paraId="1120BF28"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305BBE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78124F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 education</w:t>
            </w:r>
          </w:p>
        </w:tc>
        <w:tc>
          <w:tcPr>
            <w:tcW w:w="0" w:type="auto"/>
            <w:hideMark/>
          </w:tcPr>
          <w:p w14:paraId="1073BC26"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50.1%</w:t>
            </w:r>
          </w:p>
        </w:tc>
      </w:tr>
      <w:tr w:rsidR="000C789E" w:rsidRPr="000C789E" w14:paraId="6A766EC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07167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Primary</w:t>
            </w:r>
          </w:p>
        </w:tc>
        <w:tc>
          <w:tcPr>
            <w:tcW w:w="0" w:type="auto"/>
            <w:shd w:val="clear" w:color="auto" w:fill="auto"/>
            <w:hideMark/>
          </w:tcPr>
          <w:p w14:paraId="00F5A2E2"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14.5%</w:t>
            </w:r>
          </w:p>
        </w:tc>
      </w:tr>
      <w:tr w:rsidR="000C789E" w:rsidRPr="000C789E" w14:paraId="190E3A6D"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C8578E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Secondary</w:t>
            </w:r>
          </w:p>
        </w:tc>
        <w:tc>
          <w:tcPr>
            <w:tcW w:w="0" w:type="auto"/>
            <w:hideMark/>
          </w:tcPr>
          <w:p w14:paraId="077B1CD8"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26.7%</w:t>
            </w:r>
          </w:p>
        </w:tc>
      </w:tr>
      <w:tr w:rsidR="000C789E" w:rsidRPr="000C789E" w14:paraId="3F4CC7C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E424A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Higher</w:t>
            </w:r>
          </w:p>
        </w:tc>
        <w:tc>
          <w:tcPr>
            <w:tcW w:w="0" w:type="auto"/>
            <w:shd w:val="clear" w:color="auto" w:fill="auto"/>
            <w:hideMark/>
          </w:tcPr>
          <w:p w14:paraId="385F6905" w14:textId="72247B69"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8.6%</w:t>
            </w:r>
          </w:p>
        </w:tc>
      </w:tr>
      <w:tr w:rsidR="000C789E" w:rsidRPr="000C789E" w14:paraId="1E766DB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7F99B4EC"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Wealth quintile</w:t>
            </w:r>
          </w:p>
        </w:tc>
        <w:tc>
          <w:tcPr>
            <w:tcW w:w="0" w:type="auto"/>
            <w:hideMark/>
          </w:tcPr>
          <w:p w14:paraId="46BEBD71"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DB209B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5B10B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Poorest</w:t>
            </w:r>
          </w:p>
        </w:tc>
        <w:tc>
          <w:tcPr>
            <w:tcW w:w="0" w:type="auto"/>
            <w:shd w:val="clear" w:color="auto" w:fill="auto"/>
            <w:hideMark/>
          </w:tcPr>
          <w:p w14:paraId="009E2304"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23.5%</w:t>
            </w:r>
          </w:p>
        </w:tc>
      </w:tr>
      <w:tr w:rsidR="000C789E" w:rsidRPr="000C789E" w14:paraId="528F2B13"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22AE92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Poorer</w:t>
            </w:r>
          </w:p>
        </w:tc>
        <w:tc>
          <w:tcPr>
            <w:tcW w:w="0" w:type="auto"/>
            <w:hideMark/>
          </w:tcPr>
          <w:p w14:paraId="03403DCA"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r>
      <w:tr w:rsidR="000C789E" w:rsidRPr="000C789E" w14:paraId="16DDC62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7456B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Middle</w:t>
            </w:r>
          </w:p>
        </w:tc>
        <w:tc>
          <w:tcPr>
            <w:tcW w:w="0" w:type="auto"/>
            <w:shd w:val="clear" w:color="auto" w:fill="auto"/>
            <w:hideMark/>
          </w:tcPr>
          <w:p w14:paraId="5F2E8629"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20.6%</w:t>
            </w:r>
          </w:p>
        </w:tc>
      </w:tr>
      <w:tr w:rsidR="000C789E" w:rsidRPr="000C789E" w14:paraId="0476B00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506EE2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Richer</w:t>
            </w:r>
          </w:p>
        </w:tc>
        <w:tc>
          <w:tcPr>
            <w:tcW w:w="0" w:type="auto"/>
            <w:hideMark/>
          </w:tcPr>
          <w:p w14:paraId="05EA316C"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18.3%</w:t>
            </w:r>
          </w:p>
        </w:tc>
      </w:tr>
      <w:tr w:rsidR="000C789E" w:rsidRPr="000C789E" w14:paraId="0DF81AF8"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4B2A4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Richest</w:t>
            </w:r>
          </w:p>
        </w:tc>
        <w:tc>
          <w:tcPr>
            <w:tcW w:w="0" w:type="auto"/>
            <w:shd w:val="clear" w:color="auto" w:fill="auto"/>
            <w:hideMark/>
          </w:tcPr>
          <w:p w14:paraId="56A18855"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15.1%</w:t>
            </w:r>
          </w:p>
        </w:tc>
      </w:tr>
      <w:tr w:rsidR="000C789E" w:rsidRPr="000C789E" w14:paraId="480F11A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22F59C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Residence</w:t>
            </w:r>
          </w:p>
        </w:tc>
        <w:tc>
          <w:tcPr>
            <w:tcW w:w="0" w:type="auto"/>
            <w:hideMark/>
          </w:tcPr>
          <w:p w14:paraId="6D93541F"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D985EE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248C0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Urban</w:t>
            </w:r>
          </w:p>
        </w:tc>
        <w:tc>
          <w:tcPr>
            <w:tcW w:w="0" w:type="auto"/>
            <w:shd w:val="clear" w:color="auto" w:fill="auto"/>
            <w:hideMark/>
          </w:tcPr>
          <w:p w14:paraId="661CE55F"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40.2%</w:t>
            </w:r>
          </w:p>
        </w:tc>
      </w:tr>
      <w:tr w:rsidR="000C789E" w:rsidRPr="000C789E" w14:paraId="54AD5007"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597CB0C2"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Rural</w:t>
            </w:r>
          </w:p>
        </w:tc>
        <w:tc>
          <w:tcPr>
            <w:tcW w:w="0" w:type="auto"/>
            <w:hideMark/>
          </w:tcPr>
          <w:p w14:paraId="1F95E635"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59.8%</w:t>
            </w:r>
          </w:p>
        </w:tc>
      </w:tr>
      <w:tr w:rsidR="000C789E" w:rsidRPr="000C789E" w14:paraId="6AE0D088"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E3EF0B"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Religion</w:t>
            </w:r>
          </w:p>
        </w:tc>
        <w:tc>
          <w:tcPr>
            <w:tcW w:w="0" w:type="auto"/>
            <w:shd w:val="clear" w:color="auto" w:fill="auto"/>
            <w:hideMark/>
          </w:tcPr>
          <w:p w14:paraId="1E562BF3"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5D328A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DACE7A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Islam</w:t>
            </w:r>
          </w:p>
        </w:tc>
        <w:tc>
          <w:tcPr>
            <w:tcW w:w="0" w:type="auto"/>
            <w:hideMark/>
          </w:tcPr>
          <w:p w14:paraId="7D3F70B1"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67.3%</w:t>
            </w:r>
          </w:p>
        </w:tc>
      </w:tr>
      <w:tr w:rsidR="000C789E" w:rsidRPr="000C789E" w14:paraId="689BF26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CAFC9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Catholic</w:t>
            </w:r>
          </w:p>
        </w:tc>
        <w:tc>
          <w:tcPr>
            <w:tcW w:w="0" w:type="auto"/>
            <w:shd w:val="clear" w:color="auto" w:fill="auto"/>
            <w:hideMark/>
          </w:tcPr>
          <w:p w14:paraId="5649CF20" w14:textId="07A46C96"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6.5%</w:t>
            </w:r>
          </w:p>
        </w:tc>
      </w:tr>
      <w:tr w:rsidR="000C789E" w:rsidRPr="000C789E" w14:paraId="158ED416"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1AEB228" w14:textId="77777777" w:rsidR="000C789E" w:rsidRPr="000C789E" w:rsidRDefault="000C789E" w:rsidP="000C789E">
            <w:pPr>
              <w:pStyle w:val="Body"/>
              <w:spacing w:after="0"/>
              <w:rPr>
                <w:rFonts w:ascii="Arial" w:hAnsi="Arial" w:cs="Arial"/>
                <w:b w:val="0"/>
                <w:bCs w:val="0"/>
                <w:sz w:val="20"/>
                <w:szCs w:val="20"/>
              </w:rPr>
            </w:pPr>
            <w:proofErr w:type="gramStart"/>
            <w:r w:rsidRPr="000C789E">
              <w:rPr>
                <w:rFonts w:ascii="Arial" w:hAnsi="Arial" w:cs="Arial"/>
                <w:b w:val="0"/>
                <w:bCs w:val="0"/>
                <w:sz w:val="20"/>
                <w:szCs w:val="20"/>
              </w:rPr>
              <w:t>Other</w:t>
            </w:r>
            <w:proofErr w:type="gramEnd"/>
            <w:r w:rsidRPr="000C789E">
              <w:rPr>
                <w:rFonts w:ascii="Arial" w:hAnsi="Arial" w:cs="Arial"/>
                <w:b w:val="0"/>
                <w:bCs w:val="0"/>
                <w:sz w:val="20"/>
                <w:szCs w:val="20"/>
              </w:rPr>
              <w:t xml:space="preserve"> Christian</w:t>
            </w:r>
          </w:p>
        </w:tc>
        <w:tc>
          <w:tcPr>
            <w:tcW w:w="0" w:type="auto"/>
            <w:hideMark/>
          </w:tcPr>
          <w:p w14:paraId="65F57B7A"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25.6%</w:t>
            </w:r>
          </w:p>
        </w:tc>
      </w:tr>
      <w:tr w:rsidR="000C789E" w:rsidRPr="000C789E" w14:paraId="26CA915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6AFE8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Traditionalist</w:t>
            </w:r>
          </w:p>
        </w:tc>
        <w:tc>
          <w:tcPr>
            <w:tcW w:w="0" w:type="auto"/>
            <w:shd w:val="clear" w:color="auto" w:fill="auto"/>
            <w:hideMark/>
          </w:tcPr>
          <w:p w14:paraId="5AB32CCD" w14:textId="29594B4D"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0.5%</w:t>
            </w:r>
          </w:p>
        </w:tc>
      </w:tr>
      <w:tr w:rsidR="000C789E" w:rsidRPr="000C789E" w14:paraId="672D0B4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4355F9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w:t>
            </w:r>
          </w:p>
        </w:tc>
        <w:tc>
          <w:tcPr>
            <w:tcW w:w="0" w:type="auto"/>
            <w:hideMark/>
          </w:tcPr>
          <w:p w14:paraId="4E9FE550" w14:textId="655B0F1A" w:rsidR="000C789E" w:rsidRPr="000C789E" w:rsidRDefault="003D5F40"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0.0%</w:t>
            </w:r>
          </w:p>
        </w:tc>
      </w:tr>
      <w:tr w:rsidR="000C789E" w:rsidRPr="000C789E" w14:paraId="7409F43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1654C5"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Marital status</w:t>
            </w:r>
          </w:p>
        </w:tc>
        <w:tc>
          <w:tcPr>
            <w:tcW w:w="0" w:type="auto"/>
            <w:shd w:val="clear" w:color="auto" w:fill="auto"/>
            <w:hideMark/>
          </w:tcPr>
          <w:p w14:paraId="61BEE953"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274D44C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CEB8EE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Married</w:t>
            </w:r>
          </w:p>
        </w:tc>
        <w:tc>
          <w:tcPr>
            <w:tcW w:w="0" w:type="auto"/>
            <w:hideMark/>
          </w:tcPr>
          <w:p w14:paraId="33D5ACA7"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89.8%</w:t>
            </w:r>
          </w:p>
        </w:tc>
      </w:tr>
      <w:tr w:rsidR="000C789E" w:rsidRPr="000C789E" w14:paraId="4C9C49D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5381E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Living with partner</w:t>
            </w:r>
          </w:p>
        </w:tc>
        <w:tc>
          <w:tcPr>
            <w:tcW w:w="0" w:type="auto"/>
            <w:shd w:val="clear" w:color="auto" w:fill="auto"/>
            <w:hideMark/>
          </w:tcPr>
          <w:p w14:paraId="50AB099A" w14:textId="64B4880F"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3.0%</w:t>
            </w:r>
          </w:p>
        </w:tc>
      </w:tr>
      <w:tr w:rsidR="000C789E" w:rsidRPr="000C789E" w14:paraId="1C62BFFB"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22CA72D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Never in union</w:t>
            </w:r>
          </w:p>
        </w:tc>
        <w:tc>
          <w:tcPr>
            <w:tcW w:w="0" w:type="auto"/>
            <w:hideMark/>
          </w:tcPr>
          <w:p w14:paraId="4BA53804" w14:textId="6E5D9211" w:rsidR="000C789E" w:rsidRPr="000C789E" w:rsidRDefault="003D5F40"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1.0%</w:t>
            </w:r>
          </w:p>
        </w:tc>
      </w:tr>
      <w:tr w:rsidR="000C789E" w:rsidRPr="000C789E" w14:paraId="33BB7D7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6BC17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Widowed</w:t>
            </w:r>
          </w:p>
        </w:tc>
        <w:tc>
          <w:tcPr>
            <w:tcW w:w="0" w:type="auto"/>
            <w:shd w:val="clear" w:color="auto" w:fill="auto"/>
            <w:hideMark/>
          </w:tcPr>
          <w:p w14:paraId="27E91446" w14:textId="01005395"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3.6%</w:t>
            </w:r>
          </w:p>
        </w:tc>
      </w:tr>
      <w:tr w:rsidR="000C789E" w:rsidRPr="000C789E" w14:paraId="7F5F7B3E"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AC86B3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Divorced</w:t>
            </w:r>
          </w:p>
        </w:tc>
        <w:tc>
          <w:tcPr>
            <w:tcW w:w="0" w:type="auto"/>
            <w:hideMark/>
          </w:tcPr>
          <w:p w14:paraId="35C5C691" w14:textId="1DC5FE1B" w:rsidR="000C789E" w:rsidRPr="000C789E" w:rsidRDefault="003D5F40"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1.3%</w:t>
            </w:r>
          </w:p>
        </w:tc>
      </w:tr>
      <w:tr w:rsidR="000C789E" w:rsidRPr="000C789E" w14:paraId="73E66461"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08002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Separated</w:t>
            </w:r>
          </w:p>
        </w:tc>
        <w:tc>
          <w:tcPr>
            <w:tcW w:w="0" w:type="auto"/>
            <w:shd w:val="clear" w:color="auto" w:fill="auto"/>
            <w:hideMark/>
          </w:tcPr>
          <w:p w14:paraId="06FB5B33" w14:textId="7BE1B0DA"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1.3%</w:t>
            </w:r>
          </w:p>
        </w:tc>
      </w:tr>
      <w:tr w:rsidR="000C789E" w:rsidRPr="000C789E" w14:paraId="188CEF6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8A5C78F"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Reads newspaper/magazine</w:t>
            </w:r>
          </w:p>
        </w:tc>
        <w:tc>
          <w:tcPr>
            <w:tcW w:w="0" w:type="auto"/>
            <w:hideMark/>
          </w:tcPr>
          <w:p w14:paraId="3AE5AF90"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3353794F"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C8C57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3E4D3768"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93.5%</w:t>
            </w:r>
          </w:p>
        </w:tc>
      </w:tr>
      <w:tr w:rsidR="000C789E" w:rsidRPr="000C789E" w14:paraId="5D94F07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24618E1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4D94B948" w14:textId="718C7403" w:rsidR="000C789E" w:rsidRPr="000C789E" w:rsidRDefault="003D5F40"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4.2%</w:t>
            </w:r>
          </w:p>
        </w:tc>
      </w:tr>
      <w:tr w:rsidR="000C789E" w:rsidRPr="000C789E" w14:paraId="4A17C00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D937D5"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693FA7DD" w14:textId="53A18270"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2.3%</w:t>
            </w:r>
          </w:p>
        </w:tc>
      </w:tr>
      <w:tr w:rsidR="000C789E" w:rsidRPr="000C789E" w14:paraId="2C85597F"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C2F6261"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Listens to radio</w:t>
            </w:r>
          </w:p>
        </w:tc>
        <w:tc>
          <w:tcPr>
            <w:tcW w:w="0" w:type="auto"/>
            <w:hideMark/>
          </w:tcPr>
          <w:p w14:paraId="10DDEACC"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195B1F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C71842"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7AFA5B83"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55.3%</w:t>
            </w:r>
          </w:p>
        </w:tc>
      </w:tr>
      <w:tr w:rsidR="000C789E" w:rsidRPr="000C789E" w14:paraId="5E979492"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6DA2B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4AC0B975"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19.8%</w:t>
            </w:r>
          </w:p>
        </w:tc>
      </w:tr>
      <w:tr w:rsidR="000C789E" w:rsidRPr="000C789E" w14:paraId="00E058D2"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2B816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38110B04"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24.8%</w:t>
            </w:r>
          </w:p>
        </w:tc>
      </w:tr>
      <w:tr w:rsidR="000C789E" w:rsidRPr="000C789E" w14:paraId="0A509598"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9BC24E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Watches television</w:t>
            </w:r>
          </w:p>
        </w:tc>
        <w:tc>
          <w:tcPr>
            <w:tcW w:w="0" w:type="auto"/>
            <w:hideMark/>
          </w:tcPr>
          <w:p w14:paraId="01E005F1"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810F85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878DA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at all</w:t>
            </w:r>
          </w:p>
        </w:tc>
        <w:tc>
          <w:tcPr>
            <w:tcW w:w="0" w:type="auto"/>
            <w:shd w:val="clear" w:color="auto" w:fill="auto"/>
            <w:hideMark/>
          </w:tcPr>
          <w:p w14:paraId="7B535C83"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64.8%</w:t>
            </w:r>
          </w:p>
        </w:tc>
      </w:tr>
      <w:tr w:rsidR="000C789E" w:rsidRPr="000C789E" w14:paraId="329EE877"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E14DB7B"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Less than once a week</w:t>
            </w:r>
          </w:p>
        </w:tc>
        <w:tc>
          <w:tcPr>
            <w:tcW w:w="0" w:type="auto"/>
            <w:hideMark/>
          </w:tcPr>
          <w:p w14:paraId="1134D368"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13.5%</w:t>
            </w:r>
          </w:p>
        </w:tc>
      </w:tr>
      <w:tr w:rsidR="000C789E" w:rsidRPr="000C789E" w14:paraId="4660E7CD"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48F31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At least once a week</w:t>
            </w:r>
          </w:p>
        </w:tc>
        <w:tc>
          <w:tcPr>
            <w:tcW w:w="0" w:type="auto"/>
            <w:shd w:val="clear" w:color="auto" w:fill="auto"/>
            <w:hideMark/>
          </w:tcPr>
          <w:p w14:paraId="2AA2E611"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21.7%</w:t>
            </w:r>
          </w:p>
        </w:tc>
      </w:tr>
      <w:tr w:rsidR="000C789E" w:rsidRPr="000C789E" w14:paraId="2A6A0EA1"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0EA98435"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Currently working</w:t>
            </w:r>
          </w:p>
        </w:tc>
        <w:tc>
          <w:tcPr>
            <w:tcW w:w="0" w:type="auto"/>
            <w:hideMark/>
          </w:tcPr>
          <w:p w14:paraId="1841ABD7"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96BC375"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C000D1"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lastRenderedPageBreak/>
              <w:t>No</w:t>
            </w:r>
          </w:p>
        </w:tc>
        <w:tc>
          <w:tcPr>
            <w:tcW w:w="0" w:type="auto"/>
            <w:shd w:val="clear" w:color="auto" w:fill="auto"/>
            <w:hideMark/>
          </w:tcPr>
          <w:p w14:paraId="7DEC32F4"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34.0%</w:t>
            </w:r>
          </w:p>
        </w:tc>
      </w:tr>
      <w:tr w:rsidR="000C789E" w:rsidRPr="000C789E" w14:paraId="071D7CE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636536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Yes</w:t>
            </w:r>
          </w:p>
        </w:tc>
        <w:tc>
          <w:tcPr>
            <w:tcW w:w="0" w:type="auto"/>
            <w:hideMark/>
          </w:tcPr>
          <w:p w14:paraId="4D2B09A2"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66.0%</w:t>
            </w:r>
          </w:p>
        </w:tc>
      </w:tr>
      <w:tr w:rsidR="000C789E" w:rsidRPr="000C789E" w14:paraId="0C7E9EEB"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4E20E3"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 contraceptive use</w:t>
            </w:r>
          </w:p>
        </w:tc>
        <w:tc>
          <w:tcPr>
            <w:tcW w:w="0" w:type="auto"/>
            <w:shd w:val="clear" w:color="auto" w:fill="auto"/>
            <w:hideMark/>
          </w:tcPr>
          <w:p w14:paraId="7D504BF3" w14:textId="77777777" w:rsidR="000C789E" w:rsidRPr="000C789E" w:rsidRDefault="000C789E"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08F44A59"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70A357B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Not using any method</w:t>
            </w:r>
          </w:p>
        </w:tc>
        <w:tc>
          <w:tcPr>
            <w:tcW w:w="0" w:type="auto"/>
            <w:hideMark/>
          </w:tcPr>
          <w:p w14:paraId="4569DA9B"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79.9%</w:t>
            </w:r>
          </w:p>
        </w:tc>
      </w:tr>
      <w:tr w:rsidR="000C789E" w:rsidRPr="000C789E" w14:paraId="2BC3D5B3"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D4EA3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Traditional/folkloric method</w:t>
            </w:r>
          </w:p>
        </w:tc>
        <w:tc>
          <w:tcPr>
            <w:tcW w:w="0" w:type="auto"/>
            <w:shd w:val="clear" w:color="auto" w:fill="auto"/>
            <w:hideMark/>
          </w:tcPr>
          <w:p w14:paraId="692AD896" w14:textId="3FCE17CF" w:rsidR="000C789E" w:rsidRPr="000C789E" w:rsidRDefault="003D5F40" w:rsidP="00296EA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4.7%</w:t>
            </w:r>
          </w:p>
        </w:tc>
      </w:tr>
      <w:tr w:rsidR="000C789E" w:rsidRPr="000C789E" w14:paraId="2AF4CA9C"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2E9FA6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Modern method</w:t>
            </w:r>
          </w:p>
        </w:tc>
        <w:tc>
          <w:tcPr>
            <w:tcW w:w="0" w:type="auto"/>
            <w:hideMark/>
          </w:tcPr>
          <w:p w14:paraId="353770F2" w14:textId="77777777" w:rsidR="000C789E" w:rsidRPr="000C789E" w:rsidRDefault="000C789E" w:rsidP="00296EA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15.5%</w:t>
            </w:r>
          </w:p>
        </w:tc>
      </w:tr>
    </w:tbl>
    <w:p w14:paraId="0C0D7C38" w14:textId="77777777" w:rsidR="000C789E" w:rsidRPr="000C789E" w:rsidRDefault="000C789E" w:rsidP="000C789E">
      <w:pPr>
        <w:pStyle w:val="Body"/>
        <w:spacing w:after="0"/>
        <w:rPr>
          <w:rFonts w:ascii="Arial" w:hAnsi="Arial" w:cs="Arial"/>
          <w:lang w:val="en-GB"/>
        </w:rPr>
      </w:pPr>
    </w:p>
    <w:p w14:paraId="7C6336FF" w14:textId="33BD846B" w:rsidR="000C789E" w:rsidRPr="005973B4" w:rsidRDefault="000C789E" w:rsidP="000C789E">
      <w:pPr>
        <w:pStyle w:val="Body"/>
        <w:spacing w:after="0"/>
        <w:rPr>
          <w:rFonts w:ascii="Arial" w:hAnsi="Arial" w:cs="Arial"/>
          <w:i/>
          <w:iCs/>
          <w:lang w:val="en-GB"/>
        </w:rPr>
      </w:pPr>
      <w:r w:rsidRPr="005973B4">
        <w:rPr>
          <w:rFonts w:ascii="Arial" w:hAnsi="Arial" w:cs="Arial"/>
          <w:b/>
          <w:bCs/>
          <w:i/>
          <w:iCs/>
          <w:lang w:val="en-GB"/>
        </w:rPr>
        <w:t>3.2 Bivariate analysis</w:t>
      </w:r>
    </w:p>
    <w:p w14:paraId="0541DFDB" w14:textId="77777777"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 2. Bivariate distribution of current contraceptive-use category by explanatory variables</w:t>
      </w:r>
    </w:p>
    <w:tbl>
      <w:tblPr>
        <w:tblStyle w:val="ListTable6Colorful"/>
        <w:tblW w:w="9090" w:type="dxa"/>
        <w:tblLook w:val="04A0" w:firstRow="1" w:lastRow="0" w:firstColumn="1" w:lastColumn="0" w:noHBand="0" w:noVBand="1"/>
      </w:tblPr>
      <w:tblGrid>
        <w:gridCol w:w="1926"/>
        <w:gridCol w:w="2484"/>
        <w:gridCol w:w="725"/>
        <w:gridCol w:w="1876"/>
        <w:gridCol w:w="1201"/>
        <w:gridCol w:w="878"/>
      </w:tblGrid>
      <w:tr w:rsidR="003B2A63" w:rsidRPr="000C789E" w14:paraId="03B1A7FF" w14:textId="77777777" w:rsidTr="003B2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hideMark/>
          </w:tcPr>
          <w:p w14:paraId="4B359AEA" w14:textId="77777777" w:rsidR="000C789E" w:rsidRPr="000C789E" w:rsidRDefault="000C789E" w:rsidP="003B2A63">
            <w:pPr>
              <w:pStyle w:val="Body"/>
              <w:spacing w:after="0"/>
              <w:jc w:val="left"/>
              <w:rPr>
                <w:rFonts w:ascii="Arial" w:hAnsi="Arial" w:cs="Arial"/>
                <w:b w:val="0"/>
                <w:bCs w:val="0"/>
                <w:sz w:val="20"/>
                <w:szCs w:val="20"/>
              </w:rPr>
            </w:pPr>
            <w:r w:rsidRPr="000C789E">
              <w:rPr>
                <w:rFonts w:ascii="Arial" w:hAnsi="Arial" w:cs="Arial"/>
                <w:b w:val="0"/>
                <w:bCs w:val="0"/>
                <w:sz w:val="20"/>
                <w:szCs w:val="20"/>
              </w:rPr>
              <w:t>Variable</w:t>
            </w:r>
          </w:p>
        </w:tc>
        <w:tc>
          <w:tcPr>
            <w:tcW w:w="2484" w:type="dxa"/>
            <w:hideMark/>
          </w:tcPr>
          <w:p w14:paraId="6284F259" w14:textId="77777777" w:rsidR="000C789E" w:rsidRPr="000C789E" w:rsidRDefault="000C789E" w:rsidP="003B2A63">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Category</w:t>
            </w:r>
          </w:p>
        </w:tc>
        <w:tc>
          <w:tcPr>
            <w:tcW w:w="725" w:type="dxa"/>
            <w:hideMark/>
          </w:tcPr>
          <w:p w14:paraId="21523D64" w14:textId="77777777" w:rsidR="000C789E" w:rsidRPr="000C789E" w:rsidRDefault="000C789E" w:rsidP="003B2A63">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Not using (%)</w:t>
            </w:r>
          </w:p>
        </w:tc>
        <w:tc>
          <w:tcPr>
            <w:tcW w:w="1876" w:type="dxa"/>
            <w:hideMark/>
          </w:tcPr>
          <w:p w14:paraId="6B09DEDF" w14:textId="77777777" w:rsidR="000C789E" w:rsidRPr="000C789E" w:rsidRDefault="000C789E" w:rsidP="003B2A63">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Traditional/folkloric (%)</w:t>
            </w:r>
          </w:p>
        </w:tc>
        <w:tc>
          <w:tcPr>
            <w:tcW w:w="1201" w:type="dxa"/>
            <w:hideMark/>
          </w:tcPr>
          <w:p w14:paraId="74B7FE08" w14:textId="77777777" w:rsidR="000C789E" w:rsidRPr="000C789E" w:rsidRDefault="000C789E" w:rsidP="003B2A63">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Modern (%)</w:t>
            </w:r>
          </w:p>
        </w:tc>
        <w:tc>
          <w:tcPr>
            <w:tcW w:w="878" w:type="dxa"/>
            <w:hideMark/>
          </w:tcPr>
          <w:p w14:paraId="51995DD5" w14:textId="77777777" w:rsidR="000C789E" w:rsidRPr="000C789E" w:rsidRDefault="000C789E" w:rsidP="003B2A63">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3B2A63" w:rsidRPr="000C789E" w14:paraId="63747D8C"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51869F8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Education</w:t>
            </w:r>
          </w:p>
        </w:tc>
        <w:tc>
          <w:tcPr>
            <w:tcW w:w="2484" w:type="dxa"/>
            <w:shd w:val="clear" w:color="auto" w:fill="auto"/>
            <w:hideMark/>
          </w:tcPr>
          <w:p w14:paraId="34A2D93B"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 education</w:t>
            </w:r>
          </w:p>
        </w:tc>
        <w:tc>
          <w:tcPr>
            <w:tcW w:w="725" w:type="dxa"/>
            <w:shd w:val="clear" w:color="auto" w:fill="auto"/>
            <w:hideMark/>
          </w:tcPr>
          <w:p w14:paraId="66748872"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91.3</w:t>
            </w:r>
          </w:p>
        </w:tc>
        <w:tc>
          <w:tcPr>
            <w:tcW w:w="1876" w:type="dxa"/>
            <w:shd w:val="clear" w:color="auto" w:fill="auto"/>
            <w:hideMark/>
          </w:tcPr>
          <w:p w14:paraId="1FA3595A"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w:t>
            </w:r>
          </w:p>
        </w:tc>
        <w:tc>
          <w:tcPr>
            <w:tcW w:w="1201" w:type="dxa"/>
            <w:shd w:val="clear" w:color="auto" w:fill="auto"/>
            <w:hideMark/>
          </w:tcPr>
          <w:p w14:paraId="58A7A6AA"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7.4</w:t>
            </w:r>
          </w:p>
        </w:tc>
        <w:tc>
          <w:tcPr>
            <w:tcW w:w="878" w:type="dxa"/>
            <w:shd w:val="clear" w:color="auto" w:fill="auto"/>
            <w:hideMark/>
          </w:tcPr>
          <w:p w14:paraId="32B1A0D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71AA83AA"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0701401A"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5604C98F"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Primary</w:t>
            </w:r>
          </w:p>
        </w:tc>
        <w:tc>
          <w:tcPr>
            <w:tcW w:w="725" w:type="dxa"/>
            <w:hideMark/>
          </w:tcPr>
          <w:p w14:paraId="10B561EC"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78.2</w:t>
            </w:r>
          </w:p>
        </w:tc>
        <w:tc>
          <w:tcPr>
            <w:tcW w:w="1876" w:type="dxa"/>
            <w:hideMark/>
          </w:tcPr>
          <w:p w14:paraId="197A4E96"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4.7</w:t>
            </w:r>
          </w:p>
        </w:tc>
        <w:tc>
          <w:tcPr>
            <w:tcW w:w="1201" w:type="dxa"/>
            <w:hideMark/>
          </w:tcPr>
          <w:p w14:paraId="04259EA5"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17.1</w:t>
            </w:r>
          </w:p>
        </w:tc>
        <w:tc>
          <w:tcPr>
            <w:tcW w:w="878" w:type="dxa"/>
            <w:hideMark/>
          </w:tcPr>
          <w:p w14:paraId="3243E4B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361B5E04"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358A17A1"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0DB95388"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Secondary</w:t>
            </w:r>
          </w:p>
        </w:tc>
        <w:tc>
          <w:tcPr>
            <w:tcW w:w="725" w:type="dxa"/>
            <w:shd w:val="clear" w:color="auto" w:fill="auto"/>
            <w:hideMark/>
          </w:tcPr>
          <w:p w14:paraId="19C64C4B"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67.3</w:t>
            </w:r>
          </w:p>
        </w:tc>
        <w:tc>
          <w:tcPr>
            <w:tcW w:w="1876" w:type="dxa"/>
            <w:shd w:val="clear" w:color="auto" w:fill="auto"/>
            <w:hideMark/>
          </w:tcPr>
          <w:p w14:paraId="6769A273"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w:t>
            </w:r>
          </w:p>
        </w:tc>
        <w:tc>
          <w:tcPr>
            <w:tcW w:w="1201" w:type="dxa"/>
            <w:shd w:val="clear" w:color="auto" w:fill="auto"/>
            <w:hideMark/>
          </w:tcPr>
          <w:p w14:paraId="5A8A016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24.6</w:t>
            </w:r>
          </w:p>
        </w:tc>
        <w:tc>
          <w:tcPr>
            <w:tcW w:w="878" w:type="dxa"/>
            <w:shd w:val="clear" w:color="auto" w:fill="auto"/>
            <w:hideMark/>
          </w:tcPr>
          <w:p w14:paraId="7B63936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22B0D1C1"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52F299E4"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4006A2E2"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Higher</w:t>
            </w:r>
          </w:p>
        </w:tc>
        <w:tc>
          <w:tcPr>
            <w:tcW w:w="725" w:type="dxa"/>
            <w:hideMark/>
          </w:tcPr>
          <w:p w14:paraId="59A396E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55.1</w:t>
            </w:r>
          </w:p>
        </w:tc>
        <w:tc>
          <w:tcPr>
            <w:tcW w:w="1876" w:type="dxa"/>
            <w:hideMark/>
          </w:tcPr>
          <w:p w14:paraId="73E053AF"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13.4</w:t>
            </w:r>
          </w:p>
        </w:tc>
        <w:tc>
          <w:tcPr>
            <w:tcW w:w="1201" w:type="dxa"/>
            <w:hideMark/>
          </w:tcPr>
          <w:p w14:paraId="7FF75CE0"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31.5</w:t>
            </w:r>
          </w:p>
        </w:tc>
        <w:tc>
          <w:tcPr>
            <w:tcW w:w="878" w:type="dxa"/>
            <w:hideMark/>
          </w:tcPr>
          <w:p w14:paraId="4FB30AC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39939F37"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746B96B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Wealth quintile</w:t>
            </w:r>
          </w:p>
        </w:tc>
        <w:tc>
          <w:tcPr>
            <w:tcW w:w="2484" w:type="dxa"/>
            <w:shd w:val="clear" w:color="auto" w:fill="auto"/>
            <w:hideMark/>
          </w:tcPr>
          <w:p w14:paraId="5E815D11"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Poorest</w:t>
            </w:r>
          </w:p>
        </w:tc>
        <w:tc>
          <w:tcPr>
            <w:tcW w:w="725" w:type="dxa"/>
            <w:shd w:val="clear" w:color="auto" w:fill="auto"/>
            <w:hideMark/>
          </w:tcPr>
          <w:p w14:paraId="23DC41C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93.7</w:t>
            </w:r>
          </w:p>
        </w:tc>
        <w:tc>
          <w:tcPr>
            <w:tcW w:w="1876" w:type="dxa"/>
            <w:shd w:val="clear" w:color="auto" w:fill="auto"/>
            <w:hideMark/>
          </w:tcPr>
          <w:p w14:paraId="53D31DCB"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w:t>
            </w:r>
          </w:p>
        </w:tc>
        <w:tc>
          <w:tcPr>
            <w:tcW w:w="1201" w:type="dxa"/>
            <w:shd w:val="clear" w:color="auto" w:fill="auto"/>
            <w:hideMark/>
          </w:tcPr>
          <w:p w14:paraId="652AD3AE"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5.5</w:t>
            </w:r>
          </w:p>
        </w:tc>
        <w:tc>
          <w:tcPr>
            <w:tcW w:w="878" w:type="dxa"/>
            <w:shd w:val="clear" w:color="auto" w:fill="auto"/>
            <w:hideMark/>
          </w:tcPr>
          <w:p w14:paraId="3707995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42A36B9D"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6F4FC251"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61DE8640"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Poorer</w:t>
            </w:r>
          </w:p>
        </w:tc>
        <w:tc>
          <w:tcPr>
            <w:tcW w:w="725" w:type="dxa"/>
            <w:hideMark/>
          </w:tcPr>
          <w:p w14:paraId="30D12396"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89.4</w:t>
            </w:r>
          </w:p>
        </w:tc>
        <w:tc>
          <w:tcPr>
            <w:tcW w:w="1876" w:type="dxa"/>
            <w:hideMark/>
          </w:tcPr>
          <w:p w14:paraId="624EFF44"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w:t>
            </w:r>
          </w:p>
        </w:tc>
        <w:tc>
          <w:tcPr>
            <w:tcW w:w="1201" w:type="dxa"/>
            <w:hideMark/>
          </w:tcPr>
          <w:p w14:paraId="0BA3C260"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8.7</w:t>
            </w:r>
          </w:p>
        </w:tc>
        <w:tc>
          <w:tcPr>
            <w:tcW w:w="878" w:type="dxa"/>
            <w:hideMark/>
          </w:tcPr>
          <w:p w14:paraId="24649B3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0CFDA5B7"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12644FB0"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2D51CAC3"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Middle</w:t>
            </w:r>
          </w:p>
        </w:tc>
        <w:tc>
          <w:tcPr>
            <w:tcW w:w="725" w:type="dxa"/>
            <w:shd w:val="clear" w:color="auto" w:fill="auto"/>
            <w:hideMark/>
          </w:tcPr>
          <w:p w14:paraId="35DC5AAE"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79.6</w:t>
            </w:r>
          </w:p>
        </w:tc>
        <w:tc>
          <w:tcPr>
            <w:tcW w:w="1876" w:type="dxa"/>
            <w:shd w:val="clear" w:color="auto" w:fill="auto"/>
            <w:hideMark/>
          </w:tcPr>
          <w:p w14:paraId="618F95C2"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4.4</w:t>
            </w:r>
          </w:p>
        </w:tc>
        <w:tc>
          <w:tcPr>
            <w:tcW w:w="1201" w:type="dxa"/>
            <w:shd w:val="clear" w:color="auto" w:fill="auto"/>
            <w:hideMark/>
          </w:tcPr>
          <w:p w14:paraId="5C71176E"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16.0</w:t>
            </w:r>
          </w:p>
        </w:tc>
        <w:tc>
          <w:tcPr>
            <w:tcW w:w="878" w:type="dxa"/>
            <w:shd w:val="clear" w:color="auto" w:fill="auto"/>
            <w:hideMark/>
          </w:tcPr>
          <w:p w14:paraId="799CBCA3"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02F18018"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79CB118D"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7E6D57A3"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Richer</w:t>
            </w:r>
          </w:p>
        </w:tc>
        <w:tc>
          <w:tcPr>
            <w:tcW w:w="725" w:type="dxa"/>
            <w:hideMark/>
          </w:tcPr>
          <w:p w14:paraId="43C80D83"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69.3</w:t>
            </w:r>
          </w:p>
        </w:tc>
        <w:tc>
          <w:tcPr>
            <w:tcW w:w="1876" w:type="dxa"/>
            <w:hideMark/>
          </w:tcPr>
          <w:p w14:paraId="6CBB39D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w:t>
            </w:r>
          </w:p>
        </w:tc>
        <w:tc>
          <w:tcPr>
            <w:tcW w:w="1201" w:type="dxa"/>
            <w:hideMark/>
          </w:tcPr>
          <w:p w14:paraId="65A6285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24.0</w:t>
            </w:r>
          </w:p>
        </w:tc>
        <w:tc>
          <w:tcPr>
            <w:tcW w:w="878" w:type="dxa"/>
            <w:hideMark/>
          </w:tcPr>
          <w:p w14:paraId="3265B58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385BA193"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05CBC4DB"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754BB882"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Richest</w:t>
            </w:r>
          </w:p>
        </w:tc>
        <w:tc>
          <w:tcPr>
            <w:tcW w:w="725" w:type="dxa"/>
            <w:shd w:val="clear" w:color="auto" w:fill="auto"/>
            <w:hideMark/>
          </w:tcPr>
          <w:p w14:paraId="74F257D6"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57.4</w:t>
            </w:r>
          </w:p>
        </w:tc>
        <w:tc>
          <w:tcPr>
            <w:tcW w:w="1876" w:type="dxa"/>
            <w:shd w:val="clear" w:color="auto" w:fill="auto"/>
            <w:hideMark/>
          </w:tcPr>
          <w:p w14:paraId="1020B125"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12.5</w:t>
            </w:r>
          </w:p>
        </w:tc>
        <w:tc>
          <w:tcPr>
            <w:tcW w:w="1201" w:type="dxa"/>
            <w:shd w:val="clear" w:color="auto" w:fill="auto"/>
            <w:hideMark/>
          </w:tcPr>
          <w:p w14:paraId="51388A6B"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30.1</w:t>
            </w:r>
          </w:p>
        </w:tc>
        <w:tc>
          <w:tcPr>
            <w:tcW w:w="878" w:type="dxa"/>
            <w:shd w:val="clear" w:color="auto" w:fill="auto"/>
            <w:hideMark/>
          </w:tcPr>
          <w:p w14:paraId="01230AA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2819319A"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2E524B23"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Residence</w:t>
            </w:r>
          </w:p>
        </w:tc>
        <w:tc>
          <w:tcPr>
            <w:tcW w:w="2484" w:type="dxa"/>
            <w:hideMark/>
          </w:tcPr>
          <w:p w14:paraId="26194EA4"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Urban</w:t>
            </w:r>
          </w:p>
        </w:tc>
        <w:tc>
          <w:tcPr>
            <w:tcW w:w="725" w:type="dxa"/>
            <w:hideMark/>
          </w:tcPr>
          <w:p w14:paraId="33EAA3A6"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70.1</w:t>
            </w:r>
          </w:p>
        </w:tc>
        <w:tc>
          <w:tcPr>
            <w:tcW w:w="1876" w:type="dxa"/>
            <w:hideMark/>
          </w:tcPr>
          <w:p w14:paraId="4B94E860"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7.4</w:t>
            </w:r>
          </w:p>
        </w:tc>
        <w:tc>
          <w:tcPr>
            <w:tcW w:w="1201" w:type="dxa"/>
            <w:hideMark/>
          </w:tcPr>
          <w:p w14:paraId="2AA3993F"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c>
          <w:tcPr>
            <w:tcW w:w="878" w:type="dxa"/>
            <w:hideMark/>
          </w:tcPr>
          <w:p w14:paraId="613ACEB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7420A44A"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6990A2BB"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6CBFCC34"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Rural</w:t>
            </w:r>
          </w:p>
        </w:tc>
        <w:tc>
          <w:tcPr>
            <w:tcW w:w="725" w:type="dxa"/>
            <w:shd w:val="clear" w:color="auto" w:fill="auto"/>
            <w:hideMark/>
          </w:tcPr>
          <w:p w14:paraId="1509D2CA"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86.4</w:t>
            </w:r>
          </w:p>
        </w:tc>
        <w:tc>
          <w:tcPr>
            <w:tcW w:w="1876" w:type="dxa"/>
            <w:shd w:val="clear" w:color="auto" w:fill="auto"/>
            <w:hideMark/>
          </w:tcPr>
          <w:p w14:paraId="34E8587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2.9</w:t>
            </w:r>
          </w:p>
        </w:tc>
        <w:tc>
          <w:tcPr>
            <w:tcW w:w="1201" w:type="dxa"/>
            <w:shd w:val="clear" w:color="auto" w:fill="auto"/>
            <w:hideMark/>
          </w:tcPr>
          <w:p w14:paraId="50959E59"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10.8</w:t>
            </w:r>
          </w:p>
        </w:tc>
        <w:tc>
          <w:tcPr>
            <w:tcW w:w="878" w:type="dxa"/>
            <w:shd w:val="clear" w:color="auto" w:fill="auto"/>
            <w:hideMark/>
          </w:tcPr>
          <w:p w14:paraId="16E8981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6027EFD2"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234BB294"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Religion</w:t>
            </w:r>
          </w:p>
        </w:tc>
        <w:tc>
          <w:tcPr>
            <w:tcW w:w="2484" w:type="dxa"/>
            <w:hideMark/>
          </w:tcPr>
          <w:p w14:paraId="2A0EAFCF"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Islam</w:t>
            </w:r>
          </w:p>
        </w:tc>
        <w:tc>
          <w:tcPr>
            <w:tcW w:w="725" w:type="dxa"/>
            <w:hideMark/>
          </w:tcPr>
          <w:p w14:paraId="107B5C16"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86.9</w:t>
            </w:r>
          </w:p>
        </w:tc>
        <w:tc>
          <w:tcPr>
            <w:tcW w:w="1876" w:type="dxa"/>
            <w:hideMark/>
          </w:tcPr>
          <w:p w14:paraId="6788813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w:t>
            </w:r>
          </w:p>
        </w:tc>
        <w:tc>
          <w:tcPr>
            <w:tcW w:w="1201" w:type="dxa"/>
            <w:hideMark/>
          </w:tcPr>
          <w:p w14:paraId="7AD146C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11.1</w:t>
            </w:r>
          </w:p>
        </w:tc>
        <w:tc>
          <w:tcPr>
            <w:tcW w:w="878" w:type="dxa"/>
            <w:hideMark/>
          </w:tcPr>
          <w:p w14:paraId="49947A6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22B87F00"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77282C8B"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B41C7DB"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Catholic</w:t>
            </w:r>
          </w:p>
        </w:tc>
        <w:tc>
          <w:tcPr>
            <w:tcW w:w="725" w:type="dxa"/>
            <w:shd w:val="clear" w:color="auto" w:fill="auto"/>
            <w:hideMark/>
          </w:tcPr>
          <w:p w14:paraId="059D040A"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66.8</w:t>
            </w:r>
          </w:p>
        </w:tc>
        <w:tc>
          <w:tcPr>
            <w:tcW w:w="1876" w:type="dxa"/>
            <w:shd w:val="clear" w:color="auto" w:fill="auto"/>
            <w:hideMark/>
          </w:tcPr>
          <w:p w14:paraId="73B0A13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10.8</w:t>
            </w:r>
          </w:p>
        </w:tc>
        <w:tc>
          <w:tcPr>
            <w:tcW w:w="1201" w:type="dxa"/>
            <w:shd w:val="clear" w:color="auto" w:fill="auto"/>
            <w:hideMark/>
          </w:tcPr>
          <w:p w14:paraId="5A24990F"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22.5</w:t>
            </w:r>
          </w:p>
        </w:tc>
        <w:tc>
          <w:tcPr>
            <w:tcW w:w="878" w:type="dxa"/>
            <w:shd w:val="clear" w:color="auto" w:fill="auto"/>
            <w:hideMark/>
          </w:tcPr>
          <w:p w14:paraId="4910C09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3ADBD7A2"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1AECF44D"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0F64E486"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0C789E">
              <w:rPr>
                <w:rFonts w:ascii="Arial" w:hAnsi="Arial" w:cs="Arial"/>
                <w:sz w:val="20"/>
                <w:szCs w:val="20"/>
              </w:rPr>
              <w:t>Other</w:t>
            </w:r>
            <w:proofErr w:type="gramEnd"/>
            <w:r w:rsidRPr="000C789E">
              <w:rPr>
                <w:rFonts w:ascii="Arial" w:hAnsi="Arial" w:cs="Arial"/>
                <w:sz w:val="20"/>
                <w:szCs w:val="20"/>
              </w:rPr>
              <w:t xml:space="preserve"> Christian</w:t>
            </w:r>
          </w:p>
        </w:tc>
        <w:tc>
          <w:tcPr>
            <w:tcW w:w="725" w:type="dxa"/>
            <w:hideMark/>
          </w:tcPr>
          <w:p w14:paraId="2C9FA526"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64.7</w:t>
            </w:r>
          </w:p>
        </w:tc>
        <w:tc>
          <w:tcPr>
            <w:tcW w:w="1876" w:type="dxa"/>
            <w:hideMark/>
          </w:tcPr>
          <w:p w14:paraId="038F6CB0"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10.0</w:t>
            </w:r>
          </w:p>
        </w:tc>
        <w:tc>
          <w:tcPr>
            <w:tcW w:w="1201" w:type="dxa"/>
            <w:hideMark/>
          </w:tcPr>
          <w:p w14:paraId="30495329"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25.3</w:t>
            </w:r>
          </w:p>
        </w:tc>
        <w:tc>
          <w:tcPr>
            <w:tcW w:w="878" w:type="dxa"/>
            <w:hideMark/>
          </w:tcPr>
          <w:p w14:paraId="080820B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4B536518"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1EEC42D0"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68CBDAAF"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Traditionalist</w:t>
            </w:r>
          </w:p>
        </w:tc>
        <w:tc>
          <w:tcPr>
            <w:tcW w:w="725" w:type="dxa"/>
            <w:shd w:val="clear" w:color="auto" w:fill="auto"/>
            <w:hideMark/>
          </w:tcPr>
          <w:p w14:paraId="6F916375"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81.9</w:t>
            </w:r>
          </w:p>
        </w:tc>
        <w:tc>
          <w:tcPr>
            <w:tcW w:w="1876" w:type="dxa"/>
            <w:shd w:val="clear" w:color="auto" w:fill="auto"/>
            <w:hideMark/>
          </w:tcPr>
          <w:p w14:paraId="37A17152"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3.5</w:t>
            </w:r>
          </w:p>
        </w:tc>
        <w:tc>
          <w:tcPr>
            <w:tcW w:w="1201" w:type="dxa"/>
            <w:shd w:val="clear" w:color="auto" w:fill="auto"/>
            <w:hideMark/>
          </w:tcPr>
          <w:p w14:paraId="47852D55"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14.5</w:t>
            </w:r>
          </w:p>
        </w:tc>
        <w:tc>
          <w:tcPr>
            <w:tcW w:w="878" w:type="dxa"/>
            <w:shd w:val="clear" w:color="auto" w:fill="auto"/>
            <w:hideMark/>
          </w:tcPr>
          <w:p w14:paraId="5B28E7D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748326C6"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595A2DD2"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739CC4E7"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Other</w:t>
            </w:r>
          </w:p>
        </w:tc>
        <w:tc>
          <w:tcPr>
            <w:tcW w:w="725" w:type="dxa"/>
            <w:hideMark/>
          </w:tcPr>
          <w:p w14:paraId="603AB62C"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59.3</w:t>
            </w:r>
          </w:p>
        </w:tc>
        <w:tc>
          <w:tcPr>
            <w:tcW w:w="1876" w:type="dxa"/>
            <w:hideMark/>
          </w:tcPr>
          <w:p w14:paraId="476B915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33.5</w:t>
            </w:r>
          </w:p>
        </w:tc>
        <w:tc>
          <w:tcPr>
            <w:tcW w:w="1201" w:type="dxa"/>
            <w:hideMark/>
          </w:tcPr>
          <w:p w14:paraId="04B2E0BE" w14:textId="5963DB4E" w:rsidR="000C789E" w:rsidRPr="000C789E" w:rsidRDefault="006B23E7"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7.2</w:t>
            </w:r>
          </w:p>
        </w:tc>
        <w:tc>
          <w:tcPr>
            <w:tcW w:w="878" w:type="dxa"/>
            <w:hideMark/>
          </w:tcPr>
          <w:p w14:paraId="5D64865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5A9068D0"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66737256"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Marital status</w:t>
            </w:r>
          </w:p>
        </w:tc>
        <w:tc>
          <w:tcPr>
            <w:tcW w:w="2484" w:type="dxa"/>
            <w:shd w:val="clear" w:color="auto" w:fill="auto"/>
            <w:hideMark/>
          </w:tcPr>
          <w:p w14:paraId="75F6498C"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Married</w:t>
            </w:r>
          </w:p>
        </w:tc>
        <w:tc>
          <w:tcPr>
            <w:tcW w:w="725" w:type="dxa"/>
            <w:shd w:val="clear" w:color="auto" w:fill="auto"/>
            <w:hideMark/>
          </w:tcPr>
          <w:p w14:paraId="047066D1"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79.8</w:t>
            </w:r>
          </w:p>
        </w:tc>
        <w:tc>
          <w:tcPr>
            <w:tcW w:w="1876" w:type="dxa"/>
            <w:shd w:val="clear" w:color="auto" w:fill="auto"/>
            <w:hideMark/>
          </w:tcPr>
          <w:p w14:paraId="67250337"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4.6</w:t>
            </w:r>
          </w:p>
        </w:tc>
        <w:tc>
          <w:tcPr>
            <w:tcW w:w="1201" w:type="dxa"/>
            <w:shd w:val="clear" w:color="auto" w:fill="auto"/>
            <w:hideMark/>
          </w:tcPr>
          <w:p w14:paraId="11F94407"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15.6</w:t>
            </w:r>
          </w:p>
        </w:tc>
        <w:tc>
          <w:tcPr>
            <w:tcW w:w="878" w:type="dxa"/>
            <w:shd w:val="clear" w:color="auto" w:fill="auto"/>
            <w:hideMark/>
          </w:tcPr>
          <w:p w14:paraId="22B37B5D"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7C599A7E"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7111DF15"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55A81B91" w14:textId="247F5A41"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Living</w:t>
            </w:r>
            <w:r w:rsidR="003B2A63">
              <w:rPr>
                <w:rFonts w:ascii="Arial" w:hAnsi="Arial" w:cs="Arial"/>
                <w:sz w:val="20"/>
                <w:szCs w:val="20"/>
              </w:rPr>
              <w:t xml:space="preserve"> et</w:t>
            </w:r>
            <w:r w:rsidRPr="000C789E">
              <w:rPr>
                <w:rFonts w:ascii="Arial" w:hAnsi="Arial" w:cs="Arial"/>
                <w:sz w:val="20"/>
                <w:szCs w:val="20"/>
              </w:rPr>
              <w:t xml:space="preserve"> partner</w:t>
            </w:r>
          </w:p>
        </w:tc>
        <w:tc>
          <w:tcPr>
            <w:tcW w:w="725" w:type="dxa"/>
            <w:hideMark/>
          </w:tcPr>
          <w:p w14:paraId="2D367C18"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67.2</w:t>
            </w:r>
          </w:p>
        </w:tc>
        <w:tc>
          <w:tcPr>
            <w:tcW w:w="1876" w:type="dxa"/>
            <w:hideMark/>
          </w:tcPr>
          <w:p w14:paraId="1E436635"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9.0</w:t>
            </w:r>
          </w:p>
        </w:tc>
        <w:tc>
          <w:tcPr>
            <w:tcW w:w="1201" w:type="dxa"/>
            <w:hideMark/>
          </w:tcPr>
          <w:p w14:paraId="1AB4CFA8"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23.8</w:t>
            </w:r>
          </w:p>
        </w:tc>
        <w:tc>
          <w:tcPr>
            <w:tcW w:w="878" w:type="dxa"/>
            <w:hideMark/>
          </w:tcPr>
          <w:p w14:paraId="258F0FB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01F8774F"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1488BF86"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D2832F2"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Never in union</w:t>
            </w:r>
          </w:p>
        </w:tc>
        <w:tc>
          <w:tcPr>
            <w:tcW w:w="725" w:type="dxa"/>
            <w:shd w:val="clear" w:color="auto" w:fill="auto"/>
            <w:hideMark/>
          </w:tcPr>
          <w:p w14:paraId="6A3761C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77.3</w:t>
            </w:r>
          </w:p>
        </w:tc>
        <w:tc>
          <w:tcPr>
            <w:tcW w:w="1876" w:type="dxa"/>
            <w:shd w:val="clear" w:color="auto" w:fill="auto"/>
            <w:hideMark/>
          </w:tcPr>
          <w:p w14:paraId="69ADFBE8"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6.1</w:t>
            </w:r>
          </w:p>
        </w:tc>
        <w:tc>
          <w:tcPr>
            <w:tcW w:w="1201" w:type="dxa"/>
            <w:shd w:val="clear" w:color="auto" w:fill="auto"/>
            <w:hideMark/>
          </w:tcPr>
          <w:p w14:paraId="52A5E878"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16.5</w:t>
            </w:r>
          </w:p>
        </w:tc>
        <w:tc>
          <w:tcPr>
            <w:tcW w:w="878" w:type="dxa"/>
            <w:shd w:val="clear" w:color="auto" w:fill="auto"/>
            <w:hideMark/>
          </w:tcPr>
          <w:p w14:paraId="41D420B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1CB7B49F"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3405CF37"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5DEB4FB1"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Widowed</w:t>
            </w:r>
          </w:p>
        </w:tc>
        <w:tc>
          <w:tcPr>
            <w:tcW w:w="725" w:type="dxa"/>
            <w:hideMark/>
          </w:tcPr>
          <w:p w14:paraId="275D1A8F"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89.0</w:t>
            </w:r>
          </w:p>
        </w:tc>
        <w:tc>
          <w:tcPr>
            <w:tcW w:w="1876" w:type="dxa"/>
            <w:hideMark/>
          </w:tcPr>
          <w:p w14:paraId="39D0B0F3"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3.1</w:t>
            </w:r>
          </w:p>
        </w:tc>
        <w:tc>
          <w:tcPr>
            <w:tcW w:w="1201" w:type="dxa"/>
            <w:hideMark/>
          </w:tcPr>
          <w:p w14:paraId="16211B51" w14:textId="44D5C512" w:rsidR="000C789E" w:rsidRPr="000C789E" w:rsidRDefault="006B23E7"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7.8</w:t>
            </w:r>
          </w:p>
        </w:tc>
        <w:tc>
          <w:tcPr>
            <w:tcW w:w="878" w:type="dxa"/>
            <w:hideMark/>
          </w:tcPr>
          <w:p w14:paraId="0F21BF6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57DF35F6"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4E98FD12"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E31760D"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Divorced</w:t>
            </w:r>
          </w:p>
        </w:tc>
        <w:tc>
          <w:tcPr>
            <w:tcW w:w="725" w:type="dxa"/>
            <w:shd w:val="clear" w:color="auto" w:fill="auto"/>
            <w:hideMark/>
          </w:tcPr>
          <w:p w14:paraId="2A8ABABF"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93.1</w:t>
            </w:r>
          </w:p>
        </w:tc>
        <w:tc>
          <w:tcPr>
            <w:tcW w:w="1876" w:type="dxa"/>
            <w:shd w:val="clear" w:color="auto" w:fill="auto"/>
            <w:hideMark/>
          </w:tcPr>
          <w:p w14:paraId="272B0C0D"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w:t>
            </w:r>
          </w:p>
        </w:tc>
        <w:tc>
          <w:tcPr>
            <w:tcW w:w="1201" w:type="dxa"/>
            <w:shd w:val="clear" w:color="auto" w:fill="auto"/>
            <w:hideMark/>
          </w:tcPr>
          <w:p w14:paraId="397A2052" w14:textId="156D9F76" w:rsidR="000C789E" w:rsidRPr="000C789E" w:rsidRDefault="006B23E7"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5.5</w:t>
            </w:r>
          </w:p>
        </w:tc>
        <w:tc>
          <w:tcPr>
            <w:tcW w:w="878" w:type="dxa"/>
            <w:shd w:val="clear" w:color="auto" w:fill="auto"/>
            <w:hideMark/>
          </w:tcPr>
          <w:p w14:paraId="1D36BC3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189D8670"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2926101C"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3444D1AC"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Separated</w:t>
            </w:r>
          </w:p>
        </w:tc>
        <w:tc>
          <w:tcPr>
            <w:tcW w:w="725" w:type="dxa"/>
            <w:hideMark/>
          </w:tcPr>
          <w:p w14:paraId="4F2C829C"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78.6</w:t>
            </w:r>
          </w:p>
        </w:tc>
        <w:tc>
          <w:tcPr>
            <w:tcW w:w="1876" w:type="dxa"/>
            <w:hideMark/>
          </w:tcPr>
          <w:p w14:paraId="799B6D51"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3.7</w:t>
            </w:r>
          </w:p>
        </w:tc>
        <w:tc>
          <w:tcPr>
            <w:tcW w:w="1201" w:type="dxa"/>
            <w:hideMark/>
          </w:tcPr>
          <w:p w14:paraId="5ABDA3AD"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17.7</w:t>
            </w:r>
          </w:p>
        </w:tc>
        <w:tc>
          <w:tcPr>
            <w:tcW w:w="878" w:type="dxa"/>
            <w:hideMark/>
          </w:tcPr>
          <w:p w14:paraId="383D0960"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2090E885"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6E3B3301" w14:textId="0A5AB2F3"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Reads</w:t>
            </w:r>
            <w:r w:rsidR="003B2A63">
              <w:rPr>
                <w:rFonts w:ascii="Arial" w:hAnsi="Arial" w:cs="Arial"/>
                <w:sz w:val="20"/>
                <w:szCs w:val="20"/>
              </w:rPr>
              <w:t xml:space="preserve"> n</w:t>
            </w:r>
            <w:r w:rsidRPr="000C789E">
              <w:rPr>
                <w:rFonts w:ascii="Arial" w:hAnsi="Arial" w:cs="Arial"/>
                <w:sz w:val="20"/>
                <w:szCs w:val="20"/>
              </w:rPr>
              <w:t>ewspaper</w:t>
            </w:r>
          </w:p>
        </w:tc>
        <w:tc>
          <w:tcPr>
            <w:tcW w:w="2484" w:type="dxa"/>
            <w:shd w:val="clear" w:color="auto" w:fill="auto"/>
            <w:hideMark/>
          </w:tcPr>
          <w:p w14:paraId="70208FAB"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725" w:type="dxa"/>
            <w:shd w:val="clear" w:color="auto" w:fill="auto"/>
            <w:hideMark/>
          </w:tcPr>
          <w:p w14:paraId="2C3478F3"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81.3</w:t>
            </w:r>
          </w:p>
        </w:tc>
        <w:tc>
          <w:tcPr>
            <w:tcW w:w="1876" w:type="dxa"/>
            <w:shd w:val="clear" w:color="auto" w:fill="auto"/>
            <w:hideMark/>
          </w:tcPr>
          <w:p w14:paraId="7410D66B"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4.1</w:t>
            </w:r>
          </w:p>
        </w:tc>
        <w:tc>
          <w:tcPr>
            <w:tcW w:w="1201" w:type="dxa"/>
            <w:shd w:val="clear" w:color="auto" w:fill="auto"/>
            <w:hideMark/>
          </w:tcPr>
          <w:p w14:paraId="44FEC666"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14.6</w:t>
            </w:r>
          </w:p>
        </w:tc>
        <w:tc>
          <w:tcPr>
            <w:tcW w:w="878" w:type="dxa"/>
            <w:shd w:val="clear" w:color="auto" w:fill="auto"/>
            <w:hideMark/>
          </w:tcPr>
          <w:p w14:paraId="7D0E16E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3080EB99"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7234F913"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75444808" w14:textId="527C6C29" w:rsidR="000C789E" w:rsidRPr="000C789E" w:rsidRDefault="003B2A63"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&lt;</w:t>
            </w:r>
            <w:r w:rsidR="000C789E" w:rsidRPr="000C789E">
              <w:rPr>
                <w:rFonts w:ascii="Arial" w:hAnsi="Arial" w:cs="Arial"/>
                <w:sz w:val="20"/>
                <w:szCs w:val="20"/>
              </w:rPr>
              <w:t xml:space="preserve"> than </w:t>
            </w:r>
            <w:r>
              <w:rPr>
                <w:rFonts w:ascii="Arial" w:hAnsi="Arial" w:cs="Arial"/>
                <w:sz w:val="20"/>
                <w:szCs w:val="20"/>
              </w:rPr>
              <w:t xml:space="preserve">once </w:t>
            </w:r>
            <w:r w:rsidR="000C789E" w:rsidRPr="000C789E">
              <w:rPr>
                <w:rFonts w:ascii="Arial" w:hAnsi="Arial" w:cs="Arial"/>
                <w:sz w:val="20"/>
                <w:szCs w:val="20"/>
              </w:rPr>
              <w:t>a week</w:t>
            </w:r>
          </w:p>
        </w:tc>
        <w:tc>
          <w:tcPr>
            <w:tcW w:w="725" w:type="dxa"/>
            <w:hideMark/>
          </w:tcPr>
          <w:p w14:paraId="578C5E1B"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58.0</w:t>
            </w:r>
          </w:p>
        </w:tc>
        <w:tc>
          <w:tcPr>
            <w:tcW w:w="1876" w:type="dxa"/>
            <w:hideMark/>
          </w:tcPr>
          <w:p w14:paraId="3F030DBF"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12.8</w:t>
            </w:r>
          </w:p>
        </w:tc>
        <w:tc>
          <w:tcPr>
            <w:tcW w:w="1201" w:type="dxa"/>
            <w:hideMark/>
          </w:tcPr>
          <w:p w14:paraId="73332D5A"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29.2</w:t>
            </w:r>
          </w:p>
        </w:tc>
        <w:tc>
          <w:tcPr>
            <w:tcW w:w="878" w:type="dxa"/>
            <w:hideMark/>
          </w:tcPr>
          <w:p w14:paraId="0D5FD527"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422F0D05"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5CDB096C"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A0560F4"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725" w:type="dxa"/>
            <w:shd w:val="clear" w:color="auto" w:fill="auto"/>
            <w:hideMark/>
          </w:tcPr>
          <w:p w14:paraId="1B655FFD"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61.1</w:t>
            </w:r>
          </w:p>
        </w:tc>
        <w:tc>
          <w:tcPr>
            <w:tcW w:w="1876" w:type="dxa"/>
            <w:shd w:val="clear" w:color="auto" w:fill="auto"/>
            <w:hideMark/>
          </w:tcPr>
          <w:p w14:paraId="1B201D3E"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11.5</w:t>
            </w:r>
          </w:p>
        </w:tc>
        <w:tc>
          <w:tcPr>
            <w:tcW w:w="1201" w:type="dxa"/>
            <w:shd w:val="clear" w:color="auto" w:fill="auto"/>
            <w:hideMark/>
          </w:tcPr>
          <w:p w14:paraId="3A0E8D12"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27.5</w:t>
            </w:r>
          </w:p>
        </w:tc>
        <w:tc>
          <w:tcPr>
            <w:tcW w:w="878" w:type="dxa"/>
            <w:shd w:val="clear" w:color="auto" w:fill="auto"/>
            <w:hideMark/>
          </w:tcPr>
          <w:p w14:paraId="5B46B23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6976C5F7"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22133F07"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Listens to radio</w:t>
            </w:r>
          </w:p>
        </w:tc>
        <w:tc>
          <w:tcPr>
            <w:tcW w:w="2484" w:type="dxa"/>
            <w:hideMark/>
          </w:tcPr>
          <w:p w14:paraId="5765AA96"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725" w:type="dxa"/>
            <w:hideMark/>
          </w:tcPr>
          <w:p w14:paraId="724E1B6C"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87.4</w:t>
            </w:r>
          </w:p>
        </w:tc>
        <w:tc>
          <w:tcPr>
            <w:tcW w:w="1876" w:type="dxa"/>
            <w:hideMark/>
          </w:tcPr>
          <w:p w14:paraId="397F03C2"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w:t>
            </w:r>
          </w:p>
        </w:tc>
        <w:tc>
          <w:tcPr>
            <w:tcW w:w="1201" w:type="dxa"/>
            <w:hideMark/>
          </w:tcPr>
          <w:p w14:paraId="58BFF753"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10.1</w:t>
            </w:r>
          </w:p>
        </w:tc>
        <w:tc>
          <w:tcPr>
            <w:tcW w:w="878" w:type="dxa"/>
            <w:hideMark/>
          </w:tcPr>
          <w:p w14:paraId="578020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46B33F29"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0C9573BE"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C85FFC9"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Less than once a week</w:t>
            </w:r>
          </w:p>
        </w:tc>
        <w:tc>
          <w:tcPr>
            <w:tcW w:w="725" w:type="dxa"/>
            <w:shd w:val="clear" w:color="auto" w:fill="auto"/>
            <w:hideMark/>
          </w:tcPr>
          <w:p w14:paraId="1BB2B1F7"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70.9</w:t>
            </w:r>
          </w:p>
        </w:tc>
        <w:tc>
          <w:tcPr>
            <w:tcW w:w="1876" w:type="dxa"/>
            <w:shd w:val="clear" w:color="auto" w:fill="auto"/>
            <w:hideMark/>
          </w:tcPr>
          <w:p w14:paraId="31621272"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7.6</w:t>
            </w:r>
          </w:p>
        </w:tc>
        <w:tc>
          <w:tcPr>
            <w:tcW w:w="1201" w:type="dxa"/>
            <w:shd w:val="clear" w:color="auto" w:fill="auto"/>
            <w:hideMark/>
          </w:tcPr>
          <w:p w14:paraId="1A6A5E5B"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21.5</w:t>
            </w:r>
          </w:p>
        </w:tc>
        <w:tc>
          <w:tcPr>
            <w:tcW w:w="878" w:type="dxa"/>
            <w:shd w:val="clear" w:color="auto" w:fill="auto"/>
            <w:hideMark/>
          </w:tcPr>
          <w:p w14:paraId="7DB292B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1895C2ED"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658AE939"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1D222E0A"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725" w:type="dxa"/>
            <w:hideMark/>
          </w:tcPr>
          <w:p w14:paraId="434CF28D"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70.2</w:t>
            </w:r>
          </w:p>
        </w:tc>
        <w:tc>
          <w:tcPr>
            <w:tcW w:w="1876" w:type="dxa"/>
            <w:hideMark/>
          </w:tcPr>
          <w:p w14:paraId="7A01D88C"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7.1</w:t>
            </w:r>
          </w:p>
        </w:tc>
        <w:tc>
          <w:tcPr>
            <w:tcW w:w="1201" w:type="dxa"/>
            <w:hideMark/>
          </w:tcPr>
          <w:p w14:paraId="33DD5E15"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22.6</w:t>
            </w:r>
          </w:p>
        </w:tc>
        <w:tc>
          <w:tcPr>
            <w:tcW w:w="878" w:type="dxa"/>
            <w:hideMark/>
          </w:tcPr>
          <w:p w14:paraId="4E6F22C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2B36442C"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4463AC07" w14:textId="7403E8A5"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Watches</w:t>
            </w:r>
            <w:r w:rsidR="003B2A63">
              <w:rPr>
                <w:rFonts w:ascii="Arial" w:hAnsi="Arial" w:cs="Arial"/>
                <w:sz w:val="20"/>
                <w:szCs w:val="20"/>
              </w:rPr>
              <w:t xml:space="preserve"> TV</w:t>
            </w:r>
          </w:p>
        </w:tc>
        <w:tc>
          <w:tcPr>
            <w:tcW w:w="2484" w:type="dxa"/>
            <w:shd w:val="clear" w:color="auto" w:fill="auto"/>
            <w:hideMark/>
          </w:tcPr>
          <w:p w14:paraId="3ECB6FA5"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Not at all</w:t>
            </w:r>
          </w:p>
        </w:tc>
        <w:tc>
          <w:tcPr>
            <w:tcW w:w="725" w:type="dxa"/>
            <w:shd w:val="clear" w:color="auto" w:fill="auto"/>
            <w:hideMark/>
          </w:tcPr>
          <w:p w14:paraId="1D86E463"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88.2</w:t>
            </w:r>
          </w:p>
        </w:tc>
        <w:tc>
          <w:tcPr>
            <w:tcW w:w="1876" w:type="dxa"/>
            <w:shd w:val="clear" w:color="auto" w:fill="auto"/>
            <w:hideMark/>
          </w:tcPr>
          <w:p w14:paraId="5AF45C77"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w:t>
            </w:r>
          </w:p>
        </w:tc>
        <w:tc>
          <w:tcPr>
            <w:tcW w:w="1201" w:type="dxa"/>
            <w:shd w:val="clear" w:color="auto" w:fill="auto"/>
            <w:hideMark/>
          </w:tcPr>
          <w:p w14:paraId="6B8C2B67"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9.4</w:t>
            </w:r>
          </w:p>
        </w:tc>
        <w:tc>
          <w:tcPr>
            <w:tcW w:w="878" w:type="dxa"/>
            <w:shd w:val="clear" w:color="auto" w:fill="auto"/>
            <w:hideMark/>
          </w:tcPr>
          <w:p w14:paraId="7B69F704"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5F211C42"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5BE21F3A" w14:textId="77777777" w:rsidR="000C789E" w:rsidRPr="000C789E" w:rsidRDefault="000C789E" w:rsidP="000C789E">
            <w:pPr>
              <w:pStyle w:val="Body"/>
              <w:spacing w:after="0"/>
              <w:rPr>
                <w:rFonts w:ascii="Arial" w:hAnsi="Arial" w:cs="Arial"/>
                <w:b w:val="0"/>
                <w:bCs w:val="0"/>
                <w:sz w:val="20"/>
                <w:szCs w:val="20"/>
              </w:rPr>
            </w:pPr>
          </w:p>
        </w:tc>
        <w:tc>
          <w:tcPr>
            <w:tcW w:w="2484" w:type="dxa"/>
            <w:hideMark/>
          </w:tcPr>
          <w:p w14:paraId="0CD4ECB5" w14:textId="5DA308F7" w:rsidR="000C789E" w:rsidRPr="000C789E" w:rsidRDefault="003B2A63"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&lt;</w:t>
            </w:r>
            <w:r w:rsidR="000C789E" w:rsidRPr="000C789E">
              <w:rPr>
                <w:rFonts w:ascii="Arial" w:hAnsi="Arial" w:cs="Arial"/>
                <w:sz w:val="20"/>
                <w:szCs w:val="20"/>
              </w:rPr>
              <w:t xml:space="preserve"> than once a week</w:t>
            </w:r>
          </w:p>
        </w:tc>
        <w:tc>
          <w:tcPr>
            <w:tcW w:w="725" w:type="dxa"/>
            <w:hideMark/>
          </w:tcPr>
          <w:p w14:paraId="5F89A029"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67.9</w:t>
            </w:r>
          </w:p>
        </w:tc>
        <w:tc>
          <w:tcPr>
            <w:tcW w:w="1876" w:type="dxa"/>
            <w:hideMark/>
          </w:tcPr>
          <w:p w14:paraId="3DD23EE1"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7.8</w:t>
            </w:r>
          </w:p>
        </w:tc>
        <w:tc>
          <w:tcPr>
            <w:tcW w:w="1201" w:type="dxa"/>
            <w:hideMark/>
          </w:tcPr>
          <w:p w14:paraId="45C30C7D"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24.3</w:t>
            </w:r>
          </w:p>
        </w:tc>
        <w:tc>
          <w:tcPr>
            <w:tcW w:w="878" w:type="dxa"/>
            <w:hideMark/>
          </w:tcPr>
          <w:p w14:paraId="66C2ED93"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2A63" w:rsidRPr="000C789E" w14:paraId="6DF0EB78"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1445F37C"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A9A97EA"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At least once a week</w:t>
            </w:r>
          </w:p>
        </w:tc>
        <w:tc>
          <w:tcPr>
            <w:tcW w:w="725" w:type="dxa"/>
            <w:shd w:val="clear" w:color="auto" w:fill="auto"/>
            <w:hideMark/>
          </w:tcPr>
          <w:p w14:paraId="77C2CADD"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62.3</w:t>
            </w:r>
          </w:p>
        </w:tc>
        <w:tc>
          <w:tcPr>
            <w:tcW w:w="1876" w:type="dxa"/>
            <w:shd w:val="clear" w:color="auto" w:fill="auto"/>
            <w:hideMark/>
          </w:tcPr>
          <w:p w14:paraId="06ED7ED8"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9.5</w:t>
            </w:r>
          </w:p>
        </w:tc>
        <w:tc>
          <w:tcPr>
            <w:tcW w:w="1201" w:type="dxa"/>
            <w:shd w:val="clear" w:color="auto" w:fill="auto"/>
            <w:hideMark/>
          </w:tcPr>
          <w:p w14:paraId="6027D00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28.3</w:t>
            </w:r>
          </w:p>
        </w:tc>
        <w:tc>
          <w:tcPr>
            <w:tcW w:w="878" w:type="dxa"/>
            <w:shd w:val="clear" w:color="auto" w:fill="auto"/>
            <w:hideMark/>
          </w:tcPr>
          <w:p w14:paraId="72637E4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3B2A63" w:rsidRPr="000C789E" w14:paraId="5328CE82" w14:textId="77777777" w:rsidTr="003B2A63">
        <w:tc>
          <w:tcPr>
            <w:cnfStyle w:val="001000000000" w:firstRow="0" w:lastRow="0" w:firstColumn="1" w:lastColumn="0" w:oddVBand="0" w:evenVBand="0" w:oddHBand="0" w:evenHBand="0" w:firstRowFirstColumn="0" w:firstRowLastColumn="0" w:lastRowFirstColumn="0" w:lastRowLastColumn="0"/>
            <w:tcW w:w="1926" w:type="dxa"/>
            <w:hideMark/>
          </w:tcPr>
          <w:p w14:paraId="4E864DE8" w14:textId="77777777" w:rsidR="000C789E" w:rsidRPr="000C789E" w:rsidRDefault="000C789E" w:rsidP="000C789E">
            <w:pPr>
              <w:pStyle w:val="Body"/>
              <w:spacing w:after="0"/>
              <w:rPr>
                <w:rFonts w:ascii="Arial" w:hAnsi="Arial" w:cs="Arial"/>
                <w:sz w:val="20"/>
                <w:szCs w:val="20"/>
              </w:rPr>
            </w:pPr>
            <w:r w:rsidRPr="000C789E">
              <w:rPr>
                <w:rFonts w:ascii="Arial" w:hAnsi="Arial" w:cs="Arial"/>
                <w:sz w:val="20"/>
                <w:szCs w:val="20"/>
              </w:rPr>
              <w:t>Currently working</w:t>
            </w:r>
          </w:p>
        </w:tc>
        <w:tc>
          <w:tcPr>
            <w:tcW w:w="2484" w:type="dxa"/>
            <w:hideMark/>
          </w:tcPr>
          <w:p w14:paraId="1167AC1A" w14:textId="77777777" w:rsidR="000C789E" w:rsidRPr="000C789E" w:rsidRDefault="000C789E" w:rsidP="003B2A63">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No</w:t>
            </w:r>
          </w:p>
        </w:tc>
        <w:tc>
          <w:tcPr>
            <w:tcW w:w="725" w:type="dxa"/>
            <w:hideMark/>
          </w:tcPr>
          <w:p w14:paraId="51422DB9"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88.6</w:t>
            </w:r>
          </w:p>
        </w:tc>
        <w:tc>
          <w:tcPr>
            <w:tcW w:w="1876" w:type="dxa"/>
            <w:hideMark/>
          </w:tcPr>
          <w:p w14:paraId="72E0E899"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w:t>
            </w:r>
          </w:p>
        </w:tc>
        <w:tc>
          <w:tcPr>
            <w:tcW w:w="1201" w:type="dxa"/>
            <w:hideMark/>
          </w:tcPr>
          <w:p w14:paraId="39481FFB" w14:textId="77777777" w:rsidR="000C789E" w:rsidRPr="000C789E" w:rsidRDefault="000C789E" w:rsidP="006B23E7">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9.4</w:t>
            </w:r>
          </w:p>
        </w:tc>
        <w:tc>
          <w:tcPr>
            <w:tcW w:w="878" w:type="dxa"/>
            <w:hideMark/>
          </w:tcPr>
          <w:p w14:paraId="1EFFB754"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3B2A63" w:rsidRPr="000C789E" w14:paraId="2AD9817A" w14:textId="77777777" w:rsidTr="003B2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hideMark/>
          </w:tcPr>
          <w:p w14:paraId="5F872585" w14:textId="77777777" w:rsidR="000C789E" w:rsidRPr="000C789E" w:rsidRDefault="000C789E" w:rsidP="000C789E">
            <w:pPr>
              <w:pStyle w:val="Body"/>
              <w:spacing w:after="0"/>
              <w:rPr>
                <w:rFonts w:ascii="Arial" w:hAnsi="Arial" w:cs="Arial"/>
                <w:b w:val="0"/>
                <w:bCs w:val="0"/>
                <w:sz w:val="20"/>
                <w:szCs w:val="20"/>
              </w:rPr>
            </w:pPr>
          </w:p>
        </w:tc>
        <w:tc>
          <w:tcPr>
            <w:tcW w:w="2484" w:type="dxa"/>
            <w:shd w:val="clear" w:color="auto" w:fill="auto"/>
            <w:hideMark/>
          </w:tcPr>
          <w:p w14:paraId="5EB7466B" w14:textId="77777777" w:rsidR="000C789E" w:rsidRPr="000C789E" w:rsidRDefault="000C789E" w:rsidP="003B2A63">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Yes</w:t>
            </w:r>
          </w:p>
        </w:tc>
        <w:tc>
          <w:tcPr>
            <w:tcW w:w="725" w:type="dxa"/>
            <w:shd w:val="clear" w:color="auto" w:fill="auto"/>
            <w:hideMark/>
          </w:tcPr>
          <w:p w14:paraId="38154E50"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75.3</w:t>
            </w:r>
          </w:p>
        </w:tc>
        <w:tc>
          <w:tcPr>
            <w:tcW w:w="1876" w:type="dxa"/>
            <w:shd w:val="clear" w:color="auto" w:fill="auto"/>
            <w:hideMark/>
          </w:tcPr>
          <w:p w14:paraId="246A2BEE"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6.0</w:t>
            </w:r>
          </w:p>
        </w:tc>
        <w:tc>
          <w:tcPr>
            <w:tcW w:w="1201" w:type="dxa"/>
            <w:shd w:val="clear" w:color="auto" w:fill="auto"/>
            <w:hideMark/>
          </w:tcPr>
          <w:p w14:paraId="18240D46" w14:textId="77777777" w:rsidR="000C789E" w:rsidRPr="000C789E" w:rsidRDefault="000C789E" w:rsidP="006B23E7">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18.6</w:t>
            </w:r>
          </w:p>
        </w:tc>
        <w:tc>
          <w:tcPr>
            <w:tcW w:w="878" w:type="dxa"/>
            <w:shd w:val="clear" w:color="auto" w:fill="auto"/>
            <w:hideMark/>
          </w:tcPr>
          <w:p w14:paraId="3A1DF8A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548F87D" w14:textId="77777777" w:rsidR="000C789E" w:rsidRPr="000C789E" w:rsidRDefault="000C789E" w:rsidP="000C789E">
      <w:pPr>
        <w:pStyle w:val="Body"/>
        <w:spacing w:after="0"/>
        <w:rPr>
          <w:rFonts w:ascii="Arial" w:hAnsi="Arial" w:cs="Arial"/>
          <w:lang w:val="en-GB"/>
        </w:rPr>
      </w:pPr>
    </w:p>
    <w:p w14:paraId="0B71C514" w14:textId="2740087B" w:rsidR="000C789E" w:rsidRPr="005973B4" w:rsidRDefault="000C789E" w:rsidP="000C789E">
      <w:pPr>
        <w:pStyle w:val="Body"/>
        <w:spacing w:after="0"/>
        <w:rPr>
          <w:rFonts w:ascii="Arial" w:hAnsi="Arial" w:cs="Arial"/>
          <w:i/>
          <w:iCs/>
          <w:lang w:val="en-GB"/>
        </w:rPr>
      </w:pPr>
      <w:r w:rsidRPr="005973B4">
        <w:rPr>
          <w:rFonts w:ascii="Arial" w:hAnsi="Arial" w:cs="Arial"/>
          <w:b/>
          <w:bCs/>
          <w:i/>
          <w:iCs/>
          <w:lang w:val="en-GB"/>
        </w:rPr>
        <w:t>3.3 Rao-Scott chi square</w:t>
      </w:r>
    </w:p>
    <w:p w14:paraId="26A258DF" w14:textId="15820585"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w:t>
      </w:r>
      <w:r>
        <w:rPr>
          <w:rFonts w:ascii="Arial" w:hAnsi="Arial" w:cs="Arial"/>
          <w:b/>
          <w:bCs/>
          <w:lang w:val="en-GB"/>
        </w:rPr>
        <w:t xml:space="preserve"> 3:</w:t>
      </w:r>
      <w:r w:rsidRPr="000C789E">
        <w:rPr>
          <w:rFonts w:ascii="Arial" w:hAnsi="Arial" w:cs="Arial"/>
          <w:b/>
          <w:bCs/>
          <w:lang w:val="en-GB"/>
        </w:rPr>
        <w:t xml:space="preserve"> Survey-adjusted Rao–Scott chi-square test for association between current contraceptive-use category and categorical predictors</w:t>
      </w:r>
    </w:p>
    <w:tbl>
      <w:tblPr>
        <w:tblStyle w:val="ListTable6Colorful"/>
        <w:tblW w:w="9058" w:type="dxa"/>
        <w:tblLook w:val="04A0" w:firstRow="1" w:lastRow="0" w:firstColumn="1" w:lastColumn="0" w:noHBand="0" w:noVBand="1"/>
      </w:tblPr>
      <w:tblGrid>
        <w:gridCol w:w="3207"/>
        <w:gridCol w:w="2022"/>
        <w:gridCol w:w="923"/>
        <w:gridCol w:w="1578"/>
        <w:gridCol w:w="1328"/>
      </w:tblGrid>
      <w:tr w:rsidR="000C789E" w:rsidRPr="000C789E" w14:paraId="7747B15B" w14:textId="77777777" w:rsidTr="00515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83D3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Variable</w:t>
            </w:r>
          </w:p>
        </w:tc>
        <w:tc>
          <w:tcPr>
            <w:tcW w:w="0" w:type="auto"/>
            <w:hideMark/>
          </w:tcPr>
          <w:p w14:paraId="3191A83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Rao–Scott F</w:t>
            </w:r>
          </w:p>
        </w:tc>
        <w:tc>
          <w:tcPr>
            <w:tcW w:w="0" w:type="auto"/>
            <w:hideMark/>
          </w:tcPr>
          <w:p w14:paraId="3BEF577E"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df1</w:t>
            </w:r>
          </w:p>
        </w:tc>
        <w:tc>
          <w:tcPr>
            <w:tcW w:w="0" w:type="auto"/>
            <w:hideMark/>
          </w:tcPr>
          <w:p w14:paraId="67FC4CDF"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df2</w:t>
            </w:r>
          </w:p>
        </w:tc>
        <w:tc>
          <w:tcPr>
            <w:tcW w:w="0" w:type="auto"/>
            <w:hideMark/>
          </w:tcPr>
          <w:p w14:paraId="551DE78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0A7BB23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6BDA4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lastRenderedPageBreak/>
              <w:t>Education</w:t>
            </w:r>
          </w:p>
        </w:tc>
        <w:tc>
          <w:tcPr>
            <w:tcW w:w="0" w:type="auto"/>
            <w:shd w:val="clear" w:color="auto" w:fill="auto"/>
            <w:hideMark/>
          </w:tcPr>
          <w:p w14:paraId="08A2D20F"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212.13</w:t>
            </w:r>
          </w:p>
        </w:tc>
        <w:tc>
          <w:tcPr>
            <w:tcW w:w="0" w:type="auto"/>
            <w:shd w:val="clear" w:color="auto" w:fill="auto"/>
            <w:hideMark/>
          </w:tcPr>
          <w:p w14:paraId="6961364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5.01</w:t>
            </w:r>
          </w:p>
        </w:tc>
        <w:tc>
          <w:tcPr>
            <w:tcW w:w="0" w:type="auto"/>
            <w:shd w:val="clear" w:color="auto" w:fill="auto"/>
            <w:hideMark/>
          </w:tcPr>
          <w:p w14:paraId="516B4D4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6527.45</w:t>
            </w:r>
          </w:p>
        </w:tc>
        <w:tc>
          <w:tcPr>
            <w:tcW w:w="0" w:type="auto"/>
            <w:shd w:val="clear" w:color="auto" w:fill="auto"/>
            <w:hideMark/>
          </w:tcPr>
          <w:p w14:paraId="1C808BB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C4AB61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466F875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Wealth quintile</w:t>
            </w:r>
          </w:p>
        </w:tc>
        <w:tc>
          <w:tcPr>
            <w:tcW w:w="0" w:type="auto"/>
            <w:hideMark/>
          </w:tcPr>
          <w:p w14:paraId="3FA825B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152.87</w:t>
            </w:r>
          </w:p>
        </w:tc>
        <w:tc>
          <w:tcPr>
            <w:tcW w:w="0" w:type="auto"/>
            <w:hideMark/>
          </w:tcPr>
          <w:p w14:paraId="30BCBDA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7.34</w:t>
            </w:r>
          </w:p>
        </w:tc>
        <w:tc>
          <w:tcPr>
            <w:tcW w:w="0" w:type="auto"/>
            <w:hideMark/>
          </w:tcPr>
          <w:p w14:paraId="53C431B1"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9565.74</w:t>
            </w:r>
          </w:p>
        </w:tc>
        <w:tc>
          <w:tcPr>
            <w:tcW w:w="0" w:type="auto"/>
            <w:hideMark/>
          </w:tcPr>
          <w:p w14:paraId="28B3297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390E420"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384D7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Place of residence</w:t>
            </w:r>
          </w:p>
        </w:tc>
        <w:tc>
          <w:tcPr>
            <w:tcW w:w="0" w:type="auto"/>
            <w:shd w:val="clear" w:color="auto" w:fill="auto"/>
            <w:hideMark/>
          </w:tcPr>
          <w:p w14:paraId="6001E35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164.10</w:t>
            </w:r>
          </w:p>
        </w:tc>
        <w:tc>
          <w:tcPr>
            <w:tcW w:w="0" w:type="auto"/>
            <w:shd w:val="clear" w:color="auto" w:fill="auto"/>
            <w:hideMark/>
          </w:tcPr>
          <w:p w14:paraId="437C6C0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1.73</w:t>
            </w:r>
          </w:p>
        </w:tc>
        <w:tc>
          <w:tcPr>
            <w:tcW w:w="0" w:type="auto"/>
            <w:shd w:val="clear" w:color="auto" w:fill="auto"/>
            <w:hideMark/>
          </w:tcPr>
          <w:p w14:paraId="174860E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2253.47</w:t>
            </w:r>
          </w:p>
        </w:tc>
        <w:tc>
          <w:tcPr>
            <w:tcW w:w="0" w:type="auto"/>
            <w:shd w:val="clear" w:color="auto" w:fill="auto"/>
            <w:hideMark/>
          </w:tcPr>
          <w:p w14:paraId="4EBAE931"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E6A08CD"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188C8BF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Religion</w:t>
            </w:r>
          </w:p>
        </w:tc>
        <w:tc>
          <w:tcPr>
            <w:tcW w:w="0" w:type="auto"/>
            <w:hideMark/>
          </w:tcPr>
          <w:p w14:paraId="62E29C1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127.91</w:t>
            </w:r>
          </w:p>
        </w:tc>
        <w:tc>
          <w:tcPr>
            <w:tcW w:w="0" w:type="auto"/>
            <w:hideMark/>
          </w:tcPr>
          <w:p w14:paraId="2A8BB10B"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5.92</w:t>
            </w:r>
          </w:p>
        </w:tc>
        <w:tc>
          <w:tcPr>
            <w:tcW w:w="0" w:type="auto"/>
            <w:hideMark/>
          </w:tcPr>
          <w:p w14:paraId="4C13C8CA"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7714.65</w:t>
            </w:r>
          </w:p>
        </w:tc>
        <w:tc>
          <w:tcPr>
            <w:tcW w:w="0" w:type="auto"/>
            <w:hideMark/>
          </w:tcPr>
          <w:p w14:paraId="2E0AC66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8AEACDF"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E080D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Marital status</w:t>
            </w:r>
          </w:p>
        </w:tc>
        <w:tc>
          <w:tcPr>
            <w:tcW w:w="0" w:type="auto"/>
            <w:shd w:val="clear" w:color="auto" w:fill="auto"/>
            <w:hideMark/>
          </w:tcPr>
          <w:p w14:paraId="63BB35A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13.43</w:t>
            </w:r>
          </w:p>
        </w:tc>
        <w:tc>
          <w:tcPr>
            <w:tcW w:w="0" w:type="auto"/>
            <w:shd w:val="clear" w:color="auto" w:fill="auto"/>
            <w:hideMark/>
          </w:tcPr>
          <w:p w14:paraId="200561FE"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8.65</w:t>
            </w:r>
          </w:p>
        </w:tc>
        <w:tc>
          <w:tcPr>
            <w:tcW w:w="0" w:type="auto"/>
            <w:shd w:val="clear" w:color="auto" w:fill="auto"/>
            <w:hideMark/>
          </w:tcPr>
          <w:p w14:paraId="098D1475"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11278.59</w:t>
            </w:r>
          </w:p>
        </w:tc>
        <w:tc>
          <w:tcPr>
            <w:tcW w:w="0" w:type="auto"/>
            <w:shd w:val="clear" w:color="auto" w:fill="auto"/>
            <w:hideMark/>
          </w:tcPr>
          <w:p w14:paraId="0456956A"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0D0BBE5"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302AA4A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Newspaper exposure</w:t>
            </w:r>
          </w:p>
        </w:tc>
        <w:tc>
          <w:tcPr>
            <w:tcW w:w="0" w:type="auto"/>
            <w:hideMark/>
          </w:tcPr>
          <w:p w14:paraId="6EFC6D7E"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96.81</w:t>
            </w:r>
          </w:p>
        </w:tc>
        <w:tc>
          <w:tcPr>
            <w:tcW w:w="0" w:type="auto"/>
            <w:hideMark/>
          </w:tcPr>
          <w:p w14:paraId="65016326"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3.78</w:t>
            </w:r>
          </w:p>
        </w:tc>
        <w:tc>
          <w:tcPr>
            <w:tcW w:w="0" w:type="auto"/>
            <w:hideMark/>
          </w:tcPr>
          <w:p w14:paraId="014583B2"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4927.20</w:t>
            </w:r>
          </w:p>
        </w:tc>
        <w:tc>
          <w:tcPr>
            <w:tcW w:w="0" w:type="auto"/>
            <w:hideMark/>
          </w:tcPr>
          <w:p w14:paraId="62DA03CD"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18CB40C"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C51F2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Radio exposure</w:t>
            </w:r>
          </w:p>
        </w:tc>
        <w:tc>
          <w:tcPr>
            <w:tcW w:w="0" w:type="auto"/>
            <w:shd w:val="clear" w:color="auto" w:fill="auto"/>
            <w:hideMark/>
          </w:tcPr>
          <w:p w14:paraId="1F47EDC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137.98</w:t>
            </w:r>
          </w:p>
        </w:tc>
        <w:tc>
          <w:tcPr>
            <w:tcW w:w="0" w:type="auto"/>
            <w:shd w:val="clear" w:color="auto" w:fill="auto"/>
            <w:hideMark/>
          </w:tcPr>
          <w:p w14:paraId="257A05B9"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3.69</w:t>
            </w:r>
          </w:p>
        </w:tc>
        <w:tc>
          <w:tcPr>
            <w:tcW w:w="0" w:type="auto"/>
            <w:shd w:val="clear" w:color="auto" w:fill="auto"/>
            <w:hideMark/>
          </w:tcPr>
          <w:p w14:paraId="553A4B8B"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4811.30</w:t>
            </w:r>
          </w:p>
        </w:tc>
        <w:tc>
          <w:tcPr>
            <w:tcW w:w="0" w:type="auto"/>
            <w:shd w:val="clear" w:color="auto" w:fill="auto"/>
            <w:hideMark/>
          </w:tcPr>
          <w:p w14:paraId="3870FC52"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9B04814" w14:textId="77777777" w:rsidTr="005157E4">
        <w:tc>
          <w:tcPr>
            <w:cnfStyle w:val="001000000000" w:firstRow="0" w:lastRow="0" w:firstColumn="1" w:lastColumn="0" w:oddVBand="0" w:evenVBand="0" w:oddHBand="0" w:evenHBand="0" w:firstRowFirstColumn="0" w:firstRowLastColumn="0" w:lastRowFirstColumn="0" w:lastRowLastColumn="0"/>
            <w:tcW w:w="0" w:type="auto"/>
            <w:hideMark/>
          </w:tcPr>
          <w:p w14:paraId="6DE41D8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Television exposure</w:t>
            </w:r>
          </w:p>
        </w:tc>
        <w:tc>
          <w:tcPr>
            <w:tcW w:w="0" w:type="auto"/>
            <w:hideMark/>
          </w:tcPr>
          <w:p w14:paraId="634DB6D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258.33</w:t>
            </w:r>
          </w:p>
        </w:tc>
        <w:tc>
          <w:tcPr>
            <w:tcW w:w="0" w:type="auto"/>
            <w:hideMark/>
          </w:tcPr>
          <w:p w14:paraId="376BEDB5"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3.67</w:t>
            </w:r>
          </w:p>
        </w:tc>
        <w:tc>
          <w:tcPr>
            <w:tcW w:w="0" w:type="auto"/>
            <w:hideMark/>
          </w:tcPr>
          <w:p w14:paraId="428B1AE9"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4785.98</w:t>
            </w:r>
          </w:p>
        </w:tc>
        <w:tc>
          <w:tcPr>
            <w:tcW w:w="0" w:type="auto"/>
            <w:hideMark/>
          </w:tcPr>
          <w:p w14:paraId="6D943488" w14:textId="77777777" w:rsidR="000C789E" w:rsidRPr="000C789E" w:rsidRDefault="000C789E" w:rsidP="000C789E">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E515995" w14:textId="77777777" w:rsidTr="00515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CA1F1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Currently working</w:t>
            </w:r>
          </w:p>
        </w:tc>
        <w:tc>
          <w:tcPr>
            <w:tcW w:w="0" w:type="auto"/>
            <w:shd w:val="clear" w:color="auto" w:fill="auto"/>
            <w:hideMark/>
          </w:tcPr>
          <w:p w14:paraId="271706C0"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132.50</w:t>
            </w:r>
          </w:p>
        </w:tc>
        <w:tc>
          <w:tcPr>
            <w:tcW w:w="0" w:type="auto"/>
            <w:shd w:val="clear" w:color="auto" w:fill="auto"/>
            <w:hideMark/>
          </w:tcPr>
          <w:p w14:paraId="396ACE57"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1.87</w:t>
            </w:r>
          </w:p>
        </w:tc>
        <w:tc>
          <w:tcPr>
            <w:tcW w:w="0" w:type="auto"/>
            <w:shd w:val="clear" w:color="auto" w:fill="auto"/>
            <w:hideMark/>
          </w:tcPr>
          <w:p w14:paraId="517AAA3C"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2442.13</w:t>
            </w:r>
          </w:p>
        </w:tc>
        <w:tc>
          <w:tcPr>
            <w:tcW w:w="0" w:type="auto"/>
            <w:shd w:val="clear" w:color="auto" w:fill="auto"/>
            <w:hideMark/>
          </w:tcPr>
          <w:p w14:paraId="69E19656" w14:textId="77777777" w:rsidR="000C789E" w:rsidRPr="000C789E" w:rsidRDefault="000C789E" w:rsidP="000C789E">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bl>
    <w:p w14:paraId="61E651AA" w14:textId="786E782F" w:rsidR="000C789E" w:rsidRPr="005973B4" w:rsidRDefault="000C789E" w:rsidP="005973B4">
      <w:pPr>
        <w:pStyle w:val="Body"/>
        <w:spacing w:before="240" w:after="0"/>
        <w:rPr>
          <w:rFonts w:ascii="Arial" w:hAnsi="Arial" w:cs="Arial"/>
          <w:b/>
          <w:bCs/>
          <w:i/>
          <w:iCs/>
          <w:lang w:val="en-GB"/>
        </w:rPr>
      </w:pPr>
      <w:r w:rsidRPr="005973B4">
        <w:rPr>
          <w:rFonts w:ascii="Arial" w:hAnsi="Arial" w:cs="Arial"/>
          <w:b/>
          <w:bCs/>
          <w:i/>
          <w:iCs/>
          <w:lang w:val="en-GB"/>
        </w:rPr>
        <w:t>3.5 Multinomial logistic regression</w:t>
      </w:r>
    </w:p>
    <w:p w14:paraId="5BD7CADC" w14:textId="7B42E995" w:rsidR="000C789E" w:rsidRPr="000C789E" w:rsidRDefault="000C789E" w:rsidP="000C789E">
      <w:pPr>
        <w:pStyle w:val="Body"/>
        <w:spacing w:before="240" w:after="0"/>
        <w:rPr>
          <w:rFonts w:ascii="Arial" w:hAnsi="Arial" w:cs="Arial"/>
          <w:b/>
          <w:bCs/>
          <w:lang w:val="en-GB"/>
        </w:rPr>
      </w:pPr>
      <w:r w:rsidRPr="000C789E">
        <w:rPr>
          <w:rFonts w:ascii="Arial" w:hAnsi="Arial" w:cs="Arial"/>
          <w:b/>
          <w:bCs/>
          <w:lang w:val="en-GB"/>
        </w:rPr>
        <w:t>Table</w:t>
      </w:r>
      <w:r>
        <w:rPr>
          <w:rFonts w:ascii="Arial" w:hAnsi="Arial" w:cs="Arial"/>
          <w:b/>
          <w:bCs/>
          <w:lang w:val="en-GB"/>
        </w:rPr>
        <w:t xml:space="preserve"> 4:</w:t>
      </w:r>
      <w:r w:rsidRPr="000C789E">
        <w:rPr>
          <w:rFonts w:ascii="Arial" w:hAnsi="Arial" w:cs="Arial"/>
          <w:b/>
          <w:bCs/>
          <w:lang w:val="en-GB"/>
        </w:rPr>
        <w:t xml:space="preserve"> Multinomial logistic regression of determinants of current contraceptive use among women of reproductive age</w:t>
      </w:r>
    </w:p>
    <w:tbl>
      <w:tblPr>
        <w:tblStyle w:val="ListTable6Colorful"/>
        <w:tblW w:w="9090" w:type="dxa"/>
        <w:tblLook w:val="04A0" w:firstRow="1" w:lastRow="0" w:firstColumn="1" w:lastColumn="0" w:noHBand="0" w:noVBand="1"/>
      </w:tblPr>
      <w:tblGrid>
        <w:gridCol w:w="3600"/>
        <w:gridCol w:w="1890"/>
        <w:gridCol w:w="900"/>
        <w:gridCol w:w="1800"/>
        <w:gridCol w:w="900"/>
      </w:tblGrid>
      <w:tr w:rsidR="000C789E" w:rsidRPr="000C789E" w14:paraId="0E9B1967" w14:textId="77777777" w:rsidTr="000B5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008E4D8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Predictor</w:t>
            </w:r>
          </w:p>
        </w:tc>
        <w:tc>
          <w:tcPr>
            <w:tcW w:w="1890" w:type="dxa"/>
            <w:hideMark/>
          </w:tcPr>
          <w:p w14:paraId="6E416505"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 xml:space="preserve">Traditional/folkloric vs not using </w:t>
            </w:r>
            <w:proofErr w:type="spellStart"/>
            <w:r w:rsidRPr="000C789E">
              <w:rPr>
                <w:rFonts w:ascii="Arial" w:hAnsi="Arial" w:cs="Arial"/>
                <w:b w:val="0"/>
                <w:bCs w:val="0"/>
                <w:sz w:val="20"/>
                <w:szCs w:val="20"/>
              </w:rPr>
              <w:t>aRRR</w:t>
            </w:r>
            <w:proofErr w:type="spellEnd"/>
            <w:r w:rsidRPr="000C789E">
              <w:rPr>
                <w:rFonts w:ascii="Arial" w:hAnsi="Arial" w:cs="Arial"/>
                <w:b w:val="0"/>
                <w:bCs w:val="0"/>
                <w:sz w:val="20"/>
                <w:szCs w:val="20"/>
              </w:rPr>
              <w:t xml:space="preserve"> (95% CI)</w:t>
            </w:r>
          </w:p>
        </w:tc>
        <w:tc>
          <w:tcPr>
            <w:tcW w:w="900" w:type="dxa"/>
            <w:hideMark/>
          </w:tcPr>
          <w:p w14:paraId="5DCD725E"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c>
          <w:tcPr>
            <w:tcW w:w="1800" w:type="dxa"/>
            <w:hideMark/>
          </w:tcPr>
          <w:p w14:paraId="2DA967C7"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 xml:space="preserve">Modern vs not using </w:t>
            </w:r>
            <w:proofErr w:type="spellStart"/>
            <w:r w:rsidRPr="000C789E">
              <w:rPr>
                <w:rFonts w:ascii="Arial" w:hAnsi="Arial" w:cs="Arial"/>
                <w:b w:val="0"/>
                <w:bCs w:val="0"/>
                <w:sz w:val="20"/>
                <w:szCs w:val="20"/>
              </w:rPr>
              <w:t>aRRR</w:t>
            </w:r>
            <w:proofErr w:type="spellEnd"/>
            <w:r w:rsidRPr="000C789E">
              <w:rPr>
                <w:rFonts w:ascii="Arial" w:hAnsi="Arial" w:cs="Arial"/>
                <w:b w:val="0"/>
                <w:bCs w:val="0"/>
                <w:sz w:val="20"/>
                <w:szCs w:val="20"/>
              </w:rPr>
              <w:t xml:space="preserve"> (95% CI)</w:t>
            </w:r>
          </w:p>
        </w:tc>
        <w:tc>
          <w:tcPr>
            <w:tcW w:w="900" w:type="dxa"/>
            <w:hideMark/>
          </w:tcPr>
          <w:p w14:paraId="56FEF8C9" w14:textId="77777777" w:rsidR="000C789E" w:rsidRPr="000C789E" w:rsidRDefault="000C789E" w:rsidP="000C789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C789E">
              <w:rPr>
                <w:rFonts w:ascii="Arial" w:hAnsi="Arial" w:cs="Arial"/>
                <w:b w:val="0"/>
                <w:bCs w:val="0"/>
                <w:sz w:val="20"/>
                <w:szCs w:val="20"/>
              </w:rPr>
              <w:t>p-value</w:t>
            </w:r>
          </w:p>
        </w:tc>
      </w:tr>
      <w:tr w:rsidR="000C789E" w:rsidRPr="000C789E" w14:paraId="7B860F47"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6F2A4AD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Age (years)</w:t>
            </w:r>
          </w:p>
        </w:tc>
        <w:tc>
          <w:tcPr>
            <w:tcW w:w="1890" w:type="dxa"/>
            <w:shd w:val="clear" w:color="auto" w:fill="auto"/>
            <w:hideMark/>
          </w:tcPr>
          <w:p w14:paraId="44865D25"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0.99 (0.98–0.99)</w:t>
            </w:r>
          </w:p>
        </w:tc>
        <w:tc>
          <w:tcPr>
            <w:tcW w:w="900" w:type="dxa"/>
            <w:shd w:val="clear" w:color="auto" w:fill="auto"/>
            <w:hideMark/>
          </w:tcPr>
          <w:p w14:paraId="71B02716"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0DD85E3F"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0.99 (0.98–0.99)</w:t>
            </w:r>
          </w:p>
        </w:tc>
        <w:tc>
          <w:tcPr>
            <w:tcW w:w="900" w:type="dxa"/>
            <w:shd w:val="clear" w:color="auto" w:fill="auto"/>
            <w:hideMark/>
          </w:tcPr>
          <w:p w14:paraId="40A4560D"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20B3169"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61051FD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Total children ever born</w:t>
            </w:r>
          </w:p>
        </w:tc>
        <w:tc>
          <w:tcPr>
            <w:tcW w:w="1890" w:type="dxa"/>
            <w:hideMark/>
          </w:tcPr>
          <w:p w14:paraId="1CA33720"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1.07 (1.06–1.09)</w:t>
            </w:r>
          </w:p>
        </w:tc>
        <w:tc>
          <w:tcPr>
            <w:tcW w:w="900" w:type="dxa"/>
            <w:hideMark/>
          </w:tcPr>
          <w:p w14:paraId="3C868D0F"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10DE4867"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1.06 (1.05–1.07)</w:t>
            </w:r>
          </w:p>
        </w:tc>
        <w:tc>
          <w:tcPr>
            <w:tcW w:w="900" w:type="dxa"/>
            <w:hideMark/>
          </w:tcPr>
          <w:p w14:paraId="3A8C43A0"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46AC7DB"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72734C4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Education</w:t>
            </w:r>
          </w:p>
        </w:tc>
        <w:tc>
          <w:tcPr>
            <w:tcW w:w="1890" w:type="dxa"/>
            <w:shd w:val="clear" w:color="auto" w:fill="auto"/>
            <w:hideMark/>
          </w:tcPr>
          <w:p w14:paraId="4C423667"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232DFBF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shd w:val="clear" w:color="auto" w:fill="auto"/>
            <w:hideMark/>
          </w:tcPr>
          <w:p w14:paraId="3626FCF5"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0C30385"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925E31D"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2F81DB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Primary vs none</w:t>
            </w:r>
          </w:p>
        </w:tc>
        <w:tc>
          <w:tcPr>
            <w:tcW w:w="1890" w:type="dxa"/>
            <w:hideMark/>
          </w:tcPr>
          <w:p w14:paraId="23CBA749"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1.84 (1.63–2.07)</w:t>
            </w:r>
          </w:p>
        </w:tc>
        <w:tc>
          <w:tcPr>
            <w:tcW w:w="900" w:type="dxa"/>
            <w:hideMark/>
          </w:tcPr>
          <w:p w14:paraId="56DD6852"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06F7F29A"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1.52 (1.44–1.62)</w:t>
            </w:r>
          </w:p>
        </w:tc>
        <w:tc>
          <w:tcPr>
            <w:tcW w:w="900" w:type="dxa"/>
            <w:hideMark/>
          </w:tcPr>
          <w:p w14:paraId="7122A521"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34ACDB0"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1D86C0C1"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Secondary vs none</w:t>
            </w:r>
          </w:p>
        </w:tc>
        <w:tc>
          <w:tcPr>
            <w:tcW w:w="1890" w:type="dxa"/>
            <w:shd w:val="clear" w:color="auto" w:fill="auto"/>
            <w:hideMark/>
          </w:tcPr>
          <w:p w14:paraId="559D7132"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2.39 (2.13–2.68)</w:t>
            </w:r>
          </w:p>
        </w:tc>
        <w:tc>
          <w:tcPr>
            <w:tcW w:w="900" w:type="dxa"/>
            <w:shd w:val="clear" w:color="auto" w:fill="auto"/>
            <w:hideMark/>
          </w:tcPr>
          <w:p w14:paraId="140C772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3D4349BD"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1.80 (1.70–1.91)</w:t>
            </w:r>
          </w:p>
        </w:tc>
        <w:tc>
          <w:tcPr>
            <w:tcW w:w="900" w:type="dxa"/>
            <w:shd w:val="clear" w:color="auto" w:fill="auto"/>
            <w:hideMark/>
          </w:tcPr>
          <w:p w14:paraId="5970B13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AB6894B"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77C1C2C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Higher vs none</w:t>
            </w:r>
          </w:p>
        </w:tc>
        <w:tc>
          <w:tcPr>
            <w:tcW w:w="1890" w:type="dxa"/>
            <w:hideMark/>
          </w:tcPr>
          <w:p w14:paraId="5F5B724A"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3.35 (2.93–3.83)</w:t>
            </w:r>
          </w:p>
        </w:tc>
        <w:tc>
          <w:tcPr>
            <w:tcW w:w="900" w:type="dxa"/>
            <w:hideMark/>
          </w:tcPr>
          <w:p w14:paraId="523C5AB9"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70713CE0"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2.15 (1.99–2.32)</w:t>
            </w:r>
          </w:p>
        </w:tc>
        <w:tc>
          <w:tcPr>
            <w:tcW w:w="900" w:type="dxa"/>
            <w:hideMark/>
          </w:tcPr>
          <w:p w14:paraId="43395D21"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83C392A"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17BDAE9B"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Wealth quintile</w:t>
            </w:r>
          </w:p>
        </w:tc>
        <w:tc>
          <w:tcPr>
            <w:tcW w:w="1890" w:type="dxa"/>
            <w:shd w:val="clear" w:color="auto" w:fill="auto"/>
            <w:hideMark/>
          </w:tcPr>
          <w:p w14:paraId="62E0382A"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ED7848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shd w:val="clear" w:color="auto" w:fill="auto"/>
            <w:hideMark/>
          </w:tcPr>
          <w:p w14:paraId="3D038CF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C432DAE"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17334D2"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4969C8A3"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Poorer vs poorest</w:t>
            </w:r>
          </w:p>
        </w:tc>
        <w:tc>
          <w:tcPr>
            <w:tcW w:w="1890" w:type="dxa"/>
            <w:hideMark/>
          </w:tcPr>
          <w:p w14:paraId="7A4300E2"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1.96 (1.65–2.32)</w:t>
            </w:r>
          </w:p>
        </w:tc>
        <w:tc>
          <w:tcPr>
            <w:tcW w:w="900" w:type="dxa"/>
            <w:hideMark/>
          </w:tcPr>
          <w:p w14:paraId="7785DEFA"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65C806D8"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1.30 (1.21–1.39)</w:t>
            </w:r>
          </w:p>
        </w:tc>
        <w:tc>
          <w:tcPr>
            <w:tcW w:w="900" w:type="dxa"/>
            <w:hideMark/>
          </w:tcPr>
          <w:p w14:paraId="45BB673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A1E0DF7"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7BBE2A9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Middle vs poorest</w:t>
            </w:r>
          </w:p>
        </w:tc>
        <w:tc>
          <w:tcPr>
            <w:tcW w:w="1890" w:type="dxa"/>
            <w:shd w:val="clear" w:color="auto" w:fill="auto"/>
            <w:hideMark/>
          </w:tcPr>
          <w:p w14:paraId="4974B59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3.29 (2.80–3.87)</w:t>
            </w:r>
          </w:p>
        </w:tc>
        <w:tc>
          <w:tcPr>
            <w:tcW w:w="900" w:type="dxa"/>
            <w:shd w:val="clear" w:color="auto" w:fill="auto"/>
            <w:hideMark/>
          </w:tcPr>
          <w:p w14:paraId="1D66B6A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0878D306"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1.72 (1.60–1.84)</w:t>
            </w:r>
          </w:p>
        </w:tc>
        <w:tc>
          <w:tcPr>
            <w:tcW w:w="900" w:type="dxa"/>
            <w:shd w:val="clear" w:color="auto" w:fill="auto"/>
            <w:hideMark/>
          </w:tcPr>
          <w:p w14:paraId="1E4437D1"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8439E44"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2E0A89A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Richer vs poorest</w:t>
            </w:r>
          </w:p>
        </w:tc>
        <w:tc>
          <w:tcPr>
            <w:tcW w:w="1890" w:type="dxa"/>
            <w:hideMark/>
          </w:tcPr>
          <w:p w14:paraId="6550C6F4"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4.64 (3.92–5.49)</w:t>
            </w:r>
          </w:p>
        </w:tc>
        <w:tc>
          <w:tcPr>
            <w:tcW w:w="900" w:type="dxa"/>
            <w:hideMark/>
          </w:tcPr>
          <w:p w14:paraId="66ED6A4F"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3D145994"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2.07 (1.92–2.24)</w:t>
            </w:r>
          </w:p>
        </w:tc>
        <w:tc>
          <w:tcPr>
            <w:tcW w:w="900" w:type="dxa"/>
            <w:hideMark/>
          </w:tcPr>
          <w:p w14:paraId="50BD466D"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F7269A0"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251B41F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Richest vs poorest</w:t>
            </w:r>
          </w:p>
        </w:tc>
        <w:tc>
          <w:tcPr>
            <w:tcW w:w="1890" w:type="dxa"/>
            <w:shd w:val="clear" w:color="auto" w:fill="auto"/>
            <w:hideMark/>
          </w:tcPr>
          <w:p w14:paraId="21BD669C"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6.58 (5.51–7.86)</w:t>
            </w:r>
          </w:p>
        </w:tc>
        <w:tc>
          <w:tcPr>
            <w:tcW w:w="900" w:type="dxa"/>
            <w:shd w:val="clear" w:color="auto" w:fill="auto"/>
            <w:hideMark/>
          </w:tcPr>
          <w:p w14:paraId="7A16410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42C92832"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2.41 (2.21–2.62)</w:t>
            </w:r>
          </w:p>
        </w:tc>
        <w:tc>
          <w:tcPr>
            <w:tcW w:w="900" w:type="dxa"/>
            <w:shd w:val="clear" w:color="auto" w:fill="auto"/>
            <w:hideMark/>
          </w:tcPr>
          <w:p w14:paraId="3A17D5D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531FEF2"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234AE98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Residence</w:t>
            </w:r>
          </w:p>
        </w:tc>
        <w:tc>
          <w:tcPr>
            <w:tcW w:w="1890" w:type="dxa"/>
            <w:hideMark/>
          </w:tcPr>
          <w:p w14:paraId="0BEDC80C"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C202C5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hideMark/>
          </w:tcPr>
          <w:p w14:paraId="395186A8"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07A7A357"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45AEC4C4"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2A0E688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Rural vs urban</w:t>
            </w:r>
          </w:p>
        </w:tc>
        <w:tc>
          <w:tcPr>
            <w:tcW w:w="1890" w:type="dxa"/>
            <w:shd w:val="clear" w:color="auto" w:fill="auto"/>
            <w:hideMark/>
          </w:tcPr>
          <w:p w14:paraId="05CDAC8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(0.89–1.01)</w:t>
            </w:r>
          </w:p>
        </w:tc>
        <w:tc>
          <w:tcPr>
            <w:tcW w:w="900" w:type="dxa"/>
            <w:shd w:val="clear" w:color="auto" w:fill="auto"/>
            <w:hideMark/>
          </w:tcPr>
          <w:p w14:paraId="3E5FD569"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0.119</w:t>
            </w:r>
          </w:p>
        </w:tc>
        <w:tc>
          <w:tcPr>
            <w:tcW w:w="1800" w:type="dxa"/>
            <w:shd w:val="clear" w:color="auto" w:fill="auto"/>
            <w:hideMark/>
          </w:tcPr>
          <w:p w14:paraId="7D8B0358"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0.90 (0.86–0.94)</w:t>
            </w:r>
          </w:p>
        </w:tc>
        <w:tc>
          <w:tcPr>
            <w:tcW w:w="900" w:type="dxa"/>
            <w:shd w:val="clear" w:color="auto" w:fill="auto"/>
            <w:hideMark/>
          </w:tcPr>
          <w:p w14:paraId="590C3DE1"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336595B5"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5CBF7FD9"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Religion</w:t>
            </w:r>
          </w:p>
        </w:tc>
        <w:tc>
          <w:tcPr>
            <w:tcW w:w="1890" w:type="dxa"/>
            <w:hideMark/>
          </w:tcPr>
          <w:p w14:paraId="3998903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2CE11C12"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hideMark/>
          </w:tcPr>
          <w:p w14:paraId="52FE97B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0C0EEB4D"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66503193"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5B2D051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Catholic vs Islam</w:t>
            </w:r>
          </w:p>
        </w:tc>
        <w:tc>
          <w:tcPr>
            <w:tcW w:w="1890" w:type="dxa"/>
            <w:shd w:val="clear" w:color="auto" w:fill="auto"/>
            <w:hideMark/>
          </w:tcPr>
          <w:p w14:paraId="69291001"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4.04 (3.66–4.46)</w:t>
            </w:r>
          </w:p>
        </w:tc>
        <w:tc>
          <w:tcPr>
            <w:tcW w:w="900" w:type="dxa"/>
            <w:shd w:val="clear" w:color="auto" w:fill="auto"/>
            <w:hideMark/>
          </w:tcPr>
          <w:p w14:paraId="6757EF98"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338F966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1.62 (1.52–1.73)</w:t>
            </w:r>
          </w:p>
        </w:tc>
        <w:tc>
          <w:tcPr>
            <w:tcW w:w="900" w:type="dxa"/>
            <w:shd w:val="clear" w:color="auto" w:fill="auto"/>
            <w:hideMark/>
          </w:tcPr>
          <w:p w14:paraId="2688B9E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5998944"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2D8AB4C3" w14:textId="77777777" w:rsidR="000C789E" w:rsidRPr="000C789E" w:rsidRDefault="000C789E" w:rsidP="000C789E">
            <w:pPr>
              <w:pStyle w:val="Body"/>
              <w:spacing w:after="0"/>
              <w:rPr>
                <w:rFonts w:ascii="Arial" w:hAnsi="Arial" w:cs="Arial"/>
                <w:b w:val="0"/>
                <w:bCs w:val="0"/>
                <w:sz w:val="20"/>
                <w:szCs w:val="20"/>
              </w:rPr>
            </w:pPr>
            <w:proofErr w:type="gramStart"/>
            <w:r w:rsidRPr="000C789E">
              <w:rPr>
                <w:rFonts w:ascii="Arial" w:hAnsi="Arial" w:cs="Arial"/>
                <w:b w:val="0"/>
                <w:bCs w:val="0"/>
                <w:sz w:val="20"/>
                <w:szCs w:val="20"/>
              </w:rPr>
              <w:t>Other</w:t>
            </w:r>
            <w:proofErr w:type="gramEnd"/>
            <w:r w:rsidRPr="000C789E">
              <w:rPr>
                <w:rFonts w:ascii="Arial" w:hAnsi="Arial" w:cs="Arial"/>
                <w:b w:val="0"/>
                <w:bCs w:val="0"/>
                <w:sz w:val="20"/>
                <w:szCs w:val="20"/>
              </w:rPr>
              <w:t xml:space="preserve"> Christian vs Islam</w:t>
            </w:r>
          </w:p>
        </w:tc>
        <w:tc>
          <w:tcPr>
            <w:tcW w:w="1890" w:type="dxa"/>
            <w:hideMark/>
          </w:tcPr>
          <w:p w14:paraId="3D4566F2"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3.30 (3.04–3.58)</w:t>
            </w:r>
          </w:p>
        </w:tc>
        <w:tc>
          <w:tcPr>
            <w:tcW w:w="900" w:type="dxa"/>
            <w:hideMark/>
          </w:tcPr>
          <w:p w14:paraId="2A8B1E0B"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360C5474"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1.59 (1.52–1.66)</w:t>
            </w:r>
          </w:p>
        </w:tc>
        <w:tc>
          <w:tcPr>
            <w:tcW w:w="900" w:type="dxa"/>
            <w:hideMark/>
          </w:tcPr>
          <w:p w14:paraId="1210B26C"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B88D2A3"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0E33B9B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Traditionalist vs Islam</w:t>
            </w:r>
          </w:p>
        </w:tc>
        <w:tc>
          <w:tcPr>
            <w:tcW w:w="1890" w:type="dxa"/>
            <w:shd w:val="clear" w:color="auto" w:fill="auto"/>
            <w:hideMark/>
          </w:tcPr>
          <w:p w14:paraId="71695ECD"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3.46 (2.39–5.02)</w:t>
            </w:r>
          </w:p>
        </w:tc>
        <w:tc>
          <w:tcPr>
            <w:tcW w:w="900" w:type="dxa"/>
            <w:shd w:val="clear" w:color="auto" w:fill="auto"/>
            <w:hideMark/>
          </w:tcPr>
          <w:p w14:paraId="7266C1D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6B26B675"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1.56 (1.25–1.95)</w:t>
            </w:r>
          </w:p>
        </w:tc>
        <w:tc>
          <w:tcPr>
            <w:tcW w:w="900" w:type="dxa"/>
            <w:shd w:val="clear" w:color="auto" w:fill="auto"/>
            <w:hideMark/>
          </w:tcPr>
          <w:p w14:paraId="47329B9E"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D530B66"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4B05BA0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Other religion vs Islam</w:t>
            </w:r>
          </w:p>
        </w:tc>
        <w:tc>
          <w:tcPr>
            <w:tcW w:w="1890" w:type="dxa"/>
            <w:hideMark/>
          </w:tcPr>
          <w:p w14:paraId="35BEF12B" w14:textId="2C13AA0E" w:rsidR="000C789E" w:rsidRPr="000C789E" w:rsidRDefault="000B5FA7" w:rsidP="000B5F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0C789E" w:rsidRPr="000C789E">
              <w:rPr>
                <w:rFonts w:ascii="Arial" w:hAnsi="Arial" w:cs="Arial"/>
                <w:sz w:val="20"/>
                <w:szCs w:val="20"/>
              </w:rPr>
              <w:t>3.76(5.8532.41)</w:t>
            </w:r>
          </w:p>
        </w:tc>
        <w:tc>
          <w:tcPr>
            <w:tcW w:w="900" w:type="dxa"/>
            <w:hideMark/>
          </w:tcPr>
          <w:p w14:paraId="7936C8CC"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45C23391"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0.83 (0.24–2.86)</w:t>
            </w:r>
          </w:p>
        </w:tc>
        <w:tc>
          <w:tcPr>
            <w:tcW w:w="900" w:type="dxa"/>
            <w:hideMark/>
          </w:tcPr>
          <w:p w14:paraId="46412C73"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0.772</w:t>
            </w:r>
          </w:p>
        </w:tc>
      </w:tr>
      <w:tr w:rsidR="000C789E" w:rsidRPr="000C789E" w14:paraId="5E9BD3DB"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05E916C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Marital status</w:t>
            </w:r>
          </w:p>
        </w:tc>
        <w:tc>
          <w:tcPr>
            <w:tcW w:w="1890" w:type="dxa"/>
            <w:shd w:val="clear" w:color="auto" w:fill="auto"/>
            <w:hideMark/>
          </w:tcPr>
          <w:p w14:paraId="5A1CB301"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A0C02DC"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shd w:val="clear" w:color="auto" w:fill="auto"/>
            <w:hideMark/>
          </w:tcPr>
          <w:p w14:paraId="59D66F1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126F9B0C"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3826DDCA"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1B1B50C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Living with partner vs married</w:t>
            </w:r>
          </w:p>
        </w:tc>
        <w:tc>
          <w:tcPr>
            <w:tcW w:w="1890" w:type="dxa"/>
            <w:hideMark/>
          </w:tcPr>
          <w:p w14:paraId="01F5A793"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(0.75–0.96)</w:t>
            </w:r>
          </w:p>
        </w:tc>
        <w:tc>
          <w:tcPr>
            <w:tcW w:w="900" w:type="dxa"/>
            <w:hideMark/>
          </w:tcPr>
          <w:p w14:paraId="482A735D"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0.009</w:t>
            </w:r>
          </w:p>
        </w:tc>
        <w:tc>
          <w:tcPr>
            <w:tcW w:w="1800" w:type="dxa"/>
            <w:hideMark/>
          </w:tcPr>
          <w:p w14:paraId="1F98A323"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(0.87–1.03)</w:t>
            </w:r>
          </w:p>
        </w:tc>
        <w:tc>
          <w:tcPr>
            <w:tcW w:w="900" w:type="dxa"/>
            <w:hideMark/>
          </w:tcPr>
          <w:p w14:paraId="3DB732DB"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0.174</w:t>
            </w:r>
          </w:p>
        </w:tc>
      </w:tr>
      <w:tr w:rsidR="000C789E" w:rsidRPr="000C789E" w14:paraId="3412D0A8"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46176D3E"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Never in union vs married</w:t>
            </w:r>
          </w:p>
        </w:tc>
        <w:tc>
          <w:tcPr>
            <w:tcW w:w="1890" w:type="dxa"/>
            <w:shd w:val="clear" w:color="auto" w:fill="auto"/>
            <w:hideMark/>
          </w:tcPr>
          <w:p w14:paraId="0BC6BBB8"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0.55 (0.43–0.71)</w:t>
            </w:r>
          </w:p>
        </w:tc>
        <w:tc>
          <w:tcPr>
            <w:tcW w:w="900" w:type="dxa"/>
            <w:shd w:val="clear" w:color="auto" w:fill="auto"/>
            <w:hideMark/>
          </w:tcPr>
          <w:p w14:paraId="621C2D4D"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6E02CA4C"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0.61 (0.52–0.72)</w:t>
            </w:r>
          </w:p>
        </w:tc>
        <w:tc>
          <w:tcPr>
            <w:tcW w:w="900" w:type="dxa"/>
            <w:shd w:val="clear" w:color="auto" w:fill="auto"/>
            <w:hideMark/>
          </w:tcPr>
          <w:p w14:paraId="7C17B1F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21445A10"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50DB8FF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Widowed vs married</w:t>
            </w:r>
          </w:p>
        </w:tc>
        <w:tc>
          <w:tcPr>
            <w:tcW w:w="1890" w:type="dxa"/>
            <w:hideMark/>
          </w:tcPr>
          <w:p w14:paraId="122F4696"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0.31 (0.25–0.37)</w:t>
            </w:r>
          </w:p>
        </w:tc>
        <w:tc>
          <w:tcPr>
            <w:tcW w:w="900" w:type="dxa"/>
            <w:hideMark/>
          </w:tcPr>
          <w:p w14:paraId="3AB39706"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16B5934E"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0.32 (0.28–0.36)</w:t>
            </w:r>
          </w:p>
        </w:tc>
        <w:tc>
          <w:tcPr>
            <w:tcW w:w="900" w:type="dxa"/>
            <w:hideMark/>
          </w:tcPr>
          <w:p w14:paraId="4EE0CDCF"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11B06F70"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563FE5D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Divorced vs married</w:t>
            </w:r>
          </w:p>
        </w:tc>
        <w:tc>
          <w:tcPr>
            <w:tcW w:w="1890" w:type="dxa"/>
            <w:shd w:val="clear" w:color="auto" w:fill="auto"/>
            <w:hideMark/>
          </w:tcPr>
          <w:p w14:paraId="6C6039C5"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0.17 (0.10–0.30)</w:t>
            </w:r>
          </w:p>
        </w:tc>
        <w:tc>
          <w:tcPr>
            <w:tcW w:w="900" w:type="dxa"/>
            <w:shd w:val="clear" w:color="auto" w:fill="auto"/>
            <w:hideMark/>
          </w:tcPr>
          <w:p w14:paraId="42953945"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71C2EBE6"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0.36 (0.29–0.45)</w:t>
            </w:r>
          </w:p>
        </w:tc>
        <w:tc>
          <w:tcPr>
            <w:tcW w:w="900" w:type="dxa"/>
            <w:shd w:val="clear" w:color="auto" w:fill="auto"/>
            <w:hideMark/>
          </w:tcPr>
          <w:p w14:paraId="5DE0BC9B"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4726B9F"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38AFC918"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Separated vs married</w:t>
            </w:r>
          </w:p>
        </w:tc>
        <w:tc>
          <w:tcPr>
            <w:tcW w:w="1890" w:type="dxa"/>
            <w:hideMark/>
          </w:tcPr>
          <w:p w14:paraId="4AC27A68"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0.34 (0.26–0.43)</w:t>
            </w:r>
          </w:p>
        </w:tc>
        <w:tc>
          <w:tcPr>
            <w:tcW w:w="900" w:type="dxa"/>
            <w:hideMark/>
          </w:tcPr>
          <w:p w14:paraId="21DEB5B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77EDB6FE"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0.58 (0.51–0.66)</w:t>
            </w:r>
          </w:p>
        </w:tc>
        <w:tc>
          <w:tcPr>
            <w:tcW w:w="900" w:type="dxa"/>
            <w:hideMark/>
          </w:tcPr>
          <w:p w14:paraId="75923118"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63FA0AF0"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349756A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Reads newspaper/magazine</w:t>
            </w:r>
          </w:p>
        </w:tc>
        <w:tc>
          <w:tcPr>
            <w:tcW w:w="1890" w:type="dxa"/>
            <w:shd w:val="clear" w:color="auto" w:fill="auto"/>
            <w:hideMark/>
          </w:tcPr>
          <w:p w14:paraId="2CE41EBC"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67BD28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shd w:val="clear" w:color="auto" w:fill="auto"/>
            <w:hideMark/>
          </w:tcPr>
          <w:p w14:paraId="1747B89E"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358254C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4FF33F2D"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0A827414"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1890" w:type="dxa"/>
            <w:hideMark/>
          </w:tcPr>
          <w:p w14:paraId="49ABE367"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1.15 (1.05–1.27)</w:t>
            </w:r>
          </w:p>
        </w:tc>
        <w:tc>
          <w:tcPr>
            <w:tcW w:w="900" w:type="dxa"/>
            <w:hideMark/>
          </w:tcPr>
          <w:p w14:paraId="623FD2D6"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0.004</w:t>
            </w:r>
          </w:p>
        </w:tc>
        <w:tc>
          <w:tcPr>
            <w:tcW w:w="1800" w:type="dxa"/>
            <w:hideMark/>
          </w:tcPr>
          <w:p w14:paraId="45885593"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0.94 (0.88–1.02)</w:t>
            </w:r>
          </w:p>
        </w:tc>
        <w:tc>
          <w:tcPr>
            <w:tcW w:w="900" w:type="dxa"/>
            <w:hideMark/>
          </w:tcPr>
          <w:p w14:paraId="1A47CF9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0.124</w:t>
            </w:r>
          </w:p>
        </w:tc>
      </w:tr>
      <w:tr w:rsidR="000C789E" w:rsidRPr="000C789E" w14:paraId="64AA7AE1"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41CB7617"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1890" w:type="dxa"/>
            <w:shd w:val="clear" w:color="auto" w:fill="auto"/>
            <w:hideMark/>
          </w:tcPr>
          <w:p w14:paraId="357E3AE8"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(0.83–1.08)</w:t>
            </w:r>
          </w:p>
        </w:tc>
        <w:tc>
          <w:tcPr>
            <w:tcW w:w="900" w:type="dxa"/>
            <w:shd w:val="clear" w:color="auto" w:fill="auto"/>
            <w:hideMark/>
          </w:tcPr>
          <w:p w14:paraId="46A694FF"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0.408</w:t>
            </w:r>
          </w:p>
        </w:tc>
        <w:tc>
          <w:tcPr>
            <w:tcW w:w="1800" w:type="dxa"/>
            <w:shd w:val="clear" w:color="auto" w:fill="auto"/>
            <w:hideMark/>
          </w:tcPr>
          <w:p w14:paraId="7FAED5BF"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(0.77–0.93)</w:t>
            </w:r>
          </w:p>
        </w:tc>
        <w:tc>
          <w:tcPr>
            <w:tcW w:w="900" w:type="dxa"/>
            <w:shd w:val="clear" w:color="auto" w:fill="auto"/>
            <w:hideMark/>
          </w:tcPr>
          <w:p w14:paraId="714AFBCA"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4AEE3B2F"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7B38E55F"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Listens to radio</w:t>
            </w:r>
          </w:p>
        </w:tc>
        <w:tc>
          <w:tcPr>
            <w:tcW w:w="1890" w:type="dxa"/>
            <w:hideMark/>
          </w:tcPr>
          <w:p w14:paraId="50C4735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1B896D9B"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hideMark/>
          </w:tcPr>
          <w:p w14:paraId="023E921A"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577AB2A"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D68C887"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30614B26"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1890" w:type="dxa"/>
            <w:shd w:val="clear" w:color="auto" w:fill="auto"/>
            <w:hideMark/>
          </w:tcPr>
          <w:p w14:paraId="1F8CB8D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1.36 (1.26–1.47)</w:t>
            </w:r>
          </w:p>
        </w:tc>
        <w:tc>
          <w:tcPr>
            <w:tcW w:w="900" w:type="dxa"/>
            <w:shd w:val="clear" w:color="auto" w:fill="auto"/>
            <w:hideMark/>
          </w:tcPr>
          <w:p w14:paraId="749ACC6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71A00772"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1.26 (1.20–1.32)</w:t>
            </w:r>
          </w:p>
        </w:tc>
        <w:tc>
          <w:tcPr>
            <w:tcW w:w="900" w:type="dxa"/>
            <w:shd w:val="clear" w:color="auto" w:fill="auto"/>
            <w:hideMark/>
          </w:tcPr>
          <w:p w14:paraId="234A88A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74EB37A5"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37E1D1CA"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1890" w:type="dxa"/>
            <w:hideMark/>
          </w:tcPr>
          <w:p w14:paraId="6D39F7D7"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1.51 (1.40–1.63)</w:t>
            </w:r>
          </w:p>
        </w:tc>
        <w:tc>
          <w:tcPr>
            <w:tcW w:w="900" w:type="dxa"/>
            <w:hideMark/>
          </w:tcPr>
          <w:p w14:paraId="63E5DB8E"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hideMark/>
          </w:tcPr>
          <w:p w14:paraId="0424B88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1.42 (1.35–1.48)</w:t>
            </w:r>
          </w:p>
        </w:tc>
        <w:tc>
          <w:tcPr>
            <w:tcW w:w="900" w:type="dxa"/>
            <w:hideMark/>
          </w:tcPr>
          <w:p w14:paraId="0FC7894E"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15BF358"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7EC2ABA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Watches television</w:t>
            </w:r>
          </w:p>
        </w:tc>
        <w:tc>
          <w:tcPr>
            <w:tcW w:w="1890" w:type="dxa"/>
            <w:shd w:val="clear" w:color="auto" w:fill="auto"/>
            <w:hideMark/>
          </w:tcPr>
          <w:p w14:paraId="0D3F0E8B"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71D8FE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shd w:val="clear" w:color="auto" w:fill="auto"/>
            <w:hideMark/>
          </w:tcPr>
          <w:p w14:paraId="5425C371"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0" w:type="dxa"/>
            <w:shd w:val="clear" w:color="auto" w:fill="auto"/>
            <w:hideMark/>
          </w:tcPr>
          <w:p w14:paraId="47C7A6EF"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C789E" w:rsidRPr="000C789E" w14:paraId="5D6925E1"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4F934C9C"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&lt; weekly vs none</w:t>
            </w:r>
          </w:p>
        </w:tc>
        <w:tc>
          <w:tcPr>
            <w:tcW w:w="1890" w:type="dxa"/>
            <w:hideMark/>
          </w:tcPr>
          <w:p w14:paraId="60EEEE1D"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0.95 (0.87–1.04)</w:t>
            </w:r>
          </w:p>
        </w:tc>
        <w:tc>
          <w:tcPr>
            <w:tcW w:w="900" w:type="dxa"/>
            <w:hideMark/>
          </w:tcPr>
          <w:p w14:paraId="4931A886"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0.300</w:t>
            </w:r>
          </w:p>
        </w:tc>
        <w:tc>
          <w:tcPr>
            <w:tcW w:w="1800" w:type="dxa"/>
            <w:hideMark/>
          </w:tcPr>
          <w:p w14:paraId="111AFC4B"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1.23 (1.16–1.30)</w:t>
            </w:r>
          </w:p>
        </w:tc>
        <w:tc>
          <w:tcPr>
            <w:tcW w:w="900" w:type="dxa"/>
            <w:hideMark/>
          </w:tcPr>
          <w:p w14:paraId="534D7408"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01748E65"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25DF13D0"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 weekly vs none</w:t>
            </w:r>
          </w:p>
        </w:tc>
        <w:tc>
          <w:tcPr>
            <w:tcW w:w="1890" w:type="dxa"/>
            <w:shd w:val="clear" w:color="auto" w:fill="auto"/>
            <w:hideMark/>
          </w:tcPr>
          <w:p w14:paraId="7A07DBB0"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0.85 (0.78–0.93)</w:t>
            </w:r>
          </w:p>
        </w:tc>
        <w:tc>
          <w:tcPr>
            <w:tcW w:w="900" w:type="dxa"/>
            <w:shd w:val="clear" w:color="auto" w:fill="auto"/>
            <w:hideMark/>
          </w:tcPr>
          <w:p w14:paraId="1A83F9EF"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5417F733"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1.26 (1.20–1.33)</w:t>
            </w:r>
          </w:p>
        </w:tc>
        <w:tc>
          <w:tcPr>
            <w:tcW w:w="900" w:type="dxa"/>
            <w:shd w:val="clear" w:color="auto" w:fill="auto"/>
            <w:hideMark/>
          </w:tcPr>
          <w:p w14:paraId="36735444"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r w:rsidR="000C789E" w:rsidRPr="000C789E" w14:paraId="5F47F2F0" w14:textId="77777777" w:rsidTr="000B5FA7">
        <w:tc>
          <w:tcPr>
            <w:cnfStyle w:val="001000000000" w:firstRow="0" w:lastRow="0" w:firstColumn="1" w:lastColumn="0" w:oddVBand="0" w:evenVBand="0" w:oddHBand="0" w:evenHBand="0" w:firstRowFirstColumn="0" w:firstRowLastColumn="0" w:lastRowFirstColumn="0" w:lastRowLastColumn="0"/>
            <w:tcW w:w="3600" w:type="dxa"/>
            <w:hideMark/>
          </w:tcPr>
          <w:p w14:paraId="6F877C6D" w14:textId="77777777" w:rsidR="000C789E" w:rsidRPr="000C789E" w:rsidRDefault="000C789E" w:rsidP="000C789E">
            <w:pPr>
              <w:pStyle w:val="Body"/>
              <w:spacing w:after="0"/>
              <w:rPr>
                <w:rFonts w:ascii="Arial" w:hAnsi="Arial" w:cs="Arial"/>
                <w:b w:val="0"/>
                <w:bCs w:val="0"/>
                <w:sz w:val="20"/>
                <w:szCs w:val="20"/>
              </w:rPr>
            </w:pPr>
            <w:r w:rsidRPr="000C789E">
              <w:rPr>
                <w:rFonts w:ascii="Arial" w:hAnsi="Arial" w:cs="Arial"/>
                <w:b w:val="0"/>
                <w:bCs w:val="0"/>
                <w:sz w:val="20"/>
                <w:szCs w:val="20"/>
              </w:rPr>
              <w:t>Currently working</w:t>
            </w:r>
          </w:p>
        </w:tc>
        <w:tc>
          <w:tcPr>
            <w:tcW w:w="1890" w:type="dxa"/>
            <w:hideMark/>
          </w:tcPr>
          <w:p w14:paraId="3BBD433B"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66C9078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hideMark/>
          </w:tcPr>
          <w:p w14:paraId="49327865"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hideMark/>
          </w:tcPr>
          <w:p w14:paraId="304196EE" w14:textId="77777777" w:rsidR="000C789E" w:rsidRPr="000C789E" w:rsidRDefault="000C789E" w:rsidP="00DD2BE2">
            <w:pPr>
              <w:pStyle w:val="Body"/>
              <w:spacing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89E" w:rsidRPr="000C789E" w14:paraId="7A1CF219" w14:textId="77777777" w:rsidTr="000B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hideMark/>
          </w:tcPr>
          <w:p w14:paraId="663FD027" w14:textId="77777777" w:rsidR="000C789E" w:rsidRPr="000C789E" w:rsidRDefault="000C789E" w:rsidP="000C789E">
            <w:pPr>
              <w:pStyle w:val="Body"/>
              <w:spacing w:after="0"/>
              <w:rPr>
                <w:rFonts w:ascii="Arial" w:hAnsi="Arial" w:cs="Arial"/>
                <w:b w:val="0"/>
                <w:bCs w:val="0"/>
                <w:sz w:val="20"/>
                <w:szCs w:val="20"/>
              </w:rPr>
            </w:pPr>
            <w:proofErr w:type="gramStart"/>
            <w:r w:rsidRPr="000C789E">
              <w:rPr>
                <w:rFonts w:ascii="Arial" w:hAnsi="Arial" w:cs="Arial"/>
                <w:b w:val="0"/>
                <w:bCs w:val="0"/>
                <w:sz w:val="20"/>
                <w:szCs w:val="20"/>
              </w:rPr>
              <w:t>Yes</w:t>
            </w:r>
            <w:proofErr w:type="gramEnd"/>
            <w:r w:rsidRPr="000C789E">
              <w:rPr>
                <w:rFonts w:ascii="Arial" w:hAnsi="Arial" w:cs="Arial"/>
                <w:b w:val="0"/>
                <w:bCs w:val="0"/>
                <w:sz w:val="20"/>
                <w:szCs w:val="20"/>
              </w:rPr>
              <w:t xml:space="preserve"> vs no</w:t>
            </w:r>
          </w:p>
        </w:tc>
        <w:tc>
          <w:tcPr>
            <w:tcW w:w="1890" w:type="dxa"/>
            <w:shd w:val="clear" w:color="auto" w:fill="auto"/>
            <w:hideMark/>
          </w:tcPr>
          <w:p w14:paraId="392168BF"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1.66 (1.53–1.81)</w:t>
            </w:r>
          </w:p>
        </w:tc>
        <w:tc>
          <w:tcPr>
            <w:tcW w:w="900" w:type="dxa"/>
            <w:shd w:val="clear" w:color="auto" w:fill="auto"/>
            <w:hideMark/>
          </w:tcPr>
          <w:p w14:paraId="51BC3589"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c>
          <w:tcPr>
            <w:tcW w:w="1800" w:type="dxa"/>
            <w:shd w:val="clear" w:color="auto" w:fill="auto"/>
            <w:hideMark/>
          </w:tcPr>
          <w:p w14:paraId="3C5EB3EB"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1.47 (1.40–1.53)</w:t>
            </w:r>
          </w:p>
        </w:tc>
        <w:tc>
          <w:tcPr>
            <w:tcW w:w="900" w:type="dxa"/>
            <w:shd w:val="clear" w:color="auto" w:fill="auto"/>
            <w:hideMark/>
          </w:tcPr>
          <w:p w14:paraId="18290E79" w14:textId="77777777" w:rsidR="000C789E" w:rsidRPr="000C789E" w:rsidRDefault="000C789E" w:rsidP="00DD2BE2">
            <w:pPr>
              <w:pStyle w:val="Body"/>
              <w:spacing w:after="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789E">
              <w:rPr>
                <w:rFonts w:ascii="Arial" w:hAnsi="Arial" w:cs="Arial"/>
                <w:sz w:val="20"/>
                <w:szCs w:val="20"/>
              </w:rPr>
              <w:t>&lt;0.001</w:t>
            </w:r>
          </w:p>
        </w:tc>
      </w:tr>
    </w:tbl>
    <w:p w14:paraId="4380A77C" w14:textId="77777777" w:rsidR="000C789E" w:rsidRPr="000C789E" w:rsidRDefault="000C789E" w:rsidP="000C789E">
      <w:pPr>
        <w:pStyle w:val="Body"/>
        <w:spacing w:after="0"/>
        <w:rPr>
          <w:rFonts w:ascii="Arial" w:hAnsi="Arial" w:cs="Arial"/>
          <w:lang w:val="en-GB"/>
        </w:rPr>
      </w:pPr>
    </w:p>
    <w:p w14:paraId="39A62A5F" w14:textId="086A5C5C" w:rsidR="000C789E" w:rsidRPr="000C789E" w:rsidRDefault="000C789E" w:rsidP="000C789E">
      <w:pPr>
        <w:pStyle w:val="Body"/>
        <w:spacing w:after="0"/>
        <w:rPr>
          <w:rFonts w:ascii="Arial" w:hAnsi="Arial" w:cs="Arial"/>
          <w:lang w:val="en-GB"/>
        </w:rPr>
      </w:pPr>
      <w:r>
        <w:rPr>
          <w:rFonts w:ascii="Arial" w:hAnsi="Arial" w:cs="Arial"/>
          <w:b/>
          <w:bCs/>
          <w:i/>
          <w:iCs/>
          <w:lang w:val="en-GB"/>
        </w:rPr>
        <w:lastRenderedPageBreak/>
        <w:t xml:space="preserve">3.6 </w:t>
      </w:r>
      <w:r w:rsidR="00790FEA">
        <w:rPr>
          <w:rFonts w:ascii="Arial" w:hAnsi="Arial" w:cs="Arial"/>
          <w:b/>
          <w:bCs/>
          <w:i/>
          <w:iCs/>
          <w:lang w:val="en-GB"/>
        </w:rPr>
        <w:t>Interpretation</w:t>
      </w:r>
    </w:p>
    <w:p w14:paraId="0A5301A5" w14:textId="4770B6A6" w:rsidR="000C789E" w:rsidRPr="000C789E" w:rsidRDefault="00C22D53" w:rsidP="005973B4">
      <w:pPr>
        <w:pStyle w:val="Body"/>
        <w:spacing w:before="240" w:after="0"/>
        <w:rPr>
          <w:rFonts w:ascii="Arial" w:hAnsi="Arial" w:cs="Arial"/>
          <w:lang w:val="en-GB"/>
        </w:rPr>
      </w:pPr>
      <w:r w:rsidRPr="00C22D53">
        <w:rPr>
          <w:rFonts w:ascii="Arial" w:hAnsi="Arial" w:cs="Arial"/>
          <w:b/>
          <w:bCs/>
          <w:lang w:val="en-GB"/>
        </w:rPr>
        <w:t>Table 1</w:t>
      </w:r>
      <w:r>
        <w:rPr>
          <w:rFonts w:ascii="Arial" w:hAnsi="Arial" w:cs="Arial"/>
          <w:lang w:val="en-GB"/>
        </w:rPr>
        <w:t xml:space="preserve"> </w:t>
      </w:r>
      <w:r w:rsidR="000C789E" w:rsidRPr="000C789E">
        <w:rPr>
          <w:rFonts w:ascii="Arial" w:hAnsi="Arial" w:cs="Arial"/>
          <w:lang w:val="en-GB"/>
        </w:rPr>
        <w:t>A total of 104,557 women of reproductive age were included in the analysis. The respondents had a weighted mean age of 36.0 ± 7.7 years and a weighted mean parity of 5.6 ± 2.7 children. Half of the respondents (50.1%) had no formal education, while 26.7% had secondary education, 14.5% had primary education, and 8.6% had higher education. By wealth status, 23.5% belonged to the poorest quintile, 22.5% to the poorer quintile, 20.6% to the middle quintile, 18.3% to the richer quintile, and 15.1% to the richest quintile. Most respondents lived in rural areas (59.8%), were Muslim (67.3%), and were currently married (89.8%). In addition, 66.0% were currently working. Media exposure was generally low for newspapers, with 93.5% reporting no newspaper or magazine exposure, while 55.3% reported no radio exposure and 64.8% reported no television exposure.</w:t>
      </w:r>
      <w:r w:rsidR="005973B4">
        <w:rPr>
          <w:rFonts w:ascii="Arial" w:hAnsi="Arial" w:cs="Arial"/>
          <w:lang w:val="en-GB"/>
        </w:rPr>
        <w:t xml:space="preserve"> </w:t>
      </w:r>
      <w:r w:rsidR="000C789E" w:rsidRPr="000C789E">
        <w:rPr>
          <w:rFonts w:ascii="Arial" w:hAnsi="Arial" w:cs="Arial"/>
          <w:lang w:val="en-GB"/>
        </w:rPr>
        <w:t>Weighted prevalence estimates showed that 79.9% of women were not using any contraceptive method, 4.7% were using a traditional/folkloric method, and 15.5% were using a modern contraceptive method.</w:t>
      </w:r>
    </w:p>
    <w:p w14:paraId="2D72DB34" w14:textId="674A418A" w:rsidR="000C789E" w:rsidRPr="000C789E" w:rsidRDefault="005973B4" w:rsidP="005973B4">
      <w:pPr>
        <w:pStyle w:val="Body"/>
        <w:spacing w:before="240" w:after="0"/>
        <w:rPr>
          <w:rFonts w:ascii="Arial" w:hAnsi="Arial" w:cs="Arial"/>
          <w:lang w:val="en-GB"/>
        </w:rPr>
      </w:pPr>
      <w:r w:rsidRPr="005973B4">
        <w:rPr>
          <w:rFonts w:ascii="Arial" w:hAnsi="Arial" w:cs="Arial"/>
          <w:b/>
          <w:bCs/>
          <w:lang w:val="en-GB"/>
        </w:rPr>
        <w:t>Table 2</w:t>
      </w:r>
      <w:r>
        <w:rPr>
          <w:rFonts w:ascii="Arial" w:hAnsi="Arial" w:cs="Arial"/>
          <w:lang w:val="en-GB"/>
        </w:rPr>
        <w:t xml:space="preserve"> </w:t>
      </w:r>
      <w:r w:rsidR="000C789E" w:rsidRPr="000C789E">
        <w:rPr>
          <w:rFonts w:ascii="Arial" w:hAnsi="Arial" w:cs="Arial"/>
          <w:lang w:val="en-GB"/>
        </w:rPr>
        <w:t>Bivariate cross-tabulations showed that current contraceptive-use category varied significantly across all explanatory variables. The strongest gradients were observed for education, household wealth, place of residence, religion, media exposure, and current working status.</w:t>
      </w:r>
    </w:p>
    <w:p w14:paraId="07091BF6" w14:textId="03357B4C" w:rsidR="000C789E" w:rsidRPr="000C789E" w:rsidRDefault="000C789E" w:rsidP="000C789E">
      <w:pPr>
        <w:pStyle w:val="Body"/>
        <w:spacing w:after="0"/>
        <w:rPr>
          <w:rFonts w:ascii="Arial" w:hAnsi="Arial" w:cs="Arial"/>
          <w:lang w:val="en-GB"/>
        </w:rPr>
      </w:pPr>
      <w:r w:rsidRPr="000C789E">
        <w:rPr>
          <w:rFonts w:ascii="Arial" w:hAnsi="Arial" w:cs="Arial"/>
          <w:lang w:val="en-GB"/>
        </w:rPr>
        <w:t>There was a clear educational gradient in contraceptive use. Modern contraceptive use increased from 7.4% among women with no education to 17.1% among those with primary education, 24.6% among those with secondary education, and 31.5% among those with higher education. Similarly, non-use declined steadily from 91.3% among women with no education to 55.1% among women with higher education.</w:t>
      </w:r>
      <w:r w:rsidR="005973B4">
        <w:rPr>
          <w:rFonts w:ascii="Arial" w:hAnsi="Arial" w:cs="Arial"/>
          <w:lang w:val="en-GB"/>
        </w:rPr>
        <w:t xml:space="preserve"> </w:t>
      </w:r>
      <w:r w:rsidRPr="000C789E">
        <w:rPr>
          <w:rFonts w:ascii="Arial" w:hAnsi="Arial" w:cs="Arial"/>
          <w:lang w:val="en-GB"/>
        </w:rPr>
        <w:t>A similar pattern was found for wealth. Modern contraceptive use rose from 5.5% among women in the poorest quintile to 30.1% among women in the richest quintile, while non-use fell from 93.7% to 57.4% across the same wealth categories.</w:t>
      </w:r>
      <w:r w:rsidR="005973B4">
        <w:rPr>
          <w:rFonts w:ascii="Arial" w:hAnsi="Arial" w:cs="Arial"/>
          <w:lang w:val="en-GB"/>
        </w:rPr>
        <w:t xml:space="preserve"> </w:t>
      </w:r>
      <w:r w:rsidRPr="000C789E">
        <w:rPr>
          <w:rFonts w:ascii="Arial" w:hAnsi="Arial" w:cs="Arial"/>
          <w:lang w:val="en-GB"/>
        </w:rPr>
        <w:t>Place of residence was also strongly associated with contraceptive behaviour. Women living in urban areas had a much higher prevalence of modern contraceptive use (22.5%) than those in rural areas (10.8%), while non-use was higher in rural areas (86.4%) than in urban areas (70.1%).</w:t>
      </w:r>
      <w:r w:rsidR="00960522">
        <w:rPr>
          <w:rFonts w:ascii="Arial" w:hAnsi="Arial" w:cs="Arial"/>
          <w:lang w:val="en-GB"/>
        </w:rPr>
        <w:t xml:space="preserve"> </w:t>
      </w:r>
      <w:r w:rsidRPr="000C789E">
        <w:rPr>
          <w:rFonts w:ascii="Arial" w:hAnsi="Arial" w:cs="Arial"/>
          <w:lang w:val="en-GB"/>
        </w:rPr>
        <w:t>Religious differences were evident. Modern contraceptive use was 25.3% among other Christian women and 22.5% among Catholic women, compared with 11.1% among Muslim women. Traditional/folkloric method use was particularly high among respondents in the “other religion” category (33.5%), although this group represented a very small proportion of the sample.</w:t>
      </w:r>
      <w:r w:rsidR="00960522">
        <w:rPr>
          <w:rFonts w:ascii="Arial" w:hAnsi="Arial" w:cs="Arial"/>
          <w:lang w:val="en-GB"/>
        </w:rPr>
        <w:t xml:space="preserve"> </w:t>
      </w:r>
      <w:r w:rsidRPr="000C789E">
        <w:rPr>
          <w:rFonts w:ascii="Arial" w:hAnsi="Arial" w:cs="Arial"/>
          <w:lang w:val="en-GB"/>
        </w:rPr>
        <w:t>Marital status was significantly associated with contraceptive-use category. Women living with a partner had the highest proportion of modern contraceptive use (23.8%), while widowed women (7.8%) and divorced women (5.5%) had lower modern-method use. Among married women, 15.6% were using a modern method.</w:t>
      </w:r>
      <w:r w:rsidR="00960522">
        <w:rPr>
          <w:rFonts w:ascii="Arial" w:hAnsi="Arial" w:cs="Arial"/>
          <w:lang w:val="en-GB"/>
        </w:rPr>
        <w:t xml:space="preserve"> </w:t>
      </w:r>
      <w:r w:rsidRPr="000C789E">
        <w:rPr>
          <w:rFonts w:ascii="Arial" w:hAnsi="Arial" w:cs="Arial"/>
          <w:lang w:val="en-GB"/>
        </w:rPr>
        <w:t>Media exposure showed a positive relationship with contraceptive use. Modern contraceptive use was higher among women exposed to newspapers, radio, and television than among women with no exposure. For example, modern-method use was 29.2% among women who read newspapers less than once a week, compared with 14.6% among those who did not read newspapers at all. Likewise, modern contraceptive use was 22.6% among women who listened to the radio at least once a week, compared with 10.1% among those with no radio exposure, and 28.3% among women who watched television at least once a week, compared with 9.4% among those with no television exposure.</w:t>
      </w:r>
      <w:r w:rsidR="00960522">
        <w:rPr>
          <w:rFonts w:ascii="Arial" w:hAnsi="Arial" w:cs="Arial"/>
          <w:lang w:val="en-GB"/>
        </w:rPr>
        <w:t xml:space="preserve"> </w:t>
      </w:r>
      <w:r w:rsidRPr="000C789E">
        <w:rPr>
          <w:rFonts w:ascii="Arial" w:hAnsi="Arial" w:cs="Arial"/>
          <w:lang w:val="en-GB"/>
        </w:rPr>
        <w:t>Employment status was also associated with contraceptive behaviour. Modern contraceptive use was 18.6% among women who were currently working, compared with 9.4% among those not working. Non-use was correspondingly higher among women who were not currently working (88.6%) than among those who were working (75.3%).</w:t>
      </w:r>
    </w:p>
    <w:p w14:paraId="03826C70" w14:textId="77777777" w:rsidR="000C789E" w:rsidRPr="000C789E" w:rsidRDefault="000C789E" w:rsidP="000C789E">
      <w:pPr>
        <w:pStyle w:val="Body"/>
        <w:spacing w:after="0"/>
        <w:rPr>
          <w:rFonts w:ascii="Arial" w:hAnsi="Arial" w:cs="Arial"/>
          <w:lang w:val="en-GB"/>
        </w:rPr>
      </w:pPr>
      <w:r w:rsidRPr="000C789E">
        <w:rPr>
          <w:rFonts w:ascii="Arial" w:hAnsi="Arial" w:cs="Arial"/>
          <w:lang w:val="en-GB"/>
        </w:rPr>
        <w:t>Overall, the bivariate analysis indicates that contraceptive use was socially patterned, with higher uptake of modern methods among women who were more educated, wealthier, urban, Christian, more exposed to mass media, and currently employed.</w:t>
      </w:r>
    </w:p>
    <w:p w14:paraId="3D86ABCB" w14:textId="0DB544AA" w:rsidR="000C789E" w:rsidRPr="000C789E" w:rsidRDefault="005973B4" w:rsidP="005973B4">
      <w:pPr>
        <w:pStyle w:val="Body"/>
        <w:spacing w:before="240" w:after="0"/>
        <w:rPr>
          <w:rFonts w:ascii="Arial" w:hAnsi="Arial" w:cs="Arial"/>
          <w:lang w:val="en-GB"/>
        </w:rPr>
      </w:pPr>
      <w:r w:rsidRPr="005973B4">
        <w:rPr>
          <w:rFonts w:ascii="Arial" w:hAnsi="Arial" w:cs="Arial"/>
          <w:b/>
          <w:bCs/>
          <w:lang w:val="en-GB"/>
        </w:rPr>
        <w:lastRenderedPageBreak/>
        <w:t xml:space="preserve">Table 3 </w:t>
      </w:r>
      <w:r w:rsidR="000C789E" w:rsidRPr="000C789E">
        <w:rPr>
          <w:rFonts w:ascii="Arial" w:hAnsi="Arial" w:cs="Arial"/>
          <w:lang w:val="en-GB"/>
        </w:rPr>
        <w:t xml:space="preserve">Survey-adjusted Rao–Scott chi-square tests indicated that current contraceptive-use category differed significantly across all categorical explanatory variables. Significant associations were found for educational level </w:t>
      </w:r>
      <m:oMath>
        <m:r>
          <m:rPr>
            <m:sty m:val="p"/>
          </m:rPr>
          <w:rPr>
            <w:rFonts w:ascii="Cambria Math" w:hAnsi="Cambria Math" w:cs="Arial"/>
            <w:lang w:val="en-GB"/>
          </w:rPr>
          <m:t>F(5.01,6527.45)=212.13,p&lt;0.001</m:t>
        </m:r>
      </m:oMath>
      <w:r w:rsidR="000C789E" w:rsidRPr="000C789E">
        <w:rPr>
          <w:rFonts w:ascii="Arial" w:hAnsi="Arial" w:cs="Arial"/>
          <w:lang w:val="en-GB"/>
        </w:rPr>
        <w:t xml:space="preserve">, household wealth quintile </w:t>
      </w:r>
      <m:oMath>
        <m:r>
          <m:rPr>
            <m:sty m:val="p"/>
          </m:rPr>
          <w:rPr>
            <w:rFonts w:ascii="Cambria Math" w:hAnsi="Cambria Math" w:cs="Arial"/>
            <w:lang w:val="en-GB"/>
          </w:rPr>
          <m:t>F(7.34,9565.74)=152.87,p&lt;0.001</m:t>
        </m:r>
      </m:oMath>
      <w:r w:rsidR="000C789E" w:rsidRPr="000C789E">
        <w:rPr>
          <w:rFonts w:ascii="Arial" w:hAnsi="Arial" w:cs="Arial"/>
          <w:lang w:val="en-GB"/>
        </w:rPr>
        <w:t xml:space="preserve">, place of residence </w:t>
      </w:r>
      <m:oMath>
        <m:r>
          <m:rPr>
            <m:sty m:val="p"/>
          </m:rPr>
          <w:rPr>
            <w:rFonts w:ascii="Cambria Math" w:hAnsi="Cambria Math" w:cs="Arial"/>
            <w:lang w:val="en-GB"/>
          </w:rPr>
          <m:t>F(1.73,2253.47)=164.10,p&lt;0.001</m:t>
        </m:r>
      </m:oMath>
      <w:r w:rsidR="000C789E" w:rsidRPr="000C789E">
        <w:rPr>
          <w:rFonts w:ascii="Arial" w:hAnsi="Arial" w:cs="Arial"/>
          <w:lang w:val="en-GB"/>
        </w:rPr>
        <w:t xml:space="preserve">, religion </w:t>
      </w:r>
      <m:oMath>
        <m:r>
          <m:rPr>
            <m:sty m:val="p"/>
          </m:rPr>
          <w:rPr>
            <w:rFonts w:ascii="Cambria Math" w:hAnsi="Cambria Math" w:cs="Arial"/>
            <w:lang w:val="en-GB"/>
          </w:rPr>
          <m:t>F(5.92,7714.65)=127.91,p&lt;0.001</m:t>
        </m:r>
      </m:oMath>
      <w:r w:rsidR="000C789E" w:rsidRPr="000C789E">
        <w:rPr>
          <w:rFonts w:ascii="Arial" w:hAnsi="Arial" w:cs="Arial"/>
          <w:lang w:val="en-GB"/>
        </w:rPr>
        <w:t xml:space="preserve">, marital status </w:t>
      </w:r>
      <m:oMath>
        <m:r>
          <m:rPr>
            <m:sty m:val="p"/>
          </m:rPr>
          <w:rPr>
            <w:rFonts w:ascii="Cambria Math" w:hAnsi="Cambria Math" w:cs="Arial"/>
            <w:lang w:val="en-GB"/>
          </w:rPr>
          <m:t>F(8.65,11278.59)=13.43,p&lt;0.001</m:t>
        </m:r>
      </m:oMath>
      <w:r w:rsidR="000C789E" w:rsidRPr="000C789E">
        <w:rPr>
          <w:rFonts w:ascii="Arial" w:hAnsi="Arial" w:cs="Arial"/>
          <w:lang w:val="en-GB"/>
        </w:rPr>
        <w:t xml:space="preserve">, frequency of reading newspapers/magazines </w:t>
      </w:r>
      <m:oMath>
        <m:r>
          <m:rPr>
            <m:sty m:val="p"/>
          </m:rPr>
          <w:rPr>
            <w:rFonts w:ascii="Cambria Math" w:hAnsi="Cambria Math" w:cs="Arial"/>
            <w:lang w:val="en-GB"/>
          </w:rPr>
          <m:t>F(3.78,4927.20)=96.81,p&lt;0.001</m:t>
        </m:r>
      </m:oMath>
      <w:r w:rsidR="000C789E" w:rsidRPr="000C789E">
        <w:rPr>
          <w:rFonts w:ascii="Arial" w:hAnsi="Arial" w:cs="Arial"/>
          <w:lang w:val="en-GB"/>
        </w:rPr>
        <w:t xml:space="preserve">, frequency of listening to radio </w:t>
      </w:r>
      <m:oMath>
        <m:r>
          <m:rPr>
            <m:sty m:val="p"/>
          </m:rPr>
          <w:rPr>
            <w:rFonts w:ascii="Cambria Math" w:hAnsi="Cambria Math" w:cs="Arial"/>
            <w:lang w:val="en-GB"/>
          </w:rPr>
          <m:t>F(3.69,4811.30)=137.98,p&lt;0.001</m:t>
        </m:r>
      </m:oMath>
      <w:r w:rsidR="000C789E" w:rsidRPr="000C789E">
        <w:rPr>
          <w:rFonts w:ascii="Arial" w:hAnsi="Arial" w:cs="Arial"/>
          <w:lang w:val="en-GB"/>
        </w:rPr>
        <w:t xml:space="preserve">, frequency of watching television </w:t>
      </w:r>
      <m:oMath>
        <m:r>
          <m:rPr>
            <m:sty m:val="p"/>
          </m:rPr>
          <w:rPr>
            <w:rFonts w:ascii="Cambria Math" w:hAnsi="Cambria Math" w:cs="Arial"/>
            <w:lang w:val="en-GB"/>
          </w:rPr>
          <m:t>F(3.67,4785.98)=258.33,p&lt;0.001</m:t>
        </m:r>
      </m:oMath>
      <w:r w:rsidR="000C789E" w:rsidRPr="000C789E">
        <w:rPr>
          <w:rFonts w:ascii="Arial" w:hAnsi="Arial" w:cs="Arial"/>
          <w:lang w:val="en-GB"/>
        </w:rPr>
        <w:t xml:space="preserve">, and current working status </w:t>
      </w:r>
      <m:oMath>
        <m:r>
          <m:rPr>
            <m:sty m:val="p"/>
          </m:rPr>
          <w:rPr>
            <w:rFonts w:ascii="Cambria Math" w:hAnsi="Cambria Math" w:cs="Arial"/>
            <w:lang w:val="en-GB"/>
          </w:rPr>
          <m:t>F(1.87,2442.13)=132.50,p&lt;0.001</m:t>
        </m:r>
      </m:oMath>
      <w:r w:rsidR="000C789E" w:rsidRPr="000C789E">
        <w:rPr>
          <w:rFonts w:ascii="Arial" w:hAnsi="Arial" w:cs="Arial"/>
          <w:lang w:val="en-GB"/>
        </w:rPr>
        <w:t xml:space="preserve">. These findings indicate that contraceptive behaviour was significantly patterned by respondents’ socioeconomic characteristics, religion, media exposure, and employment status. </w:t>
      </w:r>
    </w:p>
    <w:p w14:paraId="1531E890" w14:textId="451923FB" w:rsidR="000C789E" w:rsidRPr="000C789E" w:rsidRDefault="005973B4" w:rsidP="005973B4">
      <w:pPr>
        <w:pStyle w:val="Body"/>
        <w:spacing w:before="240" w:after="0"/>
        <w:rPr>
          <w:rFonts w:ascii="Arial" w:hAnsi="Arial" w:cs="Arial"/>
          <w:lang w:val="en-GB"/>
        </w:rPr>
      </w:pPr>
      <w:r w:rsidRPr="005973B4">
        <w:rPr>
          <w:rFonts w:ascii="Arial" w:hAnsi="Arial" w:cs="Arial"/>
          <w:b/>
          <w:bCs/>
          <w:lang w:val="en-GB"/>
        </w:rPr>
        <w:t xml:space="preserve">Table 4 </w:t>
      </w:r>
      <w:r w:rsidR="000C789E" w:rsidRPr="000C789E">
        <w:rPr>
          <w:rFonts w:ascii="Arial" w:hAnsi="Arial" w:cs="Arial"/>
          <w:lang w:val="en-GB"/>
        </w:rPr>
        <w:t>A multinomial logistic regression model was fitted with non-use of contraception as the reference outcome. The model assessed the association between contraceptive-use category and age, education, household wealth, place of residence, religion, marital status, parity, media exposure, and current working status. The overall model was statistically significant (likelihood ratio test p &lt; 0.001) and showed acceptable explanatory power (Pseudo R² = 0.120; log-likelihood = -58,994).</w:t>
      </w:r>
      <w:r>
        <w:rPr>
          <w:rFonts w:ascii="Arial" w:hAnsi="Arial" w:cs="Arial"/>
          <w:lang w:val="en-GB"/>
        </w:rPr>
        <w:t xml:space="preserve"> </w:t>
      </w:r>
      <w:r w:rsidR="000C789E" w:rsidRPr="000C789E">
        <w:rPr>
          <w:rFonts w:ascii="Arial" w:hAnsi="Arial" w:cs="Arial"/>
          <w:lang w:val="en-GB"/>
        </w:rPr>
        <w:t>Compared with women with no education, women with primary, secondary, and higher education had significantly higher relative risks of using a traditional/folkloric method rather than not using contraception. The magnitude of association increased with educational attainment, with the highest relative risk observed among women with higher education (</w:t>
      </w:r>
      <w:proofErr w:type="spellStart"/>
      <w:r w:rsidR="000C789E" w:rsidRPr="000C789E">
        <w:rPr>
          <w:rFonts w:ascii="Arial" w:hAnsi="Arial" w:cs="Arial"/>
          <w:lang w:val="en-GB"/>
        </w:rPr>
        <w:t>aRRR</w:t>
      </w:r>
      <w:proofErr w:type="spellEnd"/>
      <w:r w:rsidR="000C789E" w:rsidRPr="000C789E">
        <w:rPr>
          <w:rFonts w:ascii="Arial" w:hAnsi="Arial" w:cs="Arial"/>
          <w:lang w:val="en-GB"/>
        </w:rPr>
        <w:t xml:space="preserve"> = 3.35; 95% CI: 2.93–3.83).</w:t>
      </w:r>
      <w:r>
        <w:rPr>
          <w:rFonts w:ascii="Arial" w:hAnsi="Arial" w:cs="Arial"/>
          <w:lang w:val="en-GB"/>
        </w:rPr>
        <w:t xml:space="preserve"> </w:t>
      </w:r>
      <w:r w:rsidR="000C789E" w:rsidRPr="000C789E">
        <w:rPr>
          <w:rFonts w:ascii="Arial" w:hAnsi="Arial" w:cs="Arial"/>
          <w:lang w:val="en-GB"/>
        </w:rPr>
        <w:t>A strong wealth gradient was also observed. Relative to women in the poorest wealth quintile, those in the poorer, middle, richer, and richest quintiles were significantly more likely to use traditional methods, with women in the richest quintile having the highest relative risk (</w:t>
      </w:r>
      <w:proofErr w:type="spellStart"/>
      <w:r w:rsidR="000C789E" w:rsidRPr="000C789E">
        <w:rPr>
          <w:rFonts w:ascii="Arial" w:hAnsi="Arial" w:cs="Arial"/>
          <w:lang w:val="en-GB"/>
        </w:rPr>
        <w:t>aRRR</w:t>
      </w:r>
      <w:proofErr w:type="spellEnd"/>
      <w:r w:rsidR="000C789E" w:rsidRPr="000C789E">
        <w:rPr>
          <w:rFonts w:ascii="Arial" w:hAnsi="Arial" w:cs="Arial"/>
          <w:lang w:val="en-GB"/>
        </w:rPr>
        <w:t xml:space="preserve"> = 6.58; 95% CI: 5.51–7.86).</w:t>
      </w:r>
      <w:r>
        <w:rPr>
          <w:rFonts w:ascii="Arial" w:hAnsi="Arial" w:cs="Arial"/>
          <w:lang w:val="en-GB"/>
        </w:rPr>
        <w:t xml:space="preserve"> </w:t>
      </w:r>
      <w:r w:rsidR="000C789E" w:rsidRPr="000C789E">
        <w:rPr>
          <w:rFonts w:ascii="Arial" w:hAnsi="Arial" w:cs="Arial"/>
          <w:lang w:val="en-GB"/>
        </w:rPr>
        <w:t>Age was inversely associated with traditional-method use, while total children ever born was positively associated with it. Religion was an important determinant: compared with Muslim women, Catholic women, other Christian women, and traditionalists were significantly more likely to use traditional/folkloric methods. Women who were never in union, widowed, divorced, or separated had significantly lower relative risks of traditional-method use than married women. Radio exposure and current employment were positively associated with traditional-method use, whereas frequent television exposure was associated with lower relative risk.</w:t>
      </w:r>
      <w:r>
        <w:rPr>
          <w:rFonts w:ascii="Arial" w:hAnsi="Arial" w:cs="Arial"/>
          <w:lang w:val="en-GB"/>
        </w:rPr>
        <w:t xml:space="preserve"> </w:t>
      </w:r>
      <w:r w:rsidR="000C789E" w:rsidRPr="000C789E">
        <w:rPr>
          <w:rFonts w:ascii="Arial" w:hAnsi="Arial" w:cs="Arial"/>
          <w:lang w:val="en-GB"/>
        </w:rPr>
        <w:t>Education was also strongly associated with modern contraceptive use. Compared with women with no education, those with primary, secondary, and higher education had significantly higher relative risks of using a modern method rather than no method. Women with higher education had more than twice the relative risk of modern-method use (</w:t>
      </w:r>
      <w:proofErr w:type="spellStart"/>
      <w:r w:rsidR="000C789E" w:rsidRPr="000C789E">
        <w:rPr>
          <w:rFonts w:ascii="Arial" w:hAnsi="Arial" w:cs="Arial"/>
          <w:lang w:val="en-GB"/>
        </w:rPr>
        <w:t>aRRR</w:t>
      </w:r>
      <w:proofErr w:type="spellEnd"/>
      <w:r w:rsidR="000C789E" w:rsidRPr="000C789E">
        <w:rPr>
          <w:rFonts w:ascii="Arial" w:hAnsi="Arial" w:cs="Arial"/>
          <w:lang w:val="en-GB"/>
        </w:rPr>
        <w:t xml:space="preserve"> = 2.15; 95% CI: 1.99–2.32).</w:t>
      </w:r>
      <w:r>
        <w:rPr>
          <w:rFonts w:ascii="Arial" w:hAnsi="Arial" w:cs="Arial"/>
          <w:lang w:val="en-GB"/>
        </w:rPr>
        <w:t xml:space="preserve"> </w:t>
      </w:r>
      <w:r w:rsidR="000C789E" w:rsidRPr="000C789E">
        <w:rPr>
          <w:rFonts w:ascii="Arial" w:hAnsi="Arial" w:cs="Arial"/>
          <w:lang w:val="en-GB"/>
        </w:rPr>
        <w:t>Household wealth showed a clear dose-response pattern for modern-method use. Compared with women in the poorest quintile, those in the richest quintile had more than twice the relative risk of modern contraceptive use (</w:t>
      </w:r>
      <w:proofErr w:type="spellStart"/>
      <w:r w:rsidR="000C789E" w:rsidRPr="000C789E">
        <w:rPr>
          <w:rFonts w:ascii="Arial" w:hAnsi="Arial" w:cs="Arial"/>
          <w:lang w:val="en-GB"/>
        </w:rPr>
        <w:t>aRRR</w:t>
      </w:r>
      <w:proofErr w:type="spellEnd"/>
      <w:r w:rsidR="000C789E" w:rsidRPr="000C789E">
        <w:rPr>
          <w:rFonts w:ascii="Arial" w:hAnsi="Arial" w:cs="Arial"/>
          <w:lang w:val="en-GB"/>
        </w:rPr>
        <w:t xml:space="preserve"> = 2.41; 95% CI: 2.21–2.62).</w:t>
      </w:r>
      <w:r>
        <w:rPr>
          <w:rFonts w:ascii="Arial" w:hAnsi="Arial" w:cs="Arial"/>
          <w:lang w:val="en-GB"/>
        </w:rPr>
        <w:t xml:space="preserve"> </w:t>
      </w:r>
      <w:r w:rsidR="000C789E" w:rsidRPr="000C789E">
        <w:rPr>
          <w:rFonts w:ascii="Arial" w:hAnsi="Arial" w:cs="Arial"/>
          <w:lang w:val="en-GB"/>
        </w:rPr>
        <w:t>Each additional child ever born increased the relative risk of modern-method use by 6%. Rural residence was associated with lower modern contraceptive use (</w:t>
      </w:r>
      <w:proofErr w:type="spellStart"/>
      <w:r w:rsidR="000C789E" w:rsidRPr="000C789E">
        <w:rPr>
          <w:rFonts w:ascii="Arial" w:hAnsi="Arial" w:cs="Arial"/>
          <w:lang w:val="en-GB"/>
        </w:rPr>
        <w:t>aRRR</w:t>
      </w:r>
      <w:proofErr w:type="spellEnd"/>
      <w:r w:rsidR="000C789E" w:rsidRPr="000C789E">
        <w:rPr>
          <w:rFonts w:ascii="Arial" w:hAnsi="Arial" w:cs="Arial"/>
          <w:lang w:val="en-GB"/>
        </w:rPr>
        <w:t xml:space="preserve"> = 0.90; 95% CI: 0.86–0.94), indicating a geographic disparity in uptake of modern methods. Compared with Muslim women, Catholic women, other Christian women, and traditionalists were significantly more likely to use modern methods. Women who were never in union, widowed, divorced, or separated were less likely than married women to use modern contraception. Radio exposure, television exposure, and current employment were all positively associated with modern-method use.</w:t>
      </w:r>
    </w:p>
    <w:p w14:paraId="52A481D8" w14:textId="77777777" w:rsidR="00E053D0" w:rsidRDefault="00E053D0" w:rsidP="00441B6F">
      <w:pPr>
        <w:pStyle w:val="Body"/>
        <w:spacing w:after="0"/>
        <w:rPr>
          <w:rFonts w:ascii="Arial" w:hAnsi="Arial" w:cs="Arial"/>
        </w:rPr>
      </w:pPr>
    </w:p>
    <w:p w14:paraId="1546C1C0" w14:textId="74BB441D" w:rsidR="000327E0" w:rsidRPr="000327E0" w:rsidRDefault="00790FEA" w:rsidP="00441B6F">
      <w:pPr>
        <w:pStyle w:val="ConcHead"/>
        <w:spacing w:after="0"/>
        <w:jc w:val="both"/>
        <w:rPr>
          <w:rFonts w:ascii="Arial" w:hAnsi="Arial" w:cs="Arial"/>
        </w:rPr>
      </w:pPr>
      <w:r>
        <w:rPr>
          <w:rFonts w:ascii="Arial" w:hAnsi="Arial" w:cs="Arial"/>
        </w:rPr>
        <w:t>4. Discussion</w:t>
      </w:r>
    </w:p>
    <w:p w14:paraId="0D2719B3" w14:textId="075C0A66" w:rsidR="000327E0" w:rsidRDefault="000327E0" w:rsidP="000327E0">
      <w:pPr>
        <w:pStyle w:val="Body"/>
        <w:spacing w:before="240" w:after="0"/>
        <w:rPr>
          <w:rFonts w:ascii="Arial" w:hAnsi="Arial" w:cs="Arial"/>
        </w:rPr>
      </w:pPr>
      <w:r>
        <w:rPr>
          <w:rFonts w:ascii="Arial" w:hAnsi="Arial" w:cs="Arial"/>
          <w:b/>
          <w:bCs/>
          <w:i/>
          <w:iCs/>
        </w:rPr>
        <w:t>4.1 Discussions</w:t>
      </w:r>
    </w:p>
    <w:p w14:paraId="3DC1F740" w14:textId="77777777" w:rsidR="00640D55" w:rsidRPr="00640D55" w:rsidRDefault="00640D55" w:rsidP="00640D55">
      <w:pPr>
        <w:pStyle w:val="Body"/>
        <w:spacing w:before="240" w:after="0"/>
        <w:rPr>
          <w:rFonts w:ascii="Arial" w:hAnsi="Arial" w:cs="Arial"/>
          <w:lang w:val="en-GB"/>
        </w:rPr>
      </w:pPr>
      <w:r w:rsidRPr="00640D55">
        <w:rPr>
          <w:rFonts w:ascii="Arial" w:hAnsi="Arial" w:cs="Arial"/>
          <w:lang w:val="en-GB"/>
        </w:rPr>
        <w:lastRenderedPageBreak/>
        <w:t xml:space="preserve">This study examined the determinants of current contraceptive use among women of reproductive age in Nigeria using a multinomial framework that distinguished between non-use, traditional-method use, and modern-method use. The findings show that non-use remains the dominant pattern, while modern-method uptake is still modest. This general pattern is consistent with the 2023–24 Nigeria Demographic and Health Survey key indicators, which reported contraceptive prevalence of about 20% and modern-method use of about 15% among currently married women, and with a recent systematic review concluding that modern contraceptive uptake in Nigeria remains persistently low despite widespread awareness. </w:t>
      </w:r>
    </w:p>
    <w:p w14:paraId="553727D1" w14:textId="6C8C128B" w:rsidR="00640D55" w:rsidRDefault="00640D55" w:rsidP="00640D55">
      <w:pPr>
        <w:pStyle w:val="Body"/>
        <w:spacing w:before="240" w:after="0"/>
        <w:rPr>
          <w:rFonts w:ascii="Arial" w:hAnsi="Arial" w:cs="Arial"/>
          <w:lang w:val="en-GB"/>
        </w:rPr>
      </w:pPr>
      <w:r w:rsidRPr="00640D55">
        <w:rPr>
          <w:rFonts w:ascii="Arial" w:hAnsi="Arial" w:cs="Arial"/>
          <w:lang w:val="en-GB"/>
        </w:rPr>
        <w:t xml:space="preserve">A major finding of this study is the strong socioeconomic gradient in contraceptive behaviour. Women with higher education and greater household wealth were substantially more likely to use both traditional and modern methods, and currently working women also had higher relative risks of contraceptive use. This is in line with recent Nigerian evidence. </w:t>
      </w:r>
      <w:proofErr w:type="spellStart"/>
      <w:r w:rsidRPr="00640D55">
        <w:rPr>
          <w:rFonts w:ascii="Arial" w:hAnsi="Arial" w:cs="Arial"/>
          <w:lang w:val="en-GB"/>
        </w:rPr>
        <w:t>Bolarinwa</w:t>
      </w:r>
      <w:proofErr w:type="spellEnd"/>
      <w:r w:rsidRPr="00640D55">
        <w:rPr>
          <w:rFonts w:ascii="Arial" w:hAnsi="Arial" w:cs="Arial"/>
          <w:lang w:val="en-GB"/>
        </w:rPr>
        <w:t xml:space="preserve"> et al.</w:t>
      </w:r>
      <w:r>
        <w:rPr>
          <w:rFonts w:ascii="Arial" w:hAnsi="Arial" w:cs="Arial"/>
          <w:lang w:val="en-GB"/>
        </w:rPr>
        <w:t xml:space="preserve"> (2021)</w:t>
      </w:r>
      <w:r w:rsidRPr="00640D55">
        <w:rPr>
          <w:rFonts w:ascii="Arial" w:hAnsi="Arial" w:cs="Arial"/>
          <w:lang w:val="en-GB"/>
        </w:rPr>
        <w:t xml:space="preserve"> found that secondary or higher education and belonging to the richest households were associated with higher odds of modern contraceptive use, while Abubakar and Abubakar</w:t>
      </w:r>
      <w:r>
        <w:rPr>
          <w:rFonts w:ascii="Arial" w:hAnsi="Arial" w:cs="Arial"/>
          <w:lang w:val="en-GB"/>
        </w:rPr>
        <w:t xml:space="preserve"> (2024)</w:t>
      </w:r>
      <w:r w:rsidRPr="00640D55">
        <w:rPr>
          <w:rFonts w:ascii="Arial" w:hAnsi="Arial" w:cs="Arial"/>
          <w:lang w:val="en-GB"/>
        </w:rPr>
        <w:t xml:space="preserve"> likewise reported higher use among employed, urban, and wealthier women in the 2018 NDHS. Recent work on women of advanced reproductive age and a 2025 systematic review also identify education, wealth, and employment-related advantage as recurring correlates of contraceptive uptake. Taken together, these studies support the interpretation that education and economic resources improve health literacy, autonomy, and the practical ability to obtain contraceptive services.</w:t>
      </w:r>
    </w:p>
    <w:p w14:paraId="0C2556AD" w14:textId="121C1F7E" w:rsidR="00640D55" w:rsidRPr="00640D55" w:rsidRDefault="00640D55" w:rsidP="00640D55">
      <w:pPr>
        <w:pStyle w:val="Body"/>
        <w:spacing w:before="240" w:after="0"/>
        <w:rPr>
          <w:rFonts w:ascii="Arial" w:hAnsi="Arial" w:cs="Arial"/>
          <w:lang w:val="en-GB"/>
        </w:rPr>
      </w:pPr>
      <w:r w:rsidRPr="00640D55">
        <w:rPr>
          <w:rFonts w:ascii="Arial" w:hAnsi="Arial" w:cs="Arial"/>
        </w:rPr>
        <w:t xml:space="preserve">An important contribution of this study is that it separates traditional-method use from modern-method use. Although many predictors operated in the same direction across both outcomes, the magnitude of association differed, suggesting that contraceptive behavior in Nigeria is not homogeneous. Recent Nigerian work using multinomial approaches among married women or older reproductive-age women has likewise shown that factors associated with contraceptive adoption can vary across use categories. This distinction matters for </w:t>
      </w:r>
      <w:proofErr w:type="spellStart"/>
      <w:r w:rsidRPr="00640D55">
        <w:rPr>
          <w:rFonts w:ascii="Arial" w:hAnsi="Arial" w:cs="Arial"/>
        </w:rPr>
        <w:t>programme</w:t>
      </w:r>
      <w:proofErr w:type="spellEnd"/>
      <w:r w:rsidRPr="00640D55">
        <w:rPr>
          <w:rFonts w:ascii="Arial" w:hAnsi="Arial" w:cs="Arial"/>
        </w:rPr>
        <w:t xml:space="preserve"> design because the barriers to adopting a modern method—such as commodity availability, provider access, and service quality—are not identical to the factors influencing traditional-method use</w:t>
      </w:r>
      <w:r>
        <w:rPr>
          <w:rFonts w:ascii="Arial" w:hAnsi="Arial" w:cs="Arial"/>
        </w:rPr>
        <w:t xml:space="preserve"> (</w:t>
      </w:r>
      <w:proofErr w:type="spellStart"/>
      <w:r w:rsidRPr="00640D55">
        <w:t>Fadeyibi</w:t>
      </w:r>
      <w:proofErr w:type="spellEnd"/>
      <w:r>
        <w:t xml:space="preserve"> et. al., 2022</w:t>
      </w:r>
      <w:r>
        <w:rPr>
          <w:rFonts w:ascii="Arial" w:hAnsi="Arial" w:cs="Arial"/>
        </w:rPr>
        <w:t>)</w:t>
      </w:r>
      <w:r w:rsidRPr="00640D55">
        <w:rPr>
          <w:rFonts w:ascii="Arial" w:hAnsi="Arial" w:cs="Arial"/>
        </w:rPr>
        <w:t>.</w:t>
      </w:r>
    </w:p>
    <w:p w14:paraId="458CF143" w14:textId="36F3DA1D" w:rsidR="00B01FCD" w:rsidRDefault="00790FEA" w:rsidP="000B1FF7">
      <w:pPr>
        <w:pStyle w:val="ConcHead"/>
        <w:spacing w:before="240"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B105F92" w14:textId="77777777" w:rsidR="00790ADA" w:rsidRPr="00FB3A86" w:rsidRDefault="00790ADA" w:rsidP="00441B6F">
      <w:pPr>
        <w:pStyle w:val="ConcHead"/>
        <w:spacing w:after="0"/>
        <w:jc w:val="both"/>
        <w:rPr>
          <w:rFonts w:ascii="Arial" w:hAnsi="Arial" w:cs="Arial"/>
        </w:rPr>
      </w:pPr>
    </w:p>
    <w:p w14:paraId="61E4110B" w14:textId="12B730C3" w:rsidR="00960522" w:rsidRDefault="00960522" w:rsidP="00960522">
      <w:pPr>
        <w:pStyle w:val="Body"/>
        <w:spacing w:after="0"/>
        <w:rPr>
          <w:rFonts w:ascii="Arial" w:hAnsi="Arial" w:cs="Arial"/>
          <w:lang w:val="en-GB"/>
        </w:rPr>
      </w:pPr>
      <w:r w:rsidRPr="00960522">
        <w:rPr>
          <w:rFonts w:ascii="Arial" w:hAnsi="Arial" w:cs="Arial"/>
          <w:lang w:val="en-GB"/>
        </w:rPr>
        <w:t>Current contraceptive use among women of reproductive age in Nigeria remains low, with non-use still predominant. Contraceptive behaviour was significantly associated with education, household wealth, parity, religion, media exposure, employment status, and place of residence. Modern contraceptive use was lower among rural women, indicating persistent geographic and socioeconomic inequalities in access to effective family-planning methods. These findings suggest that both structural disadvantage and unequal access to information and services continue to shape contraceptive uptake in Nigeria.</w:t>
      </w:r>
    </w:p>
    <w:p w14:paraId="18D669A8" w14:textId="74A00A13" w:rsidR="00CF00D2" w:rsidRDefault="00CF00D2" w:rsidP="00960522">
      <w:pPr>
        <w:pStyle w:val="Body"/>
        <w:spacing w:after="0"/>
        <w:rPr>
          <w:rFonts w:ascii="Arial" w:hAnsi="Arial" w:cs="Arial"/>
          <w:lang w:val="en-GB"/>
        </w:rPr>
      </w:pPr>
    </w:p>
    <w:p w14:paraId="3AAF7603" w14:textId="784F1559" w:rsidR="00CF00D2" w:rsidRDefault="00CF00D2" w:rsidP="00960522">
      <w:pPr>
        <w:pStyle w:val="Body"/>
        <w:spacing w:after="0"/>
        <w:rPr>
          <w:rFonts w:ascii="Arial" w:hAnsi="Arial" w:cs="Arial"/>
          <w:lang w:val="en-GB"/>
        </w:rPr>
      </w:pPr>
    </w:p>
    <w:p w14:paraId="0CF2E362" w14:textId="5D09D761" w:rsidR="00CF00D2" w:rsidRDefault="00CF00D2" w:rsidP="00960522">
      <w:pPr>
        <w:pStyle w:val="Body"/>
        <w:spacing w:after="0"/>
        <w:rPr>
          <w:rFonts w:ascii="Arial" w:hAnsi="Arial" w:cs="Arial"/>
          <w:lang w:val="en-GB"/>
        </w:rPr>
      </w:pPr>
    </w:p>
    <w:p w14:paraId="5D988797" w14:textId="3F96A683" w:rsidR="00CF00D2" w:rsidRDefault="00CF00D2" w:rsidP="00960522">
      <w:pPr>
        <w:pStyle w:val="Body"/>
        <w:spacing w:after="0"/>
        <w:rPr>
          <w:rFonts w:ascii="Arial" w:hAnsi="Arial" w:cs="Arial"/>
          <w:lang w:val="en-GB"/>
        </w:rPr>
      </w:pPr>
    </w:p>
    <w:p w14:paraId="1644D0CC" w14:textId="44821C9D" w:rsidR="00CF00D2" w:rsidRPr="00CF00D2" w:rsidRDefault="00CF00D2" w:rsidP="00CF00D2">
      <w:pPr>
        <w:pStyle w:val="Body"/>
        <w:rPr>
          <w:rFonts w:ascii="Arial" w:hAnsi="Arial" w:cs="Arial"/>
          <w:lang w:val="en-GB"/>
        </w:rPr>
      </w:pPr>
      <w:r w:rsidRPr="00CF00D2">
        <w:rPr>
          <w:rFonts w:ascii="Arial" w:hAnsi="Arial" w:cs="Arial"/>
          <w:lang w:val="en-GB"/>
        </w:rPr>
        <w:t>Limitations of the study</w:t>
      </w:r>
    </w:p>
    <w:p w14:paraId="690AD3C9" w14:textId="77777777" w:rsidR="00CF00D2" w:rsidRPr="00CF00D2" w:rsidRDefault="00CF00D2" w:rsidP="00CF00D2">
      <w:pPr>
        <w:pStyle w:val="Body"/>
        <w:rPr>
          <w:rFonts w:ascii="Arial" w:hAnsi="Arial" w:cs="Arial"/>
          <w:lang w:val="en-GB"/>
        </w:rPr>
      </w:pPr>
      <w:r w:rsidRPr="00CF00D2">
        <w:rPr>
          <w:rFonts w:ascii="Arial" w:hAnsi="Arial" w:cs="Arial"/>
          <w:lang w:val="en-GB"/>
        </w:rPr>
        <w:t xml:space="preserve">From the findings of this study, the following limitations were considered: </w:t>
      </w:r>
    </w:p>
    <w:p w14:paraId="5F6BB044" w14:textId="77777777" w:rsidR="00CF00D2" w:rsidRPr="00CF00D2" w:rsidRDefault="00CF00D2" w:rsidP="00CF00D2">
      <w:pPr>
        <w:pStyle w:val="Body"/>
        <w:rPr>
          <w:rFonts w:ascii="Arial" w:hAnsi="Arial" w:cs="Arial"/>
          <w:lang w:val="en-GB"/>
        </w:rPr>
      </w:pPr>
      <w:r w:rsidRPr="00CF00D2">
        <w:rPr>
          <w:rFonts w:ascii="Arial" w:hAnsi="Arial" w:cs="Arial"/>
          <w:lang w:val="en-GB"/>
        </w:rPr>
        <w:t>•</w:t>
      </w:r>
      <w:r w:rsidRPr="00CF00D2">
        <w:rPr>
          <w:rFonts w:ascii="Arial" w:hAnsi="Arial" w:cs="Arial"/>
          <w:lang w:val="en-GB"/>
        </w:rPr>
        <w:tab/>
        <w:t xml:space="preserve">Since the analysis was based on a secondary cross-sectional survey data, it considerably limits the ability to establish causal relationships between the explanatory variables and current contraceptive use. </w:t>
      </w:r>
    </w:p>
    <w:p w14:paraId="41561046" w14:textId="77777777" w:rsidR="00CF00D2" w:rsidRPr="00CF00D2" w:rsidRDefault="00CF00D2" w:rsidP="00CF00D2">
      <w:pPr>
        <w:pStyle w:val="Body"/>
        <w:rPr>
          <w:rFonts w:ascii="Arial" w:hAnsi="Arial" w:cs="Arial"/>
          <w:lang w:val="en-GB"/>
        </w:rPr>
      </w:pPr>
      <w:r w:rsidRPr="00CF00D2">
        <w:rPr>
          <w:rFonts w:ascii="Arial" w:hAnsi="Arial" w:cs="Arial"/>
          <w:lang w:val="en-GB"/>
        </w:rPr>
        <w:lastRenderedPageBreak/>
        <w:t>•</w:t>
      </w:r>
      <w:r w:rsidRPr="00CF00D2">
        <w:rPr>
          <w:rFonts w:ascii="Arial" w:hAnsi="Arial" w:cs="Arial"/>
          <w:lang w:val="en-GB"/>
        </w:rPr>
        <w:tab/>
        <w:t xml:space="preserve">Due to the self-reported information from participants, the finding may be affected by recall error bias. </w:t>
      </w:r>
    </w:p>
    <w:p w14:paraId="1DBB12AA" w14:textId="77777777" w:rsidR="00CF00D2" w:rsidRPr="00CF00D2" w:rsidRDefault="00CF00D2" w:rsidP="00CF00D2">
      <w:pPr>
        <w:pStyle w:val="Body"/>
        <w:rPr>
          <w:rFonts w:ascii="Arial" w:hAnsi="Arial" w:cs="Arial"/>
          <w:lang w:val="en-GB"/>
        </w:rPr>
      </w:pPr>
      <w:r w:rsidRPr="00CF00D2">
        <w:rPr>
          <w:rFonts w:ascii="Arial" w:hAnsi="Arial" w:cs="Arial"/>
          <w:lang w:val="en-GB"/>
        </w:rPr>
        <w:t>•</w:t>
      </w:r>
      <w:r w:rsidRPr="00CF00D2">
        <w:rPr>
          <w:rFonts w:ascii="Arial" w:hAnsi="Arial" w:cs="Arial"/>
          <w:lang w:val="en-GB"/>
        </w:rPr>
        <w:tab/>
        <w:t>Although the dataset was a national representation and weighted prevalence estimates were produced, but the final multivariable estimates should normally be confirmed using a full survey-adjusted multinomial regression framework so as to account entirely for weighting, clustering, and stratification in variance estimation.</w:t>
      </w:r>
    </w:p>
    <w:p w14:paraId="2CC7D74E" w14:textId="77777777" w:rsidR="00CF00D2" w:rsidRPr="00CF00D2" w:rsidRDefault="00CF00D2" w:rsidP="00CF00D2">
      <w:pPr>
        <w:pStyle w:val="Body"/>
        <w:rPr>
          <w:rFonts w:ascii="Arial" w:hAnsi="Arial" w:cs="Arial"/>
          <w:lang w:val="en-GB"/>
        </w:rPr>
      </w:pPr>
      <w:r w:rsidRPr="00CF00D2">
        <w:rPr>
          <w:rFonts w:ascii="Arial" w:hAnsi="Arial" w:cs="Arial"/>
          <w:lang w:val="en-GB"/>
        </w:rPr>
        <w:t>•</w:t>
      </w:r>
      <w:r w:rsidRPr="00CF00D2">
        <w:rPr>
          <w:rFonts w:ascii="Arial" w:hAnsi="Arial" w:cs="Arial"/>
          <w:lang w:val="en-GB"/>
        </w:rPr>
        <w:tab/>
        <w:t xml:space="preserve">There are some potentially important determinants of contraceptive </w:t>
      </w:r>
      <w:proofErr w:type="spellStart"/>
      <w:r w:rsidRPr="00CF00D2">
        <w:rPr>
          <w:rFonts w:ascii="Arial" w:hAnsi="Arial" w:cs="Arial"/>
          <w:lang w:val="en-GB"/>
        </w:rPr>
        <w:t>behavior</w:t>
      </w:r>
      <w:proofErr w:type="spellEnd"/>
      <w:r w:rsidRPr="00CF00D2">
        <w:rPr>
          <w:rFonts w:ascii="Arial" w:hAnsi="Arial" w:cs="Arial"/>
          <w:lang w:val="en-GB"/>
        </w:rPr>
        <w:t xml:space="preserve">, such as partner attitude, quality of family-planning services, distance to health facilities, cultural norms, and method availability, that were not directly captured in the model and potentially may have influenced the results. </w:t>
      </w:r>
    </w:p>
    <w:p w14:paraId="099B931F" w14:textId="77777777" w:rsidR="00CF00D2" w:rsidRPr="00CF00D2" w:rsidRDefault="00CF00D2" w:rsidP="00CF00D2">
      <w:pPr>
        <w:pStyle w:val="Body"/>
        <w:rPr>
          <w:rFonts w:ascii="Arial" w:hAnsi="Arial" w:cs="Arial"/>
          <w:lang w:val="en-GB"/>
        </w:rPr>
      </w:pPr>
      <w:r w:rsidRPr="00CF00D2">
        <w:rPr>
          <w:rFonts w:ascii="Arial" w:hAnsi="Arial" w:cs="Arial"/>
          <w:lang w:val="en-GB"/>
        </w:rPr>
        <w:t>•</w:t>
      </w:r>
      <w:r w:rsidRPr="00CF00D2">
        <w:rPr>
          <w:rFonts w:ascii="Arial" w:hAnsi="Arial" w:cs="Arial"/>
          <w:lang w:val="en-GB"/>
        </w:rPr>
        <w:tab/>
        <w:t xml:space="preserve">The study focused primarily on women of reproductive age during the survey, therefore, the findings may not fully reflect complete contraceptive dynamics among </w:t>
      </w:r>
      <w:proofErr w:type="gramStart"/>
      <w:r w:rsidRPr="00CF00D2">
        <w:rPr>
          <w:rFonts w:ascii="Arial" w:hAnsi="Arial" w:cs="Arial"/>
          <w:lang w:val="en-GB"/>
        </w:rPr>
        <w:t>adolescents</w:t>
      </w:r>
      <w:proofErr w:type="gramEnd"/>
      <w:r w:rsidRPr="00CF00D2">
        <w:rPr>
          <w:rFonts w:ascii="Arial" w:hAnsi="Arial" w:cs="Arial"/>
          <w:lang w:val="en-GB"/>
        </w:rPr>
        <w:t xml:space="preserve"> women omitted because of missing data, or probably other population subgroups with distinct reproductive-health experiences.</w:t>
      </w:r>
    </w:p>
    <w:p w14:paraId="117ED6B2" w14:textId="3067C030" w:rsidR="00CF00D2" w:rsidRPr="00960522" w:rsidRDefault="00CF00D2" w:rsidP="00CF00D2">
      <w:pPr>
        <w:pStyle w:val="Body"/>
        <w:spacing w:after="0"/>
        <w:rPr>
          <w:rFonts w:ascii="Arial" w:hAnsi="Arial" w:cs="Arial"/>
          <w:lang w:val="en-GB"/>
        </w:rPr>
      </w:pPr>
      <w:r w:rsidRPr="00CF00D2">
        <w:rPr>
          <w:rFonts w:ascii="Arial" w:hAnsi="Arial" w:cs="Arial"/>
          <w:lang w:val="en-GB"/>
        </w:rPr>
        <w:t>In spite of these limitations, the findings in the study provided important nationally relevant evidence on the determinants of current contraceptive use among women in Nigeria.</w:t>
      </w:r>
    </w:p>
    <w:p w14:paraId="056EAFFC" w14:textId="1744C68F" w:rsidR="00960522" w:rsidRPr="00960522" w:rsidRDefault="00960522" w:rsidP="00F8692C">
      <w:pPr>
        <w:pStyle w:val="Body"/>
        <w:spacing w:before="240" w:after="0"/>
        <w:rPr>
          <w:rFonts w:ascii="Arial" w:hAnsi="Arial" w:cs="Arial"/>
          <w:b/>
          <w:bCs/>
          <w:i/>
          <w:iCs/>
          <w:lang w:val="en-GB"/>
        </w:rPr>
      </w:pPr>
      <w:r w:rsidRPr="00960522">
        <w:rPr>
          <w:rFonts w:ascii="Arial" w:hAnsi="Arial" w:cs="Arial"/>
          <w:b/>
          <w:bCs/>
          <w:i/>
          <w:iCs/>
          <w:lang w:val="en-GB"/>
        </w:rPr>
        <w:t>Recommendations</w:t>
      </w:r>
    </w:p>
    <w:p w14:paraId="026219FD" w14:textId="77777777" w:rsidR="00960522" w:rsidRPr="00960522" w:rsidRDefault="00960522" w:rsidP="00960522">
      <w:pPr>
        <w:pStyle w:val="Body"/>
        <w:spacing w:after="0"/>
        <w:rPr>
          <w:rFonts w:ascii="Arial" w:hAnsi="Arial" w:cs="Arial"/>
          <w:lang w:val="en-GB"/>
        </w:rPr>
      </w:pPr>
      <w:r w:rsidRPr="00960522">
        <w:rPr>
          <w:rFonts w:ascii="Arial" w:hAnsi="Arial" w:cs="Arial"/>
          <w:lang w:val="en-GB"/>
        </w:rPr>
        <w:t>Family-planning interventions should prioritize women who are poorer, less educated, rural, and less exposed to mass media. Expanding access to modern contraceptive services in underserved rural areas, strengthening media-based family-planning communication, and promoting female education and economic empowerment may improve uptake. Community- and faith-sensitive approaches should also be integrated into programme design to improve acceptability and reach. Further research should apply fully survey-adjusted multinomial models and explore community- and service-level factors influencing contraceptive behaviour.</w:t>
      </w:r>
    </w:p>
    <w:p w14:paraId="1CFB3867" w14:textId="44036B1E" w:rsidR="00996207" w:rsidRPr="00CA3906" w:rsidRDefault="00996207" w:rsidP="000327E0">
      <w:pPr>
        <w:spacing w:before="240"/>
        <w:rPr>
          <w:b/>
          <w:highlight w:val="yellow"/>
        </w:rPr>
      </w:pPr>
      <w:r w:rsidRPr="00CA3906">
        <w:rPr>
          <w:b/>
          <w:highlight w:val="yellow"/>
        </w:rPr>
        <w:t>Disclaimer (Artificial intelligence)</w:t>
      </w:r>
    </w:p>
    <w:p w14:paraId="6CAF981D" w14:textId="34FE3206" w:rsidR="00996207" w:rsidRPr="00740879" w:rsidRDefault="00996207" w:rsidP="00996207">
      <w:pPr>
        <w:rPr>
          <w:highlight w:val="yellow"/>
        </w:rPr>
      </w:pPr>
      <w:r w:rsidRPr="00740879">
        <w:rPr>
          <w:highlight w:val="yellow"/>
        </w:rPr>
        <w:t xml:space="preserve">Author(s) hereby </w:t>
      </w:r>
      <w:r w:rsidR="00CD1530" w:rsidRPr="00740879">
        <w:rPr>
          <w:highlight w:val="yellow"/>
        </w:rPr>
        <w:t>declares</w:t>
      </w:r>
      <w:r w:rsidRPr="00740879">
        <w:rPr>
          <w:highlight w:val="yellow"/>
        </w:rPr>
        <w:t xml:space="preserv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F5DCEA6" w14:textId="77777777" w:rsidR="005F4DAC" w:rsidRDefault="005F4DAC" w:rsidP="005F4DAC">
      <w:pPr>
        <w:pStyle w:val="ReferHead"/>
        <w:spacing w:after="0"/>
        <w:jc w:val="both"/>
        <w:rPr>
          <w:rFonts w:ascii="Arial" w:hAnsi="Arial" w:cs="Arial"/>
          <w:b w:val="0"/>
          <w:caps w:val="0"/>
          <w:sz w:val="20"/>
        </w:rPr>
      </w:pPr>
    </w:p>
    <w:p w14:paraId="714BFC89" w14:textId="1317A992" w:rsidR="00B01FCD" w:rsidRDefault="00B01FCD" w:rsidP="00441B6F">
      <w:pPr>
        <w:pStyle w:val="ReferHead"/>
        <w:spacing w:after="0"/>
        <w:jc w:val="both"/>
        <w:rPr>
          <w:rFonts w:ascii="Arial" w:hAnsi="Arial" w:cs="Arial"/>
        </w:rPr>
      </w:pPr>
      <w:r w:rsidRPr="00FB3A86">
        <w:rPr>
          <w:rFonts w:ascii="Arial" w:hAnsi="Arial" w:cs="Arial"/>
        </w:rPr>
        <w:t>References</w:t>
      </w:r>
    </w:p>
    <w:p w14:paraId="0B23F99A" w14:textId="77777777" w:rsidR="00790ADA" w:rsidRPr="00FB3A86" w:rsidRDefault="00790ADA" w:rsidP="00441B6F">
      <w:pPr>
        <w:pStyle w:val="ReferHead"/>
        <w:spacing w:after="0"/>
        <w:jc w:val="both"/>
        <w:rPr>
          <w:rFonts w:ascii="Arial" w:hAnsi="Arial" w:cs="Arial"/>
        </w:rPr>
      </w:pPr>
    </w:p>
    <w:p w14:paraId="793E2641" w14:textId="77777777" w:rsidR="00CD1530" w:rsidRPr="005157E4" w:rsidRDefault="00CD1530" w:rsidP="005803EE">
      <w:pPr>
        <w:pStyle w:val="Body"/>
        <w:spacing w:after="0"/>
        <w:ind w:left="720" w:hanging="720"/>
        <w:rPr>
          <w:lang w:val="en-GB"/>
        </w:rPr>
      </w:pPr>
      <w:r w:rsidRPr="005157E4">
        <w:rPr>
          <w:lang w:val="en-GB"/>
        </w:rPr>
        <w:t xml:space="preserve">Abubakar, I. B., &amp; Abubakar, H. B. (2024). </w:t>
      </w:r>
      <w:r w:rsidRPr="005157E4">
        <w:rPr>
          <w:i/>
          <w:iCs/>
          <w:lang w:val="en-GB"/>
        </w:rPr>
        <w:t>Nigerian women’s modern contraceptive use: Evidence from NDHS 2018</w:t>
      </w:r>
      <w:r w:rsidRPr="005157E4">
        <w:rPr>
          <w:lang w:val="en-GB"/>
        </w:rPr>
        <w:t>. Reproduction and Fertility, 5(2), e230063.</w:t>
      </w:r>
    </w:p>
    <w:p w14:paraId="604E77BC" w14:textId="77777777" w:rsidR="00CD1530" w:rsidRPr="005157E4" w:rsidRDefault="00CD1530" w:rsidP="005803EE">
      <w:pPr>
        <w:pStyle w:val="Body"/>
        <w:spacing w:after="0"/>
        <w:ind w:left="720" w:hanging="720"/>
        <w:rPr>
          <w:lang w:val="en-GB"/>
        </w:rPr>
      </w:pPr>
      <w:r w:rsidRPr="005157E4">
        <w:rPr>
          <w:lang w:val="en-GB"/>
        </w:rPr>
        <w:t xml:space="preserve">Ayo-Bello, O., &amp; Quinn-Walker, N. (2025). </w:t>
      </w:r>
      <w:r w:rsidRPr="005157E4">
        <w:rPr>
          <w:i/>
          <w:iCs/>
          <w:lang w:val="en-GB"/>
        </w:rPr>
        <w:t>Factors associated with modern contraceptives use in Nigerian women: A systematic review of quantitative studies</w:t>
      </w:r>
      <w:r w:rsidRPr="005157E4">
        <w:rPr>
          <w:lang w:val="en-GB"/>
        </w:rPr>
        <w:t>. Discover Public Health, 22, 300.</w:t>
      </w:r>
    </w:p>
    <w:p w14:paraId="3D544555" w14:textId="77777777" w:rsidR="00CD1530" w:rsidRPr="00CD1530" w:rsidRDefault="00CD1530" w:rsidP="00CD1530">
      <w:pPr>
        <w:pStyle w:val="Body"/>
        <w:spacing w:after="0"/>
        <w:ind w:left="720" w:hanging="720"/>
        <w:rPr>
          <w:lang w:val="en-GB"/>
        </w:rPr>
      </w:pPr>
      <w:proofErr w:type="spellStart"/>
      <w:r w:rsidRPr="00CD1530">
        <w:rPr>
          <w:lang w:val="en-GB"/>
        </w:rPr>
        <w:t>Bezie</w:t>
      </w:r>
      <w:proofErr w:type="spellEnd"/>
      <w:r w:rsidRPr="00CD1530">
        <w:rPr>
          <w:lang w:val="en-GB"/>
        </w:rPr>
        <w:t xml:space="preserve">, M. M., </w:t>
      </w:r>
      <w:proofErr w:type="spellStart"/>
      <w:r w:rsidRPr="00CD1530">
        <w:rPr>
          <w:lang w:val="en-GB"/>
        </w:rPr>
        <w:t>Tesema</w:t>
      </w:r>
      <w:proofErr w:type="spellEnd"/>
      <w:r w:rsidRPr="00CD1530">
        <w:rPr>
          <w:lang w:val="en-GB"/>
        </w:rPr>
        <w:t xml:space="preserve">, G. A., &amp; </w:t>
      </w:r>
      <w:proofErr w:type="spellStart"/>
      <w:r w:rsidRPr="00CD1530">
        <w:rPr>
          <w:lang w:val="en-GB"/>
        </w:rPr>
        <w:t>Seifu</w:t>
      </w:r>
      <w:proofErr w:type="spellEnd"/>
      <w:r w:rsidRPr="00CD1530">
        <w:rPr>
          <w:lang w:val="en-GB"/>
        </w:rPr>
        <w:t xml:space="preserve">, B. L. (2024). </w:t>
      </w:r>
      <w:r w:rsidRPr="00CD1530">
        <w:rPr>
          <w:i/>
          <w:iCs/>
          <w:lang w:val="en-GB"/>
        </w:rPr>
        <w:t>Multilevel multinomial regression analysis of factors associated with birth weight in sub-Saharan Africa</w:t>
      </w:r>
      <w:r w:rsidRPr="00CD1530">
        <w:rPr>
          <w:lang w:val="en-GB"/>
        </w:rPr>
        <w:t xml:space="preserve">. Scientific Reports, 14, 9210. </w:t>
      </w:r>
    </w:p>
    <w:p w14:paraId="64F4A624" w14:textId="77777777" w:rsidR="00CD1530" w:rsidRPr="005157E4" w:rsidRDefault="00CD1530" w:rsidP="005803EE">
      <w:pPr>
        <w:pStyle w:val="Body"/>
        <w:spacing w:after="0"/>
        <w:ind w:left="720" w:hanging="720"/>
        <w:rPr>
          <w:lang w:val="en-GB"/>
        </w:rPr>
      </w:pPr>
      <w:proofErr w:type="spellStart"/>
      <w:r w:rsidRPr="005157E4">
        <w:rPr>
          <w:lang w:val="en-GB"/>
        </w:rPr>
        <w:t>Bolarinwa</w:t>
      </w:r>
      <w:proofErr w:type="spellEnd"/>
      <w:r w:rsidRPr="005157E4">
        <w:rPr>
          <w:lang w:val="en-GB"/>
        </w:rPr>
        <w:t xml:space="preserve">, O. A. (2024). </w:t>
      </w:r>
      <w:r w:rsidRPr="005157E4">
        <w:rPr>
          <w:i/>
          <w:iCs/>
          <w:lang w:val="en-GB"/>
        </w:rPr>
        <w:t>Inequality gaps in modern contraceptive use and associated factors among women of reproductive age in Nigeria between 2003 and 2018</w:t>
      </w:r>
      <w:r w:rsidRPr="005157E4">
        <w:rPr>
          <w:lang w:val="en-GB"/>
        </w:rPr>
        <w:t>. BMC Women’s Health, 24, 317.</w:t>
      </w:r>
    </w:p>
    <w:p w14:paraId="1896B23C" w14:textId="77777777" w:rsidR="00CD1530" w:rsidRPr="005157E4" w:rsidRDefault="00CD1530" w:rsidP="005803EE">
      <w:pPr>
        <w:pStyle w:val="Body"/>
        <w:spacing w:after="0"/>
        <w:ind w:left="720" w:hanging="720"/>
        <w:rPr>
          <w:lang w:val="en-GB"/>
        </w:rPr>
      </w:pPr>
      <w:proofErr w:type="spellStart"/>
      <w:r w:rsidRPr="005157E4">
        <w:rPr>
          <w:lang w:val="en-GB"/>
        </w:rPr>
        <w:t>Bolarinwa</w:t>
      </w:r>
      <w:proofErr w:type="spellEnd"/>
      <w:r w:rsidRPr="005157E4">
        <w:rPr>
          <w:lang w:val="en-GB"/>
        </w:rPr>
        <w:t xml:space="preserve">, O. A., </w:t>
      </w:r>
      <w:proofErr w:type="spellStart"/>
      <w:r w:rsidRPr="005157E4">
        <w:rPr>
          <w:lang w:val="en-GB"/>
        </w:rPr>
        <w:t>Tessema</w:t>
      </w:r>
      <w:proofErr w:type="spellEnd"/>
      <w:r w:rsidRPr="005157E4">
        <w:rPr>
          <w:lang w:val="en-GB"/>
        </w:rPr>
        <w:t xml:space="preserve">, Z. T., Frimpong, J. B., </w:t>
      </w:r>
      <w:proofErr w:type="spellStart"/>
      <w:r w:rsidRPr="005157E4">
        <w:rPr>
          <w:lang w:val="en-GB"/>
        </w:rPr>
        <w:t>Seidu</w:t>
      </w:r>
      <w:proofErr w:type="spellEnd"/>
      <w:r w:rsidRPr="005157E4">
        <w:rPr>
          <w:lang w:val="en-GB"/>
        </w:rPr>
        <w:t xml:space="preserve">, A.-A., &amp; </w:t>
      </w:r>
      <w:proofErr w:type="spellStart"/>
      <w:r w:rsidRPr="005157E4">
        <w:rPr>
          <w:lang w:val="en-GB"/>
        </w:rPr>
        <w:t>Ahinkorah</w:t>
      </w:r>
      <w:proofErr w:type="spellEnd"/>
      <w:r w:rsidRPr="005157E4">
        <w:rPr>
          <w:lang w:val="en-GB"/>
        </w:rPr>
        <w:t xml:space="preserve">, B. O. (2021). </w:t>
      </w:r>
      <w:r w:rsidRPr="005157E4">
        <w:rPr>
          <w:i/>
          <w:iCs/>
          <w:lang w:val="en-GB"/>
        </w:rPr>
        <w:t>Spatial distribution and factors associated with modern contraceptive use among women of reproductive age in Nigeria: A multilevel analysis</w:t>
      </w:r>
      <w:r w:rsidRPr="005157E4">
        <w:rPr>
          <w:lang w:val="en-GB"/>
        </w:rPr>
        <w:t>. PLOS ONE, 16(12), e0258844.</w:t>
      </w:r>
    </w:p>
    <w:p w14:paraId="33E3445C" w14:textId="77777777" w:rsidR="00640D55" w:rsidRDefault="00CD1530" w:rsidP="00640D55">
      <w:pPr>
        <w:pStyle w:val="Body"/>
        <w:spacing w:after="0"/>
        <w:ind w:left="720" w:hanging="720"/>
        <w:rPr>
          <w:lang w:val="en-GB"/>
        </w:rPr>
      </w:pPr>
      <w:r w:rsidRPr="00CD1530">
        <w:rPr>
          <w:lang w:val="en-GB"/>
        </w:rPr>
        <w:lastRenderedPageBreak/>
        <w:t xml:space="preserve">Deshmukh, R., </w:t>
      </w:r>
      <w:proofErr w:type="spellStart"/>
      <w:r w:rsidRPr="00CD1530">
        <w:rPr>
          <w:lang w:val="en-GB"/>
        </w:rPr>
        <w:t>Bano</w:t>
      </w:r>
      <w:proofErr w:type="spellEnd"/>
      <w:r w:rsidRPr="00CD1530">
        <w:rPr>
          <w:lang w:val="en-GB"/>
        </w:rPr>
        <w:t xml:space="preserve">, S., &amp; Sakshi. (2025). </w:t>
      </w:r>
      <w:r w:rsidRPr="00CD1530">
        <w:rPr>
          <w:i/>
          <w:iCs/>
          <w:lang w:val="en-GB"/>
        </w:rPr>
        <w:t>Determinants of decision-making among ever-married women in Indian households: A cross-sectional study based on binary logistic regression and multinomial logistic regression</w:t>
      </w:r>
      <w:r w:rsidRPr="00CD1530">
        <w:rPr>
          <w:lang w:val="en-GB"/>
        </w:rPr>
        <w:t>. PLOS ONE, 20(2), e0316805.</w:t>
      </w:r>
    </w:p>
    <w:p w14:paraId="3915B572" w14:textId="37B8495D" w:rsidR="00640D55" w:rsidRDefault="00640D55" w:rsidP="00640D55">
      <w:pPr>
        <w:pStyle w:val="Body"/>
        <w:spacing w:after="0"/>
        <w:ind w:left="720" w:hanging="720"/>
        <w:rPr>
          <w:lang w:val="en-GB"/>
        </w:rPr>
      </w:pPr>
      <w:proofErr w:type="spellStart"/>
      <w:r w:rsidRPr="00640D55">
        <w:t>Fadeyibi</w:t>
      </w:r>
      <w:proofErr w:type="spellEnd"/>
      <w:r w:rsidRPr="00640D55">
        <w:t xml:space="preserve">, O. F., </w:t>
      </w:r>
      <w:proofErr w:type="spellStart"/>
      <w:r w:rsidRPr="00640D55">
        <w:t>Alade</w:t>
      </w:r>
      <w:proofErr w:type="spellEnd"/>
      <w:r w:rsidRPr="00640D55">
        <w:t xml:space="preserve">, M. A., Adebayo, S. A., </w:t>
      </w:r>
      <w:proofErr w:type="spellStart"/>
      <w:r w:rsidRPr="00640D55">
        <w:t>Erinfolami</w:t>
      </w:r>
      <w:proofErr w:type="spellEnd"/>
      <w:r w:rsidRPr="00640D55">
        <w:t xml:space="preserve">, T. E., Mustapha, F. M., &amp; </w:t>
      </w:r>
      <w:proofErr w:type="spellStart"/>
      <w:r w:rsidRPr="00640D55">
        <w:t>Yaradua</w:t>
      </w:r>
      <w:proofErr w:type="spellEnd"/>
      <w:r w:rsidRPr="00640D55">
        <w:t xml:space="preserve">, S. Y. (2022). </w:t>
      </w:r>
      <w:r w:rsidRPr="00640D55">
        <w:rPr>
          <w:i/>
          <w:iCs/>
        </w:rPr>
        <w:t>Household Structure and Contraceptive Use in Nigeria</w:t>
      </w:r>
      <w:r w:rsidRPr="00640D55">
        <w:t xml:space="preserve">. </w:t>
      </w:r>
      <w:r w:rsidRPr="00640D55">
        <w:rPr>
          <w:i/>
          <w:iCs/>
        </w:rPr>
        <w:t>Frontiers in Global Women’s Health</w:t>
      </w:r>
      <w:r w:rsidRPr="00640D55">
        <w:t>, 3, 821178.</w:t>
      </w:r>
    </w:p>
    <w:p w14:paraId="0961ADF0" w14:textId="690327AB" w:rsidR="00CD1530" w:rsidRPr="005157E4" w:rsidRDefault="00CD1530" w:rsidP="005803EE">
      <w:pPr>
        <w:pStyle w:val="Body"/>
        <w:spacing w:after="0"/>
        <w:ind w:left="720" w:hanging="720"/>
        <w:rPr>
          <w:lang w:val="en-GB"/>
        </w:rPr>
      </w:pPr>
      <w:r w:rsidRPr="005157E4">
        <w:rPr>
          <w:lang w:val="en-GB"/>
        </w:rPr>
        <w:t xml:space="preserve">Federal Ministry of Health and Social Welfare of Nigeria, National Population Commission (NPC) [Nigeria], &amp; ICF. (2024). </w:t>
      </w:r>
      <w:r w:rsidRPr="005157E4">
        <w:rPr>
          <w:i/>
          <w:iCs/>
          <w:lang w:val="en-GB"/>
        </w:rPr>
        <w:t>Nigeria Demographic and Health Survey 2023–24: Key Indicators Report</w:t>
      </w:r>
      <w:r w:rsidRPr="005157E4">
        <w:rPr>
          <w:lang w:val="en-GB"/>
        </w:rPr>
        <w:t>. Abuja, Nigeria, and Rockville, Maryland, USA: NPC and ICF.</w:t>
      </w:r>
    </w:p>
    <w:p w14:paraId="035A992C" w14:textId="77777777" w:rsidR="00CD1530" w:rsidRPr="005157E4" w:rsidRDefault="00CD1530" w:rsidP="005803EE">
      <w:pPr>
        <w:pStyle w:val="Body"/>
        <w:spacing w:after="0"/>
        <w:ind w:left="720" w:hanging="720"/>
        <w:rPr>
          <w:lang w:val="en-GB"/>
        </w:rPr>
      </w:pPr>
      <w:r w:rsidRPr="005157E4">
        <w:rPr>
          <w:lang w:val="en-GB"/>
        </w:rPr>
        <w:t xml:space="preserve">Mandal, M., Calhoun, L. M., McGuire, C., &amp; </w:t>
      </w:r>
      <w:proofErr w:type="spellStart"/>
      <w:r w:rsidRPr="005157E4">
        <w:rPr>
          <w:lang w:val="en-GB"/>
        </w:rPr>
        <w:t>Speizer</w:t>
      </w:r>
      <w:proofErr w:type="spellEnd"/>
      <w:r w:rsidRPr="005157E4">
        <w:rPr>
          <w:lang w:val="en-GB"/>
        </w:rPr>
        <w:t xml:space="preserve">, I. S. (2022). </w:t>
      </w:r>
      <w:r w:rsidRPr="005157E4">
        <w:rPr>
          <w:i/>
          <w:iCs/>
          <w:lang w:val="en-GB"/>
        </w:rPr>
        <w:t xml:space="preserve">Using structural equation </w:t>
      </w:r>
      <w:proofErr w:type="spellStart"/>
      <w:r w:rsidRPr="005157E4">
        <w:rPr>
          <w:i/>
          <w:iCs/>
          <w:lang w:val="en-GB"/>
        </w:rPr>
        <w:t>modeling</w:t>
      </w:r>
      <w:proofErr w:type="spellEnd"/>
      <w:r w:rsidRPr="005157E4">
        <w:rPr>
          <w:i/>
          <w:iCs/>
          <w:lang w:val="en-GB"/>
        </w:rPr>
        <w:t xml:space="preserve"> to examine the influence of family planning social norms on modern contraceptive use in Nigeria</w:t>
      </w:r>
      <w:r w:rsidRPr="005157E4">
        <w:rPr>
          <w:lang w:val="en-GB"/>
        </w:rPr>
        <w:t>. Frontiers in Sociology, 7, 866254.</w:t>
      </w:r>
    </w:p>
    <w:p w14:paraId="45B2DD50" w14:textId="77777777" w:rsidR="00CD1530" w:rsidRPr="00CD1530" w:rsidRDefault="00CD1530" w:rsidP="00CD1530">
      <w:pPr>
        <w:pStyle w:val="Body"/>
        <w:spacing w:after="0"/>
        <w:ind w:left="720" w:hanging="720"/>
        <w:rPr>
          <w:lang w:val="en-GB"/>
        </w:rPr>
      </w:pPr>
      <w:r w:rsidRPr="00CD1530">
        <w:rPr>
          <w:lang w:val="en-GB"/>
        </w:rPr>
        <w:t xml:space="preserve">Mare, K. U., Sabo, K. G., </w:t>
      </w:r>
      <w:proofErr w:type="spellStart"/>
      <w:r w:rsidRPr="00CD1530">
        <w:rPr>
          <w:lang w:val="en-GB"/>
        </w:rPr>
        <w:t>Wengoro</w:t>
      </w:r>
      <w:proofErr w:type="spellEnd"/>
      <w:r w:rsidRPr="00CD1530">
        <w:rPr>
          <w:lang w:val="en-GB"/>
        </w:rPr>
        <w:t xml:space="preserve">, B. F., &amp; </w:t>
      </w:r>
      <w:proofErr w:type="spellStart"/>
      <w:r w:rsidRPr="00CD1530">
        <w:rPr>
          <w:lang w:val="en-GB"/>
        </w:rPr>
        <w:t>Lahole</w:t>
      </w:r>
      <w:proofErr w:type="spellEnd"/>
      <w:r w:rsidRPr="00CD1530">
        <w:rPr>
          <w:lang w:val="en-GB"/>
        </w:rPr>
        <w:t xml:space="preserve">, B. K. (2025). </w:t>
      </w:r>
      <w:r w:rsidRPr="00CD1530">
        <w:rPr>
          <w:i/>
          <w:iCs/>
          <w:lang w:val="en-GB"/>
        </w:rPr>
        <w:t>Level of overweight and obesity surpassed underweight among women in 40 low and middle-income countries: Findings from a multilevel multinomial analysis of population survey data</w:t>
      </w:r>
      <w:r w:rsidRPr="00CD1530">
        <w:rPr>
          <w:lang w:val="en-GB"/>
        </w:rPr>
        <w:t xml:space="preserve">. PLOS ONE, 20(3), e0320095. </w:t>
      </w:r>
    </w:p>
    <w:p w14:paraId="79E125F8" w14:textId="77777777" w:rsidR="00CD1530" w:rsidRPr="005157E4" w:rsidRDefault="00CD1530" w:rsidP="005803EE">
      <w:pPr>
        <w:pStyle w:val="Body"/>
        <w:spacing w:after="0"/>
        <w:ind w:left="720" w:hanging="720"/>
        <w:rPr>
          <w:lang w:val="en-GB"/>
        </w:rPr>
      </w:pPr>
      <w:r w:rsidRPr="005157E4">
        <w:rPr>
          <w:lang w:val="en-GB"/>
        </w:rPr>
        <w:t xml:space="preserve">National Population Commission (NPC) [Nigeria], &amp; ICF. (2019). </w:t>
      </w:r>
      <w:r w:rsidRPr="005157E4">
        <w:rPr>
          <w:i/>
          <w:iCs/>
          <w:lang w:val="en-GB"/>
        </w:rPr>
        <w:t>2018 Nigeria DHS Key Findings</w:t>
      </w:r>
      <w:r w:rsidRPr="005157E4">
        <w:rPr>
          <w:lang w:val="en-GB"/>
        </w:rPr>
        <w:t>. Abuja, Nigeria, and Rockville, Maryland, USA: NPC and ICF.</w:t>
      </w:r>
    </w:p>
    <w:p w14:paraId="4D7A881D" w14:textId="77777777" w:rsidR="00CD1530" w:rsidRPr="00D41A4E" w:rsidRDefault="00CD1530" w:rsidP="005803EE">
      <w:pPr>
        <w:pStyle w:val="Body"/>
        <w:spacing w:after="0"/>
        <w:ind w:left="720" w:hanging="720"/>
        <w:rPr>
          <w:lang w:val="en-GB"/>
        </w:rPr>
      </w:pPr>
      <w:proofErr w:type="spellStart"/>
      <w:r w:rsidRPr="00D41A4E">
        <w:rPr>
          <w:lang w:val="en-GB"/>
        </w:rPr>
        <w:t>Negash</w:t>
      </w:r>
      <w:proofErr w:type="spellEnd"/>
      <w:r w:rsidRPr="00D41A4E">
        <w:rPr>
          <w:lang w:val="en-GB"/>
        </w:rPr>
        <w:t xml:space="preserve">, B. T., </w:t>
      </w:r>
      <w:proofErr w:type="spellStart"/>
      <w:r w:rsidRPr="00D41A4E">
        <w:rPr>
          <w:lang w:val="en-GB"/>
        </w:rPr>
        <w:t>Chekol</w:t>
      </w:r>
      <w:proofErr w:type="spellEnd"/>
      <w:r w:rsidRPr="00D41A4E">
        <w:rPr>
          <w:lang w:val="en-GB"/>
        </w:rPr>
        <w:t>, A. T., &amp; Wale, M. A. (2023). Modern contraceptive method utilization and determinant factors among women in Ethiopia: multinomial logistic regression mini-EDHS-2019 analysis. Contraception and Reproductive Medicine, 8(1), 40.</w:t>
      </w:r>
      <w:r>
        <w:rPr>
          <w:lang w:val="en-GB"/>
        </w:rPr>
        <w:t xml:space="preserve"> </w:t>
      </w:r>
      <w:r w:rsidRPr="00D41A4E">
        <w:rPr>
          <w:lang w:val="en-GB"/>
        </w:rPr>
        <w:t xml:space="preserve">https://link.springer.com/article/10.1186/s40834-023-00235-x </w:t>
      </w:r>
    </w:p>
    <w:p w14:paraId="70C4A576" w14:textId="77777777" w:rsidR="00CD1530" w:rsidRPr="00CD1530" w:rsidRDefault="00CD1530" w:rsidP="00CD1530">
      <w:pPr>
        <w:pStyle w:val="Body"/>
        <w:spacing w:after="0"/>
        <w:ind w:left="720" w:hanging="720"/>
        <w:rPr>
          <w:lang w:val="en-GB"/>
        </w:rPr>
      </w:pPr>
      <w:r w:rsidRPr="00CD1530">
        <w:rPr>
          <w:i/>
          <w:iCs/>
          <w:lang w:val="en-GB"/>
        </w:rPr>
        <w:t>Predictors of maternal health services uptake in West African region: A multilevel multinomial regression analysis of demographic health survey reports</w:t>
      </w:r>
      <w:r w:rsidRPr="00CD1530">
        <w:rPr>
          <w:lang w:val="en-GB"/>
        </w:rPr>
        <w:t>. (2024). Reproductive Health, 21</w:t>
      </w:r>
    </w:p>
    <w:p w14:paraId="430C9368" w14:textId="77777777" w:rsidR="00CD1530" w:rsidRPr="005803EE" w:rsidRDefault="00CD1530" w:rsidP="005803EE">
      <w:pPr>
        <w:pStyle w:val="Body"/>
        <w:spacing w:after="0"/>
        <w:ind w:left="720" w:hanging="720"/>
        <w:rPr>
          <w:lang w:val="en-GB"/>
        </w:rPr>
      </w:pPr>
      <w:r w:rsidRPr="005803EE">
        <w:rPr>
          <w:lang w:val="en-GB"/>
        </w:rPr>
        <w:t xml:space="preserve">Rao, J. N. K., &amp; Scott, A. J. (1981). The analysis of categorical data from complex sample surveys: Chi-squared tests for goodness of fit and independence in two-way tables. </w:t>
      </w:r>
      <w:r w:rsidRPr="005803EE">
        <w:rPr>
          <w:i/>
          <w:iCs/>
          <w:lang w:val="en-GB"/>
        </w:rPr>
        <w:t>Journal of the American Statistical Association, 76</w:t>
      </w:r>
      <w:r w:rsidRPr="005803EE">
        <w:rPr>
          <w:lang w:val="en-GB"/>
        </w:rPr>
        <w:t>(374), 221–230</w:t>
      </w:r>
    </w:p>
    <w:p w14:paraId="547FDA37" w14:textId="77777777" w:rsidR="00CD1530" w:rsidRDefault="00CD1530" w:rsidP="005803EE">
      <w:pPr>
        <w:pStyle w:val="Body"/>
        <w:spacing w:after="0"/>
        <w:ind w:left="720" w:hanging="720"/>
        <w:rPr>
          <w:lang w:val="en-GB"/>
        </w:rPr>
      </w:pPr>
      <w:r w:rsidRPr="005803EE">
        <w:rPr>
          <w:lang w:val="en-GB"/>
        </w:rPr>
        <w:t xml:space="preserve">Rao, J. N. K., &amp; Scott, A. J. (1984). On chi-squared tests for multiway contingency tables with cell proportions estimated from survey data. </w:t>
      </w:r>
      <w:r w:rsidRPr="005803EE">
        <w:rPr>
          <w:i/>
          <w:iCs/>
          <w:lang w:val="en-GB"/>
        </w:rPr>
        <w:t>The Annals of Statistics, 12</w:t>
      </w:r>
      <w:r w:rsidRPr="005803EE">
        <w:rPr>
          <w:lang w:val="en-GB"/>
        </w:rPr>
        <w:t>(1), 46–60</w:t>
      </w:r>
    </w:p>
    <w:p w14:paraId="47E35D3A" w14:textId="77777777" w:rsidR="00CD1530" w:rsidRPr="005157E4" w:rsidRDefault="00CD1530" w:rsidP="005803EE">
      <w:pPr>
        <w:pStyle w:val="Body"/>
        <w:spacing w:after="0"/>
        <w:ind w:left="720" w:hanging="720"/>
        <w:rPr>
          <w:lang w:val="en-GB"/>
        </w:rPr>
      </w:pPr>
      <w:proofErr w:type="spellStart"/>
      <w:r w:rsidRPr="005157E4">
        <w:rPr>
          <w:lang w:val="en-GB"/>
        </w:rPr>
        <w:t>Sanni</w:t>
      </w:r>
      <w:proofErr w:type="spellEnd"/>
      <w:r w:rsidRPr="005157E4">
        <w:rPr>
          <w:lang w:val="en-GB"/>
        </w:rPr>
        <w:t xml:space="preserve">, O. F., </w:t>
      </w:r>
      <w:proofErr w:type="spellStart"/>
      <w:r w:rsidRPr="005157E4">
        <w:rPr>
          <w:lang w:val="en-GB"/>
        </w:rPr>
        <w:t>Sanni</w:t>
      </w:r>
      <w:proofErr w:type="spellEnd"/>
      <w:r w:rsidRPr="005157E4">
        <w:rPr>
          <w:lang w:val="en-GB"/>
        </w:rPr>
        <w:t xml:space="preserve">, A. E., </w:t>
      </w:r>
      <w:proofErr w:type="spellStart"/>
      <w:r w:rsidRPr="005157E4">
        <w:rPr>
          <w:lang w:val="en-GB"/>
        </w:rPr>
        <w:t>Onyeagwaibe</w:t>
      </w:r>
      <w:proofErr w:type="spellEnd"/>
      <w:r w:rsidRPr="005157E4">
        <w:rPr>
          <w:lang w:val="en-GB"/>
        </w:rPr>
        <w:t xml:space="preserve">, C. I., </w:t>
      </w:r>
      <w:proofErr w:type="spellStart"/>
      <w:r w:rsidRPr="005157E4">
        <w:rPr>
          <w:lang w:val="en-GB"/>
        </w:rPr>
        <w:t>Ahamuefula</w:t>
      </w:r>
      <w:proofErr w:type="spellEnd"/>
      <w:r w:rsidRPr="005157E4">
        <w:rPr>
          <w:lang w:val="en-GB"/>
        </w:rPr>
        <w:t xml:space="preserve">, T., &amp; </w:t>
      </w:r>
      <w:proofErr w:type="spellStart"/>
      <w:r w:rsidRPr="005157E4">
        <w:rPr>
          <w:lang w:val="en-GB"/>
        </w:rPr>
        <w:t>Akeju</w:t>
      </w:r>
      <w:proofErr w:type="spellEnd"/>
      <w:r w:rsidRPr="005157E4">
        <w:rPr>
          <w:lang w:val="en-GB"/>
        </w:rPr>
        <w:t xml:space="preserve">, O. P. (2025). </w:t>
      </w:r>
      <w:r w:rsidRPr="005157E4">
        <w:rPr>
          <w:i/>
          <w:iCs/>
          <w:lang w:val="en-GB"/>
        </w:rPr>
        <w:t>A comparative analysis of factors associated with modern contraceptive use among youth in Northern and Southern Nigeria: A cross-sectional population-based survey (2011–2021)</w:t>
      </w:r>
      <w:r w:rsidRPr="005157E4">
        <w:rPr>
          <w:lang w:val="en-GB"/>
        </w:rPr>
        <w:t>. PLOS Global Public Health, 5(6), e0004685.</w:t>
      </w:r>
    </w:p>
    <w:p w14:paraId="787C4D76" w14:textId="77777777" w:rsidR="00CD1530" w:rsidRDefault="00CD1530" w:rsidP="005803EE">
      <w:pPr>
        <w:pStyle w:val="Body"/>
        <w:spacing w:after="0"/>
        <w:ind w:left="720" w:hanging="720"/>
        <w:rPr>
          <w:lang w:val="en-GB"/>
        </w:rPr>
      </w:pPr>
      <w:proofErr w:type="spellStart"/>
      <w:r w:rsidRPr="00D41A4E">
        <w:rPr>
          <w:lang w:val="en-GB"/>
        </w:rPr>
        <w:t>Terefe</w:t>
      </w:r>
      <w:proofErr w:type="spellEnd"/>
      <w:r w:rsidRPr="00D41A4E">
        <w:rPr>
          <w:lang w:val="en-GB"/>
        </w:rPr>
        <w:t xml:space="preserve">, B., </w:t>
      </w:r>
      <w:proofErr w:type="spellStart"/>
      <w:r w:rsidRPr="00D41A4E">
        <w:rPr>
          <w:lang w:val="en-GB"/>
        </w:rPr>
        <w:t>Jembere</w:t>
      </w:r>
      <w:proofErr w:type="spellEnd"/>
      <w:r w:rsidRPr="00D41A4E">
        <w:rPr>
          <w:lang w:val="en-GB"/>
        </w:rPr>
        <w:t xml:space="preserve">, M. M., </w:t>
      </w:r>
      <w:proofErr w:type="spellStart"/>
      <w:r w:rsidRPr="00D41A4E">
        <w:rPr>
          <w:lang w:val="en-GB"/>
        </w:rPr>
        <w:t>Enyew</w:t>
      </w:r>
      <w:proofErr w:type="spellEnd"/>
      <w:r w:rsidRPr="00D41A4E">
        <w:rPr>
          <w:lang w:val="en-GB"/>
        </w:rPr>
        <w:t xml:space="preserve">, E. F., &amp; </w:t>
      </w:r>
      <w:proofErr w:type="spellStart"/>
      <w:r w:rsidRPr="00D41A4E">
        <w:rPr>
          <w:lang w:val="en-GB"/>
        </w:rPr>
        <w:t>Chekole</w:t>
      </w:r>
      <w:proofErr w:type="spellEnd"/>
      <w:r w:rsidRPr="00D41A4E">
        <w:rPr>
          <w:lang w:val="en-GB"/>
        </w:rPr>
        <w:t>, B. (2024). Contraceptive utilization and its associated factors among married women in West African countries: A population-based survey using multinomial logistic regression. Open Access Journal of Contraception, 53-66.</w:t>
      </w:r>
      <w:r>
        <w:rPr>
          <w:lang w:val="en-GB"/>
        </w:rPr>
        <w:t xml:space="preserve"> </w:t>
      </w:r>
      <w:r w:rsidRPr="00D41A4E">
        <w:rPr>
          <w:lang w:val="en-GB"/>
        </w:rPr>
        <w:t>https://www.tandfonline.com/doi/abs/10.2147/OAJC.S451908</w:t>
      </w:r>
    </w:p>
    <w:p w14:paraId="53B4AE70" w14:textId="77777777" w:rsidR="00CD1530" w:rsidRDefault="00CD1530" w:rsidP="005803EE">
      <w:pPr>
        <w:pStyle w:val="Body"/>
        <w:ind w:left="720" w:hanging="720"/>
        <w:rPr>
          <w:lang w:val="en-GB"/>
        </w:rPr>
      </w:pPr>
      <w:r w:rsidRPr="005157E4">
        <w:rPr>
          <w:lang w:val="en-GB"/>
        </w:rPr>
        <w:t xml:space="preserve">World Health Organization. (2025). </w:t>
      </w:r>
      <w:r w:rsidRPr="005157E4">
        <w:rPr>
          <w:i/>
          <w:iCs/>
          <w:lang w:val="en-GB"/>
        </w:rPr>
        <w:t>Family planning/contraception methods</w:t>
      </w:r>
      <w:r w:rsidRPr="005157E4">
        <w:rPr>
          <w:lang w:val="en-GB"/>
        </w:rPr>
        <w:t>.</w:t>
      </w:r>
    </w:p>
    <w:p w14:paraId="26089161" w14:textId="77777777" w:rsidR="00CD1530" w:rsidRDefault="00CD1530" w:rsidP="005803EE">
      <w:pPr>
        <w:pStyle w:val="Body"/>
        <w:ind w:left="720" w:hanging="720"/>
        <w:rPr>
          <w:lang w:val="en-GB"/>
        </w:rPr>
      </w:pPr>
    </w:p>
    <w:p w14:paraId="612327F2" w14:textId="77777777" w:rsidR="00D41A4E" w:rsidRPr="005157E4" w:rsidRDefault="00D41A4E" w:rsidP="005157E4">
      <w:pPr>
        <w:pStyle w:val="Body"/>
        <w:spacing w:after="0"/>
        <w:rPr>
          <w:lang w:val="en-GB"/>
        </w:rPr>
      </w:pPr>
    </w:p>
    <w:p w14:paraId="74BCD4B7" w14:textId="77777777" w:rsidR="00B01FCD" w:rsidRPr="00FB3A86" w:rsidRDefault="00B01FCD" w:rsidP="005157E4">
      <w:pPr>
        <w:pStyle w:val="Body"/>
        <w:spacing w:after="0"/>
        <w:rPr>
          <w:rFonts w:ascii="Arial" w:hAnsi="Arial" w:cs="Arial"/>
          <w:b/>
        </w:rPr>
      </w:pPr>
    </w:p>
    <w:sectPr w:rsidR="00B01FCD" w:rsidRPr="00FB3A86" w:rsidSect="00346F0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F6BB3" w14:textId="77777777" w:rsidR="00BC5F9F" w:rsidRDefault="00BC5F9F" w:rsidP="00C37E61">
      <w:r>
        <w:separator/>
      </w:r>
    </w:p>
  </w:endnote>
  <w:endnote w:type="continuationSeparator" w:id="0">
    <w:p w14:paraId="67BFE431" w14:textId="77777777" w:rsidR="00BC5F9F" w:rsidRDefault="00BC5F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3EAD" w14:textId="77777777" w:rsidR="00346F0B" w:rsidRDefault="0034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D4CC" w14:textId="77777777" w:rsidR="00346F0B" w:rsidRDefault="0034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8BAF" w14:textId="77777777" w:rsidR="009E048A" w:rsidRDefault="009E048A">
    <w:pPr>
      <w:pStyle w:val="Footer"/>
      <w:rPr>
        <w:rFonts w:ascii="Arial" w:hAnsi="Arial" w:cs="Arial"/>
        <w:sz w:val="16"/>
      </w:rPr>
    </w:pPr>
  </w:p>
  <w:p w14:paraId="37C9949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561A6E" w14:textId="77777777" w:rsidR="009E048A" w:rsidRDefault="009E048A">
    <w:pPr>
      <w:pStyle w:val="Footer"/>
      <w:rPr>
        <w:rFonts w:ascii="Arial" w:hAnsi="Arial" w:cs="Arial"/>
        <w:sz w:val="16"/>
      </w:rPr>
    </w:pPr>
  </w:p>
  <w:p w14:paraId="4140C2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E2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7355" w14:textId="77777777" w:rsidR="00BC5F9F" w:rsidRDefault="00BC5F9F" w:rsidP="00C37E61">
      <w:r>
        <w:separator/>
      </w:r>
    </w:p>
  </w:footnote>
  <w:footnote w:type="continuationSeparator" w:id="0">
    <w:p w14:paraId="2D53C4CC" w14:textId="77777777" w:rsidR="00BC5F9F" w:rsidRDefault="00BC5F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4524" w14:textId="156C0C73" w:rsidR="00346F0B" w:rsidRDefault="00BC5F9F">
    <w:pPr>
      <w:pStyle w:val="Header"/>
    </w:pPr>
    <w:r>
      <w:rPr>
        <w:noProof/>
      </w:rPr>
      <w:pict w14:anchorId="244F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3D8A" w14:textId="65961B04" w:rsidR="00346F0B" w:rsidRDefault="00BC5F9F">
    <w:pPr>
      <w:pStyle w:val="Header"/>
    </w:pPr>
    <w:r>
      <w:rPr>
        <w:noProof/>
      </w:rPr>
      <w:pict w14:anchorId="20FEA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6345" w14:textId="0D544291" w:rsidR="00296529" w:rsidRPr="00296529" w:rsidRDefault="00BC5F9F" w:rsidP="00296529">
    <w:pPr>
      <w:ind w:left="2160"/>
      <w:jc w:val="center"/>
      <w:rPr>
        <w:rFonts w:ascii="Times New Roman" w:eastAsia="Calibri" w:hAnsi="Times New Roman"/>
        <w:i/>
        <w:sz w:val="18"/>
        <w:szCs w:val="22"/>
      </w:rPr>
    </w:pPr>
    <w:r>
      <w:rPr>
        <w:noProof/>
      </w:rPr>
      <w:pict w14:anchorId="31D6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B913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2364A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900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E9CB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2414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3BF0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E25C" w14:textId="6B809B25" w:rsidR="00346F0B" w:rsidRDefault="00BC5F9F">
    <w:pPr>
      <w:pStyle w:val="Header"/>
    </w:pPr>
    <w:r>
      <w:rPr>
        <w:noProof/>
      </w:rPr>
      <w:pict w14:anchorId="04131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70E7" w14:textId="7D90EBC1" w:rsidR="00346F0B" w:rsidRDefault="00BC5F9F">
    <w:pPr>
      <w:pStyle w:val="Header"/>
    </w:pPr>
    <w:r>
      <w:rPr>
        <w:noProof/>
      </w:rPr>
      <w:pict w14:anchorId="06B58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507A" w14:textId="27181106" w:rsidR="00346F0B" w:rsidRDefault="00BC5F9F">
    <w:pPr>
      <w:pStyle w:val="Header"/>
    </w:pPr>
    <w:r>
      <w:rPr>
        <w:noProof/>
      </w:rPr>
      <w:pict w14:anchorId="14C36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5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2C7CAD"/>
    <w:multiLevelType w:val="multilevel"/>
    <w:tmpl w:val="AA3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EF4493"/>
    <w:multiLevelType w:val="multilevel"/>
    <w:tmpl w:val="0FF0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E090735"/>
    <w:multiLevelType w:val="multilevel"/>
    <w:tmpl w:val="64D6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51305"/>
    <w:multiLevelType w:val="multilevel"/>
    <w:tmpl w:val="AE7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41CF5"/>
    <w:multiLevelType w:val="multilevel"/>
    <w:tmpl w:val="282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A00AB"/>
    <w:multiLevelType w:val="multilevel"/>
    <w:tmpl w:val="B6D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B24CA"/>
    <w:multiLevelType w:val="multilevel"/>
    <w:tmpl w:val="3E18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5FC3D06"/>
    <w:multiLevelType w:val="multilevel"/>
    <w:tmpl w:val="AB4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F1F70"/>
    <w:multiLevelType w:val="multilevel"/>
    <w:tmpl w:val="6D3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1C671AE"/>
    <w:multiLevelType w:val="multilevel"/>
    <w:tmpl w:val="EED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B0187"/>
    <w:multiLevelType w:val="multilevel"/>
    <w:tmpl w:val="858A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198627B"/>
    <w:multiLevelType w:val="multilevel"/>
    <w:tmpl w:val="8CA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514B1"/>
    <w:multiLevelType w:val="multilevel"/>
    <w:tmpl w:val="09A8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CFD7A52"/>
    <w:multiLevelType w:val="multilevel"/>
    <w:tmpl w:val="BC40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C32CF"/>
    <w:multiLevelType w:val="hybridMultilevel"/>
    <w:tmpl w:val="CDE0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33CEE"/>
    <w:multiLevelType w:val="multilevel"/>
    <w:tmpl w:val="8BE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9"/>
  </w:num>
  <w:num w:numId="9">
    <w:abstractNumId w:val="40"/>
  </w:num>
  <w:num w:numId="10">
    <w:abstractNumId w:val="2"/>
  </w:num>
  <w:num w:numId="11">
    <w:abstractNumId w:val="31"/>
  </w:num>
  <w:num w:numId="12">
    <w:abstractNumId w:val="3"/>
  </w:num>
  <w:num w:numId="13">
    <w:abstractNumId w:val="28"/>
  </w:num>
  <w:num w:numId="14">
    <w:abstractNumId w:val="10"/>
  </w:num>
  <w:num w:numId="15">
    <w:abstractNumId w:val="36"/>
  </w:num>
  <w:num w:numId="16">
    <w:abstractNumId w:val="5"/>
  </w:num>
  <w:num w:numId="17">
    <w:abstractNumId w:val="37"/>
  </w:num>
  <w:num w:numId="18">
    <w:abstractNumId w:val="21"/>
  </w:num>
  <w:num w:numId="19">
    <w:abstractNumId w:val="44"/>
  </w:num>
  <w:num w:numId="20">
    <w:abstractNumId w:val="18"/>
  </w:num>
  <w:num w:numId="21">
    <w:abstractNumId w:val="14"/>
  </w:num>
  <w:num w:numId="22">
    <w:abstractNumId w:val="20"/>
  </w:num>
  <w:num w:numId="23">
    <w:abstractNumId w:val="34"/>
  </w:num>
  <w:num w:numId="24">
    <w:abstractNumId w:val="41"/>
  </w:num>
  <w:num w:numId="25">
    <w:abstractNumId w:val="4"/>
  </w:num>
  <w:num w:numId="26">
    <w:abstractNumId w:val="26"/>
  </w:num>
  <w:num w:numId="27">
    <w:abstractNumId w:val="35"/>
  </w:num>
  <w:num w:numId="28">
    <w:abstractNumId w:val="42"/>
  </w:num>
  <w:num w:numId="29">
    <w:abstractNumId w:val="39"/>
  </w:num>
  <w:num w:numId="30">
    <w:abstractNumId w:val="15"/>
  </w:num>
  <w:num w:numId="31">
    <w:abstractNumId w:val="30"/>
  </w:num>
  <w:num w:numId="32">
    <w:abstractNumId w:val="12"/>
  </w:num>
  <w:num w:numId="33">
    <w:abstractNumId w:val="17"/>
  </w:num>
  <w:num w:numId="34">
    <w:abstractNumId w:val="9"/>
  </w:num>
  <w:num w:numId="35">
    <w:abstractNumId w:val="27"/>
  </w:num>
  <w:num w:numId="36">
    <w:abstractNumId w:val="23"/>
  </w:num>
  <w:num w:numId="37">
    <w:abstractNumId w:val="32"/>
  </w:num>
  <w:num w:numId="38">
    <w:abstractNumId w:val="43"/>
  </w:num>
  <w:num w:numId="39">
    <w:abstractNumId w:val="25"/>
  </w:num>
  <w:num w:numId="40">
    <w:abstractNumId w:val="13"/>
  </w:num>
  <w:num w:numId="41">
    <w:abstractNumId w:val="6"/>
  </w:num>
  <w:num w:numId="42">
    <w:abstractNumId w:val="11"/>
  </w:num>
  <w:num w:numId="43">
    <w:abstractNumId w:val="33"/>
  </w:num>
  <w:num w:numId="44">
    <w:abstractNumId w:val="22"/>
  </w:num>
  <w:num w:numId="45">
    <w:abstractNumId w:val="2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7E0"/>
    <w:rsid w:val="00037742"/>
    <w:rsid w:val="00044834"/>
    <w:rsid w:val="0004579C"/>
    <w:rsid w:val="0005558A"/>
    <w:rsid w:val="000555C2"/>
    <w:rsid w:val="00086851"/>
    <w:rsid w:val="000A47FA"/>
    <w:rsid w:val="000A65D3"/>
    <w:rsid w:val="000B1E33"/>
    <w:rsid w:val="000B1FF7"/>
    <w:rsid w:val="000B5FA7"/>
    <w:rsid w:val="000C789E"/>
    <w:rsid w:val="000D689F"/>
    <w:rsid w:val="000E4A38"/>
    <w:rsid w:val="000E7B7B"/>
    <w:rsid w:val="000E7D62"/>
    <w:rsid w:val="000F086C"/>
    <w:rsid w:val="00103357"/>
    <w:rsid w:val="00123C9F"/>
    <w:rsid w:val="00125495"/>
    <w:rsid w:val="00126190"/>
    <w:rsid w:val="00130F17"/>
    <w:rsid w:val="001320BF"/>
    <w:rsid w:val="001421B6"/>
    <w:rsid w:val="00163BC4"/>
    <w:rsid w:val="00191062"/>
    <w:rsid w:val="00192B72"/>
    <w:rsid w:val="001A29D8"/>
    <w:rsid w:val="001A5CAA"/>
    <w:rsid w:val="001B0427"/>
    <w:rsid w:val="001D3A51"/>
    <w:rsid w:val="001E10D2"/>
    <w:rsid w:val="001E25B4"/>
    <w:rsid w:val="001E44FE"/>
    <w:rsid w:val="001E6434"/>
    <w:rsid w:val="00200595"/>
    <w:rsid w:val="00204835"/>
    <w:rsid w:val="00231920"/>
    <w:rsid w:val="0023195C"/>
    <w:rsid w:val="0024282C"/>
    <w:rsid w:val="002460DC"/>
    <w:rsid w:val="00250985"/>
    <w:rsid w:val="00253978"/>
    <w:rsid w:val="002556F6"/>
    <w:rsid w:val="002626F5"/>
    <w:rsid w:val="00283105"/>
    <w:rsid w:val="00284C4C"/>
    <w:rsid w:val="00287E68"/>
    <w:rsid w:val="00296529"/>
    <w:rsid w:val="00296EA2"/>
    <w:rsid w:val="002B27FB"/>
    <w:rsid w:val="002B635C"/>
    <w:rsid w:val="002B685A"/>
    <w:rsid w:val="002C57D2"/>
    <w:rsid w:val="002D1678"/>
    <w:rsid w:val="002E0D56"/>
    <w:rsid w:val="00315186"/>
    <w:rsid w:val="0032154D"/>
    <w:rsid w:val="0033343E"/>
    <w:rsid w:val="00346F0B"/>
    <w:rsid w:val="00350D51"/>
    <w:rsid w:val="003512C2"/>
    <w:rsid w:val="00352145"/>
    <w:rsid w:val="00371FB6"/>
    <w:rsid w:val="003763C1"/>
    <w:rsid w:val="00376BBE"/>
    <w:rsid w:val="00385E33"/>
    <w:rsid w:val="0039224F"/>
    <w:rsid w:val="003A43A4"/>
    <w:rsid w:val="003A7E18"/>
    <w:rsid w:val="003B2A63"/>
    <w:rsid w:val="003C4C86"/>
    <w:rsid w:val="003C6258"/>
    <w:rsid w:val="003D5F40"/>
    <w:rsid w:val="003E2904"/>
    <w:rsid w:val="00401927"/>
    <w:rsid w:val="0041027F"/>
    <w:rsid w:val="00412475"/>
    <w:rsid w:val="00423789"/>
    <w:rsid w:val="00440F43"/>
    <w:rsid w:val="00441B6F"/>
    <w:rsid w:val="00446221"/>
    <w:rsid w:val="00450E62"/>
    <w:rsid w:val="004539DB"/>
    <w:rsid w:val="00455672"/>
    <w:rsid w:val="00471A80"/>
    <w:rsid w:val="004D305E"/>
    <w:rsid w:val="004D4277"/>
    <w:rsid w:val="00502516"/>
    <w:rsid w:val="00505F06"/>
    <w:rsid w:val="00506828"/>
    <w:rsid w:val="005157E4"/>
    <w:rsid w:val="0052068B"/>
    <w:rsid w:val="0053056E"/>
    <w:rsid w:val="00554FDA"/>
    <w:rsid w:val="005803EE"/>
    <w:rsid w:val="005973B4"/>
    <w:rsid w:val="005B1F5B"/>
    <w:rsid w:val="005C784C"/>
    <w:rsid w:val="005D17F6"/>
    <w:rsid w:val="005E5539"/>
    <w:rsid w:val="005F4DAC"/>
    <w:rsid w:val="00602BF5"/>
    <w:rsid w:val="00617FDD"/>
    <w:rsid w:val="00633614"/>
    <w:rsid w:val="00633F68"/>
    <w:rsid w:val="00636EB2"/>
    <w:rsid w:val="006375B8"/>
    <w:rsid w:val="00640D55"/>
    <w:rsid w:val="0066510A"/>
    <w:rsid w:val="00673F9F"/>
    <w:rsid w:val="00686953"/>
    <w:rsid w:val="00687DEA"/>
    <w:rsid w:val="00687E67"/>
    <w:rsid w:val="006967F7"/>
    <w:rsid w:val="006A250C"/>
    <w:rsid w:val="006B21D3"/>
    <w:rsid w:val="006B23E7"/>
    <w:rsid w:val="006B57D0"/>
    <w:rsid w:val="006D30FF"/>
    <w:rsid w:val="006D6940"/>
    <w:rsid w:val="006F041C"/>
    <w:rsid w:val="006F0DFE"/>
    <w:rsid w:val="006F11EC"/>
    <w:rsid w:val="0070082C"/>
    <w:rsid w:val="00726102"/>
    <w:rsid w:val="007369E6"/>
    <w:rsid w:val="00746E59"/>
    <w:rsid w:val="00754C9A"/>
    <w:rsid w:val="0075599A"/>
    <w:rsid w:val="00761D52"/>
    <w:rsid w:val="0076566A"/>
    <w:rsid w:val="0077749E"/>
    <w:rsid w:val="00785213"/>
    <w:rsid w:val="00790ADA"/>
    <w:rsid w:val="00790FEA"/>
    <w:rsid w:val="007B3D51"/>
    <w:rsid w:val="007D2288"/>
    <w:rsid w:val="007E088F"/>
    <w:rsid w:val="007F28C9"/>
    <w:rsid w:val="007F4692"/>
    <w:rsid w:val="007F7B32"/>
    <w:rsid w:val="00803365"/>
    <w:rsid w:val="00804BC2"/>
    <w:rsid w:val="0081431A"/>
    <w:rsid w:val="00824C71"/>
    <w:rsid w:val="0083216F"/>
    <w:rsid w:val="00860000"/>
    <w:rsid w:val="00863BD3"/>
    <w:rsid w:val="008641ED"/>
    <w:rsid w:val="00866D66"/>
    <w:rsid w:val="008671C6"/>
    <w:rsid w:val="00875803"/>
    <w:rsid w:val="008B459E"/>
    <w:rsid w:val="008C6FDB"/>
    <w:rsid w:val="008D3EAC"/>
    <w:rsid w:val="008E13AE"/>
    <w:rsid w:val="008E1506"/>
    <w:rsid w:val="008E710C"/>
    <w:rsid w:val="008F69D6"/>
    <w:rsid w:val="00902823"/>
    <w:rsid w:val="0090635B"/>
    <w:rsid w:val="00915CA6"/>
    <w:rsid w:val="00920AB0"/>
    <w:rsid w:val="00927834"/>
    <w:rsid w:val="0094573B"/>
    <w:rsid w:val="009500A6"/>
    <w:rsid w:val="00957C18"/>
    <w:rsid w:val="00960522"/>
    <w:rsid w:val="009659BA"/>
    <w:rsid w:val="00981E8F"/>
    <w:rsid w:val="00983040"/>
    <w:rsid w:val="0099620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0349"/>
    <w:rsid w:val="00A51431"/>
    <w:rsid w:val="00A539AD"/>
    <w:rsid w:val="00A94063"/>
    <w:rsid w:val="00AA6219"/>
    <w:rsid w:val="00AA74E0"/>
    <w:rsid w:val="00AB6DDC"/>
    <w:rsid w:val="00AB703F"/>
    <w:rsid w:val="00AC6BB8"/>
    <w:rsid w:val="00AC7FB7"/>
    <w:rsid w:val="00AE008F"/>
    <w:rsid w:val="00B01FCD"/>
    <w:rsid w:val="00B1754A"/>
    <w:rsid w:val="00B1776C"/>
    <w:rsid w:val="00B4715E"/>
    <w:rsid w:val="00B52583"/>
    <w:rsid w:val="00B52896"/>
    <w:rsid w:val="00B95236"/>
    <w:rsid w:val="00B96BD9"/>
    <w:rsid w:val="00BA1B01"/>
    <w:rsid w:val="00BA2641"/>
    <w:rsid w:val="00BB37AA"/>
    <w:rsid w:val="00BB47DD"/>
    <w:rsid w:val="00BB6140"/>
    <w:rsid w:val="00BC00DC"/>
    <w:rsid w:val="00BC53A0"/>
    <w:rsid w:val="00BC5F9F"/>
    <w:rsid w:val="00BE149E"/>
    <w:rsid w:val="00BE62AD"/>
    <w:rsid w:val="00BF121F"/>
    <w:rsid w:val="00BF1F80"/>
    <w:rsid w:val="00C073B3"/>
    <w:rsid w:val="00C166EF"/>
    <w:rsid w:val="00C17EB0"/>
    <w:rsid w:val="00C22D53"/>
    <w:rsid w:val="00C27F5F"/>
    <w:rsid w:val="00C30A0F"/>
    <w:rsid w:val="00C37E61"/>
    <w:rsid w:val="00C70F1B"/>
    <w:rsid w:val="00C71A47"/>
    <w:rsid w:val="00C7464C"/>
    <w:rsid w:val="00C85588"/>
    <w:rsid w:val="00CD1530"/>
    <w:rsid w:val="00CD6755"/>
    <w:rsid w:val="00CD6856"/>
    <w:rsid w:val="00CE0089"/>
    <w:rsid w:val="00CE793C"/>
    <w:rsid w:val="00CF00D2"/>
    <w:rsid w:val="00CF193C"/>
    <w:rsid w:val="00D173F1"/>
    <w:rsid w:val="00D41A4E"/>
    <w:rsid w:val="00D67435"/>
    <w:rsid w:val="00D74CB0"/>
    <w:rsid w:val="00D8295D"/>
    <w:rsid w:val="00D85D04"/>
    <w:rsid w:val="00DC2A65"/>
    <w:rsid w:val="00DD2BE2"/>
    <w:rsid w:val="00DD3349"/>
    <w:rsid w:val="00DD36D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6E7"/>
    <w:rsid w:val="00EA012C"/>
    <w:rsid w:val="00EC1075"/>
    <w:rsid w:val="00EC6A55"/>
    <w:rsid w:val="00ED0288"/>
    <w:rsid w:val="00ED4EAE"/>
    <w:rsid w:val="00EE52CB"/>
    <w:rsid w:val="00EF581D"/>
    <w:rsid w:val="00EF7FD8"/>
    <w:rsid w:val="00F06F59"/>
    <w:rsid w:val="00F11252"/>
    <w:rsid w:val="00F17988"/>
    <w:rsid w:val="00F469F0"/>
    <w:rsid w:val="00F53273"/>
    <w:rsid w:val="00F54D40"/>
    <w:rsid w:val="00F755E4"/>
    <w:rsid w:val="00F77D02"/>
    <w:rsid w:val="00F8692C"/>
    <w:rsid w:val="00F86F81"/>
    <w:rsid w:val="00FB3A86"/>
    <w:rsid w:val="00FC2259"/>
    <w:rsid w:val="00FD36C8"/>
    <w:rsid w:val="00FD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FFBB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C00D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BC00D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14:ligatures w14:val="standardContextual"/>
    </w:rPr>
  </w:style>
  <w:style w:type="paragraph" w:styleId="Heading4">
    <w:name w:val="heading 4"/>
    <w:basedOn w:val="Normal"/>
    <w:next w:val="Normal"/>
    <w:link w:val="Heading4Char"/>
    <w:uiPriority w:val="9"/>
    <w:unhideWhenUsed/>
    <w:qFormat/>
    <w:rsid w:val="00BC00D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BC00D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BC00D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BC00D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BC00D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BC00D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C00DC"/>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rsid w:val="00BC00DC"/>
    <w:rPr>
      <w:rFonts w:asciiTheme="minorHAnsi" w:eastAsiaTheme="majorEastAsia" w:hAnsiTheme="minorHAnsi" w:cstheme="majorBidi"/>
      <w:color w:val="365F91"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rsid w:val="00BC00DC"/>
    <w:rPr>
      <w:rFonts w:asciiTheme="minorHAnsi" w:eastAsiaTheme="majorEastAsia" w:hAnsiTheme="minorHAnsi" w:cstheme="majorBidi"/>
      <w:i/>
      <w:iCs/>
      <w:color w:val="365F91" w:themeColor="accent1" w:themeShade="BF"/>
      <w:kern w:val="2"/>
      <w:sz w:val="24"/>
      <w:szCs w:val="24"/>
      <w:lang w:val="en-GB"/>
      <w14:ligatures w14:val="standardContextual"/>
    </w:rPr>
  </w:style>
  <w:style w:type="character" w:customStyle="1" w:styleId="Heading5Char">
    <w:name w:val="Heading 5 Char"/>
    <w:basedOn w:val="DefaultParagraphFont"/>
    <w:link w:val="Heading5"/>
    <w:uiPriority w:val="9"/>
    <w:semiHidden/>
    <w:rsid w:val="00BC00DC"/>
    <w:rPr>
      <w:rFonts w:asciiTheme="minorHAnsi" w:eastAsiaTheme="majorEastAsia" w:hAnsiTheme="minorHAnsi" w:cstheme="majorBidi"/>
      <w:color w:val="365F91"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BC00DC"/>
    <w:rPr>
      <w:rFonts w:asciiTheme="minorHAnsi" w:eastAsiaTheme="majorEastAsia" w:hAnsiTheme="minorHAnsi"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BC00DC"/>
    <w:rPr>
      <w:rFonts w:asciiTheme="minorHAnsi" w:eastAsiaTheme="majorEastAsia" w:hAnsiTheme="minorHAnsi"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BC00DC"/>
    <w:rPr>
      <w:rFonts w:asciiTheme="minorHAnsi" w:eastAsiaTheme="majorEastAsia" w:hAnsiTheme="minorHAnsi"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BC00DC"/>
    <w:rPr>
      <w:rFonts w:asciiTheme="minorHAnsi" w:eastAsiaTheme="majorEastAsia" w:hAnsiTheme="minorHAnsi" w:cstheme="majorBidi"/>
      <w:color w:val="272727" w:themeColor="text1" w:themeTint="D8"/>
      <w:kern w:val="2"/>
      <w:sz w:val="24"/>
      <w:szCs w:val="24"/>
      <w:lang w:val="en-GB"/>
      <w14:ligatures w14:val="standardContextual"/>
    </w:rPr>
  </w:style>
  <w:style w:type="character" w:customStyle="1" w:styleId="Heading1Char">
    <w:name w:val="Heading 1 Char"/>
    <w:basedOn w:val="DefaultParagraphFont"/>
    <w:link w:val="Heading1"/>
    <w:uiPriority w:val="9"/>
    <w:rsid w:val="00BC00DC"/>
    <w:rPr>
      <w:rFonts w:ascii="Arial" w:hAnsi="Arial"/>
      <w:b/>
      <w:kern w:val="28"/>
      <w:sz w:val="28"/>
    </w:rPr>
  </w:style>
  <w:style w:type="character" w:customStyle="1" w:styleId="TitleChar">
    <w:name w:val="Title Char"/>
    <w:basedOn w:val="DefaultParagraphFont"/>
    <w:link w:val="Title"/>
    <w:uiPriority w:val="10"/>
    <w:rsid w:val="00BC00DC"/>
    <w:rPr>
      <w:rFonts w:ascii="Helvetica" w:hAnsi="Helvetica"/>
      <w:b/>
      <w:kern w:val="28"/>
      <w:sz w:val="36"/>
    </w:rPr>
  </w:style>
  <w:style w:type="paragraph" w:styleId="Subtitle">
    <w:name w:val="Subtitle"/>
    <w:basedOn w:val="Normal"/>
    <w:next w:val="Normal"/>
    <w:link w:val="SubtitleChar"/>
    <w:uiPriority w:val="11"/>
    <w:qFormat/>
    <w:rsid w:val="00BC00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C00DC"/>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BC00D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C00DC"/>
    <w:rPr>
      <w:rFonts w:asciiTheme="minorHAnsi" w:eastAsiaTheme="minorHAnsi" w:hAnsiTheme="minorHAnsi" w:cstheme="minorBidi"/>
      <w:i/>
      <w:iCs/>
      <w:color w:val="404040" w:themeColor="text1" w:themeTint="BF"/>
      <w:kern w:val="2"/>
      <w:sz w:val="24"/>
      <w:szCs w:val="24"/>
      <w:lang w:val="en-GB"/>
      <w14:ligatures w14:val="standardContextual"/>
    </w:rPr>
  </w:style>
  <w:style w:type="paragraph" w:styleId="ListParagraph">
    <w:name w:val="List Paragraph"/>
    <w:basedOn w:val="Normal"/>
    <w:uiPriority w:val="34"/>
    <w:qFormat/>
    <w:rsid w:val="00BC00DC"/>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BC00DC"/>
    <w:rPr>
      <w:i/>
      <w:iCs/>
      <w:color w:val="365F91" w:themeColor="accent1" w:themeShade="BF"/>
    </w:rPr>
  </w:style>
  <w:style w:type="paragraph" w:styleId="IntenseQuote">
    <w:name w:val="Intense Quote"/>
    <w:basedOn w:val="Normal"/>
    <w:next w:val="Normal"/>
    <w:link w:val="IntenseQuoteChar"/>
    <w:uiPriority w:val="30"/>
    <w:qFormat/>
    <w:rsid w:val="00BC00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BC00DC"/>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BC00DC"/>
    <w:rPr>
      <w:b/>
      <w:bCs/>
      <w:smallCaps/>
      <w:color w:val="365F91" w:themeColor="accent1" w:themeShade="BF"/>
      <w:spacing w:val="5"/>
    </w:rPr>
  </w:style>
  <w:style w:type="paragraph" w:customStyle="1" w:styleId="msonormal0">
    <w:name w:val="msonormal"/>
    <w:basedOn w:val="Normal"/>
    <w:rsid w:val="00BC00DC"/>
    <w:pPr>
      <w:spacing w:before="100" w:beforeAutospacing="1" w:after="100" w:afterAutospacing="1"/>
    </w:pPr>
    <w:rPr>
      <w:rFonts w:ascii="Times New Roman" w:hAnsi="Times New Roman"/>
      <w:sz w:val="24"/>
      <w:szCs w:val="24"/>
      <w:lang w:val="en-GB" w:eastAsia="en-GB"/>
    </w:rPr>
  </w:style>
  <w:style w:type="paragraph" w:styleId="NormalWeb">
    <w:name w:val="Normal (Web)"/>
    <w:basedOn w:val="Normal"/>
    <w:uiPriority w:val="99"/>
    <w:semiHidden/>
    <w:unhideWhenUsed/>
    <w:rsid w:val="00BC00DC"/>
    <w:pPr>
      <w:spacing w:before="100" w:beforeAutospacing="1" w:after="100" w:afterAutospacing="1"/>
    </w:pPr>
    <w:rPr>
      <w:rFonts w:ascii="Times New Roman" w:hAnsi="Times New Roman"/>
      <w:sz w:val="24"/>
      <w:szCs w:val="24"/>
      <w:lang w:val="en-GB" w:eastAsia="en-GB"/>
    </w:rPr>
  </w:style>
  <w:style w:type="character" w:customStyle="1" w:styleId="katex">
    <w:name w:val="katex"/>
    <w:basedOn w:val="DefaultParagraphFont"/>
    <w:rsid w:val="00BC00DC"/>
  </w:style>
  <w:style w:type="character" w:customStyle="1" w:styleId="katex-mathml">
    <w:name w:val="katex-mathml"/>
    <w:basedOn w:val="DefaultParagraphFont"/>
    <w:rsid w:val="00BC00DC"/>
  </w:style>
  <w:style w:type="character" w:customStyle="1" w:styleId="katex-html">
    <w:name w:val="katex-html"/>
    <w:basedOn w:val="DefaultParagraphFont"/>
    <w:rsid w:val="00BC00DC"/>
  </w:style>
  <w:style w:type="character" w:customStyle="1" w:styleId="base">
    <w:name w:val="base"/>
    <w:basedOn w:val="DefaultParagraphFont"/>
    <w:rsid w:val="00BC00DC"/>
  </w:style>
  <w:style w:type="character" w:customStyle="1" w:styleId="strut">
    <w:name w:val="strut"/>
    <w:basedOn w:val="DefaultParagraphFont"/>
    <w:rsid w:val="00BC00DC"/>
  </w:style>
  <w:style w:type="character" w:customStyle="1" w:styleId="mord">
    <w:name w:val="mord"/>
    <w:basedOn w:val="DefaultParagraphFont"/>
    <w:rsid w:val="00BC00DC"/>
  </w:style>
  <w:style w:type="character" w:customStyle="1" w:styleId="msupsub">
    <w:name w:val="msupsub"/>
    <w:basedOn w:val="DefaultParagraphFont"/>
    <w:rsid w:val="00BC00DC"/>
  </w:style>
  <w:style w:type="character" w:customStyle="1" w:styleId="vlist-t">
    <w:name w:val="vlist-t"/>
    <w:basedOn w:val="DefaultParagraphFont"/>
    <w:rsid w:val="00BC00DC"/>
  </w:style>
  <w:style w:type="character" w:customStyle="1" w:styleId="vlist-r">
    <w:name w:val="vlist-r"/>
    <w:basedOn w:val="DefaultParagraphFont"/>
    <w:rsid w:val="00BC00DC"/>
  </w:style>
  <w:style w:type="character" w:customStyle="1" w:styleId="vlist">
    <w:name w:val="vlist"/>
    <w:basedOn w:val="DefaultParagraphFont"/>
    <w:rsid w:val="00BC00DC"/>
  </w:style>
  <w:style w:type="character" w:customStyle="1" w:styleId="pstrut">
    <w:name w:val="pstrut"/>
    <w:basedOn w:val="DefaultParagraphFont"/>
    <w:rsid w:val="00BC00DC"/>
  </w:style>
  <w:style w:type="character" w:customStyle="1" w:styleId="sizing">
    <w:name w:val="sizing"/>
    <w:basedOn w:val="DefaultParagraphFont"/>
    <w:rsid w:val="00BC00DC"/>
  </w:style>
  <w:style w:type="character" w:customStyle="1" w:styleId="vlist-s">
    <w:name w:val="vlist-s"/>
    <w:basedOn w:val="DefaultParagraphFont"/>
    <w:rsid w:val="00BC00DC"/>
  </w:style>
  <w:style w:type="character" w:customStyle="1" w:styleId="katex-display">
    <w:name w:val="katex-display"/>
    <w:basedOn w:val="DefaultParagraphFont"/>
    <w:rsid w:val="00BC00DC"/>
  </w:style>
  <w:style w:type="character" w:customStyle="1" w:styleId="mspace">
    <w:name w:val="mspace"/>
    <w:basedOn w:val="DefaultParagraphFont"/>
    <w:rsid w:val="00BC00DC"/>
  </w:style>
  <w:style w:type="character" w:customStyle="1" w:styleId="mrel">
    <w:name w:val="mrel"/>
    <w:basedOn w:val="DefaultParagraphFont"/>
    <w:rsid w:val="00BC00DC"/>
  </w:style>
  <w:style w:type="character" w:customStyle="1" w:styleId="minner">
    <w:name w:val="minner"/>
    <w:basedOn w:val="DefaultParagraphFont"/>
    <w:rsid w:val="00BC00DC"/>
  </w:style>
  <w:style w:type="character" w:customStyle="1" w:styleId="mopen">
    <w:name w:val="mopen"/>
    <w:basedOn w:val="DefaultParagraphFont"/>
    <w:rsid w:val="00BC00DC"/>
  </w:style>
  <w:style w:type="character" w:customStyle="1" w:styleId="delimsizing">
    <w:name w:val="delimsizing"/>
    <w:basedOn w:val="DefaultParagraphFont"/>
    <w:rsid w:val="00BC00DC"/>
  </w:style>
  <w:style w:type="character" w:customStyle="1" w:styleId="delimsizinginner">
    <w:name w:val="delimsizinginner"/>
    <w:basedOn w:val="DefaultParagraphFont"/>
    <w:rsid w:val="00BC00DC"/>
  </w:style>
  <w:style w:type="character" w:customStyle="1" w:styleId="mtable">
    <w:name w:val="mtable"/>
    <w:basedOn w:val="DefaultParagraphFont"/>
    <w:rsid w:val="00BC00DC"/>
  </w:style>
  <w:style w:type="character" w:customStyle="1" w:styleId="col-align-l">
    <w:name w:val="col-align-l"/>
    <w:basedOn w:val="DefaultParagraphFont"/>
    <w:rsid w:val="00BC00DC"/>
  </w:style>
  <w:style w:type="character" w:customStyle="1" w:styleId="mpunct">
    <w:name w:val="mpunct"/>
    <w:basedOn w:val="DefaultParagraphFont"/>
    <w:rsid w:val="00BC00DC"/>
  </w:style>
  <w:style w:type="character" w:customStyle="1" w:styleId="arraycolsep">
    <w:name w:val="arraycolsep"/>
    <w:basedOn w:val="DefaultParagraphFont"/>
    <w:rsid w:val="00BC00DC"/>
  </w:style>
  <w:style w:type="character" w:customStyle="1" w:styleId="mclose">
    <w:name w:val="mclose"/>
    <w:basedOn w:val="DefaultParagraphFont"/>
    <w:rsid w:val="00BC00DC"/>
  </w:style>
  <w:style w:type="character" w:styleId="Strong">
    <w:name w:val="Strong"/>
    <w:basedOn w:val="DefaultParagraphFont"/>
    <w:uiPriority w:val="22"/>
    <w:qFormat/>
    <w:rsid w:val="00BC00DC"/>
    <w:rPr>
      <w:b/>
      <w:bCs/>
    </w:rPr>
  </w:style>
  <w:style w:type="character" w:customStyle="1" w:styleId="mbin">
    <w:name w:val="mbin"/>
    <w:basedOn w:val="DefaultParagraphFont"/>
    <w:rsid w:val="00BC00DC"/>
  </w:style>
  <w:style w:type="character" w:customStyle="1" w:styleId="mop">
    <w:name w:val="mop"/>
    <w:basedOn w:val="DefaultParagraphFont"/>
    <w:rsid w:val="00BC00DC"/>
  </w:style>
  <w:style w:type="character" w:customStyle="1" w:styleId="mfrac">
    <w:name w:val="mfrac"/>
    <w:basedOn w:val="DefaultParagraphFont"/>
    <w:rsid w:val="00BC00DC"/>
  </w:style>
  <w:style w:type="character" w:customStyle="1" w:styleId="frac-line">
    <w:name w:val="frac-line"/>
    <w:basedOn w:val="DefaultParagraphFont"/>
    <w:rsid w:val="00BC00DC"/>
  </w:style>
  <w:style w:type="character" w:styleId="HTMLCode">
    <w:name w:val="HTML Code"/>
    <w:basedOn w:val="DefaultParagraphFont"/>
    <w:uiPriority w:val="99"/>
    <w:semiHidden/>
    <w:unhideWhenUsed/>
    <w:rsid w:val="00BC00DC"/>
    <w:rPr>
      <w:rFonts w:ascii="Courier New" w:eastAsia="Times New Roman" w:hAnsi="Courier New" w:cs="Courier New"/>
      <w:sz w:val="20"/>
      <w:szCs w:val="20"/>
    </w:rPr>
  </w:style>
  <w:style w:type="table" w:styleId="ListTable6Colorful">
    <w:name w:val="List Table 6 Colorful"/>
    <w:basedOn w:val="TableNormal"/>
    <w:uiPriority w:val="51"/>
    <w:rsid w:val="00BC00DC"/>
    <w:rPr>
      <w:rFonts w:asciiTheme="minorHAnsi" w:eastAsiaTheme="minorHAnsi" w:hAnsiTheme="minorHAnsi" w:cstheme="minorBidi"/>
      <w:color w:val="000000" w:themeColor="text1"/>
      <w:kern w:val="2"/>
      <w:sz w:val="24"/>
      <w:szCs w:val="24"/>
      <w:lang w:val="en-GB"/>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Structural+Equation+Modeling+%28SEM%29&amp;sourceid=chrome&amp;ie=UTF-8&amp;mstk=AUtExfAQLNCa4cmvjdz3NlQUkzlPtENI_Uig5XLgrrSI0aK9y1pl2VVl11NfW-q3P5IIfrUHw0fqf2Y-wi_lZVU4Uw9_UbYSj3KboRSn1lkZkEprxTu4fbWXzburgUbJ2eU5a88l_e_rq7kRS3n1Imb8GuHSq_BYvX2tSy5eP5pjHUieBYyUzYu6kJCClE6VL1XzI9sEjvRNVlKbuboJaDyfLedJnqGZjNV1JIluZpL6fzMNoEjtNVIEwnBzt-0uMr-bO1T_Jw2wgOKERAYuNa6e_er1&amp;csui=3&amp;ved=2ahUKEwjshM-4wduTAxWfVUEAHayMFbUQgK4QegQIAR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9DF8-6954-4218-9FE6-272150ED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1282</TotalTime>
  <Pages>16</Pages>
  <Words>7481</Words>
  <Characters>42647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58</cp:revision>
  <cp:lastPrinted>1999-07-06T11:00:00Z</cp:lastPrinted>
  <dcterms:created xsi:type="dcterms:W3CDTF">2026-03-30T18:57:00Z</dcterms:created>
  <dcterms:modified xsi:type="dcterms:W3CDTF">2026-04-14T06:20:00Z</dcterms:modified>
</cp:coreProperties>
</file>