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44" w:rsidRDefault="008A657D" w:rsidP="00F0197F">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 xml:space="preserve">Antibacterial </w:t>
      </w:r>
      <w:r>
        <w:rPr>
          <w:rFonts w:ascii="Times New Roman" w:hAnsi="Times New Roman" w:cs="Times New Roman"/>
          <w:b/>
          <w:sz w:val="24"/>
          <w:szCs w:val="24"/>
        </w:rPr>
        <w:t>a</w:t>
      </w:r>
      <w:r w:rsidRPr="001D04C7">
        <w:rPr>
          <w:rFonts w:ascii="Times New Roman" w:hAnsi="Times New Roman" w:cs="Times New Roman"/>
          <w:b/>
          <w:sz w:val="24"/>
          <w:szCs w:val="24"/>
        </w:rPr>
        <w:t xml:space="preserve">nd Antioxidant Activity </w:t>
      </w:r>
      <w:r>
        <w:rPr>
          <w:rFonts w:ascii="Times New Roman" w:hAnsi="Times New Roman" w:cs="Times New Roman"/>
          <w:b/>
          <w:sz w:val="24"/>
          <w:szCs w:val="24"/>
        </w:rPr>
        <w:t>o</w:t>
      </w:r>
      <w:r w:rsidRPr="001D04C7">
        <w:rPr>
          <w:rFonts w:ascii="Times New Roman" w:hAnsi="Times New Roman" w:cs="Times New Roman"/>
          <w:b/>
          <w:sz w:val="24"/>
          <w:szCs w:val="24"/>
        </w:rPr>
        <w:t>f Copper (</w:t>
      </w:r>
      <w:r>
        <w:rPr>
          <w:rFonts w:ascii="Times New Roman" w:hAnsi="Times New Roman" w:cs="Times New Roman"/>
          <w:b/>
          <w:sz w:val="24"/>
          <w:szCs w:val="24"/>
        </w:rPr>
        <w:t xml:space="preserve">II) </w:t>
      </w:r>
      <w:r w:rsidRPr="001D04C7">
        <w:rPr>
          <w:rFonts w:ascii="Times New Roman" w:hAnsi="Times New Roman" w:cs="Times New Roman"/>
          <w:b/>
          <w:sz w:val="24"/>
          <w:szCs w:val="24"/>
        </w:rPr>
        <w:t xml:space="preserve">Complexes </w:t>
      </w:r>
      <w:r>
        <w:rPr>
          <w:rFonts w:ascii="Times New Roman" w:hAnsi="Times New Roman" w:cs="Times New Roman"/>
          <w:b/>
          <w:sz w:val="24"/>
          <w:szCs w:val="24"/>
        </w:rPr>
        <w:t>o</w:t>
      </w:r>
      <w:r w:rsidRPr="001D04C7">
        <w:rPr>
          <w:rFonts w:ascii="Times New Roman" w:hAnsi="Times New Roman" w:cs="Times New Roman"/>
          <w:b/>
          <w:sz w:val="24"/>
          <w:szCs w:val="24"/>
        </w:rPr>
        <w:t xml:space="preserve">f </w:t>
      </w:r>
      <w:r w:rsidRPr="004F51A0">
        <w:rPr>
          <w:rFonts w:ascii="Times New Roman" w:hAnsi="Times New Roman" w:cs="Times New Roman"/>
          <w:b/>
          <w:i/>
          <w:sz w:val="24"/>
          <w:szCs w:val="24"/>
        </w:rPr>
        <w:t xml:space="preserve">Senna </w:t>
      </w:r>
      <w:proofErr w:type="spellStart"/>
      <w:r w:rsidRPr="004F51A0">
        <w:rPr>
          <w:rFonts w:ascii="Times New Roman" w:hAnsi="Times New Roman" w:cs="Times New Roman"/>
          <w:b/>
          <w:i/>
          <w:sz w:val="24"/>
          <w:szCs w:val="24"/>
        </w:rPr>
        <w:t>Podocarda</w:t>
      </w:r>
      <w:proofErr w:type="spellEnd"/>
      <w:r w:rsidRPr="004F51A0">
        <w:rPr>
          <w:rFonts w:ascii="Times New Roman" w:hAnsi="Times New Roman" w:cs="Times New Roman"/>
          <w:b/>
          <w:i/>
          <w:sz w:val="24"/>
          <w:szCs w:val="24"/>
        </w:rPr>
        <w:t xml:space="preserve"> </w:t>
      </w:r>
      <w:r w:rsidRPr="001D04C7">
        <w:rPr>
          <w:rFonts w:ascii="Times New Roman" w:hAnsi="Times New Roman" w:cs="Times New Roman"/>
          <w:b/>
          <w:sz w:val="24"/>
          <w:szCs w:val="24"/>
        </w:rPr>
        <w:t>Extract</w:t>
      </w:r>
    </w:p>
    <w:p w:rsidR="00F0197F" w:rsidRPr="001D04C7" w:rsidRDefault="00F0197F" w:rsidP="00F0197F">
      <w:pPr>
        <w:spacing w:after="0" w:line="480" w:lineRule="auto"/>
        <w:jc w:val="center"/>
        <w:rPr>
          <w:rFonts w:ascii="Times New Roman" w:hAnsi="Times New Roman" w:cs="Times New Roman"/>
          <w:b/>
          <w:sz w:val="24"/>
          <w:szCs w:val="24"/>
        </w:rPr>
      </w:pPr>
    </w:p>
    <w:p w:rsidR="00DF0044" w:rsidRPr="001D04C7" w:rsidRDefault="00DF0044" w:rsidP="00DF0044">
      <w:pPr>
        <w:spacing w:after="0" w:line="276" w:lineRule="auto"/>
        <w:jc w:val="both"/>
        <w:rPr>
          <w:rFonts w:ascii="Times New Roman" w:hAnsi="Times New Roman" w:cs="Times New Roman"/>
          <w:b/>
          <w:sz w:val="24"/>
          <w:szCs w:val="24"/>
        </w:rPr>
      </w:pPr>
      <w:r w:rsidRPr="001D04C7">
        <w:rPr>
          <w:rFonts w:ascii="Times New Roman" w:hAnsi="Times New Roman" w:cs="Times New Roman"/>
          <w:b/>
          <w:sz w:val="24"/>
          <w:szCs w:val="24"/>
        </w:rPr>
        <w:t>Abstract</w:t>
      </w:r>
    </w:p>
    <w:p w:rsidR="00DF0044" w:rsidRPr="001D04C7" w:rsidRDefault="00DF0044" w:rsidP="00DF0044">
      <w:pPr>
        <w:spacing w:after="0" w:line="276" w:lineRule="auto"/>
        <w:jc w:val="both"/>
        <w:rPr>
          <w:rFonts w:ascii="Times New Roman" w:hAnsi="Times New Roman" w:cs="Times New Roman"/>
          <w:sz w:val="24"/>
          <w:szCs w:val="24"/>
        </w:rPr>
      </w:pPr>
      <w:r w:rsidRPr="001D04C7">
        <w:rPr>
          <w:rFonts w:ascii="Times New Roman" w:hAnsi="Times New Roman" w:cs="Times New Roman"/>
          <w:i/>
          <w:sz w:val="24"/>
          <w:szCs w:val="24"/>
        </w:rPr>
        <w:t>Senna</w:t>
      </w:r>
      <w:r w:rsidR="00372908">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&amp;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sz w:val="24"/>
          <w:szCs w:val="24"/>
        </w:rPr>
        <w:t>) LOCK</w:t>
      </w:r>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formerly </w:t>
      </w:r>
      <w:r w:rsidRPr="001D04C7">
        <w:rPr>
          <w:rFonts w:ascii="Times New Roman" w:hAnsi="Times New Roman" w:cs="Times New Roman"/>
          <w:i/>
          <w:sz w:val="24"/>
          <w:szCs w:val="24"/>
        </w:rPr>
        <w:t xml:space="preserve">Cassia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Et.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r w:rsidRPr="001D04C7">
        <w:rPr>
          <w:rFonts w:ascii="Times New Roman" w:hAnsi="Times New Roman" w:cs="Times New Roman"/>
          <w:i/>
          <w:sz w:val="24"/>
          <w:szCs w:val="24"/>
        </w:rPr>
        <w:t>Leguminosae-</w:t>
      </w:r>
      <w:proofErr w:type="spellStart"/>
      <w:r w:rsidRPr="001D04C7">
        <w:rPr>
          <w:rFonts w:ascii="Times New Roman" w:hAnsi="Times New Roman" w:cs="Times New Roman"/>
          <w:i/>
          <w:sz w:val="24"/>
          <w:szCs w:val="24"/>
        </w:rPr>
        <w:t>Caesalpinoidae</w:t>
      </w:r>
      <w:proofErr w:type="spellEnd"/>
      <w:r w:rsidRPr="001D04C7">
        <w:rPr>
          <w:rFonts w:ascii="Times New Roman" w:hAnsi="Times New Roman" w:cs="Times New Roman"/>
          <w:sz w:val="24"/>
          <w:szCs w:val="24"/>
        </w:rPr>
        <w:t>) is a medicinal plant used extensively for the treatment of skin diseases. The leaves are commonly known for their anti</w:t>
      </w:r>
      <w:r w:rsidR="00FE0D36">
        <w:rPr>
          <w:rFonts w:ascii="Times New Roman" w:hAnsi="Times New Roman" w:cs="Times New Roman"/>
          <w:sz w:val="24"/>
          <w:szCs w:val="24"/>
        </w:rPr>
        <w:t>-</w:t>
      </w:r>
      <w:r w:rsidRPr="001D04C7">
        <w:rPr>
          <w:rFonts w:ascii="Times New Roman" w:hAnsi="Times New Roman" w:cs="Times New Roman"/>
          <w:sz w:val="24"/>
          <w:szCs w:val="24"/>
        </w:rPr>
        <w:t>gonorrheal and purgative properties as well as guinea worm and sore healing remedies in Nigeria. The pharmacological property is as a result of several phytochemicals such as alkaloids, flavones, flavonoids and glycosides contained in</w:t>
      </w:r>
      <w:r w:rsidR="00FE0D36">
        <w:rPr>
          <w:rFonts w:ascii="Times New Roman" w:hAnsi="Times New Roman" w:cs="Times New Roman"/>
          <w:sz w:val="24"/>
          <w:szCs w:val="24"/>
        </w:rPr>
        <w:t xml:space="preserve"> the leaf extract of the plant. </w:t>
      </w:r>
      <w:r w:rsidRPr="001D04C7">
        <w:rPr>
          <w:rFonts w:ascii="Times New Roman" w:hAnsi="Times New Roman" w:cs="Times New Roman"/>
          <w:sz w:val="24"/>
          <w:szCs w:val="24"/>
        </w:rPr>
        <w:t xml:space="preserve">This study aimed at synthesis of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extract to examine its antibacterial and antioxidant properties. The metal complexes in this study were formed by the reaction of raw extract with some metal salts. The metal to raw extract ratio was 2:1 and the reaction was carried out in an ethanolic medium. The extract was complexed with transition metal io</w:t>
      </w:r>
      <w:r>
        <w:rPr>
          <w:rFonts w:ascii="Times New Roman" w:hAnsi="Times New Roman" w:cs="Times New Roman"/>
          <w:sz w:val="24"/>
          <w:szCs w:val="24"/>
        </w:rPr>
        <w:t>ns (</w:t>
      </w:r>
      <w:r w:rsidRPr="001D04C7">
        <w:rPr>
          <w:rFonts w:ascii="Times New Roman" w:hAnsi="Times New Roman" w:cs="Times New Roman"/>
          <w:sz w:val="24"/>
          <w:szCs w:val="24"/>
        </w:rPr>
        <w:t xml:space="preserve">Copper (II) ions) at a pH range of 5.0 - 8.0. The antibacterial studies were carried out using disc diffusion method, while the antioxidant properties of the metal complexes were also determined. The complexes inhibited growth of </w:t>
      </w:r>
      <w:r w:rsidRPr="001D04C7">
        <w:rPr>
          <w:rFonts w:ascii="Times New Roman" w:hAnsi="Times New Roman" w:cs="Times New Roman"/>
          <w:i/>
          <w:iCs/>
          <w:sz w:val="24"/>
          <w:szCs w:val="24"/>
        </w:rPr>
        <w:t xml:space="preserve">Escherichia coli, Pseudomonas aeruginosa, Klebsiella </w:t>
      </w:r>
      <w:r w:rsidR="00FE0D36">
        <w:rPr>
          <w:rFonts w:ascii="Times New Roman" w:hAnsi="Times New Roman" w:cs="Times New Roman"/>
          <w:i/>
          <w:iCs/>
          <w:sz w:val="24"/>
          <w:szCs w:val="24"/>
        </w:rPr>
        <w:t>pneumoniae and Staphylococcus au</w:t>
      </w:r>
      <w:r w:rsidRPr="001D04C7">
        <w:rPr>
          <w:rFonts w:ascii="Times New Roman" w:hAnsi="Times New Roman" w:cs="Times New Roman"/>
          <w:i/>
          <w:iCs/>
          <w:sz w:val="24"/>
          <w:szCs w:val="24"/>
        </w:rPr>
        <w:t>reus</w:t>
      </w:r>
      <w:r w:rsidRPr="001D04C7">
        <w:rPr>
          <w:rFonts w:ascii="Times New Roman" w:hAnsi="Times New Roman" w:cs="Times New Roman"/>
          <w:sz w:val="24"/>
          <w:szCs w:val="24"/>
        </w:rPr>
        <w:t xml:space="preserve"> at a minimum concentration less than the crude extract. The metal complexes have also exhibited better antioxidant activities than the crude extract. T</w:t>
      </w:r>
      <w:r>
        <w:rPr>
          <w:rFonts w:ascii="Times New Roman" w:hAnsi="Times New Roman" w:cs="Times New Roman"/>
          <w:sz w:val="24"/>
          <w:szCs w:val="24"/>
        </w:rPr>
        <w:t>his showed that Cu complexes</w:t>
      </w:r>
      <w:r w:rsidRPr="001D04C7">
        <w:rPr>
          <w:rFonts w:ascii="Times New Roman" w:hAnsi="Times New Roman" w:cs="Times New Roman"/>
          <w:sz w:val="24"/>
          <w:szCs w:val="24"/>
        </w:rPr>
        <w:t xml:space="preserve"> of the raw 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increases the efficiency and potency of the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w:t>
      </w:r>
      <w:r w:rsidR="00302929">
        <w:rPr>
          <w:rFonts w:ascii="Times New Roman" w:hAnsi="Times New Roman" w:cs="Times New Roman"/>
          <w:i/>
          <w:sz w:val="24"/>
          <w:szCs w:val="24"/>
        </w:rPr>
        <w:t>p</w:t>
      </w:r>
      <w:r w:rsidRPr="001D04C7">
        <w:rPr>
          <w:rFonts w:ascii="Times New Roman" w:hAnsi="Times New Roman" w:cs="Times New Roman"/>
          <w:i/>
          <w:sz w:val="24"/>
          <w:szCs w:val="24"/>
        </w:rPr>
        <w:t>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and it was also evident that heavy metals can go a long way to control the growth of micro-organisms.</w:t>
      </w:r>
    </w:p>
    <w:p w:rsidR="00DF0044" w:rsidRDefault="00DF0044" w:rsidP="00DF0044">
      <w:pPr>
        <w:spacing w:after="0" w:line="480" w:lineRule="auto"/>
        <w:rPr>
          <w:rFonts w:ascii="Times New Roman" w:hAnsi="Times New Roman" w:cs="Times New Roman"/>
          <w:b/>
          <w:sz w:val="24"/>
          <w:szCs w:val="24"/>
        </w:rPr>
      </w:pPr>
    </w:p>
    <w:p w:rsidR="00DF0044" w:rsidRPr="004D4916" w:rsidRDefault="00DF0044" w:rsidP="00FE0D36">
      <w:pPr>
        <w:spacing w:after="0" w:line="480" w:lineRule="auto"/>
        <w:jc w:val="both"/>
        <w:rPr>
          <w:rFonts w:ascii="Times New Roman" w:hAnsi="Times New Roman" w:cs="Times New Roman"/>
          <w:i/>
          <w:sz w:val="24"/>
          <w:szCs w:val="24"/>
        </w:rPr>
      </w:pPr>
      <w:r w:rsidRPr="001D04C7">
        <w:rPr>
          <w:rFonts w:ascii="Times New Roman" w:hAnsi="Times New Roman" w:cs="Times New Roman"/>
          <w:b/>
          <w:sz w:val="24"/>
          <w:szCs w:val="24"/>
        </w:rPr>
        <w:t xml:space="preserve">Keywords: </w:t>
      </w:r>
      <w:r w:rsidRPr="001D04C7">
        <w:rPr>
          <w:rFonts w:ascii="Times New Roman" w:hAnsi="Times New Roman" w:cs="Times New Roman"/>
          <w:sz w:val="24"/>
          <w:szCs w:val="24"/>
        </w:rPr>
        <w:t>Phytochemicals, Antibacterial, Antioxidant</w:t>
      </w:r>
      <w:r w:rsidR="004D4916">
        <w:rPr>
          <w:rFonts w:ascii="Times New Roman" w:hAnsi="Times New Roman" w:cs="Times New Roman"/>
          <w:sz w:val="24"/>
          <w:szCs w:val="24"/>
        </w:rPr>
        <w:t xml:space="preserve">, </w:t>
      </w:r>
      <w:r w:rsidR="00FE0D36">
        <w:rPr>
          <w:rFonts w:ascii="Times New Roman" w:hAnsi="Times New Roman" w:cs="Times New Roman"/>
          <w:i/>
          <w:sz w:val="24"/>
          <w:szCs w:val="24"/>
        </w:rPr>
        <w:t xml:space="preserve">Senna </w:t>
      </w:r>
      <w:proofErr w:type="spellStart"/>
      <w:r w:rsidR="00FE0D36">
        <w:rPr>
          <w:rFonts w:ascii="Times New Roman" w:hAnsi="Times New Roman" w:cs="Times New Roman"/>
          <w:i/>
          <w:sz w:val="24"/>
          <w:szCs w:val="24"/>
        </w:rPr>
        <w:t>Podocarp</w:t>
      </w:r>
      <w:r w:rsidR="004D4916">
        <w:rPr>
          <w:rFonts w:ascii="Times New Roman" w:hAnsi="Times New Roman" w:cs="Times New Roman"/>
          <w:i/>
          <w:sz w:val="24"/>
          <w:szCs w:val="24"/>
        </w:rPr>
        <w:t>a</w:t>
      </w:r>
      <w:proofErr w:type="spellEnd"/>
      <w:r w:rsidR="00FE0D36">
        <w:rPr>
          <w:rFonts w:ascii="Times New Roman" w:hAnsi="Times New Roman" w:cs="Times New Roman"/>
          <w:i/>
          <w:sz w:val="24"/>
          <w:szCs w:val="24"/>
        </w:rPr>
        <w:t xml:space="preserve">, </w:t>
      </w:r>
      <w:r w:rsidR="00FE0D36" w:rsidRPr="00FE0D36">
        <w:rPr>
          <w:rFonts w:ascii="Times New Roman" w:hAnsi="Times New Roman" w:cs="Times New Roman"/>
          <w:sz w:val="24"/>
          <w:szCs w:val="24"/>
        </w:rPr>
        <w:t>minimum concentration</w:t>
      </w:r>
      <w:r w:rsidR="00FE0D36">
        <w:rPr>
          <w:rFonts w:ascii="Times New Roman" w:hAnsi="Times New Roman" w:cs="Times New Roman"/>
          <w:sz w:val="24"/>
          <w:szCs w:val="24"/>
        </w:rPr>
        <w:t xml:space="preserve">, </w:t>
      </w:r>
      <w:r w:rsidR="00954494">
        <w:rPr>
          <w:rFonts w:ascii="Times New Roman" w:hAnsi="Times New Roman" w:cs="Times New Roman"/>
          <w:sz w:val="24"/>
          <w:szCs w:val="24"/>
        </w:rPr>
        <w:t>copper ion, metal salts</w:t>
      </w:r>
    </w:p>
    <w:p w:rsidR="00DF0044" w:rsidRDefault="00DF004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F0044" w:rsidRPr="001D04C7" w:rsidRDefault="00DB0047" w:rsidP="00DF0044">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1.0</w:t>
      </w:r>
      <w:r>
        <w:rPr>
          <w:rFonts w:ascii="Times New Roman" w:hAnsi="Times New Roman" w:cs="Times New Roman"/>
          <w:b/>
          <w:sz w:val="24"/>
          <w:szCs w:val="24"/>
        </w:rPr>
        <w:tab/>
      </w:r>
      <w:r w:rsidR="00DF0044" w:rsidRPr="001D04C7">
        <w:rPr>
          <w:rFonts w:ascii="Times New Roman" w:hAnsi="Times New Roman" w:cs="Times New Roman"/>
          <w:b/>
          <w:sz w:val="24"/>
          <w:szCs w:val="24"/>
        </w:rPr>
        <w:t>Introduction</w:t>
      </w:r>
    </w:p>
    <w:p w:rsidR="00DF0044" w:rsidRDefault="00DF0044" w:rsidP="00DF0044">
      <w:pPr>
        <w:spacing w:after="0" w:line="480" w:lineRule="auto"/>
        <w:ind w:firstLine="720"/>
        <w:jc w:val="both"/>
        <w:rPr>
          <w:rFonts w:ascii="Times New Roman" w:hAnsi="Times New Roman" w:cs="Times New Roman"/>
          <w:sz w:val="24"/>
          <w:szCs w:val="24"/>
        </w:rPr>
      </w:pPr>
    </w:p>
    <w:p w:rsidR="00DF0044" w:rsidRPr="001D04C7" w:rsidRDefault="007C2309" w:rsidP="00DF0044">
      <w:pPr>
        <w:spacing w:after="0" w:line="480" w:lineRule="auto"/>
        <w:ind w:firstLine="720"/>
        <w:jc w:val="both"/>
        <w:rPr>
          <w:rFonts w:ascii="Times New Roman" w:hAnsi="Times New Roman" w:cs="Times New Roman"/>
          <w:sz w:val="24"/>
          <w:szCs w:val="24"/>
        </w:rPr>
      </w:pPr>
      <w:r w:rsidRPr="007C2309">
        <w:rPr>
          <w:rFonts w:ascii="Times New Roman" w:hAnsi="Times New Roman" w:cs="Times New Roman"/>
          <w:sz w:val="24"/>
          <w:szCs w:val="24"/>
        </w:rPr>
        <w:t xml:space="preserve">Plants have been </w:t>
      </w:r>
      <w:proofErr w:type="spellStart"/>
      <w:r w:rsidRPr="007C2309">
        <w:rPr>
          <w:rFonts w:ascii="Times New Roman" w:hAnsi="Times New Roman" w:cs="Times New Roman"/>
          <w:sz w:val="24"/>
          <w:szCs w:val="24"/>
        </w:rPr>
        <w:t>utilised</w:t>
      </w:r>
      <w:proofErr w:type="spellEnd"/>
      <w:r w:rsidRPr="007C2309">
        <w:rPr>
          <w:rFonts w:ascii="Times New Roman" w:hAnsi="Times New Roman" w:cs="Times New Roman"/>
          <w:sz w:val="24"/>
          <w:szCs w:val="24"/>
        </w:rPr>
        <w:t xml:space="preserve"> since antiquity for shelter, fuel, and sustenance. Medicinal plants, commonly referred to as herbal drugs, have been employed by humans in the treatment and management of illnesses and disease conditions since the earliest periods of human history. Historically, individuals have applied empirical knowledge of flora to alleviate a wide range of human ailments, and early societies frequently used combinations of different plant materials for therapeutic purposes. In the twentieth century, herbal medicines increasingly became an integral component of primary healthcare systems in many countries</w:t>
      </w:r>
      <w:r>
        <w:rPr>
          <w:rFonts w:ascii="Times New Roman" w:hAnsi="Times New Roman" w:cs="Times New Roman"/>
          <w:sz w:val="24"/>
          <w:szCs w:val="24"/>
        </w:rPr>
        <w:t xml:space="preserve"> </w:t>
      </w:r>
      <w:r w:rsidR="00DF0044" w:rsidRPr="001D04C7">
        <w:rPr>
          <w:rFonts w:ascii="Times New Roman" w:hAnsi="Times New Roman" w:cs="Times New Roman"/>
          <w:sz w:val="24"/>
          <w:szCs w:val="24"/>
        </w:rPr>
        <w:t>(</w:t>
      </w:r>
      <w:proofErr w:type="spellStart"/>
      <w:r w:rsidR="00DF0044" w:rsidRPr="001D04C7">
        <w:rPr>
          <w:rFonts w:ascii="Times New Roman" w:hAnsi="Times New Roman" w:cs="Times New Roman"/>
          <w:sz w:val="24"/>
          <w:szCs w:val="24"/>
        </w:rPr>
        <w:t>Fajimi</w:t>
      </w:r>
      <w:proofErr w:type="spellEnd"/>
      <w:r w:rsidR="00DF0044" w:rsidRPr="001D04C7">
        <w:rPr>
          <w:rFonts w:ascii="Times New Roman" w:hAnsi="Times New Roman" w:cs="Times New Roman"/>
          <w:sz w:val="24"/>
          <w:szCs w:val="24"/>
        </w:rPr>
        <w:t xml:space="preserve"> and Taiwo, 2000</w:t>
      </w:r>
      <w:r>
        <w:rPr>
          <w:rFonts w:ascii="Times New Roman" w:hAnsi="Times New Roman" w:cs="Times New Roman"/>
          <w:sz w:val="24"/>
          <w:szCs w:val="24"/>
        </w:rPr>
        <w:t xml:space="preserve">; </w:t>
      </w:r>
      <w:proofErr w:type="spellStart"/>
      <w:r w:rsidRPr="007C2309">
        <w:rPr>
          <w:rFonts w:ascii="Times New Roman" w:hAnsi="Times New Roman" w:cs="Times New Roman"/>
          <w:sz w:val="24"/>
          <w:szCs w:val="24"/>
        </w:rPr>
        <w:t>Ogundare</w:t>
      </w:r>
      <w:proofErr w:type="spellEnd"/>
      <w:r>
        <w:rPr>
          <w:rFonts w:ascii="Times New Roman" w:hAnsi="Times New Roman" w:cs="Times New Roman"/>
          <w:sz w:val="24"/>
          <w:szCs w:val="24"/>
        </w:rPr>
        <w:t>, 2009</w:t>
      </w:r>
      <w:r w:rsidR="00DF0044" w:rsidRPr="001D04C7">
        <w:rPr>
          <w:rFonts w:ascii="Times New Roman" w:hAnsi="Times New Roman" w:cs="Times New Roman"/>
          <w:sz w:val="24"/>
          <w:szCs w:val="24"/>
        </w:rPr>
        <w:t xml:space="preserve">). </w:t>
      </w:r>
    </w:p>
    <w:p w:rsidR="00DF0044" w:rsidRPr="001D04C7" w:rsidRDefault="00DF0044" w:rsidP="007C2309">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r>
      <w:r w:rsidR="007C2309" w:rsidRPr="007C2309">
        <w:rPr>
          <w:rFonts w:ascii="Times New Roman" w:hAnsi="Times New Roman" w:cs="Times New Roman"/>
          <w:sz w:val="24"/>
          <w:szCs w:val="24"/>
        </w:rPr>
        <w:t xml:space="preserve">In Africa, herbal medicines are widely </w:t>
      </w:r>
      <w:proofErr w:type="spellStart"/>
      <w:r w:rsidR="007C2309" w:rsidRPr="007C2309">
        <w:rPr>
          <w:rFonts w:ascii="Times New Roman" w:hAnsi="Times New Roman" w:cs="Times New Roman"/>
          <w:sz w:val="24"/>
          <w:szCs w:val="24"/>
        </w:rPr>
        <w:t>utilised</w:t>
      </w:r>
      <w:proofErr w:type="spellEnd"/>
      <w:r w:rsidR="007C2309" w:rsidRPr="007C2309">
        <w:rPr>
          <w:rFonts w:ascii="Times New Roman" w:hAnsi="Times New Roman" w:cs="Times New Roman"/>
          <w:sz w:val="24"/>
          <w:szCs w:val="24"/>
        </w:rPr>
        <w:t xml:space="preserve"> as primary therapeutic agents in the management of numerous diseases, including HIV/AIDS and associated opportunistic conditions. In this regard, certain African medicinal plants have been endorsed by the Ministry of Health in South Africa and other member states for incorporation into HIV treatment strategies (Edward et al., 2005). Evidence suggests that the roots of </w:t>
      </w:r>
      <w:proofErr w:type="spellStart"/>
      <w:r w:rsidR="007C2309" w:rsidRPr="007C2309">
        <w:rPr>
          <w:rFonts w:ascii="Times New Roman" w:hAnsi="Times New Roman" w:cs="Times New Roman"/>
          <w:sz w:val="24"/>
          <w:szCs w:val="24"/>
        </w:rPr>
        <w:t>Hypoxis</w:t>
      </w:r>
      <w:proofErr w:type="spellEnd"/>
      <w:r w:rsidR="007C2309" w:rsidRPr="007C2309">
        <w:rPr>
          <w:rFonts w:ascii="Times New Roman" w:hAnsi="Times New Roman" w:cs="Times New Roman"/>
          <w:sz w:val="24"/>
          <w:szCs w:val="24"/>
        </w:rPr>
        <w:t xml:space="preserve"> (a well-known genus within the family </w:t>
      </w:r>
      <w:proofErr w:type="spellStart"/>
      <w:r w:rsidR="007C2309" w:rsidRPr="007C2309">
        <w:rPr>
          <w:rFonts w:ascii="Times New Roman" w:hAnsi="Times New Roman" w:cs="Times New Roman"/>
          <w:sz w:val="24"/>
          <w:szCs w:val="24"/>
        </w:rPr>
        <w:t>Hypoxidaceae</w:t>
      </w:r>
      <w:proofErr w:type="spellEnd"/>
      <w:r w:rsidR="007C2309" w:rsidRPr="007C2309">
        <w:rPr>
          <w:rFonts w:ascii="Times New Roman" w:hAnsi="Times New Roman" w:cs="Times New Roman"/>
          <w:sz w:val="24"/>
          <w:szCs w:val="24"/>
        </w:rPr>
        <w:t xml:space="preserve">) contain sterols and </w:t>
      </w:r>
      <w:proofErr w:type="spellStart"/>
      <w:r w:rsidR="007C2309" w:rsidRPr="007C2309">
        <w:rPr>
          <w:rFonts w:ascii="Times New Roman" w:hAnsi="Times New Roman" w:cs="Times New Roman"/>
          <w:sz w:val="24"/>
          <w:szCs w:val="24"/>
        </w:rPr>
        <w:t>sterolins</w:t>
      </w:r>
      <w:proofErr w:type="spellEnd"/>
      <w:r w:rsidR="007C2309" w:rsidRPr="007C2309">
        <w:rPr>
          <w:rFonts w:ascii="Times New Roman" w:hAnsi="Times New Roman" w:cs="Times New Roman"/>
          <w:sz w:val="24"/>
          <w:szCs w:val="24"/>
        </w:rPr>
        <w:t>, which are considered to possess immunomodulatory potential, thereby potentially enhancing immune function (Edward et al., 2005).</w:t>
      </w:r>
      <w:r w:rsidR="007C2309">
        <w:rPr>
          <w:rFonts w:ascii="Times New Roman" w:hAnsi="Times New Roman" w:cs="Times New Roman"/>
          <w:sz w:val="24"/>
          <w:szCs w:val="24"/>
        </w:rPr>
        <w:t xml:space="preserve"> </w:t>
      </w:r>
      <w:r w:rsidR="007C2309" w:rsidRPr="007C2309">
        <w:rPr>
          <w:rFonts w:ascii="Times New Roman" w:hAnsi="Times New Roman" w:cs="Times New Roman"/>
          <w:sz w:val="24"/>
          <w:szCs w:val="24"/>
        </w:rPr>
        <w:t>Over the past two decades, there has been a marked increase in scientific interest in investigating various extracts derived from traditional medicinal plants as prospective sources of novel antimicrobial agents (</w:t>
      </w:r>
      <w:proofErr w:type="spellStart"/>
      <w:r w:rsidR="007C2309" w:rsidRPr="007C2309">
        <w:rPr>
          <w:rFonts w:ascii="Times New Roman" w:hAnsi="Times New Roman" w:cs="Times New Roman"/>
          <w:sz w:val="24"/>
          <w:szCs w:val="24"/>
        </w:rPr>
        <w:t>Bonjar</w:t>
      </w:r>
      <w:proofErr w:type="spellEnd"/>
      <w:r w:rsidR="007C2309" w:rsidRPr="007C2309">
        <w:rPr>
          <w:rFonts w:ascii="Times New Roman" w:hAnsi="Times New Roman" w:cs="Times New Roman"/>
          <w:sz w:val="24"/>
          <w:szCs w:val="24"/>
        </w:rPr>
        <w:t xml:space="preserve"> and </w:t>
      </w:r>
      <w:proofErr w:type="spellStart"/>
      <w:r w:rsidR="007C2309" w:rsidRPr="007C2309">
        <w:rPr>
          <w:rFonts w:ascii="Times New Roman" w:hAnsi="Times New Roman" w:cs="Times New Roman"/>
          <w:sz w:val="24"/>
          <w:szCs w:val="24"/>
        </w:rPr>
        <w:t>Farrokhi</w:t>
      </w:r>
      <w:proofErr w:type="spellEnd"/>
      <w:r w:rsidR="007C2309" w:rsidRPr="007C2309">
        <w:rPr>
          <w:rFonts w:ascii="Times New Roman" w:hAnsi="Times New Roman" w:cs="Times New Roman"/>
          <w:sz w:val="24"/>
          <w:szCs w:val="24"/>
        </w:rPr>
        <w:t xml:space="preserve">, 2004). For instance, Mubashir et al. (2008) examined the antibacterial activity of whole plant extracts of </w:t>
      </w:r>
      <w:proofErr w:type="spellStart"/>
      <w:r w:rsidR="007C2309" w:rsidRPr="007C2309">
        <w:rPr>
          <w:rFonts w:ascii="Times New Roman" w:hAnsi="Times New Roman" w:cs="Times New Roman"/>
          <w:sz w:val="24"/>
          <w:szCs w:val="24"/>
        </w:rPr>
        <w:t>Marrubium</w:t>
      </w:r>
      <w:proofErr w:type="spellEnd"/>
      <w:r w:rsidR="007C2309" w:rsidRPr="007C2309">
        <w:rPr>
          <w:rFonts w:ascii="Times New Roman" w:hAnsi="Times New Roman" w:cs="Times New Roman"/>
          <w:sz w:val="24"/>
          <w:szCs w:val="24"/>
        </w:rPr>
        <w:t xml:space="preserve"> vulgare. Similarly, </w:t>
      </w:r>
      <w:proofErr w:type="spellStart"/>
      <w:r w:rsidR="007C2309" w:rsidRPr="007C2309">
        <w:rPr>
          <w:rFonts w:ascii="Times New Roman" w:hAnsi="Times New Roman" w:cs="Times New Roman"/>
          <w:sz w:val="24"/>
          <w:szCs w:val="24"/>
        </w:rPr>
        <w:t>Iwalokun</w:t>
      </w:r>
      <w:proofErr w:type="spellEnd"/>
      <w:r w:rsidR="007C2309" w:rsidRPr="007C2309">
        <w:rPr>
          <w:rFonts w:ascii="Times New Roman" w:hAnsi="Times New Roman" w:cs="Times New Roman"/>
          <w:sz w:val="24"/>
          <w:szCs w:val="24"/>
        </w:rPr>
        <w:t xml:space="preserve"> et al. (2007) reported a comparative phytochemical analysis alongside the antimicrobial and antioxidant properties of </w:t>
      </w:r>
      <w:proofErr w:type="spellStart"/>
      <w:r w:rsidR="007C2309" w:rsidRPr="007C2309">
        <w:rPr>
          <w:rFonts w:ascii="Times New Roman" w:hAnsi="Times New Roman" w:cs="Times New Roman"/>
          <w:sz w:val="24"/>
          <w:szCs w:val="24"/>
        </w:rPr>
        <w:t>Pleurotus</w:t>
      </w:r>
      <w:proofErr w:type="spellEnd"/>
      <w:r w:rsidR="007C2309" w:rsidRPr="007C2309">
        <w:rPr>
          <w:rFonts w:ascii="Times New Roman" w:hAnsi="Times New Roman" w:cs="Times New Roman"/>
          <w:sz w:val="24"/>
          <w:szCs w:val="24"/>
        </w:rPr>
        <w:t xml:space="preserve"> </w:t>
      </w:r>
      <w:proofErr w:type="spellStart"/>
      <w:r w:rsidR="007C2309" w:rsidRPr="007C2309">
        <w:rPr>
          <w:rFonts w:ascii="Times New Roman" w:hAnsi="Times New Roman" w:cs="Times New Roman"/>
          <w:sz w:val="24"/>
          <w:szCs w:val="24"/>
        </w:rPr>
        <w:t>ostreatus</w:t>
      </w:r>
      <w:proofErr w:type="spellEnd"/>
      <w:r w:rsidR="007C2309" w:rsidRPr="007C2309">
        <w:rPr>
          <w:rFonts w:ascii="Times New Roman" w:hAnsi="Times New Roman" w:cs="Times New Roman"/>
          <w:sz w:val="24"/>
          <w:szCs w:val="24"/>
        </w:rPr>
        <w:t xml:space="preserve">. Furthermore, </w:t>
      </w:r>
      <w:proofErr w:type="spellStart"/>
      <w:r w:rsidR="007C2309" w:rsidRPr="007C2309">
        <w:rPr>
          <w:rFonts w:ascii="Times New Roman" w:hAnsi="Times New Roman" w:cs="Times New Roman"/>
          <w:sz w:val="24"/>
          <w:szCs w:val="24"/>
        </w:rPr>
        <w:t>Ogundare</w:t>
      </w:r>
      <w:proofErr w:type="spellEnd"/>
      <w:r w:rsidR="007C2309" w:rsidRPr="007C2309">
        <w:rPr>
          <w:rFonts w:ascii="Times New Roman" w:hAnsi="Times New Roman" w:cs="Times New Roman"/>
          <w:sz w:val="24"/>
          <w:szCs w:val="24"/>
        </w:rPr>
        <w:t xml:space="preserve"> (2007) </w:t>
      </w:r>
      <w:r w:rsidR="007C2309" w:rsidRPr="007C2309">
        <w:rPr>
          <w:rFonts w:ascii="Times New Roman" w:hAnsi="Times New Roman" w:cs="Times New Roman"/>
          <w:sz w:val="24"/>
          <w:szCs w:val="24"/>
        </w:rPr>
        <w:lastRenderedPageBreak/>
        <w:t xml:space="preserve">documented the antimicrobial effects of leaf extracts from </w:t>
      </w:r>
      <w:proofErr w:type="spellStart"/>
      <w:r w:rsidR="007C2309" w:rsidRPr="007C2309">
        <w:rPr>
          <w:rFonts w:ascii="Times New Roman" w:hAnsi="Times New Roman" w:cs="Times New Roman"/>
          <w:sz w:val="24"/>
          <w:szCs w:val="24"/>
        </w:rPr>
        <w:t>Tithonia</w:t>
      </w:r>
      <w:proofErr w:type="spellEnd"/>
      <w:r w:rsidR="007C2309" w:rsidRPr="007C2309">
        <w:rPr>
          <w:rFonts w:ascii="Times New Roman" w:hAnsi="Times New Roman" w:cs="Times New Roman"/>
          <w:sz w:val="24"/>
          <w:szCs w:val="24"/>
        </w:rPr>
        <w:t xml:space="preserve"> </w:t>
      </w:r>
      <w:proofErr w:type="spellStart"/>
      <w:r w:rsidR="007C2309" w:rsidRPr="007C2309">
        <w:rPr>
          <w:rFonts w:ascii="Times New Roman" w:hAnsi="Times New Roman" w:cs="Times New Roman"/>
          <w:sz w:val="24"/>
          <w:szCs w:val="24"/>
        </w:rPr>
        <w:t>diversifolia</w:t>
      </w:r>
      <w:proofErr w:type="spellEnd"/>
      <w:r w:rsidR="007C2309" w:rsidRPr="007C2309">
        <w:rPr>
          <w:rFonts w:ascii="Times New Roman" w:hAnsi="Times New Roman" w:cs="Times New Roman"/>
          <w:sz w:val="24"/>
          <w:szCs w:val="24"/>
        </w:rPr>
        <w:t xml:space="preserve"> and Jatropha </w:t>
      </w:r>
      <w:proofErr w:type="spellStart"/>
      <w:r w:rsidR="007C2309" w:rsidRPr="007C2309">
        <w:rPr>
          <w:rFonts w:ascii="Times New Roman" w:hAnsi="Times New Roman" w:cs="Times New Roman"/>
          <w:sz w:val="24"/>
          <w:szCs w:val="24"/>
        </w:rPr>
        <w:t>gossypiifolia</w:t>
      </w:r>
      <w:proofErr w:type="spellEnd"/>
      <w:r w:rsidRPr="001D04C7">
        <w:rPr>
          <w:rFonts w:ascii="Times New Roman" w:hAnsi="Times New Roman" w:cs="Times New Roman"/>
          <w:sz w:val="24"/>
          <w:szCs w:val="24"/>
        </w:rPr>
        <w:t>.</w:t>
      </w:r>
    </w:p>
    <w:p w:rsidR="00DF0044" w:rsidRPr="001D04C7" w:rsidRDefault="00DF0044" w:rsidP="007C2309">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r>
      <w:r w:rsidR="007C2309" w:rsidRPr="007C2309">
        <w:rPr>
          <w:rFonts w:ascii="Times New Roman" w:hAnsi="Times New Roman" w:cs="Times New Roman"/>
          <w:i/>
          <w:sz w:val="24"/>
          <w:szCs w:val="24"/>
        </w:rPr>
        <w:t xml:space="preserve">Senna </w:t>
      </w:r>
      <w:proofErr w:type="spellStart"/>
      <w:r w:rsidR="007C2309" w:rsidRPr="007C2309">
        <w:rPr>
          <w:rFonts w:ascii="Times New Roman" w:hAnsi="Times New Roman" w:cs="Times New Roman"/>
          <w:i/>
          <w:sz w:val="24"/>
          <w:szCs w:val="24"/>
        </w:rPr>
        <w:t>podocarpa</w:t>
      </w:r>
      <w:proofErr w:type="spellEnd"/>
      <w:r w:rsidR="007C2309" w:rsidRPr="007C2309">
        <w:rPr>
          <w:rFonts w:ascii="Times New Roman" w:hAnsi="Times New Roman" w:cs="Times New Roman"/>
          <w:sz w:val="24"/>
          <w:szCs w:val="24"/>
        </w:rPr>
        <w:t xml:space="preserve">, formerly known as </w:t>
      </w:r>
      <w:r w:rsidR="007C2309" w:rsidRPr="007C2309">
        <w:rPr>
          <w:rFonts w:ascii="Times New Roman" w:hAnsi="Times New Roman" w:cs="Times New Roman"/>
          <w:i/>
          <w:sz w:val="24"/>
          <w:szCs w:val="24"/>
        </w:rPr>
        <w:t xml:space="preserve">Cassia </w:t>
      </w:r>
      <w:proofErr w:type="spellStart"/>
      <w:r w:rsidR="007C2309" w:rsidRPr="007C2309">
        <w:rPr>
          <w:rFonts w:ascii="Times New Roman" w:hAnsi="Times New Roman" w:cs="Times New Roman"/>
          <w:i/>
          <w:sz w:val="24"/>
          <w:szCs w:val="24"/>
        </w:rPr>
        <w:t>podocarpa</w:t>
      </w:r>
      <w:proofErr w:type="spellEnd"/>
      <w:r w:rsidR="007C2309" w:rsidRPr="007C2309">
        <w:rPr>
          <w:rFonts w:ascii="Times New Roman" w:hAnsi="Times New Roman" w:cs="Times New Roman"/>
          <w:sz w:val="24"/>
          <w:szCs w:val="24"/>
        </w:rPr>
        <w:t xml:space="preserve"> </w:t>
      </w:r>
      <w:proofErr w:type="spellStart"/>
      <w:r w:rsidR="007C2309" w:rsidRPr="007C2309">
        <w:rPr>
          <w:rFonts w:ascii="Times New Roman" w:hAnsi="Times New Roman" w:cs="Times New Roman"/>
          <w:sz w:val="24"/>
          <w:szCs w:val="24"/>
        </w:rPr>
        <w:t>Guill</w:t>
      </w:r>
      <w:proofErr w:type="spellEnd"/>
      <w:r w:rsidR="007C2309" w:rsidRPr="007C2309">
        <w:rPr>
          <w:rFonts w:ascii="Times New Roman" w:hAnsi="Times New Roman" w:cs="Times New Roman"/>
          <w:sz w:val="24"/>
          <w:szCs w:val="24"/>
        </w:rPr>
        <w:t xml:space="preserve">. &amp; </w:t>
      </w:r>
      <w:proofErr w:type="spellStart"/>
      <w:r w:rsidR="007C2309" w:rsidRPr="007C2309">
        <w:rPr>
          <w:rFonts w:ascii="Times New Roman" w:hAnsi="Times New Roman" w:cs="Times New Roman"/>
          <w:sz w:val="24"/>
          <w:szCs w:val="24"/>
        </w:rPr>
        <w:t>Perr</w:t>
      </w:r>
      <w:proofErr w:type="spellEnd"/>
      <w:r w:rsidR="007C2309" w:rsidRPr="007C2309">
        <w:rPr>
          <w:rFonts w:ascii="Times New Roman" w:hAnsi="Times New Roman" w:cs="Times New Roman"/>
          <w:sz w:val="24"/>
          <w:szCs w:val="24"/>
        </w:rPr>
        <w:t xml:space="preserve">. (family Leguminosae – </w:t>
      </w:r>
      <w:proofErr w:type="spellStart"/>
      <w:r w:rsidR="007C2309" w:rsidRPr="007C2309">
        <w:rPr>
          <w:rFonts w:ascii="Times New Roman" w:hAnsi="Times New Roman" w:cs="Times New Roman"/>
          <w:sz w:val="24"/>
          <w:szCs w:val="24"/>
        </w:rPr>
        <w:t>Caesalpinioideae</w:t>
      </w:r>
      <w:proofErr w:type="spellEnd"/>
      <w:r w:rsidR="007C2309" w:rsidRPr="007C2309">
        <w:rPr>
          <w:rFonts w:ascii="Times New Roman" w:hAnsi="Times New Roman" w:cs="Times New Roman"/>
          <w:sz w:val="24"/>
          <w:szCs w:val="24"/>
        </w:rPr>
        <w:t>), is a glabrous shrub attaining a height of up to 5 m. It is widely distributed across West Africa and is commonly found within the savannah forest zones of the region. In Nigeria, the species occurs predominantly on fallow or abandoned agricultural lands in both the western and northern parts of the country (</w:t>
      </w:r>
      <w:proofErr w:type="spellStart"/>
      <w:r w:rsidR="007C2309" w:rsidRPr="007C2309">
        <w:rPr>
          <w:rFonts w:ascii="Times New Roman" w:hAnsi="Times New Roman" w:cs="Times New Roman"/>
          <w:sz w:val="24"/>
          <w:szCs w:val="24"/>
        </w:rPr>
        <w:t>Agre</w:t>
      </w:r>
      <w:proofErr w:type="spellEnd"/>
      <w:r w:rsidR="007C2309" w:rsidRPr="007C2309">
        <w:rPr>
          <w:rFonts w:ascii="Times New Roman" w:hAnsi="Times New Roman" w:cs="Times New Roman"/>
          <w:sz w:val="24"/>
          <w:szCs w:val="24"/>
        </w:rPr>
        <w:t xml:space="preserve"> et al., 2024; Riley, 1963; Dalziel &amp; Hutchinson, 1958).</w:t>
      </w:r>
      <w:r w:rsidR="007C2309">
        <w:rPr>
          <w:rFonts w:ascii="Times New Roman" w:hAnsi="Times New Roman" w:cs="Times New Roman"/>
          <w:sz w:val="24"/>
          <w:szCs w:val="24"/>
        </w:rPr>
        <w:t xml:space="preserve"> </w:t>
      </w:r>
      <w:r w:rsidR="007C2309" w:rsidRPr="007C2309">
        <w:rPr>
          <w:rFonts w:ascii="Times New Roman" w:hAnsi="Times New Roman" w:cs="Times New Roman"/>
          <w:sz w:val="24"/>
          <w:szCs w:val="24"/>
        </w:rPr>
        <w:t>The plant is extensively employed in traditional medicine for the management of various skin disorders (</w:t>
      </w:r>
      <w:proofErr w:type="spellStart"/>
      <w:r w:rsidR="007C2309" w:rsidRPr="007C2309">
        <w:rPr>
          <w:rFonts w:ascii="Times New Roman" w:hAnsi="Times New Roman" w:cs="Times New Roman"/>
          <w:sz w:val="24"/>
          <w:szCs w:val="24"/>
        </w:rPr>
        <w:t>Sofowora</w:t>
      </w:r>
      <w:proofErr w:type="spellEnd"/>
      <w:r w:rsidR="007C2309" w:rsidRPr="007C2309">
        <w:rPr>
          <w:rFonts w:ascii="Times New Roman" w:hAnsi="Times New Roman" w:cs="Times New Roman"/>
          <w:sz w:val="24"/>
          <w:szCs w:val="24"/>
        </w:rPr>
        <w:t xml:space="preserve">, 1993). Its leaves are reported to possess </w:t>
      </w:r>
      <w:proofErr w:type="spellStart"/>
      <w:r w:rsidR="007C2309" w:rsidRPr="007C2309">
        <w:rPr>
          <w:rFonts w:ascii="Times New Roman" w:hAnsi="Times New Roman" w:cs="Times New Roman"/>
          <w:sz w:val="24"/>
          <w:szCs w:val="24"/>
        </w:rPr>
        <w:t>antigonorrhoeal</w:t>
      </w:r>
      <w:proofErr w:type="spellEnd"/>
      <w:r w:rsidR="007C2309" w:rsidRPr="007C2309">
        <w:rPr>
          <w:rFonts w:ascii="Times New Roman" w:hAnsi="Times New Roman" w:cs="Times New Roman"/>
          <w:sz w:val="24"/>
          <w:szCs w:val="24"/>
        </w:rPr>
        <w:t xml:space="preserve"> and purgative properties and are also traditionally used in the treatment of guinea worm infestations and wound healing among the Igbo and Yoruba ethnic groups of Nigeria (</w:t>
      </w:r>
      <w:proofErr w:type="spellStart"/>
      <w:r w:rsidR="007C2309" w:rsidRPr="007C2309">
        <w:rPr>
          <w:rFonts w:ascii="Times New Roman" w:hAnsi="Times New Roman" w:cs="Times New Roman"/>
          <w:sz w:val="24"/>
          <w:szCs w:val="24"/>
        </w:rPr>
        <w:t>Akanmu</w:t>
      </w:r>
      <w:proofErr w:type="spellEnd"/>
      <w:r w:rsidR="007C2309" w:rsidRPr="007C2309">
        <w:rPr>
          <w:rFonts w:ascii="Times New Roman" w:hAnsi="Times New Roman" w:cs="Times New Roman"/>
          <w:sz w:val="24"/>
          <w:szCs w:val="24"/>
        </w:rPr>
        <w:t xml:space="preserve">, 1999; </w:t>
      </w:r>
      <w:proofErr w:type="spellStart"/>
      <w:r w:rsidR="007C2309" w:rsidRPr="007C2309">
        <w:rPr>
          <w:rFonts w:ascii="Times New Roman" w:hAnsi="Times New Roman" w:cs="Times New Roman"/>
          <w:sz w:val="24"/>
          <w:szCs w:val="24"/>
        </w:rPr>
        <w:t>Elujoba</w:t>
      </w:r>
      <w:proofErr w:type="spellEnd"/>
      <w:r w:rsidR="007C2309" w:rsidRPr="007C2309">
        <w:rPr>
          <w:rFonts w:ascii="Times New Roman" w:hAnsi="Times New Roman" w:cs="Times New Roman"/>
          <w:sz w:val="24"/>
          <w:szCs w:val="24"/>
        </w:rPr>
        <w:t xml:space="preserve"> et al., 1994; WHO, 1999). Locally, the plant is known as </w:t>
      </w:r>
      <w:proofErr w:type="spellStart"/>
      <w:r w:rsidR="007C2309" w:rsidRPr="007C2309">
        <w:rPr>
          <w:rFonts w:ascii="Times New Roman" w:hAnsi="Times New Roman" w:cs="Times New Roman"/>
          <w:i/>
          <w:sz w:val="24"/>
          <w:szCs w:val="24"/>
        </w:rPr>
        <w:t>Agelo-ogala</w:t>
      </w:r>
      <w:proofErr w:type="spellEnd"/>
      <w:r w:rsidR="007C2309" w:rsidRPr="007C2309">
        <w:rPr>
          <w:rFonts w:ascii="Times New Roman" w:hAnsi="Times New Roman" w:cs="Times New Roman"/>
          <w:sz w:val="24"/>
          <w:szCs w:val="24"/>
        </w:rPr>
        <w:t xml:space="preserve"> and </w:t>
      </w:r>
      <w:proofErr w:type="spellStart"/>
      <w:r w:rsidR="007C2309" w:rsidRPr="007C2309">
        <w:rPr>
          <w:rFonts w:ascii="Times New Roman" w:hAnsi="Times New Roman" w:cs="Times New Roman"/>
          <w:i/>
          <w:sz w:val="24"/>
          <w:szCs w:val="24"/>
        </w:rPr>
        <w:t>Asunwon</w:t>
      </w:r>
      <w:proofErr w:type="spellEnd"/>
      <w:r w:rsidR="007C2309" w:rsidRPr="007C2309">
        <w:rPr>
          <w:rFonts w:ascii="Times New Roman" w:hAnsi="Times New Roman" w:cs="Times New Roman"/>
          <w:sz w:val="24"/>
          <w:szCs w:val="24"/>
        </w:rPr>
        <w:t xml:space="preserve"> among these communities, respectively (</w:t>
      </w:r>
      <w:proofErr w:type="spellStart"/>
      <w:r w:rsidR="007C2309" w:rsidRPr="007C2309">
        <w:rPr>
          <w:rFonts w:ascii="Times New Roman" w:hAnsi="Times New Roman" w:cs="Times New Roman"/>
          <w:sz w:val="24"/>
          <w:szCs w:val="24"/>
        </w:rPr>
        <w:t>Muritala</w:t>
      </w:r>
      <w:proofErr w:type="spellEnd"/>
      <w:r w:rsidR="007C2309" w:rsidRPr="007C2309">
        <w:rPr>
          <w:rFonts w:ascii="Times New Roman" w:hAnsi="Times New Roman" w:cs="Times New Roman"/>
          <w:sz w:val="24"/>
          <w:szCs w:val="24"/>
        </w:rPr>
        <w:t xml:space="preserve"> et al., 2014).</w:t>
      </w:r>
      <w:r w:rsidR="007C2309">
        <w:rPr>
          <w:rFonts w:ascii="Times New Roman" w:hAnsi="Times New Roman" w:cs="Times New Roman"/>
          <w:sz w:val="24"/>
          <w:szCs w:val="24"/>
        </w:rPr>
        <w:t xml:space="preserve"> </w:t>
      </w:r>
      <w:bookmarkStart w:id="0" w:name="_GoBack"/>
      <w:bookmarkEnd w:id="0"/>
      <w:r w:rsidR="007C2309" w:rsidRPr="007C2309">
        <w:rPr>
          <w:rFonts w:ascii="Times New Roman" w:hAnsi="Times New Roman" w:cs="Times New Roman"/>
          <w:sz w:val="24"/>
          <w:szCs w:val="24"/>
        </w:rPr>
        <w:t>The mature fruits are characteristically brownish-black, glossy, flat-beaked, slightly curved, and bear fine transverse ridges. They are indehiscent, measuring approximately 10–12 cm in length and about 1.5 cm in breadth. It has been estimated that over 250,000 angiosperm species exist globally, many of which remain insufficiently explored for their potential medicinal value (Judith, 2000)</w:t>
      </w:r>
      <w:r w:rsidRPr="007C2309">
        <w:rPr>
          <w:rFonts w:ascii="Times New Roman" w:hAnsi="Times New Roman" w:cs="Times New Roman"/>
          <w:sz w:val="24"/>
          <w:szCs w:val="24"/>
        </w:rPr>
        <w:t>.</w:t>
      </w:r>
    </w:p>
    <w:p w:rsidR="00DF0044" w:rsidRPr="001D04C7" w:rsidRDefault="00DF0044" w:rsidP="00DF0044">
      <w:pPr>
        <w:autoSpaceDE w:val="0"/>
        <w:autoSpaceDN w:val="0"/>
        <w:adjustRightInd w:val="0"/>
        <w:spacing w:after="0" w:line="480" w:lineRule="auto"/>
        <w:ind w:firstLine="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In recent years, there has been a renewed interest in so-called metal-antibiotics, metal complexes aimed at the treatment of fungi and bacteria that are increasingly resistant to conventional treatments (Turner, 2024; Waters et al., 2023). </w:t>
      </w:r>
    </w:p>
    <w:p w:rsidR="00DF0044" w:rsidRPr="001D04C7" w:rsidRDefault="00DF0044" w:rsidP="00DF0044">
      <w:pPr>
        <w:autoSpaceDE w:val="0"/>
        <w:autoSpaceDN w:val="0"/>
        <w:adjustRightInd w:val="0"/>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It is well known that metal ions present in complexes accelerate the drug action and the efficacy of the organic therapeutic agents (Siddiqi et al., 2010).</w:t>
      </w:r>
      <w:r w:rsidR="00EA31B0">
        <w:rPr>
          <w:rFonts w:ascii="Times New Roman" w:hAnsi="Times New Roman" w:cs="Times New Roman"/>
          <w:sz w:val="24"/>
          <w:szCs w:val="24"/>
        </w:rPr>
        <w:t xml:space="preserve"> </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lastRenderedPageBreak/>
        <w:t xml:space="preserve"> The pharmacological efficiencies of metal complexes depend on the nature of the metal ions and the ligands (Delaney et al., 2002). It is declared in the literature that different ligands and different complexes </w:t>
      </w:r>
      <w:proofErr w:type="spellStart"/>
      <w:r w:rsidRPr="001D04C7">
        <w:rPr>
          <w:rFonts w:ascii="Times New Roman" w:hAnsi="Times New Roman" w:cs="Times New Roman"/>
          <w:sz w:val="24"/>
          <w:szCs w:val="24"/>
        </w:rPr>
        <w:t>synthe</w:t>
      </w:r>
      <w:proofErr w:type="spellEnd"/>
      <w:r w:rsidRPr="001D04C7">
        <w:rPr>
          <w:rFonts w:ascii="Times New Roman" w:hAnsi="Times New Roman" w:cs="Times New Roman"/>
          <w:sz w:val="24"/>
          <w:szCs w:val="24"/>
        </w:rPr>
        <w:t xml:space="preserve">-sized from same ligands with different metal ions possess different biological properties (Siddiqi et al., 2010; </w:t>
      </w:r>
      <w:proofErr w:type="spellStart"/>
      <w:r w:rsidRPr="001D04C7">
        <w:rPr>
          <w:rFonts w:ascii="Times New Roman" w:hAnsi="Times New Roman" w:cs="Times New Roman"/>
          <w:sz w:val="24"/>
          <w:szCs w:val="24"/>
        </w:rPr>
        <w:t>Serbest</w:t>
      </w:r>
      <w:proofErr w:type="spellEnd"/>
      <w:r w:rsidRPr="001D04C7">
        <w:rPr>
          <w:rFonts w:ascii="Times New Roman" w:hAnsi="Times New Roman" w:cs="Times New Roman"/>
          <w:sz w:val="24"/>
          <w:szCs w:val="24"/>
        </w:rPr>
        <w:t xml:space="preserve"> </w:t>
      </w:r>
      <w:r w:rsidRPr="00C460D0">
        <w:rPr>
          <w:rFonts w:ascii="Times New Roman" w:hAnsi="Times New Roman" w:cs="Times New Roman"/>
          <w:i/>
          <w:sz w:val="24"/>
          <w:szCs w:val="24"/>
        </w:rPr>
        <w:t>et al</w:t>
      </w:r>
      <w:r w:rsidRPr="001D04C7">
        <w:rPr>
          <w:rFonts w:ascii="Times New Roman" w:hAnsi="Times New Roman" w:cs="Times New Roman"/>
          <w:sz w:val="24"/>
          <w:szCs w:val="24"/>
        </w:rPr>
        <w:t>., 2001; Vogel, 1989).</w:t>
      </w:r>
      <w:r w:rsidR="00EA31B0">
        <w:rPr>
          <w:rFonts w:ascii="Times New Roman" w:hAnsi="Times New Roman" w:cs="Times New Roman"/>
          <w:sz w:val="24"/>
          <w:szCs w:val="24"/>
        </w:rPr>
        <w:t xml:space="preserve"> </w:t>
      </w:r>
      <w:r w:rsidRPr="001D04C7">
        <w:rPr>
          <w:rFonts w:ascii="Times New Roman" w:hAnsi="Times New Roman" w:cs="Times New Roman"/>
          <w:sz w:val="24"/>
          <w:szCs w:val="24"/>
        </w:rPr>
        <w:t xml:space="preserve"> So, there is an increasing requirement for the discovery of new compounds having antimicrobial, antioxidant and anti-tubercular activities. The newly prepared compounds may be more effective than known others in terms of their bio-logical activities and possibly display their efficiencies with a distinct mechanism from those of well known.</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It may be that in these unexplored plants lies the answer to the treatment of many diseases. Therefore, this work examined the antibacterial efficacy of </w:t>
      </w:r>
      <w:r w:rsidR="00E33DCE">
        <w:rPr>
          <w:rFonts w:ascii="Times New Roman" w:hAnsi="Times New Roman" w:cs="Times New Roman"/>
          <w:sz w:val="24"/>
          <w:szCs w:val="24"/>
        </w:rPr>
        <w:t>Cu</w:t>
      </w:r>
      <w:r w:rsidRPr="001D04C7">
        <w:rPr>
          <w:rFonts w:ascii="Times New Roman" w:hAnsi="Times New Roman" w:cs="Times New Roman"/>
          <w:sz w:val="24"/>
          <w:szCs w:val="24"/>
        </w:rPr>
        <w:t xml:space="preserve"> (II) complexes of the crude extract of the plant to find a more potent and locally accessible medication.</w:t>
      </w:r>
    </w:p>
    <w:p w:rsidR="00E33DCE" w:rsidRDefault="00E33DCE" w:rsidP="00DF0044">
      <w:pPr>
        <w:spacing w:after="0" w:line="276" w:lineRule="auto"/>
        <w:jc w:val="both"/>
        <w:rPr>
          <w:rFonts w:ascii="Times New Roman" w:hAnsi="Times New Roman" w:cs="Times New Roman"/>
          <w:b/>
          <w:sz w:val="24"/>
          <w:szCs w:val="24"/>
        </w:rPr>
      </w:pPr>
    </w:p>
    <w:p w:rsidR="00DF0044" w:rsidRPr="001D04C7" w:rsidRDefault="00DB0047" w:rsidP="00DF0044">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2</w:t>
      </w:r>
      <w:r w:rsidR="00DA0BCA">
        <w:rPr>
          <w:rFonts w:ascii="Times New Roman" w:hAnsi="Times New Roman" w:cs="Times New Roman"/>
          <w:b/>
          <w:sz w:val="24"/>
          <w:szCs w:val="24"/>
        </w:rPr>
        <w:t>.0</w:t>
      </w:r>
      <w:r>
        <w:rPr>
          <w:rFonts w:ascii="Times New Roman" w:hAnsi="Times New Roman" w:cs="Times New Roman"/>
          <w:b/>
          <w:sz w:val="24"/>
          <w:szCs w:val="24"/>
        </w:rPr>
        <w:tab/>
      </w:r>
      <w:r w:rsidR="00DF0044" w:rsidRPr="001D04C7">
        <w:rPr>
          <w:rFonts w:ascii="Times New Roman" w:hAnsi="Times New Roman" w:cs="Times New Roman"/>
          <w:b/>
          <w:sz w:val="24"/>
          <w:szCs w:val="24"/>
        </w:rPr>
        <w:t>Materials and Methods</w:t>
      </w:r>
    </w:p>
    <w:p w:rsidR="00E33DCE" w:rsidRDefault="00E33DCE" w:rsidP="00DF0044">
      <w:pPr>
        <w:spacing w:after="0" w:line="276" w:lineRule="auto"/>
        <w:jc w:val="both"/>
        <w:rPr>
          <w:rFonts w:ascii="Times New Roman" w:hAnsi="Times New Roman" w:cs="Times New Roman"/>
          <w:b/>
          <w:sz w:val="24"/>
          <w:szCs w:val="24"/>
        </w:rPr>
      </w:pPr>
    </w:p>
    <w:p w:rsidR="00DF0044" w:rsidRPr="008F2D1F" w:rsidRDefault="00EF21C6" w:rsidP="00DF00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DF0044" w:rsidRPr="008F2D1F">
        <w:rPr>
          <w:rFonts w:ascii="Times New Roman" w:hAnsi="Times New Roman" w:cs="Times New Roman"/>
          <w:b/>
          <w:sz w:val="24"/>
          <w:szCs w:val="24"/>
        </w:rPr>
        <w:t>Materials</w:t>
      </w: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All chemicals used were of analytical grade, and they include copper acetate, sodium hydroxide, petroleum ether, hexane, ethanol, methanol, acetone, chloroform, tetra-chloro- methane and distilled water.</w:t>
      </w:r>
    </w:p>
    <w:p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F0044" w:rsidRPr="008F2D1F">
        <w:rPr>
          <w:rFonts w:ascii="Times New Roman" w:hAnsi="Times New Roman" w:cs="Times New Roman"/>
          <w:b/>
          <w:sz w:val="24"/>
          <w:szCs w:val="24"/>
        </w:rPr>
        <w:t>Plant Collection and Crude Extract Preparation</w:t>
      </w:r>
    </w:p>
    <w:p w:rsidR="00E33DCE" w:rsidRDefault="00E33DCE" w:rsidP="00DF0044">
      <w:pPr>
        <w:spacing w:after="0" w:line="480" w:lineRule="auto"/>
        <w:ind w:firstLine="720"/>
        <w:jc w:val="both"/>
        <w:rPr>
          <w:rFonts w:ascii="Times New Roman" w:eastAsia="time new romans" w:hAnsi="Times New Roman" w:cs="Times New Roman"/>
          <w:sz w:val="24"/>
          <w:szCs w:val="24"/>
        </w:rPr>
      </w:pPr>
    </w:p>
    <w:p w:rsidR="00DF0044"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Fresh leaves of </w:t>
      </w:r>
      <w:r w:rsidRPr="001D04C7">
        <w:rPr>
          <w:rFonts w:ascii="Times New Roman" w:eastAsia="time new romans" w:hAnsi="Times New Roman" w:cs="Times New Roman"/>
          <w:i/>
          <w:sz w:val="24"/>
          <w:szCs w:val="24"/>
        </w:rPr>
        <w:t xml:space="preserve">Senna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were collected from </w:t>
      </w:r>
      <w:r w:rsidRPr="001D04C7">
        <w:rPr>
          <w:rFonts w:ascii="Times New Roman" w:hAnsi="Times New Roman" w:cs="Times New Roman"/>
          <w:sz w:val="24"/>
          <w:szCs w:val="24"/>
        </w:rPr>
        <w:t xml:space="preserve">Oyo State College of Agriculture in </w:t>
      </w:r>
      <w:proofErr w:type="spellStart"/>
      <w:r w:rsidRPr="001D04C7">
        <w:rPr>
          <w:rFonts w:ascii="Times New Roman" w:hAnsi="Times New Roman" w:cs="Times New Roman"/>
          <w:sz w:val="24"/>
          <w:szCs w:val="24"/>
        </w:rPr>
        <w:t>Igboora</w:t>
      </w:r>
      <w:proofErr w:type="spellEnd"/>
      <w:r w:rsidRPr="001D04C7">
        <w:rPr>
          <w:rFonts w:ascii="Times New Roman" w:hAnsi="Times New Roman" w:cs="Times New Roman"/>
          <w:sz w:val="24"/>
          <w:szCs w:val="24"/>
        </w:rPr>
        <w:t>, Oyo State,</w:t>
      </w:r>
      <w:r w:rsidRPr="001D04C7">
        <w:rPr>
          <w:rFonts w:ascii="Times New Roman" w:eastAsia="time new romans" w:hAnsi="Times New Roman" w:cs="Times New Roman"/>
          <w:sz w:val="24"/>
          <w:szCs w:val="24"/>
        </w:rPr>
        <w:t xml:space="preserve"> Nigeria. The collection of sample was done from January to February.  </w:t>
      </w: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The sample was taxonomically identified by curators at the Forestry Research Institute of Nigeria (FRIN), Ibadan with the voucher identification number FHI 109, 903.</w:t>
      </w: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leaves were collected, twice cleaned under running water, and then placed in distilled water to remove any remaining dirt.</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The plant underwent room-temperature air drying. It was then broken down into tiny pieces and ground into powder. The oils, lipids, waxes, and terpenes were eliminated to produce the crude extract of the dried leaves in n-hexane at 60 to 80 °C. Following </w:t>
      </w:r>
      <w:proofErr w:type="spellStart"/>
      <w:r w:rsidRPr="001D04C7">
        <w:rPr>
          <w:rFonts w:ascii="Times New Roman" w:hAnsi="Times New Roman" w:cs="Times New Roman"/>
          <w:sz w:val="24"/>
          <w:szCs w:val="24"/>
        </w:rPr>
        <w:t>soxhlet</w:t>
      </w:r>
      <w:proofErr w:type="spellEnd"/>
      <w:r w:rsidRPr="001D04C7">
        <w:rPr>
          <w:rFonts w:ascii="Times New Roman" w:hAnsi="Times New Roman" w:cs="Times New Roman"/>
          <w:sz w:val="24"/>
          <w:szCs w:val="24"/>
        </w:rPr>
        <w:t xml:space="preserve"> extraction with 95 percent ethanol, the extract was concent</w:t>
      </w:r>
      <w:r w:rsidR="00B023E3">
        <w:rPr>
          <w:rFonts w:ascii="Times New Roman" w:hAnsi="Times New Roman" w:cs="Times New Roman"/>
          <w:sz w:val="24"/>
          <w:szCs w:val="24"/>
        </w:rPr>
        <w:t>rated using a rotary evaporator</w:t>
      </w:r>
      <w:r w:rsidRPr="001D04C7">
        <w:rPr>
          <w:rFonts w:ascii="Times New Roman" w:hAnsi="Times New Roman" w:cs="Times New Roman"/>
          <w:sz w:val="24"/>
          <w:szCs w:val="24"/>
        </w:rPr>
        <w:t xml:space="preserve">. </w:t>
      </w: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A41915" w:rsidRDefault="00A41915" w:rsidP="00DF0044">
      <w:pPr>
        <w:spacing w:after="0" w:line="240" w:lineRule="auto"/>
        <w:jc w:val="both"/>
        <w:rPr>
          <w:rFonts w:ascii="Times New Roman" w:hAnsi="Times New Roman" w:cs="Times New Roman"/>
          <w:b/>
          <w:sz w:val="24"/>
          <w:szCs w:val="24"/>
        </w:rPr>
      </w:pPr>
    </w:p>
    <w:p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DF0044" w:rsidRPr="008F2D1F">
        <w:rPr>
          <w:rFonts w:ascii="Times New Roman" w:hAnsi="Times New Roman" w:cs="Times New Roman"/>
          <w:b/>
          <w:sz w:val="24"/>
          <w:szCs w:val="24"/>
        </w:rPr>
        <w:t xml:space="preserve">Synthesis of Metal Complex </w:t>
      </w:r>
    </w:p>
    <w:p w:rsidR="00A41915" w:rsidRDefault="00A41915"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mixture of 10 g of the crude extract and 5 g of copper salt in ethanol was refluxed for approximately 4 hours. When precipitate had formed, the mixture was once again heated at 80 °C. Under vacuum, the precipitate was filtered and dried in a </w:t>
      </w:r>
      <w:proofErr w:type="spellStart"/>
      <w:r w:rsidRPr="001D04C7">
        <w:rPr>
          <w:rFonts w:ascii="Times New Roman" w:hAnsi="Times New Roman" w:cs="Times New Roman"/>
          <w:sz w:val="24"/>
          <w:szCs w:val="24"/>
        </w:rPr>
        <w:t>dessicator</w:t>
      </w:r>
      <w:proofErr w:type="spellEnd"/>
      <w:r w:rsidRPr="001D04C7">
        <w:rPr>
          <w:rFonts w:ascii="Times New Roman" w:hAnsi="Times New Roman" w:cs="Times New Roman"/>
          <w:sz w:val="24"/>
          <w:szCs w:val="24"/>
        </w:rPr>
        <w:t>.</w:t>
      </w:r>
    </w:p>
    <w:p w:rsidR="00DF0044" w:rsidRPr="008F2D1F"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w:t>
      </w:r>
      <w:r>
        <w:rPr>
          <w:rFonts w:ascii="Times New Roman" w:eastAsia="time new romans" w:hAnsi="Times New Roman" w:cs="Times New Roman"/>
          <w:b/>
          <w:sz w:val="24"/>
          <w:szCs w:val="24"/>
        </w:rPr>
        <w:tab/>
      </w:r>
      <w:r w:rsidR="00DF0044" w:rsidRPr="008F2D1F">
        <w:rPr>
          <w:rFonts w:ascii="Times New Roman" w:eastAsia="time new romans" w:hAnsi="Times New Roman" w:cs="Times New Roman"/>
          <w:b/>
          <w:sz w:val="24"/>
          <w:szCs w:val="24"/>
        </w:rPr>
        <w:t>Test Microorganisms</w:t>
      </w:r>
      <w:r w:rsidR="00DF0044" w:rsidRPr="008F2D1F">
        <w:rPr>
          <w:rFonts w:ascii="Times New Roman" w:eastAsia="time new romans" w:hAnsi="Times New Roman" w:cs="Times New Roman"/>
          <w:b/>
          <w:sz w:val="24"/>
          <w:szCs w:val="24"/>
        </w:rPr>
        <w:tab/>
      </w:r>
    </w:p>
    <w:p w:rsidR="00CD010E" w:rsidRDefault="00CD010E" w:rsidP="00DF0044">
      <w:pPr>
        <w:spacing w:after="0" w:line="480" w:lineRule="auto"/>
        <w:ind w:firstLine="720"/>
        <w:jc w:val="both"/>
        <w:rPr>
          <w:rFonts w:ascii="Times New Roman" w:eastAsia="time new romans" w:hAnsi="Times New Roman" w:cs="Times New Roman"/>
          <w:sz w:val="24"/>
          <w:szCs w:val="24"/>
        </w:rPr>
      </w:pP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Four microbial isolates containing </w:t>
      </w:r>
      <w:proofErr w:type="gramStart"/>
      <w:r w:rsidRPr="001D04C7">
        <w:rPr>
          <w:rFonts w:ascii="Times New Roman" w:eastAsia="time new romans" w:hAnsi="Times New Roman" w:cs="Times New Roman"/>
          <w:sz w:val="24"/>
          <w:szCs w:val="24"/>
        </w:rPr>
        <w:t>one gram</w:t>
      </w:r>
      <w:proofErr w:type="gramEnd"/>
      <w:r w:rsidRPr="001D04C7">
        <w:rPr>
          <w:rFonts w:ascii="Times New Roman" w:eastAsia="time new romans" w:hAnsi="Times New Roman" w:cs="Times New Roman"/>
          <w:sz w:val="24"/>
          <w:szCs w:val="24"/>
        </w:rPr>
        <w:t xml:space="preserve"> positive bacteria (</w:t>
      </w:r>
      <w:r w:rsidRPr="001D04C7">
        <w:rPr>
          <w:rFonts w:ascii="Times New Roman" w:eastAsia="time new romans" w:hAnsi="Times New Roman" w:cs="Times New Roman"/>
          <w:i/>
          <w:sz w:val="24"/>
          <w:szCs w:val="24"/>
        </w:rPr>
        <w:t>Staphylococcus aureus</w:t>
      </w:r>
      <w:r w:rsidRPr="001D04C7">
        <w:rPr>
          <w:rFonts w:ascii="Times New Roman" w:eastAsia="time new romans" w:hAnsi="Times New Roman" w:cs="Times New Roman"/>
          <w:sz w:val="24"/>
          <w:szCs w:val="24"/>
        </w:rPr>
        <w:t>) and three gram negative bacteria (</w:t>
      </w:r>
      <w:r w:rsidRPr="001D04C7">
        <w:rPr>
          <w:rFonts w:ascii="Times New Roman" w:eastAsia="time new romans" w:hAnsi="Times New Roman" w:cs="Times New Roman"/>
          <w:i/>
          <w:sz w:val="24"/>
          <w:szCs w:val="24"/>
        </w:rPr>
        <w:t xml:space="preserve">Escherichia Coli, </w:t>
      </w:r>
      <w:proofErr w:type="spellStart"/>
      <w:r w:rsidRPr="001D04C7">
        <w:rPr>
          <w:rFonts w:ascii="Times New Roman" w:eastAsia="time new romans" w:hAnsi="Times New Roman" w:cs="Times New Roman"/>
          <w:i/>
          <w:sz w:val="24"/>
          <w:szCs w:val="24"/>
        </w:rPr>
        <w:t>klebsiella</w:t>
      </w:r>
      <w:proofErr w:type="spellEnd"/>
      <w:r w:rsidRPr="001D04C7">
        <w:rPr>
          <w:rFonts w:ascii="Times New Roman" w:eastAsia="time new romans" w:hAnsi="Times New Roman" w:cs="Times New Roman"/>
          <w:i/>
          <w:sz w:val="24"/>
          <w:szCs w:val="24"/>
        </w:rPr>
        <w:t xml:space="preserve"> pneumoniae, and Pseudomonas</w:t>
      </w:r>
      <w:r w:rsidRPr="001D04C7">
        <w:rPr>
          <w:rFonts w:ascii="Times New Roman" w:eastAsia="time new romans" w:hAnsi="Times New Roman" w:cs="Times New Roman"/>
          <w:sz w:val="24"/>
          <w:szCs w:val="24"/>
        </w:rPr>
        <w:t xml:space="preserve"> </w:t>
      </w:r>
      <w:r w:rsidRPr="001D04C7">
        <w:rPr>
          <w:rFonts w:ascii="Times New Roman" w:eastAsia="time new romans" w:hAnsi="Times New Roman" w:cs="Times New Roman"/>
          <w:i/>
          <w:iCs/>
          <w:sz w:val="24"/>
          <w:szCs w:val="24"/>
        </w:rPr>
        <w:t>aeruginosa</w:t>
      </w:r>
      <w:r w:rsidRPr="001D04C7">
        <w:rPr>
          <w:rFonts w:ascii="Times New Roman" w:eastAsia="time new romans" w:hAnsi="Times New Roman" w:cs="Times New Roman"/>
          <w:sz w:val="24"/>
          <w:szCs w:val="24"/>
        </w:rPr>
        <w:t>) were obtained from Microbiology Department, University of Ibadan, Oyo State. The stock cultures were maintained at 4</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C in nutrient agar.</w:t>
      </w:r>
    </w:p>
    <w:p w:rsidR="00DF0044" w:rsidRPr="001D04C7"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2.4.1</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 xml:space="preserve">Antibacterial Testing of </w:t>
      </w:r>
      <w:r w:rsidR="00DF0044" w:rsidRPr="001D04C7">
        <w:rPr>
          <w:rFonts w:ascii="Times New Roman" w:eastAsia="time new romans" w:hAnsi="Times New Roman" w:cs="Times New Roman"/>
          <w:b/>
          <w:i/>
          <w:sz w:val="24"/>
          <w:szCs w:val="24"/>
        </w:rPr>
        <w:t xml:space="preserve">Senna </w:t>
      </w:r>
      <w:proofErr w:type="spellStart"/>
      <w:r w:rsidR="00DF0044" w:rsidRPr="001D04C7">
        <w:rPr>
          <w:rFonts w:ascii="Times New Roman" w:eastAsia="time new romans" w:hAnsi="Times New Roman" w:cs="Times New Roman"/>
          <w:b/>
          <w:i/>
          <w:sz w:val="24"/>
          <w:szCs w:val="24"/>
        </w:rPr>
        <w:t>podocarpa</w:t>
      </w:r>
      <w:proofErr w:type="spellEnd"/>
      <w:r w:rsidR="00DF0044" w:rsidRPr="001D04C7">
        <w:rPr>
          <w:rFonts w:ascii="Times New Roman" w:eastAsia="time new romans" w:hAnsi="Times New Roman" w:cs="Times New Roman"/>
          <w:b/>
          <w:i/>
          <w:sz w:val="24"/>
          <w:szCs w:val="24"/>
        </w:rPr>
        <w:t xml:space="preserve"> </w:t>
      </w:r>
      <w:r w:rsidR="00DF0044" w:rsidRPr="001D04C7">
        <w:rPr>
          <w:rFonts w:ascii="Times New Roman" w:eastAsia="time new romans" w:hAnsi="Times New Roman" w:cs="Times New Roman"/>
          <w:b/>
          <w:sz w:val="24"/>
          <w:szCs w:val="24"/>
        </w:rPr>
        <w:t>Metal Complexed Extract</w:t>
      </w:r>
    </w:p>
    <w:p w:rsidR="00CD010E" w:rsidRDefault="00CD010E" w:rsidP="00DF0044">
      <w:pPr>
        <w:spacing w:after="0" w:line="480" w:lineRule="auto"/>
        <w:ind w:firstLine="720"/>
        <w:jc w:val="both"/>
        <w:rPr>
          <w:rFonts w:ascii="Times New Roman" w:eastAsia="time new romans" w:hAnsi="Times New Roman" w:cs="Times New Roman"/>
          <w:sz w:val="24"/>
          <w:szCs w:val="24"/>
        </w:rPr>
      </w:pPr>
    </w:p>
    <w:p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The disc-diffusion method was employed according to Viljoen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2006. Sterile filter paper, </w:t>
      </w:r>
      <w:proofErr w:type="spellStart"/>
      <w:r w:rsidRPr="001D04C7">
        <w:rPr>
          <w:rFonts w:ascii="Times New Roman" w:eastAsia="time new romans" w:hAnsi="Times New Roman" w:cs="Times New Roman"/>
          <w:sz w:val="24"/>
          <w:szCs w:val="24"/>
        </w:rPr>
        <w:t>Whatmann</w:t>
      </w:r>
      <w:proofErr w:type="spellEnd"/>
      <w:r w:rsidRPr="001D04C7">
        <w:rPr>
          <w:rFonts w:ascii="Times New Roman" w:eastAsia="time new romans" w:hAnsi="Times New Roman" w:cs="Times New Roman"/>
          <w:sz w:val="24"/>
          <w:szCs w:val="24"/>
        </w:rPr>
        <w:t xml:space="preserve"> no. 1 (6mm) was impregnated with </w:t>
      </w:r>
      <w:r w:rsidRPr="001D04C7">
        <w:rPr>
          <w:rFonts w:ascii="Times New Roman" w:eastAsia="time new romans" w:hAnsi="Times New Roman" w:cs="Times New Roman"/>
          <w:i/>
          <w:sz w:val="24"/>
          <w:szCs w:val="24"/>
        </w:rPr>
        <w:t xml:space="preserve">S.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extracts at different concentrations (5mg/ml, 15mg/ml, 20mg/ml, 25mg/ml and 30mg/ml) of the crude extract, </w:t>
      </w:r>
      <w:r w:rsidR="006D3C7A">
        <w:rPr>
          <w:rFonts w:ascii="Times New Roman" w:eastAsia="time new romans" w:hAnsi="Times New Roman" w:cs="Times New Roman"/>
          <w:sz w:val="24"/>
          <w:szCs w:val="24"/>
        </w:rPr>
        <w:t xml:space="preserve">and </w:t>
      </w:r>
      <w:r w:rsidRPr="001D04C7">
        <w:rPr>
          <w:rFonts w:ascii="Times New Roman" w:eastAsia="time new romans" w:hAnsi="Times New Roman" w:cs="Times New Roman"/>
          <w:sz w:val="24"/>
          <w:szCs w:val="24"/>
        </w:rPr>
        <w:t>copper</w:t>
      </w:r>
      <w:r w:rsidR="00CC5183">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(II)</w:t>
      </w:r>
      <w:r w:rsidR="004F36F4">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 xml:space="preserve">complexes respectively. The impregnated discs were then placed on the prepared </w:t>
      </w:r>
      <w:r w:rsidRPr="001D04C7">
        <w:rPr>
          <w:rFonts w:ascii="Times New Roman" w:eastAsia="time new romans" w:hAnsi="Times New Roman" w:cs="Times New Roman"/>
          <w:sz w:val="24"/>
          <w:szCs w:val="24"/>
        </w:rPr>
        <w:lastRenderedPageBreak/>
        <w:t>Muller Hinton agar already inoculated with different test organisms and were incubated at 37</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C for 24</w:t>
      </w:r>
      <w:r w:rsidR="00302929">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 xml:space="preserve">hours and the diameter of the zone of inhibition (mm) was measured. Each experiment was done in triplicates. </w:t>
      </w:r>
    </w:p>
    <w:p w:rsidR="00DF0044"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2.5</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Antioxidant properties of the metal complexes</w:t>
      </w:r>
    </w:p>
    <w:p w:rsidR="006D3C7A" w:rsidRPr="001D04C7" w:rsidRDefault="006D3C7A" w:rsidP="00DF0044">
      <w:pPr>
        <w:spacing w:after="0" w:line="240" w:lineRule="auto"/>
        <w:jc w:val="both"/>
        <w:rPr>
          <w:rFonts w:ascii="Times New Roman" w:eastAsia="time new romans" w:hAnsi="Times New Roman" w:cs="Times New Roman"/>
          <w:b/>
          <w:sz w:val="24"/>
          <w:szCs w:val="24"/>
        </w:rPr>
      </w:pP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ab/>
        <w:t>2,2-diphenyl-1-picrylhydrazyl (DPPH) free radical scavenging activity of the sample was measured. Standard was prepared by mixing 4.0ml of ascorbic acid (0.05mg/ml) and 1.0ml of DPPH (0.4mg/ml). Blank was prepared by mixing extract base (ethanol) with 1.0ml of DPPH. Each of the sample</w:t>
      </w:r>
      <w:r w:rsidR="0068242B">
        <w:rPr>
          <w:rFonts w:ascii="Times New Roman" w:eastAsia="time new romans" w:hAnsi="Times New Roman" w:cs="Times New Roman"/>
          <w:sz w:val="24"/>
          <w:szCs w:val="24"/>
        </w:rPr>
        <w:t>s</w:t>
      </w:r>
      <w:r w:rsidRPr="001D04C7">
        <w:rPr>
          <w:rFonts w:ascii="Times New Roman" w:eastAsia="time new romans" w:hAnsi="Times New Roman" w:cs="Times New Roman"/>
          <w:sz w:val="24"/>
          <w:szCs w:val="24"/>
        </w:rPr>
        <w:t xml:space="preserve"> was mixed with 4.0ml of DPPH; the volume was made up to known volume. It was mixed very well and then left to stand at room temperature in a dark abode for about 30minutes. Absorbance was then taken using spectrophotometer at wavelength of 517nm. The ability of the sample to scavenge DPPH radical was calculated using the formula.</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 Radical Scavenging activity = </w:t>
      </w:r>
      <m:oMath>
        <m:f>
          <m:fPr>
            <m:ctrlPr>
              <w:rPr>
                <w:rFonts w:ascii="Cambria Math" w:eastAsia="time new romans" w:hAnsi="Cambria Math" w:cs="Times New Roman"/>
                <w:i/>
                <w:sz w:val="24"/>
                <w:szCs w:val="24"/>
              </w:rPr>
            </m:ctrlPr>
          </m:fPr>
          <m:num>
            <m:r>
              <w:rPr>
                <w:rFonts w:ascii="Cambria Math" w:eastAsia="time new romans" w:hAnsi="Cambria Math" w:cs="Times New Roman"/>
                <w:sz w:val="24"/>
                <w:szCs w:val="24"/>
              </w:rPr>
              <m:t>Control OD-Sample OD</m:t>
            </m:r>
            <m:ctrlPr>
              <w:rPr>
                <w:rFonts w:ascii="Cambria Math" w:eastAsia="time new romans" w:hAnsi="Cambria Math" w:cs="Times New Roman"/>
                <w:sz w:val="24"/>
                <w:szCs w:val="24"/>
              </w:rPr>
            </m:ctrlPr>
          </m:num>
          <m:den>
            <m:r>
              <w:rPr>
                <w:rFonts w:ascii="Cambria Math" w:eastAsia="time new romans" w:hAnsi="Cambria Math" w:cs="Times New Roman"/>
                <w:sz w:val="24"/>
                <w:szCs w:val="24"/>
              </w:rPr>
              <m:t>Control OD</m:t>
            </m:r>
            <m:ctrlPr>
              <w:rPr>
                <w:rFonts w:ascii="Cambria Math" w:eastAsia="time new romans" w:hAnsi="Cambria Math" w:cs="Times New Roman"/>
                <w:sz w:val="24"/>
                <w:szCs w:val="24"/>
              </w:rPr>
            </m:ctrlPr>
          </m:den>
        </m:f>
      </m:oMath>
      <w:r w:rsidRPr="001D04C7">
        <w:rPr>
          <w:rFonts w:ascii="Times New Roman" w:eastAsia="time new romans" w:hAnsi="Times New Roman" w:cs="Times New Roman"/>
          <w:sz w:val="24"/>
          <w:szCs w:val="24"/>
        </w:rPr>
        <w:t xml:space="preserve">  × 100 (Lee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1996)</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Control OD = Control Optical Density</w:t>
      </w:r>
    </w:p>
    <w:p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Sample OD = Sample Optical Density</w:t>
      </w:r>
    </w:p>
    <w:p w:rsidR="00DB0047" w:rsidRDefault="00DB0047" w:rsidP="00DF0044">
      <w:pPr>
        <w:spacing w:after="0" w:line="240" w:lineRule="auto"/>
        <w:jc w:val="both"/>
        <w:rPr>
          <w:rFonts w:ascii="Times New Roman" w:hAnsi="Times New Roman" w:cs="Times New Roman"/>
          <w:b/>
          <w:sz w:val="24"/>
          <w:szCs w:val="24"/>
        </w:rPr>
      </w:pPr>
    </w:p>
    <w:p w:rsidR="00DF0044"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DF0044" w:rsidRPr="008F2D1F">
        <w:rPr>
          <w:rFonts w:ascii="Times New Roman" w:hAnsi="Times New Roman" w:cs="Times New Roman"/>
          <w:b/>
          <w:sz w:val="24"/>
          <w:szCs w:val="24"/>
        </w:rPr>
        <w:t>Results and Discussion</w:t>
      </w:r>
    </w:p>
    <w:p w:rsidR="0068242B" w:rsidRPr="008F2D1F" w:rsidRDefault="0068242B" w:rsidP="00DF0044">
      <w:pPr>
        <w:spacing w:after="0" w:line="240" w:lineRule="auto"/>
        <w:jc w:val="both"/>
        <w:rPr>
          <w:rFonts w:ascii="Times New Roman" w:hAnsi="Times New Roman" w:cs="Times New Roman"/>
          <w:b/>
          <w:sz w:val="24"/>
          <w:szCs w:val="24"/>
        </w:rPr>
      </w:pPr>
    </w:p>
    <w:p w:rsidR="00DF0044" w:rsidRPr="001D04C7"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Physical Properties of the Synthesized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rsidR="0068242B" w:rsidRDefault="0068242B"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complexes were readily soluble in water and in polar organic solvents only, giving rise to certain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in solutions, the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observed in the complexes were a complement of the energy of visible light absorbed by the metal ions in solutions. Complex formation occurs between pH ranges of 5.5 to 8.0. However, dissolution of the complexes in ethanol give pH range of weakly acidic solutions (5.0) to weakly alkaline solutions (8.0), the differences in pH of the leaf extract and the metal complexes is an observable evidence of complex formation, this </w:t>
      </w:r>
      <w:r w:rsidRPr="001D04C7">
        <w:rPr>
          <w:rFonts w:ascii="Times New Roman" w:hAnsi="Times New Roman" w:cs="Times New Roman"/>
          <w:sz w:val="24"/>
          <w:szCs w:val="24"/>
        </w:rPr>
        <w:lastRenderedPageBreak/>
        <w:t xml:space="preserve">was in agreement with </w:t>
      </w:r>
      <w:proofErr w:type="spellStart"/>
      <w:r w:rsidRPr="001D04C7">
        <w:rPr>
          <w:rFonts w:ascii="Times New Roman" w:hAnsi="Times New Roman" w:cs="Times New Roman"/>
          <w:sz w:val="24"/>
          <w:szCs w:val="24"/>
        </w:rPr>
        <w:t>Jie</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et al</w:t>
      </w:r>
      <w:r w:rsidRPr="001D04C7">
        <w:rPr>
          <w:rFonts w:ascii="Times New Roman" w:hAnsi="Times New Roman" w:cs="Times New Roman"/>
          <w:iCs/>
          <w:sz w:val="24"/>
          <w:szCs w:val="24"/>
        </w:rPr>
        <w:t>.,</w:t>
      </w:r>
      <w:r w:rsidRPr="001D04C7">
        <w:rPr>
          <w:rFonts w:ascii="Times New Roman" w:hAnsi="Times New Roman" w:cs="Times New Roman"/>
          <w:sz w:val="24"/>
          <w:szCs w:val="24"/>
        </w:rPr>
        <w:t xml:space="preserve"> (2019) who cited that metal complex formation is favored at a higher pH &gt; 5.0 in the ratio 1:2 (metal - ligand). The melting points of the complexes also vary in the range of 85°C and 118°C, the differences in the melting points describes the variation in the bond strengths of the c</w:t>
      </w:r>
      <w:r w:rsidR="00782405">
        <w:rPr>
          <w:rFonts w:ascii="Times New Roman" w:hAnsi="Times New Roman" w:cs="Times New Roman"/>
          <w:sz w:val="24"/>
          <w:szCs w:val="24"/>
        </w:rPr>
        <w:t>omplexes. The larger difference</w:t>
      </w:r>
      <w:r w:rsidRPr="001D04C7">
        <w:rPr>
          <w:rFonts w:ascii="Times New Roman" w:hAnsi="Times New Roman" w:cs="Times New Roman"/>
          <w:sz w:val="24"/>
          <w:szCs w:val="24"/>
        </w:rPr>
        <w:t xml:space="preserve"> in the melting points of the metal complexes and the extract is a function of the metal ions bonded with the extract, therefore </w:t>
      </w:r>
      <w:r w:rsidR="0094067A">
        <w:rPr>
          <w:rFonts w:ascii="Times New Roman" w:hAnsi="Times New Roman" w:cs="Times New Roman"/>
          <w:sz w:val="24"/>
          <w:szCs w:val="24"/>
        </w:rPr>
        <w:t>the highest</w:t>
      </w:r>
      <w:r w:rsidRPr="001D04C7">
        <w:rPr>
          <w:rFonts w:ascii="Times New Roman" w:hAnsi="Times New Roman" w:cs="Times New Roman"/>
          <w:sz w:val="24"/>
          <w:szCs w:val="24"/>
        </w:rPr>
        <w:t xml:space="preserve"> the melting points of the compounds. From this observation the ethanol-extract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serves as the metal ligands in the complex formation (Table 1).</w:t>
      </w:r>
    </w:p>
    <w:p w:rsidR="00DF0044" w:rsidRPr="001D04C7" w:rsidRDefault="00DF0044"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br w:type="page"/>
      </w: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1: </w:t>
      </w:r>
      <w:r w:rsidRPr="001D04C7">
        <w:rPr>
          <w:rFonts w:ascii="Times New Roman" w:hAnsi="Times New Roman" w:cs="Times New Roman"/>
          <w:b/>
          <w:sz w:val="24"/>
          <w:szCs w:val="24"/>
        </w:rPr>
        <w:t xml:space="preserve">Physical properties of metal complexes of </w:t>
      </w:r>
      <w:r w:rsidRPr="001D04C7">
        <w:rPr>
          <w:rFonts w:ascii="Times New Roman" w:hAnsi="Times New Roman" w:cs="Times New Roman"/>
          <w:b/>
          <w:i/>
          <w:iCs/>
          <w:sz w:val="24"/>
          <w:szCs w:val="24"/>
        </w:rPr>
        <w:t xml:space="preserve">Senna </w:t>
      </w:r>
      <w:proofErr w:type="spellStart"/>
      <w:proofErr w:type="gramStart"/>
      <w:r w:rsidRPr="001D04C7">
        <w:rPr>
          <w:rFonts w:ascii="Times New Roman" w:hAnsi="Times New Roman" w:cs="Times New Roman"/>
          <w:b/>
          <w:i/>
          <w:iCs/>
          <w:sz w:val="24"/>
          <w:szCs w:val="24"/>
        </w:rPr>
        <w:t>podocarpa</w:t>
      </w:r>
      <w:proofErr w:type="spellEnd"/>
      <w:r w:rsidRPr="001D04C7">
        <w:rPr>
          <w:rFonts w:ascii="Times New Roman" w:hAnsi="Times New Roman" w:cs="Times New Roman"/>
          <w:b/>
          <w:sz w:val="24"/>
          <w:szCs w:val="24"/>
        </w:rPr>
        <w:t xml:space="preserve"> </w:t>
      </w:r>
      <w:r w:rsidR="00BC7907">
        <w:rPr>
          <w:rFonts w:ascii="Times New Roman" w:hAnsi="Times New Roman" w:cs="Times New Roman"/>
          <w:b/>
          <w:sz w:val="24"/>
          <w:szCs w:val="24"/>
        </w:rPr>
        <w:t>.</w:t>
      </w:r>
      <w:proofErr w:type="gramEnd"/>
    </w:p>
    <w:tbl>
      <w:tblPr>
        <w:tblW w:w="10086" w:type="dxa"/>
        <w:jc w:val="center"/>
        <w:tblBorders>
          <w:top w:val="single" w:sz="4" w:space="0" w:color="auto"/>
          <w:bottom w:val="single" w:sz="4" w:space="0" w:color="auto"/>
        </w:tblBorders>
        <w:tblLook w:val="0400" w:firstRow="0" w:lastRow="0" w:firstColumn="0" w:lastColumn="0" w:noHBand="0" w:noVBand="1"/>
      </w:tblPr>
      <w:tblGrid>
        <w:gridCol w:w="2209"/>
        <w:gridCol w:w="1203"/>
        <w:gridCol w:w="1074"/>
        <w:gridCol w:w="986"/>
        <w:gridCol w:w="1030"/>
        <w:gridCol w:w="1010"/>
        <w:gridCol w:w="1244"/>
        <w:gridCol w:w="1321"/>
        <w:gridCol w:w="9"/>
      </w:tblGrid>
      <w:tr w:rsidR="00DF0044" w:rsidRPr="001D04C7" w:rsidTr="00C26605">
        <w:trPr>
          <w:trHeight w:val="458"/>
          <w:jc w:val="center"/>
        </w:trPr>
        <w:tc>
          <w:tcPr>
            <w:tcW w:w="2209"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Compound</w:t>
            </w:r>
          </w:p>
        </w:tc>
        <w:tc>
          <w:tcPr>
            <w:tcW w:w="1203"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proofErr w:type="spellStart"/>
            <w:r w:rsidRPr="001D04C7">
              <w:rPr>
                <w:rFonts w:ascii="Times New Roman" w:hAnsi="Times New Roman"/>
                <w:b/>
                <w:sz w:val="24"/>
                <w:szCs w:val="24"/>
              </w:rPr>
              <w:t>Colour</w:t>
            </w:r>
            <w:proofErr w:type="spellEnd"/>
          </w:p>
        </w:tc>
        <w:tc>
          <w:tcPr>
            <w:tcW w:w="1074"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Melting point (°C)</w:t>
            </w:r>
          </w:p>
        </w:tc>
        <w:tc>
          <w:tcPr>
            <w:tcW w:w="986" w:type="dxa"/>
            <w:vMerge w:val="restart"/>
            <w:tcBorders>
              <w:top w:val="single" w:sz="4" w:space="0" w:color="auto"/>
              <w:bottom w:val="nil"/>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pH</w:t>
            </w:r>
          </w:p>
        </w:tc>
        <w:tc>
          <w:tcPr>
            <w:tcW w:w="4614" w:type="dxa"/>
            <w:gridSpan w:val="5"/>
            <w:tcBorders>
              <w:top w:val="single" w:sz="4" w:space="0" w:color="auto"/>
              <w:bottom w:val="nil"/>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Solubility</w:t>
            </w:r>
          </w:p>
        </w:tc>
      </w:tr>
      <w:tr w:rsidR="00DF0044" w:rsidRPr="001D04C7" w:rsidTr="00C26605">
        <w:trPr>
          <w:gridAfter w:val="1"/>
          <w:wAfter w:w="9" w:type="dxa"/>
          <w:trHeight w:val="615"/>
          <w:jc w:val="center"/>
        </w:trPr>
        <w:tc>
          <w:tcPr>
            <w:tcW w:w="2209"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203"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074"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986" w:type="dxa"/>
            <w:vMerge/>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p>
        </w:tc>
        <w:tc>
          <w:tcPr>
            <w:tcW w:w="1030" w:type="dxa"/>
            <w:tcBorders>
              <w:top w:val="nil"/>
              <w:bottom w:val="single" w:sz="4" w:space="0" w:color="auto"/>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Ethanol</w:t>
            </w:r>
          </w:p>
        </w:tc>
        <w:tc>
          <w:tcPr>
            <w:tcW w:w="1010" w:type="dxa"/>
            <w:tcBorders>
              <w:top w:val="nil"/>
              <w:bottom w:val="single" w:sz="4" w:space="0" w:color="auto"/>
            </w:tcBorders>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Water</w:t>
            </w:r>
          </w:p>
        </w:tc>
        <w:tc>
          <w:tcPr>
            <w:tcW w:w="1244" w:type="dxa"/>
            <w:tcBorders>
              <w:top w:val="nil"/>
              <w:bottom w:val="single" w:sz="4" w:space="0" w:color="auto"/>
            </w:tcBorders>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n-hexane</w:t>
            </w:r>
          </w:p>
        </w:tc>
        <w:tc>
          <w:tcPr>
            <w:tcW w:w="1321" w:type="dxa"/>
            <w:tcBorders>
              <w:top w:val="nil"/>
              <w:bottom w:val="single" w:sz="4" w:space="0" w:color="auto"/>
            </w:tcBorders>
            <w:shd w:val="clear" w:color="auto" w:fill="auto"/>
          </w:tcPr>
          <w:p w:rsidR="00DF0044" w:rsidRPr="001D04C7" w:rsidRDefault="00DF0044" w:rsidP="00C26605">
            <w:pPr>
              <w:spacing w:after="0" w:line="240" w:lineRule="auto"/>
              <w:jc w:val="both"/>
              <w:rPr>
                <w:rFonts w:ascii="Times New Roman" w:hAnsi="Times New Roman" w:cs="Times New Roman"/>
                <w:b/>
                <w:bCs/>
                <w:sz w:val="24"/>
                <w:szCs w:val="24"/>
              </w:rPr>
            </w:pPr>
            <w:r w:rsidRPr="001D04C7">
              <w:rPr>
                <w:rFonts w:ascii="Times New Roman" w:hAnsi="Times New Roman" w:cs="Times New Roman"/>
                <w:b/>
                <w:bCs/>
                <w:sz w:val="24"/>
                <w:szCs w:val="24"/>
              </w:rPr>
              <w:t xml:space="preserve">Ether </w:t>
            </w:r>
          </w:p>
        </w:tc>
      </w:tr>
      <w:tr w:rsidR="00DF0044" w:rsidRPr="001D04C7" w:rsidTr="00C26605">
        <w:trPr>
          <w:trHeight w:val="773"/>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Extract</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Pr>
                <w:rFonts w:ascii="Times New Roman" w:hAnsi="Times New Roman"/>
                <w:sz w:val="24"/>
                <w:szCs w:val="24"/>
              </w:rPr>
              <w:t>Y</w:t>
            </w:r>
            <w:r w:rsidRPr="001D04C7">
              <w:rPr>
                <w:rFonts w:ascii="Times New Roman" w:hAnsi="Times New Roman"/>
                <w:sz w:val="24"/>
                <w:szCs w:val="24"/>
              </w:rPr>
              <w:t>ellowish green</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85±0.4]</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6.5±0.5</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 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Fairly soluble </w:t>
            </w:r>
          </w:p>
        </w:tc>
      </w:tr>
      <w:tr w:rsidR="00DF0044" w:rsidRPr="001D04C7" w:rsidTr="00C26605">
        <w:trPr>
          <w:trHeight w:val="620"/>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 xml:space="preserve">Copper(II)acetate </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Dark green</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115±0.0</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6.9±0.4</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r w:rsidR="00DF0044" w:rsidRPr="001D04C7" w:rsidTr="00C26605">
        <w:trPr>
          <w:trHeight w:val="710"/>
          <w:jc w:val="center"/>
        </w:trPr>
        <w:tc>
          <w:tcPr>
            <w:tcW w:w="2209" w:type="dxa"/>
            <w:shd w:val="clear" w:color="auto" w:fill="auto"/>
          </w:tcPr>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Copper(II)extract</w:t>
            </w:r>
          </w:p>
          <w:p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Complex</w:t>
            </w:r>
          </w:p>
        </w:tc>
        <w:tc>
          <w:tcPr>
            <w:tcW w:w="1203"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Greenish blue</w:t>
            </w:r>
          </w:p>
        </w:tc>
        <w:tc>
          <w:tcPr>
            <w:tcW w:w="107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116±0.0</w:t>
            </w:r>
          </w:p>
        </w:tc>
        <w:tc>
          <w:tcPr>
            <w:tcW w:w="986"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5.0±0.0</w:t>
            </w:r>
          </w:p>
        </w:tc>
        <w:tc>
          <w:tcPr>
            <w:tcW w:w="103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shd w:val="clear" w:color="auto" w:fill="auto"/>
          </w:tcPr>
          <w:p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bl>
    <w:p w:rsidR="00DF0044"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Values are given as the mean of three measurements (n = 3) ± standard error.</w:t>
      </w:r>
    </w:p>
    <w:p w:rsidR="00A909B9" w:rsidRDefault="00A909B9" w:rsidP="00DF0044">
      <w:pPr>
        <w:spacing w:after="0" w:line="480" w:lineRule="auto"/>
        <w:jc w:val="both"/>
        <w:rPr>
          <w:rFonts w:ascii="Times New Roman" w:hAnsi="Times New Roman" w:cs="Times New Roman"/>
          <w:b/>
          <w:sz w:val="24"/>
          <w:szCs w:val="24"/>
        </w:rPr>
      </w:pPr>
    </w:p>
    <w:p w:rsidR="00DF0044" w:rsidRPr="008F2D1F" w:rsidRDefault="00EF21C6" w:rsidP="00DF00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Antibacterial Properties of the </w:t>
      </w:r>
      <w:r w:rsidR="00A909B9">
        <w:rPr>
          <w:rFonts w:ascii="Times New Roman" w:hAnsi="Times New Roman" w:cs="Times New Roman"/>
          <w:b/>
          <w:sz w:val="24"/>
          <w:szCs w:val="24"/>
        </w:rPr>
        <w:t>Cu (II)</w:t>
      </w:r>
      <w:r w:rsidR="00DF0044" w:rsidRPr="001D04C7">
        <w:rPr>
          <w:rFonts w:ascii="Times New Roman" w:hAnsi="Times New Roman" w:cs="Times New Roman"/>
          <w:b/>
          <w:sz w:val="24"/>
          <w:szCs w:val="24"/>
        </w:rPr>
        <w:t xml:space="preserve">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rsidR="00BE7C82"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antibacterial properties of the ethanol extract and the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leaves at the same concentration of 30mg/ml each were tested against selected species of bacteria such as </w:t>
      </w:r>
      <w:r w:rsidRPr="001D04C7">
        <w:rPr>
          <w:rFonts w:ascii="Times New Roman" w:hAnsi="Times New Roman" w:cs="Times New Roman"/>
          <w:i/>
          <w:iCs/>
          <w:sz w:val="24"/>
          <w:szCs w:val="24"/>
        </w:rPr>
        <w:t>Escherichia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coli</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r w:rsidR="00302929" w:rsidRPr="00302929">
        <w:rPr>
          <w:rFonts w:ascii="Times New Roman" w:hAnsi="Times New Roman" w:cs="Times New Roman"/>
          <w:i/>
          <w:iCs/>
          <w:sz w:val="24"/>
          <w:szCs w:val="24"/>
        </w:rPr>
        <w:t>aureus</w:t>
      </w:r>
      <w:r w:rsidR="00302929">
        <w:rPr>
          <w:rFonts w:ascii="Times New Roman" w:hAnsi="Times New Roman" w:cs="Times New Roman"/>
          <w:i/>
          <w:iCs/>
          <w:sz w:val="24"/>
          <w:szCs w:val="24"/>
        </w:rPr>
        <w:t xml:space="preserve"> </w:t>
      </w:r>
      <w:r w:rsidRPr="001D04C7">
        <w:rPr>
          <w:rFonts w:ascii="Times New Roman" w:hAnsi="Times New Roman" w:cs="Times New Roman"/>
          <w:sz w:val="24"/>
          <w:szCs w:val="24"/>
        </w:rPr>
        <w:t>using the agar diffusion method. The complexes were arranged in order of their inhibitory activities from the one with the highest inhibitory zone to the least as reported in Table 2</w:t>
      </w:r>
    </w:p>
    <w:p w:rsidR="00BE7C82" w:rsidRDefault="00BE7C8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F0044" w:rsidRPr="008F2D1F" w:rsidRDefault="00DF0044" w:rsidP="00DF0044">
      <w:pPr>
        <w:spacing w:after="0" w:line="480" w:lineRule="auto"/>
        <w:ind w:firstLine="720"/>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Table 2</w:t>
      </w:r>
      <w:r>
        <w:rPr>
          <w:rFonts w:ascii="Times New Roman" w:hAnsi="Times New Roman" w:cs="Times New Roman"/>
          <w:b/>
          <w:sz w:val="24"/>
          <w:szCs w:val="24"/>
        </w:rPr>
        <w:t xml:space="preserve">: </w:t>
      </w:r>
      <w:r w:rsidRPr="001D04C7">
        <w:rPr>
          <w:rFonts w:ascii="Times New Roman" w:hAnsi="Times New Roman" w:cs="Times New Roman"/>
          <w:b/>
          <w:sz w:val="24"/>
          <w:szCs w:val="24"/>
        </w:rPr>
        <w:t>Ant</w:t>
      </w:r>
      <w:r w:rsidR="0094067A">
        <w:rPr>
          <w:rFonts w:ascii="Times New Roman" w:hAnsi="Times New Roman" w:cs="Times New Roman"/>
          <w:b/>
          <w:sz w:val="24"/>
          <w:szCs w:val="24"/>
        </w:rPr>
        <w:t>ibacterial Activity of the Cu (II)</w:t>
      </w:r>
      <w:r w:rsidRPr="001D04C7">
        <w:rPr>
          <w:rFonts w:ascii="Times New Roman" w:hAnsi="Times New Roman" w:cs="Times New Roman"/>
          <w:b/>
          <w:sz w:val="24"/>
          <w:szCs w:val="24"/>
        </w:rPr>
        <w:t xml:space="preserve"> Complexes</w:t>
      </w:r>
      <w:r w:rsidR="0094067A">
        <w:rPr>
          <w:rFonts w:ascii="Times New Roman" w:hAnsi="Times New Roman" w:cs="Times New Roman"/>
          <w:b/>
          <w:sz w:val="24"/>
          <w:szCs w:val="24"/>
        </w:rPr>
        <w:t xml:space="preserve"> and Crude extract </w:t>
      </w:r>
      <w:r w:rsidRPr="001D04C7">
        <w:rPr>
          <w:rFonts w:ascii="Times New Roman" w:hAnsi="Times New Roman" w:cs="Times New Roman"/>
          <w:b/>
          <w:sz w:val="24"/>
          <w:szCs w:val="24"/>
        </w:rPr>
        <w:t xml:space="preserve">of </w:t>
      </w:r>
      <w:r w:rsidRPr="001D04C7">
        <w:rPr>
          <w:rFonts w:ascii="Times New Roman" w:hAnsi="Times New Roman" w:cs="Times New Roman"/>
          <w:b/>
          <w:i/>
          <w:sz w:val="24"/>
          <w:szCs w:val="24"/>
        </w:rPr>
        <w:t xml:space="preserve">Senna </w:t>
      </w:r>
      <w:proofErr w:type="spellStart"/>
      <w:r w:rsidRPr="001D04C7">
        <w:rPr>
          <w:rFonts w:ascii="Times New Roman" w:hAnsi="Times New Roman" w:cs="Times New Roman"/>
          <w:b/>
          <w:i/>
          <w:sz w:val="24"/>
          <w:szCs w:val="24"/>
        </w:rPr>
        <w:t>podocarpa</w:t>
      </w:r>
      <w:proofErr w:type="spellEnd"/>
    </w:p>
    <w:tbl>
      <w:tblPr>
        <w:tblW w:w="992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
        <w:gridCol w:w="1336"/>
        <w:gridCol w:w="54"/>
        <w:gridCol w:w="1056"/>
        <w:gridCol w:w="132"/>
        <w:gridCol w:w="1056"/>
        <w:gridCol w:w="54"/>
        <w:gridCol w:w="1110"/>
        <w:gridCol w:w="24"/>
        <w:gridCol w:w="1164"/>
        <w:gridCol w:w="24"/>
        <w:gridCol w:w="1198"/>
      </w:tblGrid>
      <w:tr w:rsidR="00DF0044" w:rsidRPr="001D04C7" w:rsidTr="00776519">
        <w:trPr>
          <w:trHeight w:val="432"/>
        </w:trPr>
        <w:tc>
          <w:tcPr>
            <w:tcW w:w="9922" w:type="dxa"/>
            <w:gridSpan w:val="13"/>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rsidTr="00776519">
        <w:trPr>
          <w:trHeight w:val="432"/>
        </w:trPr>
        <w:tc>
          <w:tcPr>
            <w:tcW w:w="2714" w:type="dxa"/>
            <w:gridSpan w:val="2"/>
            <w:vMerge w:val="restart"/>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Organisms</w:t>
            </w:r>
          </w:p>
        </w:tc>
        <w:tc>
          <w:tcPr>
            <w:tcW w:w="7208" w:type="dxa"/>
            <w:gridSpan w:val="11"/>
            <w:tcBorders>
              <w:top w:val="single" w:sz="4" w:space="0" w:color="auto"/>
              <w:left w:val="nil"/>
              <w:bottom w:val="nil"/>
              <w:right w:val="nil"/>
            </w:tcBorders>
            <w:shd w:val="clear" w:color="auto" w:fill="auto"/>
          </w:tcPr>
          <w:p w:rsidR="00DF0044" w:rsidRPr="001D04C7" w:rsidRDefault="00DF0044" w:rsidP="00267A25">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Zone of inhibition in millimeters per concentration of Cu(II) complex</w:t>
            </w:r>
          </w:p>
        </w:tc>
      </w:tr>
      <w:tr w:rsidR="00267A25" w:rsidRPr="001D04C7" w:rsidTr="00776519">
        <w:trPr>
          <w:trHeight w:val="432"/>
        </w:trPr>
        <w:tc>
          <w:tcPr>
            <w:tcW w:w="2714" w:type="dxa"/>
            <w:gridSpan w:val="2"/>
            <w:vMerge/>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c>
          <w:tcPr>
            <w:tcW w:w="7208" w:type="dxa"/>
            <w:gridSpan w:val="11"/>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r>
      <w:tr w:rsidR="00DF0044" w:rsidRPr="001D04C7" w:rsidTr="00776519">
        <w:trPr>
          <w:trHeight w:val="456"/>
        </w:trPr>
        <w:tc>
          <w:tcPr>
            <w:tcW w:w="2714" w:type="dxa"/>
            <w:gridSpan w:val="2"/>
            <w:vMerge/>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p>
        </w:tc>
        <w:tc>
          <w:tcPr>
            <w:tcW w:w="139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10"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222"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DF0044" w:rsidRPr="001D04C7" w:rsidTr="00776519">
        <w:trPr>
          <w:trHeight w:val="440"/>
        </w:trPr>
        <w:tc>
          <w:tcPr>
            <w:tcW w:w="2714"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90"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12.0±0.23</w:t>
            </w:r>
          </w:p>
        </w:tc>
        <w:tc>
          <w:tcPr>
            <w:tcW w:w="1188"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11.0±0.17</w:t>
            </w:r>
          </w:p>
        </w:tc>
        <w:tc>
          <w:tcPr>
            <w:tcW w:w="1110"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8.0±0.28</w:t>
            </w:r>
          </w:p>
        </w:tc>
        <w:tc>
          <w:tcPr>
            <w:tcW w:w="1110" w:type="dxa"/>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6.0±0.18</w:t>
            </w:r>
          </w:p>
        </w:tc>
        <w:tc>
          <w:tcPr>
            <w:tcW w:w="1188"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776519">
        <w:trPr>
          <w:trHeight w:val="440"/>
        </w:trPr>
        <w:tc>
          <w:tcPr>
            <w:tcW w:w="2714"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9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11.0±0.34</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7.0±0.20</w:t>
            </w:r>
          </w:p>
        </w:tc>
        <w:tc>
          <w:tcPr>
            <w:tcW w:w="111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5.0±0.11</w:t>
            </w:r>
          </w:p>
        </w:tc>
        <w:tc>
          <w:tcPr>
            <w:tcW w:w="1110" w:type="dxa"/>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3.0±0.08</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56"/>
        </w:trPr>
        <w:tc>
          <w:tcPr>
            <w:tcW w:w="2714"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proofErr w:type="spellStart"/>
            <w:proofErr w:type="gramStart"/>
            <w:r w:rsidRPr="001D04C7">
              <w:rPr>
                <w:rFonts w:ascii="Times New Roman" w:hAnsi="Times New Roman" w:cs="Times New Roman"/>
                <w:b/>
                <w:i/>
                <w:sz w:val="24"/>
                <w:szCs w:val="24"/>
              </w:rPr>
              <w:t>S</w:t>
            </w:r>
            <w:r w:rsidR="00DB0047">
              <w:rPr>
                <w:rFonts w:ascii="Times New Roman" w:hAnsi="Times New Roman" w:cs="Times New Roman"/>
                <w:b/>
                <w:i/>
                <w:sz w:val="24"/>
                <w:szCs w:val="24"/>
              </w:rPr>
              <w:t>.</w:t>
            </w:r>
            <w:r w:rsidRPr="001D04C7">
              <w:rPr>
                <w:rFonts w:ascii="Times New Roman" w:hAnsi="Times New Roman" w:cs="Times New Roman"/>
                <w:b/>
                <w:i/>
                <w:sz w:val="24"/>
                <w:szCs w:val="24"/>
              </w:rPr>
              <w:t>taphylococcus</w:t>
            </w:r>
            <w:proofErr w:type="spellEnd"/>
            <w:proofErr w:type="gramEnd"/>
            <w:r w:rsidRPr="001D04C7">
              <w:rPr>
                <w:rFonts w:ascii="Times New Roman" w:hAnsi="Times New Roman" w:cs="Times New Roman"/>
                <w:b/>
                <w:i/>
                <w:sz w:val="24"/>
                <w:szCs w:val="24"/>
              </w:rPr>
              <w:t xml:space="preserve"> </w:t>
            </w:r>
            <w:r w:rsidR="00302929" w:rsidRPr="00302929">
              <w:rPr>
                <w:rFonts w:ascii="Times New Roman" w:hAnsi="Times New Roman" w:cs="Times New Roman"/>
                <w:b/>
                <w:i/>
                <w:sz w:val="24"/>
                <w:szCs w:val="24"/>
              </w:rPr>
              <w:t>aureus</w:t>
            </w:r>
          </w:p>
        </w:tc>
        <w:tc>
          <w:tcPr>
            <w:tcW w:w="139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10.5±0.25</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6.0±0.12</w:t>
            </w:r>
          </w:p>
        </w:tc>
        <w:tc>
          <w:tcPr>
            <w:tcW w:w="1110" w:type="dxa"/>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4.0±0.08</w:t>
            </w:r>
          </w:p>
        </w:tc>
        <w:tc>
          <w:tcPr>
            <w:tcW w:w="1188"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3.0±0.57</w:t>
            </w:r>
          </w:p>
        </w:tc>
        <w:tc>
          <w:tcPr>
            <w:tcW w:w="1222" w:type="dxa"/>
            <w:gridSpan w:val="2"/>
            <w:tcBorders>
              <w:top w:val="nil"/>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40"/>
        </w:trPr>
        <w:tc>
          <w:tcPr>
            <w:tcW w:w="2714"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9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12.0±0.22</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10.0±0.57</w:t>
            </w: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5.0±0.17</w:t>
            </w: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2.0±0.00</w:t>
            </w:r>
          </w:p>
        </w:tc>
        <w:tc>
          <w:tcPr>
            <w:tcW w:w="1222"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rsidTr="00267A25">
        <w:trPr>
          <w:trHeight w:val="432"/>
        </w:trPr>
        <w:tc>
          <w:tcPr>
            <w:tcW w:w="2700" w:type="dxa"/>
            <w:vMerge w:val="restart"/>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rsidTr="00267A25">
        <w:trPr>
          <w:trHeight w:val="456"/>
        </w:trPr>
        <w:tc>
          <w:tcPr>
            <w:tcW w:w="2700" w:type="dxa"/>
            <w:vMerge/>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10"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3"/>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c>
          <w:tcPr>
            <w:tcW w:w="1198" w:type="dxa"/>
            <w:tcBorders>
              <w:top w:val="nil"/>
              <w:left w:val="nil"/>
              <w:bottom w:val="single" w:sz="4" w:space="0" w:color="auto"/>
              <w:right w:val="nil"/>
            </w:tcBorders>
            <w:shd w:val="clear" w:color="auto" w:fill="auto"/>
          </w:tcPr>
          <w:p w:rsidR="00DF0044" w:rsidRPr="001D04C7" w:rsidRDefault="00DF0044" w:rsidP="000E199C">
            <w:pPr>
              <w:spacing w:after="0" w:line="480" w:lineRule="auto"/>
              <w:jc w:val="both"/>
              <w:rPr>
                <w:rFonts w:ascii="Times New Roman" w:hAnsi="Times New Roman" w:cs="Times New Roman"/>
                <w:b/>
                <w:sz w:val="24"/>
                <w:szCs w:val="24"/>
              </w:rPr>
            </w:pPr>
          </w:p>
        </w:tc>
      </w:tr>
      <w:tr w:rsidR="00267A25" w:rsidRPr="001D04C7" w:rsidTr="00267A25">
        <w:trPr>
          <w:trHeight w:val="456"/>
        </w:trPr>
        <w:tc>
          <w:tcPr>
            <w:tcW w:w="2700"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shd w:val="clear" w:color="auto" w:fill="auto"/>
          </w:tcPr>
          <w:p w:rsidR="00267A25" w:rsidRDefault="00267A25" w:rsidP="000E199C">
            <w:pPr>
              <w:spacing w:after="0" w:line="480" w:lineRule="auto"/>
              <w:jc w:val="both"/>
              <w:rPr>
                <w:rFonts w:ascii="Times New Roman" w:hAnsi="Times New Roman" w:cs="Times New Roman"/>
                <w:b/>
                <w:sz w:val="24"/>
                <w:szCs w:val="24"/>
              </w:rPr>
            </w:pPr>
          </w:p>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b/>
                <w:sz w:val="24"/>
                <w:szCs w:val="24"/>
              </w:rPr>
              <w:t>Zone of inhibition in millimeters per concentration of crude extract</w:t>
            </w:r>
          </w:p>
        </w:tc>
      </w:tr>
      <w:tr w:rsidR="00267A25" w:rsidRPr="001D04C7" w:rsidTr="00267A25">
        <w:trPr>
          <w:trHeight w:val="440"/>
        </w:trPr>
        <w:tc>
          <w:tcPr>
            <w:tcW w:w="2700"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1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88" w:type="dxa"/>
            <w:gridSpan w:val="3"/>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198"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267A25" w:rsidRPr="001D04C7" w:rsidTr="00267A25">
        <w:trPr>
          <w:trHeight w:val="440"/>
        </w:trPr>
        <w:tc>
          <w:tcPr>
            <w:tcW w:w="2700"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50"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10"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4.0±0.14</w:t>
            </w:r>
          </w:p>
        </w:tc>
        <w:tc>
          <w:tcPr>
            <w:tcW w:w="1188"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3"/>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single" w:sz="4" w:space="0" w:color="auto"/>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5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10.0±0.1</w:t>
            </w:r>
            <w:r>
              <w:rPr>
                <w:rFonts w:ascii="Times New Roman" w:hAnsi="Times New Roman" w:cs="Times New Roman"/>
                <w:sz w:val="24"/>
                <w:szCs w:val="24"/>
              </w:rPr>
              <w:t>7</w:t>
            </w:r>
          </w:p>
        </w:tc>
        <w:tc>
          <w:tcPr>
            <w:tcW w:w="111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8.0±0.57</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Staphylococcus </w:t>
            </w:r>
            <w:r w:rsidR="00302929" w:rsidRPr="00302929">
              <w:rPr>
                <w:rFonts w:ascii="Times New Roman" w:hAnsi="Times New Roman" w:cs="Times New Roman"/>
                <w:b/>
                <w:i/>
                <w:sz w:val="24"/>
                <w:szCs w:val="24"/>
              </w:rPr>
              <w:t>aureus</w:t>
            </w:r>
          </w:p>
        </w:tc>
        <w:tc>
          <w:tcPr>
            <w:tcW w:w="135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8.0±0.63</w:t>
            </w:r>
          </w:p>
        </w:tc>
        <w:tc>
          <w:tcPr>
            <w:tcW w:w="1110"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3.0±0.28</w:t>
            </w:r>
          </w:p>
        </w:tc>
        <w:tc>
          <w:tcPr>
            <w:tcW w:w="1188" w:type="dxa"/>
            <w:gridSpan w:val="3"/>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rsidTr="00267A25">
        <w:trPr>
          <w:trHeight w:val="739"/>
        </w:trPr>
        <w:tc>
          <w:tcPr>
            <w:tcW w:w="2700"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5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8.0±0.17</w:t>
            </w:r>
          </w:p>
        </w:tc>
        <w:tc>
          <w:tcPr>
            <w:tcW w:w="1110"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7.0±0.28</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single" w:sz="4" w:space="0" w:color="auto"/>
              <w:right w:val="nil"/>
            </w:tcBorders>
            <w:shd w:val="clear" w:color="auto" w:fill="auto"/>
          </w:tcPr>
          <w:p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bl>
    <w:p w:rsidR="00267A25" w:rsidRDefault="00267A25"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sidRPr="001D04C7">
        <w:rPr>
          <w:rFonts w:ascii="Times New Roman" w:hAnsi="Times New Roman" w:cs="Times New Roman"/>
          <w:sz w:val="24"/>
          <w:szCs w:val="24"/>
        </w:rPr>
        <w:tab/>
        <w:t>Values are given as the mean of three measurements (n = 3) ± standard error.</w:t>
      </w:r>
    </w:p>
    <w:p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The extract showed zones of Inhibition that ranged from 6mm in </w:t>
      </w:r>
      <w:r w:rsidRPr="001D04C7">
        <w:rPr>
          <w:rFonts w:ascii="Times New Roman" w:hAnsi="Times New Roman" w:cs="Times New Roman"/>
          <w:i/>
          <w:sz w:val="24"/>
          <w:szCs w:val="24"/>
        </w:rPr>
        <w:t>E. coli</w:t>
      </w:r>
      <w:r w:rsidRPr="001D04C7">
        <w:rPr>
          <w:rFonts w:ascii="Times New Roman" w:hAnsi="Times New Roman" w:cs="Times New Roman"/>
          <w:sz w:val="24"/>
          <w:szCs w:val="24"/>
        </w:rPr>
        <w:t xml:space="preserve"> and 10mm in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It also showed same inhibitory activity for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r w:rsidR="00302929" w:rsidRPr="00302929">
        <w:rPr>
          <w:rFonts w:ascii="Times New Roman" w:hAnsi="Times New Roman" w:cs="Times New Roman"/>
          <w:i/>
          <w:iCs/>
          <w:sz w:val="24"/>
          <w:szCs w:val="24"/>
        </w:rPr>
        <w:t>aureus</w:t>
      </w:r>
      <w:r w:rsidR="00302929">
        <w:rPr>
          <w:rFonts w:ascii="Times New Roman" w:hAnsi="Times New Roman" w:cs="Times New Roman"/>
          <w:i/>
          <w:iCs/>
          <w:sz w:val="24"/>
          <w:szCs w:val="24"/>
        </w:rPr>
        <w:t xml:space="preserve"> </w:t>
      </w:r>
      <w:r w:rsidRPr="001D04C7">
        <w:rPr>
          <w:rFonts w:ascii="Times New Roman" w:hAnsi="Times New Roman" w:cs="Times New Roman"/>
          <w:sz w:val="24"/>
          <w:szCs w:val="24"/>
        </w:rPr>
        <w:t>at a diameter of 8mm. The metal complexes showed significant differences in their inhibitory properties, Copper</w:t>
      </w:r>
      <w:r w:rsidR="00883463">
        <w:rPr>
          <w:rFonts w:ascii="Times New Roman" w:hAnsi="Times New Roman" w:cs="Times New Roman"/>
          <w:sz w:val="24"/>
          <w:szCs w:val="24"/>
        </w:rPr>
        <w:t xml:space="preserve"> </w:t>
      </w:r>
      <w:r w:rsidRPr="001D04C7">
        <w:rPr>
          <w:rFonts w:ascii="Times New Roman" w:hAnsi="Times New Roman" w:cs="Times New Roman"/>
          <w:sz w:val="24"/>
          <w:szCs w:val="24"/>
        </w:rPr>
        <w:t>(II) complex showed a moderate antibacterial effect on the selected bacteria species (</w:t>
      </w:r>
      <w:proofErr w:type="spellStart"/>
      <w:r w:rsidRPr="001D04C7">
        <w:rPr>
          <w:rFonts w:ascii="Times New Roman" w:hAnsi="Times New Roman" w:cs="Times New Roman"/>
          <w:sz w:val="24"/>
          <w:szCs w:val="24"/>
        </w:rPr>
        <w:t>Jie</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et al</w:t>
      </w:r>
      <w:r w:rsidRPr="001D04C7">
        <w:rPr>
          <w:rFonts w:ascii="Times New Roman" w:hAnsi="Times New Roman" w:cs="Times New Roman"/>
          <w:sz w:val="24"/>
          <w:szCs w:val="24"/>
        </w:rPr>
        <w:t xml:space="preserve">., 2020). The extract showed the least antibacterial effects on the organisms at the same concentration with the metal complexes (Table 2).  The crude extract showed minimum inhibitory concentration of 25mg/ml in E. coli and 20mg/ml in </w:t>
      </w:r>
      <w:r w:rsidRPr="001D04C7">
        <w:rPr>
          <w:rFonts w:ascii="Times New Roman" w:hAnsi="Times New Roman" w:cs="Times New Roman"/>
          <w:i/>
          <w:iCs/>
          <w:sz w:val="24"/>
          <w:szCs w:val="24"/>
        </w:rPr>
        <w:t>Pseudomonas</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p>
    <w:p w:rsidR="00DF0044" w:rsidRDefault="003348E4" w:rsidP="00DF004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DF0044" w:rsidRPr="001D04C7">
        <w:rPr>
          <w:rFonts w:ascii="Times New Roman" w:hAnsi="Times New Roman" w:cs="Times New Roman"/>
          <w:b/>
          <w:bCs/>
          <w:sz w:val="24"/>
          <w:szCs w:val="24"/>
        </w:rPr>
        <w:t>Anti</w:t>
      </w:r>
      <w:r w:rsidR="00271E90">
        <w:rPr>
          <w:rFonts w:ascii="Times New Roman" w:hAnsi="Times New Roman" w:cs="Times New Roman"/>
          <w:b/>
          <w:bCs/>
          <w:sz w:val="24"/>
          <w:szCs w:val="24"/>
        </w:rPr>
        <w:t xml:space="preserve">oxidant Properties of the Cu (II) </w:t>
      </w:r>
      <w:r w:rsidR="00DF0044" w:rsidRPr="001D04C7">
        <w:rPr>
          <w:rFonts w:ascii="Times New Roman" w:hAnsi="Times New Roman" w:cs="Times New Roman"/>
          <w:b/>
          <w:bCs/>
          <w:sz w:val="24"/>
          <w:szCs w:val="24"/>
        </w:rPr>
        <w:t xml:space="preserve">Complexes of </w:t>
      </w:r>
      <w:r w:rsidR="00DF0044" w:rsidRPr="001D04C7">
        <w:rPr>
          <w:rFonts w:ascii="Times New Roman" w:hAnsi="Times New Roman" w:cs="Times New Roman"/>
          <w:b/>
          <w:bCs/>
          <w:i/>
          <w:iCs/>
          <w:sz w:val="24"/>
          <w:szCs w:val="24"/>
        </w:rPr>
        <w:t xml:space="preserve">Senna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p>
    <w:p w:rsidR="00A63A39" w:rsidRPr="001D04C7" w:rsidRDefault="00A63A39" w:rsidP="00DF0044">
      <w:pPr>
        <w:spacing w:after="0" w:line="276" w:lineRule="auto"/>
        <w:jc w:val="both"/>
        <w:rPr>
          <w:rFonts w:ascii="Times New Roman" w:hAnsi="Times New Roman" w:cs="Times New Roman"/>
          <w:sz w:val="24"/>
          <w:szCs w:val="24"/>
        </w:rPr>
      </w:pPr>
    </w:p>
    <w:p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antioxidant analysis of the extract and the metal complexes were carried out by measuring the DPPH free radical scavenging act</w:t>
      </w:r>
      <w:r w:rsidR="006872E8">
        <w:rPr>
          <w:rFonts w:ascii="Times New Roman" w:hAnsi="Times New Roman" w:cs="Times New Roman"/>
          <w:sz w:val="24"/>
          <w:szCs w:val="24"/>
        </w:rPr>
        <w:t>ivity of the analytes (table 3</w:t>
      </w:r>
      <w:r w:rsidRPr="001D04C7">
        <w:rPr>
          <w:rFonts w:ascii="Times New Roman" w:hAnsi="Times New Roman" w:cs="Times New Roman"/>
          <w:sz w:val="24"/>
          <w:szCs w:val="24"/>
        </w:rPr>
        <w:t xml:space="preserve">) using UV-visible-spectrophotometer. The result showed that the metal complexes were of higher scavenging power than the extract. The DPPH absorbance decreased as the concentration of the analytes increased at a constant wavelength of 517nm, this is due to changes in </w:t>
      </w:r>
      <w:proofErr w:type="spellStart"/>
      <w:r w:rsidRPr="001D04C7">
        <w:rPr>
          <w:rFonts w:ascii="Times New Roman" w:hAnsi="Times New Roman" w:cs="Times New Roman"/>
          <w:sz w:val="24"/>
          <w:szCs w:val="24"/>
        </w:rPr>
        <w:t>colour</w:t>
      </w:r>
      <w:proofErr w:type="spellEnd"/>
      <w:r w:rsidRPr="001D04C7">
        <w:rPr>
          <w:rFonts w:ascii="Times New Roman" w:hAnsi="Times New Roman" w:cs="Times New Roman"/>
          <w:sz w:val="24"/>
          <w:szCs w:val="24"/>
        </w:rPr>
        <w:t xml:space="preserve"> intensity of the DPPH radical as a result of the free hydrogen atom gained from the antioxidants in the analytes therefore highbred the inhibitory activity. The IC</w:t>
      </w:r>
      <w:r w:rsidRPr="007B47EC">
        <w:rPr>
          <w:rFonts w:ascii="Times New Roman" w:hAnsi="Times New Roman" w:cs="Times New Roman"/>
          <w:sz w:val="24"/>
          <w:szCs w:val="24"/>
        </w:rPr>
        <w:t>50</w:t>
      </w:r>
      <w:r w:rsidRPr="001D04C7">
        <w:rPr>
          <w:rFonts w:ascii="Times New Roman" w:hAnsi="Times New Roman" w:cs="Times New Roman"/>
          <w:sz w:val="24"/>
          <w:szCs w:val="24"/>
        </w:rPr>
        <w:t xml:space="preserve"> of the metal complexes v</w:t>
      </w:r>
      <w:r w:rsidR="007B47EC">
        <w:rPr>
          <w:rFonts w:ascii="Times New Roman" w:hAnsi="Times New Roman" w:cs="Times New Roman"/>
          <w:sz w:val="24"/>
          <w:szCs w:val="24"/>
        </w:rPr>
        <w:t xml:space="preserve">aried in this order </w:t>
      </w:r>
      <w:r w:rsidRPr="001D04C7">
        <w:rPr>
          <w:rFonts w:ascii="Times New Roman" w:hAnsi="Times New Roman" w:cs="Times New Roman"/>
          <w:sz w:val="24"/>
          <w:szCs w:val="24"/>
        </w:rPr>
        <w:t xml:space="preserve">Copper (81.86) &gt; Extract (108.62). </w:t>
      </w:r>
    </w:p>
    <w:p w:rsidR="00FC3B0B" w:rsidRDefault="00FC3B0B">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F0044" w:rsidRPr="001D04C7" w:rsidRDefault="00EE17E0" w:rsidP="00DF0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8A657D">
        <w:rPr>
          <w:rFonts w:ascii="Times New Roman" w:hAnsi="Times New Roman" w:cs="Times New Roman"/>
          <w:b/>
          <w:bCs/>
          <w:sz w:val="24"/>
          <w:szCs w:val="24"/>
        </w:rPr>
        <w:t>.</w:t>
      </w:r>
      <w:r w:rsidR="00DF0044" w:rsidRPr="001D04C7">
        <w:rPr>
          <w:rFonts w:ascii="Times New Roman" w:hAnsi="Times New Roman" w:cs="Times New Roman"/>
          <w:b/>
          <w:bCs/>
          <w:sz w:val="24"/>
          <w:szCs w:val="24"/>
        </w:rPr>
        <w:tab/>
        <w:t xml:space="preserve">DPPH Antioxidant Analysis of the Metal Complexes of </w:t>
      </w:r>
      <w:r w:rsidR="00DF0044" w:rsidRPr="001D04C7">
        <w:rPr>
          <w:rFonts w:ascii="Times New Roman" w:hAnsi="Times New Roman" w:cs="Times New Roman"/>
          <w:b/>
          <w:bCs/>
          <w:i/>
          <w:iCs/>
          <w:sz w:val="24"/>
          <w:szCs w:val="24"/>
        </w:rPr>
        <w:t xml:space="preserve">S.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r w:rsidR="00FC3B0B">
        <w:rPr>
          <w:rFonts w:ascii="Times New Roman" w:hAnsi="Times New Roman" w:cs="Times New Roman"/>
          <w:b/>
          <w:bCs/>
          <w:sz w:val="24"/>
          <w:szCs w:val="24"/>
        </w:rPr>
        <w:t>at 517nm</w:t>
      </w:r>
    </w:p>
    <w:tbl>
      <w:tblPr>
        <w:tblW w:w="10557" w:type="dxa"/>
        <w:jc w:val="center"/>
        <w:tblLook w:val="0400" w:firstRow="0" w:lastRow="0" w:firstColumn="0" w:lastColumn="0" w:noHBand="0" w:noVBand="1"/>
      </w:tblPr>
      <w:tblGrid>
        <w:gridCol w:w="1696"/>
        <w:gridCol w:w="1058"/>
        <w:gridCol w:w="1812"/>
        <w:gridCol w:w="1523"/>
        <w:gridCol w:w="1524"/>
        <w:gridCol w:w="1472"/>
        <w:gridCol w:w="1472"/>
      </w:tblGrid>
      <w:tr w:rsidR="00DF0044" w:rsidRPr="001D04C7" w:rsidTr="00FC3B0B">
        <w:trPr>
          <w:gridAfter w:val="1"/>
          <w:wAfter w:w="1472" w:type="dxa"/>
          <w:jc w:val="center"/>
        </w:trPr>
        <w:tc>
          <w:tcPr>
            <w:tcW w:w="1696"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tc>
        <w:tc>
          <w:tcPr>
            <w:tcW w:w="1812"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top w:val="single" w:sz="4" w:space="0" w:color="auto"/>
              <w:bottom w:val="single" w:sz="4" w:space="0" w:color="auto"/>
            </w:tcBorders>
          </w:tcPr>
          <w:p w:rsidR="00DF0044" w:rsidRPr="001D04C7" w:rsidRDefault="00DF0044" w:rsidP="000E199C">
            <w:pPr>
              <w:pStyle w:val="NoSpacing"/>
              <w:spacing w:line="480" w:lineRule="auto"/>
              <w:jc w:val="both"/>
              <w:rPr>
                <w:rFonts w:ascii="Times New Roman" w:hAnsi="Times New Roman"/>
                <w:b/>
                <w:bCs/>
                <w:sz w:val="24"/>
                <w:szCs w:val="24"/>
              </w:rPr>
            </w:pPr>
          </w:p>
        </w:tc>
        <w:tc>
          <w:tcPr>
            <w:tcW w:w="1524" w:type="dxa"/>
            <w:tcBorders>
              <w:top w:val="single" w:sz="4" w:space="0" w:color="auto"/>
              <w:bottom w:val="single" w:sz="4" w:space="0" w:color="auto"/>
            </w:tcBorders>
          </w:tcPr>
          <w:p w:rsidR="00DF0044" w:rsidRPr="001D04C7" w:rsidRDefault="00DF0044" w:rsidP="000E199C">
            <w:pPr>
              <w:pStyle w:val="NoSpacing"/>
              <w:spacing w:line="480" w:lineRule="auto"/>
              <w:jc w:val="both"/>
              <w:rPr>
                <w:rFonts w:ascii="Times New Roman" w:hAnsi="Times New Roman"/>
                <w:b/>
                <w:bCs/>
                <w:sz w:val="24"/>
                <w:szCs w:val="24"/>
              </w:rPr>
            </w:pPr>
          </w:p>
        </w:tc>
        <w:tc>
          <w:tcPr>
            <w:tcW w:w="1472" w:type="dxa"/>
            <w:tcBorders>
              <w:top w:val="single" w:sz="4" w:space="0" w:color="auto"/>
              <w:bottom w:val="single" w:sz="4" w:space="0" w:color="auto"/>
            </w:tcBorders>
            <w:hideMark/>
          </w:tcPr>
          <w:p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DF0044" w:rsidRPr="001D04C7" w:rsidTr="00FC3B0B">
        <w:trPr>
          <w:gridAfter w:val="1"/>
          <w:wAfter w:w="1472" w:type="dxa"/>
          <w:jc w:val="center"/>
        </w:trPr>
        <w:tc>
          <w:tcPr>
            <w:tcW w:w="1696"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1058" w:type="dxa"/>
            <w:vMerge w:val="restart"/>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p w:rsidR="00DF0044" w:rsidRPr="001D04C7" w:rsidRDefault="00DF0044" w:rsidP="000E199C">
            <w:pPr>
              <w:pStyle w:val="NoSpacing"/>
              <w:spacing w:line="480" w:lineRule="auto"/>
              <w:jc w:val="both"/>
              <w:rPr>
                <w:rFonts w:ascii="Times New Roman" w:hAnsi="Times New Roman"/>
                <w:sz w:val="24"/>
                <w:szCs w:val="24"/>
              </w:rPr>
            </w:pPr>
          </w:p>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1.396</w:t>
            </w:r>
          </w:p>
        </w:tc>
        <w:tc>
          <w:tcPr>
            <w:tcW w:w="1812"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1.217</w:t>
            </w:r>
          </w:p>
        </w:tc>
        <w:tc>
          <w:tcPr>
            <w:tcW w:w="1523" w:type="dxa"/>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1.128</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1.116</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1.068</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1.002</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0.950</w:t>
            </w:r>
          </w:p>
        </w:tc>
      </w:tr>
      <w:tr w:rsidR="00DF0044" w:rsidRPr="001D04C7" w:rsidTr="00CA6293">
        <w:trPr>
          <w:gridAfter w:val="1"/>
          <w:wAfter w:w="1472" w:type="dxa"/>
          <w:jc w:val="center"/>
        </w:trPr>
        <w:tc>
          <w:tcPr>
            <w:tcW w:w="1696"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0.915</w:t>
            </w:r>
          </w:p>
        </w:tc>
        <w:tc>
          <w:tcPr>
            <w:tcW w:w="1523" w:type="dxa"/>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0.719</w:t>
            </w:r>
          </w:p>
        </w:tc>
      </w:tr>
      <w:tr w:rsidR="00DF0044" w:rsidRPr="001D04C7" w:rsidTr="00CA6293">
        <w:trPr>
          <w:gridAfter w:val="1"/>
          <w:wAfter w:w="1472" w:type="dxa"/>
          <w:jc w:val="center"/>
        </w:trPr>
        <w:tc>
          <w:tcPr>
            <w:tcW w:w="1696"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w:t>
            </w:r>
          </w:p>
        </w:tc>
        <w:tc>
          <w:tcPr>
            <w:tcW w:w="0" w:type="auto"/>
            <w:vMerge/>
            <w:tcBorders>
              <w:bottom w:val="single" w:sz="4" w:space="0" w:color="auto"/>
            </w:tcBorders>
            <w:vAlign w:val="center"/>
            <w:hideMark/>
          </w:tcPr>
          <w:p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0.712</w:t>
            </w:r>
          </w:p>
        </w:tc>
        <w:tc>
          <w:tcPr>
            <w:tcW w:w="1523" w:type="dxa"/>
            <w:tcBorders>
              <w:bottom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bottom w:val="single" w:sz="4" w:space="0" w:color="auto"/>
            </w:tcBorders>
          </w:tcPr>
          <w:p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bottom w:val="single" w:sz="4" w:space="0" w:color="auto"/>
            </w:tcBorders>
            <w:hideMark/>
          </w:tcPr>
          <w:p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0.501</w:t>
            </w:r>
          </w:p>
        </w:tc>
      </w:tr>
      <w:tr w:rsidR="00DF0044" w:rsidRPr="001D04C7" w:rsidTr="00CA6293">
        <w:trPr>
          <w:gridAfter w:val="1"/>
          <w:wAfter w:w="1472" w:type="dxa"/>
          <w:jc w:val="center"/>
        </w:trPr>
        <w:tc>
          <w:tcPr>
            <w:tcW w:w="9085" w:type="dxa"/>
            <w:gridSpan w:val="6"/>
            <w:tcBorders>
              <w:top w:val="single" w:sz="4" w:space="0" w:color="auto"/>
              <w:bottom w:val="single" w:sz="4" w:space="0" w:color="auto"/>
            </w:tcBorders>
          </w:tcPr>
          <w:p w:rsidR="00DF0044" w:rsidRPr="001D04C7" w:rsidRDefault="00FC3B0B" w:rsidP="000E199C">
            <w:pPr>
              <w:pStyle w:val="NoSpacing"/>
              <w:spacing w:line="480" w:lineRule="auto"/>
              <w:jc w:val="both"/>
              <w:rPr>
                <w:rFonts w:ascii="Times New Roman" w:hAnsi="Times New Roman"/>
                <w:b/>
                <w:bCs/>
                <w:sz w:val="24"/>
                <w:szCs w:val="24"/>
              </w:rPr>
            </w:pPr>
            <w:r>
              <w:rPr>
                <w:rFonts w:ascii="Times New Roman" w:hAnsi="Times New Roman"/>
                <w:b/>
                <w:bCs/>
                <w:sz w:val="24"/>
                <w:szCs w:val="24"/>
              </w:rPr>
              <w:t>]</w:t>
            </w:r>
          </w:p>
        </w:tc>
      </w:tr>
      <w:tr w:rsidR="00CA6293" w:rsidRPr="001D04C7" w:rsidTr="00CA6293">
        <w:trPr>
          <w:gridAfter w:val="1"/>
          <w:wAfter w:w="1472" w:type="dxa"/>
          <w:jc w:val="center"/>
        </w:trPr>
        <w:tc>
          <w:tcPr>
            <w:tcW w:w="9085" w:type="dxa"/>
            <w:gridSpan w:val="6"/>
            <w:tcBorders>
              <w:top w:val="single" w:sz="4" w:space="0" w:color="auto"/>
            </w:tcBorders>
          </w:tcPr>
          <w:p w:rsidR="00C16836" w:rsidRDefault="00C16836" w:rsidP="00CA6293">
            <w:pPr>
              <w:pStyle w:val="NoSpacing"/>
              <w:spacing w:line="480" w:lineRule="auto"/>
              <w:jc w:val="center"/>
              <w:rPr>
                <w:rFonts w:ascii="Times New Roman" w:hAnsi="Times New Roman"/>
                <w:b/>
                <w:bCs/>
                <w:sz w:val="24"/>
                <w:szCs w:val="24"/>
              </w:rPr>
            </w:pPr>
          </w:p>
          <w:p w:rsidR="00CA6293" w:rsidRPr="001D04C7" w:rsidRDefault="008A657D" w:rsidP="00CA6293">
            <w:pPr>
              <w:pStyle w:val="NoSpacing"/>
              <w:spacing w:line="480" w:lineRule="auto"/>
              <w:jc w:val="center"/>
              <w:rPr>
                <w:rFonts w:ascii="Times New Roman" w:hAnsi="Times New Roman"/>
                <w:b/>
                <w:bCs/>
                <w:sz w:val="24"/>
                <w:szCs w:val="24"/>
              </w:rPr>
            </w:pPr>
            <w:r>
              <w:rPr>
                <w:rFonts w:ascii="Times New Roman" w:hAnsi="Times New Roman"/>
                <w:b/>
                <w:bCs/>
                <w:sz w:val="24"/>
                <w:szCs w:val="24"/>
              </w:rPr>
              <w:t xml:space="preserve">Table 4. </w:t>
            </w:r>
            <w:r w:rsidR="00CA6293" w:rsidRPr="001D04C7">
              <w:rPr>
                <w:rFonts w:ascii="Times New Roman" w:hAnsi="Times New Roman"/>
                <w:b/>
                <w:bCs/>
                <w:sz w:val="24"/>
                <w:szCs w:val="24"/>
              </w:rPr>
              <w:t>Percentage Inhibition and the IC-50 value of Metal complexes</w:t>
            </w:r>
          </w:p>
        </w:tc>
      </w:tr>
      <w:tr w:rsidR="00CA6293" w:rsidRPr="001D04C7" w:rsidTr="00CA6293">
        <w:trPr>
          <w:gridAfter w:val="1"/>
          <w:wAfter w:w="1472" w:type="dxa"/>
          <w:jc w:val="center"/>
        </w:trPr>
        <w:tc>
          <w:tcPr>
            <w:tcW w:w="1696"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vMerge w:val="restart"/>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p w:rsidR="00CA6293" w:rsidRPr="001D04C7" w:rsidRDefault="00CA6293" w:rsidP="000E199C">
            <w:pPr>
              <w:pStyle w:val="NoSpacing"/>
              <w:spacing w:line="480" w:lineRule="auto"/>
              <w:jc w:val="both"/>
              <w:rPr>
                <w:rFonts w:ascii="Times New Roman" w:hAnsi="Times New Roman"/>
                <w:sz w:val="24"/>
                <w:szCs w:val="24"/>
              </w:rPr>
            </w:pPr>
          </w:p>
          <w:p w:rsidR="00CA6293" w:rsidRPr="001D04C7" w:rsidRDefault="00CA6293" w:rsidP="000E199C">
            <w:pPr>
              <w:pStyle w:val="NoSpacing"/>
              <w:spacing w:line="480" w:lineRule="auto"/>
              <w:jc w:val="both"/>
              <w:rPr>
                <w:rFonts w:ascii="Times New Roman" w:hAnsi="Times New Roman"/>
                <w:sz w:val="24"/>
                <w:szCs w:val="24"/>
              </w:rPr>
            </w:pPr>
          </w:p>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sz w:val="24"/>
                <w:szCs w:val="24"/>
              </w:rPr>
              <w:t>1.396</w:t>
            </w:r>
          </w:p>
        </w:tc>
        <w:tc>
          <w:tcPr>
            <w:tcW w:w="181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CA6293" w:rsidRPr="001D04C7" w:rsidTr="00CA6293">
        <w:trPr>
          <w:gridAfter w:val="1"/>
          <w:wAfter w:w="1472" w:type="dxa"/>
          <w:jc w:val="center"/>
        </w:trPr>
        <w:tc>
          <w:tcPr>
            <w:tcW w:w="1696"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0" w:type="auto"/>
            <w:vMerge/>
            <w:tcBorders>
              <w:top w:val="single" w:sz="4" w:space="0" w:color="auto"/>
            </w:tcBorders>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12.82</w:t>
            </w:r>
          </w:p>
        </w:tc>
        <w:tc>
          <w:tcPr>
            <w:tcW w:w="1523"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19.20</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20.06</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23.50</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28.22</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31.95</w:t>
            </w:r>
          </w:p>
        </w:tc>
      </w:tr>
      <w:tr w:rsidR="00CA6293" w:rsidRPr="001D04C7" w:rsidTr="00CA6293">
        <w:trPr>
          <w:gridAfter w:val="1"/>
          <w:wAfter w:w="1472" w:type="dxa"/>
          <w:jc w:val="center"/>
        </w:trPr>
        <w:tc>
          <w:tcPr>
            <w:tcW w:w="1696"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tcPr>
          <w:p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34.46</w:t>
            </w:r>
          </w:p>
        </w:tc>
        <w:tc>
          <w:tcPr>
            <w:tcW w:w="1523" w:type="dxa"/>
          </w:tcPr>
          <w:p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48.50</w:t>
            </w:r>
          </w:p>
        </w:tc>
      </w:tr>
      <w:tr w:rsidR="00BE7C82" w:rsidRPr="001D04C7" w:rsidTr="00CA6293">
        <w:trPr>
          <w:gridAfter w:val="1"/>
          <w:wAfter w:w="1472" w:type="dxa"/>
          <w:jc w:val="center"/>
        </w:trPr>
        <w:tc>
          <w:tcPr>
            <w:tcW w:w="1696"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100</w:t>
            </w:r>
          </w:p>
        </w:tc>
        <w:tc>
          <w:tcPr>
            <w:tcW w:w="0" w:type="auto"/>
            <w:vAlign w:val="center"/>
          </w:tcPr>
          <w:p w:rsidR="00BE7C82" w:rsidRPr="001D04C7" w:rsidRDefault="00BE7C82" w:rsidP="000E199C">
            <w:pPr>
              <w:spacing w:after="0" w:line="480" w:lineRule="auto"/>
              <w:jc w:val="both"/>
              <w:rPr>
                <w:rFonts w:ascii="Times New Roman" w:eastAsia="SimSun" w:hAnsi="Times New Roman" w:cs="Times New Roman"/>
                <w:sz w:val="24"/>
                <w:szCs w:val="24"/>
                <w:lang w:eastAsia="zh-CN"/>
              </w:rPr>
            </w:pPr>
          </w:p>
        </w:tc>
        <w:tc>
          <w:tcPr>
            <w:tcW w:w="1812"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49.00</w:t>
            </w:r>
          </w:p>
        </w:tc>
        <w:tc>
          <w:tcPr>
            <w:tcW w:w="1523" w:type="dxa"/>
          </w:tcPr>
          <w:p w:rsidR="00BE7C82" w:rsidRPr="001D04C7" w:rsidRDefault="00BE7C82" w:rsidP="000E199C">
            <w:pPr>
              <w:pStyle w:val="NoSpacing"/>
              <w:spacing w:line="480" w:lineRule="auto"/>
              <w:jc w:val="both"/>
              <w:rPr>
                <w:rFonts w:ascii="Times New Roman" w:hAnsi="Times New Roman"/>
                <w:sz w:val="24"/>
                <w:szCs w:val="24"/>
              </w:rPr>
            </w:pPr>
          </w:p>
        </w:tc>
        <w:tc>
          <w:tcPr>
            <w:tcW w:w="1524" w:type="dxa"/>
          </w:tcPr>
          <w:p w:rsidR="00BE7C82" w:rsidRPr="001D04C7" w:rsidRDefault="00BE7C82" w:rsidP="000E199C">
            <w:pPr>
              <w:pStyle w:val="NoSpacing"/>
              <w:spacing w:line="480" w:lineRule="auto"/>
              <w:jc w:val="both"/>
              <w:rPr>
                <w:rFonts w:ascii="Times New Roman" w:hAnsi="Times New Roman"/>
                <w:sz w:val="24"/>
                <w:szCs w:val="24"/>
              </w:rPr>
            </w:pPr>
          </w:p>
        </w:tc>
        <w:tc>
          <w:tcPr>
            <w:tcW w:w="1472" w:type="dxa"/>
          </w:tcPr>
          <w:p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64.11</w:t>
            </w:r>
          </w:p>
        </w:tc>
      </w:tr>
      <w:tr w:rsidR="00CA6293" w:rsidRPr="001D04C7" w:rsidTr="00CA6293">
        <w:trPr>
          <w:jc w:val="center"/>
        </w:trPr>
        <w:tc>
          <w:tcPr>
            <w:tcW w:w="2754" w:type="dxa"/>
            <w:gridSpan w:val="2"/>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IC-50 (mg/ml)</w:t>
            </w:r>
          </w:p>
        </w:tc>
        <w:tc>
          <w:tcPr>
            <w:tcW w:w="181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108.62</w:t>
            </w:r>
          </w:p>
        </w:tc>
        <w:tc>
          <w:tcPr>
            <w:tcW w:w="1523"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81.86</w:t>
            </w:r>
          </w:p>
        </w:tc>
        <w:tc>
          <w:tcPr>
            <w:tcW w:w="1472" w:type="dxa"/>
            <w:tcBorders>
              <w:bottom w:val="single" w:sz="4" w:space="0" w:color="auto"/>
            </w:tcBorders>
          </w:tcPr>
          <w:p w:rsidR="00CA6293" w:rsidRPr="001D04C7" w:rsidRDefault="00CA6293" w:rsidP="000E199C">
            <w:pPr>
              <w:pStyle w:val="NoSpacing"/>
              <w:spacing w:line="480" w:lineRule="auto"/>
              <w:jc w:val="both"/>
              <w:rPr>
                <w:rFonts w:ascii="Times New Roman" w:hAnsi="Times New Roman"/>
                <w:sz w:val="24"/>
                <w:szCs w:val="24"/>
              </w:rPr>
            </w:pPr>
          </w:p>
        </w:tc>
      </w:tr>
    </w:tbl>
    <w:p w:rsidR="00DF0044" w:rsidRPr="001D04C7" w:rsidRDefault="00DF0044" w:rsidP="00DF0044">
      <w:pPr>
        <w:pStyle w:val="Default"/>
        <w:spacing w:line="480" w:lineRule="auto"/>
        <w:jc w:val="both"/>
        <w:rPr>
          <w:color w:val="auto"/>
        </w:rPr>
      </w:pPr>
    </w:p>
    <w:p w:rsidR="00F67DCD" w:rsidRDefault="00F67DCD" w:rsidP="00353165">
      <w:pPr>
        <w:spacing w:line="480" w:lineRule="auto"/>
        <w:jc w:val="both"/>
        <w:rPr>
          <w:rFonts w:ascii="Times New Roman" w:hAnsi="Times New Roman"/>
          <w:b/>
          <w:bCs/>
          <w:sz w:val="24"/>
          <w:szCs w:val="24"/>
        </w:rPr>
      </w:pPr>
    </w:p>
    <w:p w:rsidR="00F67DCD" w:rsidRDefault="00F67DCD" w:rsidP="00353165">
      <w:pPr>
        <w:spacing w:line="480" w:lineRule="auto"/>
        <w:jc w:val="both"/>
        <w:rPr>
          <w:rFonts w:ascii="Times New Roman" w:hAnsi="Times New Roman"/>
          <w:b/>
          <w:bCs/>
          <w:sz w:val="24"/>
          <w:szCs w:val="24"/>
        </w:rPr>
      </w:pPr>
    </w:p>
    <w:p w:rsidR="00353165" w:rsidRPr="00AD7F5A" w:rsidRDefault="00353165" w:rsidP="00353165">
      <w:pPr>
        <w:spacing w:line="480" w:lineRule="auto"/>
        <w:jc w:val="both"/>
        <w:rPr>
          <w:rFonts w:ascii="Times New Roman" w:hAnsi="Times New Roman"/>
          <w:b/>
          <w:bCs/>
          <w:sz w:val="24"/>
          <w:szCs w:val="24"/>
        </w:rPr>
      </w:pPr>
      <w:r w:rsidRPr="00AD7F5A">
        <w:rPr>
          <w:rFonts w:ascii="Times New Roman" w:hAnsi="Times New Roman"/>
          <w:b/>
          <w:bCs/>
          <w:sz w:val="24"/>
          <w:szCs w:val="24"/>
        </w:rPr>
        <w:lastRenderedPageBreak/>
        <w:t xml:space="preserve">Conclusion </w:t>
      </w:r>
    </w:p>
    <w:p w:rsidR="00353165" w:rsidRDefault="00353165" w:rsidP="00353165">
      <w:pPr>
        <w:spacing w:line="480" w:lineRule="auto"/>
        <w:ind w:firstLine="720"/>
        <w:jc w:val="both"/>
        <w:rPr>
          <w:rFonts w:ascii="Times New Roman" w:hAnsi="Times New Roman"/>
          <w:sz w:val="24"/>
          <w:szCs w:val="24"/>
        </w:rPr>
      </w:pPr>
      <w:r w:rsidRPr="00AD7F5A">
        <w:rPr>
          <w:rFonts w:ascii="Times New Roman" w:hAnsi="Times New Roman"/>
          <w:sz w:val="24"/>
          <w:szCs w:val="24"/>
        </w:rPr>
        <w:t xml:space="preserve"> The result from this study indicated that both the metal-extract complex and the crude extract have antibacterial and antioxidant activities. However, the metal-extract complexes exhibited better activities than the crude extract. This validates the assertion that the incorporation of metal ions in bioactive phytochemicals helps improving the medicinal properties (</w:t>
      </w:r>
      <w:proofErr w:type="spellStart"/>
      <w:r w:rsidRPr="00AD7F5A">
        <w:rPr>
          <w:rFonts w:ascii="Times New Roman" w:hAnsi="Times New Roman"/>
          <w:sz w:val="24"/>
          <w:szCs w:val="24"/>
        </w:rPr>
        <w:t>Warra</w:t>
      </w:r>
      <w:proofErr w:type="spellEnd"/>
      <w:r w:rsidRPr="00AD7F5A">
        <w:rPr>
          <w:rFonts w:ascii="Times New Roman" w:hAnsi="Times New Roman"/>
          <w:sz w:val="24"/>
          <w:szCs w:val="24"/>
        </w:rPr>
        <w:t>, 2011).</w:t>
      </w:r>
    </w:p>
    <w:p w:rsidR="00353165" w:rsidRDefault="00353165" w:rsidP="00353165">
      <w:pPr>
        <w:spacing w:after="0" w:line="480" w:lineRule="auto"/>
        <w:jc w:val="both"/>
        <w:rPr>
          <w:rFonts w:ascii="Times New Roman" w:hAnsi="Times New Roman"/>
          <w:sz w:val="24"/>
          <w:szCs w:val="24"/>
        </w:rPr>
      </w:pPr>
      <w:r>
        <w:rPr>
          <w:rFonts w:ascii="Times New Roman" w:hAnsi="Times New Roman"/>
          <w:sz w:val="24"/>
          <w:szCs w:val="24"/>
        </w:rPr>
        <w:tab/>
        <w:t xml:space="preserve">Previous studies have shown immensely that </w:t>
      </w:r>
      <w:r w:rsidRPr="00601DDE">
        <w:rPr>
          <w:rFonts w:ascii="Times New Roman" w:hAnsi="Times New Roman"/>
          <w:i/>
          <w:sz w:val="24"/>
          <w:szCs w:val="24"/>
        </w:rPr>
        <w:t xml:space="preserve">Senna </w:t>
      </w:r>
      <w:proofErr w:type="spellStart"/>
      <w:r w:rsidRPr="00601DDE">
        <w:rPr>
          <w:rFonts w:ascii="Times New Roman" w:hAnsi="Times New Roman"/>
          <w:i/>
          <w:sz w:val="24"/>
          <w:szCs w:val="24"/>
        </w:rPr>
        <w:t>podocarpa</w:t>
      </w:r>
      <w:proofErr w:type="spellEnd"/>
      <w:r>
        <w:rPr>
          <w:rFonts w:ascii="Times New Roman" w:hAnsi="Times New Roman"/>
          <w:i/>
          <w:sz w:val="24"/>
          <w:szCs w:val="24"/>
        </w:rPr>
        <w:t xml:space="preserve"> </w:t>
      </w:r>
      <w:r>
        <w:rPr>
          <w:rFonts w:ascii="Times New Roman" w:hAnsi="Times New Roman"/>
          <w:sz w:val="24"/>
          <w:szCs w:val="24"/>
        </w:rPr>
        <w:t xml:space="preserve">extract exhibited a wide range of antimicrobial activities. The results from this study have also shown the same, results from the previous research conducted on </w:t>
      </w:r>
      <w:r w:rsidRPr="00227F5D">
        <w:rPr>
          <w:rFonts w:ascii="Times New Roman" w:hAnsi="Times New Roman"/>
          <w:i/>
          <w:sz w:val="24"/>
          <w:szCs w:val="24"/>
        </w:rPr>
        <w:t xml:space="preserve">Senna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by </w:t>
      </w:r>
      <w:proofErr w:type="spellStart"/>
      <w:r>
        <w:rPr>
          <w:rFonts w:ascii="Times New Roman" w:hAnsi="Times New Roman"/>
          <w:sz w:val="24"/>
          <w:szCs w:val="24"/>
        </w:rPr>
        <w:t>Ogundare</w:t>
      </w:r>
      <w:proofErr w:type="spellEnd"/>
      <w:r>
        <w:rPr>
          <w:rFonts w:ascii="Times New Roman" w:hAnsi="Times New Roman"/>
          <w:sz w:val="24"/>
          <w:szCs w:val="24"/>
        </w:rPr>
        <w:t xml:space="preserve"> (2009) showed that </w:t>
      </w:r>
      <w:r w:rsidRPr="00227F5D">
        <w:rPr>
          <w:rFonts w:ascii="Times New Roman" w:hAnsi="Times New Roman"/>
          <w:i/>
          <w:sz w:val="24"/>
          <w:szCs w:val="24"/>
        </w:rPr>
        <w:t xml:space="preserve">S.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extract had inhibitory effect on </w:t>
      </w:r>
      <w:r w:rsidRPr="00EB6F69">
        <w:rPr>
          <w:rFonts w:ascii="Times New Roman" w:hAnsi="Times New Roman"/>
          <w:i/>
          <w:sz w:val="24"/>
          <w:szCs w:val="24"/>
        </w:rPr>
        <w:t xml:space="preserve">Pseudomonas aeruginosa, </w:t>
      </w:r>
      <w:proofErr w:type="spellStart"/>
      <w:r w:rsidRPr="00EB6F69">
        <w:rPr>
          <w:rFonts w:ascii="Times New Roman" w:hAnsi="Times New Roman"/>
          <w:i/>
          <w:sz w:val="24"/>
          <w:szCs w:val="24"/>
        </w:rPr>
        <w:t>Klesiella</w:t>
      </w:r>
      <w:proofErr w:type="spellEnd"/>
      <w:r w:rsidRPr="00EB6F69">
        <w:rPr>
          <w:rFonts w:ascii="Times New Roman" w:hAnsi="Times New Roman"/>
          <w:i/>
          <w:sz w:val="24"/>
          <w:szCs w:val="24"/>
        </w:rPr>
        <w:t xml:space="preserve"> pneumonia</w:t>
      </w:r>
      <w:r>
        <w:rPr>
          <w:rFonts w:ascii="Times New Roman" w:hAnsi="Times New Roman"/>
          <w:sz w:val="24"/>
          <w:szCs w:val="24"/>
        </w:rPr>
        <w:t xml:space="preserve"> and </w:t>
      </w:r>
      <w:r w:rsidRPr="00EB6F69">
        <w:rPr>
          <w:rFonts w:ascii="Times New Roman" w:hAnsi="Times New Roman"/>
          <w:i/>
          <w:sz w:val="24"/>
          <w:szCs w:val="24"/>
        </w:rPr>
        <w:t>Staphylococcus aureus</w:t>
      </w:r>
      <w:r>
        <w:rPr>
          <w:rFonts w:ascii="Times New Roman" w:hAnsi="Times New Roman"/>
          <w:sz w:val="24"/>
          <w:szCs w:val="24"/>
        </w:rPr>
        <w:t xml:space="preserve"> but had no inhibitory effect exhibited on </w:t>
      </w:r>
      <w:r w:rsidRPr="00EB6F69">
        <w:rPr>
          <w:rFonts w:ascii="Times New Roman" w:hAnsi="Times New Roman"/>
          <w:i/>
          <w:sz w:val="24"/>
          <w:szCs w:val="24"/>
        </w:rPr>
        <w:t>Escherichia coli</w:t>
      </w:r>
      <w:r>
        <w:rPr>
          <w:rFonts w:ascii="Times New Roman" w:hAnsi="Times New Roman"/>
          <w:sz w:val="24"/>
          <w:szCs w:val="24"/>
        </w:rPr>
        <w:t xml:space="preserve">. However, the result from this study showed that metal ion complexes have immense inhibitory effect on these same species of bacteria including </w:t>
      </w:r>
      <w:r w:rsidRPr="00EB6F69">
        <w:rPr>
          <w:rFonts w:ascii="Times New Roman" w:hAnsi="Times New Roman"/>
          <w:i/>
          <w:sz w:val="24"/>
          <w:szCs w:val="24"/>
        </w:rPr>
        <w:t>E. coli</w:t>
      </w:r>
      <w:r>
        <w:rPr>
          <w:rFonts w:ascii="Times New Roman" w:hAnsi="Times New Roman"/>
          <w:sz w:val="24"/>
          <w:szCs w:val="24"/>
        </w:rPr>
        <w:t xml:space="preserve"> due to the metal ions incorporated in the complexes. </w:t>
      </w:r>
    </w:p>
    <w:p w:rsidR="00353165" w:rsidRDefault="00353165" w:rsidP="0035316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metal complexes inhibited growth of gram positive and gram negative bacteria better than the crude extract. This showed that metal complexes of </w:t>
      </w:r>
      <w:r w:rsidRPr="00EB6F69">
        <w:rPr>
          <w:rFonts w:ascii="Times New Roman" w:hAnsi="Times New Roman"/>
          <w:i/>
          <w:sz w:val="24"/>
          <w:szCs w:val="24"/>
        </w:rPr>
        <w:t xml:space="preserve">Senna </w:t>
      </w:r>
      <w:proofErr w:type="spellStart"/>
      <w:r w:rsidRPr="00EB6F69">
        <w:rPr>
          <w:rFonts w:ascii="Times New Roman" w:hAnsi="Times New Roman"/>
          <w:i/>
          <w:sz w:val="24"/>
          <w:szCs w:val="24"/>
        </w:rPr>
        <w:t>podocarpa</w:t>
      </w:r>
      <w:proofErr w:type="spellEnd"/>
      <w:r>
        <w:rPr>
          <w:rFonts w:ascii="Times New Roman" w:hAnsi="Times New Roman"/>
          <w:sz w:val="24"/>
          <w:szCs w:val="24"/>
        </w:rPr>
        <w:t xml:space="preserve"> could help reduce antibacterial resistance as well as improving antibacterial susceptibilities to drug actions. This could help in treatment of many diseases caused by these species of bacteria. </w:t>
      </w:r>
    </w:p>
    <w:p w:rsidR="00326C2D" w:rsidRPr="006D530D" w:rsidRDefault="00353165" w:rsidP="006D530D">
      <w:pPr>
        <w:spacing w:after="0" w:line="480" w:lineRule="auto"/>
        <w:ind w:firstLine="720"/>
        <w:jc w:val="both"/>
        <w:rPr>
          <w:rFonts w:ascii="Times New Roman" w:hAnsi="Times New Roman"/>
          <w:sz w:val="24"/>
          <w:szCs w:val="24"/>
        </w:rPr>
      </w:pPr>
      <w:r>
        <w:rPr>
          <w:rFonts w:ascii="Times New Roman" w:hAnsi="Times New Roman"/>
          <w:sz w:val="24"/>
          <w:szCs w:val="24"/>
        </w:rPr>
        <w:t>This research has been able to arouse the awareness of the scientific community to the need to explore medicinal plants because it may be in these lies the answer to the treatments of many diseases. This also raised suggestion to drug designers to please reconsider the synthesis of metal based drug from medicinal plants, because the production could be cost effective and cheaper than the alternative methods of drugs production. Organic therapies from plants are very effective and reduce risks of cancer, adverse effects caused by some inorganic drugs.</w:t>
      </w:r>
      <w:r w:rsidR="006B5235" w:rsidRPr="006B5235">
        <w:rPr>
          <w:rFonts w:ascii="Times New Roman" w:hAnsi="Times New Roman"/>
          <w:sz w:val="24"/>
          <w:szCs w:val="24"/>
        </w:rPr>
        <w:t xml:space="preserve"> </w:t>
      </w:r>
      <w:r w:rsidR="006B5235" w:rsidRPr="00AD7F5A">
        <w:rPr>
          <w:rFonts w:ascii="Times New Roman" w:hAnsi="Times New Roman"/>
          <w:sz w:val="24"/>
          <w:szCs w:val="24"/>
        </w:rPr>
        <w:t xml:space="preserve">However </w:t>
      </w:r>
      <w:r w:rsidR="006B5235" w:rsidRPr="00AD7F5A">
        <w:rPr>
          <w:rFonts w:ascii="Times New Roman" w:hAnsi="Times New Roman"/>
          <w:sz w:val="24"/>
          <w:szCs w:val="24"/>
        </w:rPr>
        <w:lastRenderedPageBreak/>
        <w:t>much research could be done on the plant for better medical utilization in the followi</w:t>
      </w:r>
      <w:r w:rsidR="006B5235">
        <w:rPr>
          <w:rFonts w:ascii="Times New Roman" w:hAnsi="Times New Roman"/>
          <w:sz w:val="24"/>
          <w:szCs w:val="24"/>
        </w:rPr>
        <w:t>ng way</w:t>
      </w:r>
      <w:r w:rsidR="006D530D">
        <w:rPr>
          <w:rFonts w:ascii="Times New Roman" w:hAnsi="Times New Roman"/>
          <w:sz w:val="24"/>
          <w:szCs w:val="24"/>
        </w:rPr>
        <w:t xml:space="preserve">. </w:t>
      </w:r>
      <w:r w:rsidR="006B5235" w:rsidRPr="006D530D">
        <w:rPr>
          <w:rFonts w:ascii="Times New Roman" w:hAnsi="Times New Roman"/>
          <w:sz w:val="24"/>
          <w:szCs w:val="24"/>
        </w:rPr>
        <w:t>This study has qualitatively detected crude alkaloids in the ethanol extract but has not been able to isolate purified form from the extract. Hence further research should be focused on the extraction, isolation and purification of alkaloid constituents of the plant.</w:t>
      </w:r>
    </w:p>
    <w:p w:rsidR="008A657D" w:rsidRPr="008A657D" w:rsidRDefault="008A657D" w:rsidP="008A657D">
      <w:pPr>
        <w:spacing w:after="0" w:line="480" w:lineRule="auto"/>
        <w:jc w:val="both"/>
        <w:rPr>
          <w:rFonts w:ascii="Times New Roman" w:hAnsi="Times New Roman" w:cs="Times New Roman"/>
          <w:b/>
          <w:sz w:val="24"/>
          <w:szCs w:val="24"/>
        </w:rPr>
      </w:pPr>
      <w:r w:rsidRPr="008A657D">
        <w:rPr>
          <w:rFonts w:ascii="Times New Roman" w:hAnsi="Times New Roman" w:cs="Times New Roman"/>
          <w:b/>
          <w:sz w:val="24"/>
          <w:szCs w:val="24"/>
        </w:rPr>
        <w:t>Disclaimer (Artificial intelligence)</w:t>
      </w:r>
    </w:p>
    <w:p w:rsidR="008A657D" w:rsidRPr="008A657D" w:rsidRDefault="008A657D" w:rsidP="008A657D">
      <w:pPr>
        <w:spacing w:after="0" w:line="480" w:lineRule="auto"/>
        <w:jc w:val="both"/>
        <w:rPr>
          <w:rFonts w:ascii="Times New Roman" w:hAnsi="Times New Roman" w:cs="Times New Roman"/>
          <w:sz w:val="24"/>
          <w:szCs w:val="24"/>
        </w:rPr>
      </w:pPr>
      <w:r w:rsidRPr="008A657D">
        <w:rPr>
          <w:rFonts w:ascii="Times New Roman" w:hAnsi="Times New Roman" w:cs="Times New Roman"/>
          <w:sz w:val="24"/>
          <w:szCs w:val="24"/>
        </w:rPr>
        <w:t>Author(s) hereby declare that NO generative AI technologies such as Large Language Models (</w:t>
      </w:r>
      <w:proofErr w:type="spellStart"/>
      <w:r w:rsidRPr="008A657D">
        <w:rPr>
          <w:rFonts w:ascii="Times New Roman" w:hAnsi="Times New Roman" w:cs="Times New Roman"/>
          <w:sz w:val="24"/>
          <w:szCs w:val="24"/>
        </w:rPr>
        <w:t>ChatGPT</w:t>
      </w:r>
      <w:proofErr w:type="spellEnd"/>
      <w:r w:rsidRPr="008A657D">
        <w:rPr>
          <w:rFonts w:ascii="Times New Roman" w:hAnsi="Times New Roman" w:cs="Times New Roman"/>
          <w:sz w:val="24"/>
          <w:szCs w:val="24"/>
        </w:rPr>
        <w:t xml:space="preserve">, COPILOT, etc.) and text-to-image generators have been used during the writing or editing of this manuscript. </w:t>
      </w:r>
    </w:p>
    <w:p w:rsidR="00883463" w:rsidRDefault="00883463" w:rsidP="00DF0044">
      <w:pPr>
        <w:spacing w:after="0" w:line="480" w:lineRule="auto"/>
        <w:jc w:val="both"/>
        <w:rPr>
          <w:rFonts w:ascii="Times New Roman" w:hAnsi="Times New Roman" w:cs="Times New Roman"/>
          <w:sz w:val="24"/>
          <w:szCs w:val="24"/>
        </w:rPr>
      </w:pPr>
    </w:p>
    <w:p w:rsidR="00DF0044" w:rsidRPr="008A657D" w:rsidRDefault="00DF0044" w:rsidP="00DF0044">
      <w:pPr>
        <w:spacing w:after="0" w:line="480" w:lineRule="auto"/>
        <w:jc w:val="both"/>
        <w:rPr>
          <w:rFonts w:ascii="Times New Roman" w:hAnsi="Times New Roman" w:cs="Times New Roman"/>
          <w:b/>
          <w:sz w:val="24"/>
          <w:szCs w:val="24"/>
        </w:rPr>
      </w:pPr>
      <w:r w:rsidRPr="008A657D">
        <w:rPr>
          <w:rFonts w:ascii="Times New Roman" w:hAnsi="Times New Roman" w:cs="Times New Roman"/>
          <w:b/>
          <w:sz w:val="24"/>
          <w:szCs w:val="24"/>
        </w:rPr>
        <w:t xml:space="preserve">REFERENCES </w:t>
      </w:r>
    </w:p>
    <w:p w:rsidR="00DF0044" w:rsidRPr="00104EB1" w:rsidRDefault="00104EB1" w:rsidP="00DF0044">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 Adebayo, </w:t>
      </w:r>
      <w:proofErr w:type="spellStart"/>
      <w:r>
        <w:rPr>
          <w:rFonts w:ascii="Times New Roman" w:hAnsi="Times New Roman" w:cs="Times New Roman"/>
          <w:sz w:val="24"/>
          <w:szCs w:val="24"/>
        </w:rPr>
        <w:t>Oladipupo</w:t>
      </w:r>
      <w:proofErr w:type="spellEnd"/>
      <w:r>
        <w:rPr>
          <w:rFonts w:ascii="Times New Roman" w:hAnsi="Times New Roman" w:cs="Times New Roman"/>
          <w:sz w:val="24"/>
          <w:szCs w:val="24"/>
        </w:rPr>
        <w:t xml:space="preserve">, A. Lawal, </w:t>
      </w: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Sikiru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Ogunwande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Opeyemi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Avoseh</w:t>
      </w:r>
      <w:proofErr w:type="spellEnd"/>
      <w:r>
        <w:rPr>
          <w:rFonts w:ascii="Times New Roman" w:hAnsi="Times New Roman" w:cs="Times New Roman"/>
          <w:sz w:val="24"/>
          <w:szCs w:val="24"/>
        </w:rPr>
        <w:t xml:space="preserve"> (2014). Chemical Constituents and Antimicrobial Activity of Essential Oil of Senna </w:t>
      </w:r>
      <w:proofErr w:type="spellStart"/>
      <w:r>
        <w:rPr>
          <w:rFonts w:ascii="Times New Roman" w:hAnsi="Times New Roman" w:cs="Times New Roman"/>
          <w:sz w:val="24"/>
          <w:szCs w:val="24"/>
        </w:rPr>
        <w:t>podocarpa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Guill</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Perr</w:t>
      </w:r>
      <w:proofErr w:type="spellEnd"/>
      <w:r>
        <w:rPr>
          <w:rFonts w:ascii="Times New Roman" w:hAnsi="Times New Roman" w:cs="Times New Roman"/>
          <w:sz w:val="24"/>
          <w:szCs w:val="24"/>
        </w:rPr>
        <w:t xml:space="preserve">) Lock. </w:t>
      </w:r>
      <w:r>
        <w:rPr>
          <w:rFonts w:ascii="Times New Roman" w:hAnsi="Times New Roman" w:cs="Times New Roman"/>
          <w:i/>
          <w:sz w:val="24"/>
          <w:szCs w:val="24"/>
        </w:rPr>
        <w:t xml:space="preserve"> American Journal of Plant Sciences</w:t>
      </w:r>
      <w:r>
        <w:rPr>
          <w:rFonts w:ascii="Times New Roman" w:hAnsi="Times New Roman" w:cs="Times New Roman"/>
          <w:sz w:val="24"/>
          <w:szCs w:val="24"/>
        </w:rPr>
        <w:t xml:space="preserve"> 5 (15).</w:t>
      </w:r>
    </w:p>
    <w:p w:rsidR="00A80AFD" w:rsidRDefault="00A80AFD" w:rsidP="00DF0044">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Agre</w:t>
      </w:r>
      <w:proofErr w:type="spellEnd"/>
      <w:r>
        <w:rPr>
          <w:rFonts w:ascii="Times New Roman" w:hAnsi="Times New Roman" w:cs="Times New Roman"/>
          <w:sz w:val="24"/>
          <w:szCs w:val="24"/>
        </w:rPr>
        <w:t xml:space="preserve"> Don Josette, </w:t>
      </w:r>
      <w:proofErr w:type="spellStart"/>
      <w:r>
        <w:rPr>
          <w:rFonts w:ascii="Times New Roman" w:hAnsi="Times New Roman" w:cs="Times New Roman"/>
          <w:sz w:val="24"/>
          <w:szCs w:val="24"/>
        </w:rPr>
        <w:t>Assemian</w:t>
      </w:r>
      <w:proofErr w:type="spellEnd"/>
      <w:r>
        <w:rPr>
          <w:rFonts w:ascii="Times New Roman" w:hAnsi="Times New Roman" w:cs="Times New Roman"/>
          <w:sz w:val="24"/>
          <w:szCs w:val="24"/>
        </w:rPr>
        <w:t xml:space="preserve"> Isaac Christelle, </w:t>
      </w:r>
      <w:proofErr w:type="spellStart"/>
      <w:r>
        <w:rPr>
          <w:rFonts w:ascii="Times New Roman" w:hAnsi="Times New Roman" w:cs="Times New Roman"/>
          <w:sz w:val="24"/>
          <w:szCs w:val="24"/>
        </w:rPr>
        <w:t>KonanGbe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Kouakou</w:t>
      </w:r>
      <w:proofErr w:type="spellEnd"/>
      <w:r>
        <w:rPr>
          <w:rFonts w:ascii="Times New Roman" w:hAnsi="Times New Roman" w:cs="Times New Roman"/>
          <w:sz w:val="24"/>
          <w:szCs w:val="24"/>
        </w:rPr>
        <w:t xml:space="preserve"> Ange, Kone </w:t>
      </w:r>
      <w:proofErr w:type="spellStart"/>
      <w:r>
        <w:rPr>
          <w:rFonts w:ascii="Times New Roman" w:hAnsi="Times New Roman" w:cs="Times New Roman"/>
          <w:sz w:val="24"/>
          <w:szCs w:val="24"/>
        </w:rPr>
        <w:t>Checkn</w:t>
      </w:r>
      <w:proofErr w:type="spellEnd"/>
      <w:r>
        <w:rPr>
          <w:rFonts w:ascii="Times New Roman" w:hAnsi="Times New Roman" w:cs="Times New Roman"/>
          <w:sz w:val="24"/>
          <w:szCs w:val="24"/>
        </w:rPr>
        <w:t xml:space="preserve"> Hamed </w:t>
      </w:r>
      <w:proofErr w:type="spellStart"/>
      <w:r>
        <w:rPr>
          <w:rFonts w:ascii="Times New Roman" w:hAnsi="Times New Roman" w:cs="Times New Roman"/>
          <w:sz w:val="24"/>
          <w:szCs w:val="24"/>
        </w:rPr>
        <w:t>Bba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Gbouhoury</w:t>
      </w:r>
      <w:proofErr w:type="spellEnd"/>
      <w:r>
        <w:rPr>
          <w:rFonts w:ascii="Times New Roman" w:hAnsi="Times New Roman" w:cs="Times New Roman"/>
          <w:sz w:val="24"/>
          <w:szCs w:val="24"/>
        </w:rPr>
        <w:t xml:space="preserve"> Eric- Kevin and </w:t>
      </w:r>
      <w:proofErr w:type="spellStart"/>
      <w:r>
        <w:rPr>
          <w:rFonts w:ascii="Times New Roman" w:hAnsi="Times New Roman" w:cs="Times New Roman"/>
          <w:sz w:val="24"/>
          <w:szCs w:val="24"/>
        </w:rPr>
        <w:t>Djaman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Allico</w:t>
      </w:r>
      <w:proofErr w:type="spellEnd"/>
      <w:r>
        <w:rPr>
          <w:rFonts w:ascii="Times New Roman" w:hAnsi="Times New Roman" w:cs="Times New Roman"/>
          <w:sz w:val="24"/>
          <w:szCs w:val="24"/>
        </w:rPr>
        <w:t xml:space="preserve"> Joseph (2024). Study of the Cutaneous Toxicity and Antifungal Activity of Senna </w:t>
      </w:r>
      <w:proofErr w:type="spellStart"/>
      <w:r>
        <w:rPr>
          <w:rFonts w:ascii="Times New Roman" w:hAnsi="Times New Roman" w:cs="Times New Roman"/>
          <w:sz w:val="24"/>
          <w:szCs w:val="24"/>
        </w:rPr>
        <w:t>Podocarpa</w:t>
      </w:r>
      <w:proofErr w:type="spellEnd"/>
      <w:r>
        <w:rPr>
          <w:rFonts w:ascii="Times New Roman" w:hAnsi="Times New Roman" w:cs="Times New Roman"/>
          <w:sz w:val="24"/>
          <w:szCs w:val="24"/>
        </w:rPr>
        <w:t xml:space="preserve"> a plant used to treat Cutaneous affection. </w:t>
      </w:r>
      <w:r>
        <w:rPr>
          <w:rFonts w:ascii="Times New Roman" w:hAnsi="Times New Roman" w:cs="Times New Roman"/>
          <w:i/>
          <w:sz w:val="24"/>
          <w:szCs w:val="24"/>
        </w:rPr>
        <w:t>Journal of Innovation and Applied Studies.</w:t>
      </w:r>
      <w:r>
        <w:rPr>
          <w:rFonts w:ascii="Times New Roman" w:hAnsi="Times New Roman" w:cs="Times New Roman"/>
          <w:sz w:val="24"/>
          <w:szCs w:val="24"/>
        </w:rPr>
        <w:t xml:space="preserve"> ISSN 2028-9324; 43.4, 1106-1112</w:t>
      </w:r>
    </w:p>
    <w:p w:rsidR="00480AE1" w:rsidRPr="00AD4164" w:rsidRDefault="00480AE1" w:rsidP="00480AE1">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Akanmu</w:t>
      </w:r>
      <w:proofErr w:type="spellEnd"/>
      <w:r>
        <w:rPr>
          <w:rFonts w:ascii="Times New Roman" w:hAnsi="Times New Roman"/>
          <w:sz w:val="24"/>
          <w:szCs w:val="24"/>
        </w:rPr>
        <w:t>, M.</w:t>
      </w:r>
      <w:r w:rsidRPr="00AD4164">
        <w:rPr>
          <w:rFonts w:ascii="Times New Roman" w:hAnsi="Times New Roman"/>
          <w:sz w:val="24"/>
          <w:szCs w:val="24"/>
        </w:rPr>
        <w:t xml:space="preserve"> (1999). Evaluation of the toxicity of </w:t>
      </w:r>
      <w:r w:rsidRPr="00AD4164">
        <w:rPr>
          <w:rFonts w:ascii="Times New Roman" w:hAnsi="Times New Roman"/>
          <w:i/>
          <w:sz w:val="24"/>
          <w:szCs w:val="24"/>
        </w:rPr>
        <w:t xml:space="preserve">Cassia </w:t>
      </w:r>
      <w:proofErr w:type="spellStart"/>
      <w:r w:rsidRPr="00AD4164">
        <w:rPr>
          <w:rFonts w:ascii="Times New Roman" w:hAnsi="Times New Roman"/>
          <w:i/>
          <w:sz w:val="24"/>
          <w:szCs w:val="24"/>
        </w:rPr>
        <w:t>podocarpa</w:t>
      </w:r>
      <w:proofErr w:type="spellEnd"/>
      <w:r w:rsidRPr="00AD4164">
        <w:rPr>
          <w:rFonts w:ascii="Times New Roman" w:hAnsi="Times New Roman"/>
          <w:sz w:val="24"/>
          <w:szCs w:val="24"/>
        </w:rPr>
        <w:t xml:space="preserve"> and </w:t>
      </w:r>
      <w:r w:rsidRPr="00AD4164">
        <w:rPr>
          <w:rFonts w:ascii="Times New Roman" w:hAnsi="Times New Roman"/>
          <w:i/>
          <w:sz w:val="24"/>
          <w:szCs w:val="24"/>
        </w:rPr>
        <w:t>Cassia fistula</w:t>
      </w:r>
      <w:r w:rsidRPr="00AD4164">
        <w:rPr>
          <w:rFonts w:ascii="Times New Roman" w:hAnsi="Times New Roman"/>
          <w:sz w:val="24"/>
          <w:szCs w:val="24"/>
        </w:rPr>
        <w:t xml:space="preserve"> fruits. </w:t>
      </w:r>
      <w:r w:rsidRPr="00AD4164">
        <w:rPr>
          <w:rFonts w:ascii="Times New Roman" w:hAnsi="Times New Roman"/>
          <w:i/>
          <w:sz w:val="24"/>
          <w:szCs w:val="24"/>
        </w:rPr>
        <w:t>M. Sc. thesis Obafemi Awolowo University</w:t>
      </w:r>
      <w:r>
        <w:rPr>
          <w:rFonts w:ascii="Times New Roman" w:hAnsi="Times New Roman"/>
          <w:sz w:val="24"/>
          <w:szCs w:val="24"/>
        </w:rPr>
        <w:t>, Ile-Ife Nigeria,</w:t>
      </w:r>
      <w:r w:rsidRPr="00AD4164">
        <w:rPr>
          <w:rFonts w:ascii="Times New Roman" w:hAnsi="Times New Roman"/>
          <w:sz w:val="24"/>
          <w:szCs w:val="24"/>
        </w:rPr>
        <w:t xml:space="preserve"> 19-20</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Bonjar</w:t>
      </w:r>
      <w:proofErr w:type="spellEnd"/>
      <w:r w:rsidRPr="001D04C7">
        <w:rPr>
          <w:rFonts w:ascii="Times New Roman" w:hAnsi="Times New Roman" w:cs="Times New Roman"/>
          <w:sz w:val="24"/>
          <w:szCs w:val="24"/>
        </w:rPr>
        <w:t xml:space="preserve">, G. and </w:t>
      </w:r>
      <w:proofErr w:type="spellStart"/>
      <w:r w:rsidRPr="001D04C7">
        <w:rPr>
          <w:rFonts w:ascii="Times New Roman" w:hAnsi="Times New Roman" w:cs="Times New Roman"/>
          <w:sz w:val="24"/>
          <w:szCs w:val="24"/>
        </w:rPr>
        <w:t>Farrokhi</w:t>
      </w:r>
      <w:proofErr w:type="spellEnd"/>
      <w:r w:rsidRPr="001D04C7">
        <w:rPr>
          <w:rFonts w:ascii="Times New Roman" w:hAnsi="Times New Roman" w:cs="Times New Roman"/>
          <w:sz w:val="24"/>
          <w:szCs w:val="24"/>
        </w:rPr>
        <w:t xml:space="preserve">, P. (2004). </w:t>
      </w:r>
      <w:proofErr w:type="spellStart"/>
      <w:r w:rsidRPr="001D04C7">
        <w:rPr>
          <w:rFonts w:ascii="Times New Roman" w:hAnsi="Times New Roman" w:cs="Times New Roman"/>
          <w:sz w:val="24"/>
          <w:szCs w:val="24"/>
        </w:rPr>
        <w:t>Antibacillus</w:t>
      </w:r>
      <w:proofErr w:type="spellEnd"/>
      <w:r w:rsidRPr="001D04C7">
        <w:rPr>
          <w:rFonts w:ascii="Times New Roman" w:hAnsi="Times New Roman" w:cs="Times New Roman"/>
          <w:sz w:val="24"/>
          <w:szCs w:val="24"/>
        </w:rPr>
        <w:t xml:space="preserve"> activity of some plants used in traditional medicine of Iran. </w:t>
      </w:r>
      <w:r w:rsidRPr="001D04C7">
        <w:rPr>
          <w:rFonts w:ascii="Times New Roman" w:hAnsi="Times New Roman" w:cs="Times New Roman"/>
          <w:i/>
          <w:sz w:val="24"/>
          <w:szCs w:val="24"/>
        </w:rPr>
        <w:t>Niger. J. Nat. Prod. Med.</w:t>
      </w:r>
      <w:r w:rsidRPr="001D04C7">
        <w:rPr>
          <w:rFonts w:ascii="Times New Roman" w:hAnsi="Times New Roman" w:cs="Times New Roman"/>
          <w:sz w:val="24"/>
          <w:szCs w:val="24"/>
        </w:rPr>
        <w:t xml:space="preserve"> </w:t>
      </w:r>
      <w:r w:rsidRPr="001D04C7">
        <w:rPr>
          <w:rFonts w:ascii="Times New Roman" w:hAnsi="Times New Roman" w:cs="Times New Roman"/>
          <w:b/>
          <w:i/>
          <w:sz w:val="24"/>
          <w:szCs w:val="24"/>
        </w:rPr>
        <w:t>8</w:t>
      </w:r>
      <w:r w:rsidRPr="001D04C7">
        <w:rPr>
          <w:rFonts w:ascii="Times New Roman" w:hAnsi="Times New Roman" w:cs="Times New Roman"/>
          <w:sz w:val="24"/>
          <w:szCs w:val="24"/>
        </w:rPr>
        <w:t>: 34-39</w:t>
      </w:r>
    </w:p>
    <w:p w:rsidR="00DF0044" w:rsidRPr="001D04C7" w:rsidRDefault="00DF0044" w:rsidP="00DF0044">
      <w:pPr>
        <w:pStyle w:val="Default"/>
        <w:spacing w:line="480" w:lineRule="auto"/>
        <w:jc w:val="both"/>
        <w:rPr>
          <w:color w:val="auto"/>
        </w:rPr>
      </w:pPr>
      <w:r w:rsidRPr="001D04C7">
        <w:rPr>
          <w:color w:val="auto"/>
        </w:rPr>
        <w:t xml:space="preserve">Delaney, S., </w:t>
      </w:r>
      <w:proofErr w:type="spellStart"/>
      <w:r w:rsidRPr="001D04C7">
        <w:rPr>
          <w:color w:val="auto"/>
        </w:rPr>
        <w:t>Pascaly</w:t>
      </w:r>
      <w:proofErr w:type="spellEnd"/>
      <w:r w:rsidRPr="001D04C7">
        <w:rPr>
          <w:color w:val="auto"/>
        </w:rPr>
        <w:t xml:space="preserve">, M., Bhattacharya, P. K., Han, K. and Barton, J. K. (2002) “Oxidative </w:t>
      </w:r>
    </w:p>
    <w:p w:rsidR="00DF0044" w:rsidRPr="001D04C7" w:rsidRDefault="00DF0044" w:rsidP="00DF0044">
      <w:pPr>
        <w:pStyle w:val="Default"/>
        <w:spacing w:line="480" w:lineRule="auto"/>
        <w:ind w:left="720"/>
        <w:jc w:val="both"/>
        <w:rPr>
          <w:color w:val="auto"/>
        </w:rPr>
      </w:pPr>
      <w:r w:rsidRPr="001D04C7">
        <w:rPr>
          <w:color w:val="auto"/>
        </w:rPr>
        <w:lastRenderedPageBreak/>
        <w:t xml:space="preserve">Damage by Ruthenium Complexes Containing the </w:t>
      </w:r>
      <w:proofErr w:type="spellStart"/>
      <w:r w:rsidRPr="001D04C7">
        <w:rPr>
          <w:color w:val="auto"/>
        </w:rPr>
        <w:t>Dipyridophenazine</w:t>
      </w:r>
      <w:proofErr w:type="spellEnd"/>
      <w:r w:rsidRPr="001D04C7">
        <w:rPr>
          <w:color w:val="auto"/>
        </w:rPr>
        <w:t xml:space="preserve"> Ligand or Its Derivatives: A Focus on Intercalation,” </w:t>
      </w:r>
      <w:r w:rsidRPr="001D04C7">
        <w:rPr>
          <w:i/>
          <w:iCs/>
          <w:color w:val="auto"/>
        </w:rPr>
        <w:t>Inorganic Chemistry</w:t>
      </w:r>
      <w:r w:rsidRPr="001D04C7">
        <w:rPr>
          <w:color w:val="auto"/>
        </w:rPr>
        <w:t xml:space="preserve">, Vol. 41, No. 7, pp. 1966-1974. doi:10.1021/ic0111738 </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Edward, (2005). The phenomenon of resilience in crisis care mental health clinicians. International Journal of Mental Health Nursing, - Wiley Online Library, </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A., </w:t>
      </w:r>
      <w:proofErr w:type="spellStart"/>
      <w:r w:rsidRPr="001D04C7">
        <w:rPr>
          <w:rFonts w:ascii="Times New Roman" w:hAnsi="Times New Roman" w:cs="Times New Roman"/>
          <w:sz w:val="24"/>
          <w:szCs w:val="24"/>
        </w:rPr>
        <w:t>Abere</w:t>
      </w:r>
      <w:proofErr w:type="spellEnd"/>
      <w:r w:rsidRPr="001D04C7">
        <w:rPr>
          <w:rFonts w:ascii="Times New Roman" w:hAnsi="Times New Roman" w:cs="Times New Roman"/>
          <w:sz w:val="24"/>
          <w:szCs w:val="24"/>
        </w:rPr>
        <w:t xml:space="preserve">, A. and </w:t>
      </w:r>
      <w:proofErr w:type="spellStart"/>
      <w:r w:rsidRPr="001D04C7">
        <w:rPr>
          <w:rFonts w:ascii="Times New Roman" w:hAnsi="Times New Roman" w:cs="Times New Roman"/>
          <w:sz w:val="24"/>
          <w:szCs w:val="24"/>
        </w:rPr>
        <w:t>Adehusi</w:t>
      </w:r>
      <w:proofErr w:type="spellEnd"/>
      <w:r w:rsidRPr="001D04C7">
        <w:rPr>
          <w:rFonts w:ascii="Times New Roman" w:hAnsi="Times New Roman" w:cs="Times New Roman"/>
          <w:sz w:val="24"/>
          <w:szCs w:val="24"/>
        </w:rPr>
        <w:t xml:space="preserve"> A. (1990). Laxatives activities of Cassia pods sourced from Nigeria. </w:t>
      </w:r>
      <w:r w:rsidRPr="001D04C7">
        <w:rPr>
          <w:rFonts w:ascii="Times New Roman" w:hAnsi="Times New Roman" w:cs="Times New Roman"/>
          <w:i/>
          <w:sz w:val="24"/>
          <w:szCs w:val="24"/>
        </w:rPr>
        <w:t xml:space="preserve">Niger J. Nat. Pod. Med., </w:t>
      </w:r>
      <w:r w:rsidRPr="001D04C7">
        <w:rPr>
          <w:rFonts w:ascii="Times New Roman" w:hAnsi="Times New Roman" w:cs="Times New Roman"/>
          <w:b/>
          <w:bCs/>
          <w:sz w:val="24"/>
          <w:szCs w:val="24"/>
        </w:rPr>
        <w:t>3</w:t>
      </w:r>
      <w:r w:rsidRPr="001D04C7">
        <w:rPr>
          <w:rFonts w:ascii="Times New Roman" w:hAnsi="Times New Roman" w:cs="Times New Roman"/>
          <w:sz w:val="24"/>
          <w:szCs w:val="24"/>
        </w:rPr>
        <w:t>, 51-53</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sidDel="00A8354F">
        <w:rPr>
          <w:rFonts w:ascii="Times New Roman" w:hAnsi="Times New Roman" w:cs="Times New Roman"/>
          <w:sz w:val="24"/>
          <w:szCs w:val="24"/>
        </w:rPr>
        <w:t>Fajimi</w:t>
      </w:r>
      <w:proofErr w:type="spellEnd"/>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and</w:t>
      </w:r>
      <w:r w:rsidRPr="001D04C7" w:rsidDel="00A8354F">
        <w:rPr>
          <w:rFonts w:ascii="Times New Roman" w:hAnsi="Times New Roman" w:cs="Times New Roman"/>
          <w:sz w:val="24"/>
          <w:szCs w:val="24"/>
        </w:rPr>
        <w:t xml:space="preserve"> Taiwo</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(2000).</w:t>
      </w:r>
      <w:r w:rsidRPr="001D04C7" w:rsidDel="00A8354F">
        <w:rPr>
          <w:rFonts w:ascii="Times New Roman" w:hAnsi="Times New Roman" w:cs="Times New Roman"/>
          <w:sz w:val="24"/>
          <w:szCs w:val="24"/>
        </w:rPr>
        <w:t xml:space="preserve"> Herbal remedies in animal parasitic diseases in Nigeria: a review</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 xml:space="preserve">Afr. J. </w:t>
      </w:r>
      <w:proofErr w:type="spellStart"/>
      <w:r w:rsidRPr="001D04C7" w:rsidDel="00A8354F">
        <w:rPr>
          <w:rFonts w:ascii="Times New Roman" w:hAnsi="Times New Roman" w:cs="Times New Roman"/>
          <w:i/>
          <w:sz w:val="24"/>
          <w:szCs w:val="24"/>
        </w:rPr>
        <w:t>Biotechnol</w:t>
      </w:r>
      <w:proofErr w:type="spellEnd"/>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4</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303-307.</w:t>
      </w:r>
    </w:p>
    <w:p w:rsidR="00DF0044"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Iwalokun</w:t>
      </w:r>
      <w:proofErr w:type="spellEnd"/>
      <w:r w:rsidRPr="001D04C7">
        <w:rPr>
          <w:rFonts w:ascii="Times New Roman" w:hAnsi="Times New Roman" w:cs="Times New Roman"/>
          <w:sz w:val="24"/>
          <w:szCs w:val="24"/>
        </w:rPr>
        <w:t xml:space="preserve">, B., </w:t>
      </w:r>
      <w:proofErr w:type="spellStart"/>
      <w:r w:rsidRPr="001D04C7">
        <w:rPr>
          <w:rFonts w:ascii="Times New Roman" w:hAnsi="Times New Roman" w:cs="Times New Roman"/>
          <w:sz w:val="24"/>
          <w:szCs w:val="24"/>
        </w:rPr>
        <w:t>Usen</w:t>
      </w:r>
      <w:proofErr w:type="spellEnd"/>
      <w:r w:rsidRPr="001D04C7">
        <w:rPr>
          <w:rFonts w:ascii="Times New Roman" w:hAnsi="Times New Roman" w:cs="Times New Roman"/>
          <w:sz w:val="24"/>
          <w:szCs w:val="24"/>
        </w:rPr>
        <w:t xml:space="preserve">, U., </w:t>
      </w:r>
      <w:proofErr w:type="spellStart"/>
      <w:r w:rsidRPr="001D04C7">
        <w:rPr>
          <w:rFonts w:ascii="Times New Roman" w:hAnsi="Times New Roman" w:cs="Times New Roman"/>
          <w:sz w:val="24"/>
          <w:szCs w:val="24"/>
        </w:rPr>
        <w:t>Otunba</w:t>
      </w:r>
      <w:proofErr w:type="spellEnd"/>
      <w:r w:rsidRPr="001D04C7">
        <w:rPr>
          <w:rFonts w:ascii="Times New Roman" w:hAnsi="Times New Roman" w:cs="Times New Roman"/>
          <w:sz w:val="24"/>
          <w:szCs w:val="24"/>
        </w:rPr>
        <w:t xml:space="preserve">, A. and </w:t>
      </w:r>
      <w:proofErr w:type="spellStart"/>
      <w:r w:rsidRPr="001D04C7">
        <w:rPr>
          <w:rFonts w:ascii="Times New Roman" w:hAnsi="Times New Roman" w:cs="Times New Roman"/>
          <w:sz w:val="24"/>
          <w:szCs w:val="24"/>
        </w:rPr>
        <w:t>Olukoya</w:t>
      </w:r>
      <w:proofErr w:type="spellEnd"/>
      <w:r w:rsidRPr="001D04C7">
        <w:rPr>
          <w:rFonts w:ascii="Times New Roman" w:hAnsi="Times New Roman" w:cs="Times New Roman"/>
          <w:sz w:val="24"/>
          <w:szCs w:val="24"/>
        </w:rPr>
        <w:t xml:space="preserve">, D. (2007). Comparative phytochemical evaluation, antimicrobial and antioxidant properties of </w:t>
      </w:r>
      <w:proofErr w:type="spellStart"/>
      <w:r w:rsidRPr="001D04C7">
        <w:rPr>
          <w:rFonts w:ascii="Times New Roman" w:hAnsi="Times New Roman" w:cs="Times New Roman"/>
          <w:sz w:val="24"/>
          <w:szCs w:val="24"/>
        </w:rPr>
        <w:t>Pleurotus</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sz w:val="24"/>
          <w:szCs w:val="24"/>
        </w:rPr>
        <w:t>ostreatus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African Journal of Biotechnology</w:t>
      </w:r>
      <w:r w:rsidRPr="001D04C7">
        <w:rPr>
          <w:rFonts w:ascii="Times New Roman" w:hAnsi="Times New Roman" w:cs="Times New Roman"/>
          <w:sz w:val="24"/>
          <w:szCs w:val="24"/>
        </w:rPr>
        <w:t xml:space="preserve">, 1-15. </w:t>
      </w:r>
    </w:p>
    <w:p w:rsidR="001B533E" w:rsidRPr="001D04C7" w:rsidRDefault="001B533E" w:rsidP="00DF004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Isaac, Johnson </w:t>
      </w:r>
      <w:proofErr w:type="spellStart"/>
      <w:r>
        <w:rPr>
          <w:rFonts w:ascii="Times New Roman" w:hAnsi="Times New Roman" w:cs="Times New Roman"/>
          <w:sz w:val="24"/>
          <w:szCs w:val="24"/>
        </w:rPr>
        <w:t>Ajeh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Dabiru</w:t>
      </w:r>
      <w:proofErr w:type="spellEnd"/>
      <w:r>
        <w:rPr>
          <w:rFonts w:ascii="Times New Roman" w:hAnsi="Times New Roman" w:cs="Times New Roman"/>
          <w:sz w:val="24"/>
          <w:szCs w:val="24"/>
        </w:rPr>
        <w:t xml:space="preserve">, Aisha, Ifeanyi, </w:t>
      </w:r>
      <w:proofErr w:type="spellStart"/>
      <w:r>
        <w:rPr>
          <w:rFonts w:ascii="Times New Roman" w:hAnsi="Times New Roman" w:cs="Times New Roman"/>
          <w:sz w:val="24"/>
          <w:szCs w:val="24"/>
        </w:rPr>
        <w:t>Benneth</w:t>
      </w:r>
      <w:proofErr w:type="spellEnd"/>
      <w:r>
        <w:rPr>
          <w:rFonts w:ascii="Times New Roman" w:hAnsi="Times New Roman" w:cs="Times New Roman"/>
          <w:sz w:val="24"/>
          <w:szCs w:val="24"/>
        </w:rPr>
        <w:t>, Ben-</w:t>
      </w:r>
      <w:proofErr w:type="spellStart"/>
      <w:proofErr w:type="gramStart"/>
      <w:r>
        <w:rPr>
          <w:rFonts w:ascii="Times New Roman" w:hAnsi="Times New Roman" w:cs="Times New Roman"/>
          <w:sz w:val="24"/>
          <w:szCs w:val="24"/>
        </w:rPr>
        <w:t>Umeh,Kenechukwu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Chijioke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Abiodun Abigail and Builders Philip (2022).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podocarpa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Emugel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Herbal Alternative for Chemical Burn Wound Treatment. DOI https:/doi.org/10.1055/s-0042-1744474. ISSN 2628-5088. </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Mubashir H., </w:t>
      </w:r>
      <w:proofErr w:type="spellStart"/>
      <w:r w:rsidRPr="001D04C7">
        <w:rPr>
          <w:rFonts w:ascii="Times New Roman" w:hAnsi="Times New Roman" w:cs="Times New Roman"/>
          <w:sz w:val="24"/>
          <w:szCs w:val="24"/>
        </w:rPr>
        <w:t>Bahar</w:t>
      </w:r>
      <w:proofErr w:type="spellEnd"/>
      <w:r w:rsidRPr="001D04C7">
        <w:rPr>
          <w:rFonts w:ascii="Times New Roman" w:hAnsi="Times New Roman" w:cs="Times New Roman"/>
          <w:sz w:val="24"/>
          <w:szCs w:val="24"/>
        </w:rPr>
        <w:t xml:space="preserve"> A., Iqbal M., </w:t>
      </w:r>
      <w:proofErr w:type="spellStart"/>
      <w:r w:rsidRPr="001D04C7">
        <w:rPr>
          <w:rFonts w:ascii="Times New Roman" w:hAnsi="Times New Roman" w:cs="Times New Roman"/>
          <w:sz w:val="24"/>
          <w:szCs w:val="24"/>
        </w:rPr>
        <w:t>Saroor</w:t>
      </w:r>
      <w:proofErr w:type="spellEnd"/>
      <w:r w:rsidRPr="001D04C7">
        <w:rPr>
          <w:rFonts w:ascii="Times New Roman" w:hAnsi="Times New Roman" w:cs="Times New Roman"/>
          <w:sz w:val="24"/>
          <w:szCs w:val="24"/>
        </w:rPr>
        <w:t xml:space="preserve"> A., Shamshir K. and Singh P. (2008). Antibacterial activity of whole plant extract of </w:t>
      </w:r>
      <w:proofErr w:type="spellStart"/>
      <w:r w:rsidRPr="001D04C7">
        <w:rPr>
          <w:rFonts w:ascii="Times New Roman" w:hAnsi="Times New Roman" w:cs="Times New Roman"/>
          <w:i/>
          <w:sz w:val="24"/>
          <w:szCs w:val="24"/>
        </w:rPr>
        <w:t>Marrubium</w:t>
      </w:r>
      <w:proofErr w:type="spellEnd"/>
      <w:r w:rsidRPr="001D04C7">
        <w:rPr>
          <w:rFonts w:ascii="Times New Roman" w:hAnsi="Times New Roman" w:cs="Times New Roman"/>
          <w:i/>
          <w:sz w:val="24"/>
          <w:szCs w:val="24"/>
        </w:rPr>
        <w:t xml:space="preserve"> vulgare</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 xml:space="preserve">Afr. J. </w:t>
      </w:r>
      <w:proofErr w:type="spellStart"/>
      <w:r w:rsidRPr="001D04C7">
        <w:rPr>
          <w:rFonts w:ascii="Times New Roman" w:hAnsi="Times New Roman" w:cs="Times New Roman"/>
          <w:i/>
          <w:sz w:val="24"/>
          <w:szCs w:val="24"/>
        </w:rPr>
        <w:t>Biotechnol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sz w:val="24"/>
          <w:szCs w:val="24"/>
        </w:rPr>
        <w:t>7</w:t>
      </w:r>
      <w:r w:rsidRPr="001D04C7">
        <w:rPr>
          <w:rFonts w:ascii="Times New Roman" w:hAnsi="Times New Roman" w:cs="Times New Roman"/>
          <w:sz w:val="24"/>
          <w:szCs w:val="24"/>
        </w:rPr>
        <w:t>, 086–087.</w:t>
      </w:r>
    </w:p>
    <w:p w:rsidR="00DF0044" w:rsidRPr="001D04C7" w:rsidDel="00A8354F"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Ogundare</w:t>
      </w:r>
      <w:proofErr w:type="spellEnd"/>
      <w:r w:rsidRPr="001D04C7">
        <w:rPr>
          <w:rFonts w:ascii="Times New Roman" w:hAnsi="Times New Roman" w:cs="Times New Roman"/>
          <w:sz w:val="24"/>
          <w:szCs w:val="24"/>
        </w:rPr>
        <w:t>, A.</w:t>
      </w:r>
      <w:r w:rsidRPr="001D04C7" w:rsidDel="00A8354F">
        <w:rPr>
          <w:rFonts w:ascii="Times New Roman" w:hAnsi="Times New Roman" w:cs="Times New Roman"/>
          <w:sz w:val="24"/>
          <w:szCs w:val="24"/>
        </w:rPr>
        <w:t xml:space="preserve"> (2007). Antimicrobial effect of </w:t>
      </w:r>
      <w:proofErr w:type="spellStart"/>
      <w:r w:rsidRPr="001D04C7" w:rsidDel="00A8354F">
        <w:rPr>
          <w:rFonts w:ascii="Times New Roman" w:hAnsi="Times New Roman" w:cs="Times New Roman"/>
          <w:i/>
          <w:sz w:val="24"/>
          <w:szCs w:val="24"/>
        </w:rPr>
        <w:t>Tithonia</w:t>
      </w:r>
      <w:proofErr w:type="spellEnd"/>
      <w:r w:rsidRPr="001D04C7" w:rsidDel="00A8354F">
        <w:rPr>
          <w:rFonts w:ascii="Times New Roman" w:hAnsi="Times New Roman" w:cs="Times New Roman"/>
          <w:sz w:val="24"/>
          <w:szCs w:val="24"/>
        </w:rPr>
        <w:t xml:space="preserve"> </w:t>
      </w:r>
      <w:proofErr w:type="spellStart"/>
      <w:r w:rsidRPr="001D04C7" w:rsidDel="00A8354F">
        <w:rPr>
          <w:rFonts w:ascii="Times New Roman" w:hAnsi="Times New Roman" w:cs="Times New Roman"/>
          <w:i/>
          <w:sz w:val="24"/>
          <w:szCs w:val="24"/>
        </w:rPr>
        <w:t>diverisfolia</w:t>
      </w:r>
      <w:proofErr w:type="spellEnd"/>
      <w:r w:rsidRPr="001D04C7" w:rsidDel="00A8354F">
        <w:rPr>
          <w:rFonts w:ascii="Times New Roman" w:hAnsi="Times New Roman" w:cs="Times New Roman"/>
          <w:sz w:val="24"/>
          <w:szCs w:val="24"/>
        </w:rPr>
        <w:t xml:space="preserve"> and </w:t>
      </w:r>
      <w:proofErr w:type="spellStart"/>
      <w:r w:rsidRPr="001D04C7" w:rsidDel="00A8354F">
        <w:rPr>
          <w:rFonts w:ascii="Times New Roman" w:hAnsi="Times New Roman" w:cs="Times New Roman"/>
          <w:i/>
          <w:sz w:val="24"/>
          <w:szCs w:val="24"/>
        </w:rPr>
        <w:t>Jathropha</w:t>
      </w:r>
      <w:proofErr w:type="spellEnd"/>
      <w:r w:rsidRPr="001D04C7" w:rsidDel="00A8354F">
        <w:rPr>
          <w:rFonts w:ascii="Times New Roman" w:hAnsi="Times New Roman" w:cs="Times New Roman"/>
          <w:i/>
          <w:sz w:val="24"/>
          <w:szCs w:val="24"/>
        </w:rPr>
        <w:t xml:space="preserve"> </w:t>
      </w:r>
      <w:proofErr w:type="spellStart"/>
      <w:r w:rsidRPr="001D04C7" w:rsidDel="00A8354F">
        <w:rPr>
          <w:rFonts w:ascii="Times New Roman" w:hAnsi="Times New Roman" w:cs="Times New Roman"/>
          <w:i/>
          <w:sz w:val="24"/>
          <w:szCs w:val="24"/>
        </w:rPr>
        <w:t>gossipifolia</w:t>
      </w:r>
      <w:proofErr w:type="spellEnd"/>
      <w:r w:rsidRPr="001D04C7" w:rsidDel="00A8354F">
        <w:rPr>
          <w:rFonts w:ascii="Times New Roman" w:hAnsi="Times New Roman" w:cs="Times New Roman"/>
          <w:sz w:val="24"/>
          <w:szCs w:val="24"/>
        </w:rPr>
        <w:t xml:space="preserve"> leaf extracts. </w:t>
      </w:r>
      <w:r w:rsidRPr="001D04C7">
        <w:rPr>
          <w:rFonts w:ascii="Times New Roman" w:hAnsi="Times New Roman" w:cs="Times New Roman"/>
          <w:i/>
          <w:sz w:val="24"/>
          <w:szCs w:val="24"/>
        </w:rPr>
        <w:t>Trends in Applied</w:t>
      </w:r>
      <w:r w:rsidRPr="001D04C7" w:rsidDel="00A8354F">
        <w:rPr>
          <w:rFonts w:ascii="Times New Roman" w:hAnsi="Times New Roman" w:cs="Times New Roman"/>
          <w:i/>
          <w:sz w:val="24"/>
          <w:szCs w:val="24"/>
        </w:rPr>
        <w:t xml:space="preserve"> Sci</w:t>
      </w:r>
      <w:r w:rsidRPr="001D04C7">
        <w:rPr>
          <w:rFonts w:ascii="Times New Roman" w:hAnsi="Times New Roman" w:cs="Times New Roman"/>
          <w:i/>
          <w:sz w:val="24"/>
          <w:szCs w:val="24"/>
        </w:rPr>
        <w:t xml:space="preserve">ence </w:t>
      </w:r>
      <w:r w:rsidRPr="001D04C7" w:rsidDel="00A8354F">
        <w:rPr>
          <w:rFonts w:ascii="Times New Roman" w:hAnsi="Times New Roman" w:cs="Times New Roman"/>
          <w:i/>
          <w:sz w:val="24"/>
          <w:szCs w:val="24"/>
        </w:rPr>
        <w:t>Res</w:t>
      </w:r>
      <w:r w:rsidRPr="001D04C7">
        <w:rPr>
          <w:rFonts w:ascii="Times New Roman" w:hAnsi="Times New Roman" w:cs="Times New Roman"/>
          <w:i/>
          <w:sz w:val="24"/>
          <w:szCs w:val="24"/>
        </w:rPr>
        <w:t>earch,</w:t>
      </w:r>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2</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145-150.</w:t>
      </w:r>
    </w:p>
    <w:p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Riley H.P. (1963). Families of flowering plants of Southern Africa. </w:t>
      </w:r>
      <w:r w:rsidRPr="001D04C7">
        <w:rPr>
          <w:rFonts w:ascii="Times New Roman" w:hAnsi="Times New Roman" w:cs="Times New Roman"/>
          <w:i/>
          <w:sz w:val="24"/>
          <w:szCs w:val="24"/>
        </w:rPr>
        <w:t>University of Kentucky Press</w:t>
      </w:r>
      <w:r w:rsidRPr="001D04C7">
        <w:rPr>
          <w:rFonts w:ascii="Times New Roman" w:hAnsi="Times New Roman" w:cs="Times New Roman"/>
          <w:sz w:val="24"/>
          <w:szCs w:val="24"/>
        </w:rPr>
        <w:t>, 22-30.</w:t>
      </w:r>
    </w:p>
    <w:p w:rsidR="00DF0044" w:rsidRPr="001D04C7" w:rsidRDefault="00DF0044" w:rsidP="00DF0044">
      <w:pPr>
        <w:pStyle w:val="Default"/>
        <w:spacing w:line="480" w:lineRule="auto"/>
        <w:jc w:val="both"/>
        <w:rPr>
          <w:color w:val="auto"/>
        </w:rPr>
      </w:pPr>
      <w:proofErr w:type="spellStart"/>
      <w:r w:rsidRPr="001D04C7">
        <w:rPr>
          <w:color w:val="auto"/>
        </w:rPr>
        <w:t>Serbest</w:t>
      </w:r>
      <w:proofErr w:type="spellEnd"/>
      <w:r w:rsidRPr="001D04C7">
        <w:rPr>
          <w:color w:val="auto"/>
        </w:rPr>
        <w:t xml:space="preserve">, K., </w:t>
      </w:r>
      <w:proofErr w:type="spellStart"/>
      <w:r w:rsidRPr="001D04C7">
        <w:rPr>
          <w:color w:val="auto"/>
        </w:rPr>
        <w:t>Colak</w:t>
      </w:r>
      <w:proofErr w:type="spellEnd"/>
      <w:r w:rsidRPr="001D04C7">
        <w:rPr>
          <w:color w:val="auto"/>
        </w:rPr>
        <w:t xml:space="preserve">, A., </w:t>
      </w:r>
      <w:proofErr w:type="spellStart"/>
      <w:r w:rsidRPr="001D04C7">
        <w:rPr>
          <w:color w:val="auto"/>
        </w:rPr>
        <w:t>Güner</w:t>
      </w:r>
      <w:proofErr w:type="spellEnd"/>
      <w:r w:rsidRPr="001D04C7">
        <w:rPr>
          <w:color w:val="auto"/>
        </w:rPr>
        <w:t xml:space="preserve">, S., </w:t>
      </w:r>
      <w:proofErr w:type="spellStart"/>
      <w:r w:rsidRPr="001D04C7">
        <w:rPr>
          <w:color w:val="auto"/>
        </w:rPr>
        <w:t>Karaböcek</w:t>
      </w:r>
      <w:proofErr w:type="spellEnd"/>
      <w:r w:rsidRPr="001D04C7">
        <w:rPr>
          <w:color w:val="auto"/>
        </w:rPr>
        <w:t xml:space="preserve">, S. and </w:t>
      </w:r>
      <w:proofErr w:type="spellStart"/>
      <w:r w:rsidRPr="001D04C7">
        <w:rPr>
          <w:color w:val="auto"/>
        </w:rPr>
        <w:t>Kormali</w:t>
      </w:r>
      <w:proofErr w:type="spellEnd"/>
      <w:r w:rsidRPr="001D04C7">
        <w:rPr>
          <w:color w:val="auto"/>
        </w:rPr>
        <w:t>, F. (2001). “</w:t>
      </w:r>
      <w:proofErr w:type="gramStart"/>
      <w:r w:rsidRPr="001D04C7">
        <w:rPr>
          <w:color w:val="auto"/>
        </w:rPr>
        <w:t>Copper(</w:t>
      </w:r>
      <w:proofErr w:type="gramEnd"/>
      <w:r w:rsidRPr="001D04C7">
        <w:rPr>
          <w:color w:val="auto"/>
        </w:rPr>
        <w:t>II)—</w:t>
      </w:r>
    </w:p>
    <w:p w:rsidR="00DF0044" w:rsidRPr="001D04C7" w:rsidRDefault="00DF0044" w:rsidP="00DF0044">
      <w:pPr>
        <w:pStyle w:val="Default"/>
        <w:spacing w:line="480" w:lineRule="auto"/>
        <w:ind w:left="720"/>
        <w:jc w:val="both"/>
        <w:rPr>
          <w:color w:val="auto"/>
        </w:rPr>
      </w:pPr>
      <w:proofErr w:type="gramStart"/>
      <w:r w:rsidRPr="001D04C7">
        <w:rPr>
          <w:color w:val="auto"/>
        </w:rPr>
        <w:lastRenderedPageBreak/>
        <w:t>Manganese(</w:t>
      </w:r>
      <w:proofErr w:type="gramEnd"/>
      <w:r w:rsidRPr="001D04C7">
        <w:rPr>
          <w:color w:val="auto"/>
        </w:rPr>
        <w:t xml:space="preserve">II) Complexes of 3,3’-(1,3- </w:t>
      </w:r>
      <w:proofErr w:type="spellStart"/>
      <w:r w:rsidRPr="001D04C7">
        <w:rPr>
          <w:color w:val="auto"/>
        </w:rPr>
        <w:t>Propanediyldiimine</w:t>
      </w:r>
      <w:proofErr w:type="spellEnd"/>
      <w:r w:rsidRPr="001D04C7">
        <w:rPr>
          <w:color w:val="auto"/>
        </w:rPr>
        <w:t>)bis-(3-methyl-2-butanone)</w:t>
      </w:r>
      <w:proofErr w:type="spellStart"/>
      <w:r w:rsidRPr="001D04C7">
        <w:rPr>
          <w:color w:val="auto"/>
        </w:rPr>
        <w:t>dioxime</w:t>
      </w:r>
      <w:proofErr w:type="spellEnd"/>
      <w:r w:rsidRPr="001D04C7">
        <w:rPr>
          <w:color w:val="auto"/>
        </w:rPr>
        <w:t xml:space="preserve"> with Superoxide Dismutase-Like Activity,” </w:t>
      </w:r>
      <w:r w:rsidRPr="001D04C7">
        <w:rPr>
          <w:i/>
          <w:iCs/>
          <w:color w:val="auto"/>
        </w:rPr>
        <w:t>Transition Metal Chemistry</w:t>
      </w:r>
      <w:r w:rsidRPr="001D04C7">
        <w:rPr>
          <w:color w:val="auto"/>
        </w:rPr>
        <w:t xml:space="preserve">, Vol. 26, No. 6, pp. 625-629. doi:10.1023/A:1012062510447 </w:t>
      </w:r>
    </w:p>
    <w:p w:rsidR="00DF0044" w:rsidRPr="001D04C7" w:rsidRDefault="00DF0044" w:rsidP="00DF0044">
      <w:pPr>
        <w:pStyle w:val="Default"/>
        <w:spacing w:line="480" w:lineRule="auto"/>
        <w:jc w:val="both"/>
        <w:rPr>
          <w:color w:val="auto"/>
        </w:rPr>
      </w:pPr>
      <w:r w:rsidRPr="001D04C7">
        <w:rPr>
          <w:color w:val="auto"/>
        </w:rPr>
        <w:t xml:space="preserve">Siddiqi, Z. A., Khalid, M., Kumar, S., Shahid, M.  and. Noor, S. (2010). “Antimicrobial and </w:t>
      </w:r>
    </w:p>
    <w:p w:rsidR="00DF0044" w:rsidRPr="001D04C7" w:rsidRDefault="00DF0044" w:rsidP="00DF0044">
      <w:pPr>
        <w:pStyle w:val="Default"/>
        <w:spacing w:line="480" w:lineRule="auto"/>
        <w:ind w:firstLine="720"/>
        <w:jc w:val="both"/>
        <w:rPr>
          <w:color w:val="auto"/>
        </w:rPr>
      </w:pPr>
      <w:r w:rsidRPr="001D04C7">
        <w:rPr>
          <w:color w:val="auto"/>
        </w:rPr>
        <w:t xml:space="preserve">SOD Activities of Novel Transition Metal Complexes of Pyridine-2,6-dicarboxylic Acid  </w:t>
      </w:r>
    </w:p>
    <w:p w:rsidR="00DF0044" w:rsidRPr="001D04C7" w:rsidRDefault="00DF0044" w:rsidP="00DF0044">
      <w:pPr>
        <w:pStyle w:val="Default"/>
        <w:spacing w:line="480" w:lineRule="auto"/>
        <w:ind w:left="720"/>
        <w:jc w:val="both"/>
        <w:rPr>
          <w:color w:val="auto"/>
        </w:rPr>
      </w:pPr>
      <w:r w:rsidRPr="001D04C7">
        <w:rPr>
          <w:color w:val="auto"/>
        </w:rPr>
        <w:t xml:space="preserve">Containing 4-Picoline as Auxiliary Ligand,” </w:t>
      </w:r>
      <w:r w:rsidRPr="001D04C7">
        <w:rPr>
          <w:i/>
          <w:iCs/>
          <w:color w:val="auto"/>
        </w:rPr>
        <w:t xml:space="preserve">Euro- </w:t>
      </w:r>
      <w:proofErr w:type="spellStart"/>
      <w:r w:rsidRPr="001D04C7">
        <w:rPr>
          <w:i/>
          <w:iCs/>
          <w:color w:val="auto"/>
        </w:rPr>
        <w:t>pean</w:t>
      </w:r>
      <w:proofErr w:type="spellEnd"/>
      <w:r w:rsidRPr="001D04C7">
        <w:rPr>
          <w:i/>
          <w:iCs/>
          <w:color w:val="auto"/>
        </w:rPr>
        <w:t xml:space="preserve"> Journal of Medicinal Chemistry</w:t>
      </w:r>
      <w:r w:rsidRPr="001D04C7">
        <w:rPr>
          <w:color w:val="auto"/>
        </w:rPr>
        <w:t>, Vol. 45, No. 1, pp. 264-269. doi:10.1016/j.ejmech.2009.10.005</w:t>
      </w:r>
    </w:p>
    <w:p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Sofowora</w:t>
      </w:r>
      <w:proofErr w:type="spellEnd"/>
      <w:r w:rsidRPr="001D04C7">
        <w:rPr>
          <w:rFonts w:ascii="Times New Roman" w:hAnsi="Times New Roman" w:cs="Times New Roman"/>
          <w:sz w:val="24"/>
          <w:szCs w:val="24"/>
        </w:rPr>
        <w:t xml:space="preserve">, A. (1993). Recent trends in research into African medicinal plants. </w:t>
      </w:r>
      <w:r w:rsidRPr="001D04C7">
        <w:rPr>
          <w:rFonts w:ascii="Times New Roman" w:hAnsi="Times New Roman" w:cs="Times New Roman"/>
          <w:i/>
          <w:sz w:val="24"/>
          <w:szCs w:val="24"/>
        </w:rPr>
        <w:t xml:space="preserve">Journals of </w:t>
      </w:r>
      <w:proofErr w:type="spellStart"/>
      <w:r w:rsidRPr="001D04C7">
        <w:rPr>
          <w:rFonts w:ascii="Times New Roman" w:hAnsi="Times New Roman" w:cs="Times New Roman"/>
          <w:i/>
          <w:sz w:val="24"/>
          <w:szCs w:val="24"/>
        </w:rPr>
        <w:t>Ethnopharmacol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i/>
          <w:sz w:val="24"/>
          <w:szCs w:val="24"/>
        </w:rPr>
        <w:t>38</w:t>
      </w:r>
      <w:r w:rsidRPr="001D04C7">
        <w:rPr>
          <w:rFonts w:ascii="Times New Roman" w:hAnsi="Times New Roman" w:cs="Times New Roman"/>
          <w:sz w:val="24"/>
          <w:szCs w:val="24"/>
        </w:rPr>
        <w:t>: 209-214.</w:t>
      </w:r>
    </w:p>
    <w:p w:rsidR="00DF0044" w:rsidRPr="001D04C7" w:rsidRDefault="00DF0044" w:rsidP="0023517D">
      <w:pPr>
        <w:autoSpaceDE w:val="0"/>
        <w:autoSpaceDN w:val="0"/>
        <w:adjustRightInd w:val="0"/>
        <w:spacing w:after="0" w:line="480" w:lineRule="auto"/>
        <w:ind w:left="720" w:hanging="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Turner, R.J. (2024). The Good, the Bad, and the Ugly of Metals as Antimicrobials. </w:t>
      </w:r>
      <w:proofErr w:type="spellStart"/>
      <w:proofErr w:type="gramStart"/>
      <w:r w:rsidRPr="001D04C7">
        <w:rPr>
          <w:rFonts w:ascii="Times New Roman" w:eastAsia="URWPalladioL-Ital" w:hAnsi="Times New Roman" w:cs="Times New Roman"/>
          <w:sz w:val="24"/>
          <w:szCs w:val="24"/>
        </w:rPr>
        <w:t>BioMetals</w:t>
      </w:r>
      <w:proofErr w:type="spellEnd"/>
      <w:r w:rsidRPr="001D04C7">
        <w:rPr>
          <w:rFonts w:ascii="Times New Roman" w:eastAsia="URWPalladioL-Ital" w:hAnsi="Times New Roman" w:cs="Times New Roman"/>
          <w:sz w:val="24"/>
          <w:szCs w:val="24"/>
        </w:rPr>
        <w:t xml:space="preserve"> </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37</w:t>
      </w:r>
      <w:proofErr w:type="gramEnd"/>
      <w:r w:rsidRPr="001D04C7">
        <w:rPr>
          <w:rFonts w:ascii="Times New Roman" w:eastAsia="URWPalladioL-Roma" w:hAnsi="Times New Roman" w:cs="Times New Roman"/>
          <w:sz w:val="24"/>
          <w:szCs w:val="24"/>
        </w:rPr>
        <w:t>, 545–559.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t>Vogel, A. I. (1989). “Textbook of Practical Organic Chemistry,” 5th Edition, Longman, London</w:t>
      </w:r>
    </w:p>
    <w:p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Waters, J.E.; Stevens-Cullinane, L.; </w:t>
      </w:r>
      <w:proofErr w:type="spellStart"/>
      <w:r w:rsidRPr="001D04C7">
        <w:rPr>
          <w:rFonts w:ascii="Times New Roman" w:eastAsia="URWPalladioL-Roma" w:hAnsi="Times New Roman" w:cs="Times New Roman"/>
          <w:sz w:val="24"/>
          <w:szCs w:val="24"/>
        </w:rPr>
        <w:t>Siebenmann</w:t>
      </w:r>
      <w:proofErr w:type="spellEnd"/>
      <w:r w:rsidRPr="001D04C7">
        <w:rPr>
          <w:rFonts w:ascii="Times New Roman" w:eastAsia="URWPalladioL-Roma" w:hAnsi="Times New Roman" w:cs="Times New Roman"/>
          <w:sz w:val="24"/>
          <w:szCs w:val="24"/>
        </w:rPr>
        <w:t xml:space="preserve">, L.; Hess, J. Recent Advances in the </w:t>
      </w:r>
    </w:p>
    <w:p w:rsidR="00DF0044" w:rsidRPr="001D04C7" w:rsidRDefault="00DF0044" w:rsidP="00DF0044">
      <w:pPr>
        <w:autoSpaceDE w:val="0"/>
        <w:autoSpaceDN w:val="0"/>
        <w:adjustRightInd w:val="0"/>
        <w:spacing w:after="0" w:line="480" w:lineRule="auto"/>
        <w:ind w:left="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Development of Metal Complexes as Antibacterial Agents with Metal-Specific Modes of Action. </w:t>
      </w:r>
      <w:proofErr w:type="spellStart"/>
      <w:r w:rsidRPr="001D04C7">
        <w:rPr>
          <w:rFonts w:ascii="Times New Roman" w:eastAsia="URWPalladioL-Ital" w:hAnsi="Times New Roman" w:cs="Times New Roman"/>
          <w:sz w:val="24"/>
          <w:szCs w:val="24"/>
        </w:rPr>
        <w:t>Curr</w:t>
      </w:r>
      <w:proofErr w:type="spellEnd"/>
      <w:r w:rsidRPr="001D04C7">
        <w:rPr>
          <w:rFonts w:ascii="Times New Roman" w:eastAsia="URWPalladioL-Ital" w:hAnsi="Times New Roman" w:cs="Times New Roman"/>
          <w:sz w:val="24"/>
          <w:szCs w:val="24"/>
        </w:rPr>
        <w:t xml:space="preserve">. </w:t>
      </w:r>
      <w:proofErr w:type="spellStart"/>
      <w:r w:rsidRPr="001D04C7">
        <w:rPr>
          <w:rFonts w:ascii="Times New Roman" w:eastAsia="URWPalladioL-Ital" w:hAnsi="Times New Roman" w:cs="Times New Roman"/>
          <w:sz w:val="24"/>
          <w:szCs w:val="24"/>
        </w:rPr>
        <w:t>Opin</w:t>
      </w:r>
      <w:proofErr w:type="spellEnd"/>
      <w:r w:rsidRPr="001D04C7">
        <w:rPr>
          <w:rFonts w:ascii="Times New Roman" w:eastAsia="URWPalladioL-Ital" w:hAnsi="Times New Roman" w:cs="Times New Roman"/>
          <w:sz w:val="24"/>
          <w:szCs w:val="24"/>
        </w:rPr>
        <w:t xml:space="preserve">. Microbiol. </w:t>
      </w:r>
      <w:r w:rsidRPr="001D04C7">
        <w:rPr>
          <w:rFonts w:ascii="Times New Roman" w:eastAsia="URWPalladioL-Bold" w:hAnsi="Times New Roman" w:cs="Times New Roman"/>
          <w:b/>
          <w:bCs/>
          <w:sz w:val="24"/>
          <w:szCs w:val="24"/>
        </w:rPr>
        <w:t>2023</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75</w:t>
      </w:r>
      <w:r w:rsidRPr="001D04C7">
        <w:rPr>
          <w:rFonts w:ascii="Times New Roman" w:eastAsia="URWPalladioL-Roma" w:hAnsi="Times New Roman" w:cs="Times New Roman"/>
          <w:sz w:val="24"/>
          <w:szCs w:val="24"/>
        </w:rPr>
        <w:t>, 102347.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rsidR="00DF0044" w:rsidRDefault="00DF0044" w:rsidP="00DF0044">
      <w:pPr>
        <w:spacing w:after="0" w:line="480" w:lineRule="auto"/>
        <w:ind w:left="720" w:hanging="720"/>
        <w:contextualSpacing/>
        <w:jc w:val="both"/>
        <w:rPr>
          <w:rFonts w:ascii="Times New Roman" w:hAnsi="Times New Roman" w:cs="Times New Roman"/>
          <w:sz w:val="24"/>
          <w:szCs w:val="24"/>
        </w:rPr>
      </w:pPr>
      <w:r w:rsidRPr="001D04C7" w:rsidDel="00A8354F">
        <w:rPr>
          <w:rFonts w:ascii="Times New Roman" w:hAnsi="Times New Roman" w:cs="Times New Roman"/>
          <w:sz w:val="24"/>
          <w:szCs w:val="24"/>
        </w:rPr>
        <w:t xml:space="preserve">World Health Organization (1999). Who monographs on the selected medicinal plants. </w:t>
      </w:r>
      <w:r w:rsidRPr="001D04C7" w:rsidDel="00A8354F">
        <w:rPr>
          <w:rFonts w:ascii="Times New Roman" w:hAnsi="Times New Roman" w:cs="Times New Roman"/>
          <w:i/>
          <w:sz w:val="24"/>
          <w:szCs w:val="24"/>
        </w:rPr>
        <w:t>WHO</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Geneva</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b/>
          <w:sz w:val="24"/>
          <w:szCs w:val="24"/>
        </w:rPr>
        <w:t>1</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1-8</w:t>
      </w:r>
    </w:p>
    <w:p w:rsidR="007C2309" w:rsidRPr="001D04C7" w:rsidRDefault="007C2309" w:rsidP="00DF0044">
      <w:pPr>
        <w:spacing w:after="0" w:line="480" w:lineRule="auto"/>
        <w:ind w:left="720" w:hanging="720"/>
        <w:contextualSpacing/>
        <w:jc w:val="both"/>
        <w:rPr>
          <w:rFonts w:ascii="Times New Roman" w:hAnsi="Times New Roman" w:cs="Times New Roman"/>
          <w:sz w:val="24"/>
          <w:szCs w:val="24"/>
        </w:rPr>
      </w:pPr>
      <w:proofErr w:type="spellStart"/>
      <w:r w:rsidRPr="007C2309">
        <w:rPr>
          <w:rFonts w:ascii="Times New Roman" w:hAnsi="Times New Roman" w:cs="Times New Roman"/>
          <w:sz w:val="24"/>
          <w:szCs w:val="24"/>
        </w:rPr>
        <w:t>Ogundare</w:t>
      </w:r>
      <w:proofErr w:type="spellEnd"/>
      <w:r w:rsidRPr="007C2309">
        <w:rPr>
          <w:rFonts w:ascii="Times New Roman" w:hAnsi="Times New Roman" w:cs="Times New Roman"/>
          <w:sz w:val="24"/>
          <w:szCs w:val="24"/>
        </w:rPr>
        <w:t xml:space="preserve">, O. A. (2009). The antimicrobial pattern and phytochemical properties of the leaf extracts of Senna </w:t>
      </w:r>
      <w:proofErr w:type="spellStart"/>
      <w:r w:rsidRPr="007C2309">
        <w:rPr>
          <w:rFonts w:ascii="Times New Roman" w:hAnsi="Times New Roman" w:cs="Times New Roman"/>
          <w:sz w:val="24"/>
          <w:szCs w:val="24"/>
        </w:rPr>
        <w:t>podocarpa</w:t>
      </w:r>
      <w:proofErr w:type="spellEnd"/>
      <w:r w:rsidRPr="007C2309">
        <w:rPr>
          <w:rFonts w:ascii="Times New Roman" w:hAnsi="Times New Roman" w:cs="Times New Roman"/>
          <w:sz w:val="24"/>
          <w:szCs w:val="24"/>
        </w:rPr>
        <w:t>. African Journal of Microbiology Research, 3(7), 400-406.</w:t>
      </w:r>
    </w:p>
    <w:p w:rsidR="00DF0044" w:rsidRPr="001D04C7" w:rsidRDefault="00DF0044" w:rsidP="00DF0044">
      <w:pPr>
        <w:spacing w:after="0" w:line="480" w:lineRule="auto"/>
        <w:jc w:val="both"/>
        <w:rPr>
          <w:rFonts w:ascii="Times New Roman" w:hAnsi="Times New Roman" w:cs="Times New Roman"/>
          <w:sz w:val="24"/>
          <w:szCs w:val="24"/>
        </w:rPr>
      </w:pPr>
    </w:p>
    <w:p w:rsidR="00DF0044" w:rsidRPr="001D04C7" w:rsidRDefault="00DF0044" w:rsidP="00DF0044">
      <w:pPr>
        <w:spacing w:after="0" w:line="480" w:lineRule="auto"/>
        <w:jc w:val="both"/>
        <w:rPr>
          <w:rFonts w:ascii="Times New Roman" w:hAnsi="Times New Roman" w:cs="Times New Roman"/>
          <w:sz w:val="24"/>
          <w:szCs w:val="24"/>
        </w:rPr>
      </w:pPr>
    </w:p>
    <w:sectPr w:rsidR="00DF0044" w:rsidRPr="001D0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time new romans">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URWPalladioL-Ital">
    <w:altName w:val="MS Gothic"/>
    <w:panose1 w:val="00000000000000000000"/>
    <w:charset w:val="80"/>
    <w:family w:val="auto"/>
    <w:notTrueType/>
    <w:pitch w:val="default"/>
    <w:sig w:usb0="00000000"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1FAA47A"/>
    <w:lvl w:ilvl="0" w:tplc="63A42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0FB5"/>
    <w:multiLevelType w:val="multilevel"/>
    <w:tmpl w:val="A59CBBCC"/>
    <w:lvl w:ilvl="0">
      <w:start w:val="5"/>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B0673B7"/>
    <w:multiLevelType w:val="hybridMultilevel"/>
    <w:tmpl w:val="24ECE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D18A7"/>
    <w:multiLevelType w:val="hybridMultilevel"/>
    <w:tmpl w:val="9AA0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044"/>
    <w:rsid w:val="000A4F3B"/>
    <w:rsid w:val="00104EB1"/>
    <w:rsid w:val="001A032B"/>
    <w:rsid w:val="001B533E"/>
    <w:rsid w:val="0023517D"/>
    <w:rsid w:val="00267A25"/>
    <w:rsid w:val="00271E90"/>
    <w:rsid w:val="00302929"/>
    <w:rsid w:val="003071A5"/>
    <w:rsid w:val="00326C2D"/>
    <w:rsid w:val="003328C1"/>
    <w:rsid w:val="003348E4"/>
    <w:rsid w:val="00353165"/>
    <w:rsid w:val="00372908"/>
    <w:rsid w:val="003C787E"/>
    <w:rsid w:val="00447979"/>
    <w:rsid w:val="00472E98"/>
    <w:rsid w:val="00480AE1"/>
    <w:rsid w:val="004D4916"/>
    <w:rsid w:val="004F36F4"/>
    <w:rsid w:val="004F51A0"/>
    <w:rsid w:val="0051047A"/>
    <w:rsid w:val="0068242B"/>
    <w:rsid w:val="006872E8"/>
    <w:rsid w:val="006B5235"/>
    <w:rsid w:val="006D3C7A"/>
    <w:rsid w:val="006D530D"/>
    <w:rsid w:val="00776519"/>
    <w:rsid w:val="00782405"/>
    <w:rsid w:val="007A50F2"/>
    <w:rsid w:val="007B47EC"/>
    <w:rsid w:val="007C2309"/>
    <w:rsid w:val="008808C9"/>
    <w:rsid w:val="00883463"/>
    <w:rsid w:val="00887C9F"/>
    <w:rsid w:val="008A657D"/>
    <w:rsid w:val="008E7853"/>
    <w:rsid w:val="00931B48"/>
    <w:rsid w:val="0094067A"/>
    <w:rsid w:val="00954494"/>
    <w:rsid w:val="009E7C03"/>
    <w:rsid w:val="00A36FB7"/>
    <w:rsid w:val="00A41915"/>
    <w:rsid w:val="00A63A39"/>
    <w:rsid w:val="00A80AFD"/>
    <w:rsid w:val="00A909B9"/>
    <w:rsid w:val="00B023E3"/>
    <w:rsid w:val="00B94D82"/>
    <w:rsid w:val="00BA1BA6"/>
    <w:rsid w:val="00BC7907"/>
    <w:rsid w:val="00BE7C82"/>
    <w:rsid w:val="00BF07E8"/>
    <w:rsid w:val="00C16836"/>
    <w:rsid w:val="00C26605"/>
    <w:rsid w:val="00C26B32"/>
    <w:rsid w:val="00C460D0"/>
    <w:rsid w:val="00CA6293"/>
    <w:rsid w:val="00CC5183"/>
    <w:rsid w:val="00CD010E"/>
    <w:rsid w:val="00CE2EAE"/>
    <w:rsid w:val="00DA0BCA"/>
    <w:rsid w:val="00DB0047"/>
    <w:rsid w:val="00DF0044"/>
    <w:rsid w:val="00E33DCE"/>
    <w:rsid w:val="00E37C49"/>
    <w:rsid w:val="00E56611"/>
    <w:rsid w:val="00E6710F"/>
    <w:rsid w:val="00E828CD"/>
    <w:rsid w:val="00EA31B0"/>
    <w:rsid w:val="00EA77CB"/>
    <w:rsid w:val="00EE17E0"/>
    <w:rsid w:val="00EF21C6"/>
    <w:rsid w:val="00F0197F"/>
    <w:rsid w:val="00F67DCD"/>
    <w:rsid w:val="00F74131"/>
    <w:rsid w:val="00F85044"/>
    <w:rsid w:val="00FC3B0B"/>
    <w:rsid w:val="00FE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7A17"/>
  <w15:docId w15:val="{C2C590D8-9973-4CAE-AE2A-D8EE037F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044"/>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044"/>
    <w:pPr>
      <w:spacing w:after="0" w:line="240" w:lineRule="auto"/>
    </w:pPr>
    <w:rPr>
      <w:rFonts w:ascii="Calibri" w:eastAsia="SimSun" w:hAnsi="Calibri" w:cs="Times New Roman"/>
      <w:lang w:eastAsia="zh-CN"/>
    </w:rPr>
  </w:style>
  <w:style w:type="paragraph" w:customStyle="1" w:styleId="Default">
    <w:name w:val="Default"/>
    <w:rsid w:val="00DF004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3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CE"/>
    <w:rPr>
      <w:rFonts w:ascii="Tahoma" w:eastAsia="Calibri" w:hAnsi="Tahoma" w:cs="Tahoma"/>
      <w:sz w:val="16"/>
      <w:szCs w:val="16"/>
    </w:rPr>
  </w:style>
  <w:style w:type="paragraph" w:styleId="ListParagraph">
    <w:name w:val="List Paragraph"/>
    <w:basedOn w:val="Normal"/>
    <w:qFormat/>
    <w:rsid w:val="004F51A0"/>
    <w:pPr>
      <w:ind w:left="720"/>
      <w:contextualSpacing/>
    </w:pPr>
  </w:style>
  <w:style w:type="character" w:styleId="Hyperlink">
    <w:name w:val="Hyperlink"/>
    <w:basedOn w:val="DefaultParagraphFont"/>
    <w:uiPriority w:val="99"/>
    <w:unhideWhenUsed/>
    <w:rsid w:val="00F01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10754">
      <w:bodyDiv w:val="1"/>
      <w:marLeft w:val="0"/>
      <w:marRight w:val="0"/>
      <w:marTop w:val="0"/>
      <w:marBottom w:val="0"/>
      <w:divBdr>
        <w:top w:val="none" w:sz="0" w:space="0" w:color="auto"/>
        <w:left w:val="none" w:sz="0" w:space="0" w:color="auto"/>
        <w:bottom w:val="none" w:sz="0" w:space="0" w:color="auto"/>
        <w:right w:val="none" w:sz="0" w:space="0" w:color="auto"/>
      </w:divBdr>
    </w:div>
    <w:div w:id="1702901843">
      <w:bodyDiv w:val="1"/>
      <w:marLeft w:val="0"/>
      <w:marRight w:val="0"/>
      <w:marTop w:val="0"/>
      <w:marBottom w:val="0"/>
      <w:divBdr>
        <w:top w:val="none" w:sz="0" w:space="0" w:color="auto"/>
        <w:left w:val="none" w:sz="0" w:space="0" w:color="auto"/>
        <w:bottom w:val="none" w:sz="0" w:space="0" w:color="auto"/>
        <w:right w:val="none" w:sz="0" w:space="0" w:color="auto"/>
      </w:divBdr>
    </w:div>
    <w:div w:id="17595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HTS</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Editor-1183</cp:lastModifiedBy>
  <cp:revision>7</cp:revision>
  <dcterms:created xsi:type="dcterms:W3CDTF">2026-04-21T10:42:00Z</dcterms:created>
  <dcterms:modified xsi:type="dcterms:W3CDTF">2026-04-24T10:40:00Z</dcterms:modified>
</cp:coreProperties>
</file>