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044" w:rsidRDefault="00DF0044" w:rsidP="00F0197F">
      <w:pPr>
        <w:spacing w:after="0" w:line="480" w:lineRule="auto"/>
        <w:jc w:val="center"/>
        <w:rPr>
          <w:rFonts w:ascii="Times New Roman" w:hAnsi="Times New Roman" w:cs="Times New Roman"/>
          <w:b/>
          <w:sz w:val="24"/>
          <w:szCs w:val="24"/>
        </w:rPr>
      </w:pPr>
      <w:r w:rsidRPr="001D04C7">
        <w:rPr>
          <w:rFonts w:ascii="Times New Roman" w:hAnsi="Times New Roman" w:cs="Times New Roman"/>
          <w:b/>
          <w:sz w:val="24"/>
          <w:szCs w:val="24"/>
        </w:rPr>
        <w:t>ANTIBACTERIAL AND ANTIOXIDANT ACTIVITY OF COPPER (</w:t>
      </w:r>
      <w:r>
        <w:rPr>
          <w:rFonts w:ascii="Times New Roman" w:hAnsi="Times New Roman" w:cs="Times New Roman"/>
          <w:b/>
          <w:sz w:val="24"/>
          <w:szCs w:val="24"/>
        </w:rPr>
        <w:t>II),</w:t>
      </w:r>
      <w:r w:rsidRPr="001D04C7">
        <w:rPr>
          <w:rFonts w:ascii="Times New Roman" w:hAnsi="Times New Roman" w:cs="Times New Roman"/>
          <w:b/>
          <w:sz w:val="24"/>
          <w:szCs w:val="24"/>
        </w:rPr>
        <w:t xml:space="preserve"> COMPLEXES OF </w:t>
      </w:r>
      <w:r w:rsidRPr="004F51A0">
        <w:rPr>
          <w:rFonts w:ascii="Times New Roman" w:hAnsi="Times New Roman" w:cs="Times New Roman"/>
          <w:b/>
          <w:i/>
          <w:sz w:val="24"/>
          <w:szCs w:val="24"/>
        </w:rPr>
        <w:t xml:space="preserve">SENNA PODOCARDA </w:t>
      </w:r>
      <w:r w:rsidRPr="001D04C7">
        <w:rPr>
          <w:rFonts w:ascii="Times New Roman" w:hAnsi="Times New Roman" w:cs="Times New Roman"/>
          <w:b/>
          <w:sz w:val="24"/>
          <w:szCs w:val="24"/>
        </w:rPr>
        <w:t>EXTRACT</w:t>
      </w:r>
    </w:p>
    <w:p w:rsidR="00F0197F" w:rsidRPr="001D04C7" w:rsidRDefault="00F0197F" w:rsidP="00F0197F">
      <w:pPr>
        <w:spacing w:after="0" w:line="480" w:lineRule="auto"/>
        <w:jc w:val="center"/>
        <w:rPr>
          <w:rFonts w:ascii="Times New Roman" w:hAnsi="Times New Roman" w:cs="Times New Roman"/>
          <w:b/>
          <w:sz w:val="24"/>
          <w:szCs w:val="24"/>
        </w:rPr>
      </w:pPr>
    </w:p>
    <w:p w:rsidR="00DF0044" w:rsidRPr="001D04C7" w:rsidRDefault="00DF0044" w:rsidP="00DF0044">
      <w:pPr>
        <w:spacing w:after="0" w:line="276" w:lineRule="auto"/>
        <w:jc w:val="both"/>
        <w:rPr>
          <w:rFonts w:ascii="Times New Roman" w:hAnsi="Times New Roman" w:cs="Times New Roman"/>
          <w:b/>
          <w:sz w:val="24"/>
          <w:szCs w:val="24"/>
        </w:rPr>
      </w:pPr>
      <w:r w:rsidRPr="001D04C7">
        <w:rPr>
          <w:rFonts w:ascii="Times New Roman" w:hAnsi="Times New Roman" w:cs="Times New Roman"/>
          <w:b/>
          <w:sz w:val="24"/>
          <w:szCs w:val="24"/>
        </w:rPr>
        <w:t>Abstract</w:t>
      </w:r>
    </w:p>
    <w:p w:rsidR="00DF0044" w:rsidRPr="001D04C7" w:rsidRDefault="00DF0044" w:rsidP="00DF0044">
      <w:pPr>
        <w:spacing w:after="0" w:line="276" w:lineRule="auto"/>
        <w:jc w:val="both"/>
        <w:rPr>
          <w:rFonts w:ascii="Times New Roman" w:hAnsi="Times New Roman" w:cs="Times New Roman"/>
          <w:sz w:val="24"/>
          <w:szCs w:val="24"/>
        </w:rPr>
      </w:pPr>
      <w:r w:rsidRPr="001D04C7">
        <w:rPr>
          <w:rFonts w:ascii="Times New Roman" w:hAnsi="Times New Roman" w:cs="Times New Roman"/>
          <w:i/>
          <w:sz w:val="24"/>
          <w:szCs w:val="24"/>
        </w:rPr>
        <w:t>Senna</w:t>
      </w:r>
      <w:r w:rsidR="00372908">
        <w:rPr>
          <w:rFonts w:ascii="Times New Roman" w:hAnsi="Times New Roman" w:cs="Times New Roman"/>
          <w:i/>
          <w:sz w:val="24"/>
          <w:szCs w:val="24"/>
        </w:rPr>
        <w:t xml:space="preserve">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w:t>
      </w:r>
      <w:proofErr w:type="spellStart"/>
      <w:r w:rsidRPr="001D04C7">
        <w:rPr>
          <w:rFonts w:ascii="Times New Roman" w:hAnsi="Times New Roman" w:cs="Times New Roman"/>
          <w:i/>
          <w:sz w:val="24"/>
          <w:szCs w:val="24"/>
        </w:rPr>
        <w:t>Guill</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 xml:space="preserve">&amp; </w:t>
      </w:r>
      <w:proofErr w:type="spellStart"/>
      <w:r w:rsidRPr="001D04C7">
        <w:rPr>
          <w:rFonts w:ascii="Times New Roman" w:hAnsi="Times New Roman" w:cs="Times New Roman"/>
          <w:i/>
          <w:sz w:val="24"/>
          <w:szCs w:val="24"/>
        </w:rPr>
        <w:t>Perr</w:t>
      </w:r>
      <w:proofErr w:type="spellEnd"/>
      <w:r w:rsidRPr="001D04C7">
        <w:rPr>
          <w:rFonts w:ascii="Times New Roman" w:hAnsi="Times New Roman" w:cs="Times New Roman"/>
          <w:sz w:val="24"/>
          <w:szCs w:val="24"/>
        </w:rPr>
        <w:t>) LOCK</w:t>
      </w:r>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 xml:space="preserve">formerly </w:t>
      </w:r>
      <w:r w:rsidRPr="001D04C7">
        <w:rPr>
          <w:rFonts w:ascii="Times New Roman" w:hAnsi="Times New Roman" w:cs="Times New Roman"/>
          <w:i/>
          <w:sz w:val="24"/>
          <w:szCs w:val="24"/>
        </w:rPr>
        <w:t xml:space="preserve">Cassia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proofErr w:type="spellStart"/>
      <w:r w:rsidRPr="001D04C7">
        <w:rPr>
          <w:rFonts w:ascii="Times New Roman" w:hAnsi="Times New Roman" w:cs="Times New Roman"/>
          <w:i/>
          <w:sz w:val="24"/>
          <w:szCs w:val="24"/>
        </w:rPr>
        <w:t>Guill</w:t>
      </w:r>
      <w:proofErr w:type="spellEnd"/>
      <w:r w:rsidRPr="001D04C7">
        <w:rPr>
          <w:rFonts w:ascii="Times New Roman" w:hAnsi="Times New Roman" w:cs="Times New Roman"/>
          <w:i/>
          <w:sz w:val="24"/>
          <w:szCs w:val="24"/>
        </w:rPr>
        <w:t xml:space="preserve">. Et. </w:t>
      </w:r>
      <w:proofErr w:type="spellStart"/>
      <w:r w:rsidRPr="001D04C7">
        <w:rPr>
          <w:rFonts w:ascii="Times New Roman" w:hAnsi="Times New Roman" w:cs="Times New Roman"/>
          <w:i/>
          <w:sz w:val="24"/>
          <w:szCs w:val="24"/>
        </w:rPr>
        <w:t>Perr</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w:t>
      </w:r>
      <w:r w:rsidRPr="001D04C7">
        <w:rPr>
          <w:rFonts w:ascii="Times New Roman" w:hAnsi="Times New Roman" w:cs="Times New Roman"/>
          <w:i/>
          <w:sz w:val="24"/>
          <w:szCs w:val="24"/>
        </w:rPr>
        <w:t>Leguminosae-</w:t>
      </w:r>
      <w:proofErr w:type="spellStart"/>
      <w:r w:rsidRPr="001D04C7">
        <w:rPr>
          <w:rFonts w:ascii="Times New Roman" w:hAnsi="Times New Roman" w:cs="Times New Roman"/>
          <w:i/>
          <w:sz w:val="24"/>
          <w:szCs w:val="24"/>
        </w:rPr>
        <w:t>Caesalpinoidae</w:t>
      </w:r>
      <w:proofErr w:type="spellEnd"/>
      <w:r w:rsidRPr="001D04C7">
        <w:rPr>
          <w:rFonts w:ascii="Times New Roman" w:hAnsi="Times New Roman" w:cs="Times New Roman"/>
          <w:sz w:val="24"/>
          <w:szCs w:val="24"/>
        </w:rPr>
        <w:t>) is a medicinal plant used extensively for the treatment of skin diseases. The leaves are commonly known for their anti</w:t>
      </w:r>
      <w:r w:rsidR="00FE0D36">
        <w:rPr>
          <w:rFonts w:ascii="Times New Roman" w:hAnsi="Times New Roman" w:cs="Times New Roman"/>
          <w:sz w:val="24"/>
          <w:szCs w:val="24"/>
        </w:rPr>
        <w:t>-</w:t>
      </w:r>
      <w:r w:rsidRPr="001D04C7">
        <w:rPr>
          <w:rFonts w:ascii="Times New Roman" w:hAnsi="Times New Roman" w:cs="Times New Roman"/>
          <w:sz w:val="24"/>
          <w:szCs w:val="24"/>
        </w:rPr>
        <w:t>gonorrh</w:t>
      </w:r>
      <w:bookmarkStart w:id="0" w:name="_GoBack"/>
      <w:bookmarkEnd w:id="0"/>
      <w:r w:rsidRPr="001D04C7">
        <w:rPr>
          <w:rFonts w:ascii="Times New Roman" w:hAnsi="Times New Roman" w:cs="Times New Roman"/>
          <w:sz w:val="24"/>
          <w:szCs w:val="24"/>
        </w:rPr>
        <w:t>eal and purgative properties as well as guinea worm and sore healing remedies in Nigeria. The pharmacological property is as a result of several phytochemicals such as alkaloids, flavones, flavonoids and glycosides contained in</w:t>
      </w:r>
      <w:r w:rsidR="00FE0D36">
        <w:rPr>
          <w:rFonts w:ascii="Times New Roman" w:hAnsi="Times New Roman" w:cs="Times New Roman"/>
          <w:sz w:val="24"/>
          <w:szCs w:val="24"/>
        </w:rPr>
        <w:t xml:space="preserve"> the leaf extract of the plant. </w:t>
      </w:r>
      <w:r w:rsidRPr="001D04C7">
        <w:rPr>
          <w:rFonts w:ascii="Times New Roman" w:hAnsi="Times New Roman" w:cs="Times New Roman"/>
          <w:sz w:val="24"/>
          <w:szCs w:val="24"/>
        </w:rPr>
        <w:t xml:space="preserve">This study aimed at synthesis of metal complexes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extract to examine its antibacterial and antioxidant properties. The metal complexes in this study were formed by the reaction of raw extract with some metal salts. The metal to raw extract ratio was 2:1 and the reaction was carried out in an ethanolic medium. The extract was complexed with transition metal io</w:t>
      </w:r>
      <w:r>
        <w:rPr>
          <w:rFonts w:ascii="Times New Roman" w:hAnsi="Times New Roman" w:cs="Times New Roman"/>
          <w:sz w:val="24"/>
          <w:szCs w:val="24"/>
        </w:rPr>
        <w:t>ns (</w:t>
      </w:r>
      <w:r w:rsidRPr="001D04C7">
        <w:rPr>
          <w:rFonts w:ascii="Times New Roman" w:hAnsi="Times New Roman" w:cs="Times New Roman"/>
          <w:sz w:val="24"/>
          <w:szCs w:val="24"/>
        </w:rPr>
        <w:t xml:space="preserve">Copper (II) ions) at a pH range of 5.0 - 8.0. The antibacterial studies were carried out using disc diffusion method, while the antioxidant properties of the metal complexes were also determined. The complexes inhibited growth of </w:t>
      </w:r>
      <w:r w:rsidRPr="001D04C7">
        <w:rPr>
          <w:rFonts w:ascii="Times New Roman" w:hAnsi="Times New Roman" w:cs="Times New Roman"/>
          <w:i/>
          <w:iCs/>
          <w:sz w:val="24"/>
          <w:szCs w:val="24"/>
        </w:rPr>
        <w:t xml:space="preserve">Escherichia coli, Pseudomonas aeruginosa, Klebsiella </w:t>
      </w:r>
      <w:r w:rsidR="00FE0D36">
        <w:rPr>
          <w:rFonts w:ascii="Times New Roman" w:hAnsi="Times New Roman" w:cs="Times New Roman"/>
          <w:i/>
          <w:iCs/>
          <w:sz w:val="24"/>
          <w:szCs w:val="24"/>
        </w:rPr>
        <w:t>pneumoniae and Staphylococcus au</w:t>
      </w:r>
      <w:r w:rsidRPr="001D04C7">
        <w:rPr>
          <w:rFonts w:ascii="Times New Roman" w:hAnsi="Times New Roman" w:cs="Times New Roman"/>
          <w:i/>
          <w:iCs/>
          <w:sz w:val="24"/>
          <w:szCs w:val="24"/>
        </w:rPr>
        <w:t>reus</w:t>
      </w:r>
      <w:r w:rsidRPr="001D04C7">
        <w:rPr>
          <w:rFonts w:ascii="Times New Roman" w:hAnsi="Times New Roman" w:cs="Times New Roman"/>
          <w:sz w:val="24"/>
          <w:szCs w:val="24"/>
        </w:rPr>
        <w:t xml:space="preserve"> at a minimum concentration less than the crude extract. The metal complexes have also exhibited better antioxidant activities than the crude extract. T</w:t>
      </w:r>
      <w:r>
        <w:rPr>
          <w:rFonts w:ascii="Times New Roman" w:hAnsi="Times New Roman" w:cs="Times New Roman"/>
          <w:sz w:val="24"/>
          <w:szCs w:val="24"/>
        </w:rPr>
        <w:t>his showed that Cu complexes</w:t>
      </w:r>
      <w:r w:rsidRPr="001D04C7">
        <w:rPr>
          <w:rFonts w:ascii="Times New Roman" w:hAnsi="Times New Roman" w:cs="Times New Roman"/>
          <w:sz w:val="24"/>
          <w:szCs w:val="24"/>
        </w:rPr>
        <w:t xml:space="preserve"> of the raw extract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 xml:space="preserve">increases the efficiency and potency of the </w:t>
      </w:r>
      <w:r>
        <w:rPr>
          <w:rFonts w:ascii="Times New Roman" w:hAnsi="Times New Roman" w:cs="Times New Roman"/>
          <w:i/>
          <w:sz w:val="24"/>
          <w:szCs w:val="24"/>
        </w:rPr>
        <w:t xml:space="preserve">Senna </w:t>
      </w:r>
      <w:proofErr w:type="spellStart"/>
      <w:r>
        <w:rPr>
          <w:rFonts w:ascii="Times New Roman" w:hAnsi="Times New Roman" w:cs="Times New Roman"/>
          <w:i/>
          <w:sz w:val="24"/>
          <w:szCs w:val="24"/>
        </w:rPr>
        <w:t>podocar</w:t>
      </w:r>
      <w:r w:rsidRPr="001D04C7">
        <w:rPr>
          <w:rFonts w:ascii="Times New Roman" w:hAnsi="Times New Roman" w:cs="Times New Roman"/>
          <w:i/>
          <w:sz w:val="24"/>
          <w:szCs w:val="24"/>
        </w:rPr>
        <w:t>a</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and it was also evident that heavy metals can go a long way to control the growth of micro-organisms.</w:t>
      </w:r>
    </w:p>
    <w:p w:rsidR="00DF0044" w:rsidRDefault="00DF0044" w:rsidP="00DF0044">
      <w:pPr>
        <w:spacing w:after="0" w:line="480" w:lineRule="auto"/>
        <w:rPr>
          <w:rFonts w:ascii="Times New Roman" w:hAnsi="Times New Roman" w:cs="Times New Roman"/>
          <w:b/>
          <w:sz w:val="24"/>
          <w:szCs w:val="24"/>
        </w:rPr>
      </w:pPr>
    </w:p>
    <w:p w:rsidR="00DF0044" w:rsidRPr="004D4916" w:rsidRDefault="00DF0044" w:rsidP="00FE0D36">
      <w:pPr>
        <w:spacing w:after="0" w:line="480" w:lineRule="auto"/>
        <w:jc w:val="both"/>
        <w:rPr>
          <w:rFonts w:ascii="Times New Roman" w:hAnsi="Times New Roman" w:cs="Times New Roman"/>
          <w:i/>
          <w:sz w:val="24"/>
          <w:szCs w:val="24"/>
        </w:rPr>
      </w:pPr>
      <w:r w:rsidRPr="001D04C7">
        <w:rPr>
          <w:rFonts w:ascii="Times New Roman" w:hAnsi="Times New Roman" w:cs="Times New Roman"/>
          <w:b/>
          <w:sz w:val="24"/>
          <w:szCs w:val="24"/>
        </w:rPr>
        <w:t xml:space="preserve">Keywords: </w:t>
      </w:r>
      <w:r w:rsidRPr="001D04C7">
        <w:rPr>
          <w:rFonts w:ascii="Times New Roman" w:hAnsi="Times New Roman" w:cs="Times New Roman"/>
          <w:sz w:val="24"/>
          <w:szCs w:val="24"/>
        </w:rPr>
        <w:t>Phytochemicals, Antibacterial, Antioxidant</w:t>
      </w:r>
      <w:r w:rsidR="004D4916">
        <w:rPr>
          <w:rFonts w:ascii="Times New Roman" w:hAnsi="Times New Roman" w:cs="Times New Roman"/>
          <w:sz w:val="24"/>
          <w:szCs w:val="24"/>
        </w:rPr>
        <w:t xml:space="preserve">, </w:t>
      </w:r>
      <w:r w:rsidR="00FE0D36">
        <w:rPr>
          <w:rFonts w:ascii="Times New Roman" w:hAnsi="Times New Roman" w:cs="Times New Roman"/>
          <w:i/>
          <w:sz w:val="24"/>
          <w:szCs w:val="24"/>
        </w:rPr>
        <w:t xml:space="preserve">Senna </w:t>
      </w:r>
      <w:proofErr w:type="spellStart"/>
      <w:r w:rsidR="00FE0D36">
        <w:rPr>
          <w:rFonts w:ascii="Times New Roman" w:hAnsi="Times New Roman" w:cs="Times New Roman"/>
          <w:i/>
          <w:sz w:val="24"/>
          <w:szCs w:val="24"/>
        </w:rPr>
        <w:t>Podocarp</w:t>
      </w:r>
      <w:r w:rsidR="004D4916">
        <w:rPr>
          <w:rFonts w:ascii="Times New Roman" w:hAnsi="Times New Roman" w:cs="Times New Roman"/>
          <w:i/>
          <w:sz w:val="24"/>
          <w:szCs w:val="24"/>
        </w:rPr>
        <w:t>a</w:t>
      </w:r>
      <w:proofErr w:type="spellEnd"/>
      <w:r w:rsidR="00FE0D36">
        <w:rPr>
          <w:rFonts w:ascii="Times New Roman" w:hAnsi="Times New Roman" w:cs="Times New Roman"/>
          <w:i/>
          <w:sz w:val="24"/>
          <w:szCs w:val="24"/>
        </w:rPr>
        <w:t xml:space="preserve">, </w:t>
      </w:r>
      <w:r w:rsidR="00FE0D36" w:rsidRPr="00FE0D36">
        <w:rPr>
          <w:rFonts w:ascii="Times New Roman" w:hAnsi="Times New Roman" w:cs="Times New Roman"/>
          <w:sz w:val="24"/>
          <w:szCs w:val="24"/>
        </w:rPr>
        <w:t>minimum concentration</w:t>
      </w:r>
      <w:r w:rsidR="00FE0D36">
        <w:rPr>
          <w:rFonts w:ascii="Times New Roman" w:hAnsi="Times New Roman" w:cs="Times New Roman"/>
          <w:sz w:val="24"/>
          <w:szCs w:val="24"/>
        </w:rPr>
        <w:t xml:space="preserve">, </w:t>
      </w:r>
      <w:r w:rsidR="00954494">
        <w:rPr>
          <w:rFonts w:ascii="Times New Roman" w:hAnsi="Times New Roman" w:cs="Times New Roman"/>
          <w:sz w:val="24"/>
          <w:szCs w:val="24"/>
        </w:rPr>
        <w:t>copper ion, metal salts</w:t>
      </w:r>
    </w:p>
    <w:p w:rsidR="00DF0044" w:rsidRDefault="00DF004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F0044" w:rsidRPr="001D04C7" w:rsidRDefault="00DB0047" w:rsidP="00DF0044">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1.0</w:t>
      </w:r>
      <w:r>
        <w:rPr>
          <w:rFonts w:ascii="Times New Roman" w:hAnsi="Times New Roman" w:cs="Times New Roman"/>
          <w:b/>
          <w:sz w:val="24"/>
          <w:szCs w:val="24"/>
        </w:rPr>
        <w:tab/>
      </w:r>
      <w:r w:rsidR="00DF0044" w:rsidRPr="001D04C7">
        <w:rPr>
          <w:rFonts w:ascii="Times New Roman" w:hAnsi="Times New Roman" w:cs="Times New Roman"/>
          <w:b/>
          <w:sz w:val="24"/>
          <w:szCs w:val="24"/>
        </w:rPr>
        <w:t>Introduction</w:t>
      </w:r>
    </w:p>
    <w:p w:rsidR="00DF0044" w:rsidRDefault="00DF0044" w:rsidP="00DF0044">
      <w:pPr>
        <w:spacing w:after="0" w:line="480" w:lineRule="auto"/>
        <w:ind w:firstLine="720"/>
        <w:jc w:val="both"/>
        <w:rPr>
          <w:rFonts w:ascii="Times New Roman" w:hAnsi="Times New Roman" w:cs="Times New Roman"/>
          <w:sz w:val="24"/>
          <w:szCs w:val="24"/>
        </w:rPr>
      </w:pP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Plants have been used since ancient times for shelter, firewood and food. Herbal drugs,</w:t>
      </w:r>
      <w:r>
        <w:rPr>
          <w:rFonts w:ascii="Times New Roman" w:hAnsi="Times New Roman" w:cs="Times New Roman"/>
          <w:sz w:val="24"/>
          <w:szCs w:val="24"/>
        </w:rPr>
        <w:t xml:space="preserve"> which are medicinal </w:t>
      </w:r>
      <w:r w:rsidR="00BF07E8">
        <w:rPr>
          <w:rFonts w:ascii="Times New Roman" w:hAnsi="Times New Roman" w:cs="Times New Roman"/>
          <w:sz w:val="24"/>
          <w:szCs w:val="24"/>
        </w:rPr>
        <w:t>plants,</w:t>
      </w:r>
      <w:r w:rsidRPr="001D04C7">
        <w:rPr>
          <w:rFonts w:ascii="Times New Roman" w:hAnsi="Times New Roman" w:cs="Times New Roman"/>
          <w:sz w:val="24"/>
          <w:szCs w:val="24"/>
        </w:rPr>
        <w:t xml:space="preserve"> are used in the treatment and </w:t>
      </w:r>
      <w:r>
        <w:rPr>
          <w:rFonts w:ascii="Times New Roman" w:hAnsi="Times New Roman" w:cs="Times New Roman"/>
          <w:sz w:val="24"/>
          <w:szCs w:val="24"/>
        </w:rPr>
        <w:t xml:space="preserve">cure of sicknesses and diseases </w:t>
      </w:r>
      <w:r w:rsidRPr="001D04C7">
        <w:rPr>
          <w:rFonts w:ascii="Times New Roman" w:hAnsi="Times New Roman" w:cs="Times New Roman"/>
          <w:sz w:val="24"/>
          <w:szCs w:val="24"/>
        </w:rPr>
        <w:t>conditions by man since the beginning of time. Creative people have used plants to cure a variety of human ailments, and early men have used mixture of various plants for curing diseases. In the twentieth era, herbal medicines have become an essential part of the primary health care system of many nations (</w:t>
      </w:r>
      <w:proofErr w:type="spellStart"/>
      <w:r w:rsidRPr="001D04C7">
        <w:rPr>
          <w:rFonts w:ascii="Times New Roman" w:hAnsi="Times New Roman" w:cs="Times New Roman"/>
          <w:sz w:val="24"/>
          <w:szCs w:val="24"/>
        </w:rPr>
        <w:t>Fajimi</w:t>
      </w:r>
      <w:proofErr w:type="spellEnd"/>
      <w:r w:rsidRPr="001D04C7">
        <w:rPr>
          <w:rFonts w:ascii="Times New Roman" w:hAnsi="Times New Roman" w:cs="Times New Roman"/>
          <w:sz w:val="24"/>
          <w:szCs w:val="24"/>
        </w:rPr>
        <w:t xml:space="preserve"> and Taiwo, 2000). </w:t>
      </w: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ab/>
        <w:t xml:space="preserve">In Africa, herbal medicines are frequently used as primary treatments for many diseases including HIV/AIDS and HIV-related problems. These African herbs are being recommended by the ministry of health in South Africa and member states for use in HIV treatments (Edward </w:t>
      </w:r>
      <w:r w:rsidRPr="001D04C7">
        <w:rPr>
          <w:rFonts w:ascii="Times New Roman" w:hAnsi="Times New Roman" w:cs="Times New Roman"/>
          <w:i/>
          <w:sz w:val="24"/>
          <w:szCs w:val="24"/>
        </w:rPr>
        <w:t>et</w:t>
      </w:r>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al</w:t>
      </w:r>
      <w:r w:rsidRPr="001D04C7">
        <w:rPr>
          <w:rFonts w:ascii="Times New Roman" w:hAnsi="Times New Roman" w:cs="Times New Roman"/>
          <w:sz w:val="24"/>
          <w:szCs w:val="24"/>
        </w:rPr>
        <w:t xml:space="preserve">., 2005). There are some indications that the roots of </w:t>
      </w:r>
      <w:proofErr w:type="spellStart"/>
      <w:r w:rsidRPr="001D04C7">
        <w:rPr>
          <w:rFonts w:ascii="Times New Roman" w:hAnsi="Times New Roman" w:cs="Times New Roman"/>
          <w:i/>
          <w:sz w:val="24"/>
          <w:szCs w:val="24"/>
        </w:rPr>
        <w:t>Hypoxis</w:t>
      </w:r>
      <w:proofErr w:type="spellEnd"/>
      <w:r w:rsidRPr="001D04C7">
        <w:rPr>
          <w:rFonts w:ascii="Times New Roman" w:hAnsi="Times New Roman" w:cs="Times New Roman"/>
          <w:sz w:val="24"/>
          <w:szCs w:val="24"/>
        </w:rPr>
        <w:t xml:space="preserve"> (</w:t>
      </w:r>
      <w:proofErr w:type="spellStart"/>
      <w:r w:rsidRPr="001D04C7">
        <w:rPr>
          <w:rFonts w:ascii="Times New Roman" w:hAnsi="Times New Roman" w:cs="Times New Roman"/>
          <w:i/>
          <w:sz w:val="24"/>
          <w:szCs w:val="24"/>
        </w:rPr>
        <w:t>Hypoxis</w:t>
      </w:r>
      <w:proofErr w:type="spellEnd"/>
      <w:r w:rsidRPr="001D04C7">
        <w:rPr>
          <w:rFonts w:ascii="Times New Roman" w:hAnsi="Times New Roman" w:cs="Times New Roman"/>
          <w:sz w:val="24"/>
          <w:szCs w:val="24"/>
        </w:rPr>
        <w:t xml:space="preserve"> is a well-known plant of the family </w:t>
      </w:r>
      <w:proofErr w:type="spellStart"/>
      <w:r w:rsidRPr="001D04C7">
        <w:rPr>
          <w:rFonts w:ascii="Times New Roman" w:hAnsi="Times New Roman" w:cs="Times New Roman"/>
          <w:i/>
          <w:sz w:val="24"/>
          <w:szCs w:val="24"/>
        </w:rPr>
        <w:t>hypoxidacae</w:t>
      </w:r>
      <w:proofErr w:type="spellEnd"/>
      <w:r w:rsidRPr="001D04C7">
        <w:rPr>
          <w:rFonts w:ascii="Times New Roman" w:hAnsi="Times New Roman" w:cs="Times New Roman"/>
          <w:sz w:val="24"/>
          <w:szCs w:val="24"/>
        </w:rPr>
        <w:t xml:space="preserve">) were found to contain sterols and </w:t>
      </w:r>
      <w:proofErr w:type="spellStart"/>
      <w:r w:rsidRPr="001D04C7">
        <w:rPr>
          <w:rFonts w:ascii="Times New Roman" w:hAnsi="Times New Roman" w:cs="Times New Roman"/>
          <w:sz w:val="24"/>
          <w:szCs w:val="24"/>
        </w:rPr>
        <w:t>sterolins</w:t>
      </w:r>
      <w:proofErr w:type="spellEnd"/>
      <w:r w:rsidRPr="001D04C7">
        <w:rPr>
          <w:rFonts w:ascii="Times New Roman" w:hAnsi="Times New Roman" w:cs="Times New Roman"/>
          <w:sz w:val="24"/>
          <w:szCs w:val="24"/>
        </w:rPr>
        <w:t xml:space="preserve">, hence have the potential to enhance immunity (Edward </w:t>
      </w:r>
      <w:r w:rsidRPr="001D04C7">
        <w:rPr>
          <w:rFonts w:ascii="Times New Roman" w:hAnsi="Times New Roman" w:cs="Times New Roman"/>
          <w:i/>
          <w:sz w:val="24"/>
          <w:szCs w:val="24"/>
        </w:rPr>
        <w:t>e</w:t>
      </w:r>
      <w:r w:rsidRPr="001D04C7">
        <w:rPr>
          <w:rFonts w:ascii="Times New Roman" w:hAnsi="Times New Roman" w:cs="Times New Roman"/>
          <w:sz w:val="24"/>
          <w:szCs w:val="24"/>
        </w:rPr>
        <w:t xml:space="preserve">t </w:t>
      </w:r>
      <w:r w:rsidRPr="001D04C7">
        <w:rPr>
          <w:rFonts w:ascii="Times New Roman" w:hAnsi="Times New Roman" w:cs="Times New Roman"/>
          <w:i/>
          <w:sz w:val="24"/>
          <w:szCs w:val="24"/>
        </w:rPr>
        <w:t>al</w:t>
      </w:r>
      <w:r w:rsidRPr="001D04C7">
        <w:rPr>
          <w:rFonts w:ascii="Times New Roman" w:hAnsi="Times New Roman" w:cs="Times New Roman"/>
          <w:sz w:val="24"/>
          <w:szCs w:val="24"/>
        </w:rPr>
        <w:t>., 2005). For the past two decades, there has been an increasing interest in the study of different extracts obtained from traditional medicinal plants as potential sources of new antimicrobial agent (</w:t>
      </w:r>
      <w:proofErr w:type="spellStart"/>
      <w:r w:rsidRPr="001D04C7">
        <w:rPr>
          <w:rFonts w:ascii="Times New Roman" w:hAnsi="Times New Roman" w:cs="Times New Roman"/>
          <w:sz w:val="24"/>
          <w:szCs w:val="24"/>
        </w:rPr>
        <w:t>Bonjar</w:t>
      </w:r>
      <w:proofErr w:type="spellEnd"/>
      <w:r w:rsidRPr="001D04C7">
        <w:rPr>
          <w:rFonts w:ascii="Times New Roman" w:hAnsi="Times New Roman" w:cs="Times New Roman"/>
          <w:sz w:val="24"/>
          <w:szCs w:val="24"/>
        </w:rPr>
        <w:t xml:space="preserve"> and </w:t>
      </w:r>
      <w:proofErr w:type="spellStart"/>
      <w:r w:rsidRPr="001D04C7">
        <w:rPr>
          <w:rFonts w:ascii="Times New Roman" w:hAnsi="Times New Roman" w:cs="Times New Roman"/>
          <w:sz w:val="24"/>
          <w:szCs w:val="24"/>
        </w:rPr>
        <w:t>Farrokhi</w:t>
      </w:r>
      <w:proofErr w:type="spellEnd"/>
      <w:r w:rsidRPr="001D04C7">
        <w:rPr>
          <w:rFonts w:ascii="Times New Roman" w:hAnsi="Times New Roman" w:cs="Times New Roman"/>
          <w:sz w:val="24"/>
          <w:szCs w:val="24"/>
        </w:rPr>
        <w:t xml:space="preserve">, 2004). For example, Mubashir </w:t>
      </w:r>
      <w:r w:rsidRPr="001D04C7">
        <w:rPr>
          <w:rFonts w:ascii="Times New Roman" w:hAnsi="Times New Roman" w:cs="Times New Roman"/>
          <w:i/>
          <w:sz w:val="24"/>
          <w:szCs w:val="24"/>
        </w:rPr>
        <w:t>et</w:t>
      </w:r>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al</w:t>
      </w:r>
      <w:r w:rsidRPr="001D04C7">
        <w:rPr>
          <w:rFonts w:ascii="Times New Roman" w:hAnsi="Times New Roman" w:cs="Times New Roman"/>
          <w:sz w:val="24"/>
          <w:szCs w:val="24"/>
        </w:rPr>
        <w:t xml:space="preserve">. (2008) has investigated on the antibacterial activity of whole plant extract of </w:t>
      </w:r>
      <w:proofErr w:type="spellStart"/>
      <w:r w:rsidRPr="001D04C7">
        <w:rPr>
          <w:rFonts w:ascii="Times New Roman" w:hAnsi="Times New Roman" w:cs="Times New Roman"/>
          <w:i/>
          <w:sz w:val="24"/>
          <w:szCs w:val="24"/>
        </w:rPr>
        <w:t>Marrubium</w:t>
      </w:r>
      <w:proofErr w:type="spellEnd"/>
      <w:r w:rsidRPr="001D04C7">
        <w:rPr>
          <w:rFonts w:ascii="Times New Roman" w:hAnsi="Times New Roman" w:cs="Times New Roman"/>
          <w:i/>
          <w:sz w:val="24"/>
          <w:szCs w:val="24"/>
        </w:rPr>
        <w:t xml:space="preserve"> vulgare</w:t>
      </w:r>
      <w:r w:rsidRPr="001D04C7">
        <w:rPr>
          <w:rFonts w:ascii="Times New Roman" w:hAnsi="Times New Roman" w:cs="Times New Roman"/>
          <w:sz w:val="24"/>
          <w:szCs w:val="24"/>
        </w:rPr>
        <w:t xml:space="preserve">, </w:t>
      </w:r>
      <w:proofErr w:type="spellStart"/>
      <w:r w:rsidRPr="001D04C7">
        <w:rPr>
          <w:rFonts w:ascii="Times New Roman" w:hAnsi="Times New Roman" w:cs="Times New Roman"/>
          <w:sz w:val="24"/>
          <w:szCs w:val="24"/>
        </w:rPr>
        <w:t>Iwalokun</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et al</w:t>
      </w:r>
      <w:r w:rsidRPr="001D04C7">
        <w:rPr>
          <w:rFonts w:ascii="Times New Roman" w:hAnsi="Times New Roman" w:cs="Times New Roman"/>
          <w:sz w:val="24"/>
          <w:szCs w:val="24"/>
        </w:rPr>
        <w:t xml:space="preserve">. (2007) also reported on the comparative phytochemical evaluation, antimicrobial and antioxidant properties of </w:t>
      </w:r>
      <w:proofErr w:type="spellStart"/>
      <w:r w:rsidRPr="001D04C7">
        <w:rPr>
          <w:rFonts w:ascii="Times New Roman" w:hAnsi="Times New Roman" w:cs="Times New Roman"/>
          <w:i/>
          <w:sz w:val="24"/>
          <w:szCs w:val="24"/>
        </w:rPr>
        <w:t>Pleurotus</w:t>
      </w:r>
      <w:proofErr w:type="spellEnd"/>
      <w:r w:rsidRPr="001D04C7">
        <w:rPr>
          <w:rFonts w:ascii="Times New Roman" w:hAnsi="Times New Roman" w:cs="Times New Roman"/>
          <w:i/>
          <w:sz w:val="24"/>
          <w:szCs w:val="24"/>
        </w:rPr>
        <w:t xml:space="preserve"> </w:t>
      </w:r>
      <w:proofErr w:type="spellStart"/>
      <w:r w:rsidRPr="001D04C7">
        <w:rPr>
          <w:rFonts w:ascii="Times New Roman" w:hAnsi="Times New Roman" w:cs="Times New Roman"/>
          <w:i/>
          <w:sz w:val="24"/>
          <w:szCs w:val="24"/>
        </w:rPr>
        <w:t>ostreatus</w:t>
      </w:r>
      <w:proofErr w:type="spellEnd"/>
      <w:r w:rsidRPr="001D04C7">
        <w:rPr>
          <w:rFonts w:ascii="Times New Roman" w:hAnsi="Times New Roman" w:cs="Times New Roman"/>
          <w:sz w:val="24"/>
          <w:szCs w:val="24"/>
        </w:rPr>
        <w:t xml:space="preserve"> and </w:t>
      </w:r>
      <w:proofErr w:type="spellStart"/>
      <w:r w:rsidRPr="001D04C7">
        <w:rPr>
          <w:rFonts w:ascii="Times New Roman" w:hAnsi="Times New Roman" w:cs="Times New Roman"/>
          <w:sz w:val="24"/>
          <w:szCs w:val="24"/>
        </w:rPr>
        <w:t>Ogundare</w:t>
      </w:r>
      <w:proofErr w:type="spellEnd"/>
      <w:r w:rsidRPr="001D04C7">
        <w:rPr>
          <w:rFonts w:ascii="Times New Roman" w:hAnsi="Times New Roman" w:cs="Times New Roman"/>
          <w:sz w:val="24"/>
          <w:szCs w:val="24"/>
        </w:rPr>
        <w:t xml:space="preserve"> (2007) reported on antimicrobial effect of </w:t>
      </w:r>
      <w:proofErr w:type="spellStart"/>
      <w:r w:rsidRPr="001D04C7">
        <w:rPr>
          <w:rFonts w:ascii="Times New Roman" w:hAnsi="Times New Roman" w:cs="Times New Roman"/>
          <w:i/>
          <w:sz w:val="24"/>
          <w:szCs w:val="24"/>
        </w:rPr>
        <w:t>Tithonia</w:t>
      </w:r>
      <w:proofErr w:type="spellEnd"/>
      <w:r w:rsidRPr="001D04C7">
        <w:rPr>
          <w:rFonts w:ascii="Times New Roman" w:hAnsi="Times New Roman" w:cs="Times New Roman"/>
          <w:i/>
          <w:sz w:val="24"/>
          <w:szCs w:val="24"/>
        </w:rPr>
        <w:t xml:space="preserve"> </w:t>
      </w:r>
      <w:proofErr w:type="spellStart"/>
      <w:r w:rsidRPr="001D04C7">
        <w:rPr>
          <w:rFonts w:ascii="Times New Roman" w:hAnsi="Times New Roman" w:cs="Times New Roman"/>
          <w:i/>
          <w:sz w:val="24"/>
          <w:szCs w:val="24"/>
        </w:rPr>
        <w:t>diverisfolia</w:t>
      </w:r>
      <w:proofErr w:type="spellEnd"/>
      <w:r w:rsidRPr="001D04C7">
        <w:rPr>
          <w:rFonts w:ascii="Times New Roman" w:hAnsi="Times New Roman" w:cs="Times New Roman"/>
          <w:sz w:val="24"/>
          <w:szCs w:val="24"/>
        </w:rPr>
        <w:t xml:space="preserve"> and </w:t>
      </w:r>
      <w:proofErr w:type="spellStart"/>
      <w:r w:rsidRPr="001D04C7">
        <w:rPr>
          <w:rFonts w:ascii="Times New Roman" w:hAnsi="Times New Roman" w:cs="Times New Roman"/>
          <w:i/>
          <w:sz w:val="24"/>
          <w:szCs w:val="24"/>
        </w:rPr>
        <w:t>Jathropha</w:t>
      </w:r>
      <w:proofErr w:type="spellEnd"/>
      <w:r w:rsidRPr="001D04C7">
        <w:rPr>
          <w:rFonts w:ascii="Times New Roman" w:hAnsi="Times New Roman" w:cs="Times New Roman"/>
          <w:sz w:val="24"/>
          <w:szCs w:val="24"/>
        </w:rPr>
        <w:t xml:space="preserve"> </w:t>
      </w:r>
      <w:proofErr w:type="spellStart"/>
      <w:r w:rsidRPr="001D04C7">
        <w:rPr>
          <w:rFonts w:ascii="Times New Roman" w:hAnsi="Times New Roman" w:cs="Times New Roman"/>
          <w:i/>
          <w:sz w:val="24"/>
          <w:szCs w:val="24"/>
        </w:rPr>
        <w:t>gossipifolia</w:t>
      </w:r>
      <w:proofErr w:type="spellEnd"/>
      <w:r w:rsidRPr="001D04C7">
        <w:rPr>
          <w:rFonts w:ascii="Times New Roman" w:hAnsi="Times New Roman" w:cs="Times New Roman"/>
          <w:sz w:val="24"/>
          <w:szCs w:val="24"/>
        </w:rPr>
        <w:t xml:space="preserve"> leaf extracts.</w:t>
      </w: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ab/>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formerly </w:t>
      </w:r>
      <w:r w:rsidRPr="001D04C7">
        <w:rPr>
          <w:rFonts w:ascii="Times New Roman" w:hAnsi="Times New Roman" w:cs="Times New Roman"/>
          <w:i/>
          <w:sz w:val="24"/>
          <w:szCs w:val="24"/>
        </w:rPr>
        <w:t xml:space="preserve">Cassia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proofErr w:type="spellStart"/>
      <w:r w:rsidRPr="001D04C7">
        <w:rPr>
          <w:rFonts w:ascii="Times New Roman" w:hAnsi="Times New Roman" w:cs="Times New Roman"/>
          <w:i/>
          <w:sz w:val="24"/>
          <w:szCs w:val="24"/>
        </w:rPr>
        <w:t>guill</w:t>
      </w:r>
      <w:proofErr w:type="spellEnd"/>
      <w:r w:rsidRPr="001D04C7">
        <w:rPr>
          <w:rFonts w:ascii="Times New Roman" w:hAnsi="Times New Roman" w:cs="Times New Roman"/>
          <w:i/>
          <w:sz w:val="24"/>
          <w:szCs w:val="24"/>
        </w:rPr>
        <w:t xml:space="preserve">. et. </w:t>
      </w:r>
      <w:proofErr w:type="spellStart"/>
      <w:r w:rsidRPr="001D04C7">
        <w:rPr>
          <w:rFonts w:ascii="Times New Roman" w:hAnsi="Times New Roman" w:cs="Times New Roman"/>
          <w:i/>
          <w:sz w:val="24"/>
          <w:szCs w:val="24"/>
        </w:rPr>
        <w:t>Perr</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w:t>
      </w:r>
      <w:proofErr w:type="spellStart"/>
      <w:r w:rsidRPr="001D04C7">
        <w:rPr>
          <w:rFonts w:ascii="Times New Roman" w:hAnsi="Times New Roman" w:cs="Times New Roman"/>
          <w:i/>
          <w:sz w:val="24"/>
          <w:szCs w:val="24"/>
        </w:rPr>
        <w:t>leguminosae</w:t>
      </w:r>
      <w:proofErr w:type="spellEnd"/>
      <w:r w:rsidRPr="001D04C7">
        <w:rPr>
          <w:rFonts w:ascii="Times New Roman" w:hAnsi="Times New Roman" w:cs="Times New Roman"/>
          <w:i/>
          <w:sz w:val="24"/>
          <w:szCs w:val="24"/>
        </w:rPr>
        <w:t xml:space="preserve"> - </w:t>
      </w:r>
      <w:proofErr w:type="spellStart"/>
      <w:r w:rsidRPr="001D04C7">
        <w:rPr>
          <w:rFonts w:ascii="Times New Roman" w:hAnsi="Times New Roman" w:cs="Times New Roman"/>
          <w:i/>
          <w:sz w:val="24"/>
          <w:szCs w:val="24"/>
        </w:rPr>
        <w:t>Caesalpinioideae</w:t>
      </w:r>
      <w:proofErr w:type="spellEnd"/>
      <w:r w:rsidRPr="001D04C7">
        <w:rPr>
          <w:rFonts w:ascii="Times New Roman" w:hAnsi="Times New Roman" w:cs="Times New Roman"/>
          <w:sz w:val="24"/>
          <w:szCs w:val="24"/>
        </w:rPr>
        <w:t>) is a glabrous shrub up to 5 m high. It is widely distributed in West Africa and could be found in the Savannah forest of the region. The plant is locally found on old farmlands in both Western and Northern parts of Nigeria (</w:t>
      </w:r>
      <w:proofErr w:type="spellStart"/>
      <w:r w:rsidR="00CE2EAE">
        <w:rPr>
          <w:rFonts w:ascii="Times New Roman" w:hAnsi="Times New Roman" w:cs="Times New Roman"/>
          <w:sz w:val="24"/>
          <w:szCs w:val="24"/>
        </w:rPr>
        <w:t>Agre</w:t>
      </w:r>
      <w:proofErr w:type="spellEnd"/>
      <w:r w:rsidR="00CE2EAE">
        <w:rPr>
          <w:rFonts w:ascii="Times New Roman" w:hAnsi="Times New Roman" w:cs="Times New Roman"/>
          <w:sz w:val="24"/>
          <w:szCs w:val="24"/>
        </w:rPr>
        <w:t xml:space="preserve">, </w:t>
      </w:r>
      <w:r w:rsidR="00CE2EAE">
        <w:rPr>
          <w:rFonts w:ascii="Times New Roman" w:hAnsi="Times New Roman" w:cs="Times New Roman"/>
          <w:i/>
          <w:sz w:val="24"/>
          <w:szCs w:val="24"/>
        </w:rPr>
        <w:t xml:space="preserve">et al., 2024, </w:t>
      </w:r>
      <w:r w:rsidRPr="001D04C7">
        <w:rPr>
          <w:rFonts w:ascii="Times New Roman" w:hAnsi="Times New Roman" w:cs="Times New Roman"/>
          <w:sz w:val="24"/>
          <w:szCs w:val="24"/>
        </w:rPr>
        <w:t xml:space="preserve">Riley, 1963; Dalziel and </w:t>
      </w:r>
      <w:r w:rsidRPr="001D04C7">
        <w:rPr>
          <w:rFonts w:ascii="Times New Roman" w:hAnsi="Times New Roman" w:cs="Times New Roman"/>
          <w:sz w:val="24"/>
          <w:szCs w:val="24"/>
        </w:rPr>
        <w:lastRenderedPageBreak/>
        <w:t>Hutchinson, 1958). It is extensively used in folklore medicine for the treatment of skin diseases (</w:t>
      </w:r>
      <w:proofErr w:type="spellStart"/>
      <w:r w:rsidRPr="001D04C7">
        <w:rPr>
          <w:rFonts w:ascii="Times New Roman" w:hAnsi="Times New Roman" w:cs="Times New Roman"/>
          <w:sz w:val="24"/>
          <w:szCs w:val="24"/>
        </w:rPr>
        <w:t>Sofowora</w:t>
      </w:r>
      <w:proofErr w:type="spellEnd"/>
      <w:r w:rsidRPr="001D04C7">
        <w:rPr>
          <w:rFonts w:ascii="Times New Roman" w:hAnsi="Times New Roman" w:cs="Times New Roman"/>
          <w:sz w:val="24"/>
          <w:szCs w:val="24"/>
        </w:rPr>
        <w:t xml:space="preserve">, 1993). The leaves are known for their </w:t>
      </w:r>
      <w:proofErr w:type="spellStart"/>
      <w:r w:rsidRPr="001D04C7">
        <w:rPr>
          <w:rFonts w:ascii="Times New Roman" w:hAnsi="Times New Roman" w:cs="Times New Roman"/>
          <w:sz w:val="24"/>
          <w:szCs w:val="24"/>
        </w:rPr>
        <w:t>antigonorrheal</w:t>
      </w:r>
      <w:proofErr w:type="spellEnd"/>
      <w:r w:rsidRPr="001D04C7">
        <w:rPr>
          <w:rFonts w:ascii="Times New Roman" w:hAnsi="Times New Roman" w:cs="Times New Roman"/>
          <w:sz w:val="24"/>
          <w:szCs w:val="24"/>
        </w:rPr>
        <w:t xml:space="preserve"> and purgative properties as well as a guinea worm and sore healing remedy among the Igbos and Yoruba speaking tribes of Nigeria (</w:t>
      </w:r>
      <w:proofErr w:type="spellStart"/>
      <w:r w:rsidRPr="001D04C7">
        <w:rPr>
          <w:rFonts w:ascii="Times New Roman" w:hAnsi="Times New Roman" w:cs="Times New Roman"/>
          <w:sz w:val="24"/>
          <w:szCs w:val="24"/>
        </w:rPr>
        <w:t>Akanmu</w:t>
      </w:r>
      <w:proofErr w:type="spellEnd"/>
      <w:r w:rsidRPr="001D04C7">
        <w:rPr>
          <w:rFonts w:ascii="Times New Roman" w:hAnsi="Times New Roman" w:cs="Times New Roman"/>
          <w:sz w:val="24"/>
          <w:szCs w:val="24"/>
        </w:rPr>
        <w:t xml:space="preserve">, 1999; </w:t>
      </w:r>
      <w:proofErr w:type="spellStart"/>
      <w:r w:rsidRPr="001D04C7">
        <w:rPr>
          <w:rFonts w:ascii="Times New Roman" w:hAnsi="Times New Roman" w:cs="Times New Roman"/>
          <w:sz w:val="24"/>
          <w:szCs w:val="24"/>
        </w:rPr>
        <w:t>Elujoba</w:t>
      </w:r>
      <w:proofErr w:type="spellEnd"/>
      <w:r w:rsidRPr="001D04C7">
        <w:rPr>
          <w:rFonts w:ascii="Times New Roman" w:hAnsi="Times New Roman" w:cs="Times New Roman"/>
          <w:sz w:val="24"/>
          <w:szCs w:val="24"/>
        </w:rPr>
        <w:t xml:space="preserve"> et al., 1994: WHO, 1999), where it is known locally as </w:t>
      </w:r>
      <w:proofErr w:type="spellStart"/>
      <w:r w:rsidRPr="001D04C7">
        <w:rPr>
          <w:rFonts w:ascii="Times New Roman" w:hAnsi="Times New Roman" w:cs="Times New Roman"/>
          <w:i/>
          <w:sz w:val="24"/>
          <w:szCs w:val="24"/>
        </w:rPr>
        <w:t>Agelo-ogala</w:t>
      </w:r>
      <w:proofErr w:type="spellEnd"/>
      <w:r w:rsidRPr="001D04C7">
        <w:rPr>
          <w:rFonts w:ascii="Times New Roman" w:hAnsi="Times New Roman" w:cs="Times New Roman"/>
          <w:sz w:val="24"/>
          <w:szCs w:val="24"/>
        </w:rPr>
        <w:t xml:space="preserve"> and </w:t>
      </w:r>
      <w:proofErr w:type="spellStart"/>
      <w:r w:rsidRPr="001D04C7">
        <w:rPr>
          <w:rFonts w:ascii="Times New Roman" w:hAnsi="Times New Roman" w:cs="Times New Roman"/>
          <w:i/>
          <w:sz w:val="24"/>
          <w:szCs w:val="24"/>
        </w:rPr>
        <w:t>Asunwon</w:t>
      </w:r>
      <w:proofErr w:type="spellEnd"/>
      <w:r w:rsidR="00104EB1">
        <w:rPr>
          <w:rFonts w:ascii="Times New Roman" w:hAnsi="Times New Roman" w:cs="Times New Roman"/>
          <w:sz w:val="24"/>
          <w:szCs w:val="24"/>
        </w:rPr>
        <w:t>, respectively (</w:t>
      </w:r>
      <w:proofErr w:type="spellStart"/>
      <w:r w:rsidR="00104EB1">
        <w:rPr>
          <w:rFonts w:ascii="Times New Roman" w:hAnsi="Times New Roman" w:cs="Times New Roman"/>
          <w:sz w:val="24"/>
          <w:szCs w:val="24"/>
        </w:rPr>
        <w:t>Muritala</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et al</w:t>
      </w:r>
      <w:r w:rsidR="00104EB1">
        <w:rPr>
          <w:rFonts w:ascii="Times New Roman" w:hAnsi="Times New Roman" w:cs="Times New Roman"/>
          <w:sz w:val="24"/>
          <w:szCs w:val="24"/>
        </w:rPr>
        <w:t>., 2014</w:t>
      </w:r>
      <w:r w:rsidRPr="001D04C7">
        <w:rPr>
          <w:rFonts w:ascii="Times New Roman" w:hAnsi="Times New Roman" w:cs="Times New Roman"/>
          <w:sz w:val="24"/>
          <w:szCs w:val="24"/>
        </w:rPr>
        <w:t>). The ripe fruits are brownish-black, shiny, flat beaked, and slightly curved with small transverse ridges, indehiscent, 10 - 12 cm long and 1.5cm broad. Scientists have estimated that over 250,000 species of angiosperms exist on earth; many of these plants are yet to be explored for their medicinal properties (Judith, 2000).</w:t>
      </w:r>
    </w:p>
    <w:p w:rsidR="00DF0044" w:rsidRPr="001D04C7" w:rsidRDefault="00DF0044" w:rsidP="00DF0044">
      <w:pPr>
        <w:autoSpaceDE w:val="0"/>
        <w:autoSpaceDN w:val="0"/>
        <w:adjustRightInd w:val="0"/>
        <w:spacing w:after="0" w:line="480" w:lineRule="auto"/>
        <w:ind w:firstLine="720"/>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In recent years, there has been a renewed interest in so-called metal-antibiotics, metal complexes aimed at the treatment of fungi and bacteria that are increasingly resistant to conventional treatments (Turner, 2024; Waters et al., 2023). </w:t>
      </w:r>
    </w:p>
    <w:p w:rsidR="00DF0044" w:rsidRPr="001D04C7" w:rsidRDefault="00DF0044" w:rsidP="00DF0044">
      <w:pPr>
        <w:autoSpaceDE w:val="0"/>
        <w:autoSpaceDN w:val="0"/>
        <w:adjustRightInd w:val="0"/>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It is well known that metal ions present in complexes accelerate the drug action and the efficacy of the organic therapeutic agents (Siddiqi et al., 2010).</w:t>
      </w:r>
      <w:r w:rsidR="00EA31B0">
        <w:rPr>
          <w:rFonts w:ascii="Times New Roman" w:hAnsi="Times New Roman" w:cs="Times New Roman"/>
          <w:sz w:val="24"/>
          <w:szCs w:val="24"/>
        </w:rPr>
        <w:t xml:space="preserve"> </w:t>
      </w:r>
    </w:p>
    <w:p w:rsidR="00DF0044" w:rsidRPr="001D04C7" w:rsidRDefault="00DF0044" w:rsidP="00DF0044">
      <w:pPr>
        <w:autoSpaceDE w:val="0"/>
        <w:autoSpaceDN w:val="0"/>
        <w:adjustRightInd w:val="0"/>
        <w:spacing w:after="0" w:line="480" w:lineRule="auto"/>
        <w:jc w:val="both"/>
        <w:rPr>
          <w:rFonts w:ascii="Times New Roman" w:eastAsia="URWPalladioL-Roma" w:hAnsi="Times New Roman" w:cs="Times New Roman"/>
          <w:sz w:val="24"/>
          <w:szCs w:val="24"/>
        </w:rPr>
      </w:pPr>
      <w:r w:rsidRPr="001D04C7">
        <w:rPr>
          <w:rFonts w:ascii="Times New Roman" w:hAnsi="Times New Roman" w:cs="Times New Roman"/>
          <w:sz w:val="24"/>
          <w:szCs w:val="24"/>
        </w:rPr>
        <w:t xml:space="preserve"> The pharmacological efficiencies of metal complexes depend on the nature of the metal ions and the ligands (Delaney et al., 2002). It is declared in the literature that different ligands and different complexes </w:t>
      </w:r>
      <w:proofErr w:type="spellStart"/>
      <w:r w:rsidRPr="001D04C7">
        <w:rPr>
          <w:rFonts w:ascii="Times New Roman" w:hAnsi="Times New Roman" w:cs="Times New Roman"/>
          <w:sz w:val="24"/>
          <w:szCs w:val="24"/>
        </w:rPr>
        <w:t>synthe</w:t>
      </w:r>
      <w:proofErr w:type="spellEnd"/>
      <w:r w:rsidRPr="001D04C7">
        <w:rPr>
          <w:rFonts w:ascii="Times New Roman" w:hAnsi="Times New Roman" w:cs="Times New Roman"/>
          <w:sz w:val="24"/>
          <w:szCs w:val="24"/>
        </w:rPr>
        <w:t xml:space="preserve">-sized from same ligands with different metal ions possess different biological properties (Siddiqi et al., 2010; </w:t>
      </w:r>
      <w:proofErr w:type="spellStart"/>
      <w:r w:rsidRPr="001D04C7">
        <w:rPr>
          <w:rFonts w:ascii="Times New Roman" w:hAnsi="Times New Roman" w:cs="Times New Roman"/>
          <w:sz w:val="24"/>
          <w:szCs w:val="24"/>
        </w:rPr>
        <w:t>Serbest</w:t>
      </w:r>
      <w:proofErr w:type="spellEnd"/>
      <w:r w:rsidRPr="001D04C7">
        <w:rPr>
          <w:rFonts w:ascii="Times New Roman" w:hAnsi="Times New Roman" w:cs="Times New Roman"/>
          <w:sz w:val="24"/>
          <w:szCs w:val="24"/>
        </w:rPr>
        <w:t xml:space="preserve"> </w:t>
      </w:r>
      <w:r w:rsidRPr="00C460D0">
        <w:rPr>
          <w:rFonts w:ascii="Times New Roman" w:hAnsi="Times New Roman" w:cs="Times New Roman"/>
          <w:i/>
          <w:sz w:val="24"/>
          <w:szCs w:val="24"/>
        </w:rPr>
        <w:t>et al</w:t>
      </w:r>
      <w:r w:rsidRPr="001D04C7">
        <w:rPr>
          <w:rFonts w:ascii="Times New Roman" w:hAnsi="Times New Roman" w:cs="Times New Roman"/>
          <w:sz w:val="24"/>
          <w:szCs w:val="24"/>
        </w:rPr>
        <w:t>., 2001; Vogel, 1989).</w:t>
      </w:r>
      <w:r w:rsidR="00EA31B0">
        <w:rPr>
          <w:rFonts w:ascii="Times New Roman" w:hAnsi="Times New Roman" w:cs="Times New Roman"/>
          <w:sz w:val="24"/>
          <w:szCs w:val="24"/>
        </w:rPr>
        <w:t xml:space="preserve"> </w:t>
      </w:r>
      <w:r w:rsidRPr="001D04C7">
        <w:rPr>
          <w:rFonts w:ascii="Times New Roman" w:hAnsi="Times New Roman" w:cs="Times New Roman"/>
          <w:sz w:val="24"/>
          <w:szCs w:val="24"/>
        </w:rPr>
        <w:t xml:space="preserve"> So, there is an increasing requirement for the discovery of new compounds having antimicrobial, antioxidant and anti-tubercular activities. The newly prepared compounds may be more effective than known others in terms of their bio-logical activities and possibly display their efficiencies with a distinct mechanism from those of well known.</w:t>
      </w: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1D04C7">
        <w:rPr>
          <w:rFonts w:ascii="Times New Roman" w:hAnsi="Times New Roman" w:cs="Times New Roman"/>
          <w:sz w:val="24"/>
          <w:szCs w:val="24"/>
        </w:rPr>
        <w:t xml:space="preserve">It may be that in these unexplored plants lies the answer to the treatment of many diseases. Therefore, this work examined the antibacterial efficacy of </w:t>
      </w:r>
      <w:r w:rsidR="00E33DCE">
        <w:rPr>
          <w:rFonts w:ascii="Times New Roman" w:hAnsi="Times New Roman" w:cs="Times New Roman"/>
          <w:sz w:val="24"/>
          <w:szCs w:val="24"/>
        </w:rPr>
        <w:t>Cu</w:t>
      </w:r>
      <w:r w:rsidRPr="001D04C7">
        <w:rPr>
          <w:rFonts w:ascii="Times New Roman" w:hAnsi="Times New Roman" w:cs="Times New Roman"/>
          <w:sz w:val="24"/>
          <w:szCs w:val="24"/>
        </w:rPr>
        <w:t xml:space="preserve"> (II) complexes of the crude extract of the plant to find a more potent and locally accessible medication.</w:t>
      </w:r>
    </w:p>
    <w:p w:rsidR="00E33DCE" w:rsidRDefault="00E33DCE" w:rsidP="00DF0044">
      <w:pPr>
        <w:spacing w:after="0" w:line="276" w:lineRule="auto"/>
        <w:jc w:val="both"/>
        <w:rPr>
          <w:rFonts w:ascii="Times New Roman" w:hAnsi="Times New Roman" w:cs="Times New Roman"/>
          <w:b/>
          <w:sz w:val="24"/>
          <w:szCs w:val="24"/>
        </w:rPr>
      </w:pPr>
    </w:p>
    <w:p w:rsidR="00DF0044" w:rsidRPr="001D04C7" w:rsidRDefault="00DB0047" w:rsidP="00DF0044">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2</w:t>
      </w:r>
      <w:r w:rsidR="00DA0BCA">
        <w:rPr>
          <w:rFonts w:ascii="Times New Roman" w:hAnsi="Times New Roman" w:cs="Times New Roman"/>
          <w:b/>
          <w:sz w:val="24"/>
          <w:szCs w:val="24"/>
        </w:rPr>
        <w:t>.0</w:t>
      </w:r>
      <w:r>
        <w:rPr>
          <w:rFonts w:ascii="Times New Roman" w:hAnsi="Times New Roman" w:cs="Times New Roman"/>
          <w:b/>
          <w:sz w:val="24"/>
          <w:szCs w:val="24"/>
        </w:rPr>
        <w:tab/>
      </w:r>
      <w:r w:rsidR="00DF0044" w:rsidRPr="001D04C7">
        <w:rPr>
          <w:rFonts w:ascii="Times New Roman" w:hAnsi="Times New Roman" w:cs="Times New Roman"/>
          <w:b/>
          <w:sz w:val="24"/>
          <w:szCs w:val="24"/>
        </w:rPr>
        <w:t>Materials and Methods</w:t>
      </w:r>
    </w:p>
    <w:p w:rsidR="00E33DCE" w:rsidRDefault="00E33DCE" w:rsidP="00DF0044">
      <w:pPr>
        <w:spacing w:after="0" w:line="276" w:lineRule="auto"/>
        <w:jc w:val="both"/>
        <w:rPr>
          <w:rFonts w:ascii="Times New Roman" w:hAnsi="Times New Roman" w:cs="Times New Roman"/>
          <w:b/>
          <w:sz w:val="24"/>
          <w:szCs w:val="24"/>
        </w:rPr>
      </w:pPr>
    </w:p>
    <w:p w:rsidR="00DF0044" w:rsidRPr="008F2D1F" w:rsidRDefault="00EF21C6" w:rsidP="00DF00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DF0044" w:rsidRPr="008F2D1F">
        <w:rPr>
          <w:rFonts w:ascii="Times New Roman" w:hAnsi="Times New Roman" w:cs="Times New Roman"/>
          <w:b/>
          <w:sz w:val="24"/>
          <w:szCs w:val="24"/>
        </w:rPr>
        <w:t>Materials</w:t>
      </w: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All chemicals used were of analytical grade, and they include copper acetate, sodium hydroxide, petroleum ether, hexane, ethanol, methanol, acetone, chloroform, tetra-chloro- methane and distilled water.</w:t>
      </w:r>
    </w:p>
    <w:p w:rsidR="00DF0044" w:rsidRPr="008F2D1F"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DF0044" w:rsidRPr="008F2D1F">
        <w:rPr>
          <w:rFonts w:ascii="Times New Roman" w:hAnsi="Times New Roman" w:cs="Times New Roman"/>
          <w:b/>
          <w:sz w:val="24"/>
          <w:szCs w:val="24"/>
        </w:rPr>
        <w:t>Plant Collection and Crude Extract Preparation</w:t>
      </w:r>
    </w:p>
    <w:p w:rsidR="00E33DCE" w:rsidRDefault="00E33DCE" w:rsidP="00DF0044">
      <w:pPr>
        <w:spacing w:after="0" w:line="480" w:lineRule="auto"/>
        <w:ind w:firstLine="720"/>
        <w:jc w:val="both"/>
        <w:rPr>
          <w:rFonts w:ascii="Times New Roman" w:eastAsia="time new romans" w:hAnsi="Times New Roman" w:cs="Times New Roman"/>
          <w:sz w:val="24"/>
          <w:szCs w:val="24"/>
        </w:rPr>
      </w:pPr>
    </w:p>
    <w:p w:rsidR="00DF0044"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Fresh leaves of </w:t>
      </w:r>
      <w:r w:rsidRPr="001D04C7">
        <w:rPr>
          <w:rFonts w:ascii="Times New Roman" w:eastAsia="time new romans" w:hAnsi="Times New Roman" w:cs="Times New Roman"/>
          <w:i/>
          <w:sz w:val="24"/>
          <w:szCs w:val="24"/>
        </w:rPr>
        <w:t xml:space="preserve">Senna </w:t>
      </w:r>
      <w:proofErr w:type="spellStart"/>
      <w:r w:rsidRPr="001D04C7">
        <w:rPr>
          <w:rFonts w:ascii="Times New Roman" w:eastAsia="time new romans" w:hAnsi="Times New Roman" w:cs="Times New Roman"/>
          <w:i/>
          <w:sz w:val="24"/>
          <w:szCs w:val="24"/>
        </w:rPr>
        <w:t>podocarpa</w:t>
      </w:r>
      <w:proofErr w:type="spellEnd"/>
      <w:r w:rsidRPr="001D04C7">
        <w:rPr>
          <w:rFonts w:ascii="Times New Roman" w:eastAsia="time new romans" w:hAnsi="Times New Roman" w:cs="Times New Roman"/>
          <w:sz w:val="24"/>
          <w:szCs w:val="24"/>
        </w:rPr>
        <w:t xml:space="preserve"> were collected from </w:t>
      </w:r>
      <w:r w:rsidRPr="001D04C7">
        <w:rPr>
          <w:rFonts w:ascii="Times New Roman" w:hAnsi="Times New Roman" w:cs="Times New Roman"/>
          <w:sz w:val="24"/>
          <w:szCs w:val="24"/>
        </w:rPr>
        <w:t xml:space="preserve">Oyo State College of Agriculture in </w:t>
      </w:r>
      <w:proofErr w:type="spellStart"/>
      <w:r w:rsidRPr="001D04C7">
        <w:rPr>
          <w:rFonts w:ascii="Times New Roman" w:hAnsi="Times New Roman" w:cs="Times New Roman"/>
          <w:sz w:val="24"/>
          <w:szCs w:val="24"/>
        </w:rPr>
        <w:t>Igboora</w:t>
      </w:r>
      <w:proofErr w:type="spellEnd"/>
      <w:r w:rsidRPr="001D04C7">
        <w:rPr>
          <w:rFonts w:ascii="Times New Roman" w:hAnsi="Times New Roman" w:cs="Times New Roman"/>
          <w:sz w:val="24"/>
          <w:szCs w:val="24"/>
        </w:rPr>
        <w:t>, Oyo State,</w:t>
      </w:r>
      <w:r w:rsidRPr="001D04C7">
        <w:rPr>
          <w:rFonts w:ascii="Times New Roman" w:eastAsia="time new romans" w:hAnsi="Times New Roman" w:cs="Times New Roman"/>
          <w:sz w:val="24"/>
          <w:szCs w:val="24"/>
        </w:rPr>
        <w:t xml:space="preserve"> Nigeria. The collection of sample was done from January to February.  </w:t>
      </w:r>
    </w:p>
    <w:p w:rsidR="00DF0044" w:rsidRPr="001D04C7"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The sample was taxonomically identified by curators at the Forestry Research Institute of Nigeria (FRIN), Ibadan with the voucher identification number FHI 109, 903.</w:t>
      </w: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The leaves were collected, twice cleaned under running water, and then placed in distilled water to remove any remaining dirt.</w:t>
      </w: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 xml:space="preserve"> </w:t>
      </w:r>
      <w:r>
        <w:rPr>
          <w:rFonts w:ascii="Times New Roman" w:hAnsi="Times New Roman" w:cs="Times New Roman"/>
          <w:sz w:val="24"/>
          <w:szCs w:val="24"/>
        </w:rPr>
        <w:tab/>
      </w:r>
      <w:r w:rsidRPr="001D04C7">
        <w:rPr>
          <w:rFonts w:ascii="Times New Roman" w:hAnsi="Times New Roman" w:cs="Times New Roman"/>
          <w:sz w:val="24"/>
          <w:szCs w:val="24"/>
        </w:rPr>
        <w:t xml:space="preserve">The plant underwent room-temperature air drying. It was then broken down into tiny pieces and ground into powder. The oils, lipids, waxes, and terpenes were eliminated to produce the crude extract of the dried leaves in n-hexane at 60 to 80 °C. Following </w:t>
      </w:r>
      <w:proofErr w:type="spellStart"/>
      <w:r w:rsidRPr="001D04C7">
        <w:rPr>
          <w:rFonts w:ascii="Times New Roman" w:hAnsi="Times New Roman" w:cs="Times New Roman"/>
          <w:sz w:val="24"/>
          <w:szCs w:val="24"/>
        </w:rPr>
        <w:t>soxhlet</w:t>
      </w:r>
      <w:proofErr w:type="spellEnd"/>
      <w:r w:rsidRPr="001D04C7">
        <w:rPr>
          <w:rFonts w:ascii="Times New Roman" w:hAnsi="Times New Roman" w:cs="Times New Roman"/>
          <w:sz w:val="24"/>
          <w:szCs w:val="24"/>
        </w:rPr>
        <w:t xml:space="preserve"> extraction with 95 percent ethanol, the extract was concent</w:t>
      </w:r>
      <w:r w:rsidR="00B023E3">
        <w:rPr>
          <w:rFonts w:ascii="Times New Roman" w:hAnsi="Times New Roman" w:cs="Times New Roman"/>
          <w:sz w:val="24"/>
          <w:szCs w:val="24"/>
        </w:rPr>
        <w:t>rated using a rotary evaporator</w:t>
      </w:r>
      <w:r w:rsidRPr="001D04C7">
        <w:rPr>
          <w:rFonts w:ascii="Times New Roman" w:hAnsi="Times New Roman" w:cs="Times New Roman"/>
          <w:sz w:val="24"/>
          <w:szCs w:val="24"/>
        </w:rPr>
        <w:t xml:space="preserve">. </w:t>
      </w: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DF0044" w:rsidRPr="008F2D1F"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DF0044" w:rsidRPr="008F2D1F">
        <w:rPr>
          <w:rFonts w:ascii="Times New Roman" w:hAnsi="Times New Roman" w:cs="Times New Roman"/>
          <w:b/>
          <w:sz w:val="24"/>
          <w:szCs w:val="24"/>
        </w:rPr>
        <w:t xml:space="preserve">Synthesis of Metal Complex </w:t>
      </w:r>
    </w:p>
    <w:p w:rsidR="00A41915" w:rsidRDefault="00A41915" w:rsidP="00DF0044">
      <w:pPr>
        <w:spacing w:after="0" w:line="480" w:lineRule="auto"/>
        <w:ind w:firstLine="720"/>
        <w:jc w:val="both"/>
        <w:rPr>
          <w:rFonts w:ascii="Times New Roman" w:hAnsi="Times New Roman" w:cs="Times New Roman"/>
          <w:sz w:val="24"/>
          <w:szCs w:val="24"/>
        </w:rPr>
      </w:pP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 xml:space="preserve">The mixture of 10 g of the crude extract and 5 g of copper salt in ethanol was refluxed for approximately 4 hours. When precipitate had formed, the mixture was once again heated at 80 °C. Under vacuum, the precipitate was filtered and dried in a </w:t>
      </w:r>
      <w:proofErr w:type="spellStart"/>
      <w:r w:rsidRPr="001D04C7">
        <w:rPr>
          <w:rFonts w:ascii="Times New Roman" w:hAnsi="Times New Roman" w:cs="Times New Roman"/>
          <w:sz w:val="24"/>
          <w:szCs w:val="24"/>
        </w:rPr>
        <w:t>dessicator</w:t>
      </w:r>
      <w:proofErr w:type="spellEnd"/>
      <w:r w:rsidRPr="001D04C7">
        <w:rPr>
          <w:rFonts w:ascii="Times New Roman" w:hAnsi="Times New Roman" w:cs="Times New Roman"/>
          <w:sz w:val="24"/>
          <w:szCs w:val="24"/>
        </w:rPr>
        <w:t>.</w:t>
      </w:r>
    </w:p>
    <w:p w:rsidR="00DF0044" w:rsidRPr="008F2D1F" w:rsidRDefault="00EF21C6" w:rsidP="00DF0044">
      <w:pPr>
        <w:spacing w:after="0" w:line="240" w:lineRule="auto"/>
        <w:jc w:val="both"/>
        <w:rPr>
          <w:rFonts w:ascii="Times New Roman" w:eastAsia="time new romans" w:hAnsi="Times New Roman" w:cs="Times New Roman"/>
          <w:b/>
          <w:sz w:val="24"/>
          <w:szCs w:val="24"/>
        </w:rPr>
      </w:pPr>
      <w:r>
        <w:rPr>
          <w:rFonts w:ascii="Times New Roman" w:eastAsia="time new romans" w:hAnsi="Times New Roman" w:cs="Times New Roman"/>
          <w:b/>
          <w:sz w:val="24"/>
          <w:szCs w:val="24"/>
        </w:rPr>
        <w:t>2.4</w:t>
      </w:r>
      <w:r>
        <w:rPr>
          <w:rFonts w:ascii="Times New Roman" w:eastAsia="time new romans" w:hAnsi="Times New Roman" w:cs="Times New Roman"/>
          <w:b/>
          <w:sz w:val="24"/>
          <w:szCs w:val="24"/>
        </w:rPr>
        <w:tab/>
      </w:r>
      <w:r w:rsidR="00DF0044" w:rsidRPr="008F2D1F">
        <w:rPr>
          <w:rFonts w:ascii="Times New Roman" w:eastAsia="time new romans" w:hAnsi="Times New Roman" w:cs="Times New Roman"/>
          <w:b/>
          <w:sz w:val="24"/>
          <w:szCs w:val="24"/>
        </w:rPr>
        <w:t>Test Microorganisms</w:t>
      </w:r>
      <w:r w:rsidR="00DF0044" w:rsidRPr="008F2D1F">
        <w:rPr>
          <w:rFonts w:ascii="Times New Roman" w:eastAsia="time new romans" w:hAnsi="Times New Roman" w:cs="Times New Roman"/>
          <w:b/>
          <w:sz w:val="24"/>
          <w:szCs w:val="24"/>
        </w:rPr>
        <w:tab/>
      </w:r>
    </w:p>
    <w:p w:rsidR="00CD010E" w:rsidRDefault="00CD010E" w:rsidP="00DF0044">
      <w:pPr>
        <w:spacing w:after="0" w:line="480" w:lineRule="auto"/>
        <w:ind w:firstLine="720"/>
        <w:jc w:val="both"/>
        <w:rPr>
          <w:rFonts w:ascii="Times New Roman" w:eastAsia="time new romans" w:hAnsi="Times New Roman" w:cs="Times New Roman"/>
          <w:sz w:val="24"/>
          <w:szCs w:val="24"/>
        </w:rPr>
      </w:pPr>
    </w:p>
    <w:p w:rsidR="00DF0044" w:rsidRPr="001D04C7"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Four microbial isolates containing </w:t>
      </w:r>
      <w:proofErr w:type="gramStart"/>
      <w:r w:rsidRPr="001D04C7">
        <w:rPr>
          <w:rFonts w:ascii="Times New Roman" w:eastAsia="time new romans" w:hAnsi="Times New Roman" w:cs="Times New Roman"/>
          <w:sz w:val="24"/>
          <w:szCs w:val="24"/>
        </w:rPr>
        <w:t>one gram</w:t>
      </w:r>
      <w:proofErr w:type="gramEnd"/>
      <w:r w:rsidRPr="001D04C7">
        <w:rPr>
          <w:rFonts w:ascii="Times New Roman" w:eastAsia="time new romans" w:hAnsi="Times New Roman" w:cs="Times New Roman"/>
          <w:sz w:val="24"/>
          <w:szCs w:val="24"/>
        </w:rPr>
        <w:t xml:space="preserve"> positive bacteria (</w:t>
      </w:r>
      <w:r w:rsidRPr="001D04C7">
        <w:rPr>
          <w:rFonts w:ascii="Times New Roman" w:eastAsia="time new romans" w:hAnsi="Times New Roman" w:cs="Times New Roman"/>
          <w:i/>
          <w:sz w:val="24"/>
          <w:szCs w:val="24"/>
        </w:rPr>
        <w:t>Staphylococcus aureus</w:t>
      </w:r>
      <w:r w:rsidRPr="001D04C7">
        <w:rPr>
          <w:rFonts w:ascii="Times New Roman" w:eastAsia="time new romans" w:hAnsi="Times New Roman" w:cs="Times New Roman"/>
          <w:sz w:val="24"/>
          <w:szCs w:val="24"/>
        </w:rPr>
        <w:t>) and three gram negative bacteria (</w:t>
      </w:r>
      <w:r w:rsidRPr="001D04C7">
        <w:rPr>
          <w:rFonts w:ascii="Times New Roman" w:eastAsia="time new romans" w:hAnsi="Times New Roman" w:cs="Times New Roman"/>
          <w:i/>
          <w:sz w:val="24"/>
          <w:szCs w:val="24"/>
        </w:rPr>
        <w:t xml:space="preserve">Escherichia Coli, </w:t>
      </w:r>
      <w:proofErr w:type="spellStart"/>
      <w:r w:rsidRPr="001D04C7">
        <w:rPr>
          <w:rFonts w:ascii="Times New Roman" w:eastAsia="time new romans" w:hAnsi="Times New Roman" w:cs="Times New Roman"/>
          <w:i/>
          <w:sz w:val="24"/>
          <w:szCs w:val="24"/>
        </w:rPr>
        <w:t>klebsiella</w:t>
      </w:r>
      <w:proofErr w:type="spellEnd"/>
      <w:r w:rsidRPr="001D04C7">
        <w:rPr>
          <w:rFonts w:ascii="Times New Roman" w:eastAsia="time new romans" w:hAnsi="Times New Roman" w:cs="Times New Roman"/>
          <w:i/>
          <w:sz w:val="24"/>
          <w:szCs w:val="24"/>
        </w:rPr>
        <w:t xml:space="preserve"> pneumoniae, and Pseudomonas</w:t>
      </w:r>
      <w:r w:rsidRPr="001D04C7">
        <w:rPr>
          <w:rFonts w:ascii="Times New Roman" w:eastAsia="time new romans" w:hAnsi="Times New Roman" w:cs="Times New Roman"/>
          <w:sz w:val="24"/>
          <w:szCs w:val="24"/>
        </w:rPr>
        <w:t xml:space="preserve"> </w:t>
      </w:r>
      <w:r w:rsidRPr="001D04C7">
        <w:rPr>
          <w:rFonts w:ascii="Times New Roman" w:eastAsia="time new romans" w:hAnsi="Times New Roman" w:cs="Times New Roman"/>
          <w:i/>
          <w:iCs/>
          <w:sz w:val="24"/>
          <w:szCs w:val="24"/>
        </w:rPr>
        <w:t>aeruginosa</w:t>
      </w:r>
      <w:r w:rsidRPr="001D04C7">
        <w:rPr>
          <w:rFonts w:ascii="Times New Roman" w:eastAsia="time new romans" w:hAnsi="Times New Roman" w:cs="Times New Roman"/>
          <w:sz w:val="24"/>
          <w:szCs w:val="24"/>
        </w:rPr>
        <w:t>) were obtained from Microbiology Department, University of Ibadan, Oyo State. The stock cultures were maintained at 4</w:t>
      </w:r>
      <w:r w:rsidRPr="001D04C7">
        <w:rPr>
          <w:rFonts w:ascii="Times New Roman" w:eastAsia="time new romans" w:hAnsi="Times New Roman" w:cs="Times New Roman"/>
          <w:sz w:val="24"/>
          <w:szCs w:val="24"/>
          <w:vertAlign w:val="superscript"/>
        </w:rPr>
        <w:t>o</w:t>
      </w:r>
      <w:r w:rsidRPr="001D04C7">
        <w:rPr>
          <w:rFonts w:ascii="Times New Roman" w:eastAsia="time new romans" w:hAnsi="Times New Roman" w:cs="Times New Roman"/>
          <w:sz w:val="24"/>
          <w:szCs w:val="24"/>
        </w:rPr>
        <w:t>C in nutrient agar.</w:t>
      </w:r>
    </w:p>
    <w:p w:rsidR="00DF0044" w:rsidRPr="001D04C7" w:rsidRDefault="00EF21C6" w:rsidP="00DF0044">
      <w:pPr>
        <w:spacing w:after="0" w:line="240" w:lineRule="auto"/>
        <w:jc w:val="both"/>
        <w:rPr>
          <w:rFonts w:ascii="Times New Roman" w:eastAsia="time new romans" w:hAnsi="Times New Roman" w:cs="Times New Roman"/>
          <w:b/>
          <w:sz w:val="24"/>
          <w:szCs w:val="24"/>
        </w:rPr>
      </w:pPr>
      <w:r>
        <w:rPr>
          <w:rFonts w:ascii="Times New Roman" w:eastAsia="time new romans" w:hAnsi="Times New Roman" w:cs="Times New Roman"/>
          <w:b/>
          <w:sz w:val="24"/>
          <w:szCs w:val="24"/>
        </w:rPr>
        <w:t>2.4.1</w:t>
      </w:r>
      <w:r>
        <w:rPr>
          <w:rFonts w:ascii="Times New Roman" w:eastAsia="time new romans" w:hAnsi="Times New Roman" w:cs="Times New Roman"/>
          <w:b/>
          <w:sz w:val="24"/>
          <w:szCs w:val="24"/>
        </w:rPr>
        <w:tab/>
      </w:r>
      <w:r w:rsidR="00DF0044" w:rsidRPr="001D04C7">
        <w:rPr>
          <w:rFonts w:ascii="Times New Roman" w:eastAsia="time new romans" w:hAnsi="Times New Roman" w:cs="Times New Roman"/>
          <w:b/>
          <w:sz w:val="24"/>
          <w:szCs w:val="24"/>
        </w:rPr>
        <w:t xml:space="preserve">Antibacterial Testing of </w:t>
      </w:r>
      <w:r w:rsidR="00DF0044" w:rsidRPr="001D04C7">
        <w:rPr>
          <w:rFonts w:ascii="Times New Roman" w:eastAsia="time new romans" w:hAnsi="Times New Roman" w:cs="Times New Roman"/>
          <w:b/>
          <w:i/>
          <w:sz w:val="24"/>
          <w:szCs w:val="24"/>
        </w:rPr>
        <w:t xml:space="preserve">Senna </w:t>
      </w:r>
      <w:proofErr w:type="spellStart"/>
      <w:r w:rsidR="00DF0044" w:rsidRPr="001D04C7">
        <w:rPr>
          <w:rFonts w:ascii="Times New Roman" w:eastAsia="time new romans" w:hAnsi="Times New Roman" w:cs="Times New Roman"/>
          <w:b/>
          <w:i/>
          <w:sz w:val="24"/>
          <w:szCs w:val="24"/>
        </w:rPr>
        <w:t>podocarpa</w:t>
      </w:r>
      <w:proofErr w:type="spellEnd"/>
      <w:r w:rsidR="00DF0044" w:rsidRPr="001D04C7">
        <w:rPr>
          <w:rFonts w:ascii="Times New Roman" w:eastAsia="time new romans" w:hAnsi="Times New Roman" w:cs="Times New Roman"/>
          <w:b/>
          <w:i/>
          <w:sz w:val="24"/>
          <w:szCs w:val="24"/>
        </w:rPr>
        <w:t xml:space="preserve"> </w:t>
      </w:r>
      <w:r w:rsidR="00DF0044" w:rsidRPr="001D04C7">
        <w:rPr>
          <w:rFonts w:ascii="Times New Roman" w:eastAsia="time new romans" w:hAnsi="Times New Roman" w:cs="Times New Roman"/>
          <w:b/>
          <w:sz w:val="24"/>
          <w:szCs w:val="24"/>
        </w:rPr>
        <w:t>Metal Complexed Extract</w:t>
      </w:r>
    </w:p>
    <w:p w:rsidR="00CD010E" w:rsidRDefault="00CD010E" w:rsidP="00DF0044">
      <w:pPr>
        <w:spacing w:after="0" w:line="480" w:lineRule="auto"/>
        <w:ind w:firstLine="720"/>
        <w:jc w:val="both"/>
        <w:rPr>
          <w:rFonts w:ascii="Times New Roman" w:eastAsia="time new romans" w:hAnsi="Times New Roman" w:cs="Times New Roman"/>
          <w:sz w:val="24"/>
          <w:szCs w:val="24"/>
        </w:rPr>
      </w:pPr>
    </w:p>
    <w:p w:rsidR="00DF0044" w:rsidRPr="001D04C7"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The disc-diffusion method was employed according to Viljoen </w:t>
      </w:r>
      <w:r w:rsidRPr="001D04C7">
        <w:rPr>
          <w:rFonts w:ascii="Times New Roman" w:eastAsia="time new romans" w:hAnsi="Times New Roman" w:cs="Times New Roman"/>
          <w:i/>
          <w:sz w:val="24"/>
          <w:szCs w:val="24"/>
        </w:rPr>
        <w:t>et al</w:t>
      </w:r>
      <w:r w:rsidRPr="001D04C7">
        <w:rPr>
          <w:rFonts w:ascii="Times New Roman" w:eastAsia="time new romans" w:hAnsi="Times New Roman" w:cs="Times New Roman"/>
          <w:sz w:val="24"/>
          <w:szCs w:val="24"/>
        </w:rPr>
        <w:t xml:space="preserve">., 2006. Sterile filter paper, </w:t>
      </w:r>
      <w:proofErr w:type="spellStart"/>
      <w:r w:rsidRPr="001D04C7">
        <w:rPr>
          <w:rFonts w:ascii="Times New Roman" w:eastAsia="time new romans" w:hAnsi="Times New Roman" w:cs="Times New Roman"/>
          <w:sz w:val="24"/>
          <w:szCs w:val="24"/>
        </w:rPr>
        <w:t>Whatmann</w:t>
      </w:r>
      <w:proofErr w:type="spellEnd"/>
      <w:r w:rsidRPr="001D04C7">
        <w:rPr>
          <w:rFonts w:ascii="Times New Roman" w:eastAsia="time new romans" w:hAnsi="Times New Roman" w:cs="Times New Roman"/>
          <w:sz w:val="24"/>
          <w:szCs w:val="24"/>
        </w:rPr>
        <w:t xml:space="preserve"> no. 1 (6mm) was impregnated with </w:t>
      </w:r>
      <w:r w:rsidRPr="001D04C7">
        <w:rPr>
          <w:rFonts w:ascii="Times New Roman" w:eastAsia="time new romans" w:hAnsi="Times New Roman" w:cs="Times New Roman"/>
          <w:i/>
          <w:sz w:val="24"/>
          <w:szCs w:val="24"/>
        </w:rPr>
        <w:t xml:space="preserve">S. </w:t>
      </w:r>
      <w:proofErr w:type="spellStart"/>
      <w:r w:rsidRPr="001D04C7">
        <w:rPr>
          <w:rFonts w:ascii="Times New Roman" w:eastAsia="time new romans" w:hAnsi="Times New Roman" w:cs="Times New Roman"/>
          <w:i/>
          <w:sz w:val="24"/>
          <w:szCs w:val="24"/>
        </w:rPr>
        <w:t>podocarpa</w:t>
      </w:r>
      <w:proofErr w:type="spellEnd"/>
      <w:r w:rsidRPr="001D04C7">
        <w:rPr>
          <w:rFonts w:ascii="Times New Roman" w:eastAsia="time new romans" w:hAnsi="Times New Roman" w:cs="Times New Roman"/>
          <w:sz w:val="24"/>
          <w:szCs w:val="24"/>
        </w:rPr>
        <w:t xml:space="preserve"> extracts at different concentrations (5mg/ml, 15mg/ml, 20mg/ml, 25mg/ml and 30mg/ml) of the crude extract, </w:t>
      </w:r>
      <w:r w:rsidR="006D3C7A">
        <w:rPr>
          <w:rFonts w:ascii="Times New Roman" w:eastAsia="time new romans" w:hAnsi="Times New Roman" w:cs="Times New Roman"/>
          <w:sz w:val="24"/>
          <w:szCs w:val="24"/>
        </w:rPr>
        <w:t xml:space="preserve">and </w:t>
      </w:r>
      <w:r w:rsidRPr="001D04C7">
        <w:rPr>
          <w:rFonts w:ascii="Times New Roman" w:eastAsia="time new romans" w:hAnsi="Times New Roman" w:cs="Times New Roman"/>
          <w:sz w:val="24"/>
          <w:szCs w:val="24"/>
        </w:rPr>
        <w:t>copper</w:t>
      </w:r>
      <w:r w:rsidR="00CC5183">
        <w:rPr>
          <w:rFonts w:ascii="Times New Roman" w:eastAsia="time new romans" w:hAnsi="Times New Roman" w:cs="Times New Roman"/>
          <w:sz w:val="24"/>
          <w:szCs w:val="24"/>
        </w:rPr>
        <w:t xml:space="preserve"> </w:t>
      </w:r>
      <w:r w:rsidRPr="001D04C7">
        <w:rPr>
          <w:rFonts w:ascii="Times New Roman" w:eastAsia="time new romans" w:hAnsi="Times New Roman" w:cs="Times New Roman"/>
          <w:sz w:val="24"/>
          <w:szCs w:val="24"/>
        </w:rPr>
        <w:t>(II)</w:t>
      </w:r>
      <w:r w:rsidR="004F36F4">
        <w:rPr>
          <w:rFonts w:ascii="Times New Roman" w:eastAsia="time new romans" w:hAnsi="Times New Roman" w:cs="Times New Roman"/>
          <w:sz w:val="24"/>
          <w:szCs w:val="24"/>
        </w:rPr>
        <w:t xml:space="preserve"> </w:t>
      </w:r>
      <w:r w:rsidRPr="001D04C7">
        <w:rPr>
          <w:rFonts w:ascii="Times New Roman" w:eastAsia="time new romans" w:hAnsi="Times New Roman" w:cs="Times New Roman"/>
          <w:sz w:val="24"/>
          <w:szCs w:val="24"/>
        </w:rPr>
        <w:t>complexes respectively. The impregnated discs were then placed on the prepared Muller Hinton agar already inoculated with different test organisms and were incubated at 37</w:t>
      </w:r>
      <w:r w:rsidRPr="001D04C7">
        <w:rPr>
          <w:rFonts w:ascii="Times New Roman" w:eastAsia="time new romans" w:hAnsi="Times New Roman" w:cs="Times New Roman"/>
          <w:sz w:val="24"/>
          <w:szCs w:val="24"/>
          <w:vertAlign w:val="superscript"/>
        </w:rPr>
        <w:t>o</w:t>
      </w:r>
      <w:r w:rsidRPr="001D04C7">
        <w:rPr>
          <w:rFonts w:ascii="Times New Roman" w:eastAsia="time new romans" w:hAnsi="Times New Roman" w:cs="Times New Roman"/>
          <w:sz w:val="24"/>
          <w:szCs w:val="24"/>
        </w:rPr>
        <w:t xml:space="preserve">C for 24hours and the diameter of the zone of inhibition (mm) was measured. Each experiment was done in triplicates. </w:t>
      </w:r>
    </w:p>
    <w:p w:rsidR="00DF0044" w:rsidRDefault="00EF21C6" w:rsidP="00DF0044">
      <w:pPr>
        <w:spacing w:after="0" w:line="240" w:lineRule="auto"/>
        <w:jc w:val="both"/>
        <w:rPr>
          <w:rFonts w:ascii="Times New Roman" w:eastAsia="time new romans" w:hAnsi="Times New Roman" w:cs="Times New Roman"/>
          <w:b/>
          <w:sz w:val="24"/>
          <w:szCs w:val="24"/>
        </w:rPr>
      </w:pPr>
      <w:r>
        <w:rPr>
          <w:rFonts w:ascii="Times New Roman" w:eastAsia="time new romans" w:hAnsi="Times New Roman" w:cs="Times New Roman"/>
          <w:b/>
          <w:sz w:val="24"/>
          <w:szCs w:val="24"/>
        </w:rPr>
        <w:t>2.5</w:t>
      </w:r>
      <w:r>
        <w:rPr>
          <w:rFonts w:ascii="Times New Roman" w:eastAsia="time new romans" w:hAnsi="Times New Roman" w:cs="Times New Roman"/>
          <w:b/>
          <w:sz w:val="24"/>
          <w:szCs w:val="24"/>
        </w:rPr>
        <w:tab/>
      </w:r>
      <w:r w:rsidR="00DF0044" w:rsidRPr="001D04C7">
        <w:rPr>
          <w:rFonts w:ascii="Times New Roman" w:eastAsia="time new romans" w:hAnsi="Times New Roman" w:cs="Times New Roman"/>
          <w:b/>
          <w:sz w:val="24"/>
          <w:szCs w:val="24"/>
        </w:rPr>
        <w:t>Antioxidant properties of the metal complexes</w:t>
      </w:r>
    </w:p>
    <w:p w:rsidR="006D3C7A" w:rsidRPr="001D04C7" w:rsidRDefault="006D3C7A" w:rsidP="00DF0044">
      <w:pPr>
        <w:spacing w:after="0" w:line="240" w:lineRule="auto"/>
        <w:jc w:val="both"/>
        <w:rPr>
          <w:rFonts w:ascii="Times New Roman" w:eastAsia="time new romans" w:hAnsi="Times New Roman" w:cs="Times New Roman"/>
          <w:b/>
          <w:sz w:val="24"/>
          <w:szCs w:val="24"/>
        </w:rPr>
      </w:pPr>
    </w:p>
    <w:p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ab/>
        <w:t>2,2-diphenyl-1-picrylhydrazyl (DPPH) free radical scavenging activity of the sample was measured. Standard was prepared by mixing 4.0ml of ascorbic acid (0.05mg/ml) and 1.0ml of DPPH (0.4mg/ml). Blank was prepared by mixing extract base (ethanol) with 1.0ml of DPPH. Each of the sample</w:t>
      </w:r>
      <w:r w:rsidR="0068242B">
        <w:rPr>
          <w:rFonts w:ascii="Times New Roman" w:eastAsia="time new romans" w:hAnsi="Times New Roman" w:cs="Times New Roman"/>
          <w:sz w:val="24"/>
          <w:szCs w:val="24"/>
        </w:rPr>
        <w:t>s</w:t>
      </w:r>
      <w:r w:rsidRPr="001D04C7">
        <w:rPr>
          <w:rFonts w:ascii="Times New Roman" w:eastAsia="time new romans" w:hAnsi="Times New Roman" w:cs="Times New Roman"/>
          <w:sz w:val="24"/>
          <w:szCs w:val="24"/>
        </w:rPr>
        <w:t xml:space="preserve"> was mixed with 4.0ml of DPPH; the volume was made up to known </w:t>
      </w:r>
      <w:r w:rsidRPr="001D04C7">
        <w:rPr>
          <w:rFonts w:ascii="Times New Roman" w:eastAsia="time new romans" w:hAnsi="Times New Roman" w:cs="Times New Roman"/>
          <w:sz w:val="24"/>
          <w:szCs w:val="24"/>
        </w:rPr>
        <w:lastRenderedPageBreak/>
        <w:t>volume. It was mixed very well and then left to stand at room temperature in a dark abode for about 30minutes. Absorbance was then taken using spectrophotometer at wavelength of 517nm. The ability of the sample to scavenge DPPH radical was calculated using the formula.</w:t>
      </w:r>
    </w:p>
    <w:p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 Radical Scavenging activity = </w:t>
      </w:r>
      <m:oMath>
        <m:f>
          <m:fPr>
            <m:ctrlPr>
              <w:rPr>
                <w:rFonts w:ascii="Cambria Math" w:eastAsia="time new romans" w:hAnsi="Cambria Math" w:cs="Times New Roman"/>
                <w:i/>
                <w:sz w:val="24"/>
                <w:szCs w:val="24"/>
              </w:rPr>
            </m:ctrlPr>
          </m:fPr>
          <m:num>
            <m:r>
              <w:rPr>
                <w:rFonts w:ascii="Cambria Math" w:eastAsia="time new romans" w:hAnsi="Cambria Math" w:cs="Times New Roman"/>
                <w:sz w:val="24"/>
                <w:szCs w:val="24"/>
              </w:rPr>
              <m:t>Control OD-Sample OD</m:t>
            </m:r>
            <m:ctrlPr>
              <w:rPr>
                <w:rFonts w:ascii="Cambria Math" w:eastAsia="time new romans" w:hAnsi="Cambria Math" w:cs="Times New Roman"/>
                <w:sz w:val="24"/>
                <w:szCs w:val="24"/>
              </w:rPr>
            </m:ctrlPr>
          </m:num>
          <m:den>
            <m:r>
              <w:rPr>
                <w:rFonts w:ascii="Cambria Math" w:eastAsia="time new romans" w:hAnsi="Cambria Math" w:cs="Times New Roman"/>
                <w:sz w:val="24"/>
                <w:szCs w:val="24"/>
              </w:rPr>
              <m:t>Control OD</m:t>
            </m:r>
            <m:ctrlPr>
              <w:rPr>
                <w:rFonts w:ascii="Cambria Math" w:eastAsia="time new romans" w:hAnsi="Cambria Math" w:cs="Times New Roman"/>
                <w:sz w:val="24"/>
                <w:szCs w:val="24"/>
              </w:rPr>
            </m:ctrlPr>
          </m:den>
        </m:f>
      </m:oMath>
      <w:r w:rsidRPr="001D04C7">
        <w:rPr>
          <w:rFonts w:ascii="Times New Roman" w:eastAsia="time new romans" w:hAnsi="Times New Roman" w:cs="Times New Roman"/>
          <w:sz w:val="24"/>
          <w:szCs w:val="24"/>
        </w:rPr>
        <w:t xml:space="preserve">  × 100 (Lee </w:t>
      </w:r>
      <w:r w:rsidRPr="001D04C7">
        <w:rPr>
          <w:rFonts w:ascii="Times New Roman" w:eastAsia="time new romans" w:hAnsi="Times New Roman" w:cs="Times New Roman"/>
          <w:i/>
          <w:sz w:val="24"/>
          <w:szCs w:val="24"/>
        </w:rPr>
        <w:t>et al,</w:t>
      </w:r>
      <w:r w:rsidRPr="001D04C7">
        <w:rPr>
          <w:rFonts w:ascii="Times New Roman" w:eastAsia="time new romans" w:hAnsi="Times New Roman" w:cs="Times New Roman"/>
          <w:sz w:val="24"/>
          <w:szCs w:val="24"/>
        </w:rPr>
        <w:t xml:space="preserve"> 1996)</w:t>
      </w:r>
    </w:p>
    <w:p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Control OD = Control Optical Density</w:t>
      </w:r>
    </w:p>
    <w:p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Sample OD = Sample Optical Density</w:t>
      </w:r>
    </w:p>
    <w:p w:rsidR="00DB0047" w:rsidRDefault="00DB0047" w:rsidP="00DF0044">
      <w:pPr>
        <w:spacing w:after="0" w:line="240" w:lineRule="auto"/>
        <w:jc w:val="both"/>
        <w:rPr>
          <w:rFonts w:ascii="Times New Roman" w:hAnsi="Times New Roman" w:cs="Times New Roman"/>
          <w:b/>
          <w:sz w:val="24"/>
          <w:szCs w:val="24"/>
        </w:rPr>
      </w:pPr>
    </w:p>
    <w:p w:rsidR="00DF0044"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DF0044" w:rsidRPr="008F2D1F">
        <w:rPr>
          <w:rFonts w:ascii="Times New Roman" w:hAnsi="Times New Roman" w:cs="Times New Roman"/>
          <w:b/>
          <w:sz w:val="24"/>
          <w:szCs w:val="24"/>
        </w:rPr>
        <w:t>Results and Discussion</w:t>
      </w:r>
    </w:p>
    <w:p w:rsidR="0068242B" w:rsidRPr="008F2D1F" w:rsidRDefault="0068242B" w:rsidP="00DF0044">
      <w:pPr>
        <w:spacing w:after="0" w:line="240" w:lineRule="auto"/>
        <w:jc w:val="both"/>
        <w:rPr>
          <w:rFonts w:ascii="Times New Roman" w:hAnsi="Times New Roman" w:cs="Times New Roman"/>
          <w:b/>
          <w:sz w:val="24"/>
          <w:szCs w:val="24"/>
        </w:rPr>
      </w:pPr>
    </w:p>
    <w:p w:rsidR="00DF0044" w:rsidRPr="001D04C7"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DF0044" w:rsidRPr="001D04C7">
        <w:rPr>
          <w:rFonts w:ascii="Times New Roman" w:hAnsi="Times New Roman" w:cs="Times New Roman"/>
          <w:b/>
          <w:sz w:val="24"/>
          <w:szCs w:val="24"/>
        </w:rPr>
        <w:t xml:space="preserve">Physical Properties of the Synthesized Complexes of </w:t>
      </w:r>
      <w:r w:rsidR="00DF0044" w:rsidRPr="001D04C7">
        <w:rPr>
          <w:rFonts w:ascii="Times New Roman" w:hAnsi="Times New Roman" w:cs="Times New Roman"/>
          <w:b/>
          <w:i/>
          <w:sz w:val="24"/>
          <w:szCs w:val="24"/>
        </w:rPr>
        <w:t xml:space="preserve">Senna </w:t>
      </w:r>
      <w:proofErr w:type="spellStart"/>
      <w:r w:rsidR="00DF0044" w:rsidRPr="001D04C7">
        <w:rPr>
          <w:rFonts w:ascii="Times New Roman" w:hAnsi="Times New Roman" w:cs="Times New Roman"/>
          <w:b/>
          <w:i/>
          <w:sz w:val="24"/>
          <w:szCs w:val="24"/>
        </w:rPr>
        <w:t>podocarpa</w:t>
      </w:r>
      <w:proofErr w:type="spellEnd"/>
      <w:r w:rsidR="00DF0044" w:rsidRPr="001D04C7">
        <w:rPr>
          <w:rFonts w:ascii="Times New Roman" w:hAnsi="Times New Roman" w:cs="Times New Roman"/>
          <w:b/>
          <w:sz w:val="24"/>
          <w:szCs w:val="24"/>
        </w:rPr>
        <w:t xml:space="preserve"> </w:t>
      </w:r>
    </w:p>
    <w:p w:rsidR="0068242B" w:rsidRDefault="0068242B" w:rsidP="00DF0044">
      <w:pPr>
        <w:spacing w:after="0" w:line="480" w:lineRule="auto"/>
        <w:ind w:firstLine="720"/>
        <w:jc w:val="both"/>
        <w:rPr>
          <w:rFonts w:ascii="Times New Roman" w:hAnsi="Times New Roman" w:cs="Times New Roman"/>
          <w:sz w:val="24"/>
          <w:szCs w:val="24"/>
        </w:rPr>
      </w:pP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 xml:space="preserve">The complexes were readily soluble in water and in polar organic solvents only, giving rise to certain </w:t>
      </w:r>
      <w:proofErr w:type="spellStart"/>
      <w:r w:rsidRPr="001D04C7">
        <w:rPr>
          <w:rFonts w:ascii="Times New Roman" w:hAnsi="Times New Roman" w:cs="Times New Roman"/>
          <w:sz w:val="24"/>
          <w:szCs w:val="24"/>
        </w:rPr>
        <w:t>colo</w:t>
      </w:r>
      <w:r w:rsidR="00EA77CB">
        <w:rPr>
          <w:rFonts w:ascii="Times New Roman" w:hAnsi="Times New Roman" w:cs="Times New Roman"/>
          <w:sz w:val="24"/>
          <w:szCs w:val="24"/>
        </w:rPr>
        <w:t>u</w:t>
      </w:r>
      <w:r w:rsidRPr="001D04C7">
        <w:rPr>
          <w:rFonts w:ascii="Times New Roman" w:hAnsi="Times New Roman" w:cs="Times New Roman"/>
          <w:sz w:val="24"/>
          <w:szCs w:val="24"/>
        </w:rPr>
        <w:t>rs</w:t>
      </w:r>
      <w:proofErr w:type="spellEnd"/>
      <w:r w:rsidRPr="001D04C7">
        <w:rPr>
          <w:rFonts w:ascii="Times New Roman" w:hAnsi="Times New Roman" w:cs="Times New Roman"/>
          <w:sz w:val="24"/>
          <w:szCs w:val="24"/>
        </w:rPr>
        <w:t xml:space="preserve"> in solutions, the </w:t>
      </w:r>
      <w:proofErr w:type="spellStart"/>
      <w:r w:rsidRPr="001D04C7">
        <w:rPr>
          <w:rFonts w:ascii="Times New Roman" w:hAnsi="Times New Roman" w:cs="Times New Roman"/>
          <w:sz w:val="24"/>
          <w:szCs w:val="24"/>
        </w:rPr>
        <w:t>colo</w:t>
      </w:r>
      <w:r w:rsidR="00EA77CB">
        <w:rPr>
          <w:rFonts w:ascii="Times New Roman" w:hAnsi="Times New Roman" w:cs="Times New Roman"/>
          <w:sz w:val="24"/>
          <w:szCs w:val="24"/>
        </w:rPr>
        <w:t>u</w:t>
      </w:r>
      <w:r w:rsidRPr="001D04C7">
        <w:rPr>
          <w:rFonts w:ascii="Times New Roman" w:hAnsi="Times New Roman" w:cs="Times New Roman"/>
          <w:sz w:val="24"/>
          <w:szCs w:val="24"/>
        </w:rPr>
        <w:t>rs</w:t>
      </w:r>
      <w:proofErr w:type="spellEnd"/>
      <w:r w:rsidRPr="001D04C7">
        <w:rPr>
          <w:rFonts w:ascii="Times New Roman" w:hAnsi="Times New Roman" w:cs="Times New Roman"/>
          <w:sz w:val="24"/>
          <w:szCs w:val="24"/>
        </w:rPr>
        <w:t xml:space="preserve"> observed in the complexes were a complement of the energy of visible light absorbed by the metal ions in solutions. Complex formation occurs between pH ranges of 5.5 to 8.0. However, dissolution of the complexes in ethanol give pH range of weakly acidic solutions (5.0) to weakly alkaline solutions (8.0), the differences in pH of the leaf extract and the metal complexes is an observable evidence of complex formation, this was in agreement with </w:t>
      </w:r>
      <w:proofErr w:type="spellStart"/>
      <w:r w:rsidRPr="001D04C7">
        <w:rPr>
          <w:rFonts w:ascii="Times New Roman" w:hAnsi="Times New Roman" w:cs="Times New Roman"/>
          <w:sz w:val="24"/>
          <w:szCs w:val="24"/>
        </w:rPr>
        <w:t>Jie</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et al</w:t>
      </w:r>
      <w:r w:rsidRPr="001D04C7">
        <w:rPr>
          <w:rFonts w:ascii="Times New Roman" w:hAnsi="Times New Roman" w:cs="Times New Roman"/>
          <w:iCs/>
          <w:sz w:val="24"/>
          <w:szCs w:val="24"/>
        </w:rPr>
        <w:t>.,</w:t>
      </w:r>
      <w:r w:rsidRPr="001D04C7">
        <w:rPr>
          <w:rFonts w:ascii="Times New Roman" w:hAnsi="Times New Roman" w:cs="Times New Roman"/>
          <w:sz w:val="24"/>
          <w:szCs w:val="24"/>
        </w:rPr>
        <w:t xml:space="preserve"> (2019) who cited that metal complex formation is favored at a higher pH &gt; 5.0 in the ratio 1:2 (metal - ligand). The melting points of the complexes also vary in the range of 85°C and 118°C, the differences in the melting points describes the variation in the bond strengths of the c</w:t>
      </w:r>
      <w:r w:rsidR="00782405">
        <w:rPr>
          <w:rFonts w:ascii="Times New Roman" w:hAnsi="Times New Roman" w:cs="Times New Roman"/>
          <w:sz w:val="24"/>
          <w:szCs w:val="24"/>
        </w:rPr>
        <w:t>omplexes. The larger difference</w:t>
      </w:r>
      <w:r w:rsidRPr="001D04C7">
        <w:rPr>
          <w:rFonts w:ascii="Times New Roman" w:hAnsi="Times New Roman" w:cs="Times New Roman"/>
          <w:sz w:val="24"/>
          <w:szCs w:val="24"/>
        </w:rPr>
        <w:t xml:space="preserve"> in the melting points of the metal complexes and the extract is a function of the metal ions bonded with the extract, therefore </w:t>
      </w:r>
      <w:r w:rsidR="0094067A">
        <w:rPr>
          <w:rFonts w:ascii="Times New Roman" w:hAnsi="Times New Roman" w:cs="Times New Roman"/>
          <w:sz w:val="24"/>
          <w:szCs w:val="24"/>
        </w:rPr>
        <w:t>the highest</w:t>
      </w:r>
      <w:r w:rsidRPr="001D04C7">
        <w:rPr>
          <w:rFonts w:ascii="Times New Roman" w:hAnsi="Times New Roman" w:cs="Times New Roman"/>
          <w:sz w:val="24"/>
          <w:szCs w:val="24"/>
        </w:rPr>
        <w:t xml:space="preserve"> the melting points of the compounds. From this observation the ethanol-extract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serves as the metal ligands in the complex formation (Table 1).</w:t>
      </w:r>
    </w:p>
    <w:p w:rsidR="00DF0044" w:rsidRPr="001D04C7" w:rsidRDefault="00DF0044" w:rsidP="00DF0044">
      <w:pPr>
        <w:spacing w:after="0" w:line="480" w:lineRule="auto"/>
        <w:jc w:val="both"/>
        <w:rPr>
          <w:rFonts w:ascii="Times New Roman" w:hAnsi="Times New Roman" w:cs="Times New Roman"/>
          <w:sz w:val="24"/>
          <w:szCs w:val="24"/>
        </w:rPr>
      </w:pPr>
    </w:p>
    <w:p w:rsidR="00DF0044" w:rsidRPr="001D04C7" w:rsidRDefault="00DF0044" w:rsidP="00DF0044">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lastRenderedPageBreak/>
        <w:br w:type="page"/>
      </w:r>
    </w:p>
    <w:p w:rsidR="00DF0044" w:rsidRPr="001D04C7" w:rsidRDefault="00DF0044" w:rsidP="00DF0044">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lastRenderedPageBreak/>
        <w:t xml:space="preserve">Table </w:t>
      </w:r>
      <w:r>
        <w:rPr>
          <w:rFonts w:ascii="Times New Roman" w:hAnsi="Times New Roman" w:cs="Times New Roman"/>
          <w:b/>
          <w:sz w:val="24"/>
          <w:szCs w:val="24"/>
        </w:rPr>
        <w:t xml:space="preserve">1: </w:t>
      </w:r>
      <w:r w:rsidRPr="001D04C7">
        <w:rPr>
          <w:rFonts w:ascii="Times New Roman" w:hAnsi="Times New Roman" w:cs="Times New Roman"/>
          <w:b/>
          <w:sz w:val="24"/>
          <w:szCs w:val="24"/>
        </w:rPr>
        <w:t xml:space="preserve">Physical properties of metal complexes of </w:t>
      </w:r>
      <w:r w:rsidRPr="001D04C7">
        <w:rPr>
          <w:rFonts w:ascii="Times New Roman" w:hAnsi="Times New Roman" w:cs="Times New Roman"/>
          <w:b/>
          <w:i/>
          <w:iCs/>
          <w:sz w:val="24"/>
          <w:szCs w:val="24"/>
        </w:rPr>
        <w:t xml:space="preserve">Senna </w:t>
      </w:r>
      <w:proofErr w:type="spellStart"/>
      <w:proofErr w:type="gramStart"/>
      <w:r w:rsidRPr="001D04C7">
        <w:rPr>
          <w:rFonts w:ascii="Times New Roman" w:hAnsi="Times New Roman" w:cs="Times New Roman"/>
          <w:b/>
          <w:i/>
          <w:iCs/>
          <w:sz w:val="24"/>
          <w:szCs w:val="24"/>
        </w:rPr>
        <w:t>podocarpa</w:t>
      </w:r>
      <w:proofErr w:type="spellEnd"/>
      <w:r w:rsidRPr="001D04C7">
        <w:rPr>
          <w:rFonts w:ascii="Times New Roman" w:hAnsi="Times New Roman" w:cs="Times New Roman"/>
          <w:b/>
          <w:sz w:val="24"/>
          <w:szCs w:val="24"/>
        </w:rPr>
        <w:t xml:space="preserve"> </w:t>
      </w:r>
      <w:r w:rsidR="00BC7907">
        <w:rPr>
          <w:rFonts w:ascii="Times New Roman" w:hAnsi="Times New Roman" w:cs="Times New Roman"/>
          <w:b/>
          <w:sz w:val="24"/>
          <w:szCs w:val="24"/>
        </w:rPr>
        <w:t>.</w:t>
      </w:r>
      <w:proofErr w:type="gramEnd"/>
    </w:p>
    <w:tbl>
      <w:tblPr>
        <w:tblW w:w="10086" w:type="dxa"/>
        <w:jc w:val="center"/>
        <w:tblBorders>
          <w:top w:val="single" w:sz="4" w:space="0" w:color="auto"/>
          <w:bottom w:val="single" w:sz="4" w:space="0" w:color="auto"/>
        </w:tblBorders>
        <w:tblLook w:val="0400" w:firstRow="0" w:lastRow="0" w:firstColumn="0" w:lastColumn="0" w:noHBand="0" w:noVBand="1"/>
      </w:tblPr>
      <w:tblGrid>
        <w:gridCol w:w="2209"/>
        <w:gridCol w:w="1203"/>
        <w:gridCol w:w="1074"/>
        <w:gridCol w:w="986"/>
        <w:gridCol w:w="1030"/>
        <w:gridCol w:w="1010"/>
        <w:gridCol w:w="1244"/>
        <w:gridCol w:w="1321"/>
        <w:gridCol w:w="9"/>
      </w:tblGrid>
      <w:tr w:rsidR="00DF0044" w:rsidRPr="001D04C7" w:rsidTr="00C26605">
        <w:trPr>
          <w:trHeight w:val="458"/>
          <w:jc w:val="center"/>
        </w:trPr>
        <w:tc>
          <w:tcPr>
            <w:tcW w:w="2209" w:type="dxa"/>
            <w:vMerge w:val="restart"/>
            <w:tcBorders>
              <w:top w:val="single" w:sz="4" w:space="0" w:color="auto"/>
              <w:bottom w:val="nil"/>
            </w:tcBorders>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Compound</w:t>
            </w:r>
          </w:p>
        </w:tc>
        <w:tc>
          <w:tcPr>
            <w:tcW w:w="1203" w:type="dxa"/>
            <w:vMerge w:val="restart"/>
            <w:tcBorders>
              <w:top w:val="single" w:sz="4" w:space="0" w:color="auto"/>
              <w:bottom w:val="nil"/>
            </w:tcBorders>
            <w:shd w:val="clear" w:color="auto" w:fill="auto"/>
          </w:tcPr>
          <w:p w:rsidR="00DF0044" w:rsidRPr="001D04C7" w:rsidRDefault="00DF0044" w:rsidP="00C26605">
            <w:pPr>
              <w:pStyle w:val="NoSpacing"/>
              <w:jc w:val="both"/>
              <w:rPr>
                <w:rFonts w:ascii="Times New Roman" w:hAnsi="Times New Roman"/>
                <w:b/>
                <w:sz w:val="24"/>
                <w:szCs w:val="24"/>
              </w:rPr>
            </w:pPr>
            <w:proofErr w:type="spellStart"/>
            <w:r w:rsidRPr="001D04C7">
              <w:rPr>
                <w:rFonts w:ascii="Times New Roman" w:hAnsi="Times New Roman"/>
                <w:b/>
                <w:sz w:val="24"/>
                <w:szCs w:val="24"/>
              </w:rPr>
              <w:t>Colour</w:t>
            </w:r>
            <w:proofErr w:type="spellEnd"/>
          </w:p>
        </w:tc>
        <w:tc>
          <w:tcPr>
            <w:tcW w:w="1074" w:type="dxa"/>
            <w:vMerge w:val="restart"/>
            <w:tcBorders>
              <w:top w:val="single" w:sz="4" w:space="0" w:color="auto"/>
              <w:bottom w:val="nil"/>
            </w:tcBorders>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Melting point (°C)</w:t>
            </w:r>
          </w:p>
        </w:tc>
        <w:tc>
          <w:tcPr>
            <w:tcW w:w="986" w:type="dxa"/>
            <w:vMerge w:val="restart"/>
            <w:tcBorders>
              <w:top w:val="single" w:sz="4" w:space="0" w:color="auto"/>
              <w:bottom w:val="nil"/>
            </w:tcBorders>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pH</w:t>
            </w:r>
          </w:p>
        </w:tc>
        <w:tc>
          <w:tcPr>
            <w:tcW w:w="4614" w:type="dxa"/>
            <w:gridSpan w:val="5"/>
            <w:tcBorders>
              <w:top w:val="single" w:sz="4" w:space="0" w:color="auto"/>
              <w:bottom w:val="nil"/>
            </w:tcBorders>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Solubility</w:t>
            </w:r>
          </w:p>
        </w:tc>
      </w:tr>
      <w:tr w:rsidR="00DF0044" w:rsidRPr="001D04C7" w:rsidTr="00C26605">
        <w:trPr>
          <w:gridAfter w:val="1"/>
          <w:wAfter w:w="9" w:type="dxa"/>
          <w:trHeight w:val="615"/>
          <w:jc w:val="center"/>
        </w:trPr>
        <w:tc>
          <w:tcPr>
            <w:tcW w:w="2209" w:type="dxa"/>
            <w:vMerge/>
            <w:tcBorders>
              <w:top w:val="nil"/>
              <w:bottom w:val="single" w:sz="4" w:space="0" w:color="auto"/>
            </w:tcBorders>
            <w:shd w:val="clear" w:color="auto" w:fill="auto"/>
          </w:tcPr>
          <w:p w:rsidR="00DF0044" w:rsidRPr="001D04C7" w:rsidRDefault="00DF0044" w:rsidP="00C26605">
            <w:pPr>
              <w:pStyle w:val="NoSpacing"/>
              <w:jc w:val="both"/>
              <w:rPr>
                <w:rFonts w:ascii="Times New Roman" w:hAnsi="Times New Roman"/>
                <w:b/>
                <w:sz w:val="24"/>
                <w:szCs w:val="24"/>
              </w:rPr>
            </w:pPr>
          </w:p>
        </w:tc>
        <w:tc>
          <w:tcPr>
            <w:tcW w:w="1203" w:type="dxa"/>
            <w:vMerge/>
            <w:tcBorders>
              <w:top w:val="nil"/>
              <w:bottom w:val="single" w:sz="4" w:space="0" w:color="auto"/>
            </w:tcBorders>
            <w:shd w:val="clear" w:color="auto" w:fill="auto"/>
          </w:tcPr>
          <w:p w:rsidR="00DF0044" w:rsidRPr="001D04C7" w:rsidRDefault="00DF0044" w:rsidP="00C26605">
            <w:pPr>
              <w:pStyle w:val="NoSpacing"/>
              <w:jc w:val="both"/>
              <w:rPr>
                <w:rFonts w:ascii="Times New Roman" w:hAnsi="Times New Roman"/>
                <w:b/>
                <w:sz w:val="24"/>
                <w:szCs w:val="24"/>
              </w:rPr>
            </w:pPr>
          </w:p>
        </w:tc>
        <w:tc>
          <w:tcPr>
            <w:tcW w:w="1074" w:type="dxa"/>
            <w:vMerge/>
            <w:tcBorders>
              <w:top w:val="nil"/>
              <w:bottom w:val="single" w:sz="4" w:space="0" w:color="auto"/>
            </w:tcBorders>
            <w:shd w:val="clear" w:color="auto" w:fill="auto"/>
          </w:tcPr>
          <w:p w:rsidR="00DF0044" w:rsidRPr="001D04C7" w:rsidRDefault="00DF0044" w:rsidP="00C26605">
            <w:pPr>
              <w:pStyle w:val="NoSpacing"/>
              <w:jc w:val="both"/>
              <w:rPr>
                <w:rFonts w:ascii="Times New Roman" w:hAnsi="Times New Roman"/>
                <w:b/>
                <w:sz w:val="24"/>
                <w:szCs w:val="24"/>
              </w:rPr>
            </w:pPr>
          </w:p>
        </w:tc>
        <w:tc>
          <w:tcPr>
            <w:tcW w:w="986" w:type="dxa"/>
            <w:vMerge/>
            <w:tcBorders>
              <w:top w:val="nil"/>
              <w:bottom w:val="single" w:sz="4" w:space="0" w:color="auto"/>
            </w:tcBorders>
            <w:shd w:val="clear" w:color="auto" w:fill="auto"/>
          </w:tcPr>
          <w:p w:rsidR="00DF0044" w:rsidRPr="001D04C7" w:rsidRDefault="00DF0044" w:rsidP="00C26605">
            <w:pPr>
              <w:pStyle w:val="NoSpacing"/>
              <w:jc w:val="both"/>
              <w:rPr>
                <w:rFonts w:ascii="Times New Roman" w:hAnsi="Times New Roman"/>
                <w:b/>
                <w:sz w:val="24"/>
                <w:szCs w:val="24"/>
              </w:rPr>
            </w:pPr>
          </w:p>
        </w:tc>
        <w:tc>
          <w:tcPr>
            <w:tcW w:w="1030" w:type="dxa"/>
            <w:tcBorders>
              <w:top w:val="nil"/>
              <w:bottom w:val="single" w:sz="4" w:space="0" w:color="auto"/>
            </w:tcBorders>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Ethanol</w:t>
            </w:r>
          </w:p>
        </w:tc>
        <w:tc>
          <w:tcPr>
            <w:tcW w:w="1010" w:type="dxa"/>
            <w:tcBorders>
              <w:top w:val="nil"/>
              <w:bottom w:val="single" w:sz="4" w:space="0" w:color="auto"/>
            </w:tcBorders>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Water</w:t>
            </w:r>
          </w:p>
        </w:tc>
        <w:tc>
          <w:tcPr>
            <w:tcW w:w="1244" w:type="dxa"/>
            <w:tcBorders>
              <w:top w:val="nil"/>
              <w:bottom w:val="single" w:sz="4" w:space="0" w:color="auto"/>
            </w:tcBorders>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n-hexane</w:t>
            </w:r>
          </w:p>
        </w:tc>
        <w:tc>
          <w:tcPr>
            <w:tcW w:w="1321" w:type="dxa"/>
            <w:tcBorders>
              <w:top w:val="nil"/>
              <w:bottom w:val="single" w:sz="4" w:space="0" w:color="auto"/>
            </w:tcBorders>
            <w:shd w:val="clear" w:color="auto" w:fill="auto"/>
          </w:tcPr>
          <w:p w:rsidR="00DF0044" w:rsidRPr="001D04C7" w:rsidRDefault="00DF0044" w:rsidP="00C26605">
            <w:pPr>
              <w:spacing w:after="0" w:line="240" w:lineRule="auto"/>
              <w:jc w:val="both"/>
              <w:rPr>
                <w:rFonts w:ascii="Times New Roman" w:hAnsi="Times New Roman" w:cs="Times New Roman"/>
                <w:b/>
                <w:bCs/>
                <w:sz w:val="24"/>
                <w:szCs w:val="24"/>
              </w:rPr>
            </w:pPr>
            <w:r w:rsidRPr="001D04C7">
              <w:rPr>
                <w:rFonts w:ascii="Times New Roman" w:hAnsi="Times New Roman" w:cs="Times New Roman"/>
                <w:b/>
                <w:bCs/>
                <w:sz w:val="24"/>
                <w:szCs w:val="24"/>
              </w:rPr>
              <w:t xml:space="preserve">Ether </w:t>
            </w:r>
          </w:p>
        </w:tc>
      </w:tr>
      <w:tr w:rsidR="00DF0044" w:rsidRPr="001D04C7" w:rsidTr="00C26605">
        <w:trPr>
          <w:trHeight w:val="773"/>
          <w:jc w:val="center"/>
        </w:trPr>
        <w:tc>
          <w:tcPr>
            <w:tcW w:w="2209" w:type="dxa"/>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Extract</w:t>
            </w:r>
          </w:p>
        </w:tc>
        <w:tc>
          <w:tcPr>
            <w:tcW w:w="1203" w:type="dxa"/>
            <w:shd w:val="clear" w:color="auto" w:fill="auto"/>
          </w:tcPr>
          <w:p w:rsidR="00DF0044" w:rsidRPr="001D04C7" w:rsidRDefault="00DF0044" w:rsidP="00C26605">
            <w:pPr>
              <w:pStyle w:val="NoSpacing"/>
              <w:jc w:val="both"/>
              <w:rPr>
                <w:rFonts w:ascii="Times New Roman" w:hAnsi="Times New Roman"/>
                <w:sz w:val="24"/>
                <w:szCs w:val="24"/>
              </w:rPr>
            </w:pPr>
            <w:r>
              <w:rPr>
                <w:rFonts w:ascii="Times New Roman" w:hAnsi="Times New Roman"/>
                <w:sz w:val="24"/>
                <w:szCs w:val="24"/>
              </w:rPr>
              <w:t>Y</w:t>
            </w:r>
            <w:r w:rsidRPr="001D04C7">
              <w:rPr>
                <w:rFonts w:ascii="Times New Roman" w:hAnsi="Times New Roman"/>
                <w:sz w:val="24"/>
                <w:szCs w:val="24"/>
              </w:rPr>
              <w:t>ellowish green</w:t>
            </w:r>
          </w:p>
        </w:tc>
        <w:tc>
          <w:tcPr>
            <w:tcW w:w="107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85±0.4]</w:t>
            </w:r>
          </w:p>
        </w:tc>
        <w:tc>
          <w:tcPr>
            <w:tcW w:w="986"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6.5±0.5</w:t>
            </w:r>
          </w:p>
        </w:tc>
        <w:tc>
          <w:tcPr>
            <w:tcW w:w="103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01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24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 xml:space="preserve"> insoluble</w:t>
            </w:r>
          </w:p>
        </w:tc>
        <w:tc>
          <w:tcPr>
            <w:tcW w:w="1330" w:type="dxa"/>
            <w:gridSpan w:val="2"/>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 xml:space="preserve">Fairly soluble </w:t>
            </w:r>
          </w:p>
        </w:tc>
      </w:tr>
      <w:tr w:rsidR="00DF0044" w:rsidRPr="001D04C7" w:rsidTr="00C26605">
        <w:trPr>
          <w:trHeight w:val="620"/>
          <w:jc w:val="center"/>
        </w:trPr>
        <w:tc>
          <w:tcPr>
            <w:tcW w:w="2209" w:type="dxa"/>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 xml:space="preserve">Copper(II)acetate </w:t>
            </w:r>
          </w:p>
        </w:tc>
        <w:tc>
          <w:tcPr>
            <w:tcW w:w="1203"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Dark green</w:t>
            </w:r>
          </w:p>
        </w:tc>
        <w:tc>
          <w:tcPr>
            <w:tcW w:w="107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115±0.0</w:t>
            </w:r>
          </w:p>
        </w:tc>
        <w:tc>
          <w:tcPr>
            <w:tcW w:w="986"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6.9±0.4</w:t>
            </w:r>
          </w:p>
        </w:tc>
        <w:tc>
          <w:tcPr>
            <w:tcW w:w="103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01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24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c>
          <w:tcPr>
            <w:tcW w:w="1330" w:type="dxa"/>
            <w:gridSpan w:val="2"/>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r>
      <w:tr w:rsidR="00DF0044" w:rsidRPr="001D04C7" w:rsidTr="00C26605">
        <w:trPr>
          <w:trHeight w:val="710"/>
          <w:jc w:val="center"/>
        </w:trPr>
        <w:tc>
          <w:tcPr>
            <w:tcW w:w="2209" w:type="dxa"/>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Copper(II)extract</w:t>
            </w:r>
          </w:p>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Complex</w:t>
            </w:r>
          </w:p>
        </w:tc>
        <w:tc>
          <w:tcPr>
            <w:tcW w:w="1203"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Greenish blue</w:t>
            </w:r>
          </w:p>
        </w:tc>
        <w:tc>
          <w:tcPr>
            <w:tcW w:w="107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116±0.0</w:t>
            </w:r>
          </w:p>
        </w:tc>
        <w:tc>
          <w:tcPr>
            <w:tcW w:w="986"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5.0±0.0</w:t>
            </w:r>
          </w:p>
        </w:tc>
        <w:tc>
          <w:tcPr>
            <w:tcW w:w="103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01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24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c>
          <w:tcPr>
            <w:tcW w:w="1330" w:type="dxa"/>
            <w:gridSpan w:val="2"/>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r>
    </w:tbl>
    <w:p w:rsidR="00DF0044"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Values are given as the mean of three measurements (n = 3) ± standard error.</w:t>
      </w:r>
    </w:p>
    <w:p w:rsidR="00A909B9" w:rsidRDefault="00A909B9" w:rsidP="00DF0044">
      <w:pPr>
        <w:spacing w:after="0" w:line="480" w:lineRule="auto"/>
        <w:jc w:val="both"/>
        <w:rPr>
          <w:rFonts w:ascii="Times New Roman" w:hAnsi="Times New Roman" w:cs="Times New Roman"/>
          <w:b/>
          <w:sz w:val="24"/>
          <w:szCs w:val="24"/>
        </w:rPr>
      </w:pPr>
    </w:p>
    <w:p w:rsidR="00DF0044" w:rsidRPr="008F2D1F" w:rsidRDefault="00EF21C6" w:rsidP="00DF004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DF0044" w:rsidRPr="001D04C7">
        <w:rPr>
          <w:rFonts w:ascii="Times New Roman" w:hAnsi="Times New Roman" w:cs="Times New Roman"/>
          <w:b/>
          <w:sz w:val="24"/>
          <w:szCs w:val="24"/>
        </w:rPr>
        <w:t xml:space="preserve">Antibacterial Properties of the </w:t>
      </w:r>
      <w:r w:rsidR="00A909B9">
        <w:rPr>
          <w:rFonts w:ascii="Times New Roman" w:hAnsi="Times New Roman" w:cs="Times New Roman"/>
          <w:b/>
          <w:sz w:val="24"/>
          <w:szCs w:val="24"/>
        </w:rPr>
        <w:t>Cu (II)</w:t>
      </w:r>
      <w:r w:rsidR="00DF0044" w:rsidRPr="001D04C7">
        <w:rPr>
          <w:rFonts w:ascii="Times New Roman" w:hAnsi="Times New Roman" w:cs="Times New Roman"/>
          <w:b/>
          <w:sz w:val="24"/>
          <w:szCs w:val="24"/>
        </w:rPr>
        <w:t xml:space="preserve"> Complexes of </w:t>
      </w:r>
      <w:r w:rsidR="00DF0044" w:rsidRPr="001D04C7">
        <w:rPr>
          <w:rFonts w:ascii="Times New Roman" w:hAnsi="Times New Roman" w:cs="Times New Roman"/>
          <w:b/>
          <w:i/>
          <w:sz w:val="24"/>
          <w:szCs w:val="24"/>
        </w:rPr>
        <w:t xml:space="preserve">Senna </w:t>
      </w:r>
      <w:proofErr w:type="spellStart"/>
      <w:r w:rsidR="00DF0044" w:rsidRPr="001D04C7">
        <w:rPr>
          <w:rFonts w:ascii="Times New Roman" w:hAnsi="Times New Roman" w:cs="Times New Roman"/>
          <w:b/>
          <w:i/>
          <w:sz w:val="24"/>
          <w:szCs w:val="24"/>
        </w:rPr>
        <w:t>podocarpa</w:t>
      </w:r>
      <w:proofErr w:type="spellEnd"/>
      <w:r w:rsidR="00DF0044" w:rsidRPr="001D04C7">
        <w:rPr>
          <w:rFonts w:ascii="Times New Roman" w:hAnsi="Times New Roman" w:cs="Times New Roman"/>
          <w:b/>
          <w:sz w:val="24"/>
          <w:szCs w:val="24"/>
        </w:rPr>
        <w:t xml:space="preserve"> </w:t>
      </w:r>
    </w:p>
    <w:p w:rsidR="00BE7C82"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 xml:space="preserve">The antibacterial properties of the ethanol extract and the metal complexes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leaves at the same concentration of 30mg/ml each were tested against selected species of bacteria such as </w:t>
      </w:r>
      <w:r w:rsidRPr="001D04C7">
        <w:rPr>
          <w:rFonts w:ascii="Times New Roman" w:hAnsi="Times New Roman" w:cs="Times New Roman"/>
          <w:i/>
          <w:iCs/>
          <w:sz w:val="24"/>
          <w:szCs w:val="24"/>
        </w:rPr>
        <w:t>Escherichia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coli</w:t>
      </w:r>
      <w:r w:rsidRPr="001D04C7">
        <w:rPr>
          <w:rFonts w:ascii="Times New Roman" w:hAnsi="Times New Roman" w:cs="Times New Roman"/>
          <w:sz w:val="24"/>
          <w:szCs w:val="24"/>
        </w:rPr>
        <w:t xml:space="preserve">, </w:t>
      </w:r>
      <w:proofErr w:type="spellStart"/>
      <w:r w:rsidRPr="001D04C7">
        <w:rPr>
          <w:rFonts w:ascii="Times New Roman" w:hAnsi="Times New Roman" w:cs="Times New Roman"/>
          <w:i/>
          <w:iCs/>
          <w:sz w:val="24"/>
          <w:szCs w:val="24"/>
        </w:rPr>
        <w:t>Pseudmonas</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aeruginosa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Klebsiella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pneumoniae</w:t>
      </w:r>
      <w:r w:rsidRPr="001D04C7">
        <w:rPr>
          <w:rFonts w:ascii="Times New Roman" w:hAnsi="Times New Roman" w:cs="Times New Roman"/>
          <w:sz w:val="24"/>
          <w:szCs w:val="24"/>
        </w:rPr>
        <w:t xml:space="preserve"> and </w:t>
      </w:r>
      <w:r w:rsidRPr="001D04C7">
        <w:rPr>
          <w:rFonts w:ascii="Times New Roman" w:hAnsi="Times New Roman" w:cs="Times New Roman"/>
          <w:i/>
          <w:iCs/>
          <w:sz w:val="24"/>
          <w:szCs w:val="24"/>
        </w:rPr>
        <w:t>Staphylococcus</w:t>
      </w:r>
      <w:r w:rsidRPr="001D04C7">
        <w:rPr>
          <w:rFonts w:ascii="Times New Roman" w:hAnsi="Times New Roman" w:cs="Times New Roman"/>
          <w:sz w:val="24"/>
          <w:szCs w:val="24"/>
        </w:rPr>
        <w:t xml:space="preserve"> </w:t>
      </w:r>
      <w:proofErr w:type="spellStart"/>
      <w:r w:rsidRPr="001D04C7">
        <w:rPr>
          <w:rFonts w:ascii="Times New Roman" w:hAnsi="Times New Roman" w:cs="Times New Roman"/>
          <w:i/>
          <w:iCs/>
          <w:sz w:val="24"/>
          <w:szCs w:val="24"/>
        </w:rPr>
        <w:t>aereus</w:t>
      </w:r>
      <w:proofErr w:type="spellEnd"/>
      <w:r w:rsidRPr="001D04C7">
        <w:rPr>
          <w:rFonts w:ascii="Times New Roman" w:hAnsi="Times New Roman" w:cs="Times New Roman"/>
          <w:sz w:val="24"/>
          <w:szCs w:val="24"/>
        </w:rPr>
        <w:t xml:space="preserve"> using the agar diffusion method. The complexes were arranged in order of their inhibitory activities from the one with the highest inhibitory zone to the least as reported in Table 2</w:t>
      </w:r>
    </w:p>
    <w:p w:rsidR="00BE7C82" w:rsidRDefault="00BE7C8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F0044" w:rsidRPr="008F2D1F" w:rsidRDefault="00DF0044" w:rsidP="00DF0044">
      <w:pPr>
        <w:spacing w:after="0" w:line="480" w:lineRule="auto"/>
        <w:ind w:firstLine="720"/>
        <w:jc w:val="both"/>
        <w:rPr>
          <w:rFonts w:ascii="Times New Roman" w:hAnsi="Times New Roman" w:cs="Times New Roman"/>
          <w:sz w:val="24"/>
          <w:szCs w:val="24"/>
        </w:rPr>
      </w:pPr>
    </w:p>
    <w:p w:rsidR="00DF0044" w:rsidRPr="001D04C7" w:rsidRDefault="00DF0044" w:rsidP="00DF0044">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Table 2</w:t>
      </w:r>
      <w:r>
        <w:rPr>
          <w:rFonts w:ascii="Times New Roman" w:hAnsi="Times New Roman" w:cs="Times New Roman"/>
          <w:b/>
          <w:sz w:val="24"/>
          <w:szCs w:val="24"/>
        </w:rPr>
        <w:t xml:space="preserve">: </w:t>
      </w:r>
      <w:r w:rsidRPr="001D04C7">
        <w:rPr>
          <w:rFonts w:ascii="Times New Roman" w:hAnsi="Times New Roman" w:cs="Times New Roman"/>
          <w:b/>
          <w:sz w:val="24"/>
          <w:szCs w:val="24"/>
        </w:rPr>
        <w:t>Ant</w:t>
      </w:r>
      <w:r w:rsidR="0094067A">
        <w:rPr>
          <w:rFonts w:ascii="Times New Roman" w:hAnsi="Times New Roman" w:cs="Times New Roman"/>
          <w:b/>
          <w:sz w:val="24"/>
          <w:szCs w:val="24"/>
        </w:rPr>
        <w:t>ibacterial Activity of the Cu (II)</w:t>
      </w:r>
      <w:r w:rsidRPr="001D04C7">
        <w:rPr>
          <w:rFonts w:ascii="Times New Roman" w:hAnsi="Times New Roman" w:cs="Times New Roman"/>
          <w:b/>
          <w:sz w:val="24"/>
          <w:szCs w:val="24"/>
        </w:rPr>
        <w:t xml:space="preserve"> Complexes</w:t>
      </w:r>
      <w:r w:rsidR="0094067A">
        <w:rPr>
          <w:rFonts w:ascii="Times New Roman" w:hAnsi="Times New Roman" w:cs="Times New Roman"/>
          <w:b/>
          <w:sz w:val="24"/>
          <w:szCs w:val="24"/>
        </w:rPr>
        <w:t xml:space="preserve"> and Crude extract </w:t>
      </w:r>
      <w:r w:rsidRPr="001D04C7">
        <w:rPr>
          <w:rFonts w:ascii="Times New Roman" w:hAnsi="Times New Roman" w:cs="Times New Roman"/>
          <w:b/>
          <w:sz w:val="24"/>
          <w:szCs w:val="24"/>
        </w:rPr>
        <w:t xml:space="preserve">of </w:t>
      </w:r>
      <w:r w:rsidRPr="001D04C7">
        <w:rPr>
          <w:rFonts w:ascii="Times New Roman" w:hAnsi="Times New Roman" w:cs="Times New Roman"/>
          <w:b/>
          <w:i/>
          <w:sz w:val="24"/>
          <w:szCs w:val="24"/>
        </w:rPr>
        <w:t xml:space="preserve">Senna </w:t>
      </w:r>
      <w:proofErr w:type="spellStart"/>
      <w:r w:rsidRPr="001D04C7">
        <w:rPr>
          <w:rFonts w:ascii="Times New Roman" w:hAnsi="Times New Roman" w:cs="Times New Roman"/>
          <w:b/>
          <w:i/>
          <w:sz w:val="24"/>
          <w:szCs w:val="24"/>
        </w:rPr>
        <w:t>podocarpa</w:t>
      </w:r>
      <w:proofErr w:type="spellEnd"/>
    </w:p>
    <w:tbl>
      <w:tblPr>
        <w:tblW w:w="992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4"/>
        <w:gridCol w:w="1336"/>
        <w:gridCol w:w="54"/>
        <w:gridCol w:w="1056"/>
        <w:gridCol w:w="132"/>
        <w:gridCol w:w="1056"/>
        <w:gridCol w:w="54"/>
        <w:gridCol w:w="1110"/>
        <w:gridCol w:w="24"/>
        <w:gridCol w:w="1164"/>
        <w:gridCol w:w="24"/>
        <w:gridCol w:w="1198"/>
      </w:tblGrid>
      <w:tr w:rsidR="00DF0044" w:rsidRPr="001D04C7" w:rsidTr="00776519">
        <w:trPr>
          <w:trHeight w:val="432"/>
        </w:trPr>
        <w:tc>
          <w:tcPr>
            <w:tcW w:w="9922" w:type="dxa"/>
            <w:gridSpan w:val="13"/>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r>
      <w:tr w:rsidR="00DF0044" w:rsidRPr="001D04C7" w:rsidTr="00776519">
        <w:trPr>
          <w:trHeight w:val="432"/>
        </w:trPr>
        <w:tc>
          <w:tcPr>
            <w:tcW w:w="2714" w:type="dxa"/>
            <w:gridSpan w:val="2"/>
            <w:vMerge w:val="restart"/>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Organisms</w:t>
            </w:r>
          </w:p>
        </w:tc>
        <w:tc>
          <w:tcPr>
            <w:tcW w:w="7208" w:type="dxa"/>
            <w:gridSpan w:val="11"/>
            <w:tcBorders>
              <w:top w:val="single" w:sz="4" w:space="0" w:color="auto"/>
              <w:left w:val="nil"/>
              <w:bottom w:val="nil"/>
              <w:right w:val="nil"/>
            </w:tcBorders>
            <w:shd w:val="clear" w:color="auto" w:fill="auto"/>
          </w:tcPr>
          <w:p w:rsidR="00DF0044" w:rsidRPr="001D04C7" w:rsidRDefault="00DF0044" w:rsidP="00267A25">
            <w:pPr>
              <w:spacing w:after="0" w:line="480" w:lineRule="auto"/>
              <w:jc w:val="center"/>
              <w:rPr>
                <w:rFonts w:ascii="Times New Roman" w:hAnsi="Times New Roman" w:cs="Times New Roman"/>
                <w:b/>
                <w:sz w:val="24"/>
                <w:szCs w:val="24"/>
              </w:rPr>
            </w:pPr>
            <w:r w:rsidRPr="001D04C7">
              <w:rPr>
                <w:rFonts w:ascii="Times New Roman" w:hAnsi="Times New Roman" w:cs="Times New Roman"/>
                <w:b/>
                <w:sz w:val="24"/>
                <w:szCs w:val="24"/>
              </w:rPr>
              <w:t>Zone of inhibition in millimeters per concentration of Cu(II) complex</w:t>
            </w:r>
          </w:p>
        </w:tc>
      </w:tr>
      <w:tr w:rsidR="00267A25" w:rsidRPr="001D04C7" w:rsidTr="00776519">
        <w:trPr>
          <w:trHeight w:val="432"/>
        </w:trPr>
        <w:tc>
          <w:tcPr>
            <w:tcW w:w="2714" w:type="dxa"/>
            <w:gridSpan w:val="2"/>
            <w:vMerge/>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p>
        </w:tc>
        <w:tc>
          <w:tcPr>
            <w:tcW w:w="7208" w:type="dxa"/>
            <w:gridSpan w:val="11"/>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p>
        </w:tc>
      </w:tr>
      <w:tr w:rsidR="00DF0044" w:rsidRPr="001D04C7" w:rsidTr="00776519">
        <w:trPr>
          <w:trHeight w:val="456"/>
        </w:trPr>
        <w:tc>
          <w:tcPr>
            <w:tcW w:w="2714" w:type="dxa"/>
            <w:gridSpan w:val="2"/>
            <w:vMerge/>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p>
        </w:tc>
        <w:tc>
          <w:tcPr>
            <w:tcW w:w="139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30mg/ml</w:t>
            </w: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25mg/ml</w:t>
            </w:r>
          </w:p>
        </w:tc>
        <w:tc>
          <w:tcPr>
            <w:tcW w:w="111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20mg/ml</w:t>
            </w:r>
          </w:p>
        </w:tc>
        <w:tc>
          <w:tcPr>
            <w:tcW w:w="1110" w:type="dxa"/>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15mg/ml</w:t>
            </w: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10mg/ml</w:t>
            </w:r>
          </w:p>
        </w:tc>
        <w:tc>
          <w:tcPr>
            <w:tcW w:w="1222"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5mg/ml</w:t>
            </w:r>
          </w:p>
        </w:tc>
      </w:tr>
      <w:tr w:rsidR="00DF0044" w:rsidRPr="001D04C7" w:rsidTr="00776519">
        <w:trPr>
          <w:trHeight w:val="440"/>
        </w:trPr>
        <w:tc>
          <w:tcPr>
            <w:tcW w:w="2714"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Escherichia coli </w:t>
            </w:r>
          </w:p>
        </w:tc>
        <w:tc>
          <w:tcPr>
            <w:tcW w:w="1390"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12.0±0.23</w:t>
            </w:r>
          </w:p>
        </w:tc>
        <w:tc>
          <w:tcPr>
            <w:tcW w:w="1188"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11.0±0.17</w:t>
            </w:r>
          </w:p>
        </w:tc>
        <w:tc>
          <w:tcPr>
            <w:tcW w:w="1110"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8.0±0.28</w:t>
            </w:r>
          </w:p>
        </w:tc>
        <w:tc>
          <w:tcPr>
            <w:tcW w:w="1110" w:type="dxa"/>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6.0±0.18</w:t>
            </w:r>
          </w:p>
        </w:tc>
        <w:tc>
          <w:tcPr>
            <w:tcW w:w="1188"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222"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rsidTr="00776519">
        <w:trPr>
          <w:trHeight w:val="440"/>
        </w:trPr>
        <w:tc>
          <w:tcPr>
            <w:tcW w:w="2714"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Klebsiella </w:t>
            </w:r>
            <w:r w:rsidR="00A80AFD">
              <w:rPr>
                <w:rFonts w:ascii="Times New Roman" w:hAnsi="Times New Roman" w:cs="Times New Roman"/>
                <w:b/>
                <w:i/>
                <w:sz w:val="24"/>
                <w:szCs w:val="24"/>
              </w:rPr>
              <w:t>pneumonia</w:t>
            </w:r>
          </w:p>
        </w:tc>
        <w:tc>
          <w:tcPr>
            <w:tcW w:w="1390"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11.0±0.34</w:t>
            </w:r>
          </w:p>
        </w:tc>
        <w:tc>
          <w:tcPr>
            <w:tcW w:w="1188"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7.0±0.20</w:t>
            </w:r>
          </w:p>
        </w:tc>
        <w:tc>
          <w:tcPr>
            <w:tcW w:w="1110"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5.0±0.11</w:t>
            </w:r>
          </w:p>
        </w:tc>
        <w:tc>
          <w:tcPr>
            <w:tcW w:w="1110" w:type="dxa"/>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3.0±0.08</w:t>
            </w:r>
          </w:p>
        </w:tc>
        <w:tc>
          <w:tcPr>
            <w:tcW w:w="1188"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222"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rsidTr="00267A25">
        <w:trPr>
          <w:trHeight w:val="456"/>
        </w:trPr>
        <w:tc>
          <w:tcPr>
            <w:tcW w:w="2714"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i/>
                <w:sz w:val="24"/>
                <w:szCs w:val="24"/>
              </w:rPr>
            </w:pPr>
            <w:proofErr w:type="spellStart"/>
            <w:r w:rsidRPr="001D04C7">
              <w:rPr>
                <w:rFonts w:ascii="Times New Roman" w:hAnsi="Times New Roman" w:cs="Times New Roman"/>
                <w:b/>
                <w:i/>
                <w:sz w:val="24"/>
                <w:szCs w:val="24"/>
              </w:rPr>
              <w:t>S</w:t>
            </w:r>
            <w:r w:rsidR="00DB0047">
              <w:rPr>
                <w:rFonts w:ascii="Times New Roman" w:hAnsi="Times New Roman" w:cs="Times New Roman"/>
                <w:b/>
                <w:i/>
                <w:sz w:val="24"/>
                <w:szCs w:val="24"/>
              </w:rPr>
              <w:t>.</w:t>
            </w:r>
            <w:r w:rsidRPr="001D04C7">
              <w:rPr>
                <w:rFonts w:ascii="Times New Roman" w:hAnsi="Times New Roman" w:cs="Times New Roman"/>
                <w:b/>
                <w:i/>
                <w:sz w:val="24"/>
                <w:szCs w:val="24"/>
              </w:rPr>
              <w:t>taphylococcus</w:t>
            </w:r>
            <w:proofErr w:type="spellEnd"/>
            <w:r w:rsidRPr="001D04C7">
              <w:rPr>
                <w:rFonts w:ascii="Times New Roman" w:hAnsi="Times New Roman" w:cs="Times New Roman"/>
                <w:b/>
                <w:i/>
                <w:sz w:val="24"/>
                <w:szCs w:val="24"/>
              </w:rPr>
              <w:t xml:space="preserve"> </w:t>
            </w:r>
            <w:proofErr w:type="spellStart"/>
            <w:r w:rsidRPr="001D04C7">
              <w:rPr>
                <w:rFonts w:ascii="Times New Roman" w:hAnsi="Times New Roman" w:cs="Times New Roman"/>
                <w:b/>
                <w:i/>
                <w:sz w:val="24"/>
                <w:szCs w:val="24"/>
              </w:rPr>
              <w:t>aereus</w:t>
            </w:r>
            <w:proofErr w:type="spellEnd"/>
          </w:p>
        </w:tc>
        <w:tc>
          <w:tcPr>
            <w:tcW w:w="1390"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10.5±0.25</w:t>
            </w:r>
          </w:p>
        </w:tc>
        <w:tc>
          <w:tcPr>
            <w:tcW w:w="1188"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9.0±0.17</w:t>
            </w:r>
          </w:p>
        </w:tc>
        <w:tc>
          <w:tcPr>
            <w:tcW w:w="1110"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6.0±0.12</w:t>
            </w:r>
          </w:p>
        </w:tc>
        <w:tc>
          <w:tcPr>
            <w:tcW w:w="1110" w:type="dxa"/>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4.0±0.08</w:t>
            </w:r>
          </w:p>
        </w:tc>
        <w:tc>
          <w:tcPr>
            <w:tcW w:w="1188"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3.0±0.57</w:t>
            </w:r>
          </w:p>
        </w:tc>
        <w:tc>
          <w:tcPr>
            <w:tcW w:w="1222"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rsidTr="00267A25">
        <w:trPr>
          <w:trHeight w:val="440"/>
        </w:trPr>
        <w:tc>
          <w:tcPr>
            <w:tcW w:w="2714"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Pseudomonas </w:t>
            </w:r>
            <w:proofErr w:type="spellStart"/>
            <w:r w:rsidRPr="001D04C7">
              <w:rPr>
                <w:rFonts w:ascii="Times New Roman" w:hAnsi="Times New Roman" w:cs="Times New Roman"/>
                <w:b/>
                <w:i/>
                <w:sz w:val="24"/>
                <w:szCs w:val="24"/>
              </w:rPr>
              <w:t>aeriginosa</w:t>
            </w:r>
            <w:proofErr w:type="spellEnd"/>
          </w:p>
        </w:tc>
        <w:tc>
          <w:tcPr>
            <w:tcW w:w="139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12.0±0.22</w:t>
            </w: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10.0±0.57</w:t>
            </w:r>
          </w:p>
        </w:tc>
        <w:tc>
          <w:tcPr>
            <w:tcW w:w="111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9.0±0.17</w:t>
            </w:r>
          </w:p>
        </w:tc>
        <w:tc>
          <w:tcPr>
            <w:tcW w:w="1110" w:type="dxa"/>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5.0±0.17</w:t>
            </w: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2.0±0.00</w:t>
            </w:r>
          </w:p>
        </w:tc>
        <w:tc>
          <w:tcPr>
            <w:tcW w:w="1222"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rsidTr="00267A25">
        <w:trPr>
          <w:trHeight w:val="432"/>
        </w:trPr>
        <w:tc>
          <w:tcPr>
            <w:tcW w:w="2700" w:type="dxa"/>
            <w:vMerge w:val="restart"/>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7222" w:type="dxa"/>
            <w:gridSpan w:val="1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r>
      <w:tr w:rsidR="00DF0044" w:rsidRPr="001D04C7" w:rsidTr="00267A25">
        <w:trPr>
          <w:trHeight w:val="456"/>
        </w:trPr>
        <w:tc>
          <w:tcPr>
            <w:tcW w:w="2700" w:type="dxa"/>
            <w:vMerge/>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p>
        </w:tc>
        <w:tc>
          <w:tcPr>
            <w:tcW w:w="135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111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1188" w:type="dxa"/>
            <w:gridSpan w:val="3"/>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1198" w:type="dxa"/>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r>
      <w:tr w:rsidR="00267A25" w:rsidRPr="001D04C7" w:rsidTr="00267A25">
        <w:trPr>
          <w:trHeight w:val="456"/>
        </w:trPr>
        <w:tc>
          <w:tcPr>
            <w:tcW w:w="2700" w:type="dxa"/>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p>
        </w:tc>
        <w:tc>
          <w:tcPr>
            <w:tcW w:w="7222" w:type="dxa"/>
            <w:gridSpan w:val="12"/>
            <w:tcBorders>
              <w:top w:val="single" w:sz="4" w:space="0" w:color="auto"/>
              <w:left w:val="nil"/>
              <w:bottom w:val="nil"/>
              <w:right w:val="nil"/>
            </w:tcBorders>
            <w:shd w:val="clear" w:color="auto" w:fill="auto"/>
          </w:tcPr>
          <w:p w:rsidR="00267A25" w:rsidRDefault="00267A25" w:rsidP="000E199C">
            <w:pPr>
              <w:spacing w:after="0" w:line="480" w:lineRule="auto"/>
              <w:jc w:val="both"/>
              <w:rPr>
                <w:rFonts w:ascii="Times New Roman" w:hAnsi="Times New Roman" w:cs="Times New Roman"/>
                <w:b/>
                <w:sz w:val="24"/>
                <w:szCs w:val="24"/>
              </w:rPr>
            </w:pPr>
          </w:p>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b/>
                <w:sz w:val="24"/>
                <w:szCs w:val="24"/>
              </w:rPr>
              <w:t>Zone of inhibition in millimeters per concentration of crude extract</w:t>
            </w:r>
          </w:p>
        </w:tc>
      </w:tr>
      <w:tr w:rsidR="00267A25" w:rsidRPr="001D04C7" w:rsidTr="00267A25">
        <w:trPr>
          <w:trHeight w:val="440"/>
        </w:trPr>
        <w:tc>
          <w:tcPr>
            <w:tcW w:w="2700" w:type="dxa"/>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p>
        </w:tc>
        <w:tc>
          <w:tcPr>
            <w:tcW w:w="1350"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30mg/ml</w:t>
            </w:r>
          </w:p>
        </w:tc>
        <w:tc>
          <w:tcPr>
            <w:tcW w:w="1110"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25mg/ml</w:t>
            </w:r>
          </w:p>
        </w:tc>
        <w:tc>
          <w:tcPr>
            <w:tcW w:w="1188"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20mg/ml</w:t>
            </w:r>
          </w:p>
        </w:tc>
        <w:tc>
          <w:tcPr>
            <w:tcW w:w="1188" w:type="dxa"/>
            <w:gridSpan w:val="3"/>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15mg/ml</w:t>
            </w:r>
          </w:p>
        </w:tc>
        <w:tc>
          <w:tcPr>
            <w:tcW w:w="1188"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10mg/ml</w:t>
            </w:r>
          </w:p>
        </w:tc>
        <w:tc>
          <w:tcPr>
            <w:tcW w:w="1198" w:type="dxa"/>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5mg/ml</w:t>
            </w:r>
          </w:p>
        </w:tc>
      </w:tr>
      <w:tr w:rsidR="00267A25" w:rsidRPr="001D04C7" w:rsidTr="00267A25">
        <w:trPr>
          <w:trHeight w:val="440"/>
        </w:trPr>
        <w:tc>
          <w:tcPr>
            <w:tcW w:w="2700" w:type="dxa"/>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Escherichia coli </w:t>
            </w:r>
          </w:p>
        </w:tc>
        <w:tc>
          <w:tcPr>
            <w:tcW w:w="1350" w:type="dxa"/>
            <w:gridSpan w:val="2"/>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6.0±0.17</w:t>
            </w:r>
          </w:p>
        </w:tc>
        <w:tc>
          <w:tcPr>
            <w:tcW w:w="1110" w:type="dxa"/>
            <w:gridSpan w:val="2"/>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4.0±0.14</w:t>
            </w:r>
          </w:p>
        </w:tc>
        <w:tc>
          <w:tcPr>
            <w:tcW w:w="1188" w:type="dxa"/>
            <w:gridSpan w:val="2"/>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3"/>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267A25" w:rsidRPr="001D04C7" w:rsidTr="00267A25">
        <w:trPr>
          <w:trHeight w:val="739"/>
        </w:trPr>
        <w:tc>
          <w:tcPr>
            <w:tcW w:w="2700" w:type="dxa"/>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Klebsiella </w:t>
            </w:r>
            <w:r w:rsidR="00A80AFD">
              <w:rPr>
                <w:rFonts w:ascii="Times New Roman" w:hAnsi="Times New Roman" w:cs="Times New Roman"/>
                <w:b/>
                <w:i/>
                <w:sz w:val="24"/>
                <w:szCs w:val="24"/>
              </w:rPr>
              <w:t>pneumonia</w:t>
            </w:r>
          </w:p>
        </w:tc>
        <w:tc>
          <w:tcPr>
            <w:tcW w:w="1350"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10.0±0.1</w:t>
            </w:r>
            <w:r>
              <w:rPr>
                <w:rFonts w:ascii="Times New Roman" w:hAnsi="Times New Roman" w:cs="Times New Roman"/>
                <w:sz w:val="24"/>
                <w:szCs w:val="24"/>
              </w:rPr>
              <w:t>7</w:t>
            </w:r>
          </w:p>
        </w:tc>
        <w:tc>
          <w:tcPr>
            <w:tcW w:w="1110"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8.0±0.57</w:t>
            </w:r>
          </w:p>
        </w:tc>
        <w:tc>
          <w:tcPr>
            <w:tcW w:w="1188"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5.0±0.24</w:t>
            </w:r>
          </w:p>
        </w:tc>
        <w:tc>
          <w:tcPr>
            <w:tcW w:w="1188" w:type="dxa"/>
            <w:gridSpan w:val="3"/>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267A25" w:rsidRPr="001D04C7" w:rsidTr="00267A25">
        <w:trPr>
          <w:trHeight w:val="739"/>
        </w:trPr>
        <w:tc>
          <w:tcPr>
            <w:tcW w:w="2700" w:type="dxa"/>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Staphylococcus </w:t>
            </w:r>
            <w:proofErr w:type="spellStart"/>
            <w:r w:rsidRPr="001D04C7">
              <w:rPr>
                <w:rFonts w:ascii="Times New Roman" w:hAnsi="Times New Roman" w:cs="Times New Roman"/>
                <w:b/>
                <w:i/>
                <w:sz w:val="24"/>
                <w:szCs w:val="24"/>
              </w:rPr>
              <w:t>aereus</w:t>
            </w:r>
            <w:proofErr w:type="spellEnd"/>
          </w:p>
        </w:tc>
        <w:tc>
          <w:tcPr>
            <w:tcW w:w="1350"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8.0±0.63</w:t>
            </w:r>
          </w:p>
        </w:tc>
        <w:tc>
          <w:tcPr>
            <w:tcW w:w="1110"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6.0±0.17</w:t>
            </w:r>
          </w:p>
        </w:tc>
        <w:tc>
          <w:tcPr>
            <w:tcW w:w="1188"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3.0±0.28</w:t>
            </w:r>
          </w:p>
        </w:tc>
        <w:tc>
          <w:tcPr>
            <w:tcW w:w="1188" w:type="dxa"/>
            <w:gridSpan w:val="3"/>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267A25" w:rsidRPr="001D04C7" w:rsidTr="00267A25">
        <w:trPr>
          <w:trHeight w:val="739"/>
        </w:trPr>
        <w:tc>
          <w:tcPr>
            <w:tcW w:w="2700" w:type="dxa"/>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Pseudomonas </w:t>
            </w:r>
            <w:proofErr w:type="spellStart"/>
            <w:r w:rsidRPr="001D04C7">
              <w:rPr>
                <w:rFonts w:ascii="Times New Roman" w:hAnsi="Times New Roman" w:cs="Times New Roman"/>
                <w:b/>
                <w:i/>
                <w:sz w:val="24"/>
                <w:szCs w:val="24"/>
              </w:rPr>
              <w:t>aeriginosa</w:t>
            </w:r>
            <w:proofErr w:type="spellEnd"/>
          </w:p>
        </w:tc>
        <w:tc>
          <w:tcPr>
            <w:tcW w:w="1350"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8.0±0.17</w:t>
            </w:r>
          </w:p>
        </w:tc>
        <w:tc>
          <w:tcPr>
            <w:tcW w:w="1110"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7.0±0.28</w:t>
            </w:r>
          </w:p>
        </w:tc>
        <w:tc>
          <w:tcPr>
            <w:tcW w:w="1188"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5.0±0.24</w:t>
            </w:r>
          </w:p>
        </w:tc>
        <w:tc>
          <w:tcPr>
            <w:tcW w:w="1188" w:type="dxa"/>
            <w:gridSpan w:val="3"/>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bl>
    <w:p w:rsidR="00267A25" w:rsidRDefault="00267A25" w:rsidP="00DF0044">
      <w:pPr>
        <w:spacing w:after="0" w:line="480" w:lineRule="auto"/>
        <w:jc w:val="both"/>
        <w:rPr>
          <w:rFonts w:ascii="Times New Roman" w:hAnsi="Times New Roman" w:cs="Times New Roman"/>
          <w:sz w:val="24"/>
          <w:szCs w:val="24"/>
        </w:rPr>
      </w:pP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lastRenderedPageBreak/>
        <w:t xml:space="preserve"> </w:t>
      </w:r>
      <w:r w:rsidRPr="001D04C7">
        <w:rPr>
          <w:rFonts w:ascii="Times New Roman" w:hAnsi="Times New Roman" w:cs="Times New Roman"/>
          <w:sz w:val="24"/>
          <w:szCs w:val="24"/>
        </w:rPr>
        <w:tab/>
        <w:t>Values are given as the mean of three measurements (n = 3) ± standard error.</w:t>
      </w: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 xml:space="preserve">The extract showed zones of Inhibition that ranged from 6mm in </w:t>
      </w:r>
      <w:r w:rsidRPr="001D04C7">
        <w:rPr>
          <w:rFonts w:ascii="Times New Roman" w:hAnsi="Times New Roman" w:cs="Times New Roman"/>
          <w:i/>
          <w:sz w:val="24"/>
          <w:szCs w:val="24"/>
        </w:rPr>
        <w:t>E. coli</w:t>
      </w:r>
      <w:r w:rsidRPr="001D04C7">
        <w:rPr>
          <w:rFonts w:ascii="Times New Roman" w:hAnsi="Times New Roman" w:cs="Times New Roman"/>
          <w:sz w:val="24"/>
          <w:szCs w:val="24"/>
        </w:rPr>
        <w:t xml:space="preserve"> and 10mm in </w:t>
      </w:r>
      <w:r w:rsidRPr="001D04C7">
        <w:rPr>
          <w:rFonts w:ascii="Times New Roman" w:hAnsi="Times New Roman" w:cs="Times New Roman"/>
          <w:i/>
          <w:iCs/>
          <w:sz w:val="24"/>
          <w:szCs w:val="24"/>
        </w:rPr>
        <w:t>Klebsiella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pneumoniae</w:t>
      </w:r>
      <w:r w:rsidRPr="001D04C7">
        <w:rPr>
          <w:rFonts w:ascii="Times New Roman" w:hAnsi="Times New Roman" w:cs="Times New Roman"/>
          <w:sz w:val="24"/>
          <w:szCs w:val="24"/>
        </w:rPr>
        <w:t xml:space="preserve">. It also showed same inhibitory activity for </w:t>
      </w:r>
      <w:proofErr w:type="spellStart"/>
      <w:r w:rsidRPr="001D04C7">
        <w:rPr>
          <w:rFonts w:ascii="Times New Roman" w:hAnsi="Times New Roman" w:cs="Times New Roman"/>
          <w:i/>
          <w:iCs/>
          <w:sz w:val="24"/>
          <w:szCs w:val="24"/>
        </w:rPr>
        <w:t>Pseudmonas</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aeruginosa</w:t>
      </w:r>
      <w:r w:rsidRPr="001D04C7">
        <w:rPr>
          <w:rFonts w:ascii="Times New Roman" w:hAnsi="Times New Roman" w:cs="Times New Roman"/>
          <w:sz w:val="24"/>
          <w:szCs w:val="24"/>
        </w:rPr>
        <w:t xml:space="preserve"> and </w:t>
      </w:r>
      <w:r w:rsidRPr="001D04C7">
        <w:rPr>
          <w:rFonts w:ascii="Times New Roman" w:hAnsi="Times New Roman" w:cs="Times New Roman"/>
          <w:i/>
          <w:iCs/>
          <w:sz w:val="24"/>
          <w:szCs w:val="24"/>
        </w:rPr>
        <w:t>Staphylococcus</w:t>
      </w:r>
      <w:r w:rsidRPr="001D04C7">
        <w:rPr>
          <w:rFonts w:ascii="Times New Roman" w:hAnsi="Times New Roman" w:cs="Times New Roman"/>
          <w:sz w:val="24"/>
          <w:szCs w:val="24"/>
        </w:rPr>
        <w:t xml:space="preserve"> </w:t>
      </w:r>
      <w:proofErr w:type="spellStart"/>
      <w:r w:rsidRPr="001D04C7">
        <w:rPr>
          <w:rFonts w:ascii="Times New Roman" w:hAnsi="Times New Roman" w:cs="Times New Roman"/>
          <w:i/>
          <w:iCs/>
          <w:sz w:val="24"/>
          <w:szCs w:val="24"/>
        </w:rPr>
        <w:t>aereus</w:t>
      </w:r>
      <w:proofErr w:type="spellEnd"/>
      <w:r w:rsidRPr="001D04C7">
        <w:rPr>
          <w:rFonts w:ascii="Times New Roman" w:hAnsi="Times New Roman" w:cs="Times New Roman"/>
          <w:sz w:val="24"/>
          <w:szCs w:val="24"/>
        </w:rPr>
        <w:t xml:space="preserve"> at a diameter of 8mm. The metal complexes showed significant differences in their inhibitory properties, Copper</w:t>
      </w:r>
      <w:r w:rsidR="00883463">
        <w:rPr>
          <w:rFonts w:ascii="Times New Roman" w:hAnsi="Times New Roman" w:cs="Times New Roman"/>
          <w:sz w:val="24"/>
          <w:szCs w:val="24"/>
        </w:rPr>
        <w:t xml:space="preserve"> </w:t>
      </w:r>
      <w:r w:rsidRPr="001D04C7">
        <w:rPr>
          <w:rFonts w:ascii="Times New Roman" w:hAnsi="Times New Roman" w:cs="Times New Roman"/>
          <w:sz w:val="24"/>
          <w:szCs w:val="24"/>
        </w:rPr>
        <w:t>(II) complex showed a moderate antibacterial effect on the selected bacteria species (</w:t>
      </w:r>
      <w:proofErr w:type="spellStart"/>
      <w:r w:rsidRPr="001D04C7">
        <w:rPr>
          <w:rFonts w:ascii="Times New Roman" w:hAnsi="Times New Roman" w:cs="Times New Roman"/>
          <w:sz w:val="24"/>
          <w:szCs w:val="24"/>
        </w:rPr>
        <w:t>Jie</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et al</w:t>
      </w:r>
      <w:r w:rsidRPr="001D04C7">
        <w:rPr>
          <w:rFonts w:ascii="Times New Roman" w:hAnsi="Times New Roman" w:cs="Times New Roman"/>
          <w:sz w:val="24"/>
          <w:szCs w:val="24"/>
        </w:rPr>
        <w:t xml:space="preserve">., 2020). The extract showed the least antibacterial effects on the organisms at the same concentration with the metal complexes (Table 2).  The crude extract showed minimum inhibitory concentration of 25mg/ml in E. coli and 20mg/ml in </w:t>
      </w:r>
      <w:r w:rsidRPr="001D04C7">
        <w:rPr>
          <w:rFonts w:ascii="Times New Roman" w:hAnsi="Times New Roman" w:cs="Times New Roman"/>
          <w:i/>
          <w:iCs/>
          <w:sz w:val="24"/>
          <w:szCs w:val="24"/>
        </w:rPr>
        <w:t>Pseudomonas</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Klebsiella</w:t>
      </w:r>
      <w:r w:rsidRPr="001D04C7">
        <w:rPr>
          <w:rFonts w:ascii="Times New Roman" w:hAnsi="Times New Roman" w:cs="Times New Roman"/>
          <w:sz w:val="24"/>
          <w:szCs w:val="24"/>
        </w:rPr>
        <w:t xml:space="preserve"> and </w:t>
      </w:r>
      <w:r w:rsidRPr="001D04C7">
        <w:rPr>
          <w:rFonts w:ascii="Times New Roman" w:hAnsi="Times New Roman" w:cs="Times New Roman"/>
          <w:i/>
          <w:iCs/>
          <w:sz w:val="24"/>
          <w:szCs w:val="24"/>
        </w:rPr>
        <w:t>Staphylococcus</w:t>
      </w:r>
    </w:p>
    <w:p w:rsidR="00DF0044" w:rsidRDefault="003348E4" w:rsidP="00DF004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00DF0044" w:rsidRPr="001D04C7">
        <w:rPr>
          <w:rFonts w:ascii="Times New Roman" w:hAnsi="Times New Roman" w:cs="Times New Roman"/>
          <w:b/>
          <w:bCs/>
          <w:sz w:val="24"/>
          <w:szCs w:val="24"/>
        </w:rPr>
        <w:t>Anti</w:t>
      </w:r>
      <w:r w:rsidR="00271E90">
        <w:rPr>
          <w:rFonts w:ascii="Times New Roman" w:hAnsi="Times New Roman" w:cs="Times New Roman"/>
          <w:b/>
          <w:bCs/>
          <w:sz w:val="24"/>
          <w:szCs w:val="24"/>
        </w:rPr>
        <w:t xml:space="preserve">oxidant Properties of the Cu (II) </w:t>
      </w:r>
      <w:r w:rsidR="00DF0044" w:rsidRPr="001D04C7">
        <w:rPr>
          <w:rFonts w:ascii="Times New Roman" w:hAnsi="Times New Roman" w:cs="Times New Roman"/>
          <w:b/>
          <w:bCs/>
          <w:sz w:val="24"/>
          <w:szCs w:val="24"/>
        </w:rPr>
        <w:t xml:space="preserve">Complexes of </w:t>
      </w:r>
      <w:r w:rsidR="00DF0044" w:rsidRPr="001D04C7">
        <w:rPr>
          <w:rFonts w:ascii="Times New Roman" w:hAnsi="Times New Roman" w:cs="Times New Roman"/>
          <w:b/>
          <w:bCs/>
          <w:i/>
          <w:iCs/>
          <w:sz w:val="24"/>
          <w:szCs w:val="24"/>
        </w:rPr>
        <w:t xml:space="preserve">Senna </w:t>
      </w:r>
      <w:proofErr w:type="spellStart"/>
      <w:r w:rsidR="00DF0044" w:rsidRPr="001D04C7">
        <w:rPr>
          <w:rFonts w:ascii="Times New Roman" w:hAnsi="Times New Roman" w:cs="Times New Roman"/>
          <w:b/>
          <w:bCs/>
          <w:i/>
          <w:iCs/>
          <w:sz w:val="24"/>
          <w:szCs w:val="24"/>
        </w:rPr>
        <w:t>podocarpa</w:t>
      </w:r>
      <w:proofErr w:type="spellEnd"/>
      <w:r w:rsidR="00DF0044" w:rsidRPr="001D04C7">
        <w:rPr>
          <w:rFonts w:ascii="Times New Roman" w:hAnsi="Times New Roman" w:cs="Times New Roman"/>
          <w:b/>
          <w:bCs/>
          <w:sz w:val="24"/>
          <w:szCs w:val="24"/>
        </w:rPr>
        <w:t xml:space="preserve"> </w:t>
      </w:r>
    </w:p>
    <w:p w:rsidR="00A63A39" w:rsidRPr="001D04C7" w:rsidRDefault="00A63A39" w:rsidP="00DF0044">
      <w:pPr>
        <w:spacing w:after="0" w:line="276" w:lineRule="auto"/>
        <w:jc w:val="both"/>
        <w:rPr>
          <w:rFonts w:ascii="Times New Roman" w:hAnsi="Times New Roman" w:cs="Times New Roman"/>
          <w:sz w:val="24"/>
          <w:szCs w:val="24"/>
        </w:rPr>
      </w:pP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The antioxidant analysis of the extract and the metal complexes were carried out by measuring the DPPH free radical scavenging act</w:t>
      </w:r>
      <w:r w:rsidR="006872E8">
        <w:rPr>
          <w:rFonts w:ascii="Times New Roman" w:hAnsi="Times New Roman" w:cs="Times New Roman"/>
          <w:sz w:val="24"/>
          <w:szCs w:val="24"/>
        </w:rPr>
        <w:t>ivity of the analytes (table 3</w:t>
      </w:r>
      <w:r w:rsidRPr="001D04C7">
        <w:rPr>
          <w:rFonts w:ascii="Times New Roman" w:hAnsi="Times New Roman" w:cs="Times New Roman"/>
          <w:sz w:val="24"/>
          <w:szCs w:val="24"/>
        </w:rPr>
        <w:t xml:space="preserve">) using UV-visible-spectrophotometer. The result showed that the metal complexes were of higher scavenging power than the extract. The DPPH absorbance decreased as the concentration of the analytes increased at a constant wavelength of 517nm, this is due to changes in </w:t>
      </w:r>
      <w:proofErr w:type="spellStart"/>
      <w:r w:rsidRPr="001D04C7">
        <w:rPr>
          <w:rFonts w:ascii="Times New Roman" w:hAnsi="Times New Roman" w:cs="Times New Roman"/>
          <w:sz w:val="24"/>
          <w:szCs w:val="24"/>
        </w:rPr>
        <w:t>colour</w:t>
      </w:r>
      <w:proofErr w:type="spellEnd"/>
      <w:r w:rsidRPr="001D04C7">
        <w:rPr>
          <w:rFonts w:ascii="Times New Roman" w:hAnsi="Times New Roman" w:cs="Times New Roman"/>
          <w:sz w:val="24"/>
          <w:szCs w:val="24"/>
        </w:rPr>
        <w:t xml:space="preserve"> intensity of the DPPH radical as a result of the free hydrogen atom gained from the antioxidants in the analytes therefore highbred the inhibitory activity. The IC</w:t>
      </w:r>
      <w:r w:rsidRPr="007B47EC">
        <w:rPr>
          <w:rFonts w:ascii="Times New Roman" w:hAnsi="Times New Roman" w:cs="Times New Roman"/>
          <w:sz w:val="24"/>
          <w:szCs w:val="24"/>
        </w:rPr>
        <w:t>50</w:t>
      </w:r>
      <w:r w:rsidRPr="001D04C7">
        <w:rPr>
          <w:rFonts w:ascii="Times New Roman" w:hAnsi="Times New Roman" w:cs="Times New Roman"/>
          <w:sz w:val="24"/>
          <w:szCs w:val="24"/>
        </w:rPr>
        <w:t xml:space="preserve"> of the metal complexes v</w:t>
      </w:r>
      <w:r w:rsidR="007B47EC">
        <w:rPr>
          <w:rFonts w:ascii="Times New Roman" w:hAnsi="Times New Roman" w:cs="Times New Roman"/>
          <w:sz w:val="24"/>
          <w:szCs w:val="24"/>
        </w:rPr>
        <w:t xml:space="preserve">aried in this order </w:t>
      </w:r>
      <w:r w:rsidRPr="001D04C7">
        <w:rPr>
          <w:rFonts w:ascii="Times New Roman" w:hAnsi="Times New Roman" w:cs="Times New Roman"/>
          <w:sz w:val="24"/>
          <w:szCs w:val="24"/>
        </w:rPr>
        <w:t xml:space="preserve">Copper (81.86) &gt; Extract (108.62). </w:t>
      </w:r>
    </w:p>
    <w:p w:rsidR="00FC3B0B" w:rsidRDefault="00FC3B0B">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F0044" w:rsidRPr="001D04C7" w:rsidRDefault="00EE17E0" w:rsidP="00DF004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w:t>
      </w:r>
      <w:r w:rsidR="00DF0044" w:rsidRPr="001D04C7">
        <w:rPr>
          <w:rFonts w:ascii="Times New Roman" w:hAnsi="Times New Roman" w:cs="Times New Roman"/>
          <w:b/>
          <w:bCs/>
          <w:sz w:val="24"/>
          <w:szCs w:val="24"/>
        </w:rPr>
        <w:tab/>
        <w:t xml:space="preserve">DPPH Antioxidant Analysis of the Metal Complexes of </w:t>
      </w:r>
      <w:r w:rsidR="00DF0044" w:rsidRPr="001D04C7">
        <w:rPr>
          <w:rFonts w:ascii="Times New Roman" w:hAnsi="Times New Roman" w:cs="Times New Roman"/>
          <w:b/>
          <w:bCs/>
          <w:i/>
          <w:iCs/>
          <w:sz w:val="24"/>
          <w:szCs w:val="24"/>
        </w:rPr>
        <w:t xml:space="preserve">S. </w:t>
      </w:r>
      <w:proofErr w:type="spellStart"/>
      <w:r w:rsidR="00DF0044" w:rsidRPr="001D04C7">
        <w:rPr>
          <w:rFonts w:ascii="Times New Roman" w:hAnsi="Times New Roman" w:cs="Times New Roman"/>
          <w:b/>
          <w:bCs/>
          <w:i/>
          <w:iCs/>
          <w:sz w:val="24"/>
          <w:szCs w:val="24"/>
        </w:rPr>
        <w:t>podocarpa</w:t>
      </w:r>
      <w:proofErr w:type="spellEnd"/>
      <w:r w:rsidR="00DF0044" w:rsidRPr="001D04C7">
        <w:rPr>
          <w:rFonts w:ascii="Times New Roman" w:hAnsi="Times New Roman" w:cs="Times New Roman"/>
          <w:b/>
          <w:bCs/>
          <w:sz w:val="24"/>
          <w:szCs w:val="24"/>
        </w:rPr>
        <w:t xml:space="preserve"> </w:t>
      </w:r>
      <w:r w:rsidR="00FC3B0B">
        <w:rPr>
          <w:rFonts w:ascii="Times New Roman" w:hAnsi="Times New Roman" w:cs="Times New Roman"/>
          <w:b/>
          <w:bCs/>
          <w:sz w:val="24"/>
          <w:szCs w:val="24"/>
        </w:rPr>
        <w:t>at 517nm</w:t>
      </w:r>
    </w:p>
    <w:tbl>
      <w:tblPr>
        <w:tblW w:w="10557" w:type="dxa"/>
        <w:jc w:val="center"/>
        <w:tblLook w:val="0400" w:firstRow="0" w:lastRow="0" w:firstColumn="0" w:lastColumn="0" w:noHBand="0" w:noVBand="1"/>
      </w:tblPr>
      <w:tblGrid>
        <w:gridCol w:w="1696"/>
        <w:gridCol w:w="1058"/>
        <w:gridCol w:w="1812"/>
        <w:gridCol w:w="1523"/>
        <w:gridCol w:w="1524"/>
        <w:gridCol w:w="1472"/>
        <w:gridCol w:w="1472"/>
      </w:tblGrid>
      <w:tr w:rsidR="00DF0044" w:rsidRPr="001D04C7" w:rsidTr="00FC3B0B">
        <w:trPr>
          <w:gridAfter w:val="1"/>
          <w:wAfter w:w="1472" w:type="dxa"/>
          <w:jc w:val="center"/>
        </w:trPr>
        <w:tc>
          <w:tcPr>
            <w:tcW w:w="1696" w:type="dxa"/>
            <w:tcBorders>
              <w:top w:val="single" w:sz="4" w:space="0" w:color="auto"/>
              <w:bottom w:val="single" w:sz="4" w:space="0" w:color="auto"/>
            </w:tcBorders>
            <w:hideMark/>
          </w:tcPr>
          <w:p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Concentration (mg/ml)</w:t>
            </w:r>
          </w:p>
        </w:tc>
        <w:tc>
          <w:tcPr>
            <w:tcW w:w="1058" w:type="dxa"/>
            <w:tcBorders>
              <w:top w:val="single" w:sz="4" w:space="0" w:color="auto"/>
              <w:bottom w:val="single" w:sz="4" w:space="0" w:color="auto"/>
            </w:tcBorders>
            <w:hideMark/>
          </w:tcPr>
          <w:p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Control A</w:t>
            </w:r>
            <w:r w:rsidRPr="001D04C7">
              <w:rPr>
                <w:rFonts w:ascii="Times New Roman" w:hAnsi="Times New Roman"/>
                <w:b/>
                <w:bCs/>
                <w:sz w:val="24"/>
                <w:szCs w:val="24"/>
                <w:vertAlign w:val="subscript"/>
              </w:rPr>
              <w:t>c</w:t>
            </w:r>
          </w:p>
        </w:tc>
        <w:tc>
          <w:tcPr>
            <w:tcW w:w="1812" w:type="dxa"/>
            <w:tcBorders>
              <w:top w:val="single" w:sz="4" w:space="0" w:color="auto"/>
              <w:bottom w:val="single" w:sz="4" w:space="0" w:color="auto"/>
            </w:tcBorders>
            <w:hideMark/>
          </w:tcPr>
          <w:p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Crude extract</w:t>
            </w:r>
          </w:p>
        </w:tc>
        <w:tc>
          <w:tcPr>
            <w:tcW w:w="1523" w:type="dxa"/>
            <w:tcBorders>
              <w:top w:val="single" w:sz="4" w:space="0" w:color="auto"/>
              <w:bottom w:val="single" w:sz="4" w:space="0" w:color="auto"/>
            </w:tcBorders>
          </w:tcPr>
          <w:p w:rsidR="00DF0044" w:rsidRPr="001D04C7" w:rsidRDefault="00DF0044" w:rsidP="000E199C">
            <w:pPr>
              <w:pStyle w:val="NoSpacing"/>
              <w:spacing w:line="480" w:lineRule="auto"/>
              <w:jc w:val="both"/>
              <w:rPr>
                <w:rFonts w:ascii="Times New Roman" w:hAnsi="Times New Roman"/>
                <w:b/>
                <w:bCs/>
                <w:sz w:val="24"/>
                <w:szCs w:val="24"/>
              </w:rPr>
            </w:pPr>
          </w:p>
        </w:tc>
        <w:tc>
          <w:tcPr>
            <w:tcW w:w="1524" w:type="dxa"/>
            <w:tcBorders>
              <w:top w:val="single" w:sz="4" w:space="0" w:color="auto"/>
              <w:bottom w:val="single" w:sz="4" w:space="0" w:color="auto"/>
            </w:tcBorders>
          </w:tcPr>
          <w:p w:rsidR="00DF0044" w:rsidRPr="001D04C7" w:rsidRDefault="00DF0044" w:rsidP="000E199C">
            <w:pPr>
              <w:pStyle w:val="NoSpacing"/>
              <w:spacing w:line="480" w:lineRule="auto"/>
              <w:jc w:val="both"/>
              <w:rPr>
                <w:rFonts w:ascii="Times New Roman" w:hAnsi="Times New Roman"/>
                <w:b/>
                <w:bCs/>
                <w:sz w:val="24"/>
                <w:szCs w:val="24"/>
              </w:rPr>
            </w:pPr>
          </w:p>
        </w:tc>
        <w:tc>
          <w:tcPr>
            <w:tcW w:w="1472" w:type="dxa"/>
            <w:tcBorders>
              <w:top w:val="single" w:sz="4" w:space="0" w:color="auto"/>
              <w:bottom w:val="single" w:sz="4" w:space="0" w:color="auto"/>
            </w:tcBorders>
            <w:hideMark/>
          </w:tcPr>
          <w:p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Copper(II) complex</w:t>
            </w:r>
          </w:p>
        </w:tc>
      </w:tr>
      <w:tr w:rsidR="00DF0044" w:rsidRPr="001D04C7" w:rsidTr="00FC3B0B">
        <w:trPr>
          <w:gridAfter w:val="1"/>
          <w:wAfter w:w="1472" w:type="dxa"/>
          <w:jc w:val="center"/>
        </w:trPr>
        <w:tc>
          <w:tcPr>
            <w:tcW w:w="1696" w:type="dxa"/>
            <w:tcBorders>
              <w:top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20</w:t>
            </w:r>
          </w:p>
        </w:tc>
        <w:tc>
          <w:tcPr>
            <w:tcW w:w="1058" w:type="dxa"/>
            <w:vMerge w:val="restart"/>
            <w:tcBorders>
              <w:top w:val="single" w:sz="4" w:space="0" w:color="auto"/>
            </w:tcBorders>
          </w:tcPr>
          <w:p w:rsidR="00DF0044" w:rsidRPr="001D04C7" w:rsidRDefault="00DF0044" w:rsidP="000E199C">
            <w:pPr>
              <w:pStyle w:val="NoSpacing"/>
              <w:spacing w:line="480" w:lineRule="auto"/>
              <w:jc w:val="both"/>
              <w:rPr>
                <w:rFonts w:ascii="Times New Roman" w:hAnsi="Times New Roman"/>
                <w:sz w:val="24"/>
                <w:szCs w:val="24"/>
              </w:rPr>
            </w:pPr>
          </w:p>
          <w:p w:rsidR="00DF0044" w:rsidRPr="001D04C7" w:rsidRDefault="00DF0044" w:rsidP="000E199C">
            <w:pPr>
              <w:pStyle w:val="NoSpacing"/>
              <w:spacing w:line="480" w:lineRule="auto"/>
              <w:jc w:val="both"/>
              <w:rPr>
                <w:rFonts w:ascii="Times New Roman" w:hAnsi="Times New Roman"/>
                <w:sz w:val="24"/>
                <w:szCs w:val="24"/>
              </w:rPr>
            </w:pPr>
          </w:p>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1.396</w:t>
            </w:r>
          </w:p>
        </w:tc>
        <w:tc>
          <w:tcPr>
            <w:tcW w:w="1812" w:type="dxa"/>
            <w:tcBorders>
              <w:top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1.217</w:t>
            </w:r>
          </w:p>
        </w:tc>
        <w:tc>
          <w:tcPr>
            <w:tcW w:w="1523" w:type="dxa"/>
            <w:tcBorders>
              <w:top w:val="single" w:sz="4" w:space="0" w:color="auto"/>
            </w:tcBorders>
          </w:tcPr>
          <w:p w:rsidR="00DF0044" w:rsidRPr="001D04C7" w:rsidRDefault="00DF0044" w:rsidP="000E199C">
            <w:pPr>
              <w:pStyle w:val="NoSpacing"/>
              <w:spacing w:line="480" w:lineRule="auto"/>
              <w:jc w:val="both"/>
              <w:rPr>
                <w:rFonts w:ascii="Times New Roman" w:hAnsi="Times New Roman"/>
                <w:sz w:val="24"/>
                <w:szCs w:val="24"/>
              </w:rPr>
            </w:pPr>
          </w:p>
        </w:tc>
        <w:tc>
          <w:tcPr>
            <w:tcW w:w="1524" w:type="dxa"/>
            <w:tcBorders>
              <w:top w:val="single" w:sz="4" w:space="0" w:color="auto"/>
            </w:tcBorders>
          </w:tcPr>
          <w:p w:rsidR="00DF0044" w:rsidRPr="001D04C7" w:rsidRDefault="00DF0044" w:rsidP="000E199C">
            <w:pPr>
              <w:pStyle w:val="NoSpacing"/>
              <w:spacing w:line="480" w:lineRule="auto"/>
              <w:jc w:val="both"/>
              <w:rPr>
                <w:rFonts w:ascii="Times New Roman" w:hAnsi="Times New Roman"/>
                <w:sz w:val="24"/>
                <w:szCs w:val="24"/>
              </w:rPr>
            </w:pPr>
          </w:p>
        </w:tc>
        <w:tc>
          <w:tcPr>
            <w:tcW w:w="1472" w:type="dxa"/>
            <w:tcBorders>
              <w:top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1.128</w:t>
            </w:r>
          </w:p>
        </w:tc>
      </w:tr>
      <w:tr w:rsidR="00DF0044" w:rsidRPr="001D04C7" w:rsidTr="00CA6293">
        <w:trPr>
          <w:gridAfter w:val="1"/>
          <w:wAfter w:w="1472" w:type="dxa"/>
          <w:jc w:val="center"/>
        </w:trPr>
        <w:tc>
          <w:tcPr>
            <w:tcW w:w="1696"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40</w:t>
            </w:r>
          </w:p>
        </w:tc>
        <w:tc>
          <w:tcPr>
            <w:tcW w:w="0" w:type="auto"/>
            <w:vMerge/>
            <w:vAlign w:val="center"/>
            <w:hideMark/>
          </w:tcPr>
          <w:p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1.116</w:t>
            </w:r>
          </w:p>
        </w:tc>
        <w:tc>
          <w:tcPr>
            <w:tcW w:w="1523" w:type="dxa"/>
          </w:tcPr>
          <w:p w:rsidR="00DF0044" w:rsidRPr="001D04C7" w:rsidRDefault="00DF0044" w:rsidP="000E199C">
            <w:pPr>
              <w:pStyle w:val="NoSpacing"/>
              <w:spacing w:line="480" w:lineRule="auto"/>
              <w:jc w:val="both"/>
              <w:rPr>
                <w:rFonts w:ascii="Times New Roman" w:hAnsi="Times New Roman"/>
                <w:sz w:val="24"/>
                <w:szCs w:val="24"/>
              </w:rPr>
            </w:pPr>
          </w:p>
        </w:tc>
        <w:tc>
          <w:tcPr>
            <w:tcW w:w="1524" w:type="dxa"/>
          </w:tcPr>
          <w:p w:rsidR="00DF0044" w:rsidRPr="001D04C7" w:rsidRDefault="00DF0044" w:rsidP="000E199C">
            <w:pPr>
              <w:pStyle w:val="NoSpacing"/>
              <w:spacing w:line="480" w:lineRule="auto"/>
              <w:jc w:val="both"/>
              <w:rPr>
                <w:rFonts w:ascii="Times New Roman" w:hAnsi="Times New Roman"/>
                <w:sz w:val="24"/>
                <w:szCs w:val="24"/>
              </w:rPr>
            </w:pPr>
          </w:p>
        </w:tc>
        <w:tc>
          <w:tcPr>
            <w:tcW w:w="147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1.068</w:t>
            </w:r>
          </w:p>
        </w:tc>
      </w:tr>
      <w:tr w:rsidR="00DF0044" w:rsidRPr="001D04C7" w:rsidTr="00CA6293">
        <w:trPr>
          <w:gridAfter w:val="1"/>
          <w:wAfter w:w="1472" w:type="dxa"/>
          <w:jc w:val="center"/>
        </w:trPr>
        <w:tc>
          <w:tcPr>
            <w:tcW w:w="1696"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60</w:t>
            </w:r>
          </w:p>
        </w:tc>
        <w:tc>
          <w:tcPr>
            <w:tcW w:w="0" w:type="auto"/>
            <w:vMerge/>
            <w:vAlign w:val="center"/>
            <w:hideMark/>
          </w:tcPr>
          <w:p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1.002</w:t>
            </w:r>
          </w:p>
        </w:tc>
        <w:tc>
          <w:tcPr>
            <w:tcW w:w="1523" w:type="dxa"/>
          </w:tcPr>
          <w:p w:rsidR="00DF0044" w:rsidRPr="001D04C7" w:rsidRDefault="00DF0044" w:rsidP="000E199C">
            <w:pPr>
              <w:pStyle w:val="NoSpacing"/>
              <w:spacing w:line="480" w:lineRule="auto"/>
              <w:jc w:val="both"/>
              <w:rPr>
                <w:rFonts w:ascii="Times New Roman" w:hAnsi="Times New Roman"/>
                <w:sz w:val="24"/>
                <w:szCs w:val="24"/>
              </w:rPr>
            </w:pPr>
          </w:p>
        </w:tc>
        <w:tc>
          <w:tcPr>
            <w:tcW w:w="1524" w:type="dxa"/>
          </w:tcPr>
          <w:p w:rsidR="00DF0044" w:rsidRPr="001D04C7" w:rsidRDefault="00DF0044" w:rsidP="000E199C">
            <w:pPr>
              <w:pStyle w:val="NoSpacing"/>
              <w:spacing w:line="480" w:lineRule="auto"/>
              <w:jc w:val="both"/>
              <w:rPr>
                <w:rFonts w:ascii="Times New Roman" w:hAnsi="Times New Roman"/>
                <w:sz w:val="24"/>
                <w:szCs w:val="24"/>
              </w:rPr>
            </w:pPr>
          </w:p>
        </w:tc>
        <w:tc>
          <w:tcPr>
            <w:tcW w:w="147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0.950</w:t>
            </w:r>
          </w:p>
        </w:tc>
      </w:tr>
      <w:tr w:rsidR="00DF0044" w:rsidRPr="001D04C7" w:rsidTr="00CA6293">
        <w:trPr>
          <w:gridAfter w:val="1"/>
          <w:wAfter w:w="1472" w:type="dxa"/>
          <w:jc w:val="center"/>
        </w:trPr>
        <w:tc>
          <w:tcPr>
            <w:tcW w:w="1696"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80</w:t>
            </w:r>
          </w:p>
        </w:tc>
        <w:tc>
          <w:tcPr>
            <w:tcW w:w="0" w:type="auto"/>
            <w:vMerge/>
            <w:vAlign w:val="center"/>
            <w:hideMark/>
          </w:tcPr>
          <w:p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0.915</w:t>
            </w:r>
          </w:p>
        </w:tc>
        <w:tc>
          <w:tcPr>
            <w:tcW w:w="1523" w:type="dxa"/>
          </w:tcPr>
          <w:p w:rsidR="00DF0044" w:rsidRPr="001D04C7" w:rsidRDefault="00DF0044" w:rsidP="000E199C">
            <w:pPr>
              <w:pStyle w:val="NoSpacing"/>
              <w:spacing w:line="480" w:lineRule="auto"/>
              <w:jc w:val="both"/>
              <w:rPr>
                <w:rFonts w:ascii="Times New Roman" w:hAnsi="Times New Roman"/>
                <w:sz w:val="24"/>
                <w:szCs w:val="24"/>
              </w:rPr>
            </w:pPr>
          </w:p>
        </w:tc>
        <w:tc>
          <w:tcPr>
            <w:tcW w:w="1524" w:type="dxa"/>
          </w:tcPr>
          <w:p w:rsidR="00DF0044" w:rsidRPr="001D04C7" w:rsidRDefault="00DF0044" w:rsidP="000E199C">
            <w:pPr>
              <w:pStyle w:val="NoSpacing"/>
              <w:spacing w:line="480" w:lineRule="auto"/>
              <w:jc w:val="both"/>
              <w:rPr>
                <w:rFonts w:ascii="Times New Roman" w:hAnsi="Times New Roman"/>
                <w:sz w:val="24"/>
                <w:szCs w:val="24"/>
              </w:rPr>
            </w:pPr>
          </w:p>
        </w:tc>
        <w:tc>
          <w:tcPr>
            <w:tcW w:w="147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0.719</w:t>
            </w:r>
          </w:p>
        </w:tc>
      </w:tr>
      <w:tr w:rsidR="00DF0044" w:rsidRPr="001D04C7" w:rsidTr="00CA6293">
        <w:trPr>
          <w:gridAfter w:val="1"/>
          <w:wAfter w:w="1472" w:type="dxa"/>
          <w:jc w:val="center"/>
        </w:trPr>
        <w:tc>
          <w:tcPr>
            <w:tcW w:w="1696" w:type="dxa"/>
            <w:tcBorders>
              <w:bottom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100</w:t>
            </w:r>
          </w:p>
        </w:tc>
        <w:tc>
          <w:tcPr>
            <w:tcW w:w="0" w:type="auto"/>
            <w:vMerge/>
            <w:tcBorders>
              <w:bottom w:val="single" w:sz="4" w:space="0" w:color="auto"/>
            </w:tcBorders>
            <w:vAlign w:val="center"/>
            <w:hideMark/>
          </w:tcPr>
          <w:p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tcBorders>
              <w:bottom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0.712</w:t>
            </w:r>
          </w:p>
        </w:tc>
        <w:tc>
          <w:tcPr>
            <w:tcW w:w="1523" w:type="dxa"/>
            <w:tcBorders>
              <w:bottom w:val="single" w:sz="4" w:space="0" w:color="auto"/>
            </w:tcBorders>
          </w:tcPr>
          <w:p w:rsidR="00DF0044" w:rsidRPr="001D04C7" w:rsidRDefault="00DF0044" w:rsidP="000E199C">
            <w:pPr>
              <w:pStyle w:val="NoSpacing"/>
              <w:spacing w:line="480" w:lineRule="auto"/>
              <w:jc w:val="both"/>
              <w:rPr>
                <w:rFonts w:ascii="Times New Roman" w:hAnsi="Times New Roman"/>
                <w:sz w:val="24"/>
                <w:szCs w:val="24"/>
              </w:rPr>
            </w:pPr>
          </w:p>
        </w:tc>
        <w:tc>
          <w:tcPr>
            <w:tcW w:w="1524" w:type="dxa"/>
            <w:tcBorders>
              <w:bottom w:val="single" w:sz="4" w:space="0" w:color="auto"/>
            </w:tcBorders>
          </w:tcPr>
          <w:p w:rsidR="00DF0044" w:rsidRPr="001D04C7" w:rsidRDefault="00DF0044" w:rsidP="000E199C">
            <w:pPr>
              <w:pStyle w:val="NoSpacing"/>
              <w:spacing w:line="480" w:lineRule="auto"/>
              <w:jc w:val="both"/>
              <w:rPr>
                <w:rFonts w:ascii="Times New Roman" w:hAnsi="Times New Roman"/>
                <w:sz w:val="24"/>
                <w:szCs w:val="24"/>
              </w:rPr>
            </w:pPr>
          </w:p>
        </w:tc>
        <w:tc>
          <w:tcPr>
            <w:tcW w:w="1472" w:type="dxa"/>
            <w:tcBorders>
              <w:bottom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0.501</w:t>
            </w:r>
          </w:p>
        </w:tc>
      </w:tr>
      <w:tr w:rsidR="00DF0044" w:rsidRPr="001D04C7" w:rsidTr="00CA6293">
        <w:trPr>
          <w:gridAfter w:val="1"/>
          <w:wAfter w:w="1472" w:type="dxa"/>
          <w:jc w:val="center"/>
        </w:trPr>
        <w:tc>
          <w:tcPr>
            <w:tcW w:w="9085" w:type="dxa"/>
            <w:gridSpan w:val="6"/>
            <w:tcBorders>
              <w:top w:val="single" w:sz="4" w:space="0" w:color="auto"/>
              <w:bottom w:val="single" w:sz="4" w:space="0" w:color="auto"/>
            </w:tcBorders>
          </w:tcPr>
          <w:p w:rsidR="00DF0044" w:rsidRPr="001D04C7" w:rsidRDefault="00FC3B0B" w:rsidP="000E199C">
            <w:pPr>
              <w:pStyle w:val="NoSpacing"/>
              <w:spacing w:line="480" w:lineRule="auto"/>
              <w:jc w:val="both"/>
              <w:rPr>
                <w:rFonts w:ascii="Times New Roman" w:hAnsi="Times New Roman"/>
                <w:b/>
                <w:bCs/>
                <w:sz w:val="24"/>
                <w:szCs w:val="24"/>
              </w:rPr>
            </w:pPr>
            <w:r>
              <w:rPr>
                <w:rFonts w:ascii="Times New Roman" w:hAnsi="Times New Roman"/>
                <w:b/>
                <w:bCs/>
                <w:sz w:val="24"/>
                <w:szCs w:val="24"/>
              </w:rPr>
              <w:t>]</w:t>
            </w:r>
          </w:p>
        </w:tc>
      </w:tr>
      <w:tr w:rsidR="00CA6293" w:rsidRPr="001D04C7" w:rsidTr="00CA6293">
        <w:trPr>
          <w:gridAfter w:val="1"/>
          <w:wAfter w:w="1472" w:type="dxa"/>
          <w:jc w:val="center"/>
        </w:trPr>
        <w:tc>
          <w:tcPr>
            <w:tcW w:w="9085" w:type="dxa"/>
            <w:gridSpan w:val="6"/>
            <w:tcBorders>
              <w:top w:val="single" w:sz="4" w:space="0" w:color="auto"/>
            </w:tcBorders>
          </w:tcPr>
          <w:p w:rsidR="00C16836" w:rsidRDefault="00C16836" w:rsidP="00CA6293">
            <w:pPr>
              <w:pStyle w:val="NoSpacing"/>
              <w:spacing w:line="480" w:lineRule="auto"/>
              <w:jc w:val="center"/>
              <w:rPr>
                <w:rFonts w:ascii="Times New Roman" w:hAnsi="Times New Roman"/>
                <w:b/>
                <w:bCs/>
                <w:sz w:val="24"/>
                <w:szCs w:val="24"/>
              </w:rPr>
            </w:pPr>
          </w:p>
          <w:p w:rsidR="00CA6293" w:rsidRPr="001D04C7" w:rsidRDefault="00CA6293" w:rsidP="00CA6293">
            <w:pPr>
              <w:pStyle w:val="NoSpacing"/>
              <w:spacing w:line="480" w:lineRule="auto"/>
              <w:jc w:val="center"/>
              <w:rPr>
                <w:rFonts w:ascii="Times New Roman" w:hAnsi="Times New Roman"/>
                <w:b/>
                <w:bCs/>
                <w:sz w:val="24"/>
                <w:szCs w:val="24"/>
              </w:rPr>
            </w:pPr>
            <w:r w:rsidRPr="001D04C7">
              <w:rPr>
                <w:rFonts w:ascii="Times New Roman" w:hAnsi="Times New Roman"/>
                <w:b/>
                <w:bCs/>
                <w:sz w:val="24"/>
                <w:szCs w:val="24"/>
              </w:rPr>
              <w:t>Percentage Inhibition and the IC-50 value of Metal complexes</w:t>
            </w:r>
          </w:p>
        </w:tc>
      </w:tr>
      <w:tr w:rsidR="00CA6293" w:rsidRPr="001D04C7" w:rsidTr="00CA6293">
        <w:trPr>
          <w:gridAfter w:val="1"/>
          <w:wAfter w:w="1472" w:type="dxa"/>
          <w:jc w:val="center"/>
        </w:trPr>
        <w:tc>
          <w:tcPr>
            <w:tcW w:w="1696"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Concentration (mg/ml)</w:t>
            </w:r>
          </w:p>
        </w:tc>
        <w:tc>
          <w:tcPr>
            <w:tcW w:w="1058" w:type="dxa"/>
            <w:vMerge w:val="restart"/>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Control A</w:t>
            </w:r>
            <w:r w:rsidRPr="001D04C7">
              <w:rPr>
                <w:rFonts w:ascii="Times New Roman" w:hAnsi="Times New Roman"/>
                <w:b/>
                <w:bCs/>
                <w:sz w:val="24"/>
                <w:szCs w:val="24"/>
                <w:vertAlign w:val="subscript"/>
              </w:rPr>
              <w:t>c</w:t>
            </w:r>
          </w:p>
          <w:p w:rsidR="00CA6293" w:rsidRPr="001D04C7" w:rsidRDefault="00CA6293" w:rsidP="000E199C">
            <w:pPr>
              <w:pStyle w:val="NoSpacing"/>
              <w:spacing w:line="480" w:lineRule="auto"/>
              <w:jc w:val="both"/>
              <w:rPr>
                <w:rFonts w:ascii="Times New Roman" w:hAnsi="Times New Roman"/>
                <w:sz w:val="24"/>
                <w:szCs w:val="24"/>
              </w:rPr>
            </w:pPr>
          </w:p>
          <w:p w:rsidR="00CA6293" w:rsidRPr="001D04C7" w:rsidRDefault="00CA6293" w:rsidP="000E199C">
            <w:pPr>
              <w:pStyle w:val="NoSpacing"/>
              <w:spacing w:line="480" w:lineRule="auto"/>
              <w:jc w:val="both"/>
              <w:rPr>
                <w:rFonts w:ascii="Times New Roman" w:hAnsi="Times New Roman"/>
                <w:sz w:val="24"/>
                <w:szCs w:val="24"/>
              </w:rPr>
            </w:pPr>
          </w:p>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sz w:val="24"/>
                <w:szCs w:val="24"/>
              </w:rPr>
              <w:t>1.396</w:t>
            </w:r>
          </w:p>
        </w:tc>
        <w:tc>
          <w:tcPr>
            <w:tcW w:w="1812"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Crude extract</w:t>
            </w:r>
          </w:p>
        </w:tc>
        <w:tc>
          <w:tcPr>
            <w:tcW w:w="1523"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p>
        </w:tc>
        <w:tc>
          <w:tcPr>
            <w:tcW w:w="1524"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p>
        </w:tc>
        <w:tc>
          <w:tcPr>
            <w:tcW w:w="1472"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Copper(II) complex</w:t>
            </w:r>
          </w:p>
        </w:tc>
      </w:tr>
      <w:tr w:rsidR="00CA6293" w:rsidRPr="001D04C7" w:rsidTr="00CA6293">
        <w:trPr>
          <w:gridAfter w:val="1"/>
          <w:wAfter w:w="1472" w:type="dxa"/>
          <w:jc w:val="center"/>
        </w:trPr>
        <w:tc>
          <w:tcPr>
            <w:tcW w:w="1696" w:type="dxa"/>
            <w:tcBorders>
              <w:top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20</w:t>
            </w:r>
          </w:p>
        </w:tc>
        <w:tc>
          <w:tcPr>
            <w:tcW w:w="0" w:type="auto"/>
            <w:vMerge/>
            <w:tcBorders>
              <w:top w:val="single" w:sz="4" w:space="0" w:color="auto"/>
            </w:tcBorders>
          </w:tcPr>
          <w:p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Borders>
              <w:top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12.82</w:t>
            </w:r>
          </w:p>
        </w:tc>
        <w:tc>
          <w:tcPr>
            <w:tcW w:w="1523" w:type="dxa"/>
            <w:tcBorders>
              <w:top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p>
        </w:tc>
        <w:tc>
          <w:tcPr>
            <w:tcW w:w="1524" w:type="dxa"/>
            <w:tcBorders>
              <w:top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p>
        </w:tc>
        <w:tc>
          <w:tcPr>
            <w:tcW w:w="1472" w:type="dxa"/>
            <w:tcBorders>
              <w:top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19.20</w:t>
            </w:r>
          </w:p>
        </w:tc>
      </w:tr>
      <w:tr w:rsidR="00CA6293" w:rsidRPr="001D04C7" w:rsidTr="00CA6293">
        <w:trPr>
          <w:gridAfter w:val="1"/>
          <w:wAfter w:w="1472" w:type="dxa"/>
          <w:jc w:val="center"/>
        </w:trPr>
        <w:tc>
          <w:tcPr>
            <w:tcW w:w="1696"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40</w:t>
            </w:r>
          </w:p>
        </w:tc>
        <w:tc>
          <w:tcPr>
            <w:tcW w:w="0" w:type="auto"/>
            <w:vMerge/>
            <w:vAlign w:val="center"/>
          </w:tcPr>
          <w:p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20.06</w:t>
            </w:r>
          </w:p>
        </w:tc>
        <w:tc>
          <w:tcPr>
            <w:tcW w:w="1523" w:type="dxa"/>
          </w:tcPr>
          <w:p w:rsidR="00CA6293" w:rsidRPr="001D04C7" w:rsidRDefault="00CA6293" w:rsidP="000E199C">
            <w:pPr>
              <w:pStyle w:val="NoSpacing"/>
              <w:spacing w:line="480" w:lineRule="auto"/>
              <w:jc w:val="both"/>
              <w:rPr>
                <w:rFonts w:ascii="Times New Roman" w:hAnsi="Times New Roman"/>
                <w:sz w:val="24"/>
                <w:szCs w:val="24"/>
              </w:rPr>
            </w:pPr>
          </w:p>
        </w:tc>
        <w:tc>
          <w:tcPr>
            <w:tcW w:w="1524" w:type="dxa"/>
          </w:tcPr>
          <w:p w:rsidR="00CA6293" w:rsidRPr="001D04C7" w:rsidRDefault="00CA6293" w:rsidP="000E199C">
            <w:pPr>
              <w:pStyle w:val="NoSpacing"/>
              <w:spacing w:line="480" w:lineRule="auto"/>
              <w:jc w:val="both"/>
              <w:rPr>
                <w:rFonts w:ascii="Times New Roman" w:hAnsi="Times New Roman"/>
                <w:sz w:val="24"/>
                <w:szCs w:val="24"/>
              </w:rPr>
            </w:pPr>
          </w:p>
        </w:tc>
        <w:tc>
          <w:tcPr>
            <w:tcW w:w="147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23.50</w:t>
            </w:r>
          </w:p>
        </w:tc>
      </w:tr>
      <w:tr w:rsidR="00CA6293" w:rsidRPr="001D04C7" w:rsidTr="00CA6293">
        <w:trPr>
          <w:gridAfter w:val="1"/>
          <w:wAfter w:w="1472" w:type="dxa"/>
          <w:jc w:val="center"/>
        </w:trPr>
        <w:tc>
          <w:tcPr>
            <w:tcW w:w="1696"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60</w:t>
            </w:r>
          </w:p>
        </w:tc>
        <w:tc>
          <w:tcPr>
            <w:tcW w:w="0" w:type="auto"/>
            <w:vMerge/>
            <w:vAlign w:val="center"/>
          </w:tcPr>
          <w:p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28.22</w:t>
            </w:r>
          </w:p>
        </w:tc>
        <w:tc>
          <w:tcPr>
            <w:tcW w:w="1523" w:type="dxa"/>
          </w:tcPr>
          <w:p w:rsidR="00CA6293" w:rsidRPr="001D04C7" w:rsidRDefault="00CA6293" w:rsidP="000E199C">
            <w:pPr>
              <w:pStyle w:val="NoSpacing"/>
              <w:spacing w:line="480" w:lineRule="auto"/>
              <w:jc w:val="both"/>
              <w:rPr>
                <w:rFonts w:ascii="Times New Roman" w:hAnsi="Times New Roman"/>
                <w:sz w:val="24"/>
                <w:szCs w:val="24"/>
              </w:rPr>
            </w:pPr>
          </w:p>
        </w:tc>
        <w:tc>
          <w:tcPr>
            <w:tcW w:w="1524" w:type="dxa"/>
          </w:tcPr>
          <w:p w:rsidR="00CA6293" w:rsidRPr="001D04C7" w:rsidRDefault="00CA6293" w:rsidP="000E199C">
            <w:pPr>
              <w:pStyle w:val="NoSpacing"/>
              <w:spacing w:line="480" w:lineRule="auto"/>
              <w:jc w:val="both"/>
              <w:rPr>
                <w:rFonts w:ascii="Times New Roman" w:hAnsi="Times New Roman"/>
                <w:sz w:val="24"/>
                <w:szCs w:val="24"/>
              </w:rPr>
            </w:pPr>
          </w:p>
        </w:tc>
        <w:tc>
          <w:tcPr>
            <w:tcW w:w="147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31.95</w:t>
            </w:r>
          </w:p>
        </w:tc>
      </w:tr>
      <w:tr w:rsidR="00CA6293" w:rsidRPr="001D04C7" w:rsidTr="00CA6293">
        <w:trPr>
          <w:gridAfter w:val="1"/>
          <w:wAfter w:w="1472" w:type="dxa"/>
          <w:jc w:val="center"/>
        </w:trPr>
        <w:tc>
          <w:tcPr>
            <w:tcW w:w="1696"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80</w:t>
            </w:r>
          </w:p>
        </w:tc>
        <w:tc>
          <w:tcPr>
            <w:tcW w:w="0" w:type="auto"/>
            <w:vMerge/>
            <w:vAlign w:val="center"/>
          </w:tcPr>
          <w:p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34.46</w:t>
            </w:r>
          </w:p>
        </w:tc>
        <w:tc>
          <w:tcPr>
            <w:tcW w:w="1523" w:type="dxa"/>
          </w:tcPr>
          <w:p w:rsidR="00CA6293" w:rsidRPr="001D04C7" w:rsidRDefault="00CA6293" w:rsidP="000E199C">
            <w:pPr>
              <w:pStyle w:val="NoSpacing"/>
              <w:spacing w:line="480" w:lineRule="auto"/>
              <w:jc w:val="both"/>
              <w:rPr>
                <w:rFonts w:ascii="Times New Roman" w:hAnsi="Times New Roman"/>
                <w:sz w:val="24"/>
                <w:szCs w:val="24"/>
              </w:rPr>
            </w:pPr>
          </w:p>
        </w:tc>
        <w:tc>
          <w:tcPr>
            <w:tcW w:w="1524" w:type="dxa"/>
          </w:tcPr>
          <w:p w:rsidR="00CA6293" w:rsidRPr="001D04C7" w:rsidRDefault="00CA6293" w:rsidP="000E199C">
            <w:pPr>
              <w:pStyle w:val="NoSpacing"/>
              <w:spacing w:line="480" w:lineRule="auto"/>
              <w:jc w:val="both"/>
              <w:rPr>
                <w:rFonts w:ascii="Times New Roman" w:hAnsi="Times New Roman"/>
                <w:sz w:val="24"/>
                <w:szCs w:val="24"/>
              </w:rPr>
            </w:pPr>
          </w:p>
        </w:tc>
        <w:tc>
          <w:tcPr>
            <w:tcW w:w="147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48.50</w:t>
            </w:r>
          </w:p>
        </w:tc>
      </w:tr>
      <w:tr w:rsidR="00BE7C82" w:rsidRPr="001D04C7" w:rsidTr="00CA6293">
        <w:trPr>
          <w:gridAfter w:val="1"/>
          <w:wAfter w:w="1472" w:type="dxa"/>
          <w:jc w:val="center"/>
        </w:trPr>
        <w:tc>
          <w:tcPr>
            <w:tcW w:w="1696" w:type="dxa"/>
          </w:tcPr>
          <w:p w:rsidR="00BE7C82" w:rsidRPr="001D04C7" w:rsidRDefault="00BE7C82" w:rsidP="000E199C">
            <w:pPr>
              <w:pStyle w:val="NoSpacing"/>
              <w:spacing w:line="480" w:lineRule="auto"/>
              <w:jc w:val="both"/>
              <w:rPr>
                <w:rFonts w:ascii="Times New Roman" w:hAnsi="Times New Roman"/>
                <w:sz w:val="24"/>
                <w:szCs w:val="24"/>
              </w:rPr>
            </w:pPr>
            <w:r>
              <w:rPr>
                <w:rFonts w:ascii="Times New Roman" w:hAnsi="Times New Roman"/>
                <w:sz w:val="24"/>
                <w:szCs w:val="24"/>
              </w:rPr>
              <w:t>100</w:t>
            </w:r>
          </w:p>
        </w:tc>
        <w:tc>
          <w:tcPr>
            <w:tcW w:w="0" w:type="auto"/>
            <w:vAlign w:val="center"/>
          </w:tcPr>
          <w:p w:rsidR="00BE7C82" w:rsidRPr="001D04C7" w:rsidRDefault="00BE7C82" w:rsidP="000E199C">
            <w:pPr>
              <w:spacing w:after="0" w:line="480" w:lineRule="auto"/>
              <w:jc w:val="both"/>
              <w:rPr>
                <w:rFonts w:ascii="Times New Roman" w:eastAsia="SimSun" w:hAnsi="Times New Roman" w:cs="Times New Roman"/>
                <w:sz w:val="24"/>
                <w:szCs w:val="24"/>
                <w:lang w:eastAsia="zh-CN"/>
              </w:rPr>
            </w:pPr>
          </w:p>
        </w:tc>
        <w:tc>
          <w:tcPr>
            <w:tcW w:w="1812" w:type="dxa"/>
          </w:tcPr>
          <w:p w:rsidR="00BE7C82" w:rsidRPr="001D04C7" w:rsidRDefault="00BE7C82" w:rsidP="000E199C">
            <w:pPr>
              <w:pStyle w:val="NoSpacing"/>
              <w:spacing w:line="480" w:lineRule="auto"/>
              <w:jc w:val="both"/>
              <w:rPr>
                <w:rFonts w:ascii="Times New Roman" w:hAnsi="Times New Roman"/>
                <w:sz w:val="24"/>
                <w:szCs w:val="24"/>
              </w:rPr>
            </w:pPr>
            <w:r>
              <w:rPr>
                <w:rFonts w:ascii="Times New Roman" w:hAnsi="Times New Roman"/>
                <w:sz w:val="24"/>
                <w:szCs w:val="24"/>
              </w:rPr>
              <w:t>49.00</w:t>
            </w:r>
          </w:p>
        </w:tc>
        <w:tc>
          <w:tcPr>
            <w:tcW w:w="1523" w:type="dxa"/>
          </w:tcPr>
          <w:p w:rsidR="00BE7C82" w:rsidRPr="001D04C7" w:rsidRDefault="00BE7C82" w:rsidP="000E199C">
            <w:pPr>
              <w:pStyle w:val="NoSpacing"/>
              <w:spacing w:line="480" w:lineRule="auto"/>
              <w:jc w:val="both"/>
              <w:rPr>
                <w:rFonts w:ascii="Times New Roman" w:hAnsi="Times New Roman"/>
                <w:sz w:val="24"/>
                <w:szCs w:val="24"/>
              </w:rPr>
            </w:pPr>
          </w:p>
        </w:tc>
        <w:tc>
          <w:tcPr>
            <w:tcW w:w="1524" w:type="dxa"/>
          </w:tcPr>
          <w:p w:rsidR="00BE7C82" w:rsidRPr="001D04C7" w:rsidRDefault="00BE7C82" w:rsidP="000E199C">
            <w:pPr>
              <w:pStyle w:val="NoSpacing"/>
              <w:spacing w:line="480" w:lineRule="auto"/>
              <w:jc w:val="both"/>
              <w:rPr>
                <w:rFonts w:ascii="Times New Roman" w:hAnsi="Times New Roman"/>
                <w:sz w:val="24"/>
                <w:szCs w:val="24"/>
              </w:rPr>
            </w:pPr>
          </w:p>
        </w:tc>
        <w:tc>
          <w:tcPr>
            <w:tcW w:w="1472" w:type="dxa"/>
          </w:tcPr>
          <w:p w:rsidR="00BE7C82" w:rsidRPr="001D04C7" w:rsidRDefault="00BE7C82" w:rsidP="000E199C">
            <w:pPr>
              <w:pStyle w:val="NoSpacing"/>
              <w:spacing w:line="480" w:lineRule="auto"/>
              <w:jc w:val="both"/>
              <w:rPr>
                <w:rFonts w:ascii="Times New Roman" w:hAnsi="Times New Roman"/>
                <w:sz w:val="24"/>
                <w:szCs w:val="24"/>
              </w:rPr>
            </w:pPr>
            <w:r>
              <w:rPr>
                <w:rFonts w:ascii="Times New Roman" w:hAnsi="Times New Roman"/>
                <w:sz w:val="24"/>
                <w:szCs w:val="24"/>
              </w:rPr>
              <w:t>64.11</w:t>
            </w:r>
          </w:p>
        </w:tc>
      </w:tr>
      <w:tr w:rsidR="00CA6293" w:rsidRPr="001D04C7" w:rsidTr="00CA6293">
        <w:trPr>
          <w:jc w:val="center"/>
        </w:trPr>
        <w:tc>
          <w:tcPr>
            <w:tcW w:w="2754" w:type="dxa"/>
            <w:gridSpan w:val="2"/>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IC-50 (mg/ml)</w:t>
            </w:r>
          </w:p>
        </w:tc>
        <w:tc>
          <w:tcPr>
            <w:tcW w:w="1812"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108.62</w:t>
            </w:r>
          </w:p>
        </w:tc>
        <w:tc>
          <w:tcPr>
            <w:tcW w:w="1523"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p>
        </w:tc>
        <w:tc>
          <w:tcPr>
            <w:tcW w:w="1524"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p>
        </w:tc>
        <w:tc>
          <w:tcPr>
            <w:tcW w:w="1472"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81.86</w:t>
            </w:r>
          </w:p>
        </w:tc>
        <w:tc>
          <w:tcPr>
            <w:tcW w:w="1472"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p>
        </w:tc>
      </w:tr>
    </w:tbl>
    <w:p w:rsidR="00DF0044" w:rsidRPr="001D04C7" w:rsidRDefault="00DF0044" w:rsidP="00DF0044">
      <w:pPr>
        <w:pStyle w:val="Default"/>
        <w:spacing w:line="480" w:lineRule="auto"/>
        <w:jc w:val="both"/>
        <w:rPr>
          <w:color w:val="auto"/>
        </w:rPr>
      </w:pPr>
    </w:p>
    <w:p w:rsidR="00F67DCD" w:rsidRDefault="00F67DCD" w:rsidP="00353165">
      <w:pPr>
        <w:spacing w:line="480" w:lineRule="auto"/>
        <w:jc w:val="both"/>
        <w:rPr>
          <w:rFonts w:ascii="Times New Roman" w:hAnsi="Times New Roman"/>
          <w:b/>
          <w:bCs/>
          <w:sz w:val="24"/>
          <w:szCs w:val="24"/>
        </w:rPr>
      </w:pPr>
    </w:p>
    <w:p w:rsidR="00F67DCD" w:rsidRDefault="00F67DCD" w:rsidP="00353165">
      <w:pPr>
        <w:spacing w:line="480" w:lineRule="auto"/>
        <w:jc w:val="both"/>
        <w:rPr>
          <w:rFonts w:ascii="Times New Roman" w:hAnsi="Times New Roman"/>
          <w:b/>
          <w:bCs/>
          <w:sz w:val="24"/>
          <w:szCs w:val="24"/>
        </w:rPr>
      </w:pPr>
    </w:p>
    <w:p w:rsidR="00353165" w:rsidRPr="00AD7F5A" w:rsidRDefault="00353165" w:rsidP="00353165">
      <w:pPr>
        <w:spacing w:line="480" w:lineRule="auto"/>
        <w:jc w:val="both"/>
        <w:rPr>
          <w:rFonts w:ascii="Times New Roman" w:hAnsi="Times New Roman"/>
          <w:b/>
          <w:bCs/>
          <w:sz w:val="24"/>
          <w:szCs w:val="24"/>
        </w:rPr>
      </w:pPr>
      <w:r w:rsidRPr="00AD7F5A">
        <w:rPr>
          <w:rFonts w:ascii="Times New Roman" w:hAnsi="Times New Roman"/>
          <w:b/>
          <w:bCs/>
          <w:sz w:val="24"/>
          <w:szCs w:val="24"/>
        </w:rPr>
        <w:lastRenderedPageBreak/>
        <w:t xml:space="preserve">Conclusion </w:t>
      </w:r>
    </w:p>
    <w:p w:rsidR="00353165" w:rsidRDefault="00353165" w:rsidP="00353165">
      <w:pPr>
        <w:spacing w:line="480" w:lineRule="auto"/>
        <w:ind w:firstLine="720"/>
        <w:jc w:val="both"/>
        <w:rPr>
          <w:rFonts w:ascii="Times New Roman" w:hAnsi="Times New Roman"/>
          <w:sz w:val="24"/>
          <w:szCs w:val="24"/>
        </w:rPr>
      </w:pPr>
      <w:r w:rsidRPr="00AD7F5A">
        <w:rPr>
          <w:rFonts w:ascii="Times New Roman" w:hAnsi="Times New Roman"/>
          <w:sz w:val="24"/>
          <w:szCs w:val="24"/>
        </w:rPr>
        <w:t xml:space="preserve"> The result from this study indicated that both the metal-extract complex and the crude extract have antibacterial and antioxidant activities. However, the metal-extract complexes exhibited better activities than the crude extract. This validates the assertion that the incorporation of metal ions in bioactive phytochemicals helps improving the medicinal properties (</w:t>
      </w:r>
      <w:proofErr w:type="spellStart"/>
      <w:r w:rsidRPr="00AD7F5A">
        <w:rPr>
          <w:rFonts w:ascii="Times New Roman" w:hAnsi="Times New Roman"/>
          <w:sz w:val="24"/>
          <w:szCs w:val="24"/>
        </w:rPr>
        <w:t>Warra</w:t>
      </w:r>
      <w:proofErr w:type="spellEnd"/>
      <w:r w:rsidRPr="00AD7F5A">
        <w:rPr>
          <w:rFonts w:ascii="Times New Roman" w:hAnsi="Times New Roman"/>
          <w:sz w:val="24"/>
          <w:szCs w:val="24"/>
        </w:rPr>
        <w:t>, 2011).</w:t>
      </w:r>
    </w:p>
    <w:p w:rsidR="00353165" w:rsidRDefault="00353165" w:rsidP="00353165">
      <w:pPr>
        <w:spacing w:after="0" w:line="480" w:lineRule="auto"/>
        <w:jc w:val="both"/>
        <w:rPr>
          <w:rFonts w:ascii="Times New Roman" w:hAnsi="Times New Roman"/>
          <w:sz w:val="24"/>
          <w:szCs w:val="24"/>
        </w:rPr>
      </w:pPr>
      <w:r>
        <w:rPr>
          <w:rFonts w:ascii="Times New Roman" w:hAnsi="Times New Roman"/>
          <w:sz w:val="24"/>
          <w:szCs w:val="24"/>
        </w:rPr>
        <w:tab/>
        <w:t xml:space="preserve">Previous studies have shown immensely that </w:t>
      </w:r>
      <w:r w:rsidRPr="00601DDE">
        <w:rPr>
          <w:rFonts w:ascii="Times New Roman" w:hAnsi="Times New Roman"/>
          <w:i/>
          <w:sz w:val="24"/>
          <w:szCs w:val="24"/>
        </w:rPr>
        <w:t xml:space="preserve">Senna </w:t>
      </w:r>
      <w:proofErr w:type="spellStart"/>
      <w:r w:rsidRPr="00601DDE">
        <w:rPr>
          <w:rFonts w:ascii="Times New Roman" w:hAnsi="Times New Roman"/>
          <w:i/>
          <w:sz w:val="24"/>
          <w:szCs w:val="24"/>
        </w:rPr>
        <w:t>podocarpa</w:t>
      </w:r>
      <w:proofErr w:type="spellEnd"/>
      <w:r>
        <w:rPr>
          <w:rFonts w:ascii="Times New Roman" w:hAnsi="Times New Roman"/>
          <w:i/>
          <w:sz w:val="24"/>
          <w:szCs w:val="24"/>
        </w:rPr>
        <w:t xml:space="preserve"> </w:t>
      </w:r>
      <w:r>
        <w:rPr>
          <w:rFonts w:ascii="Times New Roman" w:hAnsi="Times New Roman"/>
          <w:sz w:val="24"/>
          <w:szCs w:val="24"/>
        </w:rPr>
        <w:t xml:space="preserve">extract exhibited a wide range of antimicrobial activities. The results from this study have also shown the same, results from the previous research conducted on </w:t>
      </w:r>
      <w:r w:rsidRPr="00227F5D">
        <w:rPr>
          <w:rFonts w:ascii="Times New Roman" w:hAnsi="Times New Roman"/>
          <w:i/>
          <w:sz w:val="24"/>
          <w:szCs w:val="24"/>
        </w:rPr>
        <w:t xml:space="preserve">Senna </w:t>
      </w:r>
      <w:proofErr w:type="spellStart"/>
      <w:r w:rsidRPr="00227F5D">
        <w:rPr>
          <w:rFonts w:ascii="Times New Roman" w:hAnsi="Times New Roman"/>
          <w:i/>
          <w:sz w:val="24"/>
          <w:szCs w:val="24"/>
        </w:rPr>
        <w:t>podocarpa</w:t>
      </w:r>
      <w:proofErr w:type="spellEnd"/>
      <w:r>
        <w:rPr>
          <w:rFonts w:ascii="Times New Roman" w:hAnsi="Times New Roman"/>
          <w:sz w:val="24"/>
          <w:szCs w:val="24"/>
        </w:rPr>
        <w:t xml:space="preserve"> by </w:t>
      </w:r>
      <w:proofErr w:type="spellStart"/>
      <w:r>
        <w:rPr>
          <w:rFonts w:ascii="Times New Roman" w:hAnsi="Times New Roman"/>
          <w:sz w:val="24"/>
          <w:szCs w:val="24"/>
        </w:rPr>
        <w:t>Ogundare</w:t>
      </w:r>
      <w:proofErr w:type="spellEnd"/>
      <w:r>
        <w:rPr>
          <w:rFonts w:ascii="Times New Roman" w:hAnsi="Times New Roman"/>
          <w:sz w:val="24"/>
          <w:szCs w:val="24"/>
        </w:rPr>
        <w:t xml:space="preserve"> (2009) showed that </w:t>
      </w:r>
      <w:r w:rsidRPr="00227F5D">
        <w:rPr>
          <w:rFonts w:ascii="Times New Roman" w:hAnsi="Times New Roman"/>
          <w:i/>
          <w:sz w:val="24"/>
          <w:szCs w:val="24"/>
        </w:rPr>
        <w:t xml:space="preserve">S. </w:t>
      </w:r>
      <w:proofErr w:type="spellStart"/>
      <w:r w:rsidRPr="00227F5D">
        <w:rPr>
          <w:rFonts w:ascii="Times New Roman" w:hAnsi="Times New Roman"/>
          <w:i/>
          <w:sz w:val="24"/>
          <w:szCs w:val="24"/>
        </w:rPr>
        <w:t>podocarpa</w:t>
      </w:r>
      <w:proofErr w:type="spellEnd"/>
      <w:r>
        <w:rPr>
          <w:rFonts w:ascii="Times New Roman" w:hAnsi="Times New Roman"/>
          <w:sz w:val="24"/>
          <w:szCs w:val="24"/>
        </w:rPr>
        <w:t xml:space="preserve"> extract had inhibitory effect on </w:t>
      </w:r>
      <w:r w:rsidRPr="00EB6F69">
        <w:rPr>
          <w:rFonts w:ascii="Times New Roman" w:hAnsi="Times New Roman"/>
          <w:i/>
          <w:sz w:val="24"/>
          <w:szCs w:val="24"/>
        </w:rPr>
        <w:t xml:space="preserve">Pseudomonas aeruginosa, </w:t>
      </w:r>
      <w:proofErr w:type="spellStart"/>
      <w:r w:rsidRPr="00EB6F69">
        <w:rPr>
          <w:rFonts w:ascii="Times New Roman" w:hAnsi="Times New Roman"/>
          <w:i/>
          <w:sz w:val="24"/>
          <w:szCs w:val="24"/>
        </w:rPr>
        <w:t>Klesiella</w:t>
      </w:r>
      <w:proofErr w:type="spellEnd"/>
      <w:r w:rsidRPr="00EB6F69">
        <w:rPr>
          <w:rFonts w:ascii="Times New Roman" w:hAnsi="Times New Roman"/>
          <w:i/>
          <w:sz w:val="24"/>
          <w:szCs w:val="24"/>
        </w:rPr>
        <w:t xml:space="preserve"> pneumonia</w:t>
      </w:r>
      <w:r>
        <w:rPr>
          <w:rFonts w:ascii="Times New Roman" w:hAnsi="Times New Roman"/>
          <w:sz w:val="24"/>
          <w:szCs w:val="24"/>
        </w:rPr>
        <w:t xml:space="preserve"> and </w:t>
      </w:r>
      <w:r w:rsidRPr="00EB6F69">
        <w:rPr>
          <w:rFonts w:ascii="Times New Roman" w:hAnsi="Times New Roman"/>
          <w:i/>
          <w:sz w:val="24"/>
          <w:szCs w:val="24"/>
        </w:rPr>
        <w:t>Staphylococcus aureus</w:t>
      </w:r>
      <w:r>
        <w:rPr>
          <w:rFonts w:ascii="Times New Roman" w:hAnsi="Times New Roman"/>
          <w:sz w:val="24"/>
          <w:szCs w:val="24"/>
        </w:rPr>
        <w:t xml:space="preserve"> but had no inhibitory effect exhibited on </w:t>
      </w:r>
      <w:r w:rsidRPr="00EB6F69">
        <w:rPr>
          <w:rFonts w:ascii="Times New Roman" w:hAnsi="Times New Roman"/>
          <w:i/>
          <w:sz w:val="24"/>
          <w:szCs w:val="24"/>
        </w:rPr>
        <w:t>Escherichia coli</w:t>
      </w:r>
      <w:r>
        <w:rPr>
          <w:rFonts w:ascii="Times New Roman" w:hAnsi="Times New Roman"/>
          <w:sz w:val="24"/>
          <w:szCs w:val="24"/>
        </w:rPr>
        <w:t xml:space="preserve">. However, the result from this study showed that metal ion complexes have immense inhibitory effect on these same species of bacteria including </w:t>
      </w:r>
      <w:r w:rsidRPr="00EB6F69">
        <w:rPr>
          <w:rFonts w:ascii="Times New Roman" w:hAnsi="Times New Roman"/>
          <w:i/>
          <w:sz w:val="24"/>
          <w:szCs w:val="24"/>
        </w:rPr>
        <w:t>E. coli</w:t>
      </w:r>
      <w:r>
        <w:rPr>
          <w:rFonts w:ascii="Times New Roman" w:hAnsi="Times New Roman"/>
          <w:sz w:val="24"/>
          <w:szCs w:val="24"/>
        </w:rPr>
        <w:t xml:space="preserve"> due to the metal ions incorporated in the complexes. </w:t>
      </w:r>
    </w:p>
    <w:p w:rsidR="00353165" w:rsidRDefault="00353165" w:rsidP="00353165">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metal complexes inhibited growth of gram positive and gram negative bacteria better than the crude extract. This showed that metal complexes of </w:t>
      </w:r>
      <w:r w:rsidRPr="00EB6F69">
        <w:rPr>
          <w:rFonts w:ascii="Times New Roman" w:hAnsi="Times New Roman"/>
          <w:i/>
          <w:sz w:val="24"/>
          <w:szCs w:val="24"/>
        </w:rPr>
        <w:t xml:space="preserve">Senna </w:t>
      </w:r>
      <w:proofErr w:type="spellStart"/>
      <w:r w:rsidRPr="00EB6F69">
        <w:rPr>
          <w:rFonts w:ascii="Times New Roman" w:hAnsi="Times New Roman"/>
          <w:i/>
          <w:sz w:val="24"/>
          <w:szCs w:val="24"/>
        </w:rPr>
        <w:t>podocarpa</w:t>
      </w:r>
      <w:proofErr w:type="spellEnd"/>
      <w:r>
        <w:rPr>
          <w:rFonts w:ascii="Times New Roman" w:hAnsi="Times New Roman"/>
          <w:sz w:val="24"/>
          <w:szCs w:val="24"/>
        </w:rPr>
        <w:t xml:space="preserve"> could help reduce antibacterial resistance as well as improving antibacterial susceptibilities to drug actions. This could help in treatment of many diseases caused by these species of bacteria. </w:t>
      </w:r>
    </w:p>
    <w:p w:rsidR="00326C2D" w:rsidRPr="006D530D" w:rsidRDefault="00353165" w:rsidP="006D530D">
      <w:pPr>
        <w:spacing w:after="0" w:line="480" w:lineRule="auto"/>
        <w:ind w:firstLine="720"/>
        <w:jc w:val="both"/>
        <w:rPr>
          <w:rFonts w:ascii="Times New Roman" w:hAnsi="Times New Roman"/>
          <w:sz w:val="24"/>
          <w:szCs w:val="24"/>
        </w:rPr>
      </w:pPr>
      <w:r>
        <w:rPr>
          <w:rFonts w:ascii="Times New Roman" w:hAnsi="Times New Roman"/>
          <w:sz w:val="24"/>
          <w:szCs w:val="24"/>
        </w:rPr>
        <w:t>This research has been able to arouse the awareness of the scientific community to the need to explore medicinal plants because it may be in these lies the answer to the treatments of many diseases. This also raised suggestion to drug designers to please reconsider the synthesis of metal based drug from medicinal plants, because the production could be cost effective and cheaper than the alternative methods of drugs production. Organic therapies from plants are very effective and reduce risks of cancer, adverse effects caused by some inorganic drugs.</w:t>
      </w:r>
      <w:r w:rsidR="006B5235" w:rsidRPr="006B5235">
        <w:rPr>
          <w:rFonts w:ascii="Times New Roman" w:hAnsi="Times New Roman"/>
          <w:sz w:val="24"/>
          <w:szCs w:val="24"/>
        </w:rPr>
        <w:t xml:space="preserve"> </w:t>
      </w:r>
      <w:r w:rsidR="006B5235" w:rsidRPr="00AD7F5A">
        <w:rPr>
          <w:rFonts w:ascii="Times New Roman" w:hAnsi="Times New Roman"/>
          <w:sz w:val="24"/>
          <w:szCs w:val="24"/>
        </w:rPr>
        <w:t xml:space="preserve">However </w:t>
      </w:r>
      <w:r w:rsidR="006B5235" w:rsidRPr="00AD7F5A">
        <w:rPr>
          <w:rFonts w:ascii="Times New Roman" w:hAnsi="Times New Roman"/>
          <w:sz w:val="24"/>
          <w:szCs w:val="24"/>
        </w:rPr>
        <w:lastRenderedPageBreak/>
        <w:t>much research could be done on the plant for better medical utilization in the followi</w:t>
      </w:r>
      <w:r w:rsidR="006B5235">
        <w:rPr>
          <w:rFonts w:ascii="Times New Roman" w:hAnsi="Times New Roman"/>
          <w:sz w:val="24"/>
          <w:szCs w:val="24"/>
        </w:rPr>
        <w:t>ng way</w:t>
      </w:r>
      <w:r w:rsidR="006D530D">
        <w:rPr>
          <w:rFonts w:ascii="Times New Roman" w:hAnsi="Times New Roman"/>
          <w:sz w:val="24"/>
          <w:szCs w:val="24"/>
        </w:rPr>
        <w:t xml:space="preserve">. </w:t>
      </w:r>
      <w:r w:rsidR="006B5235" w:rsidRPr="006D530D">
        <w:rPr>
          <w:rFonts w:ascii="Times New Roman" w:hAnsi="Times New Roman"/>
          <w:sz w:val="24"/>
          <w:szCs w:val="24"/>
        </w:rPr>
        <w:t>This study has qualitatively detected crude alkaloids in the ethanol extract but has not been able to isolate purified form from the extract. Hence further research should be focused on the extraction, isolation and purification of alkaloid constituents of the plant.</w:t>
      </w:r>
    </w:p>
    <w:p w:rsidR="006B5235" w:rsidRPr="00EB6F69" w:rsidRDefault="006B5235" w:rsidP="006D530D">
      <w:pPr>
        <w:spacing w:after="0" w:line="480" w:lineRule="auto"/>
        <w:jc w:val="both"/>
        <w:rPr>
          <w:rFonts w:ascii="Times New Roman" w:hAnsi="Times New Roman"/>
          <w:sz w:val="24"/>
          <w:szCs w:val="24"/>
        </w:rPr>
      </w:pPr>
    </w:p>
    <w:p w:rsidR="00883463" w:rsidRDefault="00883463" w:rsidP="00DF0044">
      <w:pPr>
        <w:spacing w:after="0" w:line="480" w:lineRule="auto"/>
        <w:jc w:val="both"/>
        <w:rPr>
          <w:rFonts w:ascii="Times New Roman" w:hAnsi="Times New Roman" w:cs="Times New Roman"/>
          <w:sz w:val="24"/>
          <w:szCs w:val="24"/>
        </w:rPr>
      </w:pP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 xml:space="preserve">REFERENCES </w:t>
      </w:r>
    </w:p>
    <w:p w:rsidR="00DF0044" w:rsidRPr="00104EB1" w:rsidRDefault="00104EB1" w:rsidP="00DF0044">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Muritala</w:t>
      </w:r>
      <w:proofErr w:type="spellEnd"/>
      <w:r>
        <w:rPr>
          <w:rFonts w:ascii="Times New Roman" w:hAnsi="Times New Roman" w:cs="Times New Roman"/>
          <w:sz w:val="24"/>
          <w:szCs w:val="24"/>
        </w:rPr>
        <w:t xml:space="preserve"> A. Adebayo, </w:t>
      </w:r>
      <w:proofErr w:type="spellStart"/>
      <w:r>
        <w:rPr>
          <w:rFonts w:ascii="Times New Roman" w:hAnsi="Times New Roman" w:cs="Times New Roman"/>
          <w:sz w:val="24"/>
          <w:szCs w:val="24"/>
        </w:rPr>
        <w:t>Oladipupo</w:t>
      </w:r>
      <w:proofErr w:type="spellEnd"/>
      <w:r>
        <w:rPr>
          <w:rFonts w:ascii="Times New Roman" w:hAnsi="Times New Roman" w:cs="Times New Roman"/>
          <w:sz w:val="24"/>
          <w:szCs w:val="24"/>
        </w:rPr>
        <w:t xml:space="preserve">, A. Lawal, </w:t>
      </w:r>
      <w:proofErr w:type="spellStart"/>
      <w:r>
        <w:rPr>
          <w:rFonts w:ascii="Times New Roman" w:hAnsi="Times New Roman" w:cs="Times New Roman"/>
          <w:sz w:val="24"/>
          <w:szCs w:val="24"/>
        </w:rPr>
        <w:t>Adeshina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Sikiru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Isiaka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Ogunwande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Opeyemi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Avoseh</w:t>
      </w:r>
      <w:proofErr w:type="spellEnd"/>
      <w:r>
        <w:rPr>
          <w:rFonts w:ascii="Times New Roman" w:hAnsi="Times New Roman" w:cs="Times New Roman"/>
          <w:sz w:val="24"/>
          <w:szCs w:val="24"/>
        </w:rPr>
        <w:t xml:space="preserve"> (2014). Chemical Constituents and Antimicrobial Activity of Essential Oil of Senna </w:t>
      </w:r>
      <w:proofErr w:type="spellStart"/>
      <w:r>
        <w:rPr>
          <w:rFonts w:ascii="Times New Roman" w:hAnsi="Times New Roman" w:cs="Times New Roman"/>
          <w:sz w:val="24"/>
          <w:szCs w:val="24"/>
        </w:rPr>
        <w:t>podocarpa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Guill</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Perr</w:t>
      </w:r>
      <w:proofErr w:type="spellEnd"/>
      <w:r>
        <w:rPr>
          <w:rFonts w:ascii="Times New Roman" w:hAnsi="Times New Roman" w:cs="Times New Roman"/>
          <w:sz w:val="24"/>
          <w:szCs w:val="24"/>
        </w:rPr>
        <w:t xml:space="preserve">) Lock. </w:t>
      </w:r>
      <w:r>
        <w:rPr>
          <w:rFonts w:ascii="Times New Roman" w:hAnsi="Times New Roman" w:cs="Times New Roman"/>
          <w:i/>
          <w:sz w:val="24"/>
          <w:szCs w:val="24"/>
        </w:rPr>
        <w:t xml:space="preserve"> American Journal of Plant Sciences</w:t>
      </w:r>
      <w:r>
        <w:rPr>
          <w:rFonts w:ascii="Times New Roman" w:hAnsi="Times New Roman" w:cs="Times New Roman"/>
          <w:sz w:val="24"/>
          <w:szCs w:val="24"/>
        </w:rPr>
        <w:t xml:space="preserve"> 5 (15).</w:t>
      </w:r>
    </w:p>
    <w:p w:rsidR="00A80AFD" w:rsidRDefault="00A80AFD" w:rsidP="00DF0044">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Agre</w:t>
      </w:r>
      <w:proofErr w:type="spellEnd"/>
      <w:r>
        <w:rPr>
          <w:rFonts w:ascii="Times New Roman" w:hAnsi="Times New Roman" w:cs="Times New Roman"/>
          <w:sz w:val="24"/>
          <w:szCs w:val="24"/>
        </w:rPr>
        <w:t xml:space="preserve"> Don Josette, </w:t>
      </w:r>
      <w:proofErr w:type="spellStart"/>
      <w:r>
        <w:rPr>
          <w:rFonts w:ascii="Times New Roman" w:hAnsi="Times New Roman" w:cs="Times New Roman"/>
          <w:sz w:val="24"/>
          <w:szCs w:val="24"/>
        </w:rPr>
        <w:t>Assemian</w:t>
      </w:r>
      <w:proofErr w:type="spellEnd"/>
      <w:r>
        <w:rPr>
          <w:rFonts w:ascii="Times New Roman" w:hAnsi="Times New Roman" w:cs="Times New Roman"/>
          <w:sz w:val="24"/>
          <w:szCs w:val="24"/>
        </w:rPr>
        <w:t xml:space="preserve"> Isaac Christelle, </w:t>
      </w:r>
      <w:proofErr w:type="spellStart"/>
      <w:r>
        <w:rPr>
          <w:rFonts w:ascii="Times New Roman" w:hAnsi="Times New Roman" w:cs="Times New Roman"/>
          <w:sz w:val="24"/>
          <w:szCs w:val="24"/>
        </w:rPr>
        <w:t>KonanGbe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Kouakou</w:t>
      </w:r>
      <w:proofErr w:type="spellEnd"/>
      <w:r>
        <w:rPr>
          <w:rFonts w:ascii="Times New Roman" w:hAnsi="Times New Roman" w:cs="Times New Roman"/>
          <w:sz w:val="24"/>
          <w:szCs w:val="24"/>
        </w:rPr>
        <w:t xml:space="preserve"> Ange, Kone </w:t>
      </w:r>
      <w:proofErr w:type="spellStart"/>
      <w:r>
        <w:rPr>
          <w:rFonts w:ascii="Times New Roman" w:hAnsi="Times New Roman" w:cs="Times New Roman"/>
          <w:sz w:val="24"/>
          <w:szCs w:val="24"/>
        </w:rPr>
        <w:t>Checkn</w:t>
      </w:r>
      <w:proofErr w:type="spellEnd"/>
      <w:r>
        <w:rPr>
          <w:rFonts w:ascii="Times New Roman" w:hAnsi="Times New Roman" w:cs="Times New Roman"/>
          <w:sz w:val="24"/>
          <w:szCs w:val="24"/>
        </w:rPr>
        <w:t xml:space="preserve"> Hamed </w:t>
      </w:r>
      <w:proofErr w:type="spellStart"/>
      <w:r>
        <w:rPr>
          <w:rFonts w:ascii="Times New Roman" w:hAnsi="Times New Roman" w:cs="Times New Roman"/>
          <w:sz w:val="24"/>
          <w:szCs w:val="24"/>
        </w:rPr>
        <w:t>Bba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Gbouhoury</w:t>
      </w:r>
      <w:proofErr w:type="spellEnd"/>
      <w:r>
        <w:rPr>
          <w:rFonts w:ascii="Times New Roman" w:hAnsi="Times New Roman" w:cs="Times New Roman"/>
          <w:sz w:val="24"/>
          <w:szCs w:val="24"/>
        </w:rPr>
        <w:t xml:space="preserve"> Eric- Kevin and </w:t>
      </w:r>
      <w:proofErr w:type="spellStart"/>
      <w:r>
        <w:rPr>
          <w:rFonts w:ascii="Times New Roman" w:hAnsi="Times New Roman" w:cs="Times New Roman"/>
          <w:sz w:val="24"/>
          <w:szCs w:val="24"/>
        </w:rPr>
        <w:t>Djaman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Allico</w:t>
      </w:r>
      <w:proofErr w:type="spellEnd"/>
      <w:r>
        <w:rPr>
          <w:rFonts w:ascii="Times New Roman" w:hAnsi="Times New Roman" w:cs="Times New Roman"/>
          <w:sz w:val="24"/>
          <w:szCs w:val="24"/>
        </w:rPr>
        <w:t xml:space="preserve"> Joseph (2024). Study of the Cutaneous Toxicity and Antifungal Activity of Senna </w:t>
      </w:r>
      <w:proofErr w:type="spellStart"/>
      <w:r>
        <w:rPr>
          <w:rFonts w:ascii="Times New Roman" w:hAnsi="Times New Roman" w:cs="Times New Roman"/>
          <w:sz w:val="24"/>
          <w:szCs w:val="24"/>
        </w:rPr>
        <w:t>Podocarpa</w:t>
      </w:r>
      <w:proofErr w:type="spellEnd"/>
      <w:r>
        <w:rPr>
          <w:rFonts w:ascii="Times New Roman" w:hAnsi="Times New Roman" w:cs="Times New Roman"/>
          <w:sz w:val="24"/>
          <w:szCs w:val="24"/>
        </w:rPr>
        <w:t xml:space="preserve"> a plant used to treat Cutaneous affection. </w:t>
      </w:r>
      <w:r>
        <w:rPr>
          <w:rFonts w:ascii="Times New Roman" w:hAnsi="Times New Roman" w:cs="Times New Roman"/>
          <w:i/>
          <w:sz w:val="24"/>
          <w:szCs w:val="24"/>
        </w:rPr>
        <w:t>Journal of Innovation and Applied Studies.</w:t>
      </w:r>
      <w:r>
        <w:rPr>
          <w:rFonts w:ascii="Times New Roman" w:hAnsi="Times New Roman" w:cs="Times New Roman"/>
          <w:sz w:val="24"/>
          <w:szCs w:val="24"/>
        </w:rPr>
        <w:t xml:space="preserve"> ISSN 2028-9324; 43.4, 1106-1112</w:t>
      </w:r>
    </w:p>
    <w:p w:rsidR="00480AE1" w:rsidRPr="00AD4164" w:rsidRDefault="00480AE1" w:rsidP="00480AE1">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Akanmu</w:t>
      </w:r>
      <w:proofErr w:type="spellEnd"/>
      <w:r>
        <w:rPr>
          <w:rFonts w:ascii="Times New Roman" w:hAnsi="Times New Roman"/>
          <w:sz w:val="24"/>
          <w:szCs w:val="24"/>
        </w:rPr>
        <w:t>, M.</w:t>
      </w:r>
      <w:r w:rsidRPr="00AD4164">
        <w:rPr>
          <w:rFonts w:ascii="Times New Roman" w:hAnsi="Times New Roman"/>
          <w:sz w:val="24"/>
          <w:szCs w:val="24"/>
        </w:rPr>
        <w:t xml:space="preserve"> (1999). Evaluation of the toxicity of </w:t>
      </w:r>
      <w:r w:rsidRPr="00AD4164">
        <w:rPr>
          <w:rFonts w:ascii="Times New Roman" w:hAnsi="Times New Roman"/>
          <w:i/>
          <w:sz w:val="24"/>
          <w:szCs w:val="24"/>
        </w:rPr>
        <w:t xml:space="preserve">Cassia </w:t>
      </w:r>
      <w:proofErr w:type="spellStart"/>
      <w:r w:rsidRPr="00AD4164">
        <w:rPr>
          <w:rFonts w:ascii="Times New Roman" w:hAnsi="Times New Roman"/>
          <w:i/>
          <w:sz w:val="24"/>
          <w:szCs w:val="24"/>
        </w:rPr>
        <w:t>podocarpa</w:t>
      </w:r>
      <w:proofErr w:type="spellEnd"/>
      <w:r w:rsidRPr="00AD4164">
        <w:rPr>
          <w:rFonts w:ascii="Times New Roman" w:hAnsi="Times New Roman"/>
          <w:sz w:val="24"/>
          <w:szCs w:val="24"/>
        </w:rPr>
        <w:t xml:space="preserve"> and </w:t>
      </w:r>
      <w:r w:rsidRPr="00AD4164">
        <w:rPr>
          <w:rFonts w:ascii="Times New Roman" w:hAnsi="Times New Roman"/>
          <w:i/>
          <w:sz w:val="24"/>
          <w:szCs w:val="24"/>
        </w:rPr>
        <w:t>Cassia fistula</w:t>
      </w:r>
      <w:r w:rsidRPr="00AD4164">
        <w:rPr>
          <w:rFonts w:ascii="Times New Roman" w:hAnsi="Times New Roman"/>
          <w:sz w:val="24"/>
          <w:szCs w:val="24"/>
        </w:rPr>
        <w:t xml:space="preserve"> fruits. </w:t>
      </w:r>
      <w:r w:rsidRPr="00AD4164">
        <w:rPr>
          <w:rFonts w:ascii="Times New Roman" w:hAnsi="Times New Roman"/>
          <w:i/>
          <w:sz w:val="24"/>
          <w:szCs w:val="24"/>
        </w:rPr>
        <w:t>M. Sc. thesis Obafemi Awolowo University</w:t>
      </w:r>
      <w:r>
        <w:rPr>
          <w:rFonts w:ascii="Times New Roman" w:hAnsi="Times New Roman"/>
          <w:sz w:val="24"/>
          <w:szCs w:val="24"/>
        </w:rPr>
        <w:t>, Ile-Ife Nigeria,</w:t>
      </w:r>
      <w:r w:rsidRPr="00AD4164">
        <w:rPr>
          <w:rFonts w:ascii="Times New Roman" w:hAnsi="Times New Roman"/>
          <w:sz w:val="24"/>
          <w:szCs w:val="24"/>
        </w:rPr>
        <w:t xml:space="preserve"> 19-20</w:t>
      </w:r>
    </w:p>
    <w:p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Bonjar</w:t>
      </w:r>
      <w:proofErr w:type="spellEnd"/>
      <w:r w:rsidRPr="001D04C7">
        <w:rPr>
          <w:rFonts w:ascii="Times New Roman" w:hAnsi="Times New Roman" w:cs="Times New Roman"/>
          <w:sz w:val="24"/>
          <w:szCs w:val="24"/>
        </w:rPr>
        <w:t xml:space="preserve">, G. and </w:t>
      </w:r>
      <w:proofErr w:type="spellStart"/>
      <w:r w:rsidRPr="001D04C7">
        <w:rPr>
          <w:rFonts w:ascii="Times New Roman" w:hAnsi="Times New Roman" w:cs="Times New Roman"/>
          <w:sz w:val="24"/>
          <w:szCs w:val="24"/>
        </w:rPr>
        <w:t>Farrokhi</w:t>
      </w:r>
      <w:proofErr w:type="spellEnd"/>
      <w:r w:rsidRPr="001D04C7">
        <w:rPr>
          <w:rFonts w:ascii="Times New Roman" w:hAnsi="Times New Roman" w:cs="Times New Roman"/>
          <w:sz w:val="24"/>
          <w:szCs w:val="24"/>
        </w:rPr>
        <w:t xml:space="preserve">, P. (2004). </w:t>
      </w:r>
      <w:proofErr w:type="spellStart"/>
      <w:r w:rsidRPr="001D04C7">
        <w:rPr>
          <w:rFonts w:ascii="Times New Roman" w:hAnsi="Times New Roman" w:cs="Times New Roman"/>
          <w:sz w:val="24"/>
          <w:szCs w:val="24"/>
        </w:rPr>
        <w:t>Antibacillus</w:t>
      </w:r>
      <w:proofErr w:type="spellEnd"/>
      <w:r w:rsidRPr="001D04C7">
        <w:rPr>
          <w:rFonts w:ascii="Times New Roman" w:hAnsi="Times New Roman" w:cs="Times New Roman"/>
          <w:sz w:val="24"/>
          <w:szCs w:val="24"/>
        </w:rPr>
        <w:t xml:space="preserve"> activity of some plants used in traditional medicine of Iran. </w:t>
      </w:r>
      <w:r w:rsidRPr="001D04C7">
        <w:rPr>
          <w:rFonts w:ascii="Times New Roman" w:hAnsi="Times New Roman" w:cs="Times New Roman"/>
          <w:i/>
          <w:sz w:val="24"/>
          <w:szCs w:val="24"/>
        </w:rPr>
        <w:t>Niger. J. Nat. Prod. Med.</w:t>
      </w:r>
      <w:r w:rsidRPr="001D04C7">
        <w:rPr>
          <w:rFonts w:ascii="Times New Roman" w:hAnsi="Times New Roman" w:cs="Times New Roman"/>
          <w:sz w:val="24"/>
          <w:szCs w:val="24"/>
        </w:rPr>
        <w:t xml:space="preserve"> </w:t>
      </w:r>
      <w:r w:rsidRPr="001D04C7">
        <w:rPr>
          <w:rFonts w:ascii="Times New Roman" w:hAnsi="Times New Roman" w:cs="Times New Roman"/>
          <w:b/>
          <w:i/>
          <w:sz w:val="24"/>
          <w:szCs w:val="24"/>
        </w:rPr>
        <w:t>8</w:t>
      </w:r>
      <w:r w:rsidRPr="001D04C7">
        <w:rPr>
          <w:rFonts w:ascii="Times New Roman" w:hAnsi="Times New Roman" w:cs="Times New Roman"/>
          <w:sz w:val="24"/>
          <w:szCs w:val="24"/>
        </w:rPr>
        <w:t>: 34-39</w:t>
      </w:r>
    </w:p>
    <w:p w:rsidR="00DF0044" w:rsidRPr="001D04C7" w:rsidRDefault="00DF0044" w:rsidP="00DF0044">
      <w:pPr>
        <w:pStyle w:val="Default"/>
        <w:spacing w:line="480" w:lineRule="auto"/>
        <w:jc w:val="both"/>
        <w:rPr>
          <w:color w:val="auto"/>
        </w:rPr>
      </w:pPr>
      <w:r w:rsidRPr="001D04C7">
        <w:rPr>
          <w:color w:val="auto"/>
        </w:rPr>
        <w:t xml:space="preserve">Delaney, S., </w:t>
      </w:r>
      <w:proofErr w:type="spellStart"/>
      <w:r w:rsidRPr="001D04C7">
        <w:rPr>
          <w:color w:val="auto"/>
        </w:rPr>
        <w:t>Pascaly</w:t>
      </w:r>
      <w:proofErr w:type="spellEnd"/>
      <w:r w:rsidRPr="001D04C7">
        <w:rPr>
          <w:color w:val="auto"/>
        </w:rPr>
        <w:t xml:space="preserve">, M., Bhattacharya, P. K., Han, K. and Barton, J. K. (2002) “Oxidative </w:t>
      </w:r>
    </w:p>
    <w:p w:rsidR="00DF0044" w:rsidRPr="001D04C7" w:rsidRDefault="00DF0044" w:rsidP="00DF0044">
      <w:pPr>
        <w:pStyle w:val="Default"/>
        <w:spacing w:line="480" w:lineRule="auto"/>
        <w:ind w:left="720"/>
        <w:jc w:val="both"/>
        <w:rPr>
          <w:color w:val="auto"/>
        </w:rPr>
      </w:pPr>
      <w:r w:rsidRPr="001D04C7">
        <w:rPr>
          <w:color w:val="auto"/>
        </w:rPr>
        <w:t xml:space="preserve">Damage by Ruthenium Complexes Containing the </w:t>
      </w:r>
      <w:proofErr w:type="spellStart"/>
      <w:r w:rsidRPr="001D04C7">
        <w:rPr>
          <w:color w:val="auto"/>
        </w:rPr>
        <w:t>Dipyridophenazine</w:t>
      </w:r>
      <w:proofErr w:type="spellEnd"/>
      <w:r w:rsidRPr="001D04C7">
        <w:rPr>
          <w:color w:val="auto"/>
        </w:rPr>
        <w:t xml:space="preserve"> Ligand or Its Derivatives: A Focus on Intercalation,” </w:t>
      </w:r>
      <w:r w:rsidRPr="001D04C7">
        <w:rPr>
          <w:i/>
          <w:iCs/>
          <w:color w:val="auto"/>
        </w:rPr>
        <w:t>Inorganic Chemistry</w:t>
      </w:r>
      <w:r w:rsidRPr="001D04C7">
        <w:rPr>
          <w:color w:val="auto"/>
        </w:rPr>
        <w:t xml:space="preserve">, Vol. 41, No. 7, pp. 1966-1974. doi:10.1021/ic0111738 </w:t>
      </w:r>
    </w:p>
    <w:p w:rsidR="00DF0044" w:rsidRPr="001D04C7"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lastRenderedPageBreak/>
        <w:t xml:space="preserve">Edward, (2005). The phenomenon of resilience in crisis care mental health clinicians. International Journal of Mental Health Nursing, - Wiley Online Library, </w:t>
      </w:r>
    </w:p>
    <w:p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Elujoba</w:t>
      </w:r>
      <w:proofErr w:type="spellEnd"/>
      <w:r w:rsidRPr="001D04C7">
        <w:rPr>
          <w:rFonts w:ascii="Times New Roman" w:hAnsi="Times New Roman" w:cs="Times New Roman"/>
          <w:sz w:val="24"/>
          <w:szCs w:val="24"/>
        </w:rPr>
        <w:t xml:space="preserve">, A., </w:t>
      </w:r>
      <w:proofErr w:type="spellStart"/>
      <w:r w:rsidRPr="001D04C7">
        <w:rPr>
          <w:rFonts w:ascii="Times New Roman" w:hAnsi="Times New Roman" w:cs="Times New Roman"/>
          <w:sz w:val="24"/>
          <w:szCs w:val="24"/>
        </w:rPr>
        <w:t>Abere</w:t>
      </w:r>
      <w:proofErr w:type="spellEnd"/>
      <w:r w:rsidRPr="001D04C7">
        <w:rPr>
          <w:rFonts w:ascii="Times New Roman" w:hAnsi="Times New Roman" w:cs="Times New Roman"/>
          <w:sz w:val="24"/>
          <w:szCs w:val="24"/>
        </w:rPr>
        <w:t xml:space="preserve">, A. and </w:t>
      </w:r>
      <w:proofErr w:type="spellStart"/>
      <w:r w:rsidRPr="001D04C7">
        <w:rPr>
          <w:rFonts w:ascii="Times New Roman" w:hAnsi="Times New Roman" w:cs="Times New Roman"/>
          <w:sz w:val="24"/>
          <w:szCs w:val="24"/>
        </w:rPr>
        <w:t>Adehusi</w:t>
      </w:r>
      <w:proofErr w:type="spellEnd"/>
      <w:r w:rsidRPr="001D04C7">
        <w:rPr>
          <w:rFonts w:ascii="Times New Roman" w:hAnsi="Times New Roman" w:cs="Times New Roman"/>
          <w:sz w:val="24"/>
          <w:szCs w:val="24"/>
        </w:rPr>
        <w:t xml:space="preserve"> A. (1990). Laxatives activities of Cassia pods sourced from Nigeria. </w:t>
      </w:r>
      <w:r w:rsidRPr="001D04C7">
        <w:rPr>
          <w:rFonts w:ascii="Times New Roman" w:hAnsi="Times New Roman" w:cs="Times New Roman"/>
          <w:i/>
          <w:sz w:val="24"/>
          <w:szCs w:val="24"/>
        </w:rPr>
        <w:t xml:space="preserve">Niger J. Nat. Pod. Med., </w:t>
      </w:r>
      <w:r w:rsidRPr="001D04C7">
        <w:rPr>
          <w:rFonts w:ascii="Times New Roman" w:hAnsi="Times New Roman" w:cs="Times New Roman"/>
          <w:b/>
          <w:bCs/>
          <w:sz w:val="24"/>
          <w:szCs w:val="24"/>
        </w:rPr>
        <w:t>3</w:t>
      </w:r>
      <w:r w:rsidRPr="001D04C7">
        <w:rPr>
          <w:rFonts w:ascii="Times New Roman" w:hAnsi="Times New Roman" w:cs="Times New Roman"/>
          <w:sz w:val="24"/>
          <w:szCs w:val="24"/>
        </w:rPr>
        <w:t>, 51-53</w:t>
      </w:r>
    </w:p>
    <w:p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sidDel="00A8354F">
        <w:rPr>
          <w:rFonts w:ascii="Times New Roman" w:hAnsi="Times New Roman" w:cs="Times New Roman"/>
          <w:sz w:val="24"/>
          <w:szCs w:val="24"/>
        </w:rPr>
        <w:t>Fajimi</w:t>
      </w:r>
      <w:proofErr w:type="spellEnd"/>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A</w:t>
      </w:r>
      <w:r w:rsidRPr="001D04C7">
        <w:rPr>
          <w:rFonts w:ascii="Times New Roman" w:hAnsi="Times New Roman" w:cs="Times New Roman"/>
          <w:sz w:val="24"/>
          <w:szCs w:val="24"/>
        </w:rPr>
        <w:t>. and</w:t>
      </w:r>
      <w:r w:rsidRPr="001D04C7" w:rsidDel="00A8354F">
        <w:rPr>
          <w:rFonts w:ascii="Times New Roman" w:hAnsi="Times New Roman" w:cs="Times New Roman"/>
          <w:sz w:val="24"/>
          <w:szCs w:val="24"/>
        </w:rPr>
        <w:t xml:space="preserve"> Taiwo</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A</w:t>
      </w:r>
      <w:r w:rsidRPr="001D04C7">
        <w:rPr>
          <w:rFonts w:ascii="Times New Roman" w:hAnsi="Times New Roman" w:cs="Times New Roman"/>
          <w:sz w:val="24"/>
          <w:szCs w:val="24"/>
        </w:rPr>
        <w:t>. (2000).</w:t>
      </w:r>
      <w:r w:rsidRPr="001D04C7" w:rsidDel="00A8354F">
        <w:rPr>
          <w:rFonts w:ascii="Times New Roman" w:hAnsi="Times New Roman" w:cs="Times New Roman"/>
          <w:sz w:val="24"/>
          <w:szCs w:val="24"/>
        </w:rPr>
        <w:t xml:space="preserve"> Herbal remedies in animal parasitic diseases in Nigeria: a review</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w:t>
      </w:r>
      <w:r w:rsidRPr="001D04C7" w:rsidDel="00A8354F">
        <w:rPr>
          <w:rFonts w:ascii="Times New Roman" w:hAnsi="Times New Roman" w:cs="Times New Roman"/>
          <w:i/>
          <w:sz w:val="24"/>
          <w:szCs w:val="24"/>
        </w:rPr>
        <w:t xml:space="preserve">Afr. J. </w:t>
      </w:r>
      <w:proofErr w:type="spellStart"/>
      <w:r w:rsidRPr="001D04C7" w:rsidDel="00A8354F">
        <w:rPr>
          <w:rFonts w:ascii="Times New Roman" w:hAnsi="Times New Roman" w:cs="Times New Roman"/>
          <w:i/>
          <w:sz w:val="24"/>
          <w:szCs w:val="24"/>
        </w:rPr>
        <w:t>Biotechnol</w:t>
      </w:r>
      <w:proofErr w:type="spellEnd"/>
      <w:r w:rsidRPr="001D04C7" w:rsidDel="00A8354F">
        <w:rPr>
          <w:rFonts w:ascii="Times New Roman" w:hAnsi="Times New Roman" w:cs="Times New Roman"/>
          <w:i/>
          <w:sz w:val="24"/>
          <w:szCs w:val="24"/>
        </w:rPr>
        <w:t xml:space="preserve">. </w:t>
      </w:r>
      <w:r w:rsidRPr="001D04C7" w:rsidDel="00A8354F">
        <w:rPr>
          <w:rFonts w:ascii="Times New Roman" w:hAnsi="Times New Roman" w:cs="Times New Roman"/>
          <w:b/>
          <w:sz w:val="24"/>
          <w:szCs w:val="24"/>
        </w:rPr>
        <w:t>4</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303-307.</w:t>
      </w:r>
    </w:p>
    <w:p w:rsidR="00DF0044"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Iwalokun</w:t>
      </w:r>
      <w:proofErr w:type="spellEnd"/>
      <w:r w:rsidRPr="001D04C7">
        <w:rPr>
          <w:rFonts w:ascii="Times New Roman" w:hAnsi="Times New Roman" w:cs="Times New Roman"/>
          <w:sz w:val="24"/>
          <w:szCs w:val="24"/>
        </w:rPr>
        <w:t xml:space="preserve">, B., </w:t>
      </w:r>
      <w:proofErr w:type="spellStart"/>
      <w:r w:rsidRPr="001D04C7">
        <w:rPr>
          <w:rFonts w:ascii="Times New Roman" w:hAnsi="Times New Roman" w:cs="Times New Roman"/>
          <w:sz w:val="24"/>
          <w:szCs w:val="24"/>
        </w:rPr>
        <w:t>Usen</w:t>
      </w:r>
      <w:proofErr w:type="spellEnd"/>
      <w:r w:rsidRPr="001D04C7">
        <w:rPr>
          <w:rFonts w:ascii="Times New Roman" w:hAnsi="Times New Roman" w:cs="Times New Roman"/>
          <w:sz w:val="24"/>
          <w:szCs w:val="24"/>
        </w:rPr>
        <w:t xml:space="preserve">, U., </w:t>
      </w:r>
      <w:proofErr w:type="spellStart"/>
      <w:r w:rsidRPr="001D04C7">
        <w:rPr>
          <w:rFonts w:ascii="Times New Roman" w:hAnsi="Times New Roman" w:cs="Times New Roman"/>
          <w:sz w:val="24"/>
          <w:szCs w:val="24"/>
        </w:rPr>
        <w:t>Otunba</w:t>
      </w:r>
      <w:proofErr w:type="spellEnd"/>
      <w:r w:rsidRPr="001D04C7">
        <w:rPr>
          <w:rFonts w:ascii="Times New Roman" w:hAnsi="Times New Roman" w:cs="Times New Roman"/>
          <w:sz w:val="24"/>
          <w:szCs w:val="24"/>
        </w:rPr>
        <w:t xml:space="preserve">, A. and </w:t>
      </w:r>
      <w:proofErr w:type="spellStart"/>
      <w:r w:rsidRPr="001D04C7">
        <w:rPr>
          <w:rFonts w:ascii="Times New Roman" w:hAnsi="Times New Roman" w:cs="Times New Roman"/>
          <w:sz w:val="24"/>
          <w:szCs w:val="24"/>
        </w:rPr>
        <w:t>Olukoya</w:t>
      </w:r>
      <w:proofErr w:type="spellEnd"/>
      <w:r w:rsidRPr="001D04C7">
        <w:rPr>
          <w:rFonts w:ascii="Times New Roman" w:hAnsi="Times New Roman" w:cs="Times New Roman"/>
          <w:sz w:val="24"/>
          <w:szCs w:val="24"/>
        </w:rPr>
        <w:t xml:space="preserve">, D. (2007). Comparative phytochemical evaluation, antimicrobial and antioxidant properties of </w:t>
      </w:r>
      <w:proofErr w:type="spellStart"/>
      <w:r w:rsidRPr="001D04C7">
        <w:rPr>
          <w:rFonts w:ascii="Times New Roman" w:hAnsi="Times New Roman" w:cs="Times New Roman"/>
          <w:sz w:val="24"/>
          <w:szCs w:val="24"/>
        </w:rPr>
        <w:t>Pleurotus</w:t>
      </w:r>
      <w:proofErr w:type="spellEnd"/>
      <w:r w:rsidRPr="001D04C7">
        <w:rPr>
          <w:rFonts w:ascii="Times New Roman" w:hAnsi="Times New Roman" w:cs="Times New Roman"/>
          <w:sz w:val="24"/>
          <w:szCs w:val="24"/>
        </w:rPr>
        <w:t xml:space="preserve"> </w:t>
      </w:r>
      <w:proofErr w:type="spellStart"/>
      <w:r w:rsidRPr="001D04C7">
        <w:rPr>
          <w:rFonts w:ascii="Times New Roman" w:hAnsi="Times New Roman" w:cs="Times New Roman"/>
          <w:sz w:val="24"/>
          <w:szCs w:val="24"/>
        </w:rPr>
        <w:t>ostreatus</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African Journal of Biotechnology</w:t>
      </w:r>
      <w:r w:rsidRPr="001D04C7">
        <w:rPr>
          <w:rFonts w:ascii="Times New Roman" w:hAnsi="Times New Roman" w:cs="Times New Roman"/>
          <w:sz w:val="24"/>
          <w:szCs w:val="24"/>
        </w:rPr>
        <w:t xml:space="preserve">, 1-15. </w:t>
      </w:r>
    </w:p>
    <w:p w:rsidR="001B533E" w:rsidRPr="001D04C7" w:rsidRDefault="001B533E" w:rsidP="00DF004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Isaac, Johnson </w:t>
      </w:r>
      <w:proofErr w:type="spellStart"/>
      <w:r>
        <w:rPr>
          <w:rFonts w:ascii="Times New Roman" w:hAnsi="Times New Roman" w:cs="Times New Roman"/>
          <w:sz w:val="24"/>
          <w:szCs w:val="24"/>
        </w:rPr>
        <w:t>Ajeh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Dabiru</w:t>
      </w:r>
      <w:proofErr w:type="spellEnd"/>
      <w:r>
        <w:rPr>
          <w:rFonts w:ascii="Times New Roman" w:hAnsi="Times New Roman" w:cs="Times New Roman"/>
          <w:sz w:val="24"/>
          <w:szCs w:val="24"/>
        </w:rPr>
        <w:t xml:space="preserve">, Aisha, Ifeanyi, </w:t>
      </w:r>
      <w:proofErr w:type="spellStart"/>
      <w:r>
        <w:rPr>
          <w:rFonts w:ascii="Times New Roman" w:hAnsi="Times New Roman" w:cs="Times New Roman"/>
          <w:sz w:val="24"/>
          <w:szCs w:val="24"/>
        </w:rPr>
        <w:t>Benneth</w:t>
      </w:r>
      <w:proofErr w:type="spellEnd"/>
      <w:r>
        <w:rPr>
          <w:rFonts w:ascii="Times New Roman" w:hAnsi="Times New Roman" w:cs="Times New Roman"/>
          <w:sz w:val="24"/>
          <w:szCs w:val="24"/>
        </w:rPr>
        <w:t>, Ben-</w:t>
      </w:r>
      <w:proofErr w:type="spellStart"/>
      <w:proofErr w:type="gramStart"/>
      <w:r>
        <w:rPr>
          <w:rFonts w:ascii="Times New Roman" w:hAnsi="Times New Roman" w:cs="Times New Roman"/>
          <w:sz w:val="24"/>
          <w:szCs w:val="24"/>
        </w:rPr>
        <w:t>Umeh,Kenechukwu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Chijioke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xml:space="preserve">, Abiodun Abigail and Builders Philip (2022). </w:t>
      </w:r>
      <w:r>
        <w:rPr>
          <w:rFonts w:ascii="Times New Roman" w:hAnsi="Times New Roman" w:cs="Times New Roman"/>
          <w:i/>
          <w:sz w:val="24"/>
          <w:szCs w:val="24"/>
        </w:rPr>
        <w:t xml:space="preserve">Senna </w:t>
      </w:r>
      <w:proofErr w:type="spellStart"/>
      <w:r>
        <w:rPr>
          <w:rFonts w:ascii="Times New Roman" w:hAnsi="Times New Roman" w:cs="Times New Roman"/>
          <w:i/>
          <w:sz w:val="24"/>
          <w:szCs w:val="24"/>
        </w:rPr>
        <w:t>podocarpa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Emugel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Herbal Alternative for Chemical Burn Wound Treatment. DOI https:/doi.org/10.1055/s-0042-1744474. ISSN 2628-5088. </w:t>
      </w:r>
    </w:p>
    <w:p w:rsidR="00DF0044" w:rsidRPr="001D04C7"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t xml:space="preserve">Mubashir H., </w:t>
      </w:r>
      <w:proofErr w:type="spellStart"/>
      <w:r w:rsidRPr="001D04C7">
        <w:rPr>
          <w:rFonts w:ascii="Times New Roman" w:hAnsi="Times New Roman" w:cs="Times New Roman"/>
          <w:sz w:val="24"/>
          <w:szCs w:val="24"/>
        </w:rPr>
        <w:t>Bahar</w:t>
      </w:r>
      <w:proofErr w:type="spellEnd"/>
      <w:r w:rsidRPr="001D04C7">
        <w:rPr>
          <w:rFonts w:ascii="Times New Roman" w:hAnsi="Times New Roman" w:cs="Times New Roman"/>
          <w:sz w:val="24"/>
          <w:szCs w:val="24"/>
        </w:rPr>
        <w:t xml:space="preserve"> A., Iqbal M., </w:t>
      </w:r>
      <w:proofErr w:type="spellStart"/>
      <w:r w:rsidRPr="001D04C7">
        <w:rPr>
          <w:rFonts w:ascii="Times New Roman" w:hAnsi="Times New Roman" w:cs="Times New Roman"/>
          <w:sz w:val="24"/>
          <w:szCs w:val="24"/>
        </w:rPr>
        <w:t>Saroor</w:t>
      </w:r>
      <w:proofErr w:type="spellEnd"/>
      <w:r w:rsidRPr="001D04C7">
        <w:rPr>
          <w:rFonts w:ascii="Times New Roman" w:hAnsi="Times New Roman" w:cs="Times New Roman"/>
          <w:sz w:val="24"/>
          <w:szCs w:val="24"/>
        </w:rPr>
        <w:t xml:space="preserve"> A., Shamshir K. and Singh P. (2008). Antibacterial activity of whole plant extract of </w:t>
      </w:r>
      <w:proofErr w:type="spellStart"/>
      <w:r w:rsidRPr="001D04C7">
        <w:rPr>
          <w:rFonts w:ascii="Times New Roman" w:hAnsi="Times New Roman" w:cs="Times New Roman"/>
          <w:i/>
          <w:sz w:val="24"/>
          <w:szCs w:val="24"/>
        </w:rPr>
        <w:t>Marrubium</w:t>
      </w:r>
      <w:proofErr w:type="spellEnd"/>
      <w:r w:rsidRPr="001D04C7">
        <w:rPr>
          <w:rFonts w:ascii="Times New Roman" w:hAnsi="Times New Roman" w:cs="Times New Roman"/>
          <w:i/>
          <w:sz w:val="24"/>
          <w:szCs w:val="24"/>
        </w:rPr>
        <w:t xml:space="preserve"> vulgare</w:t>
      </w:r>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 xml:space="preserve">Afr. J. </w:t>
      </w:r>
      <w:proofErr w:type="spellStart"/>
      <w:r w:rsidRPr="001D04C7">
        <w:rPr>
          <w:rFonts w:ascii="Times New Roman" w:hAnsi="Times New Roman" w:cs="Times New Roman"/>
          <w:i/>
          <w:sz w:val="24"/>
          <w:szCs w:val="24"/>
        </w:rPr>
        <w:t>Biotechnol</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b/>
          <w:sz w:val="24"/>
          <w:szCs w:val="24"/>
        </w:rPr>
        <w:t>7</w:t>
      </w:r>
      <w:r w:rsidRPr="001D04C7">
        <w:rPr>
          <w:rFonts w:ascii="Times New Roman" w:hAnsi="Times New Roman" w:cs="Times New Roman"/>
          <w:sz w:val="24"/>
          <w:szCs w:val="24"/>
        </w:rPr>
        <w:t>, 086–087.</w:t>
      </w:r>
    </w:p>
    <w:p w:rsidR="00DF0044" w:rsidRPr="001D04C7" w:rsidDel="00A8354F"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Ogundare</w:t>
      </w:r>
      <w:proofErr w:type="spellEnd"/>
      <w:r w:rsidRPr="001D04C7">
        <w:rPr>
          <w:rFonts w:ascii="Times New Roman" w:hAnsi="Times New Roman" w:cs="Times New Roman"/>
          <w:sz w:val="24"/>
          <w:szCs w:val="24"/>
        </w:rPr>
        <w:t>, A.</w:t>
      </w:r>
      <w:r w:rsidRPr="001D04C7" w:rsidDel="00A8354F">
        <w:rPr>
          <w:rFonts w:ascii="Times New Roman" w:hAnsi="Times New Roman" w:cs="Times New Roman"/>
          <w:sz w:val="24"/>
          <w:szCs w:val="24"/>
        </w:rPr>
        <w:t xml:space="preserve"> (2007). Antimicrobial effect of </w:t>
      </w:r>
      <w:proofErr w:type="spellStart"/>
      <w:r w:rsidRPr="001D04C7" w:rsidDel="00A8354F">
        <w:rPr>
          <w:rFonts w:ascii="Times New Roman" w:hAnsi="Times New Roman" w:cs="Times New Roman"/>
          <w:i/>
          <w:sz w:val="24"/>
          <w:szCs w:val="24"/>
        </w:rPr>
        <w:t>Tithonia</w:t>
      </w:r>
      <w:proofErr w:type="spellEnd"/>
      <w:r w:rsidRPr="001D04C7" w:rsidDel="00A8354F">
        <w:rPr>
          <w:rFonts w:ascii="Times New Roman" w:hAnsi="Times New Roman" w:cs="Times New Roman"/>
          <w:sz w:val="24"/>
          <w:szCs w:val="24"/>
        </w:rPr>
        <w:t xml:space="preserve"> </w:t>
      </w:r>
      <w:proofErr w:type="spellStart"/>
      <w:r w:rsidRPr="001D04C7" w:rsidDel="00A8354F">
        <w:rPr>
          <w:rFonts w:ascii="Times New Roman" w:hAnsi="Times New Roman" w:cs="Times New Roman"/>
          <w:i/>
          <w:sz w:val="24"/>
          <w:szCs w:val="24"/>
        </w:rPr>
        <w:t>diverisfolia</w:t>
      </w:r>
      <w:proofErr w:type="spellEnd"/>
      <w:r w:rsidRPr="001D04C7" w:rsidDel="00A8354F">
        <w:rPr>
          <w:rFonts w:ascii="Times New Roman" w:hAnsi="Times New Roman" w:cs="Times New Roman"/>
          <w:sz w:val="24"/>
          <w:szCs w:val="24"/>
        </w:rPr>
        <w:t xml:space="preserve"> and </w:t>
      </w:r>
      <w:proofErr w:type="spellStart"/>
      <w:r w:rsidRPr="001D04C7" w:rsidDel="00A8354F">
        <w:rPr>
          <w:rFonts w:ascii="Times New Roman" w:hAnsi="Times New Roman" w:cs="Times New Roman"/>
          <w:i/>
          <w:sz w:val="24"/>
          <w:szCs w:val="24"/>
        </w:rPr>
        <w:t>Jathropha</w:t>
      </w:r>
      <w:proofErr w:type="spellEnd"/>
      <w:r w:rsidRPr="001D04C7" w:rsidDel="00A8354F">
        <w:rPr>
          <w:rFonts w:ascii="Times New Roman" w:hAnsi="Times New Roman" w:cs="Times New Roman"/>
          <w:i/>
          <w:sz w:val="24"/>
          <w:szCs w:val="24"/>
        </w:rPr>
        <w:t xml:space="preserve"> </w:t>
      </w:r>
      <w:proofErr w:type="spellStart"/>
      <w:r w:rsidRPr="001D04C7" w:rsidDel="00A8354F">
        <w:rPr>
          <w:rFonts w:ascii="Times New Roman" w:hAnsi="Times New Roman" w:cs="Times New Roman"/>
          <w:i/>
          <w:sz w:val="24"/>
          <w:szCs w:val="24"/>
        </w:rPr>
        <w:t>gossipifolia</w:t>
      </w:r>
      <w:proofErr w:type="spellEnd"/>
      <w:r w:rsidRPr="001D04C7" w:rsidDel="00A8354F">
        <w:rPr>
          <w:rFonts w:ascii="Times New Roman" w:hAnsi="Times New Roman" w:cs="Times New Roman"/>
          <w:sz w:val="24"/>
          <w:szCs w:val="24"/>
        </w:rPr>
        <w:t xml:space="preserve"> leaf extracts. </w:t>
      </w:r>
      <w:r w:rsidRPr="001D04C7">
        <w:rPr>
          <w:rFonts w:ascii="Times New Roman" w:hAnsi="Times New Roman" w:cs="Times New Roman"/>
          <w:i/>
          <w:sz w:val="24"/>
          <w:szCs w:val="24"/>
        </w:rPr>
        <w:t>Trends in Applied</w:t>
      </w:r>
      <w:r w:rsidRPr="001D04C7" w:rsidDel="00A8354F">
        <w:rPr>
          <w:rFonts w:ascii="Times New Roman" w:hAnsi="Times New Roman" w:cs="Times New Roman"/>
          <w:i/>
          <w:sz w:val="24"/>
          <w:szCs w:val="24"/>
        </w:rPr>
        <w:t xml:space="preserve"> Sci</w:t>
      </w:r>
      <w:r w:rsidRPr="001D04C7">
        <w:rPr>
          <w:rFonts w:ascii="Times New Roman" w:hAnsi="Times New Roman" w:cs="Times New Roman"/>
          <w:i/>
          <w:sz w:val="24"/>
          <w:szCs w:val="24"/>
        </w:rPr>
        <w:t xml:space="preserve">ence </w:t>
      </w:r>
      <w:r w:rsidRPr="001D04C7" w:rsidDel="00A8354F">
        <w:rPr>
          <w:rFonts w:ascii="Times New Roman" w:hAnsi="Times New Roman" w:cs="Times New Roman"/>
          <w:i/>
          <w:sz w:val="24"/>
          <w:szCs w:val="24"/>
        </w:rPr>
        <w:t>Res</w:t>
      </w:r>
      <w:r w:rsidRPr="001D04C7">
        <w:rPr>
          <w:rFonts w:ascii="Times New Roman" w:hAnsi="Times New Roman" w:cs="Times New Roman"/>
          <w:i/>
          <w:sz w:val="24"/>
          <w:szCs w:val="24"/>
        </w:rPr>
        <w:t>earch,</w:t>
      </w:r>
      <w:r w:rsidRPr="001D04C7" w:rsidDel="00A8354F">
        <w:rPr>
          <w:rFonts w:ascii="Times New Roman" w:hAnsi="Times New Roman" w:cs="Times New Roman"/>
          <w:i/>
          <w:sz w:val="24"/>
          <w:szCs w:val="24"/>
        </w:rPr>
        <w:t xml:space="preserve"> </w:t>
      </w:r>
      <w:r w:rsidRPr="001D04C7" w:rsidDel="00A8354F">
        <w:rPr>
          <w:rFonts w:ascii="Times New Roman" w:hAnsi="Times New Roman" w:cs="Times New Roman"/>
          <w:b/>
          <w:sz w:val="24"/>
          <w:szCs w:val="24"/>
        </w:rPr>
        <w:t>2</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145-150.</w:t>
      </w:r>
    </w:p>
    <w:p w:rsidR="00DF0044" w:rsidRPr="001D04C7"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t xml:space="preserve">Riley H.P. (1963). Families of flowering plants of Southern Africa. </w:t>
      </w:r>
      <w:r w:rsidRPr="001D04C7">
        <w:rPr>
          <w:rFonts w:ascii="Times New Roman" w:hAnsi="Times New Roman" w:cs="Times New Roman"/>
          <w:i/>
          <w:sz w:val="24"/>
          <w:szCs w:val="24"/>
        </w:rPr>
        <w:t>University of Kentucky Press</w:t>
      </w:r>
      <w:r w:rsidRPr="001D04C7">
        <w:rPr>
          <w:rFonts w:ascii="Times New Roman" w:hAnsi="Times New Roman" w:cs="Times New Roman"/>
          <w:sz w:val="24"/>
          <w:szCs w:val="24"/>
        </w:rPr>
        <w:t>, 22-30.</w:t>
      </w:r>
    </w:p>
    <w:p w:rsidR="00DF0044" w:rsidRPr="001D04C7" w:rsidRDefault="00DF0044" w:rsidP="00DF0044">
      <w:pPr>
        <w:pStyle w:val="Default"/>
        <w:spacing w:line="480" w:lineRule="auto"/>
        <w:jc w:val="both"/>
        <w:rPr>
          <w:color w:val="auto"/>
        </w:rPr>
      </w:pPr>
      <w:proofErr w:type="spellStart"/>
      <w:r w:rsidRPr="001D04C7">
        <w:rPr>
          <w:color w:val="auto"/>
        </w:rPr>
        <w:t>Serbest</w:t>
      </w:r>
      <w:proofErr w:type="spellEnd"/>
      <w:r w:rsidRPr="001D04C7">
        <w:rPr>
          <w:color w:val="auto"/>
        </w:rPr>
        <w:t xml:space="preserve">, K., </w:t>
      </w:r>
      <w:proofErr w:type="spellStart"/>
      <w:r w:rsidRPr="001D04C7">
        <w:rPr>
          <w:color w:val="auto"/>
        </w:rPr>
        <w:t>Colak</w:t>
      </w:r>
      <w:proofErr w:type="spellEnd"/>
      <w:r w:rsidRPr="001D04C7">
        <w:rPr>
          <w:color w:val="auto"/>
        </w:rPr>
        <w:t xml:space="preserve">, A., </w:t>
      </w:r>
      <w:proofErr w:type="spellStart"/>
      <w:r w:rsidRPr="001D04C7">
        <w:rPr>
          <w:color w:val="auto"/>
        </w:rPr>
        <w:t>Güner</w:t>
      </w:r>
      <w:proofErr w:type="spellEnd"/>
      <w:r w:rsidRPr="001D04C7">
        <w:rPr>
          <w:color w:val="auto"/>
        </w:rPr>
        <w:t xml:space="preserve">, S., </w:t>
      </w:r>
      <w:proofErr w:type="spellStart"/>
      <w:r w:rsidRPr="001D04C7">
        <w:rPr>
          <w:color w:val="auto"/>
        </w:rPr>
        <w:t>Karaböcek</w:t>
      </w:r>
      <w:proofErr w:type="spellEnd"/>
      <w:r w:rsidRPr="001D04C7">
        <w:rPr>
          <w:color w:val="auto"/>
        </w:rPr>
        <w:t xml:space="preserve">, S. and </w:t>
      </w:r>
      <w:proofErr w:type="spellStart"/>
      <w:r w:rsidRPr="001D04C7">
        <w:rPr>
          <w:color w:val="auto"/>
        </w:rPr>
        <w:t>Kormali</w:t>
      </w:r>
      <w:proofErr w:type="spellEnd"/>
      <w:r w:rsidRPr="001D04C7">
        <w:rPr>
          <w:color w:val="auto"/>
        </w:rPr>
        <w:t>, F. (2001). “</w:t>
      </w:r>
      <w:proofErr w:type="gramStart"/>
      <w:r w:rsidRPr="001D04C7">
        <w:rPr>
          <w:color w:val="auto"/>
        </w:rPr>
        <w:t>Copper(</w:t>
      </w:r>
      <w:proofErr w:type="gramEnd"/>
      <w:r w:rsidRPr="001D04C7">
        <w:rPr>
          <w:color w:val="auto"/>
        </w:rPr>
        <w:t>II)—</w:t>
      </w:r>
    </w:p>
    <w:p w:rsidR="00DF0044" w:rsidRPr="001D04C7" w:rsidRDefault="00DF0044" w:rsidP="00DF0044">
      <w:pPr>
        <w:pStyle w:val="Default"/>
        <w:spacing w:line="480" w:lineRule="auto"/>
        <w:ind w:left="720"/>
        <w:jc w:val="both"/>
        <w:rPr>
          <w:color w:val="auto"/>
        </w:rPr>
      </w:pPr>
      <w:proofErr w:type="gramStart"/>
      <w:r w:rsidRPr="001D04C7">
        <w:rPr>
          <w:color w:val="auto"/>
        </w:rPr>
        <w:t>Manganese(</w:t>
      </w:r>
      <w:proofErr w:type="gramEnd"/>
      <w:r w:rsidRPr="001D04C7">
        <w:rPr>
          <w:color w:val="auto"/>
        </w:rPr>
        <w:t xml:space="preserve">II) Complexes of 3,3’-(1,3- </w:t>
      </w:r>
      <w:proofErr w:type="spellStart"/>
      <w:r w:rsidRPr="001D04C7">
        <w:rPr>
          <w:color w:val="auto"/>
        </w:rPr>
        <w:t>Propanediyldiimine</w:t>
      </w:r>
      <w:proofErr w:type="spellEnd"/>
      <w:r w:rsidRPr="001D04C7">
        <w:rPr>
          <w:color w:val="auto"/>
        </w:rPr>
        <w:t>)bis-(3-methyl-2-butanone)</w:t>
      </w:r>
      <w:proofErr w:type="spellStart"/>
      <w:r w:rsidRPr="001D04C7">
        <w:rPr>
          <w:color w:val="auto"/>
        </w:rPr>
        <w:t>dioxime</w:t>
      </w:r>
      <w:proofErr w:type="spellEnd"/>
      <w:r w:rsidRPr="001D04C7">
        <w:rPr>
          <w:color w:val="auto"/>
        </w:rPr>
        <w:t xml:space="preserve"> with Superoxide Dismutase-Like Activity,” </w:t>
      </w:r>
      <w:r w:rsidRPr="001D04C7">
        <w:rPr>
          <w:i/>
          <w:iCs/>
          <w:color w:val="auto"/>
        </w:rPr>
        <w:t>Transition Metal Chemistry</w:t>
      </w:r>
      <w:r w:rsidRPr="001D04C7">
        <w:rPr>
          <w:color w:val="auto"/>
        </w:rPr>
        <w:t xml:space="preserve">, Vol. 26, No. 6, pp. 625-629. doi:10.1023/A:1012062510447 </w:t>
      </w:r>
    </w:p>
    <w:p w:rsidR="00DF0044" w:rsidRPr="001D04C7" w:rsidRDefault="00DF0044" w:rsidP="00DF0044">
      <w:pPr>
        <w:pStyle w:val="Default"/>
        <w:spacing w:line="480" w:lineRule="auto"/>
        <w:jc w:val="both"/>
        <w:rPr>
          <w:color w:val="auto"/>
        </w:rPr>
      </w:pPr>
      <w:r w:rsidRPr="001D04C7">
        <w:rPr>
          <w:color w:val="auto"/>
        </w:rPr>
        <w:lastRenderedPageBreak/>
        <w:t xml:space="preserve">Siddiqi, Z. A., Khalid, M., Kumar, S., Shahid, M.  and. Noor, S. (2010). “Antimicrobial and </w:t>
      </w:r>
    </w:p>
    <w:p w:rsidR="00DF0044" w:rsidRPr="001D04C7" w:rsidRDefault="00DF0044" w:rsidP="00DF0044">
      <w:pPr>
        <w:pStyle w:val="Default"/>
        <w:spacing w:line="480" w:lineRule="auto"/>
        <w:ind w:firstLine="720"/>
        <w:jc w:val="both"/>
        <w:rPr>
          <w:color w:val="auto"/>
        </w:rPr>
      </w:pPr>
      <w:r w:rsidRPr="001D04C7">
        <w:rPr>
          <w:color w:val="auto"/>
        </w:rPr>
        <w:t xml:space="preserve">SOD Activities of Novel Transition Metal Complexes of Pyridine-2,6-dicarboxylic Acid  </w:t>
      </w:r>
    </w:p>
    <w:p w:rsidR="00DF0044" w:rsidRPr="001D04C7" w:rsidRDefault="00DF0044" w:rsidP="00DF0044">
      <w:pPr>
        <w:pStyle w:val="Default"/>
        <w:spacing w:line="480" w:lineRule="auto"/>
        <w:ind w:left="720"/>
        <w:jc w:val="both"/>
        <w:rPr>
          <w:color w:val="auto"/>
        </w:rPr>
      </w:pPr>
      <w:r w:rsidRPr="001D04C7">
        <w:rPr>
          <w:color w:val="auto"/>
        </w:rPr>
        <w:t xml:space="preserve">Containing 4-Picoline as Auxiliary Ligand,” </w:t>
      </w:r>
      <w:r w:rsidRPr="001D04C7">
        <w:rPr>
          <w:i/>
          <w:iCs/>
          <w:color w:val="auto"/>
        </w:rPr>
        <w:t xml:space="preserve">Euro- </w:t>
      </w:r>
      <w:proofErr w:type="spellStart"/>
      <w:r w:rsidRPr="001D04C7">
        <w:rPr>
          <w:i/>
          <w:iCs/>
          <w:color w:val="auto"/>
        </w:rPr>
        <w:t>pean</w:t>
      </w:r>
      <w:proofErr w:type="spellEnd"/>
      <w:r w:rsidRPr="001D04C7">
        <w:rPr>
          <w:i/>
          <w:iCs/>
          <w:color w:val="auto"/>
        </w:rPr>
        <w:t xml:space="preserve"> Journal of Medicinal Chemistry</w:t>
      </w:r>
      <w:r w:rsidRPr="001D04C7">
        <w:rPr>
          <w:color w:val="auto"/>
        </w:rPr>
        <w:t>, Vol. 45, No. 1, pp. 264-269. doi:10.1016/j.ejmech.2009.10.005</w:t>
      </w:r>
    </w:p>
    <w:p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Sofowora</w:t>
      </w:r>
      <w:proofErr w:type="spellEnd"/>
      <w:r w:rsidRPr="001D04C7">
        <w:rPr>
          <w:rFonts w:ascii="Times New Roman" w:hAnsi="Times New Roman" w:cs="Times New Roman"/>
          <w:sz w:val="24"/>
          <w:szCs w:val="24"/>
        </w:rPr>
        <w:t xml:space="preserve">, A. (1993). Recent trends in research into African medicinal plants. </w:t>
      </w:r>
      <w:r w:rsidRPr="001D04C7">
        <w:rPr>
          <w:rFonts w:ascii="Times New Roman" w:hAnsi="Times New Roman" w:cs="Times New Roman"/>
          <w:i/>
          <w:sz w:val="24"/>
          <w:szCs w:val="24"/>
        </w:rPr>
        <w:t xml:space="preserve">Journals of </w:t>
      </w:r>
      <w:proofErr w:type="spellStart"/>
      <w:r w:rsidRPr="001D04C7">
        <w:rPr>
          <w:rFonts w:ascii="Times New Roman" w:hAnsi="Times New Roman" w:cs="Times New Roman"/>
          <w:i/>
          <w:sz w:val="24"/>
          <w:szCs w:val="24"/>
        </w:rPr>
        <w:t>Ethnopharmacol</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b/>
          <w:i/>
          <w:sz w:val="24"/>
          <w:szCs w:val="24"/>
        </w:rPr>
        <w:t>38</w:t>
      </w:r>
      <w:r w:rsidRPr="001D04C7">
        <w:rPr>
          <w:rFonts w:ascii="Times New Roman" w:hAnsi="Times New Roman" w:cs="Times New Roman"/>
          <w:sz w:val="24"/>
          <w:szCs w:val="24"/>
        </w:rPr>
        <w:t>: 209-214.</w:t>
      </w:r>
    </w:p>
    <w:p w:rsidR="00DF0044" w:rsidRPr="001D04C7" w:rsidRDefault="00DF0044" w:rsidP="0023517D">
      <w:pPr>
        <w:autoSpaceDE w:val="0"/>
        <w:autoSpaceDN w:val="0"/>
        <w:adjustRightInd w:val="0"/>
        <w:spacing w:after="0" w:line="480" w:lineRule="auto"/>
        <w:ind w:left="720" w:hanging="720"/>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Turner, R.J. (2024). The Good, the Bad, and the Ugly of Metals as Antimicrobials. </w:t>
      </w:r>
      <w:proofErr w:type="spellStart"/>
      <w:proofErr w:type="gramStart"/>
      <w:r w:rsidRPr="001D04C7">
        <w:rPr>
          <w:rFonts w:ascii="Times New Roman" w:eastAsia="URWPalladioL-Ital" w:hAnsi="Times New Roman" w:cs="Times New Roman"/>
          <w:sz w:val="24"/>
          <w:szCs w:val="24"/>
        </w:rPr>
        <w:t>BioMetals</w:t>
      </w:r>
      <w:proofErr w:type="spellEnd"/>
      <w:r w:rsidRPr="001D04C7">
        <w:rPr>
          <w:rFonts w:ascii="Times New Roman" w:eastAsia="URWPalladioL-Ital" w:hAnsi="Times New Roman" w:cs="Times New Roman"/>
          <w:sz w:val="24"/>
          <w:szCs w:val="24"/>
        </w:rPr>
        <w:t xml:space="preserve"> </w:t>
      </w:r>
      <w:r w:rsidRPr="001D04C7">
        <w:rPr>
          <w:rFonts w:ascii="Times New Roman" w:eastAsia="URWPalladioL-Roma" w:hAnsi="Times New Roman" w:cs="Times New Roman"/>
          <w:sz w:val="24"/>
          <w:szCs w:val="24"/>
        </w:rPr>
        <w:t xml:space="preserve"> </w:t>
      </w:r>
      <w:r w:rsidRPr="001D04C7">
        <w:rPr>
          <w:rFonts w:ascii="Times New Roman" w:eastAsia="URWPalladioL-Ital" w:hAnsi="Times New Roman" w:cs="Times New Roman"/>
          <w:sz w:val="24"/>
          <w:szCs w:val="24"/>
        </w:rPr>
        <w:t>37</w:t>
      </w:r>
      <w:proofErr w:type="gramEnd"/>
      <w:r w:rsidRPr="001D04C7">
        <w:rPr>
          <w:rFonts w:ascii="Times New Roman" w:eastAsia="URWPalladioL-Roma" w:hAnsi="Times New Roman" w:cs="Times New Roman"/>
          <w:sz w:val="24"/>
          <w:szCs w:val="24"/>
        </w:rPr>
        <w:t>, 545–559. [</w:t>
      </w:r>
      <w:proofErr w:type="spellStart"/>
      <w:r w:rsidRPr="001D04C7">
        <w:rPr>
          <w:rFonts w:ascii="Times New Roman" w:eastAsia="URWPalladioL-Roma" w:hAnsi="Times New Roman" w:cs="Times New Roman"/>
          <w:sz w:val="24"/>
          <w:szCs w:val="24"/>
        </w:rPr>
        <w:t>CrossRef</w:t>
      </w:r>
      <w:proofErr w:type="spellEnd"/>
      <w:r w:rsidRPr="001D04C7">
        <w:rPr>
          <w:rFonts w:ascii="Times New Roman" w:eastAsia="URWPalladioL-Roma" w:hAnsi="Times New Roman" w:cs="Times New Roman"/>
          <w:sz w:val="24"/>
          <w:szCs w:val="24"/>
        </w:rPr>
        <w:t>] [PubMed]</w:t>
      </w:r>
    </w:p>
    <w:p w:rsidR="00DF0044" w:rsidRPr="001D04C7" w:rsidRDefault="00DF0044" w:rsidP="00DF0044">
      <w:pPr>
        <w:autoSpaceDE w:val="0"/>
        <w:autoSpaceDN w:val="0"/>
        <w:adjustRightInd w:val="0"/>
        <w:spacing w:after="0" w:line="480" w:lineRule="auto"/>
        <w:jc w:val="both"/>
        <w:rPr>
          <w:rFonts w:ascii="Times New Roman" w:eastAsia="URWPalladioL-Roma" w:hAnsi="Times New Roman" w:cs="Times New Roman"/>
          <w:sz w:val="24"/>
          <w:szCs w:val="24"/>
        </w:rPr>
      </w:pPr>
      <w:r w:rsidRPr="001D04C7">
        <w:rPr>
          <w:rFonts w:ascii="Times New Roman" w:hAnsi="Times New Roman" w:cs="Times New Roman"/>
          <w:sz w:val="24"/>
          <w:szCs w:val="24"/>
        </w:rPr>
        <w:t>Vogel, A. I. (1989). “Textbook of Practical Organic Chemistry,” 5th Edition, Longman, London</w:t>
      </w:r>
    </w:p>
    <w:p w:rsidR="00DF0044" w:rsidRPr="001D04C7" w:rsidRDefault="00DF0044" w:rsidP="00DF0044">
      <w:pPr>
        <w:autoSpaceDE w:val="0"/>
        <w:autoSpaceDN w:val="0"/>
        <w:adjustRightInd w:val="0"/>
        <w:spacing w:after="0" w:line="480" w:lineRule="auto"/>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Waters, J.E.; Stevens-Cullinane, L.; </w:t>
      </w:r>
      <w:proofErr w:type="spellStart"/>
      <w:r w:rsidRPr="001D04C7">
        <w:rPr>
          <w:rFonts w:ascii="Times New Roman" w:eastAsia="URWPalladioL-Roma" w:hAnsi="Times New Roman" w:cs="Times New Roman"/>
          <w:sz w:val="24"/>
          <w:szCs w:val="24"/>
        </w:rPr>
        <w:t>Siebenmann</w:t>
      </w:r>
      <w:proofErr w:type="spellEnd"/>
      <w:r w:rsidRPr="001D04C7">
        <w:rPr>
          <w:rFonts w:ascii="Times New Roman" w:eastAsia="URWPalladioL-Roma" w:hAnsi="Times New Roman" w:cs="Times New Roman"/>
          <w:sz w:val="24"/>
          <w:szCs w:val="24"/>
        </w:rPr>
        <w:t xml:space="preserve">, L.; Hess, J. Recent Advances in the </w:t>
      </w:r>
    </w:p>
    <w:p w:rsidR="00DF0044" w:rsidRPr="001D04C7" w:rsidRDefault="00DF0044" w:rsidP="00DF0044">
      <w:pPr>
        <w:autoSpaceDE w:val="0"/>
        <w:autoSpaceDN w:val="0"/>
        <w:adjustRightInd w:val="0"/>
        <w:spacing w:after="0" w:line="480" w:lineRule="auto"/>
        <w:ind w:left="720"/>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Development of Metal Complexes as Antibacterial Agents with Metal-Specific Modes of Action. </w:t>
      </w:r>
      <w:proofErr w:type="spellStart"/>
      <w:r w:rsidRPr="001D04C7">
        <w:rPr>
          <w:rFonts w:ascii="Times New Roman" w:eastAsia="URWPalladioL-Ital" w:hAnsi="Times New Roman" w:cs="Times New Roman"/>
          <w:sz w:val="24"/>
          <w:szCs w:val="24"/>
        </w:rPr>
        <w:t>Curr</w:t>
      </w:r>
      <w:proofErr w:type="spellEnd"/>
      <w:r w:rsidRPr="001D04C7">
        <w:rPr>
          <w:rFonts w:ascii="Times New Roman" w:eastAsia="URWPalladioL-Ital" w:hAnsi="Times New Roman" w:cs="Times New Roman"/>
          <w:sz w:val="24"/>
          <w:szCs w:val="24"/>
        </w:rPr>
        <w:t xml:space="preserve">. </w:t>
      </w:r>
      <w:proofErr w:type="spellStart"/>
      <w:r w:rsidRPr="001D04C7">
        <w:rPr>
          <w:rFonts w:ascii="Times New Roman" w:eastAsia="URWPalladioL-Ital" w:hAnsi="Times New Roman" w:cs="Times New Roman"/>
          <w:sz w:val="24"/>
          <w:szCs w:val="24"/>
        </w:rPr>
        <w:t>Opin</w:t>
      </w:r>
      <w:proofErr w:type="spellEnd"/>
      <w:r w:rsidRPr="001D04C7">
        <w:rPr>
          <w:rFonts w:ascii="Times New Roman" w:eastAsia="URWPalladioL-Ital" w:hAnsi="Times New Roman" w:cs="Times New Roman"/>
          <w:sz w:val="24"/>
          <w:szCs w:val="24"/>
        </w:rPr>
        <w:t xml:space="preserve">. Microbiol. </w:t>
      </w:r>
      <w:r w:rsidRPr="001D04C7">
        <w:rPr>
          <w:rFonts w:ascii="Times New Roman" w:eastAsia="URWPalladioL-Bold" w:hAnsi="Times New Roman" w:cs="Times New Roman"/>
          <w:b/>
          <w:bCs/>
          <w:sz w:val="24"/>
          <w:szCs w:val="24"/>
        </w:rPr>
        <w:t>2023</w:t>
      </w:r>
      <w:r w:rsidRPr="001D04C7">
        <w:rPr>
          <w:rFonts w:ascii="Times New Roman" w:eastAsia="URWPalladioL-Roma" w:hAnsi="Times New Roman" w:cs="Times New Roman"/>
          <w:sz w:val="24"/>
          <w:szCs w:val="24"/>
        </w:rPr>
        <w:t xml:space="preserve">, </w:t>
      </w:r>
      <w:r w:rsidRPr="001D04C7">
        <w:rPr>
          <w:rFonts w:ascii="Times New Roman" w:eastAsia="URWPalladioL-Ital" w:hAnsi="Times New Roman" w:cs="Times New Roman"/>
          <w:sz w:val="24"/>
          <w:szCs w:val="24"/>
        </w:rPr>
        <w:t>75</w:t>
      </w:r>
      <w:r w:rsidRPr="001D04C7">
        <w:rPr>
          <w:rFonts w:ascii="Times New Roman" w:eastAsia="URWPalladioL-Roma" w:hAnsi="Times New Roman" w:cs="Times New Roman"/>
          <w:sz w:val="24"/>
          <w:szCs w:val="24"/>
        </w:rPr>
        <w:t>, 102347. [</w:t>
      </w:r>
      <w:proofErr w:type="spellStart"/>
      <w:r w:rsidRPr="001D04C7">
        <w:rPr>
          <w:rFonts w:ascii="Times New Roman" w:eastAsia="URWPalladioL-Roma" w:hAnsi="Times New Roman" w:cs="Times New Roman"/>
          <w:sz w:val="24"/>
          <w:szCs w:val="24"/>
        </w:rPr>
        <w:t>CrossRef</w:t>
      </w:r>
      <w:proofErr w:type="spellEnd"/>
      <w:r w:rsidRPr="001D04C7">
        <w:rPr>
          <w:rFonts w:ascii="Times New Roman" w:eastAsia="URWPalladioL-Roma" w:hAnsi="Times New Roman" w:cs="Times New Roman"/>
          <w:sz w:val="24"/>
          <w:szCs w:val="24"/>
        </w:rPr>
        <w:t>] [PubMed]</w:t>
      </w:r>
    </w:p>
    <w:p w:rsidR="00DF0044" w:rsidRPr="001D04C7" w:rsidRDefault="00DF0044" w:rsidP="00DF0044">
      <w:pPr>
        <w:spacing w:after="0" w:line="480" w:lineRule="auto"/>
        <w:ind w:left="720" w:hanging="720"/>
        <w:contextualSpacing/>
        <w:jc w:val="both"/>
        <w:rPr>
          <w:rFonts w:ascii="Times New Roman" w:hAnsi="Times New Roman" w:cs="Times New Roman"/>
          <w:sz w:val="24"/>
          <w:szCs w:val="24"/>
        </w:rPr>
      </w:pPr>
      <w:r w:rsidRPr="001D04C7" w:rsidDel="00A8354F">
        <w:rPr>
          <w:rFonts w:ascii="Times New Roman" w:hAnsi="Times New Roman" w:cs="Times New Roman"/>
          <w:sz w:val="24"/>
          <w:szCs w:val="24"/>
        </w:rPr>
        <w:t xml:space="preserve">World Health Organization (1999). Who monographs on the selected medicinal plants. </w:t>
      </w:r>
      <w:r w:rsidRPr="001D04C7" w:rsidDel="00A8354F">
        <w:rPr>
          <w:rFonts w:ascii="Times New Roman" w:hAnsi="Times New Roman" w:cs="Times New Roman"/>
          <w:i/>
          <w:sz w:val="24"/>
          <w:szCs w:val="24"/>
        </w:rPr>
        <w:t>WHO</w:t>
      </w:r>
      <w:r w:rsidRPr="001D04C7" w:rsidDel="00A8354F">
        <w:rPr>
          <w:rFonts w:ascii="Times New Roman" w:hAnsi="Times New Roman" w:cs="Times New Roman"/>
          <w:sz w:val="24"/>
          <w:szCs w:val="24"/>
        </w:rPr>
        <w:t xml:space="preserve"> </w:t>
      </w:r>
      <w:r w:rsidRPr="001D04C7" w:rsidDel="00A8354F">
        <w:rPr>
          <w:rFonts w:ascii="Times New Roman" w:hAnsi="Times New Roman" w:cs="Times New Roman"/>
          <w:i/>
          <w:sz w:val="24"/>
          <w:szCs w:val="24"/>
        </w:rPr>
        <w:t>Geneva</w:t>
      </w:r>
      <w:r w:rsidRPr="001D04C7" w:rsidDel="00A8354F">
        <w:rPr>
          <w:rFonts w:ascii="Times New Roman" w:hAnsi="Times New Roman" w:cs="Times New Roman"/>
          <w:sz w:val="24"/>
          <w:szCs w:val="24"/>
        </w:rPr>
        <w:t xml:space="preserve">, </w:t>
      </w:r>
      <w:r w:rsidRPr="001D04C7" w:rsidDel="00A8354F">
        <w:rPr>
          <w:rFonts w:ascii="Times New Roman" w:hAnsi="Times New Roman" w:cs="Times New Roman"/>
          <w:b/>
          <w:sz w:val="24"/>
          <w:szCs w:val="24"/>
        </w:rPr>
        <w:t>1</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1-8</w:t>
      </w:r>
    </w:p>
    <w:p w:rsidR="00DF0044" w:rsidRPr="001D04C7" w:rsidRDefault="00DF0044" w:rsidP="00DF0044">
      <w:pPr>
        <w:spacing w:after="0" w:line="480" w:lineRule="auto"/>
        <w:jc w:val="both"/>
        <w:rPr>
          <w:rFonts w:ascii="Times New Roman" w:hAnsi="Times New Roman" w:cs="Times New Roman"/>
          <w:sz w:val="24"/>
          <w:szCs w:val="24"/>
        </w:rPr>
      </w:pPr>
    </w:p>
    <w:p w:rsidR="00DF0044" w:rsidRPr="001D04C7" w:rsidRDefault="00DF0044" w:rsidP="00DF0044">
      <w:pPr>
        <w:spacing w:after="0" w:line="480" w:lineRule="auto"/>
        <w:jc w:val="both"/>
        <w:rPr>
          <w:rFonts w:ascii="Times New Roman" w:hAnsi="Times New Roman" w:cs="Times New Roman"/>
          <w:sz w:val="24"/>
          <w:szCs w:val="24"/>
        </w:rPr>
      </w:pPr>
    </w:p>
    <w:sectPr w:rsidR="00DF0044" w:rsidRPr="001D0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RWPalladioL-Roma">
    <w:altName w:val="MS Gothic"/>
    <w:panose1 w:val="00000000000000000000"/>
    <w:charset w:val="80"/>
    <w:family w:val="auto"/>
    <w:notTrueType/>
    <w:pitch w:val="default"/>
    <w:sig w:usb0="00000001" w:usb1="08070000" w:usb2="00000010" w:usb3="00000000" w:csb0="00020000" w:csb1="00000000"/>
  </w:font>
  <w:font w:name="time new romans">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URWPalladioL-Ital">
    <w:altName w:val="MS Gothic"/>
    <w:panose1 w:val="00000000000000000000"/>
    <w:charset w:val="80"/>
    <w:family w:val="auto"/>
    <w:notTrueType/>
    <w:pitch w:val="default"/>
    <w:sig w:usb0="00000000" w:usb1="08070000" w:usb2="00000010" w:usb3="00000000" w:csb0="00020000" w:csb1="00000000"/>
  </w:font>
  <w:font w:name="URWPalladioL-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1FAA47A"/>
    <w:lvl w:ilvl="0" w:tplc="63A424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0FB5"/>
    <w:multiLevelType w:val="multilevel"/>
    <w:tmpl w:val="A59CBBCC"/>
    <w:lvl w:ilvl="0">
      <w:start w:val="5"/>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B0673B7"/>
    <w:multiLevelType w:val="hybridMultilevel"/>
    <w:tmpl w:val="24ECE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D18A7"/>
    <w:multiLevelType w:val="hybridMultilevel"/>
    <w:tmpl w:val="9AA0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044"/>
    <w:rsid w:val="000A4F3B"/>
    <w:rsid w:val="00104EB1"/>
    <w:rsid w:val="001A032B"/>
    <w:rsid w:val="001B533E"/>
    <w:rsid w:val="0023517D"/>
    <w:rsid w:val="00267A25"/>
    <w:rsid w:val="00271E90"/>
    <w:rsid w:val="003071A5"/>
    <w:rsid w:val="00326C2D"/>
    <w:rsid w:val="003328C1"/>
    <w:rsid w:val="003348E4"/>
    <w:rsid w:val="00353165"/>
    <w:rsid w:val="00372908"/>
    <w:rsid w:val="003C787E"/>
    <w:rsid w:val="00447979"/>
    <w:rsid w:val="00472E98"/>
    <w:rsid w:val="00480AE1"/>
    <w:rsid w:val="004D4916"/>
    <w:rsid w:val="004F36F4"/>
    <w:rsid w:val="004F51A0"/>
    <w:rsid w:val="0051047A"/>
    <w:rsid w:val="0068242B"/>
    <w:rsid w:val="006872E8"/>
    <w:rsid w:val="006B5235"/>
    <w:rsid w:val="006D3C7A"/>
    <w:rsid w:val="006D530D"/>
    <w:rsid w:val="00776519"/>
    <w:rsid w:val="00782405"/>
    <w:rsid w:val="007A50F2"/>
    <w:rsid w:val="007B47EC"/>
    <w:rsid w:val="008808C9"/>
    <w:rsid w:val="00883463"/>
    <w:rsid w:val="00887C9F"/>
    <w:rsid w:val="008E7853"/>
    <w:rsid w:val="00931B48"/>
    <w:rsid w:val="0094067A"/>
    <w:rsid w:val="00954494"/>
    <w:rsid w:val="009E7C03"/>
    <w:rsid w:val="00A36FB7"/>
    <w:rsid w:val="00A41915"/>
    <w:rsid w:val="00A63A39"/>
    <w:rsid w:val="00A80AFD"/>
    <w:rsid w:val="00A909B9"/>
    <w:rsid w:val="00B023E3"/>
    <w:rsid w:val="00B94D82"/>
    <w:rsid w:val="00BA1BA6"/>
    <w:rsid w:val="00BC7907"/>
    <w:rsid w:val="00BE7C82"/>
    <w:rsid w:val="00BF07E8"/>
    <w:rsid w:val="00C16836"/>
    <w:rsid w:val="00C26605"/>
    <w:rsid w:val="00C26B32"/>
    <w:rsid w:val="00C460D0"/>
    <w:rsid w:val="00CA6293"/>
    <w:rsid w:val="00CC5183"/>
    <w:rsid w:val="00CD010E"/>
    <w:rsid w:val="00CE2EAE"/>
    <w:rsid w:val="00DA0BCA"/>
    <w:rsid w:val="00DB0047"/>
    <w:rsid w:val="00DF0044"/>
    <w:rsid w:val="00E33DCE"/>
    <w:rsid w:val="00E37C49"/>
    <w:rsid w:val="00E56611"/>
    <w:rsid w:val="00E6710F"/>
    <w:rsid w:val="00E828CD"/>
    <w:rsid w:val="00EA31B0"/>
    <w:rsid w:val="00EA77CB"/>
    <w:rsid w:val="00EE17E0"/>
    <w:rsid w:val="00EF21C6"/>
    <w:rsid w:val="00F0197F"/>
    <w:rsid w:val="00F67DCD"/>
    <w:rsid w:val="00F74131"/>
    <w:rsid w:val="00F85044"/>
    <w:rsid w:val="00FC3B0B"/>
    <w:rsid w:val="00FE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590D8-9973-4CAE-AE2A-D8EE037F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044"/>
    <w:pPr>
      <w:spacing w:after="160" w:line="259"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044"/>
    <w:pPr>
      <w:spacing w:after="0" w:line="240" w:lineRule="auto"/>
    </w:pPr>
    <w:rPr>
      <w:rFonts w:ascii="Calibri" w:eastAsia="SimSun" w:hAnsi="Calibri" w:cs="Times New Roman"/>
      <w:lang w:eastAsia="zh-CN"/>
    </w:rPr>
  </w:style>
  <w:style w:type="paragraph" w:customStyle="1" w:styleId="Default">
    <w:name w:val="Default"/>
    <w:rsid w:val="00DF004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33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CE"/>
    <w:rPr>
      <w:rFonts w:ascii="Tahoma" w:eastAsia="Calibri" w:hAnsi="Tahoma" w:cs="Tahoma"/>
      <w:sz w:val="16"/>
      <w:szCs w:val="16"/>
    </w:rPr>
  </w:style>
  <w:style w:type="paragraph" w:styleId="ListParagraph">
    <w:name w:val="List Paragraph"/>
    <w:basedOn w:val="Normal"/>
    <w:qFormat/>
    <w:rsid w:val="004F51A0"/>
    <w:pPr>
      <w:ind w:left="720"/>
      <w:contextualSpacing/>
    </w:pPr>
  </w:style>
  <w:style w:type="character" w:styleId="Hyperlink">
    <w:name w:val="Hyperlink"/>
    <w:basedOn w:val="DefaultParagraphFont"/>
    <w:uiPriority w:val="99"/>
    <w:unhideWhenUsed/>
    <w:rsid w:val="00F019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HTS</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Editor-11</cp:lastModifiedBy>
  <cp:revision>4</cp:revision>
  <dcterms:created xsi:type="dcterms:W3CDTF">2026-04-21T10:42:00Z</dcterms:created>
  <dcterms:modified xsi:type="dcterms:W3CDTF">2026-04-21T12:29:00Z</dcterms:modified>
</cp:coreProperties>
</file>