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6EF" w:rsidRDefault="005A66D9">
      <w:pPr>
        <w:pStyle w:val="Default"/>
        <w:suppressAutoHyphens/>
        <w:spacing w:before="0" w:after="322" w:line="240" w:lineRule="auto"/>
        <w:jc w:val="center"/>
        <w:rPr>
          <w:rFonts w:ascii="Times New Roman Regular" w:hAnsi="Times New Roman Regular" w:cs="Times New Roman Regular" w:hint="eastAsia"/>
          <w:b/>
          <w:sz w:val="32"/>
          <w:szCs w:val="32"/>
        </w:rPr>
      </w:pPr>
      <w:bookmarkStart w:id="0" w:name="_GoBack"/>
      <w:r>
        <w:rPr>
          <w:rFonts w:ascii="Times New Roman Regular" w:hAnsi="Times New Roman Regular" w:cs="Times New Roman Regular"/>
          <w:b/>
          <w:sz w:val="32"/>
          <w:szCs w:val="32"/>
        </w:rPr>
        <w:t xml:space="preserve">Hydrogeochemical Evaluation and Groundwater Quality Assessment for Drinking and Irrigation Purposes of </w:t>
      </w:r>
      <w:proofErr w:type="spellStart"/>
      <w:r>
        <w:rPr>
          <w:rFonts w:ascii="Times New Roman Regular" w:hAnsi="Times New Roman Regular" w:cs="Times New Roman Regular"/>
          <w:b/>
          <w:sz w:val="32"/>
          <w:szCs w:val="32"/>
        </w:rPr>
        <w:t>Lokapavani</w:t>
      </w:r>
      <w:proofErr w:type="spellEnd"/>
      <w:r>
        <w:rPr>
          <w:rFonts w:ascii="Times New Roman Regular" w:hAnsi="Times New Roman Regular" w:cs="Times New Roman Regular"/>
          <w:b/>
          <w:sz w:val="32"/>
          <w:szCs w:val="32"/>
        </w:rPr>
        <w:t xml:space="preserve"> River Basin, </w:t>
      </w:r>
      <w:proofErr w:type="spellStart"/>
      <w:r>
        <w:rPr>
          <w:rFonts w:ascii="Times New Roman Regular" w:hAnsi="Times New Roman Regular" w:cs="Times New Roman Regular"/>
          <w:b/>
          <w:sz w:val="32"/>
          <w:szCs w:val="32"/>
        </w:rPr>
        <w:t>Mandya</w:t>
      </w:r>
      <w:proofErr w:type="spellEnd"/>
      <w:r>
        <w:rPr>
          <w:rFonts w:ascii="Times New Roman Regular" w:hAnsi="Times New Roman Regular" w:cs="Times New Roman Regular"/>
          <w:b/>
          <w:sz w:val="32"/>
          <w:szCs w:val="32"/>
        </w:rPr>
        <w:t xml:space="preserve"> District, Karnataka</w:t>
      </w:r>
      <w:r w:rsidR="00FA4F9C">
        <w:rPr>
          <w:rFonts w:ascii="Times New Roman Regular" w:hAnsi="Times New Roman Regular" w:cs="Times New Roman Regular"/>
          <w:b/>
          <w:sz w:val="32"/>
          <w:szCs w:val="32"/>
        </w:rPr>
        <w:t>, India</w:t>
      </w:r>
    </w:p>
    <w:p w:rsidR="00AA26EF" w:rsidRDefault="005A66D9">
      <w:pPr>
        <w:pStyle w:val="Default"/>
        <w:suppressAutoHyphens/>
        <w:spacing w:before="0" w:after="100" w:line="240" w:lineRule="auto"/>
        <w:rPr>
          <w:rFonts w:ascii="Times New Roman Regular" w:eastAsia="Times Roman" w:hAnsi="Times New Roman Regular" w:cs="Times New Roman Regular"/>
          <w:b/>
          <w:sz w:val="28"/>
          <w:szCs w:val="28"/>
        </w:rPr>
      </w:pPr>
      <w:r>
        <w:rPr>
          <w:rFonts w:ascii="Times New Roman Regular" w:hAnsi="Times New Roman Regular" w:cs="Times New Roman Regular"/>
          <w:b/>
          <w:sz w:val="28"/>
          <w:szCs w:val="28"/>
          <w:lang w:val="de-DE"/>
        </w:rPr>
        <w:t>Abstract</w:t>
      </w:r>
    </w:p>
    <w:p w:rsidR="00AA26EF" w:rsidRDefault="005A66D9">
      <w:pPr>
        <w:pStyle w:val="p1"/>
        <w:spacing w:after="120"/>
        <w:rPr>
          <w:rFonts w:ascii="Times New Roman Regular" w:hAnsi="Times New Roman Regular" w:cs="Times New Roman Regular" w:hint="eastAsia"/>
        </w:rPr>
      </w:pPr>
      <w:r>
        <w:rPr>
          <w:rFonts w:ascii="Times New Roman Regular" w:hAnsi="Times New Roman Regular" w:cs="Times New Roman Regular"/>
        </w:rPr>
        <w:t xml:space="preserve">Groundwater is a vital resource for domestic and agricultural use in semi-arid regions such as the </w:t>
      </w:r>
      <w:proofErr w:type="spellStart"/>
      <w:r>
        <w:rPr>
          <w:rFonts w:ascii="Times New Roman Regular" w:hAnsi="Times New Roman Regular" w:cs="Times New Roman Regular"/>
        </w:rPr>
        <w:t>Lokapavani</w:t>
      </w:r>
      <w:proofErr w:type="spellEnd"/>
      <w:r>
        <w:rPr>
          <w:rFonts w:ascii="Times New Roman Regular" w:hAnsi="Times New Roman Regular" w:cs="Times New Roman Regular"/>
        </w:rPr>
        <w:t xml:space="preserve"> River Basin, </w:t>
      </w:r>
      <w:proofErr w:type="spellStart"/>
      <w:r>
        <w:rPr>
          <w:rFonts w:ascii="Times New Roman Regular" w:hAnsi="Times New Roman Regular" w:cs="Times New Roman Regular"/>
        </w:rPr>
        <w:t>Mandya</w:t>
      </w:r>
      <w:proofErr w:type="spellEnd"/>
      <w:r>
        <w:rPr>
          <w:rFonts w:ascii="Times New Roman Regular" w:hAnsi="Times New Roman Regular" w:cs="Times New Roman Regular"/>
        </w:rPr>
        <w:t xml:space="preserve"> District, Karnataka. This study evaluates the hydrogeoc</w:t>
      </w:r>
      <w:r>
        <w:rPr>
          <w:rFonts w:ascii="Times New Roman Regular" w:hAnsi="Times New Roman Regular" w:cs="Times New Roman Regular"/>
        </w:rPr>
        <w:t>hemical characteristics and suitability of groundwater collected from 41 locations during the pre-monsoon and post-monsoon seasons of 2023. Physicochemical parameters were analyzed using standard methods and water quality was assessed using the Water Quali</w:t>
      </w:r>
      <w:r>
        <w:rPr>
          <w:rFonts w:ascii="Times New Roman Regular" w:hAnsi="Times New Roman Regular" w:cs="Times New Roman Regular"/>
        </w:rPr>
        <w:t>ty Index (WQI) and irrigation indices such as SAR, Na%, PI, RSC and Kelly’s Ratio.</w:t>
      </w:r>
    </w:p>
    <w:p w:rsidR="00AA26EF" w:rsidRDefault="005A66D9">
      <w:pPr>
        <w:pStyle w:val="p1"/>
        <w:spacing w:after="120"/>
        <w:rPr>
          <w:rFonts w:ascii="Times New Roman Regular" w:hAnsi="Times New Roman Regular" w:cs="Times New Roman Regular" w:hint="eastAsia"/>
        </w:rPr>
      </w:pPr>
      <w:r>
        <w:rPr>
          <w:rFonts w:ascii="Times New Roman Regular" w:hAnsi="Times New Roman Regular" w:cs="Times New Roman Regular"/>
        </w:rPr>
        <w:t xml:space="preserve">The WQI values ranged from 16.79 to 106.16, indicating water quality from excellent to unsuitable for drinking. Most samples fall under good to poor categories, while a few </w:t>
      </w:r>
      <w:r>
        <w:rPr>
          <w:rFonts w:ascii="Times New Roman Regular" w:hAnsi="Times New Roman Regular" w:cs="Times New Roman Regular"/>
        </w:rPr>
        <w:t xml:space="preserve">locations showed unsuitable quality due to high salinity and ion concentration. The fluoride (F) concentration ranges from 0.22 to 1.90 mg/L, slightly elevated concentrations in some locations may pose potential health risks if consumed over long periods. </w:t>
      </w:r>
      <w:r>
        <w:rPr>
          <w:rFonts w:ascii="Times New Roman Regular" w:hAnsi="Times New Roman Regular" w:cs="Times New Roman Regular"/>
        </w:rPr>
        <w:t>Irrigation indices indicate low sodium hazard but moderate salinity hazard. The Piper diagram shows dominance of Ca–Mg–HCO</w:t>
      </w:r>
      <w:r>
        <w:rPr>
          <w:rStyle w:val="s1"/>
          <w:rFonts w:ascii="Times New Roman Regular" w:hAnsi="Times New Roman Regular" w:cs="Times New Roman Regular"/>
        </w:rPr>
        <w:t>₃</w:t>
      </w:r>
      <w:r>
        <w:rPr>
          <w:rFonts w:ascii="Times New Roman Regular" w:hAnsi="Times New Roman Regular" w:cs="Times New Roman Regular"/>
        </w:rPr>
        <w:t xml:space="preserve"> facies, suggesting silicate weathering and rock-water interaction. Seasonal variation indicates improved quality during the post-mon</w:t>
      </w:r>
      <w:r>
        <w:rPr>
          <w:rFonts w:ascii="Times New Roman Regular" w:hAnsi="Times New Roman Regular" w:cs="Times New Roman Regular"/>
        </w:rPr>
        <w:t>soon due to dilution. The study highlights the need for regular monitoring and sustainable groundwater management.</w:t>
      </w:r>
    </w:p>
    <w:p w:rsidR="00AA26EF" w:rsidRDefault="005A66D9">
      <w:pPr>
        <w:jc w:val="both"/>
      </w:pPr>
      <w:r>
        <w:rPr>
          <w:rFonts w:ascii="Times New Roman Regular" w:hAnsi="Times New Roman Regular" w:cs="Times New Roman Regular"/>
        </w:rPr>
        <w:t xml:space="preserve">Keywords: </w:t>
      </w:r>
      <w:r>
        <w:rPr>
          <w:rFonts w:ascii="Times New Roman Regular" w:eastAsia="SimSun" w:hAnsi="Times New Roman Regular" w:cs="Times New Roman Regular"/>
          <w:lang w:eastAsia="zh-CN" w:bidi="ar"/>
        </w:rPr>
        <w:t xml:space="preserve">Groundwater quality, </w:t>
      </w:r>
      <w:proofErr w:type="spellStart"/>
      <w:r>
        <w:rPr>
          <w:rFonts w:ascii="Times New Roman Regular" w:eastAsia="SimSun" w:hAnsi="Times New Roman Regular" w:cs="Times New Roman Regular"/>
          <w:lang w:eastAsia="zh-CN" w:bidi="ar"/>
        </w:rPr>
        <w:t>Hydrogeochemistry</w:t>
      </w:r>
      <w:proofErr w:type="spellEnd"/>
      <w:r>
        <w:rPr>
          <w:rFonts w:ascii="Times New Roman Regular" w:eastAsia="SimSun" w:hAnsi="Times New Roman Regular" w:cs="Times New Roman Regular"/>
          <w:lang w:eastAsia="zh-CN" w:bidi="ar"/>
        </w:rPr>
        <w:t xml:space="preserve">, Water Quality Index (WQI), Irrigation suitability, </w:t>
      </w:r>
      <w:proofErr w:type="spellStart"/>
      <w:r>
        <w:rPr>
          <w:rFonts w:ascii="Times New Roman Regular" w:eastAsia="SimSun" w:hAnsi="Times New Roman Regular" w:cs="Times New Roman Regular"/>
          <w:lang w:eastAsia="zh-CN" w:bidi="ar"/>
        </w:rPr>
        <w:t>Lokapavani</w:t>
      </w:r>
      <w:proofErr w:type="spellEnd"/>
      <w:r>
        <w:rPr>
          <w:rFonts w:ascii="Times New Roman Regular" w:eastAsia="SimSun" w:hAnsi="Times New Roman Regular" w:cs="Times New Roman Regular"/>
          <w:lang w:eastAsia="zh-CN" w:bidi="ar"/>
        </w:rPr>
        <w:t xml:space="preserve"> River Basin.</w:t>
      </w:r>
    </w:p>
    <w:p w:rsidR="00AA26EF" w:rsidRDefault="00AA26EF">
      <w:pPr>
        <w:pStyle w:val="Default"/>
        <w:suppressAutoHyphens/>
        <w:spacing w:before="0" w:line="240" w:lineRule="auto"/>
        <w:rPr>
          <w:rFonts w:ascii="Times Roman" w:eastAsia="Times Roman" w:hAnsi="Times Roman" w:cs="Times Roman"/>
          <w:color w:val="808080"/>
        </w:rPr>
      </w:pPr>
    </w:p>
    <w:p w:rsidR="00AA26EF" w:rsidRDefault="005A66D9">
      <w:pPr>
        <w:pStyle w:val="Default"/>
        <w:suppressAutoHyphens/>
        <w:spacing w:before="0" w:after="100" w:line="240" w:lineRule="auto"/>
        <w:jc w:val="both"/>
        <w:rPr>
          <w:rFonts w:ascii="Times New Roman" w:eastAsia="Times New Roman" w:hAnsi="Times New Roman" w:cs="Times New Roman"/>
          <w:b/>
          <w:bCs/>
          <w:sz w:val="28"/>
          <w:szCs w:val="28"/>
        </w:rPr>
      </w:pPr>
      <w:r>
        <w:rPr>
          <w:rFonts w:ascii="Times New Roman" w:hAnsi="Times New Roman"/>
          <w:b/>
          <w:bCs/>
          <w:sz w:val="28"/>
          <w:szCs w:val="28"/>
          <w:lang w:val="fr-FR"/>
        </w:rPr>
        <w:t>1. Introduction</w:t>
      </w:r>
    </w:p>
    <w:p w:rsidR="00AA26EF" w:rsidRDefault="005A66D9">
      <w:pPr>
        <w:spacing w:afterLines="50" w:after="120"/>
        <w:jc w:val="both"/>
        <w:rPr>
          <w:rFonts w:ascii="Times New Roman Regular" w:hAnsi="Times New Roman Regular" w:cs="Times New Roman Regular" w:hint="eastAsia"/>
        </w:rPr>
      </w:pPr>
      <w:r>
        <w:rPr>
          <w:rFonts w:ascii="Times New Roman Regular" w:hAnsi="Times New Roman Regular" w:cs="Times New Roman Regular"/>
        </w:rPr>
        <w:t>Groundwater is one of the most important freshwater resources for drinking, irrigation and industrial use, particularly in semi-arid and hard rock regions where surface water availability is limited. In India, a significant proportion of domestic and agri</w:t>
      </w:r>
      <w:r>
        <w:rPr>
          <w:rFonts w:ascii="Times New Roman Regular" w:hAnsi="Times New Roman Regular" w:cs="Times New Roman Regular"/>
        </w:rPr>
        <w:t>cultural water demand is met through groundwater resources, making its quality and sustainability a critical concern (Bureau of Indian Standards, 2012; Anjali et al., 2025).</w:t>
      </w:r>
      <w:r>
        <w:rPr>
          <w:rFonts w:ascii="Times New Roman Regular" w:hAnsi="Times New Roman Regular" w:cs="Times New Roman Regular"/>
        </w:rPr>
        <w:t xml:space="preserve"> </w:t>
      </w:r>
      <w:r>
        <w:rPr>
          <w:rFonts w:ascii="Times New Roman Regular" w:eastAsia="serif" w:hAnsi="Times New Roman Regular" w:cs="Times New Roman Regular"/>
          <w:color w:val="222222"/>
          <w:shd w:val="clear" w:color="auto" w:fill="FFFFFF"/>
          <w:lang w:eastAsia="zh-CN" w:bidi="ar"/>
        </w:rPr>
        <w:t>In recent decades, rapid population growth, urbanization, increased per capita wat</w:t>
      </w:r>
      <w:r>
        <w:rPr>
          <w:rFonts w:ascii="Times New Roman Regular" w:eastAsia="serif" w:hAnsi="Times New Roman Regular" w:cs="Times New Roman Regular"/>
          <w:color w:val="222222"/>
          <w:shd w:val="clear" w:color="auto" w:fill="FFFFFF"/>
          <w:lang w:eastAsia="zh-CN" w:bidi="ar"/>
        </w:rPr>
        <w:t>er consumption and industrial expansion have significantly elevated the demand for groundwater (</w:t>
      </w:r>
      <w:r>
        <w:rPr>
          <w:rFonts w:ascii="Times New Roman Regular" w:hAnsi="Times New Roman Regular" w:cs="Times New Roman Regular"/>
        </w:rPr>
        <w:t xml:space="preserve"> </w:t>
      </w:r>
      <w:r>
        <w:rPr>
          <w:rFonts w:ascii="Times New Roman Regular" w:eastAsia="Helvetica Neue" w:hAnsi="Times New Roman Regular" w:cs="Times New Roman Regular"/>
          <w:color w:val="222222"/>
          <w:shd w:val="clear" w:color="auto" w:fill="FFFFFF"/>
          <w:lang w:eastAsia="zh-CN" w:bidi="ar"/>
        </w:rPr>
        <w:t xml:space="preserve">Lalitha </w:t>
      </w:r>
      <w:r>
        <w:rPr>
          <w:rFonts w:ascii="Times New Roman Regular" w:hAnsi="Times New Roman Regular" w:cs="Times New Roman Regular"/>
        </w:rPr>
        <w:t>et al., 202</w:t>
      </w:r>
      <w:r>
        <w:rPr>
          <w:rFonts w:ascii="Times New Roman Regular" w:hAnsi="Times New Roman Regular" w:cs="Times New Roman Regular"/>
        </w:rPr>
        <w:t xml:space="preserve">1). </w:t>
      </w:r>
      <w:r>
        <w:rPr>
          <w:rFonts w:ascii="Times New Roman Regular" w:eastAsia="serif" w:hAnsi="Times New Roman Regular" w:cs="Times New Roman Regular"/>
          <w:color w:val="222222"/>
          <w:shd w:val="clear" w:color="auto" w:fill="FFFFFF"/>
          <w:lang w:eastAsia="zh-CN" w:bidi="ar"/>
        </w:rPr>
        <w:t xml:space="preserve">This growing dependence has raised global concerns over water scarcity and declining water quality, necessitating effective groundwater </w:t>
      </w:r>
      <w:r>
        <w:rPr>
          <w:rFonts w:ascii="Times New Roman Regular" w:eastAsia="serif" w:hAnsi="Times New Roman Regular" w:cs="Times New Roman Regular"/>
          <w:color w:val="222222"/>
          <w:shd w:val="clear" w:color="auto" w:fill="FFFFFF"/>
          <w:lang w:eastAsia="zh-CN" w:bidi="ar"/>
        </w:rPr>
        <w:t>management strategies for sustainable development (</w:t>
      </w:r>
      <w:r>
        <w:rPr>
          <w:rFonts w:ascii="Times New Roman Regular" w:hAnsi="Times New Roman Regular" w:cs="Times New Roman Regular"/>
        </w:rPr>
        <w:t>Anjali et al., 2025</w:t>
      </w:r>
      <w:r>
        <w:rPr>
          <w:rFonts w:ascii="Times New Roman Regular" w:hAnsi="Times New Roman Regular" w:cs="Times New Roman Regular"/>
        </w:rPr>
        <w:t xml:space="preserve">). </w:t>
      </w:r>
      <w:r>
        <w:rPr>
          <w:rFonts w:ascii="Times New Roman Regular" w:eastAsia="serif" w:hAnsi="Times New Roman Regular" w:cs="Times New Roman Regular"/>
          <w:color w:val="222222"/>
          <w:shd w:val="clear" w:color="auto" w:fill="FFFFFF"/>
          <w:lang w:eastAsia="zh-CN" w:bidi="ar"/>
        </w:rPr>
        <w:t>To support long-term sustainability, it is essential to assess the suitability of groundwater for agricultural and domestic use (</w:t>
      </w:r>
      <w:r>
        <w:rPr>
          <w:rFonts w:ascii="Times New Roman Regular" w:eastAsia="Helvetica Neue" w:hAnsi="Times New Roman Regular" w:cs="Times New Roman Regular"/>
          <w:color w:val="222222"/>
          <w:shd w:val="clear" w:color="auto" w:fill="FFFFFF"/>
          <w:lang w:eastAsia="zh-CN" w:bidi="ar"/>
        </w:rPr>
        <w:t xml:space="preserve">Girish </w:t>
      </w:r>
      <w:r>
        <w:rPr>
          <w:rFonts w:ascii="Times New Roman Regular" w:hAnsi="Times New Roman Regular" w:cs="Times New Roman Regular"/>
        </w:rPr>
        <w:t>et al., 20</w:t>
      </w:r>
      <w:r>
        <w:rPr>
          <w:rFonts w:ascii="Times New Roman Regular" w:hAnsi="Times New Roman Regular" w:cs="Times New Roman Regular"/>
        </w:rPr>
        <w:t>13)</w:t>
      </w:r>
    </w:p>
    <w:p w:rsidR="00AA26EF" w:rsidRDefault="005A66D9">
      <w:pPr>
        <w:pStyle w:val="p1"/>
        <w:spacing w:after="120"/>
        <w:rPr>
          <w:rFonts w:ascii="Times New Roman Regular" w:hAnsi="Times New Roman Regular" w:cs="Times New Roman Regular" w:hint="eastAsia"/>
        </w:rPr>
      </w:pPr>
      <w:r>
        <w:rPr>
          <w:rFonts w:ascii="Times New Roman Regular" w:hAnsi="Times New Roman Regular" w:cs="Times New Roman Regular"/>
        </w:rPr>
        <w:t>The chemical composition of groun</w:t>
      </w:r>
      <w:r>
        <w:rPr>
          <w:rFonts w:ascii="Times New Roman Regular" w:hAnsi="Times New Roman Regular" w:cs="Times New Roman Regular"/>
        </w:rPr>
        <w:t xml:space="preserve">dwater is primarily controlled by natural hydrogeochemical processes such as mineral weathering, dissolution, ion exchange and evaporation. In crystalline hard rock terrains, groundwater chemistry is largely influenced by the interaction between water and </w:t>
      </w:r>
      <w:r>
        <w:rPr>
          <w:rFonts w:ascii="Times New Roman Regular" w:hAnsi="Times New Roman Regular" w:cs="Times New Roman Regular"/>
        </w:rPr>
        <w:t>silicate minerals, resulting in the dominance of calcium, magnesium and bicarbonate ions (</w:t>
      </w:r>
      <w:proofErr w:type="spellStart"/>
      <w:r>
        <w:rPr>
          <w:rFonts w:ascii="Times New Roman Regular" w:hAnsi="Times New Roman Regular" w:cs="Times New Roman Regular"/>
        </w:rPr>
        <w:t>Appelo</w:t>
      </w:r>
      <w:proofErr w:type="spellEnd"/>
      <w:r>
        <w:rPr>
          <w:rFonts w:ascii="Times New Roman Regular" w:hAnsi="Times New Roman Regular" w:cs="Times New Roman Regular"/>
        </w:rPr>
        <w:t xml:space="preserve"> and Postma, 2005; Wu et al., 2024). In addition to natural processes, anthropogenic activities such as excessive use of fertilizers, sewage discharge and irrig</w:t>
      </w:r>
      <w:r>
        <w:rPr>
          <w:rFonts w:ascii="Times New Roman Regular" w:hAnsi="Times New Roman Regular" w:cs="Times New Roman Regular"/>
        </w:rPr>
        <w:t>ation return flow can lead to increased concentrations of nitrate, chloride and dissolved salts in groundwater (Li et al., 2021).</w:t>
      </w:r>
    </w:p>
    <w:p w:rsidR="00AA26EF" w:rsidRDefault="005A66D9">
      <w:pPr>
        <w:pStyle w:val="p1"/>
        <w:spacing w:after="120"/>
        <w:rPr>
          <w:rFonts w:ascii="Times New Roman Regular" w:hAnsi="Times New Roman Regular" w:cs="Times New Roman Regular" w:hint="eastAsia"/>
        </w:rPr>
      </w:pPr>
      <w:r>
        <w:rPr>
          <w:rFonts w:ascii="Times New Roman Regular" w:hAnsi="Times New Roman Regular" w:cs="Times New Roman Regular"/>
        </w:rPr>
        <w:t>Recent studies on Indian and global river basins have highlighted the growing concern of groundwater contamination due to both</w:t>
      </w:r>
      <w:r>
        <w:rPr>
          <w:rFonts w:ascii="Times New Roman Regular" w:hAnsi="Times New Roman Regular" w:cs="Times New Roman Regular"/>
        </w:rPr>
        <w:t xml:space="preserve"> geogenic and anthropogenic factors. Elevated levels of total dissolved solids (TDS), electrical conductivity (EC) and hardness have been reported in several regions, often exceeding permissible limits for drinking water (</w:t>
      </w:r>
      <w:proofErr w:type="spellStart"/>
      <w:r>
        <w:rPr>
          <w:rFonts w:ascii="Times New Roman Regular" w:hAnsi="Times New Roman Regular" w:cs="Times New Roman Regular"/>
        </w:rPr>
        <w:t>Promilton</w:t>
      </w:r>
      <w:proofErr w:type="spellEnd"/>
      <w:r>
        <w:rPr>
          <w:rFonts w:ascii="Times New Roman Regular" w:hAnsi="Times New Roman Regular" w:cs="Times New Roman Regular"/>
        </w:rPr>
        <w:t xml:space="preserve"> et al., 2025;</w:t>
      </w:r>
      <w:r>
        <w:rPr>
          <w:rFonts w:ascii="Times New Roman Regular" w:hAnsi="Times New Roman Regular" w:cs="Times New Roman Regular"/>
        </w:rPr>
        <w:t xml:space="preserve"> Chandra</w:t>
      </w:r>
      <w:r>
        <w:rPr>
          <w:rFonts w:ascii="Times New Roman Regular" w:hAnsi="Times New Roman Regular" w:cs="Times New Roman Regular"/>
        </w:rPr>
        <w:t xml:space="preserve"> Bhushan et al., 2025). Seasonal variations also play a crucial role, with higher ion concentrations observed during the pre-monsoon period due to increased mineralization and reduced dilution, while post-monsoon recharge leads to improved water quality (P</w:t>
      </w:r>
      <w:r>
        <w:rPr>
          <w:rFonts w:ascii="Times New Roman Regular" w:hAnsi="Times New Roman Regular" w:cs="Times New Roman Regular"/>
        </w:rPr>
        <w:t>ant et al., 2026).</w:t>
      </w:r>
    </w:p>
    <w:p w:rsidR="00AA26EF" w:rsidRDefault="005A66D9">
      <w:pPr>
        <w:jc w:val="both"/>
        <w:rPr>
          <w:rFonts w:ascii="Times New Roman Regular" w:hAnsi="Times New Roman Regular" w:cs="Times New Roman Regular" w:hint="eastAsia"/>
        </w:rPr>
      </w:pPr>
      <w:r>
        <w:rPr>
          <w:rFonts w:ascii="Times New Roman Regular" w:hAnsi="Times New Roman Regular" w:cs="Times New Roman Regular"/>
        </w:rPr>
        <w:lastRenderedPageBreak/>
        <w:t xml:space="preserve">Assessment of groundwater quality for drinking and irrigation purposes requires the integration of physicochemical analysis with water quality indices and </w:t>
      </w:r>
      <w:proofErr w:type="spellStart"/>
      <w:r>
        <w:rPr>
          <w:rFonts w:ascii="Times New Roman Regular" w:hAnsi="Times New Roman Regular" w:cs="Times New Roman Regular"/>
        </w:rPr>
        <w:t>hydrochemical</w:t>
      </w:r>
      <w:proofErr w:type="spellEnd"/>
      <w:r>
        <w:rPr>
          <w:rFonts w:ascii="Times New Roman Regular" w:hAnsi="Times New Roman Regular" w:cs="Times New Roman Regular"/>
        </w:rPr>
        <w:t xml:space="preserve"> tools. The Water Quality Index (WQI) provides a simplified represent</w:t>
      </w:r>
      <w:r>
        <w:rPr>
          <w:rFonts w:ascii="Times New Roman Regular" w:hAnsi="Times New Roman Regular" w:cs="Times New Roman Regular"/>
        </w:rPr>
        <w:t xml:space="preserve">ation of overall water quality, while irrigation indices such as Sodium Adsorption Ratio (SAR), Sodium Percentage (Na%), Permeability Index (PI) and Residual Sodium Carbonate (RSC) are widely used to evaluate irrigation suitability (Richards, 1954; </w:t>
      </w:r>
      <w:proofErr w:type="spellStart"/>
      <w:r>
        <w:rPr>
          <w:rFonts w:ascii="Times New Roman Regular" w:hAnsi="Times New Roman Regular" w:cs="Times New Roman Regular"/>
        </w:rPr>
        <w:t>Doneen</w:t>
      </w:r>
      <w:proofErr w:type="spellEnd"/>
      <w:r>
        <w:rPr>
          <w:rFonts w:ascii="Times New Roman Regular" w:hAnsi="Times New Roman Regular" w:cs="Times New Roman Regular"/>
        </w:rPr>
        <w:t>,</w:t>
      </w:r>
      <w:r>
        <w:rPr>
          <w:rFonts w:ascii="Times New Roman Regular" w:hAnsi="Times New Roman Regular" w:cs="Times New Roman Regular"/>
        </w:rPr>
        <w:t xml:space="preserve"> 1964</w:t>
      </w:r>
      <w:r>
        <w:rPr>
          <w:rFonts w:ascii="Times New Roman Regular" w:hAnsi="Times New Roman Regular" w:cs="Times New Roman Regular"/>
        </w:rPr>
        <w:t xml:space="preserve">; </w:t>
      </w:r>
      <w:proofErr w:type="spellStart"/>
      <w:r>
        <w:rPr>
          <w:rFonts w:ascii="Times New Roman Regular" w:hAnsi="Times New Roman Regular" w:cs="Times New Roman Regular"/>
        </w:rPr>
        <w:t>Govindhan</w:t>
      </w:r>
      <w:proofErr w:type="spellEnd"/>
      <w:r>
        <w:rPr>
          <w:rFonts w:ascii="Times New Roman Regular" w:hAnsi="Times New Roman Regular" w:cs="Times New Roman Regular"/>
        </w:rPr>
        <w:t xml:space="preserve"> Perumal, 2025</w:t>
      </w:r>
      <w:r>
        <w:rPr>
          <w:rFonts w:ascii="Times New Roman Regular" w:hAnsi="Times New Roman Regular" w:cs="Times New Roman Regular"/>
        </w:rPr>
        <w:t>). In addition, graphical methods such as Piper, USSL</w:t>
      </w:r>
      <w:r>
        <w:rPr>
          <w:rFonts w:ascii="Times New Roman Regular" w:hAnsi="Times New Roman Regular" w:cs="Times New Roman Regular"/>
        </w:rPr>
        <w:t xml:space="preserve"> (United States Salinity Laboratory)</w:t>
      </w:r>
      <w:r>
        <w:rPr>
          <w:rFonts w:ascii="Times New Roman Regular" w:hAnsi="Times New Roman Regular" w:cs="Times New Roman Regular"/>
        </w:rPr>
        <w:t xml:space="preserve"> and Wilcox diagrams are effective in identifying </w:t>
      </w:r>
      <w:proofErr w:type="spellStart"/>
      <w:r>
        <w:rPr>
          <w:rFonts w:ascii="Times New Roman Regular" w:hAnsi="Times New Roman Regular" w:cs="Times New Roman Regular"/>
        </w:rPr>
        <w:t>hydrochemical</w:t>
      </w:r>
      <w:proofErr w:type="spellEnd"/>
      <w:r>
        <w:rPr>
          <w:rFonts w:ascii="Times New Roman Regular" w:hAnsi="Times New Roman Regular" w:cs="Times New Roman Regular"/>
        </w:rPr>
        <w:t xml:space="preserve"> facies and classification of groundwater (Wilcox, 1955; </w:t>
      </w:r>
      <w:r>
        <w:rPr>
          <w:rFonts w:ascii="Times New Roman Regular" w:hAnsi="Times New Roman Regular" w:cs="Times New Roman Regular"/>
        </w:rPr>
        <w:t>Chandra Bhushan</w:t>
      </w:r>
      <w:r>
        <w:rPr>
          <w:rFonts w:ascii="Times New Roman Regular" w:hAnsi="Times New Roman Regular" w:cs="Times New Roman Regular"/>
        </w:rPr>
        <w:t xml:space="preserve"> e</w:t>
      </w:r>
      <w:r>
        <w:rPr>
          <w:rFonts w:ascii="Times New Roman Regular" w:hAnsi="Times New Roman Regular" w:cs="Times New Roman Regular"/>
        </w:rPr>
        <w:t>t al., 2025).</w:t>
      </w:r>
      <w:r>
        <w:rPr>
          <w:rFonts w:ascii="Times New Roman Regular" w:hAnsi="Times New Roman Regular" w:cs="Times New Roman Regular"/>
        </w:rPr>
        <w:t xml:space="preserve"> </w:t>
      </w:r>
      <w:r>
        <w:rPr>
          <w:rFonts w:ascii="Times New Roman Regular" w:eastAsia="SimSun" w:hAnsi="Times New Roman Regular" w:cs="Times New Roman Regular"/>
          <w:lang w:eastAsia="zh-CN" w:bidi="ar"/>
        </w:rPr>
        <w:t>Recent studies in Indian river basins have reported increasing trends of salinity, nitrate and fluoride contamination, which pose risks to human health and agricultural sustainability (</w:t>
      </w:r>
      <w:proofErr w:type="spellStart"/>
      <w:r>
        <w:rPr>
          <w:rFonts w:ascii="Times New Roman Regular" w:eastAsia="SimSun" w:hAnsi="Times New Roman Regular" w:cs="Times New Roman Regular"/>
          <w:lang w:eastAsia="zh-CN" w:bidi="ar"/>
        </w:rPr>
        <w:t>Subba</w:t>
      </w:r>
      <w:proofErr w:type="spellEnd"/>
      <w:r>
        <w:rPr>
          <w:rFonts w:ascii="Times New Roman Regular" w:eastAsia="SimSun" w:hAnsi="Times New Roman Regular" w:cs="Times New Roman Regular"/>
          <w:lang w:eastAsia="zh-CN" w:bidi="ar"/>
        </w:rPr>
        <w:t xml:space="preserve"> Rao, 2022; Singh et al., 2023). Therefore, systemat</w:t>
      </w:r>
      <w:r>
        <w:rPr>
          <w:rFonts w:ascii="Times New Roman Regular" w:eastAsia="SimSun" w:hAnsi="Times New Roman Regular" w:cs="Times New Roman Regular"/>
          <w:lang w:eastAsia="zh-CN" w:bidi="ar"/>
        </w:rPr>
        <w:t>ic evaluation using hydrogeochemical techniques and water quality indices is essential for sustainable water resource management.</w:t>
      </w:r>
    </w:p>
    <w:p w:rsidR="00AA26EF" w:rsidRDefault="00AA26EF">
      <w:pPr>
        <w:pStyle w:val="Default"/>
        <w:suppressAutoHyphens/>
        <w:spacing w:before="0" w:line="240" w:lineRule="auto"/>
        <w:jc w:val="both"/>
        <w:rPr>
          <w:rFonts w:ascii="Times New Roman" w:eastAsia="Times New Roman" w:hAnsi="Times New Roman" w:cs="Times New Roman"/>
        </w:rPr>
      </w:pPr>
    </w:p>
    <w:p w:rsidR="00AA26EF" w:rsidRDefault="005A66D9">
      <w:pPr>
        <w:pStyle w:val="Default"/>
        <w:suppressAutoHyphens/>
        <w:spacing w:before="0" w:after="100" w:line="240" w:lineRule="auto"/>
        <w:jc w:val="both"/>
        <w:rPr>
          <w:rFonts w:ascii="Times New Roman" w:eastAsia="Times New Roman" w:hAnsi="Times New Roman" w:cs="Times New Roman"/>
          <w:b/>
          <w:bCs/>
        </w:rPr>
      </w:pPr>
      <w:r>
        <w:rPr>
          <w:rFonts w:ascii="Times New Roman" w:hAnsi="Times New Roman"/>
          <w:b/>
          <w:bCs/>
        </w:rPr>
        <w:t xml:space="preserve">2. STUDY AREA </w:t>
      </w:r>
    </w:p>
    <w:p w:rsidR="00AA26EF" w:rsidRDefault="005A66D9">
      <w:pPr>
        <w:pStyle w:val="Default"/>
        <w:suppressAutoHyphens/>
        <w:spacing w:before="0" w:afterLines="5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The </w:t>
      </w:r>
      <w:proofErr w:type="spellStart"/>
      <w:r>
        <w:rPr>
          <w:rFonts w:ascii="Times New Roman Regular" w:hAnsi="Times New Roman Regular" w:cs="Times New Roman Regular"/>
        </w:rPr>
        <w:t>Lokapavani</w:t>
      </w:r>
      <w:proofErr w:type="spellEnd"/>
      <w:r>
        <w:rPr>
          <w:rFonts w:ascii="Times New Roman Regular" w:hAnsi="Times New Roman Regular" w:cs="Times New Roman Regular"/>
        </w:rPr>
        <w:t xml:space="preserve"> River is a perennial tributary of the Cauvery River, located in the </w:t>
      </w:r>
      <w:proofErr w:type="spellStart"/>
      <w:r>
        <w:rPr>
          <w:rFonts w:ascii="Times New Roman Regular" w:hAnsi="Times New Roman Regular" w:cs="Times New Roman Regular"/>
        </w:rPr>
        <w:t>Mandya</w:t>
      </w:r>
      <w:proofErr w:type="spellEnd"/>
      <w:r>
        <w:rPr>
          <w:rFonts w:ascii="Times New Roman Regular" w:hAnsi="Times New Roman Regular" w:cs="Times New Roman Regular"/>
        </w:rPr>
        <w:t xml:space="preserve"> District of Karnatak</w:t>
      </w:r>
      <w:r>
        <w:rPr>
          <w:rFonts w:ascii="Times New Roman Regular" w:hAnsi="Times New Roman Regular" w:cs="Times New Roman Regular"/>
        </w:rPr>
        <w:t xml:space="preserve">a, India. The river originates near </w:t>
      </w:r>
      <w:proofErr w:type="spellStart"/>
      <w:r>
        <w:rPr>
          <w:rFonts w:ascii="Times New Roman Regular" w:hAnsi="Times New Roman Regular" w:cs="Times New Roman Regular"/>
        </w:rPr>
        <w:t>Honakere</w:t>
      </w:r>
      <w:proofErr w:type="spellEnd"/>
      <w:r>
        <w:rPr>
          <w:rFonts w:ascii="Times New Roman Regular" w:hAnsi="Times New Roman Regular" w:cs="Times New Roman Regular"/>
        </w:rPr>
        <w:t xml:space="preserve"> and flows through the </w:t>
      </w:r>
      <w:proofErr w:type="spellStart"/>
      <w:r>
        <w:rPr>
          <w:rFonts w:ascii="Times New Roman Regular" w:hAnsi="Times New Roman Regular" w:cs="Times New Roman Regular"/>
        </w:rPr>
        <w:t>Arighatta</w:t>
      </w:r>
      <w:proofErr w:type="spellEnd"/>
      <w:r>
        <w:rPr>
          <w:rFonts w:ascii="Times New Roman Regular" w:hAnsi="Times New Roman Regular" w:cs="Times New Roman Regular"/>
        </w:rPr>
        <w:t xml:space="preserve"> Hills before joining the Cauvery River at Sangam near </w:t>
      </w:r>
      <w:proofErr w:type="spellStart"/>
      <w:r>
        <w:rPr>
          <w:rFonts w:ascii="Times New Roman Regular" w:hAnsi="Times New Roman Regular" w:cs="Times New Roman Regular"/>
        </w:rPr>
        <w:t>Srirangapatna</w:t>
      </w:r>
      <w:proofErr w:type="spellEnd"/>
      <w:r>
        <w:rPr>
          <w:rFonts w:ascii="Times New Roman Regular" w:hAnsi="Times New Roman Regular" w:cs="Times New Roman Regular"/>
        </w:rPr>
        <w:t xml:space="preserve">. The basin encompasses four taluks that are Nagamangala, </w:t>
      </w:r>
      <w:proofErr w:type="spellStart"/>
      <w:r>
        <w:rPr>
          <w:rFonts w:ascii="Times New Roman Regular" w:hAnsi="Times New Roman Regular" w:cs="Times New Roman Regular"/>
        </w:rPr>
        <w:t>Pandavapura</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Srirangapatna</w:t>
      </w:r>
      <w:proofErr w:type="spellEnd"/>
      <w:r>
        <w:rPr>
          <w:rFonts w:ascii="Times New Roman Regular" w:hAnsi="Times New Roman Regular" w:cs="Times New Roman Regular"/>
        </w:rPr>
        <w:t xml:space="preserve"> and </w:t>
      </w:r>
      <w:proofErr w:type="spellStart"/>
      <w:r>
        <w:rPr>
          <w:rFonts w:ascii="Times New Roman Regular" w:hAnsi="Times New Roman Regular" w:cs="Times New Roman Regular"/>
        </w:rPr>
        <w:t>Mandya</w:t>
      </w:r>
      <w:proofErr w:type="spellEnd"/>
      <w:r>
        <w:rPr>
          <w:rFonts w:ascii="Times New Roman Regular" w:hAnsi="Times New Roman Regular" w:cs="Times New Roman Regular"/>
        </w:rPr>
        <w:t>,</w:t>
      </w:r>
      <w:r>
        <w:rPr>
          <w:rFonts w:ascii="Times New Roman Regular" w:hAnsi="Times New Roman Regular" w:cs="Times New Roman Regular"/>
        </w:rPr>
        <w:t xml:space="preserve"> and traverses a</w:t>
      </w:r>
      <w:r>
        <w:rPr>
          <w:rFonts w:ascii="Times New Roman Regular" w:hAnsi="Times New Roman Regular" w:cs="Times New Roman Regular"/>
        </w:rPr>
        <w:t xml:space="preserve">pproximately 150 villages along its course. Geographically, the </w:t>
      </w:r>
      <w:proofErr w:type="spellStart"/>
      <w:r>
        <w:rPr>
          <w:rFonts w:ascii="Times New Roman Regular" w:hAnsi="Times New Roman Regular" w:cs="Times New Roman Regular"/>
        </w:rPr>
        <w:t>Lokapavani</w:t>
      </w:r>
      <w:proofErr w:type="spellEnd"/>
      <w:r>
        <w:rPr>
          <w:rFonts w:ascii="Times New Roman Regular" w:hAnsi="Times New Roman Regular" w:cs="Times New Roman Regular"/>
        </w:rPr>
        <w:t xml:space="preserve"> River Basin lies between 12</w:t>
      </w:r>
      <w:r>
        <w:rPr>
          <w:rFonts w:ascii="Times New Roman Regular" w:hAnsi="Times New Roman Regular" w:cs="Times New Roman Regular"/>
          <w:lang w:val="it-IT"/>
        </w:rPr>
        <w:t>°</w:t>
      </w:r>
      <w:r>
        <w:rPr>
          <w:rFonts w:ascii="Times New Roman Regular" w:hAnsi="Times New Roman Regular" w:cs="Times New Roman Regular"/>
        </w:rPr>
        <w:t xml:space="preserve">30′ </w:t>
      </w:r>
      <w:r>
        <w:rPr>
          <w:rFonts w:ascii="Times New Roman Regular" w:hAnsi="Times New Roman Regular" w:cs="Times New Roman Regular"/>
          <w:lang w:val="it-IT"/>
        </w:rPr>
        <w:t>to 12°</w:t>
      </w:r>
      <w:r>
        <w:rPr>
          <w:rFonts w:ascii="Times New Roman Regular" w:hAnsi="Times New Roman Regular" w:cs="Times New Roman Regular"/>
        </w:rPr>
        <w:t>45′ North latitudes and 76</w:t>
      </w:r>
      <w:r>
        <w:rPr>
          <w:rFonts w:ascii="Times New Roman Regular" w:hAnsi="Times New Roman Regular" w:cs="Times New Roman Regular"/>
          <w:lang w:val="it-IT"/>
        </w:rPr>
        <w:t>°</w:t>
      </w:r>
      <w:r>
        <w:rPr>
          <w:rFonts w:ascii="Times New Roman Regular" w:hAnsi="Times New Roman Regular" w:cs="Times New Roman Regular"/>
        </w:rPr>
        <w:t xml:space="preserve">25′ </w:t>
      </w:r>
      <w:r>
        <w:rPr>
          <w:rFonts w:ascii="Times New Roman Regular" w:hAnsi="Times New Roman Regular" w:cs="Times New Roman Regular"/>
          <w:lang w:val="it-IT"/>
        </w:rPr>
        <w:t>to 76°</w:t>
      </w:r>
      <w:r>
        <w:rPr>
          <w:rFonts w:ascii="Times New Roman Regular" w:hAnsi="Times New Roman Regular" w:cs="Times New Roman Regular"/>
        </w:rPr>
        <w:t>50′ East longitudes, occupying a central position within the Cauvery River Basin in Karnataka. The basin c</w:t>
      </w:r>
      <w:r>
        <w:rPr>
          <w:rFonts w:ascii="Times New Roman Regular" w:hAnsi="Times New Roman Regular" w:cs="Times New Roman Regular"/>
        </w:rPr>
        <w:t>overs an area of about 483.69 km² with a perimeter of 122.55 km. The river itself is approximately 48.59 km in length and has an average width of about 150 feet (</w:t>
      </w:r>
      <w:r>
        <w:rPr>
          <w:rFonts w:ascii="Times New Roman Regular" w:hAnsi="Times New Roman Regular" w:cs="Times New Roman Regular"/>
        </w:rPr>
        <w:t>figure</w:t>
      </w:r>
      <w:r>
        <w:rPr>
          <w:rFonts w:ascii="Times New Roman Regular" w:hAnsi="Times New Roman Regular" w:cs="Times New Roman Regular"/>
        </w:rPr>
        <w:t xml:space="preserve"> 1). </w:t>
      </w:r>
    </w:p>
    <w:p w:rsidR="00AA26EF" w:rsidRDefault="005A66D9">
      <w:pPr>
        <w:jc w:val="both"/>
        <w:rPr>
          <w:rFonts w:ascii="Times New Roman Regular" w:hAnsi="Times New Roman Regular" w:cs="Times New Roman Regular" w:hint="eastAsia"/>
        </w:rPr>
      </w:pPr>
      <w:r>
        <w:rPr>
          <w:rFonts w:ascii="Times New Roman Regular" w:hAnsi="Times New Roman Regular" w:cs="Times New Roman Regular"/>
        </w:rPr>
        <w:t xml:space="preserve">The elevation within the basin ranges from a minimum of 668m above mean sea level </w:t>
      </w:r>
      <w:r>
        <w:rPr>
          <w:rFonts w:ascii="Times New Roman Regular" w:hAnsi="Times New Roman Regular" w:cs="Times New Roman Regular"/>
        </w:rPr>
        <w:t xml:space="preserve">2 (MSL) to a </w:t>
      </w:r>
      <w:r>
        <w:rPr>
          <w:rFonts w:ascii="Times New Roman Regular" w:hAnsi="Times New Roman Regular" w:cs="Times New Roman Regular"/>
        </w:rPr>
        <w:t>maxi</w:t>
      </w:r>
      <w:r>
        <w:rPr>
          <w:rFonts w:ascii="Times New Roman Regular" w:hAnsi="Times New Roman Regular" w:cs="Times New Roman Regular"/>
        </w:rPr>
        <w:t>mum of 1109 m</w:t>
      </w:r>
      <w:r>
        <w:rPr>
          <w:rFonts w:ascii="Times New Roman Regular" w:hAnsi="Times New Roman Regular" w:cs="Times New Roman Regular"/>
        </w:rPr>
        <w:t xml:space="preserve"> MSL, </w:t>
      </w:r>
      <w:r>
        <w:rPr>
          <w:rFonts w:ascii="Times New Roman Regular" w:hAnsi="Times New Roman Regular" w:cs="Times New Roman Regular"/>
        </w:rPr>
        <w:t xml:space="preserve"> reflecting moderate topographic variation. The annual rainfall in the catchment area ranges between 700 mm to 900 mm, with the majority of precipitation occurring during the southwest monsoon season (June–September), </w:t>
      </w:r>
      <w:r>
        <w:rPr>
          <w:rFonts w:ascii="Times New Roman Regular" w:eastAsia="SimSun" w:hAnsi="Times New Roman Regular" w:cs="Times New Roman Regular"/>
          <w:lang w:eastAsia="zh-CN" w:bidi="ar"/>
        </w:rPr>
        <w:t>Th</w:t>
      </w:r>
      <w:r>
        <w:rPr>
          <w:rFonts w:ascii="Times New Roman Regular" w:eastAsia="SimSun" w:hAnsi="Times New Roman Regular" w:cs="Times New Roman Regular"/>
          <w:lang w:eastAsia="zh-CN" w:bidi="ar"/>
        </w:rPr>
        <w:t>is seasonal rainfall plays a significant role in sustaining surface flow and recharging groundwater</w:t>
      </w:r>
      <w:r>
        <w:rPr>
          <w:rFonts w:ascii="Times New Roman Regular" w:hAnsi="Times New Roman Regular" w:cs="Times New Roman Regular"/>
        </w:rPr>
        <w:t xml:space="preserve">. Groundwater in the basin occurs predominantly in weathered and fractured zones of hard rock aquifers and its availability largely depends on the degree of </w:t>
      </w:r>
      <w:r>
        <w:rPr>
          <w:rFonts w:ascii="Times New Roman Regular" w:hAnsi="Times New Roman Regular" w:cs="Times New Roman Regular"/>
        </w:rPr>
        <w:t>weathering and fracture development.</w:t>
      </w:r>
    </w:p>
    <w:p w:rsidR="00AA26EF" w:rsidRDefault="005A66D9">
      <w:pPr>
        <w:pStyle w:val="Default"/>
        <w:suppressAutoHyphens/>
        <w:spacing w:before="0" w:line="240" w:lineRule="auto"/>
        <w:jc w:val="center"/>
        <w:rPr>
          <w:rFonts w:ascii="Times New Roman" w:hAnsi="Times New Roman"/>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1603375</wp:posOffset>
                </wp:positionH>
                <wp:positionV relativeFrom="paragraph">
                  <wp:posOffset>4187825</wp:posOffset>
                </wp:positionV>
                <wp:extent cx="1013460" cy="250190"/>
                <wp:effectExtent l="0" t="0" r="2540" b="3810"/>
                <wp:wrapNone/>
                <wp:docPr id="13" name="Curved Up Arrow 13"/>
                <wp:cNvGraphicFramePr/>
                <a:graphic xmlns:a="http://schemas.openxmlformats.org/drawingml/2006/main">
                  <a:graphicData uri="http://schemas.microsoft.com/office/word/2010/wordprocessingShape">
                    <wps:wsp>
                      <wps:cNvSpPr/>
                      <wps:spPr>
                        <a:xfrm>
                          <a:off x="2323465" y="4907915"/>
                          <a:ext cx="1013460" cy="250190"/>
                        </a:xfrm>
                        <a:prstGeom prst="curvedUpArrow">
                          <a:avLst/>
                        </a:prstGeom>
                        <a:solidFill>
                          <a:srgbClr val="000000"/>
                        </a:solidFill>
                        <a:ln w="12700" cap="flat">
                          <a:noFill/>
                          <a:miter lim="400000"/>
                        </a:ln>
                      </wps:spPr>
                      <wps:style>
                        <a:lnRef idx="0">
                          <a:scrgbClr r="0" g="0" b="0"/>
                        </a:lnRef>
                        <a:fillRef idx="0">
                          <a:scrgbClr r="0" g="0" b="0"/>
                        </a:fillRef>
                        <a:effectRef idx="0">
                          <a:scrgbClr r="0" g="0" b="0"/>
                        </a:effectRef>
                        <a:fontRef idx="none"/>
                      </wps:style>
                      <wps:bodyPr rot="0" spcFirstLastPara="0" vertOverflow="overflow" horzOverflow="overflow" vert="horz" wrap="square" lIns="50800" tIns="50800" rIns="50800" bIns="50800" numCol="1" spcCol="38100" rtlCol="0" fromWordArt="0" anchor="ctr" anchorCtr="0" forceAA="0" compatLnSpc="1">
                        <a:spAutoFit/>
                      </wps:bodyPr>
                    </wps:wsp>
                  </a:graphicData>
                </a:graphic>
              </wp:anchor>
            </w:drawing>
          </mc:Choice>
          <mc:Fallback xmlns:wpsCustomData="http://www.wps.cn/officeDocument/2013/wpsCustomData">
            <w:pict>
              <v:shape id="_x0000_s1026" o:spid="_x0000_s1026" o:spt="104" type="#_x0000_t104" style="position:absolute;left:0pt;margin-left:126.25pt;margin-top:329.75pt;height:19.7pt;width:79.8pt;z-index:251665408;v-text-anchor:middle;mso-width-relative:page;mso-height-relative:page;" fillcolor="#000000" filled="t" stroked="f" coordsize="21600,21600" o:gfxdata="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VM+852wAAAAsBAAAPAAAAAAAAAAEAIAAAADgAAABkcnMv&#10;ZG93bnJldi54bWxQSwECFAAUAAAACACHTuJAss18XlwCAADABAAADgAAAAAAAAABACAAAABAAQAA&#10;ZHJzL2Uyb0RvYy54bWxQSwUGAAAAAAYABgBZAQAADgYAAAAA&#10;" adj="18934,20934,5400">
                <v:fill on="t" focussize="0,0"/>
                <v:stroke on="f" weight="1pt" miterlimit="4" joinstyle="miter"/>
                <v:imagedata o:title=""/>
                <o:lock v:ext="edit" aspectratio="f"/>
                <v:textbox inset="4pt,4pt,4pt,4pt" style="mso-fit-shape-to-text: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1697990</wp:posOffset>
                </wp:positionH>
                <wp:positionV relativeFrom="paragraph">
                  <wp:posOffset>3707765</wp:posOffset>
                </wp:positionV>
                <wp:extent cx="127635" cy="278765"/>
                <wp:effectExtent l="0" t="0" r="24765" b="635"/>
                <wp:wrapNone/>
                <wp:docPr id="11" name="Curved Left Arrow 11"/>
                <wp:cNvGraphicFramePr/>
                <a:graphic xmlns:a="http://schemas.openxmlformats.org/drawingml/2006/main">
                  <a:graphicData uri="http://schemas.microsoft.com/office/word/2010/wordprocessingShape">
                    <wps:wsp>
                      <wps:cNvSpPr/>
                      <wps:spPr>
                        <a:xfrm>
                          <a:off x="2418080" y="4427855"/>
                          <a:ext cx="127635" cy="278765"/>
                        </a:xfrm>
                        <a:prstGeom prst="curvedLeftArrow">
                          <a:avLst/>
                        </a:prstGeom>
                        <a:solidFill>
                          <a:srgbClr val="000000"/>
                        </a:solidFill>
                        <a:ln w="12700" cap="flat">
                          <a:noFill/>
                          <a:miter lim="400000"/>
                        </a:ln>
                      </wps:spPr>
                      <wps:style>
                        <a:lnRef idx="0">
                          <a:scrgbClr r="0" g="0" b="0"/>
                        </a:lnRef>
                        <a:fillRef idx="0">
                          <a:scrgbClr r="0" g="0" b="0"/>
                        </a:fillRef>
                        <a:effectRef idx="0">
                          <a:scrgbClr r="0" g="0" b="0"/>
                        </a:effectRef>
                        <a:fontRef idx="none"/>
                      </wps:style>
                      <wps:bodyPr rot="0" spcFirstLastPara="0" vertOverflow="overflow" horzOverflow="overflow" vert="horz" wrap="square" lIns="50800" tIns="50800" rIns="50800" bIns="50800" numCol="1" spcCol="38100" rtlCol="0" fromWordArt="0" anchor="ctr" anchorCtr="0" forceAA="0" compatLnSpc="1">
                        <a:spAutoFit/>
                      </wps:bodyPr>
                    </wps:wsp>
                  </a:graphicData>
                </a:graphic>
              </wp:anchor>
            </w:drawing>
          </mc:Choice>
          <mc:Fallback xmlns:wpsCustomData="http://www.wps.cn/officeDocument/2013/wpsCustomData">
            <w:pict>
              <v:shape id="_x0000_s1026" o:spid="_x0000_s1026" o:spt="103" type="#_x0000_t103" style="position:absolute;left:0pt;margin-left:133.7pt;margin-top:291.95pt;height:21.95pt;width:10.05pt;z-index:251664384;v-text-anchor:middle;mso-width-relative:page;mso-height-relative:page;" fillcolor="#000000" filled="t" stroked="f" coordsize="21600,21600" o:gfxdata="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dzR8kdkAAAALAQAADwAAAAAAAAABACAAAAA4AAAAZHJzL2Rvd25y&#10;ZXYueG1sUEsBAhQAFAAAAAgAh07iQPcPRdZZAgAAwwQAAA4AAAAAAAAAAQAgAAAAPgEAAGRycy9l&#10;Mm9Eb2MueG1sUEsFBgAAAAAGAAYAWQEAAAkGAAAAAA==&#10;" adj="16655,20364,5400">
                <v:fill on="t" focussize="0,0"/>
                <v:stroke on="f" weight="1pt" miterlimit="4" joinstyle="miter"/>
                <v:imagedata o:title=""/>
                <o:lock v:ext="edit" aspectratio="f"/>
                <v:textbox inset="4pt,4pt,4pt,4pt" style="mso-fit-shape-to-text: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1346835</wp:posOffset>
                </wp:positionH>
                <wp:positionV relativeFrom="paragraph">
                  <wp:posOffset>3106420</wp:posOffset>
                </wp:positionV>
                <wp:extent cx="128270" cy="278765"/>
                <wp:effectExtent l="0" t="0" r="24130" b="635"/>
                <wp:wrapNone/>
                <wp:docPr id="10" name="Curved Right Arrow 10"/>
                <wp:cNvGraphicFramePr/>
                <a:graphic xmlns:a="http://schemas.openxmlformats.org/drawingml/2006/main">
                  <a:graphicData uri="http://schemas.microsoft.com/office/word/2010/wordprocessingShape">
                    <wps:wsp>
                      <wps:cNvSpPr/>
                      <wps:spPr>
                        <a:xfrm>
                          <a:off x="2066925" y="3826510"/>
                          <a:ext cx="128270" cy="278765"/>
                        </a:xfrm>
                        <a:prstGeom prst="curvedRightArrow">
                          <a:avLst/>
                        </a:prstGeom>
                        <a:solidFill>
                          <a:srgbClr val="000000"/>
                        </a:solidFill>
                        <a:ln w="12700" cap="flat">
                          <a:noFill/>
                          <a:miter lim="400000"/>
                        </a:ln>
                      </wps:spPr>
                      <wps:style>
                        <a:lnRef idx="0">
                          <a:scrgbClr r="0" g="0" b="0"/>
                        </a:lnRef>
                        <a:fillRef idx="0">
                          <a:scrgbClr r="0" g="0" b="0"/>
                        </a:fillRef>
                        <a:effectRef idx="0">
                          <a:scrgbClr r="0" g="0" b="0"/>
                        </a:effectRef>
                        <a:fontRef idx="none"/>
                      </wps:style>
                      <wps:bodyPr rot="0" spcFirstLastPara="0" vertOverflow="overflow" horzOverflow="overflow" vert="horz" wrap="square" lIns="50800" tIns="50800" rIns="50800" bIns="50800" numCol="1" spcCol="38100" rtlCol="0" fromWordArt="0" anchor="ctr" anchorCtr="0" forceAA="0" compatLnSpc="1">
                        <a:spAutoFit/>
                      </wps:bodyPr>
                    </wps:wsp>
                  </a:graphicData>
                </a:graphic>
              </wp:anchor>
            </w:drawing>
          </mc:Choice>
          <mc:Fallback xmlns:wpsCustomData="http://www.wps.cn/officeDocument/2013/wpsCustomData">
            <w:pict>
              <v:shape id="_x0000_s1026" o:spid="_x0000_s1026" o:spt="102" type="#_x0000_t102" style="position:absolute;left:0pt;margin-left:106.05pt;margin-top:244.6pt;height:21.95pt;width:10.1pt;z-index:251663360;v-text-anchor:middle;mso-width-relative:page;mso-height-relative:page;" fillcolor="#000000" filled="t" stroked="f" coordsize="21600,21600" o:gfxdata="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ATtJDC2AAAAAsBAAAPAAAAAAAAAAEAIAAAADgAAABkcnMvZG93&#10;bnJldi54bWxQSwECFAAUAAAACACHTuJAQ6kTd1wCAADFBAAADgAAAAAAAAABACAAAAA9AQAAZHJz&#10;L2Uyb0RvYy54bWxQSwUGAAAAAAYABgBZAQAACwYAAAAA&#10;" adj="16631,20358,16200">
                <v:fill on="t" focussize="0,0"/>
                <v:stroke on="f" weight="1pt" miterlimit="4" joinstyle="miter"/>
                <v:imagedata o:title=""/>
                <o:lock v:ext="edit" aspectratio="f"/>
                <v:textbox inset="4pt,4pt,4pt,4pt" style="mso-fit-shape-to-text:t;"/>
              </v:shape>
            </w:pict>
          </mc:Fallback>
        </mc:AlternateContent>
      </w:r>
      <w:r>
        <w:rPr>
          <w:rFonts w:ascii="Times New Roman" w:hAnsi="Times New Roman"/>
          <w:noProof/>
        </w:rPr>
        <w:drawing>
          <wp:inline distT="0" distB="0" distL="114300" distR="114300">
            <wp:extent cx="4377055" cy="5666105"/>
            <wp:effectExtent l="0" t="0" r="17145" b="23495"/>
            <wp:docPr id="1" name="Picture 1"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CATION MAP"/>
                    <pic:cNvPicPr>
                      <a:picLocks noChangeAspect="1"/>
                    </pic:cNvPicPr>
                  </pic:nvPicPr>
                  <pic:blipFill>
                    <a:blip r:embed="rId8"/>
                    <a:stretch>
                      <a:fillRect/>
                    </a:stretch>
                  </pic:blipFill>
                  <pic:spPr>
                    <a:xfrm>
                      <a:off x="0" y="0"/>
                      <a:ext cx="4377055" cy="5666105"/>
                    </a:xfrm>
                    <a:prstGeom prst="rect">
                      <a:avLst/>
                    </a:prstGeom>
                  </pic:spPr>
                </pic:pic>
              </a:graphicData>
            </a:graphic>
          </wp:inline>
        </w:drawing>
      </w:r>
    </w:p>
    <w:p w:rsidR="00AA26EF" w:rsidRDefault="005A66D9">
      <w:pPr>
        <w:pStyle w:val="Default"/>
        <w:suppressAutoHyphens/>
        <w:spacing w:before="0" w:after="24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Figure 1. Location map of the study area</w:t>
      </w:r>
      <w:r>
        <w:rPr>
          <w:rFonts w:ascii="Times New Roman" w:eastAsia="Times New Roman" w:hAnsi="Times New Roman" w:cs="Times New Roman"/>
          <w:sz w:val="22"/>
          <w:szCs w:val="22"/>
        </w:rPr>
        <w:t xml:space="preserve"> showing sample location points.</w:t>
      </w:r>
    </w:p>
    <w:p w:rsidR="00AA26EF" w:rsidRDefault="005A66D9">
      <w:pPr>
        <w:pStyle w:val="Default"/>
        <w:suppressAutoHyphens/>
        <w:spacing w:before="0" w:after="100" w:line="240" w:lineRule="auto"/>
        <w:rPr>
          <w:rFonts w:ascii="Times New Roman Regular" w:eastAsia="Times Roman" w:hAnsi="Times New Roman Regular" w:cs="Times New Roman Regular"/>
          <w:b/>
          <w:sz w:val="28"/>
          <w:szCs w:val="28"/>
        </w:rPr>
      </w:pPr>
      <w:r>
        <w:rPr>
          <w:rFonts w:ascii="Times New Roman Regular" w:hAnsi="Times New Roman Regular" w:cs="Times New Roman Regular"/>
          <w:b/>
          <w:sz w:val="28"/>
          <w:szCs w:val="28"/>
        </w:rPr>
        <w:t>3 Geology and Hydrogeology</w:t>
      </w:r>
    </w:p>
    <w:p w:rsidR="00AA26EF" w:rsidRDefault="005A66D9">
      <w:pPr>
        <w:pStyle w:val="NormalWeb"/>
        <w:spacing w:before="0" w:beforeAutospacing="0" w:afterLines="50" w:after="120" w:afterAutospacing="0"/>
        <w:jc w:val="both"/>
      </w:pPr>
      <w:r>
        <w:t xml:space="preserve">The </w:t>
      </w:r>
      <w:proofErr w:type="spellStart"/>
      <w:r>
        <w:t>Lokapavani</w:t>
      </w:r>
      <w:proofErr w:type="spellEnd"/>
      <w:r>
        <w:t xml:space="preserve"> River Basin located in </w:t>
      </w:r>
      <w:proofErr w:type="spellStart"/>
      <w:r>
        <w:t>Mandya</w:t>
      </w:r>
      <w:proofErr w:type="spellEnd"/>
      <w:r>
        <w:t xml:space="preserve"> District of Karnataka, forms part of the Precambrian crystalline terrain of the southern Indian Peninsular Shield. The geology of the area is predominantly composed of granitic gneiss, schist and migmatite forma</w:t>
      </w:r>
      <w:r>
        <w:t>tions of Archean age, which are characteristic of hard rock terrains in southern India. These formations play a crucial role in controlling the occurrence, movement and storage of groundwater in the region (</w:t>
      </w:r>
      <w:proofErr w:type="spellStart"/>
      <w:r>
        <w:t>Pragadeeshwaran</w:t>
      </w:r>
      <w:proofErr w:type="spellEnd"/>
      <w:r>
        <w:t xml:space="preserve"> et al., 2026). The rocks are gene</w:t>
      </w:r>
      <w:r>
        <w:t>rally characterized by the presence of fractures, joints and weathered zones, which act as secondary porosity structures and facilitate groundwater storage and circulation. Since primary porosity is negligible in crystalline rocks, groundwater occurrence i</w:t>
      </w:r>
      <w:r>
        <w:t xml:space="preserve">s largely dependent on these secondary structures, especially in hard rock aquifers of peninsular India (Gautam et al., 2023). </w:t>
      </w:r>
    </w:p>
    <w:p w:rsidR="00AA26EF" w:rsidRDefault="005A66D9">
      <w:pPr>
        <w:pStyle w:val="NormalWeb"/>
        <w:jc w:val="both"/>
      </w:pPr>
      <w:r>
        <w:t>Groundwater in the basin occurs mainly within two distinct hydrogeological zones: the weathered zone and the fractured zone. The</w:t>
      </w:r>
      <w:r>
        <w:t xml:space="preserve"> weathered zone typically extends to a depth of about 10–30m, forming the primary aquifer for shallow groundwater, while deeper groundwater occurs in fractured formations. The occurrence and movement of groundwater in such terrains are strongly influenced </w:t>
      </w:r>
      <w:r>
        <w:t xml:space="preserve">by lithology, fracture density and geomorphological conditions (Subramani et al., 2024). </w:t>
      </w:r>
    </w:p>
    <w:p w:rsidR="00AA26EF" w:rsidRDefault="005A66D9">
      <w:pPr>
        <w:pStyle w:val="NormalWeb"/>
        <w:jc w:val="both"/>
      </w:pPr>
      <w:r>
        <w:lastRenderedPageBreak/>
        <w:t>Hydrogeochemical processes such as silicate weathering, ion exchange and water–rock interaction play a significant role in controlling groundwater chemistry in hard-r</w:t>
      </w:r>
      <w:r>
        <w:t>ock aquifers. These processes contribute to the enrichment of major ions such as calcium (Ca</w:t>
      </w:r>
      <w:r>
        <w:rPr>
          <w:vertAlign w:val="superscript"/>
        </w:rPr>
        <w:t>2+</w:t>
      </w:r>
      <w:r>
        <w:t>), magnesium (Mg</w:t>
      </w:r>
      <w:r>
        <w:rPr>
          <w:vertAlign w:val="superscript"/>
        </w:rPr>
        <w:t>2+</w:t>
      </w:r>
      <w:r>
        <w:t>), sodium (Na</w:t>
      </w:r>
      <w:r>
        <w:rPr>
          <w:vertAlign w:val="superscript"/>
        </w:rPr>
        <w:t>+</w:t>
      </w:r>
      <w:r>
        <w:t>), and bicarbonate (HCO</w:t>
      </w:r>
      <w:r>
        <w:rPr>
          <w:vertAlign w:val="subscript"/>
        </w:rPr>
        <w:t>3</w:t>
      </w:r>
      <w:r>
        <w:rPr>
          <w:vertAlign w:val="superscript"/>
        </w:rPr>
        <w:t>-</w:t>
      </w:r>
      <w:r>
        <w:t>), which are typical of crystalline aquifer systems (Kumar et al., 2024).</w:t>
      </w:r>
    </w:p>
    <w:p w:rsidR="00AA26EF" w:rsidRDefault="005A66D9">
      <w:pPr>
        <w:pStyle w:val="Default"/>
        <w:suppressAutoHyphens/>
        <w:spacing w:before="0" w:after="100" w:line="240" w:lineRule="auto"/>
        <w:rPr>
          <w:rFonts w:ascii="Times New Roman Regular" w:eastAsia="Times Roman" w:hAnsi="Times New Roman Regular" w:cs="Times New Roman Regular"/>
          <w:b/>
          <w:sz w:val="28"/>
          <w:szCs w:val="28"/>
        </w:rPr>
      </w:pPr>
      <w:r>
        <w:rPr>
          <w:rFonts w:ascii="Times New Roman Regular" w:hAnsi="Times New Roman Regular" w:cs="Times New Roman Regular"/>
          <w:b/>
          <w:sz w:val="28"/>
          <w:szCs w:val="28"/>
        </w:rPr>
        <w:t>4 Materials and Methods</w:t>
      </w:r>
    </w:p>
    <w:p w:rsidR="00AA26EF" w:rsidRDefault="005A66D9">
      <w:pPr>
        <w:pStyle w:val="Default"/>
        <w:suppressAutoHyphens/>
        <w:spacing w:before="0" w:after="100" w:line="240" w:lineRule="auto"/>
        <w:jc w:val="both"/>
        <w:rPr>
          <w:rFonts w:ascii="Times New Roman" w:eastAsia="Times New Roman" w:hAnsi="Times New Roman" w:cs="Times New Roman"/>
        </w:rPr>
      </w:pPr>
      <w:r>
        <w:rPr>
          <w:rFonts w:ascii="Times New Roman" w:hAnsi="Times New Roman"/>
        </w:rPr>
        <w:t>Groundw</w:t>
      </w:r>
      <w:r>
        <w:rPr>
          <w:rFonts w:ascii="Times New Roman" w:hAnsi="Times New Roman"/>
        </w:rPr>
        <w:t xml:space="preserve">ater samples were collected from 41 locations in the </w:t>
      </w:r>
      <w:proofErr w:type="spellStart"/>
      <w:r>
        <w:rPr>
          <w:rFonts w:ascii="Times New Roman" w:hAnsi="Times New Roman"/>
        </w:rPr>
        <w:t>Lokapavani</w:t>
      </w:r>
      <w:proofErr w:type="spellEnd"/>
      <w:r>
        <w:rPr>
          <w:rFonts w:ascii="Times New Roman" w:hAnsi="Times New Roman"/>
        </w:rPr>
        <w:t xml:space="preserve"> River Basin, </w:t>
      </w:r>
      <w:proofErr w:type="spellStart"/>
      <w:r>
        <w:rPr>
          <w:rFonts w:ascii="Times New Roman" w:hAnsi="Times New Roman"/>
        </w:rPr>
        <w:t>Mandya</w:t>
      </w:r>
      <w:proofErr w:type="spellEnd"/>
      <w:r>
        <w:rPr>
          <w:rFonts w:ascii="Times New Roman" w:hAnsi="Times New Roman"/>
        </w:rPr>
        <w:t xml:space="preserve"> district, Karnataka, during the pre-monsoon and post-monsoon seasons of 2023 to evaluate the </w:t>
      </w:r>
      <w:proofErr w:type="spellStart"/>
      <w:r>
        <w:rPr>
          <w:rFonts w:ascii="Times New Roman" w:hAnsi="Times New Roman"/>
        </w:rPr>
        <w:t>hydrochemical</w:t>
      </w:r>
      <w:proofErr w:type="spellEnd"/>
      <w:r>
        <w:rPr>
          <w:rFonts w:ascii="Times New Roman" w:hAnsi="Times New Roman"/>
        </w:rPr>
        <w:t xml:space="preserve"> characteristics and water quality of the region. The sampling loc</w:t>
      </w:r>
      <w:r>
        <w:rPr>
          <w:rFonts w:ascii="Times New Roman" w:hAnsi="Times New Roman"/>
        </w:rPr>
        <w:t>ations were selected to represent different hydrogeological conditions within the basin. Groundwater samples were collected from bore wells, which are commonly used for domestic and irrigation purposes.</w:t>
      </w:r>
    </w:p>
    <w:p w:rsidR="00AA26EF" w:rsidRDefault="005A66D9">
      <w:pPr>
        <w:pStyle w:val="Default"/>
        <w:suppressAutoHyphens/>
        <w:spacing w:before="0" w:after="100" w:line="240" w:lineRule="auto"/>
        <w:jc w:val="both"/>
        <w:rPr>
          <w:rFonts w:ascii="Times New Roman" w:eastAsia="Times New Roman" w:hAnsi="Times New Roman" w:cs="Times New Roman"/>
        </w:rPr>
      </w:pPr>
      <w:r>
        <w:rPr>
          <w:rFonts w:ascii="Times New Roman" w:hAnsi="Times New Roman"/>
        </w:rPr>
        <w:t>Before sampling, the wells were pumped for several mi</w:t>
      </w:r>
      <w:r>
        <w:rPr>
          <w:rFonts w:ascii="Times New Roman" w:hAnsi="Times New Roman"/>
        </w:rPr>
        <w:t>nutes to remove stagnant water and obtain representative groundwater samples. Water samples were collected in clean polyethene bottles that had been previously rinsed with distilled water and the sample water to avoid contamination. The samples were transp</w:t>
      </w:r>
      <w:r>
        <w:rPr>
          <w:rFonts w:ascii="Times New Roman" w:hAnsi="Times New Roman"/>
        </w:rPr>
        <w:t>orted to the laboratory for analysis and stored under appropriate conditions until further analysis.</w:t>
      </w:r>
    </w:p>
    <w:p w:rsidR="00AA26EF" w:rsidRDefault="005A66D9">
      <w:pPr>
        <w:pStyle w:val="Default"/>
        <w:suppressAutoHyphens/>
        <w:spacing w:before="0" w:after="100" w:line="240" w:lineRule="auto"/>
        <w:jc w:val="both"/>
        <w:rPr>
          <w:rFonts w:ascii="Times New Roman" w:eastAsia="Times New Roman" w:hAnsi="Times New Roman" w:cs="Times New Roman"/>
        </w:rPr>
      </w:pPr>
      <w:r>
        <w:rPr>
          <w:rFonts w:ascii="Times New Roman" w:hAnsi="Times New Roman"/>
        </w:rPr>
        <w:t>The physicochemical parameters analyzed in this study include pH, Electrical conductivity (EC), Total dissolved solids (TDS), Total hardness (TH), C</w:t>
      </w:r>
      <w:r>
        <w:rPr>
          <w:rFonts w:ascii="Times New Roman" w:hAnsi="Times New Roman"/>
          <w:lang w:val="it-IT"/>
        </w:rPr>
        <w:t xml:space="preserve">alcium </w:t>
      </w:r>
      <w:r>
        <w:rPr>
          <w:rFonts w:ascii="Times New Roman" w:hAnsi="Times New Roman"/>
          <w:lang w:val="it-IT"/>
        </w:rPr>
        <w:t>(Ca</w:t>
      </w:r>
      <w:r>
        <w:rPr>
          <w:vertAlign w:val="superscript"/>
        </w:rPr>
        <w:t>2+</w:t>
      </w:r>
      <w:r>
        <w:rPr>
          <w:rFonts w:ascii="Times New Roman" w:hAnsi="Times New Roman"/>
        </w:rPr>
        <w:t>), Magnesium (Mg</w:t>
      </w:r>
      <w:r>
        <w:rPr>
          <w:vertAlign w:val="superscript"/>
        </w:rPr>
        <w:t>2+</w:t>
      </w:r>
      <w:r>
        <w:rPr>
          <w:rFonts w:ascii="Times New Roman" w:hAnsi="Times New Roman"/>
        </w:rPr>
        <w:t>), S</w:t>
      </w:r>
      <w:r>
        <w:rPr>
          <w:rFonts w:ascii="Times New Roman" w:hAnsi="Times New Roman"/>
          <w:lang w:val="nl-NL"/>
        </w:rPr>
        <w:t>odium (Na</w:t>
      </w:r>
      <w:r>
        <w:rPr>
          <w:rFonts w:ascii="Times New Roman" w:hAnsi="Times New Roman"/>
          <w:vertAlign w:val="superscript"/>
        </w:rPr>
        <w:t>+</w:t>
      </w:r>
      <w:r>
        <w:rPr>
          <w:rFonts w:ascii="Times New Roman" w:hAnsi="Times New Roman"/>
        </w:rPr>
        <w:t>), P</w:t>
      </w:r>
      <w:r>
        <w:rPr>
          <w:rFonts w:ascii="Times New Roman" w:hAnsi="Times New Roman"/>
          <w:lang w:val="pt-PT"/>
        </w:rPr>
        <w:t>otassium (K</w:t>
      </w:r>
      <w:r>
        <w:rPr>
          <w:rFonts w:ascii="Times New Roman" w:hAnsi="Times New Roman"/>
          <w:vertAlign w:val="superscript"/>
        </w:rPr>
        <w:t>+</w:t>
      </w:r>
      <w:r>
        <w:rPr>
          <w:rFonts w:ascii="Times New Roman" w:hAnsi="Times New Roman"/>
        </w:rPr>
        <w:t>), C</w:t>
      </w:r>
      <w:r>
        <w:rPr>
          <w:rFonts w:ascii="Times New Roman" w:hAnsi="Times New Roman"/>
          <w:lang w:val="it-IT"/>
        </w:rPr>
        <w:t>hloride (Cl</w:t>
      </w:r>
      <w:r>
        <w:rPr>
          <w:rFonts w:ascii="Times New Roman" w:hAnsi="Times New Roman"/>
          <w:vertAlign w:val="superscript"/>
        </w:rPr>
        <w:t>-</w:t>
      </w:r>
      <w:r>
        <w:rPr>
          <w:rFonts w:ascii="Times New Roman" w:hAnsi="Times New Roman"/>
        </w:rPr>
        <w:t>), N</w:t>
      </w:r>
      <w:r>
        <w:rPr>
          <w:rFonts w:ascii="Times New Roman" w:hAnsi="Times New Roman"/>
          <w:lang w:val="it-IT"/>
        </w:rPr>
        <w:t>itrate (NO</w:t>
      </w:r>
      <w:r>
        <w:rPr>
          <w:vertAlign w:val="subscript"/>
        </w:rPr>
        <w:t>3</w:t>
      </w:r>
      <w:r>
        <w:rPr>
          <w:vertAlign w:val="superscript"/>
        </w:rPr>
        <w:t>-</w:t>
      </w:r>
      <w:r>
        <w:rPr>
          <w:rFonts w:ascii="Times New Roman" w:hAnsi="Times New Roman"/>
        </w:rPr>
        <w:t>), Sulfate (SO</w:t>
      </w:r>
      <w:r>
        <w:rPr>
          <w:rFonts w:ascii="Times New Roman" w:hAnsi="Times New Roman"/>
          <w:vertAlign w:val="subscript"/>
        </w:rPr>
        <w:t>4</w:t>
      </w:r>
      <w:r>
        <w:rPr>
          <w:rFonts w:ascii="Times New Roman" w:hAnsi="Times New Roman"/>
          <w:vertAlign w:val="superscript"/>
        </w:rPr>
        <w:t>2</w:t>
      </w:r>
      <w:r>
        <w:rPr>
          <w:vertAlign w:val="superscript"/>
        </w:rPr>
        <w:t>-</w:t>
      </w:r>
      <w:r>
        <w:rPr>
          <w:rFonts w:ascii="Times New Roman" w:hAnsi="Times New Roman"/>
        </w:rPr>
        <w:t>), B</w:t>
      </w:r>
      <w:r>
        <w:rPr>
          <w:rFonts w:ascii="Times New Roman" w:hAnsi="Times New Roman"/>
          <w:lang w:val="it-IT"/>
        </w:rPr>
        <w:t>icarbonate (HCO</w:t>
      </w:r>
      <w:r>
        <w:rPr>
          <w:vertAlign w:val="subscript"/>
        </w:rPr>
        <w:t>3</w:t>
      </w:r>
      <w:r>
        <w:rPr>
          <w:vertAlign w:val="superscript"/>
        </w:rPr>
        <w:t>-</w:t>
      </w:r>
      <w:r>
        <w:rPr>
          <w:rFonts w:ascii="Times New Roman" w:hAnsi="Times New Roman"/>
        </w:rPr>
        <w:t>) and F</w:t>
      </w:r>
      <w:r>
        <w:rPr>
          <w:rFonts w:ascii="Times New Roman" w:hAnsi="Times New Roman"/>
          <w:lang w:val="it-IT"/>
        </w:rPr>
        <w:t>luoride (F</w:t>
      </w:r>
      <w:r>
        <w:rPr>
          <w:rFonts w:ascii="Times New Roman" w:hAnsi="Times New Roman"/>
          <w:vertAlign w:val="superscript"/>
        </w:rPr>
        <w:t>-</w:t>
      </w:r>
      <w:r>
        <w:rPr>
          <w:rFonts w:ascii="Times New Roman" w:hAnsi="Times New Roman"/>
        </w:rPr>
        <w:t>). Laboratory analyses were carried out following the standard procedures recommended by the American Public Health</w:t>
      </w:r>
      <w:r>
        <w:rPr>
          <w:rFonts w:ascii="Times New Roman" w:hAnsi="Times New Roman"/>
        </w:rPr>
        <w:t xml:space="preserve"> Association (APHA, 2017).</w:t>
      </w:r>
    </w:p>
    <w:p w:rsidR="00AA26EF" w:rsidRDefault="005A66D9">
      <w:pPr>
        <w:pStyle w:val="Default"/>
        <w:suppressAutoHyphens/>
        <w:spacing w:before="0" w:after="240" w:line="240" w:lineRule="auto"/>
        <w:jc w:val="both"/>
        <w:rPr>
          <w:rFonts w:ascii="Times New Roman" w:hAnsi="Times New Roman"/>
        </w:rPr>
      </w:pPr>
      <w:r>
        <w:rPr>
          <w:rFonts w:ascii="Times New Roman" w:hAnsi="Times New Roman"/>
        </w:rPr>
        <w:t xml:space="preserve">To evaluate groundwater suitability for drinking and irrigation purposes, the following methods were adopted. </w:t>
      </w:r>
    </w:p>
    <w:p w:rsidR="00AA26EF" w:rsidRDefault="005A66D9">
      <w:pPr>
        <w:pStyle w:val="Default"/>
        <w:suppressAutoHyphens/>
        <w:spacing w:before="0" w:after="120" w:line="240" w:lineRule="auto"/>
        <w:jc w:val="both"/>
        <w:rPr>
          <w:rFonts w:ascii="Times New Roman" w:eastAsia="Times New Roman" w:hAnsi="Times New Roman" w:cs="Times New Roman"/>
          <w:b/>
          <w:bCs/>
        </w:rPr>
      </w:pPr>
      <w:r>
        <w:rPr>
          <w:rFonts w:ascii="Times New Roman" w:hAnsi="Times New Roman"/>
          <w:b/>
          <w:bCs/>
        </w:rPr>
        <w:t>4.1 Drinking water quality indices</w:t>
      </w:r>
    </w:p>
    <w:p w:rsidR="00AA26EF" w:rsidRDefault="005A66D9">
      <w:pPr>
        <w:pStyle w:val="Default"/>
        <w:numPr>
          <w:ilvl w:val="0"/>
          <w:numId w:val="1"/>
        </w:numPr>
        <w:suppressAutoHyphens/>
        <w:spacing w:before="0" w:after="120" w:line="240" w:lineRule="auto"/>
        <w:ind w:left="259" w:hanging="259"/>
        <w:jc w:val="both"/>
        <w:rPr>
          <w:rFonts w:ascii="Times New Roman" w:hAnsi="Times New Roman"/>
          <w:b/>
          <w:bCs/>
          <w:lang w:val="de-DE"/>
        </w:rPr>
      </w:pPr>
      <w:r>
        <w:rPr>
          <w:rFonts w:ascii="Times New Roman" w:hAnsi="Times New Roman"/>
          <w:b/>
          <w:bCs/>
          <w:lang w:val="de-DE"/>
        </w:rPr>
        <w:t>Water Quality Index (WQI)</w:t>
      </w:r>
    </w:p>
    <w:p w:rsidR="00AA26EF" w:rsidRDefault="005A66D9">
      <w:pPr>
        <w:pStyle w:val="Default"/>
        <w:suppressAutoHyphens/>
        <w:spacing w:before="0" w:after="120" w:line="240" w:lineRule="auto"/>
        <w:rPr>
          <w:rFonts w:ascii="Times New Roman Regular" w:eastAsia="Times Roman" w:hAnsi="Times New Roman Regular" w:cs="Times New Roman Regular"/>
        </w:rPr>
      </w:pPr>
      <w:r>
        <w:rPr>
          <w:rFonts w:ascii="Times New Roman Regular" w:hAnsi="Times New Roman Regular" w:cs="Times New Roman Regular"/>
        </w:rPr>
        <w:t>The Weighted Arithmetic Index method was used to calculat</w:t>
      </w:r>
      <w:r>
        <w:rPr>
          <w:rFonts w:ascii="Times New Roman Regular" w:hAnsi="Times New Roman Regular" w:cs="Times New Roman Regular"/>
        </w:rPr>
        <w:t>e the Water Quality Index.</w:t>
      </w:r>
    </w:p>
    <w:p w:rsidR="00AA26EF" w:rsidRDefault="005A66D9">
      <w:pPr>
        <w:pStyle w:val="Default"/>
        <w:suppressAutoHyphens/>
        <w:spacing w:before="0" w:line="240" w:lineRule="auto"/>
        <w:rPr>
          <w:rFonts w:ascii="Times New Roman Regular" w:eastAsia="Times Roman" w:hAnsi="Times New Roman Regular" w:cs="Times New Roman Regular"/>
        </w:rPr>
      </w:pPr>
      <w:r>
        <w:rPr>
          <w:rFonts w:ascii="Times New Roman Regular" w:hAnsi="Times New Roman Regular" w:cs="Times New Roman Regular"/>
          <w:lang w:val="de-DE"/>
        </w:rPr>
        <w:t>WQI</w:t>
      </w:r>
      <w:r>
        <w:rPr>
          <w:rFonts w:ascii="Times New Roman Regular" w:hAnsi="Times New Roman Regular" w:cs="Times New Roman Regular"/>
        </w:rPr>
        <w:t xml:space="preserve"> = ∑</w:t>
      </w:r>
      <w:r>
        <w:rPr>
          <w:rFonts w:ascii="Times New Roman Regular" w:hAnsi="Times New Roman Regular" w:cs="Times New Roman Regular"/>
          <w:lang w:val="de-DE"/>
        </w:rPr>
        <w:t>Qi Wi</w:t>
      </w:r>
    </w:p>
    <w:p w:rsidR="00AA26EF" w:rsidRDefault="005A66D9">
      <w:pPr>
        <w:pStyle w:val="Default"/>
        <w:suppressAutoHyphens/>
        <w:spacing w:before="0" w:line="240" w:lineRule="auto"/>
        <w:rPr>
          <w:rFonts w:ascii="Times New Roman Regular" w:eastAsia="Times Roman" w:hAnsi="Times New Roman Regular" w:cs="Times New Roman Regular"/>
        </w:rPr>
      </w:pPr>
      <w:r>
        <w:rPr>
          <w:rFonts w:ascii="Times New Roman Regular" w:hAnsi="Times New Roman Regular" w:cs="Times New Roman Regular"/>
        </w:rPr>
        <w:t xml:space="preserve">            ———</w:t>
      </w:r>
    </w:p>
    <w:p w:rsidR="00AA26EF" w:rsidRDefault="005A66D9">
      <w:pPr>
        <w:pStyle w:val="Default"/>
        <w:suppressAutoHyphens/>
        <w:spacing w:before="0" w:line="240" w:lineRule="auto"/>
        <w:rPr>
          <w:rFonts w:ascii="Times New Roman Regular" w:eastAsia="Times Roman" w:hAnsi="Times New Roman Regular" w:cs="Times New Roman Regular"/>
        </w:rPr>
      </w:pPr>
      <w:r>
        <w:rPr>
          <w:rFonts w:ascii="Times New Roman Regular" w:hAnsi="Times New Roman Regular" w:cs="Times New Roman Regular"/>
        </w:rPr>
        <w:t xml:space="preserve">             ∑</w:t>
      </w:r>
      <w:r>
        <w:rPr>
          <w:rFonts w:ascii="Times New Roman Regular" w:hAnsi="Times New Roman Regular" w:cs="Times New Roman Regular"/>
          <w:lang w:val="de-DE"/>
        </w:rPr>
        <w:t xml:space="preserve">Wi </w:t>
      </w:r>
    </w:p>
    <w:p w:rsidR="00AA26EF" w:rsidRDefault="005A66D9">
      <w:pPr>
        <w:pStyle w:val="Default"/>
        <w:suppressAutoHyphens/>
        <w:spacing w:before="0" w:after="240" w:line="240" w:lineRule="auto"/>
        <w:rPr>
          <w:rFonts w:ascii="Times New Roman Regular" w:hAnsi="Times New Roman Regular" w:cs="Times New Roman Regular" w:hint="eastAsia"/>
        </w:rPr>
      </w:pPr>
      <w:r>
        <w:rPr>
          <w:rFonts w:ascii="Times New Roman Regular" w:hAnsi="Times New Roman Regular" w:cs="Times New Roman Regular"/>
        </w:rPr>
        <w:t>where Qi = Quality rating of each parameter</w:t>
      </w:r>
      <w:r>
        <w:rPr>
          <w:rFonts w:ascii="Times New Roman Regular" w:eastAsia="Times Roman" w:hAnsi="Times New Roman Regular" w:cs="Times New Roman Regular"/>
        </w:rPr>
        <w:br/>
      </w:r>
      <w:r>
        <w:rPr>
          <w:rFonts w:ascii="Times New Roman Regular" w:hAnsi="Times New Roman Regular" w:cs="Times New Roman Regular"/>
        </w:rPr>
        <w:t xml:space="preserve">            Wi = Unit weight of parameter</w:t>
      </w:r>
    </w:p>
    <w:p w:rsidR="00AA26EF" w:rsidRDefault="005A66D9">
      <w:pPr>
        <w:pStyle w:val="Default"/>
        <w:suppressAutoHyphens/>
        <w:spacing w:before="0" w:after="120" w:line="240" w:lineRule="auto"/>
        <w:rPr>
          <w:rFonts w:ascii="Times New Roman Regular" w:eastAsia="Times Roman" w:hAnsi="Times New Roman Regular" w:cs="Times New Roman Regular"/>
          <w:bCs/>
        </w:rPr>
      </w:pPr>
      <w:r>
        <w:rPr>
          <w:rFonts w:ascii="Times New Roman Regular" w:hAnsi="Times New Roman Regular" w:cs="Times New Roman Regular"/>
          <w:bCs/>
        </w:rPr>
        <w:t>4.2 Irrigation Water Quality Indices</w:t>
      </w:r>
    </w:p>
    <w:p w:rsidR="00AA26EF" w:rsidRDefault="005A66D9">
      <w:pPr>
        <w:pStyle w:val="Default"/>
        <w:numPr>
          <w:ilvl w:val="0"/>
          <w:numId w:val="2"/>
        </w:numPr>
        <w:suppressAutoHyphens/>
        <w:spacing w:before="0" w:line="240" w:lineRule="auto"/>
        <w:rPr>
          <w:rFonts w:ascii="Times New Roman Regular" w:hAnsi="Times New Roman Regular" w:cs="Times New Roman Regular" w:hint="eastAsia"/>
          <w:b/>
        </w:rPr>
      </w:pPr>
      <w:r>
        <w:rPr>
          <w:rFonts w:ascii="Times New Roman Regular" w:hAnsi="Times New Roman Regular" w:cs="Times New Roman Regular"/>
          <w:b/>
        </w:rPr>
        <w:t>Sodium Adsorption Ratio (SAR)</w:t>
      </w:r>
    </w:p>
    <w:p w:rsidR="00AA26EF" w:rsidRDefault="005A66D9">
      <w:pPr>
        <w:pStyle w:val="Default"/>
        <w:suppressAutoHyphens/>
        <w:spacing w:before="0" w:line="240" w:lineRule="auto"/>
        <w:rPr>
          <w:rFonts w:ascii="Times New Roman Regular" w:eastAsia="Times Roman" w:hAnsi="Times New Roman Regular" w:cs="Times New Roman Regular"/>
          <w:bCs/>
          <w:sz w:val="28"/>
          <w:szCs w:val="28"/>
        </w:rPr>
      </w:pPr>
      <w:r>
        <w:rPr>
          <w:rFonts w:ascii="Times New Roman Regular" w:eastAsia="Times Roman" w:hAnsi="Times New Roman Regular" w:cs="Times New Roman Regular"/>
          <w:bCs/>
          <w:noProof/>
          <w:sz w:val="28"/>
          <w:szCs w:val="28"/>
        </w:rPr>
        <w:drawing>
          <wp:anchor distT="152400" distB="152400" distL="152400" distR="152400" simplePos="0" relativeHeight="251659264" behindDoc="0" locked="0" layoutInCell="1" allowOverlap="1">
            <wp:simplePos x="0" y="0"/>
            <wp:positionH relativeFrom="margin">
              <wp:posOffset>228600</wp:posOffset>
            </wp:positionH>
            <wp:positionV relativeFrom="paragraph">
              <wp:posOffset>181610</wp:posOffset>
            </wp:positionV>
            <wp:extent cx="1206500" cy="595630"/>
            <wp:effectExtent l="0" t="0" r="0" b="0"/>
            <wp:wrapThrough wrapText="bothSides">
              <wp:wrapPolygon edited="0">
                <wp:start x="0" y="0"/>
                <wp:lineTo x="21600" y="0"/>
                <wp:lineTo x="21600" y="21600"/>
                <wp:lineTo x="0" y="21600"/>
                <wp:lineTo x="0" y="0"/>
              </wp:wrapPolygon>
            </wp:wrapThrough>
            <wp:docPr id="1073741825" name="officeArt object" descr="SAR 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SAR FORMULA.png"/>
                    <pic:cNvPicPr>
                      <a:picLocks noChangeAspect="1"/>
                    </pic:cNvPicPr>
                  </pic:nvPicPr>
                  <pic:blipFill>
                    <a:blip r:embed="rId9"/>
                    <a:stretch>
                      <a:fillRect/>
                    </a:stretch>
                  </pic:blipFill>
                  <pic:spPr>
                    <a:xfrm>
                      <a:off x="0" y="0"/>
                      <a:ext cx="1206500" cy="595630"/>
                    </a:xfrm>
                    <a:prstGeom prst="rect">
                      <a:avLst/>
                    </a:prstGeom>
                    <a:ln w="12700" cap="flat">
                      <a:noFill/>
                      <a:miter lim="400000"/>
                      <a:headEnd/>
                      <a:tailEnd/>
                    </a:ln>
                    <a:effectLst/>
                  </pic:spPr>
                </pic:pic>
              </a:graphicData>
            </a:graphic>
          </wp:anchor>
        </w:drawing>
      </w:r>
    </w:p>
    <w:p w:rsidR="00AA26EF" w:rsidRDefault="00AA26EF">
      <w:pPr>
        <w:pStyle w:val="Default"/>
        <w:suppressAutoHyphens/>
        <w:spacing w:before="0" w:after="281" w:line="240" w:lineRule="auto"/>
        <w:rPr>
          <w:rFonts w:ascii="Times New Roman Regular" w:eastAsia="Times Roman" w:hAnsi="Times New Roman Regular" w:cs="Times New Roman Regular"/>
          <w:bCs/>
          <w:sz w:val="28"/>
          <w:szCs w:val="28"/>
        </w:rPr>
      </w:pPr>
    </w:p>
    <w:p w:rsidR="00AA26EF" w:rsidRDefault="00AA26EF">
      <w:pPr>
        <w:pStyle w:val="Default"/>
        <w:suppressAutoHyphens/>
        <w:spacing w:before="0" w:after="281" w:line="240" w:lineRule="auto"/>
        <w:rPr>
          <w:rFonts w:ascii="Times New Roman Regular" w:eastAsia="Times Roman" w:hAnsi="Times New Roman Regular" w:cs="Times New Roman Regular"/>
          <w:bCs/>
          <w:sz w:val="28"/>
          <w:szCs w:val="28"/>
        </w:rPr>
      </w:pPr>
    </w:p>
    <w:p w:rsidR="00AA26EF" w:rsidRDefault="005A66D9">
      <w:pPr>
        <w:pStyle w:val="Default"/>
        <w:numPr>
          <w:ilvl w:val="0"/>
          <w:numId w:val="2"/>
        </w:numPr>
        <w:suppressAutoHyphens/>
        <w:spacing w:before="0" w:after="281" w:line="240" w:lineRule="auto"/>
        <w:rPr>
          <w:rFonts w:ascii="Times New Roman Regular" w:eastAsia="Times Roman" w:hAnsi="Times New Roman Regular" w:cs="Times New Roman Regular"/>
          <w:b/>
        </w:rPr>
      </w:pPr>
      <w:r>
        <w:rPr>
          <w:rFonts w:ascii="Times New Roman Regular" w:eastAsia="Times Roman" w:hAnsi="Times New Roman Regular" w:cs="Times New Roman Regular"/>
          <w:b/>
          <w:noProof/>
          <w:color w:val="000000" w:themeColor="text1"/>
        </w:rPr>
        <w:drawing>
          <wp:anchor distT="152400" distB="152400" distL="152400" distR="152400" simplePos="0" relativeHeight="251660288" behindDoc="0" locked="0" layoutInCell="1" allowOverlap="1">
            <wp:simplePos x="0" y="0"/>
            <wp:positionH relativeFrom="margin">
              <wp:posOffset>224155</wp:posOffset>
            </wp:positionH>
            <wp:positionV relativeFrom="paragraph">
              <wp:posOffset>396240</wp:posOffset>
            </wp:positionV>
            <wp:extent cx="2162175" cy="427990"/>
            <wp:effectExtent l="0" t="0" r="9525" b="0"/>
            <wp:wrapThrough wrapText="bothSides">
              <wp:wrapPolygon edited="0">
                <wp:start x="0" y="0"/>
                <wp:lineTo x="21600" y="0"/>
                <wp:lineTo x="21600" y="21600"/>
                <wp:lineTo x="0" y="21600"/>
                <wp:lineTo x="0" y="0"/>
              </wp:wrapPolygon>
            </wp:wrapThrough>
            <wp:docPr id="1073741826" name="officeArt object" descr="Screenshot 2026-03-10 at 12.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Screenshot 2026-03-10 at 12.53.25.jpg"/>
                    <pic:cNvPicPr>
                      <a:picLocks noChangeAspect="1"/>
                    </pic:cNvPicPr>
                  </pic:nvPicPr>
                  <pic:blipFill>
                    <a:blip r:embed="rId10"/>
                    <a:stretch>
                      <a:fillRect/>
                    </a:stretch>
                  </pic:blipFill>
                  <pic:spPr>
                    <a:xfrm>
                      <a:off x="0" y="0"/>
                      <a:ext cx="2162175" cy="427990"/>
                    </a:xfrm>
                    <a:prstGeom prst="rect">
                      <a:avLst/>
                    </a:prstGeom>
                    <a:ln w="12700" cap="flat">
                      <a:noFill/>
                      <a:miter lim="400000"/>
                      <a:headEnd/>
                      <a:tailEnd/>
                    </a:ln>
                    <a:effectLst/>
                  </pic:spPr>
                </pic:pic>
              </a:graphicData>
            </a:graphic>
          </wp:anchor>
        </w:drawing>
      </w:r>
      <w:r>
        <w:rPr>
          <w:rFonts w:ascii="Times New Roman Regular" w:hAnsi="Times New Roman Regular" w:cs="Times New Roman Regular"/>
          <w:b/>
        </w:rPr>
        <w:t>Sodium Percentage</w:t>
      </w:r>
    </w:p>
    <w:p w:rsidR="00AA26EF" w:rsidRDefault="00AA26EF">
      <w:pPr>
        <w:pStyle w:val="Default"/>
        <w:suppressAutoHyphens/>
        <w:spacing w:before="0" w:after="281" w:line="240" w:lineRule="auto"/>
        <w:rPr>
          <w:rFonts w:ascii="Times New Roman Regular" w:eastAsia="Times Roman" w:hAnsi="Times New Roman Regular" w:cs="Times New Roman Regular"/>
          <w:b/>
        </w:rPr>
      </w:pPr>
    </w:p>
    <w:p w:rsidR="00AA26EF" w:rsidRDefault="005A66D9">
      <w:pPr>
        <w:pStyle w:val="Default"/>
        <w:numPr>
          <w:ilvl w:val="0"/>
          <w:numId w:val="2"/>
        </w:numPr>
        <w:suppressAutoHyphens/>
        <w:spacing w:before="0" w:line="240" w:lineRule="auto"/>
        <w:rPr>
          <w:rFonts w:ascii="Times New Roman Regular" w:hAnsi="Times New Roman Regular" w:cs="Times New Roman Regular" w:hint="eastAsia"/>
          <w:b/>
        </w:rPr>
      </w:pPr>
      <w:r>
        <w:rPr>
          <w:rFonts w:ascii="Times New Roman Regular" w:hAnsi="Times New Roman Regular" w:cs="Times New Roman Regular"/>
          <w:b/>
        </w:rPr>
        <w:t>Permeability Index (PI)</w:t>
      </w:r>
    </w:p>
    <w:p w:rsidR="00AA26EF" w:rsidRDefault="00AA26EF">
      <w:pPr>
        <w:pStyle w:val="Default"/>
        <w:suppressAutoHyphens/>
        <w:spacing w:before="0" w:line="240" w:lineRule="auto"/>
        <w:rPr>
          <w:rFonts w:ascii="Times Roman" w:eastAsia="Times Roman" w:hAnsi="Times Roman" w:cs="Times Roman"/>
          <w:b/>
          <w:bCs/>
          <w:sz w:val="28"/>
          <w:szCs w:val="28"/>
        </w:rPr>
      </w:pPr>
    </w:p>
    <w:p w:rsidR="00AA26EF" w:rsidRDefault="005A66D9">
      <w:pPr>
        <w:pStyle w:val="Default"/>
        <w:suppressAutoHyphens/>
        <w:spacing w:before="0" w:line="240" w:lineRule="auto"/>
        <w:rPr>
          <w:rFonts w:ascii="Times Roman" w:eastAsia="Times Roman" w:hAnsi="Times Roman" w:cs="Times Roman"/>
        </w:rPr>
      </w:pPr>
      <w:r>
        <w:rPr>
          <w:rFonts w:ascii="Times Roman" w:eastAsia="Times Roman" w:hAnsi="Times Roman" w:cs="Times Roman"/>
          <w:b/>
          <w:bCs/>
          <w:noProof/>
          <w:sz w:val="28"/>
          <w:szCs w:val="28"/>
        </w:rPr>
        <w:lastRenderedPageBreak/>
        <w:drawing>
          <wp:anchor distT="152400" distB="152400" distL="152400" distR="152400" simplePos="0" relativeHeight="251661312" behindDoc="0" locked="0" layoutInCell="1" allowOverlap="1">
            <wp:simplePos x="0" y="0"/>
            <wp:positionH relativeFrom="margin">
              <wp:posOffset>182880</wp:posOffset>
            </wp:positionH>
            <wp:positionV relativeFrom="paragraph">
              <wp:posOffset>10795</wp:posOffset>
            </wp:positionV>
            <wp:extent cx="1885950" cy="403860"/>
            <wp:effectExtent l="0" t="0" r="0" b="0"/>
            <wp:wrapThrough wrapText="bothSides">
              <wp:wrapPolygon edited="0">
                <wp:start x="0" y="0"/>
                <wp:lineTo x="21600" y="0"/>
                <wp:lineTo x="21600" y="21600"/>
                <wp:lineTo x="0" y="21600"/>
                <wp:lineTo x="0" y="0"/>
              </wp:wrapPolygon>
            </wp:wrapThrough>
            <wp:docPr id="1073741827" name="officeArt object" descr="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PI.jpg"/>
                    <pic:cNvPicPr>
                      <a:picLocks noChangeAspect="1"/>
                    </pic:cNvPicPr>
                  </pic:nvPicPr>
                  <pic:blipFill>
                    <a:blip r:embed="rId11"/>
                    <a:stretch>
                      <a:fillRect/>
                    </a:stretch>
                  </pic:blipFill>
                  <pic:spPr>
                    <a:xfrm>
                      <a:off x="0" y="0"/>
                      <a:ext cx="1885950" cy="403860"/>
                    </a:xfrm>
                    <a:prstGeom prst="rect">
                      <a:avLst/>
                    </a:prstGeom>
                    <a:ln w="12700" cap="flat">
                      <a:noFill/>
                      <a:miter lim="400000"/>
                      <a:headEnd/>
                      <a:tailEnd/>
                    </a:ln>
                    <a:effectLst/>
                  </pic:spPr>
                </pic:pic>
              </a:graphicData>
            </a:graphic>
          </wp:anchor>
        </w:drawing>
      </w:r>
    </w:p>
    <w:p w:rsidR="00AA26EF" w:rsidRDefault="00AA26EF">
      <w:pPr>
        <w:pStyle w:val="Default"/>
        <w:suppressAutoHyphens/>
        <w:spacing w:before="0" w:line="240" w:lineRule="auto"/>
        <w:rPr>
          <w:rFonts w:ascii="Times Roman" w:eastAsia="Times Roman" w:hAnsi="Times Roman" w:cs="Times Roman"/>
        </w:rPr>
      </w:pPr>
    </w:p>
    <w:p w:rsidR="00AA26EF" w:rsidRDefault="00AA26EF">
      <w:pPr>
        <w:pStyle w:val="Default"/>
        <w:suppressAutoHyphens/>
        <w:spacing w:before="0" w:line="240" w:lineRule="auto"/>
        <w:jc w:val="both"/>
        <w:rPr>
          <w:rFonts w:ascii="Times New Roman" w:hAnsi="Times New Roman"/>
        </w:rPr>
      </w:pPr>
    </w:p>
    <w:p w:rsidR="00AA26EF" w:rsidRDefault="005A66D9">
      <w:pPr>
        <w:pStyle w:val="Default"/>
        <w:suppressAutoHyphens/>
        <w:spacing w:before="0" w:line="240" w:lineRule="auto"/>
        <w:jc w:val="both"/>
        <w:rPr>
          <w:rFonts w:ascii="Times New Roman" w:eastAsia="Times New Roman" w:hAnsi="Times New Roman" w:cs="Times New Roman"/>
        </w:rPr>
      </w:pPr>
      <w:r>
        <w:rPr>
          <w:rFonts w:ascii="Times New Roman" w:hAnsi="Times New Roman"/>
        </w:rPr>
        <w:t xml:space="preserve">For irrigation water quality, all the ionic concentrations were converted to </w:t>
      </w:r>
      <w:proofErr w:type="spellStart"/>
      <w:r>
        <w:rPr>
          <w:rFonts w:ascii="Times New Roman" w:hAnsi="Times New Roman"/>
        </w:rPr>
        <w:t>meq</w:t>
      </w:r>
      <w:proofErr w:type="spellEnd"/>
      <w:r>
        <w:rPr>
          <w:rFonts w:ascii="Times New Roman" w:hAnsi="Times New Roman"/>
        </w:rPr>
        <w:t xml:space="preserve">/L before calculation. The USSL diagram, Wilcox diagram and Piper trilinear diagrams were plotted.  These indices provide a comprehensive </w:t>
      </w:r>
      <w:r>
        <w:rPr>
          <w:rFonts w:ascii="Times New Roman" w:hAnsi="Times New Roman"/>
        </w:rPr>
        <w:t>understanding of groundwater suitability for agricultural applications.</w:t>
      </w:r>
    </w:p>
    <w:p w:rsidR="00AA26EF" w:rsidRDefault="005A66D9">
      <w:pPr>
        <w:pStyle w:val="Default"/>
        <w:suppressAutoHyphens/>
        <w:spacing w:before="0" w:after="240" w:line="240" w:lineRule="auto"/>
        <w:jc w:val="both"/>
        <w:rPr>
          <w:rFonts w:ascii="Times New Roman" w:eastAsia="Times New Roman" w:hAnsi="Times New Roman" w:cs="Times New Roman"/>
        </w:rPr>
      </w:pPr>
      <w:r>
        <w:rPr>
          <w:rFonts w:ascii="Times New Roman" w:hAnsi="Times New Roman"/>
        </w:rPr>
        <w:t>The calculated results were compared with the drinking water standards recommended by the World Health Organization (WHO, 2022) and the Bureau of Indian Standards (BIS, 2012) to determ</w:t>
      </w:r>
      <w:r>
        <w:rPr>
          <w:rFonts w:ascii="Times New Roman" w:hAnsi="Times New Roman"/>
        </w:rPr>
        <w:t xml:space="preserve">ine groundwater suitability for domestic use. </w:t>
      </w:r>
    </w:p>
    <w:p w:rsidR="00AA26EF" w:rsidRDefault="005A66D9">
      <w:pPr>
        <w:pStyle w:val="Default"/>
        <w:suppressAutoHyphens/>
        <w:spacing w:before="0" w:after="100" w:line="240" w:lineRule="auto"/>
        <w:rPr>
          <w:rFonts w:ascii="Times New Roman Regular" w:eastAsia="Times Roman" w:hAnsi="Times New Roman Regular" w:cs="Times New Roman Regular"/>
          <w:b/>
          <w:sz w:val="28"/>
          <w:szCs w:val="28"/>
        </w:rPr>
      </w:pPr>
      <w:r>
        <w:rPr>
          <w:rFonts w:ascii="Times New Roman Regular" w:hAnsi="Times New Roman Regular" w:cs="Times New Roman Regular"/>
          <w:b/>
          <w:sz w:val="28"/>
          <w:szCs w:val="28"/>
        </w:rPr>
        <w:t>5 Results and Discussion</w:t>
      </w:r>
    </w:p>
    <w:p w:rsidR="00AA26EF" w:rsidRDefault="005A66D9">
      <w:pPr>
        <w:pStyle w:val="Default"/>
        <w:suppressAutoHyphens/>
        <w:spacing w:before="0" w:after="100" w:line="240" w:lineRule="auto"/>
        <w:rPr>
          <w:rFonts w:ascii="Times New Roman Regular" w:eastAsia="Times Roman" w:hAnsi="Times New Roman Regular" w:cs="Times New Roman Regular"/>
          <w:b/>
        </w:rPr>
      </w:pPr>
      <w:r>
        <w:rPr>
          <w:rFonts w:ascii="Times New Roman Regular" w:hAnsi="Times New Roman Regular" w:cs="Times New Roman Regular"/>
          <w:b/>
        </w:rPr>
        <w:t>5.1 Drinking Water Suitability Based on WHO and BIS Standards</w:t>
      </w:r>
    </w:p>
    <w:p w:rsidR="00AA26EF" w:rsidRDefault="005A66D9">
      <w:pPr>
        <w:pStyle w:val="Default"/>
        <w:suppressAutoHyphens/>
        <w:spacing w:before="0" w:after="100" w:line="240" w:lineRule="auto"/>
        <w:jc w:val="both"/>
        <w:rPr>
          <w:rFonts w:ascii="Times New Roman" w:eastAsia="Times New Roman" w:hAnsi="Times New Roman" w:cs="Times New Roman"/>
        </w:rPr>
      </w:pPr>
      <w:r>
        <w:rPr>
          <w:rFonts w:ascii="Times New Roman" w:hAnsi="Times New Roman"/>
        </w:rPr>
        <w:t>The physicochemical characteristics of groundwater samples collected from 41 locations (</w:t>
      </w:r>
      <w:r>
        <w:rPr>
          <w:rFonts w:ascii="Times New Roman" w:hAnsi="Times New Roman"/>
        </w:rPr>
        <w:t>figure</w:t>
      </w:r>
      <w:r>
        <w:rPr>
          <w:rFonts w:ascii="Times New Roman" w:hAnsi="Times New Roman"/>
        </w:rPr>
        <w:t xml:space="preserve"> </w:t>
      </w:r>
      <w:r>
        <w:rPr>
          <w:rFonts w:ascii="Times New Roman" w:hAnsi="Times New Roman"/>
        </w:rPr>
        <w:t>1</w:t>
      </w:r>
      <w:r>
        <w:rPr>
          <w:rFonts w:ascii="Times New Roman" w:hAnsi="Times New Roman"/>
        </w:rPr>
        <w:t xml:space="preserve">) during the pre-monsoon </w:t>
      </w:r>
      <w:r>
        <w:rPr>
          <w:rFonts w:ascii="Times New Roman" w:hAnsi="Times New Roman"/>
        </w:rPr>
        <w:t>and post-monsoon seasons were</w:t>
      </w:r>
      <w:r>
        <w:rPr>
          <w:rFonts w:ascii="Times New Roman" w:hAnsi="Times New Roman"/>
        </w:rPr>
        <w:t xml:space="preserve"> analyzes and summarized in table 2, and are</w:t>
      </w:r>
      <w:r>
        <w:rPr>
          <w:rFonts w:ascii="Times New Roman" w:hAnsi="Times New Roman"/>
        </w:rPr>
        <w:t xml:space="preserve"> compared with the drinking water standards recommended by the World Health Organization </w:t>
      </w:r>
      <w:r>
        <w:rPr>
          <w:rFonts w:ascii="Times New Roman" w:hAnsi="Times New Roman"/>
        </w:rPr>
        <w:t xml:space="preserve">(WHO) </w:t>
      </w:r>
      <w:r>
        <w:rPr>
          <w:rFonts w:ascii="Times New Roman" w:hAnsi="Times New Roman"/>
        </w:rPr>
        <w:t>and the Bureau of Indian Standards</w:t>
      </w:r>
      <w:r>
        <w:rPr>
          <w:rFonts w:ascii="Times New Roman" w:hAnsi="Times New Roman"/>
        </w:rPr>
        <w:t xml:space="preserve"> (BIS)</w:t>
      </w:r>
      <w:r>
        <w:rPr>
          <w:rFonts w:ascii="Times New Roman" w:hAnsi="Times New Roman"/>
        </w:rPr>
        <w:t xml:space="preserve"> (table.</w:t>
      </w:r>
      <w:r>
        <w:rPr>
          <w:rFonts w:ascii="Times New Roman" w:hAnsi="Times New Roman"/>
        </w:rPr>
        <w:t>1</w:t>
      </w:r>
      <w:r>
        <w:rPr>
          <w:rFonts w:ascii="Times New Roman" w:hAnsi="Times New Roman"/>
        </w:rPr>
        <w:t>). The pH values of groundwater samples</w:t>
      </w:r>
      <w:r>
        <w:rPr>
          <w:rFonts w:ascii="Times New Roman" w:hAnsi="Times New Roman"/>
        </w:rPr>
        <w:t xml:space="preserve"> ranged from approximately 6.98 to 7.94, indicating slightly acidic to mildly alkaline conditions. All samples fall within the acceptable drinking water limit of 6.5–8.5 prescribed by WHO and BIS, suggesting that the groundwater is chemically s</w:t>
      </w:r>
      <w:r>
        <w:rPr>
          <w:rFonts w:ascii="Times New Roman" w:hAnsi="Times New Roman"/>
        </w:rPr>
        <w:t>table</w:t>
      </w:r>
      <w:r>
        <w:rPr>
          <w:rFonts w:ascii="Times New Roman" w:hAnsi="Times New Roman"/>
        </w:rPr>
        <w:t xml:space="preserve"> with r</w:t>
      </w:r>
      <w:r>
        <w:rPr>
          <w:rFonts w:ascii="Times New Roman" w:hAnsi="Times New Roman"/>
        </w:rPr>
        <w:t>espect to acidity and alkalinity (World Health Organization, 2022; Bureau of Indian Standards, 2012).</w:t>
      </w:r>
    </w:p>
    <w:p w:rsidR="00AA26EF" w:rsidRDefault="005A66D9">
      <w:pPr>
        <w:pStyle w:val="Default"/>
        <w:suppressAutoHyphens/>
        <w:spacing w:before="0" w:after="100" w:line="240" w:lineRule="auto"/>
        <w:jc w:val="both"/>
        <w:rPr>
          <w:rFonts w:ascii="Times New Roman" w:hAnsi="Times New Roman"/>
        </w:rPr>
      </w:pPr>
      <w:r>
        <w:rPr>
          <w:rFonts w:ascii="Times New Roman Regular" w:eastAsia="SimSun" w:hAnsi="Times New Roman Regular" w:cs="Times New Roman Regular"/>
          <w:lang w:eastAsia="zh-CN" w:bidi="ar"/>
        </w:rPr>
        <w:t xml:space="preserve">The </w:t>
      </w:r>
      <w:r>
        <w:rPr>
          <w:rStyle w:val="Strong"/>
          <w:rFonts w:ascii="Times New Roman Regular" w:eastAsia="SimSun" w:hAnsi="Times New Roman Regular" w:cs="Times New Roman Regular"/>
          <w:b w:val="0"/>
          <w:bCs w:val="0"/>
          <w:lang w:eastAsia="zh-CN" w:bidi="ar"/>
        </w:rPr>
        <w:t>total dissolved solids (TDS)</w:t>
      </w:r>
      <w:r>
        <w:rPr>
          <w:rFonts w:ascii="Times New Roman Regular" w:eastAsia="SimSun" w:hAnsi="Times New Roman Regular" w:cs="Times New Roman Regular"/>
          <w:lang w:eastAsia="zh-CN" w:bidi="ar"/>
        </w:rPr>
        <w:t xml:space="preserve"> values ranged from about </w:t>
      </w:r>
      <w:r>
        <w:rPr>
          <w:rStyle w:val="Strong"/>
          <w:rFonts w:ascii="Times New Roman Regular" w:eastAsia="SimSun" w:hAnsi="Times New Roman Regular" w:cs="Times New Roman Regular"/>
          <w:b w:val="0"/>
          <w:bCs w:val="0"/>
          <w:lang w:eastAsia="zh-CN" w:bidi="ar"/>
        </w:rPr>
        <w:t>310 mg/L to 1110 mg/L</w:t>
      </w:r>
      <w:r>
        <w:rPr>
          <w:rFonts w:ascii="Times New Roman Regular" w:eastAsia="SimSun" w:hAnsi="Times New Roman Regular" w:cs="Times New Roman Regular"/>
          <w:lang w:eastAsia="zh-CN" w:bidi="ar"/>
        </w:rPr>
        <w:t xml:space="preserve">, indicating that groundwater varies from </w:t>
      </w:r>
      <w:r>
        <w:rPr>
          <w:rStyle w:val="Strong"/>
          <w:rFonts w:ascii="Times New Roman Regular" w:eastAsia="SimSun" w:hAnsi="Times New Roman Regular" w:cs="Times New Roman Regular"/>
          <w:b w:val="0"/>
          <w:bCs w:val="0"/>
          <w:lang w:eastAsia="zh-CN" w:bidi="ar"/>
        </w:rPr>
        <w:t>fresh to moderately mineralized w</w:t>
      </w:r>
      <w:r>
        <w:rPr>
          <w:rStyle w:val="Strong"/>
          <w:rFonts w:ascii="Times New Roman Regular" w:eastAsia="SimSun" w:hAnsi="Times New Roman Regular" w:cs="Times New Roman Regular"/>
          <w:b w:val="0"/>
          <w:bCs w:val="0"/>
          <w:lang w:eastAsia="zh-CN" w:bidi="ar"/>
        </w:rPr>
        <w:t>ater</w:t>
      </w:r>
      <w:r>
        <w:rPr>
          <w:rFonts w:ascii="Times New Roman Regular" w:hAnsi="Times New Roman Regular" w:cs="Times New Roman Regular"/>
        </w:rPr>
        <w:t>. According to BIS and WHO standards, the desirable limit for TDS in drinking water is 500 mg/L, while the permissible limit in the absence of an alternative source is 2000 mg/L. Many groundwater samples exceed the desirable limit, particularly in loca</w:t>
      </w:r>
      <w:r>
        <w:rPr>
          <w:rFonts w:ascii="Times New Roman Regular" w:hAnsi="Times New Roman Regular" w:cs="Times New Roman Regular"/>
        </w:rPr>
        <w:t xml:space="preserve">tions such as Melkote, </w:t>
      </w:r>
      <w:proofErr w:type="spellStart"/>
      <w:r>
        <w:rPr>
          <w:rFonts w:ascii="Times New Roman Regular" w:hAnsi="Times New Roman Regular" w:cs="Times New Roman Regular"/>
        </w:rPr>
        <w:t>Gowdagere</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Doddabyadarahalli</w:t>
      </w:r>
      <w:proofErr w:type="spellEnd"/>
      <w:r>
        <w:rPr>
          <w:rFonts w:ascii="Times New Roman Regular" w:hAnsi="Times New Roman Regular" w:cs="Times New Roman Regular"/>
        </w:rPr>
        <w:t xml:space="preserve"> and </w:t>
      </w:r>
      <w:proofErr w:type="spellStart"/>
      <w:r>
        <w:rPr>
          <w:rFonts w:ascii="Times New Roman Regular" w:hAnsi="Times New Roman Regular" w:cs="Times New Roman Regular"/>
        </w:rPr>
        <w:t>Banaghatta</w:t>
      </w:r>
      <w:proofErr w:type="spellEnd"/>
      <w:r>
        <w:rPr>
          <w:rFonts w:ascii="Times New Roman Regular" w:hAnsi="Times New Roman Regular" w:cs="Times New Roman Regular"/>
        </w:rPr>
        <w:t>, indicating higher mineralization due to water–rock interaction</w:t>
      </w:r>
      <w:r>
        <w:rPr>
          <w:rFonts w:ascii="Times New Roman Regular" w:hAnsi="Times New Roman Regular" w:cs="Times New Roman Regular"/>
        </w:rPr>
        <w:t xml:space="preserve">, </w:t>
      </w:r>
      <w:r>
        <w:rPr>
          <w:rStyle w:val="Strong"/>
          <w:rFonts w:ascii="Times New Roman Regular" w:eastAsia="SimSun" w:hAnsi="Times New Roman Regular" w:cs="Times New Roman Regular"/>
          <w:b w:val="0"/>
          <w:bCs w:val="0"/>
          <w:lang w:eastAsia="zh-CN" w:bidi="ar"/>
        </w:rPr>
        <w:t>mineral dissolution</w:t>
      </w:r>
      <w:r>
        <w:rPr>
          <w:rFonts w:ascii="Times New Roman Regular" w:hAnsi="Times New Roman Regular" w:cs="Times New Roman Regular"/>
        </w:rPr>
        <w:t xml:space="preserve"> and possible anthropogenic influences (Li et al., 2021;</w:t>
      </w:r>
      <w:r>
        <w:rPr>
          <w:rFonts w:ascii="Times New Roman Regular" w:hAnsi="Times New Roman Regular" w:cs="Times New Roman Regular"/>
        </w:rPr>
        <w:t xml:space="preserve"> </w:t>
      </w:r>
      <w:proofErr w:type="spellStart"/>
      <w:r>
        <w:rPr>
          <w:rFonts w:ascii="Times New Roman Regular" w:eastAsia="SimSun" w:hAnsi="Times New Roman Regular" w:cs="Times New Roman Regular"/>
          <w:color w:val="auto"/>
          <w:lang w:eastAsia="zh-CN" w:bidi="ar"/>
        </w:rPr>
        <w:t>Bellal</w:t>
      </w:r>
      <w:proofErr w:type="spellEnd"/>
      <w:r>
        <w:rPr>
          <w:rFonts w:ascii="Times New Roman Regular" w:eastAsia="SimSun" w:hAnsi="Times New Roman Regular" w:cs="Times New Roman Regular"/>
          <w:color w:val="auto"/>
          <w:lang w:eastAsia="zh-CN" w:bidi="ar"/>
        </w:rPr>
        <w:t> </w:t>
      </w:r>
      <w:proofErr w:type="spellStart"/>
      <w:r>
        <w:rPr>
          <w:rFonts w:ascii="Times New Roman Regular" w:eastAsia="SimSun" w:hAnsi="Times New Roman Regular" w:cs="Times New Roman Regular"/>
          <w:color w:val="auto"/>
          <w:lang w:eastAsia="zh-CN" w:bidi="ar"/>
        </w:rPr>
        <w:t>Hamma</w:t>
      </w:r>
      <w:proofErr w:type="spellEnd"/>
      <w:r>
        <w:rPr>
          <w:rFonts w:ascii="Times New Roman Regular" w:eastAsia="SimSun" w:hAnsi="Times New Roman Regular" w:cs="Times New Roman Regular"/>
          <w:color w:val="auto"/>
          <w:lang w:eastAsia="zh-CN" w:bidi="ar"/>
        </w:rPr>
        <w:t xml:space="preserve"> et al., 2024</w:t>
      </w:r>
      <w:r>
        <w:rPr>
          <w:rFonts w:ascii="Times New Roman Regular" w:hAnsi="Times New Roman Regular" w:cs="Times New Roman Regular"/>
        </w:rPr>
        <w:t>).</w:t>
      </w:r>
    </w:p>
    <w:p w:rsidR="00AA26EF" w:rsidRDefault="005A66D9">
      <w:pPr>
        <w:pStyle w:val="Default"/>
        <w:suppressAutoHyphens/>
        <w:spacing w:before="0" w:after="100" w:line="240" w:lineRule="auto"/>
        <w:jc w:val="both"/>
        <w:rPr>
          <w:rFonts w:ascii="Times New Roman Regular" w:hAnsi="Times New Roman Regular" w:cs="Times New Roman Regular" w:hint="eastAsia"/>
          <w:lang w:val="fr-FR"/>
        </w:rPr>
      </w:pPr>
      <w:r>
        <w:rPr>
          <w:rFonts w:ascii="Times New Roman Regular" w:hAnsi="Times New Roman Regular" w:cs="Times New Roman Regular"/>
        </w:rPr>
        <w:t xml:space="preserve">The total hardness </w:t>
      </w:r>
      <w:r>
        <w:rPr>
          <w:rFonts w:ascii="Times New Roman Regular" w:hAnsi="Times New Roman Regular" w:cs="Times New Roman Regular"/>
        </w:rPr>
        <w:t>(TH) values range from approximately 157 to 572 mg/L, indicating that groundwater in the study area varies from moderately hard to very hard water. Hardness is mainly controlled by calcium and magnesium ions derived from carbonate and silicate mineral diss</w:t>
      </w:r>
      <w:r>
        <w:rPr>
          <w:rFonts w:ascii="Times New Roman Regular" w:hAnsi="Times New Roman Regular" w:cs="Times New Roman Regular"/>
        </w:rPr>
        <w:t xml:space="preserve">olution. Although hard water does not pose significant health risks, it may affect domestic uses such as soap consumption and scaling in pipelines (World Health </w:t>
      </w:r>
      <w:proofErr w:type="spellStart"/>
      <w:r>
        <w:rPr>
          <w:rFonts w:ascii="Times New Roman Regular" w:hAnsi="Times New Roman Regular" w:cs="Times New Roman Regular"/>
        </w:rPr>
        <w:t>Organiz</w:t>
      </w:r>
      <w:r>
        <w:rPr>
          <w:rFonts w:ascii="Times New Roman Regular" w:hAnsi="Times New Roman Regular" w:cs="Times New Roman Regular"/>
          <w:lang w:val="fr-FR"/>
        </w:rPr>
        <w:t>ation</w:t>
      </w:r>
      <w:proofErr w:type="spellEnd"/>
      <w:r>
        <w:rPr>
          <w:rFonts w:ascii="Times New Roman Regular" w:hAnsi="Times New Roman Regular" w:cs="Times New Roman Regular"/>
          <w:lang w:val="fr-FR"/>
        </w:rPr>
        <w:t>, 2022).</w:t>
      </w:r>
    </w:p>
    <w:p w:rsidR="00AA26EF" w:rsidRDefault="005A66D9">
      <w:pPr>
        <w:spacing w:afterLines="50" w:after="120"/>
        <w:jc w:val="both"/>
        <w:rPr>
          <w:rFonts w:ascii="Times New Roman Regular" w:eastAsia="SimSun" w:hAnsi="Times New Roman Regular" w:cs="Times New Roman Regular" w:hint="eastAsia"/>
          <w:lang w:val="fr-FR" w:eastAsia="zh-CN" w:bidi="ar"/>
        </w:rPr>
      </w:pPr>
      <w:r>
        <w:rPr>
          <w:rFonts w:ascii="Times New Roman Regular" w:eastAsia="SimSun" w:hAnsi="Times New Roman Regular" w:cs="Times New Roman Regular"/>
          <w:lang w:eastAsia="zh-CN" w:bidi="ar"/>
        </w:rPr>
        <w:t xml:space="preserve">The Total Alkalinity (TA) values ranges from </w:t>
      </w:r>
      <w:r>
        <w:rPr>
          <w:rStyle w:val="Strong"/>
          <w:rFonts w:ascii="Times New Roman Regular" w:eastAsia="SimSun" w:hAnsi="Times New Roman Regular" w:cs="Times New Roman Regular"/>
          <w:b w:val="0"/>
          <w:bCs w:val="0"/>
          <w:lang w:eastAsia="zh-CN" w:bidi="ar"/>
        </w:rPr>
        <w:t>122 to 486 mg/L, m</w:t>
      </w:r>
      <w:r>
        <w:rPr>
          <w:rFonts w:ascii="Times New Roman Regular" w:eastAsia="SimSun" w:hAnsi="Times New Roman Regular" w:cs="Times New Roman Regular"/>
          <w:lang w:eastAsia="zh-CN" w:bidi="ar"/>
        </w:rPr>
        <w:t>ost groundw</w:t>
      </w:r>
      <w:r>
        <w:rPr>
          <w:rFonts w:ascii="Times New Roman Regular" w:eastAsia="SimSun" w:hAnsi="Times New Roman Regular" w:cs="Times New Roman Regular"/>
          <w:lang w:eastAsia="zh-CN" w:bidi="ar"/>
        </w:rPr>
        <w:t xml:space="preserve">ater samples exhibit </w:t>
      </w:r>
      <w:r>
        <w:rPr>
          <w:rStyle w:val="Strong"/>
          <w:rFonts w:ascii="Times New Roman Regular" w:eastAsia="SimSun" w:hAnsi="Times New Roman Regular" w:cs="Times New Roman Regular"/>
          <w:b w:val="0"/>
          <w:lang w:eastAsia="zh-CN" w:bidi="ar"/>
        </w:rPr>
        <w:t>moderate to high alkalinity</w:t>
      </w:r>
      <w:r>
        <w:rPr>
          <w:rFonts w:ascii="Times New Roman Regular" w:eastAsia="SimSun" w:hAnsi="Times New Roman Regular" w:cs="Times New Roman Regular"/>
          <w:lang w:eastAsia="zh-CN" w:bidi="ar"/>
        </w:rPr>
        <w:t xml:space="preserve">, indicating the dominance of bicarbonate ions derived from </w:t>
      </w:r>
      <w:r>
        <w:rPr>
          <w:rStyle w:val="Strong"/>
          <w:rFonts w:ascii="Times New Roman Regular" w:eastAsia="SimSun" w:hAnsi="Times New Roman Regular" w:cs="Times New Roman Regular"/>
          <w:b w:val="0"/>
          <w:lang w:eastAsia="zh-CN" w:bidi="ar"/>
        </w:rPr>
        <w:t>weathering of silicate and carbonate minerals</w:t>
      </w:r>
      <w:r>
        <w:rPr>
          <w:rFonts w:ascii="Times New Roman Regular" w:eastAsia="SimSun" w:hAnsi="Times New Roman Regular" w:cs="Times New Roman Regular"/>
          <w:lang w:eastAsia="zh-CN" w:bidi="ar"/>
        </w:rPr>
        <w:t xml:space="preserve"> in the aquifer system,  suggest intense water–rock interaction and longer residence time of groundwater.</w:t>
      </w:r>
    </w:p>
    <w:p w:rsidR="00AA26EF" w:rsidRDefault="005A66D9">
      <w:pPr>
        <w:pStyle w:val="Default"/>
        <w:suppressAutoHyphens/>
        <w:spacing w:before="0" w:after="100" w:line="240" w:lineRule="auto"/>
        <w:jc w:val="both"/>
        <w:rPr>
          <w:rFonts w:ascii="Times New Roman Regular" w:eastAsia="Times Roman" w:hAnsi="Times New Roman Regular" w:cs="Times New Roman Regular"/>
        </w:rPr>
      </w:pPr>
      <w:r>
        <w:rPr>
          <w:rFonts w:ascii="Times New Roman Regular" w:hAnsi="Times New Roman Regular" w:cs="Times New Roman Regular"/>
        </w:rPr>
        <w:t>Electrical conductivity values ranged from approximately 470 µS/cm to 1711 µS/cm, indicating moderate to high ionic concentration in groundwater. High</w:t>
      </w:r>
      <w:r>
        <w:rPr>
          <w:rFonts w:ascii="Times New Roman Regular" w:hAnsi="Times New Roman Regular" w:cs="Times New Roman Regular"/>
        </w:rPr>
        <w:t>er EC values generally reflect greater mineralization and dissolution of rock-forming minerals within the aquifer system (Li et al., 2021). The presence of major cations such as calcium and magnesium suggest that groundwater chemistry in the basin is influ</w:t>
      </w:r>
      <w:r>
        <w:rPr>
          <w:rFonts w:ascii="Times New Roman Regular" w:hAnsi="Times New Roman Regular" w:cs="Times New Roman Regular"/>
        </w:rPr>
        <w:t>enced by weathering of silicate and carbonate minerals, which is typical of crystalline rock terrains (</w:t>
      </w:r>
      <w:proofErr w:type="spellStart"/>
      <w:r>
        <w:rPr>
          <w:rFonts w:ascii="Times New Roman Regular" w:hAnsi="Times New Roman Regular" w:cs="Times New Roman Regular"/>
        </w:rPr>
        <w:t>Appelo</w:t>
      </w:r>
      <w:proofErr w:type="spellEnd"/>
      <w:r>
        <w:rPr>
          <w:rFonts w:ascii="Times New Roman Regular" w:hAnsi="Times New Roman Regular" w:cs="Times New Roman Regular"/>
        </w:rPr>
        <w:t xml:space="preserve"> &amp; Postma, 2005; </w:t>
      </w:r>
      <w:proofErr w:type="spellStart"/>
      <w:r>
        <w:rPr>
          <w:rFonts w:ascii="Times New Roman Regular" w:hAnsi="Times New Roman Regular" w:cs="Times New Roman Regular"/>
        </w:rPr>
        <w:t>Promilton</w:t>
      </w:r>
      <w:proofErr w:type="spellEnd"/>
      <w:r>
        <w:rPr>
          <w:rFonts w:ascii="Times New Roman Regular" w:hAnsi="Times New Roman Regular" w:cs="Times New Roman Regular"/>
        </w:rPr>
        <w:t xml:space="preserve"> et al.</w:t>
      </w:r>
      <w:r>
        <w:rPr>
          <w:rFonts w:ascii="Times New Roman Regular" w:hAnsi="Times New Roman Regular" w:cs="Times New Roman Regular"/>
        </w:rPr>
        <w:t xml:space="preserve">, </w:t>
      </w:r>
      <w:r>
        <w:rPr>
          <w:rFonts w:ascii="Times New Roman Regular" w:hAnsi="Times New Roman Regular" w:cs="Times New Roman Regular"/>
        </w:rPr>
        <w:t>2025).</w:t>
      </w:r>
    </w:p>
    <w:p w:rsidR="00AA26EF" w:rsidRDefault="005A66D9">
      <w:pPr>
        <w:pStyle w:val="Default"/>
        <w:suppressAutoHyphens/>
        <w:spacing w:before="0" w:after="100" w:line="240" w:lineRule="auto"/>
        <w:jc w:val="both"/>
        <w:rPr>
          <w:rFonts w:ascii="Times New Roman" w:eastAsia="Times New Roman" w:hAnsi="Times New Roman" w:cs="Times New Roman"/>
        </w:rPr>
      </w:pPr>
      <w:r>
        <w:rPr>
          <w:rFonts w:ascii="Times New Roman" w:hAnsi="Times New Roman"/>
        </w:rPr>
        <w:t>The concentrations of major cations such as calcium (Ca</w:t>
      </w:r>
      <w:r>
        <w:rPr>
          <w:rFonts w:ascii="Times New Roman" w:hAnsi="Times New Roman"/>
          <w:vertAlign w:val="superscript"/>
        </w:rPr>
        <w:t>2+</w:t>
      </w:r>
      <w:r>
        <w:rPr>
          <w:rFonts w:ascii="Times New Roman" w:hAnsi="Times New Roman"/>
        </w:rPr>
        <w:t>), magnesium (Mg</w:t>
      </w:r>
      <w:r>
        <w:rPr>
          <w:rFonts w:ascii="Times New Roman" w:hAnsi="Times New Roman"/>
          <w:vertAlign w:val="superscript"/>
        </w:rPr>
        <w:t>2+</w:t>
      </w:r>
      <w:r>
        <w:rPr>
          <w:rFonts w:ascii="Times New Roman" w:hAnsi="Times New Roman"/>
        </w:rPr>
        <w:t>) and sodium (Na</w:t>
      </w:r>
      <w:r>
        <w:rPr>
          <w:rFonts w:ascii="Times New Roman" w:hAnsi="Times New Roman"/>
          <w:vertAlign w:val="superscript"/>
        </w:rPr>
        <w:t>+</w:t>
      </w:r>
      <w:r>
        <w:rPr>
          <w:rFonts w:ascii="Times New Roman" w:hAnsi="Times New Roman"/>
        </w:rPr>
        <w:t>) generally f</w:t>
      </w:r>
      <w:r>
        <w:rPr>
          <w:rFonts w:ascii="Times New Roman" w:hAnsi="Times New Roman"/>
        </w:rPr>
        <w:t>all within the permissible limits recommended by BIS. However, slightly elevated sodium concentrations observed in some locations may be associated with ion exchange processes and weathering of feldspar minerals (</w:t>
      </w:r>
      <w:proofErr w:type="spellStart"/>
      <w:r>
        <w:rPr>
          <w:rFonts w:ascii="Times New Roman" w:hAnsi="Times New Roman"/>
        </w:rPr>
        <w:t>Appelo</w:t>
      </w:r>
      <w:proofErr w:type="spellEnd"/>
      <w:r>
        <w:rPr>
          <w:rFonts w:ascii="Times New Roman" w:hAnsi="Times New Roman"/>
        </w:rPr>
        <w:t xml:space="preserve"> and Postma, 2005). Similarly, the co</w:t>
      </w:r>
      <w:r>
        <w:rPr>
          <w:rFonts w:ascii="Times New Roman" w:hAnsi="Times New Roman"/>
        </w:rPr>
        <w:t>ncentrations of chloride (Cl</w:t>
      </w:r>
      <w:r>
        <w:rPr>
          <w:rFonts w:ascii="Times New Roman" w:hAnsi="Times New Roman"/>
          <w:vertAlign w:val="superscript"/>
        </w:rPr>
        <w:t>-</w:t>
      </w:r>
      <w:r>
        <w:rPr>
          <w:rFonts w:ascii="Times New Roman" w:hAnsi="Times New Roman"/>
        </w:rPr>
        <w:t xml:space="preserve">) remain mostly within the permissible limit of 250 mg/L, indicating limited influence of saline intrusion or anthropogenic contamination. </w:t>
      </w:r>
    </w:p>
    <w:p w:rsidR="00AA26EF" w:rsidRDefault="005A66D9">
      <w:pPr>
        <w:pStyle w:val="Default"/>
        <w:suppressAutoHyphens/>
        <w:spacing w:before="0" w:after="100" w:line="240" w:lineRule="auto"/>
        <w:jc w:val="both"/>
        <w:rPr>
          <w:rFonts w:ascii="Times New Roman Regular" w:eastAsia="Times Roman" w:hAnsi="Times New Roman Regular" w:cs="Times New Roman Regular"/>
        </w:rPr>
      </w:pPr>
      <w:r>
        <w:rPr>
          <w:rFonts w:ascii="Times New Roman Regular" w:hAnsi="Times New Roman Regular" w:cs="Times New Roman Regular"/>
        </w:rPr>
        <w:lastRenderedPageBreak/>
        <w:t>Among the anions, bicarbonate (HCO</w:t>
      </w:r>
      <w:r>
        <w:rPr>
          <w:rFonts w:ascii="Times New Roman Regular" w:hAnsi="Times New Roman Regular" w:cs="Times New Roman Regular"/>
          <w:vertAlign w:val="subscript"/>
        </w:rPr>
        <w:t>3</w:t>
      </w:r>
      <w:r>
        <w:rPr>
          <w:rFonts w:ascii="Times New Roman Regular" w:hAnsi="Times New Roman Regular" w:cs="Times New Roman Regular"/>
          <w:vertAlign w:val="superscript"/>
        </w:rPr>
        <w:t>-</w:t>
      </w:r>
      <w:r>
        <w:rPr>
          <w:rFonts w:ascii="Times New Roman Regular" w:hAnsi="Times New Roman Regular" w:cs="Times New Roman Regular"/>
        </w:rPr>
        <w:t xml:space="preserve">) is the dominant ion in most groundwater samples, </w:t>
      </w:r>
      <w:r>
        <w:rPr>
          <w:rFonts w:ascii="Times New Roman Regular" w:hAnsi="Times New Roman Regular" w:cs="Times New Roman Regular"/>
        </w:rPr>
        <w:t>indicating that groundwater chemistry is largely controlled by carbonate weathering and rock–water interaction processes (</w:t>
      </w:r>
      <w:proofErr w:type="spellStart"/>
      <w:r>
        <w:rPr>
          <w:rFonts w:ascii="Times New Roman Regular" w:hAnsi="Times New Roman Regular" w:cs="Times New Roman Regular"/>
        </w:rPr>
        <w:t>Subba</w:t>
      </w:r>
      <w:proofErr w:type="spellEnd"/>
      <w:r>
        <w:rPr>
          <w:rFonts w:ascii="Times New Roman Regular" w:hAnsi="Times New Roman Regular" w:cs="Times New Roman Regular"/>
        </w:rPr>
        <w:t xml:space="preserve"> Rao et al., 2022). Chloride and sulfate concentrations are generally within accep</w:t>
      </w:r>
      <w:r>
        <w:rPr>
          <w:rFonts w:ascii="Times New Roman Regular" w:hAnsi="Times New Roman Regular" w:cs="Times New Roman Regular"/>
        </w:rPr>
        <w:t>table</w:t>
      </w:r>
      <w:r>
        <w:rPr>
          <w:rFonts w:ascii="Times New Roman Regular" w:hAnsi="Times New Roman Regular" w:cs="Times New Roman Regular"/>
        </w:rPr>
        <w:t xml:space="preserve"> limits, although slightly elevated values</w:t>
      </w:r>
      <w:r>
        <w:rPr>
          <w:rFonts w:ascii="Times New Roman Regular" w:hAnsi="Times New Roman Regular" w:cs="Times New Roman Regular"/>
        </w:rPr>
        <w:t xml:space="preserve"> observed in some locations may be associated with agricultural activities, fertilizer usage and anthropogenic influences (Zhang et al., 2023).</w:t>
      </w:r>
    </w:p>
    <w:p w:rsidR="00AA26EF" w:rsidRDefault="005A66D9">
      <w:pPr>
        <w:pStyle w:val="Default"/>
        <w:suppressAutoHyphens/>
        <w:spacing w:before="0" w:after="100" w:line="240" w:lineRule="auto"/>
        <w:jc w:val="both"/>
        <w:rPr>
          <w:rFonts w:ascii="Times New Roman" w:hAnsi="Times New Roman"/>
        </w:rPr>
      </w:pPr>
      <w:r>
        <w:rPr>
          <w:rFonts w:ascii="Times New Roman" w:hAnsi="Times New Roman"/>
        </w:rPr>
        <w:t>The nitrate (NO</w:t>
      </w:r>
      <w:r>
        <w:rPr>
          <w:rFonts w:ascii="Times New Roman Regular" w:hAnsi="Times New Roman Regular" w:cs="Times New Roman Regular"/>
          <w:vertAlign w:val="subscript"/>
        </w:rPr>
        <w:t>3</w:t>
      </w:r>
      <w:r>
        <w:rPr>
          <w:rFonts w:ascii="Times New Roman Regular" w:hAnsi="Times New Roman Regular" w:cs="Times New Roman Regular"/>
          <w:vertAlign w:val="superscript"/>
        </w:rPr>
        <w:t>-</w:t>
      </w:r>
      <w:r>
        <w:rPr>
          <w:rFonts w:ascii="Times New Roman" w:hAnsi="Times New Roman"/>
        </w:rPr>
        <w:t xml:space="preserve">) concentrations vary from about 2 to 52 mg/L, and a few locations approach or slightly exceed </w:t>
      </w:r>
      <w:r>
        <w:rPr>
          <w:rFonts w:ascii="Times New Roman" w:hAnsi="Times New Roman"/>
        </w:rPr>
        <w:t xml:space="preserve">the WHO permissible limit of 45 mg/L. Elevated nitrate concentrations in </w:t>
      </w:r>
      <w:proofErr w:type="spellStart"/>
      <w:r>
        <w:rPr>
          <w:rFonts w:ascii="Times New Roman" w:hAnsi="Times New Roman"/>
        </w:rPr>
        <w:t>Javanahall</w:t>
      </w:r>
      <w:proofErr w:type="spellEnd"/>
      <w:r>
        <w:rPr>
          <w:rFonts w:ascii="Times New Roman" w:hAnsi="Times New Roman"/>
        </w:rPr>
        <w:t xml:space="preserve"> and </w:t>
      </w:r>
      <w:proofErr w:type="spellStart"/>
      <w:r>
        <w:rPr>
          <w:rFonts w:ascii="Times New Roman" w:hAnsi="Times New Roman"/>
        </w:rPr>
        <w:t>Karadiya</w:t>
      </w:r>
      <w:proofErr w:type="spellEnd"/>
      <w:r>
        <w:rPr>
          <w:rFonts w:ascii="Times New Roman" w:hAnsi="Times New Roman"/>
        </w:rPr>
        <w:t xml:space="preserve"> may indicate agricultural fertilizer leaching or contamination from domestic wastewater sources (Zhang et al., 2023). </w:t>
      </w:r>
    </w:p>
    <w:p w:rsidR="00AA26EF" w:rsidRDefault="005A66D9">
      <w:pPr>
        <w:pStyle w:val="Default"/>
        <w:suppressAutoHyphens/>
        <w:spacing w:before="0" w:after="100" w:line="240" w:lineRule="auto"/>
        <w:jc w:val="both"/>
        <w:rPr>
          <w:rFonts w:ascii="Times New Roman" w:hAnsi="Times New Roman"/>
        </w:rPr>
      </w:pPr>
      <w:r>
        <w:rPr>
          <w:rFonts w:ascii="Times New Roman" w:hAnsi="Times New Roman"/>
        </w:rPr>
        <w:t>The fluoride (F</w:t>
      </w:r>
      <w:r>
        <w:rPr>
          <w:rFonts w:ascii="Times New Roman" w:hAnsi="Times New Roman"/>
          <w:vertAlign w:val="superscript"/>
        </w:rPr>
        <w:t>-</w:t>
      </w:r>
      <w:r>
        <w:rPr>
          <w:rFonts w:ascii="Times New Roman" w:hAnsi="Times New Roman"/>
        </w:rPr>
        <w:t>) concentration ranges f</w:t>
      </w:r>
      <w:r>
        <w:rPr>
          <w:rFonts w:ascii="Times New Roman" w:hAnsi="Times New Roman"/>
        </w:rPr>
        <w:t xml:space="preserve">rom 0.22 to 1.90 mg/L, and although most samples fall within the permissible limit of 1.5 mg/L, slightly elevated concentrations in some locations, such as Melkote, </w:t>
      </w:r>
      <w:r>
        <w:rPr>
          <w:rFonts w:ascii="Times New Roman" w:hAnsi="Times New Roman"/>
          <w:lang w:val="pt-PT"/>
        </w:rPr>
        <w:t>G. Singapura</w:t>
      </w:r>
      <w:r>
        <w:rPr>
          <w:rFonts w:ascii="Times New Roman" w:hAnsi="Times New Roman"/>
        </w:rPr>
        <w:t xml:space="preserve"> and </w:t>
      </w:r>
      <w:proofErr w:type="spellStart"/>
      <w:r>
        <w:rPr>
          <w:rFonts w:ascii="Times New Roman" w:hAnsi="Times New Roman"/>
        </w:rPr>
        <w:t>Athiganahalli</w:t>
      </w:r>
      <w:proofErr w:type="spellEnd"/>
      <w:r>
        <w:rPr>
          <w:rFonts w:ascii="Times New Roman" w:hAnsi="Times New Roman"/>
        </w:rPr>
        <w:t>, may pose potential health risks if consumed over long perio</w:t>
      </w:r>
      <w:r>
        <w:rPr>
          <w:rFonts w:ascii="Times New Roman" w:hAnsi="Times New Roman"/>
        </w:rPr>
        <w:t>ds.</w:t>
      </w:r>
    </w:p>
    <w:p w:rsidR="00AA26EF" w:rsidRDefault="005A66D9">
      <w:pPr>
        <w:pStyle w:val="Default"/>
        <w:suppressAutoHyphens/>
        <w:spacing w:before="0" w:line="240" w:lineRule="auto"/>
        <w:jc w:val="both"/>
        <w:rPr>
          <w:rFonts w:ascii="Times New Roman" w:hAnsi="Times New Roman"/>
        </w:rPr>
      </w:pPr>
      <w:r>
        <w:rPr>
          <w:rFonts w:ascii="Times New Roman" w:hAnsi="Times New Roman"/>
        </w:rPr>
        <w:t>Overall, the comparison with WHO and BIS drinking water standards indicates that most groundwater samples in the study area are sui</w:t>
      </w:r>
      <w:r>
        <w:rPr>
          <w:rFonts w:ascii="Times New Roman" w:hAnsi="Times New Roman"/>
        </w:rPr>
        <w:t>table</w:t>
      </w:r>
      <w:r>
        <w:rPr>
          <w:rFonts w:ascii="Times New Roman" w:hAnsi="Times New Roman"/>
        </w:rPr>
        <w:t xml:space="preserve"> for drinking with minor treatment, while some locations </w:t>
      </w:r>
      <w:r>
        <w:rPr>
          <w:rFonts w:ascii="Times New Roman" w:hAnsi="Times New Roman"/>
          <w:spacing w:val="-20"/>
          <w:w w:val="90"/>
        </w:rPr>
        <w:t>with</w:t>
      </w:r>
      <w:r>
        <w:rPr>
          <w:rFonts w:ascii="Times New Roman" w:hAnsi="Times New Roman"/>
        </w:rPr>
        <w:t xml:space="preserve"> higher mineralization or nitrate concentrations require appropriate water treatment and continuous monitoring. Seasonal variations show slightly improved water quality during the post-monsoon period due to dilution effects caused by rainfall recharge (</w:t>
      </w:r>
      <w:proofErr w:type="spellStart"/>
      <w:r>
        <w:rPr>
          <w:rFonts w:ascii="Times New Roman" w:hAnsi="Times New Roman"/>
        </w:rPr>
        <w:t>Sub</w:t>
      </w:r>
      <w:r>
        <w:rPr>
          <w:rFonts w:ascii="Times New Roman" w:hAnsi="Times New Roman"/>
        </w:rPr>
        <w:t>ba</w:t>
      </w:r>
      <w:proofErr w:type="spellEnd"/>
      <w:r>
        <w:rPr>
          <w:rFonts w:ascii="Times New Roman" w:hAnsi="Times New Roman"/>
        </w:rPr>
        <w:t xml:space="preserve"> Rao et al., 2022).</w:t>
      </w:r>
    </w:p>
    <w:p w:rsidR="00AA26EF" w:rsidRDefault="00AA26EF">
      <w:pPr>
        <w:pStyle w:val="Default"/>
        <w:suppressAutoHyphens/>
        <w:spacing w:before="0" w:line="240" w:lineRule="auto"/>
        <w:jc w:val="both"/>
        <w:rPr>
          <w:rFonts w:ascii="Times New Roman" w:hAnsi="Times New Roman"/>
        </w:rPr>
      </w:pPr>
    </w:p>
    <w:tbl>
      <w:tblPr>
        <w:tblW w:w="8060" w:type="dxa"/>
        <w:jc w:val="center"/>
        <w:tblLook w:val="04A0" w:firstRow="1" w:lastRow="0" w:firstColumn="1" w:lastColumn="0" w:noHBand="0" w:noVBand="1"/>
      </w:tblPr>
      <w:tblGrid>
        <w:gridCol w:w="2589"/>
        <w:gridCol w:w="796"/>
        <w:gridCol w:w="2683"/>
        <w:gridCol w:w="2008"/>
      </w:tblGrid>
      <w:tr w:rsidR="00AA26EF">
        <w:trPr>
          <w:trHeight w:val="300"/>
          <w:jc w:val="center"/>
        </w:trPr>
        <w:tc>
          <w:tcPr>
            <w:tcW w:w="8060" w:type="dxa"/>
            <w:gridSpan w:val="4"/>
            <w:tcBorders>
              <w:top w:val="nil"/>
              <w:left w:val="nil"/>
              <w:bottom w:val="single" w:sz="4" w:space="0" w:color="auto"/>
              <w:right w:val="nil"/>
            </w:tcBorders>
            <w:shd w:val="clear" w:color="auto" w:fill="auto"/>
            <w:noWrap/>
            <w:vAlign w:val="center"/>
          </w:tcPr>
          <w:p w:rsidR="00AA26EF" w:rsidRDefault="005A66D9">
            <w:pPr>
              <w:spacing w:after="120"/>
              <w:jc w:val="center"/>
              <w:rPr>
                <w:rFonts w:ascii="Calibri" w:eastAsia="Times New Roman" w:hAnsi="Calibri" w:cs="Calibri"/>
                <w:color w:val="000000"/>
                <w:sz w:val="22"/>
                <w:szCs w:val="22"/>
              </w:rPr>
            </w:pPr>
            <w:r>
              <w:rPr>
                <w:rFonts w:ascii="Times New Roman Regular" w:eastAsia="Times New Roman" w:hAnsi="Times New Roman Regular" w:cs="Times New Roman Regular"/>
                <w:color w:val="000000"/>
                <w:sz w:val="22"/>
                <w:szCs w:val="22"/>
              </w:rPr>
              <w:t xml:space="preserve">Table </w:t>
            </w:r>
            <w:r>
              <w:rPr>
                <w:rFonts w:ascii="Times New Roman Regular" w:eastAsia="Times New Roman" w:hAnsi="Times New Roman Regular" w:cs="Times New Roman Regular"/>
                <w:color w:val="000000"/>
                <w:sz w:val="22"/>
                <w:szCs w:val="22"/>
              </w:rPr>
              <w:t>1</w:t>
            </w:r>
            <w:r>
              <w:rPr>
                <w:rFonts w:ascii="Times New Roman Regular" w:eastAsia="Times New Roman" w:hAnsi="Times New Roman Regular" w:cs="Times New Roman Regular"/>
                <w:color w:val="000000"/>
                <w:sz w:val="22"/>
                <w:szCs w:val="22"/>
              </w:rPr>
              <w:t>. Drinking water quality standards according to BIS and WHO.</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bCs/>
                <w:color w:val="000000"/>
                <w:sz w:val="22"/>
                <w:szCs w:val="22"/>
              </w:rPr>
            </w:pPr>
            <w:r>
              <w:rPr>
                <w:rFonts w:ascii="Times New Roman Regular" w:eastAsia="Times New Roman" w:hAnsi="Times New Roman Regular" w:cs="Times New Roman Regular"/>
                <w:bCs/>
                <w:color w:val="000000"/>
                <w:sz w:val="22"/>
                <w:szCs w:val="22"/>
              </w:rPr>
              <w:t>Parameter</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bCs/>
                <w:color w:val="000000"/>
                <w:sz w:val="22"/>
                <w:szCs w:val="22"/>
              </w:rPr>
            </w:pPr>
            <w:r>
              <w:rPr>
                <w:rFonts w:ascii="Times New Roman Regular" w:eastAsia="Times New Roman" w:hAnsi="Times New Roman Regular" w:cs="Times New Roman Regular"/>
                <w:bCs/>
                <w:color w:val="000000"/>
                <w:sz w:val="22"/>
                <w:szCs w:val="22"/>
              </w:rPr>
              <w:t>Unit</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bCs/>
                <w:color w:val="000000"/>
                <w:sz w:val="22"/>
                <w:szCs w:val="22"/>
              </w:rPr>
            </w:pPr>
            <w:r>
              <w:rPr>
                <w:rFonts w:ascii="Times New Roman Regular" w:eastAsia="Times New Roman" w:hAnsi="Times New Roman Regular" w:cs="Times New Roman Regular"/>
                <w:bCs/>
                <w:color w:val="000000"/>
                <w:sz w:val="22"/>
                <w:szCs w:val="22"/>
              </w:rPr>
              <w:t>BIS acceptable limit</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bCs/>
                <w:color w:val="000000"/>
                <w:sz w:val="22"/>
                <w:szCs w:val="22"/>
              </w:rPr>
            </w:pPr>
            <w:r>
              <w:rPr>
                <w:rFonts w:ascii="Times New Roman Regular" w:eastAsia="Times New Roman" w:hAnsi="Times New Roman Regular" w:cs="Times New Roman Regular"/>
                <w:bCs/>
                <w:color w:val="000000"/>
                <w:sz w:val="22"/>
                <w:szCs w:val="22"/>
              </w:rPr>
              <w:t>WHO guideline</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PH</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6.5-8.5</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6.5-8.5</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Total Dissolved Solids</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500</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500</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Electrical Conductivity</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µS/cm</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400</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400</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 xml:space="preserve">Total </w:t>
            </w:r>
            <w:r>
              <w:rPr>
                <w:rFonts w:ascii="Times New Roman Regular" w:eastAsia="Times New Roman" w:hAnsi="Times New Roman Regular" w:cs="Times New Roman Regular"/>
                <w:color w:val="000000"/>
                <w:sz w:val="22"/>
                <w:szCs w:val="22"/>
              </w:rPr>
              <w:t>Hardness</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Total Alkalinity</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Calcium</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75</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75</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Magnesium</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30</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30</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Sodium</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Potassium</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12</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12</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Chloride</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250</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250</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Nitrate</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45</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45</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Sulphate</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Bicarbonates</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200</w:t>
            </w:r>
          </w:p>
        </w:tc>
      </w:tr>
      <w:tr w:rsidR="00AA26EF">
        <w:trPr>
          <w:trHeight w:val="300"/>
          <w:jc w:val="center"/>
        </w:trPr>
        <w:tc>
          <w:tcPr>
            <w:tcW w:w="2589" w:type="dxa"/>
            <w:tcBorders>
              <w:top w:val="nil"/>
              <w:left w:val="single" w:sz="4" w:space="0" w:color="auto"/>
              <w:bottom w:val="single" w:sz="4" w:space="0" w:color="auto"/>
              <w:right w:val="single" w:sz="4" w:space="0" w:color="auto"/>
            </w:tcBorders>
            <w:shd w:val="clear" w:color="auto" w:fill="auto"/>
            <w:noWrap/>
            <w:vAlign w:val="center"/>
          </w:tcPr>
          <w:p w:rsidR="00AA26EF" w:rsidRDefault="005A66D9">
            <w:pP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Fluoride</w:t>
            </w:r>
          </w:p>
        </w:tc>
        <w:tc>
          <w:tcPr>
            <w:tcW w:w="78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mg/L</w:t>
            </w:r>
          </w:p>
        </w:tc>
        <w:tc>
          <w:tcPr>
            <w:tcW w:w="2683"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1-1.5</w:t>
            </w:r>
          </w:p>
        </w:tc>
        <w:tc>
          <w:tcPr>
            <w:tcW w:w="2008"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ascii="Times New Roman Regular" w:eastAsia="Times New Roman" w:hAnsi="Times New Roman Regular" w:cs="Times New Roman Regular"/>
                <w:color w:val="000000"/>
                <w:sz w:val="22"/>
                <w:szCs w:val="22"/>
              </w:rPr>
            </w:pPr>
            <w:r>
              <w:rPr>
                <w:rFonts w:ascii="Times New Roman Regular" w:eastAsia="Times New Roman" w:hAnsi="Times New Roman Regular" w:cs="Times New Roman Regular"/>
                <w:color w:val="000000"/>
                <w:sz w:val="22"/>
                <w:szCs w:val="22"/>
              </w:rPr>
              <w:t>1-1.5</w:t>
            </w:r>
          </w:p>
        </w:tc>
      </w:tr>
    </w:tbl>
    <w:p w:rsidR="00AA26EF" w:rsidRDefault="00AA26EF">
      <w:pPr>
        <w:pStyle w:val="Default"/>
        <w:suppressAutoHyphens/>
        <w:spacing w:before="0" w:line="240" w:lineRule="auto"/>
        <w:jc w:val="both"/>
        <w:rPr>
          <w:rFonts w:ascii="Times New Roman" w:hAnsi="Times New Roman"/>
        </w:rPr>
      </w:pPr>
    </w:p>
    <w:p w:rsidR="00AA26EF" w:rsidRDefault="00AA26EF">
      <w:pPr>
        <w:pStyle w:val="Default"/>
        <w:suppressAutoHyphens/>
        <w:spacing w:before="0" w:line="240" w:lineRule="auto"/>
        <w:jc w:val="both"/>
        <w:rPr>
          <w:rFonts w:ascii="Times New Roman" w:hAnsi="Times New Roman"/>
        </w:rPr>
      </w:pPr>
    </w:p>
    <w:tbl>
      <w:tblPr>
        <w:tblW w:w="5463" w:type="pct"/>
        <w:tblInd w:w="-360" w:type="dxa"/>
        <w:tblLayout w:type="fixed"/>
        <w:tblCellMar>
          <w:left w:w="29" w:type="dxa"/>
          <w:right w:w="29" w:type="dxa"/>
        </w:tblCellMar>
        <w:tblLook w:val="04A0" w:firstRow="1" w:lastRow="0" w:firstColumn="1" w:lastColumn="0" w:noHBand="0" w:noVBand="1"/>
      </w:tblPr>
      <w:tblGrid>
        <w:gridCol w:w="2164"/>
        <w:gridCol w:w="1350"/>
        <w:gridCol w:w="444"/>
        <w:gridCol w:w="541"/>
        <w:gridCol w:w="539"/>
        <w:gridCol w:w="539"/>
        <w:gridCol w:w="451"/>
        <w:gridCol w:w="451"/>
        <w:gridCol w:w="451"/>
        <w:gridCol w:w="451"/>
        <w:gridCol w:w="358"/>
        <w:gridCol w:w="451"/>
        <w:gridCol w:w="451"/>
        <w:gridCol w:w="444"/>
        <w:gridCol w:w="548"/>
        <w:gridCol w:w="360"/>
        <w:gridCol w:w="537"/>
      </w:tblGrid>
      <w:tr w:rsidR="00AA26EF">
        <w:trPr>
          <w:trHeight w:val="540"/>
        </w:trPr>
        <w:tc>
          <w:tcPr>
            <w:tcW w:w="5000" w:type="pct"/>
            <w:gridSpan w:val="17"/>
            <w:tcBorders>
              <w:top w:val="nil"/>
              <w:bottom w:val="single" w:sz="4" w:space="0" w:color="auto"/>
              <w:right w:val="nil"/>
            </w:tcBorders>
            <w:shd w:val="clear" w:color="auto" w:fill="auto"/>
            <w:noWrap/>
            <w:vAlign w:val="bottom"/>
          </w:tcPr>
          <w:p w:rsidR="00AA26EF" w:rsidRDefault="005A66D9">
            <w:pPr>
              <w:spacing w:after="120"/>
              <w:jc w:val="center"/>
              <w:rPr>
                <w:rFonts w:eastAsia="Times New Roman"/>
                <w:color w:val="000000"/>
                <w:sz w:val="22"/>
                <w:szCs w:val="22"/>
              </w:rPr>
            </w:pPr>
            <w:r>
              <w:rPr>
                <w:rFonts w:eastAsia="Times New Roman"/>
                <w:color w:val="000000"/>
                <w:sz w:val="22"/>
                <w:szCs w:val="22"/>
              </w:rPr>
              <w:t>Table</w:t>
            </w:r>
            <w:r>
              <w:rPr>
                <w:rFonts w:eastAsia="Times New Roman"/>
                <w:color w:val="000000"/>
                <w:sz w:val="22"/>
                <w:szCs w:val="22"/>
              </w:rPr>
              <w:t xml:space="preserve"> 2</w:t>
            </w:r>
            <w:r>
              <w:rPr>
                <w:rFonts w:eastAsia="Times New Roman"/>
                <w:color w:val="000000"/>
                <w:sz w:val="22"/>
                <w:szCs w:val="22"/>
              </w:rPr>
              <w:t xml:space="preserve">. Water quality results of </w:t>
            </w:r>
            <w:r>
              <w:rPr>
                <w:rFonts w:eastAsia="Times New Roman"/>
                <w:color w:val="000000"/>
                <w:sz w:val="22"/>
                <w:szCs w:val="22"/>
              </w:rPr>
              <w:t>P</w:t>
            </w:r>
            <w:r>
              <w:rPr>
                <w:rFonts w:eastAsia="Times New Roman"/>
                <w:color w:val="000000"/>
                <w:sz w:val="22"/>
                <w:szCs w:val="22"/>
              </w:rPr>
              <w:t xml:space="preserve">re-monsoon and </w:t>
            </w:r>
            <w:r>
              <w:rPr>
                <w:rFonts w:eastAsia="Times New Roman"/>
                <w:color w:val="000000"/>
                <w:sz w:val="22"/>
                <w:szCs w:val="22"/>
              </w:rPr>
              <w:t>P</w:t>
            </w:r>
            <w:r>
              <w:rPr>
                <w:rFonts w:eastAsia="Times New Roman"/>
                <w:color w:val="000000"/>
                <w:sz w:val="22"/>
                <w:szCs w:val="22"/>
              </w:rPr>
              <w:t>ost monsoon seasons.</w:t>
            </w:r>
          </w:p>
          <w:p w:rsidR="00AA26EF" w:rsidRDefault="00AA26EF">
            <w:pPr>
              <w:jc w:val="center"/>
              <w:rPr>
                <w:rFonts w:eastAsia="Times New Roman"/>
                <w:color w:val="000000"/>
                <w:w w:val="90"/>
                <w:sz w:val="16"/>
                <w:szCs w:val="16"/>
              </w:rPr>
            </w:pPr>
          </w:p>
        </w:tc>
      </w:tr>
      <w:tr w:rsidR="00AA26EF">
        <w:trPr>
          <w:trHeight w:val="600"/>
        </w:trPr>
        <w:tc>
          <w:tcPr>
            <w:tcW w:w="102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LOCATIONS</w:t>
            </w:r>
          </w:p>
        </w:tc>
        <w:tc>
          <w:tcPr>
            <w:tcW w:w="641"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SEASONS</w:t>
            </w:r>
          </w:p>
        </w:tc>
        <w:tc>
          <w:tcPr>
            <w:tcW w:w="211"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pH</w:t>
            </w:r>
          </w:p>
        </w:tc>
        <w:tc>
          <w:tcPr>
            <w:tcW w:w="257"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TDS</w:t>
            </w:r>
          </w:p>
        </w:tc>
        <w:tc>
          <w:tcPr>
            <w:tcW w:w="256" w:type="pct"/>
            <w:tcBorders>
              <w:top w:val="single" w:sz="4" w:space="0" w:color="auto"/>
              <w:left w:val="nil"/>
              <w:bottom w:val="single" w:sz="4" w:space="0" w:color="auto"/>
              <w:right w:val="single" w:sz="4" w:space="0" w:color="auto"/>
            </w:tcBorders>
            <w:shd w:val="clear" w:color="000000" w:fill="FFFFFF"/>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TA</w:t>
            </w:r>
          </w:p>
        </w:tc>
        <w:tc>
          <w:tcPr>
            <w:tcW w:w="256" w:type="pct"/>
            <w:tcBorders>
              <w:top w:val="single" w:sz="4" w:space="0" w:color="auto"/>
              <w:left w:val="nil"/>
              <w:bottom w:val="single" w:sz="4" w:space="0" w:color="auto"/>
              <w:right w:val="single" w:sz="4" w:space="0" w:color="auto"/>
            </w:tcBorders>
            <w:shd w:val="clear" w:color="000000" w:fill="FFFFFF"/>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TH</w:t>
            </w:r>
          </w:p>
        </w:tc>
        <w:tc>
          <w:tcPr>
            <w:tcW w:w="214" w:type="pct"/>
            <w:tcBorders>
              <w:top w:val="single" w:sz="4" w:space="0" w:color="auto"/>
              <w:left w:val="nil"/>
              <w:bottom w:val="single" w:sz="4" w:space="0" w:color="auto"/>
              <w:right w:val="single" w:sz="4" w:space="0" w:color="auto"/>
            </w:tcBorders>
            <w:shd w:val="clear" w:color="000000" w:fill="FFFFFF"/>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EC</w:t>
            </w:r>
          </w:p>
        </w:tc>
        <w:tc>
          <w:tcPr>
            <w:tcW w:w="214"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Ca</w:t>
            </w:r>
          </w:p>
        </w:tc>
        <w:tc>
          <w:tcPr>
            <w:tcW w:w="214"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Mg</w:t>
            </w:r>
          </w:p>
        </w:tc>
        <w:tc>
          <w:tcPr>
            <w:tcW w:w="214"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Na</w:t>
            </w:r>
          </w:p>
        </w:tc>
        <w:tc>
          <w:tcPr>
            <w:tcW w:w="170"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K</w:t>
            </w:r>
          </w:p>
        </w:tc>
        <w:tc>
          <w:tcPr>
            <w:tcW w:w="214"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Cl</w:t>
            </w:r>
          </w:p>
        </w:tc>
        <w:tc>
          <w:tcPr>
            <w:tcW w:w="214"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NO3</w:t>
            </w:r>
          </w:p>
        </w:tc>
        <w:tc>
          <w:tcPr>
            <w:tcW w:w="211"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SO4</w:t>
            </w:r>
          </w:p>
        </w:tc>
        <w:tc>
          <w:tcPr>
            <w:tcW w:w="260"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HCO3</w:t>
            </w:r>
          </w:p>
        </w:tc>
        <w:tc>
          <w:tcPr>
            <w:tcW w:w="171" w:type="pct"/>
            <w:tcBorders>
              <w:top w:val="single" w:sz="4" w:space="0" w:color="auto"/>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000000"/>
                <w:sz w:val="16"/>
                <w:szCs w:val="16"/>
              </w:rPr>
            </w:pPr>
            <w:r>
              <w:rPr>
                <w:rFonts w:eastAsia="Times New Roman"/>
                <w:b/>
                <w:bCs/>
                <w:color w:val="000000"/>
                <w:sz w:val="16"/>
                <w:szCs w:val="16"/>
              </w:rPr>
              <w:t>F</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b/>
                <w:bCs/>
                <w:color w:val="000000"/>
                <w:sz w:val="16"/>
                <w:szCs w:val="16"/>
              </w:rPr>
            </w:pPr>
            <w:r>
              <w:rPr>
                <w:b/>
                <w:bCs/>
                <w:color w:val="000000"/>
                <w:sz w:val="16"/>
                <w:szCs w:val="16"/>
              </w:rPr>
              <w:t>WQI</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 xml:space="preserve">1. </w:t>
            </w:r>
            <w:r>
              <w:rPr>
                <w:rFonts w:eastAsia="Times New Roman"/>
                <w:color w:val="000000"/>
                <w:sz w:val="16"/>
                <w:szCs w:val="16"/>
              </w:rPr>
              <w:t>K SETTIHALLI</w:t>
            </w:r>
          </w:p>
          <w:p w:rsidR="00AA26EF" w:rsidRDefault="005A66D9">
            <w:pPr>
              <w:rPr>
                <w:rFonts w:eastAsia="Times New Roman"/>
                <w:color w:val="000000"/>
                <w:sz w:val="16"/>
                <w:szCs w:val="16"/>
              </w:rPr>
            </w:pPr>
            <w:r>
              <w:rPr>
                <w:rFonts w:eastAsia="Times New Roman"/>
                <w:color w:val="000000"/>
                <w:sz w:val="16"/>
                <w:szCs w:val="16"/>
              </w:rPr>
              <w:t>Latitude:12.436</w:t>
            </w:r>
          </w:p>
          <w:p w:rsidR="00AA26EF" w:rsidRDefault="005A66D9">
            <w:pPr>
              <w:rPr>
                <w:rFonts w:eastAsia="Times New Roman"/>
                <w:color w:val="000000"/>
                <w:sz w:val="16"/>
                <w:szCs w:val="16"/>
              </w:rPr>
            </w:pPr>
            <w:r>
              <w:rPr>
                <w:rFonts w:eastAsia="Times New Roman"/>
                <w:color w:val="000000"/>
                <w:sz w:val="16"/>
                <w:szCs w:val="16"/>
              </w:rPr>
              <w:t>Longitude:76.708</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184.1</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222.7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708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41.1</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85.2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224.6</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37.3</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7.37</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178.8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219.2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231.2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30.42</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 K SETTIHALLI 2</w:t>
            </w:r>
          </w:p>
          <w:p w:rsidR="00AA26EF" w:rsidRDefault="005A66D9">
            <w:pPr>
              <w:rPr>
                <w:rFonts w:eastAsia="Times New Roman"/>
                <w:color w:val="000000"/>
                <w:sz w:val="16"/>
                <w:szCs w:val="16"/>
              </w:rPr>
            </w:pPr>
            <w:r>
              <w:rPr>
                <w:rFonts w:eastAsia="Times New Roman"/>
                <w:color w:val="000000"/>
                <w:sz w:val="16"/>
                <w:szCs w:val="16"/>
              </w:rPr>
              <w:t>Latitude:12.43729</w:t>
            </w:r>
          </w:p>
          <w:p w:rsidR="00AA26EF" w:rsidRDefault="005A66D9">
            <w:pPr>
              <w:rPr>
                <w:rFonts w:eastAsia="Times New Roman"/>
                <w:color w:val="000000"/>
                <w:sz w:val="16"/>
                <w:szCs w:val="16"/>
              </w:rPr>
            </w:pPr>
            <w:r>
              <w:rPr>
                <w:rFonts w:eastAsia="Times New Roman"/>
                <w:color w:val="000000"/>
                <w:sz w:val="16"/>
                <w:szCs w:val="16"/>
              </w:rPr>
              <w:t>Longitude:76.71363</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940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401</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536.8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1466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135.2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143.6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17.4</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42.1</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489.2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0.96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66.8</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960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572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1510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110.1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137.8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42.5</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414.2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0.91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63.25</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 KALLIKOPPALU</w:t>
            </w:r>
          </w:p>
          <w:p w:rsidR="00AA26EF" w:rsidRDefault="005A66D9">
            <w:pPr>
              <w:rPr>
                <w:rFonts w:eastAsia="Times New Roman"/>
                <w:color w:val="000000"/>
                <w:sz w:val="16"/>
                <w:szCs w:val="16"/>
              </w:rPr>
            </w:pPr>
            <w:r>
              <w:rPr>
                <w:rFonts w:eastAsia="Times New Roman"/>
                <w:color w:val="000000"/>
                <w:sz w:val="16"/>
                <w:szCs w:val="16"/>
              </w:rPr>
              <w:t>Latitude:12.426591</w:t>
            </w:r>
          </w:p>
          <w:p w:rsidR="00AA26EF" w:rsidRDefault="005A66D9">
            <w:pPr>
              <w:rPr>
                <w:rFonts w:eastAsia="Times New Roman"/>
                <w:color w:val="000000"/>
                <w:sz w:val="16"/>
                <w:szCs w:val="16"/>
              </w:rPr>
            </w:pPr>
            <w:r>
              <w:rPr>
                <w:rFonts w:eastAsia="Times New Roman"/>
                <w:color w:val="000000"/>
                <w:sz w:val="16"/>
                <w:szCs w:val="16"/>
              </w:rPr>
              <w:t>Longitude:76.715125</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7.15</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212.8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20.6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211.1</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27.12</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166.6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210.3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590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69.3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15.8</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210.2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0.34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22.87</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4. DARASAGUPPE</w:t>
            </w:r>
          </w:p>
          <w:p w:rsidR="00AA26EF" w:rsidRDefault="005A66D9">
            <w:pPr>
              <w:rPr>
                <w:rFonts w:eastAsia="Times New Roman"/>
                <w:color w:val="000000"/>
                <w:sz w:val="16"/>
                <w:szCs w:val="16"/>
              </w:rPr>
            </w:pPr>
            <w:r>
              <w:rPr>
                <w:rFonts w:eastAsia="Times New Roman"/>
                <w:color w:val="000000"/>
                <w:sz w:val="16"/>
                <w:szCs w:val="16"/>
              </w:rPr>
              <w:t>Latitude:12.454291</w:t>
            </w:r>
          </w:p>
          <w:p w:rsidR="00AA26EF" w:rsidRDefault="005A66D9">
            <w:pPr>
              <w:rPr>
                <w:rFonts w:eastAsia="Times New Roman"/>
                <w:color w:val="000000"/>
                <w:sz w:val="16"/>
                <w:szCs w:val="16"/>
              </w:rPr>
            </w:pPr>
            <w:r>
              <w:rPr>
                <w:rFonts w:eastAsia="Times New Roman"/>
                <w:color w:val="000000"/>
                <w:sz w:val="16"/>
                <w:szCs w:val="16"/>
              </w:rPr>
              <w:t>Longitude:76.691174</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970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414.2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536.6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1510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150.1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132.1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69.5</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505.3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0.78</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54.48</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412.3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519.5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1460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141.3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58.8</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12.4</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428.3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42.41</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lastRenderedPageBreak/>
              <w:t>5. BALLENAHALLI</w:t>
            </w:r>
          </w:p>
          <w:p w:rsidR="00AA26EF" w:rsidRDefault="005A66D9">
            <w:pPr>
              <w:rPr>
                <w:rFonts w:eastAsia="Times New Roman"/>
                <w:color w:val="000000"/>
                <w:sz w:val="16"/>
                <w:szCs w:val="16"/>
              </w:rPr>
            </w:pPr>
            <w:r>
              <w:rPr>
                <w:rFonts w:eastAsia="Times New Roman"/>
                <w:color w:val="000000"/>
                <w:sz w:val="16"/>
                <w:szCs w:val="16"/>
              </w:rPr>
              <w:t>Latitude:12.460842</w:t>
            </w:r>
          </w:p>
          <w:p w:rsidR="00AA26EF" w:rsidRDefault="005A66D9">
            <w:pPr>
              <w:rPr>
                <w:rFonts w:eastAsia="Times New Roman"/>
                <w:color w:val="000000"/>
                <w:sz w:val="16"/>
                <w:szCs w:val="16"/>
              </w:rPr>
            </w:pPr>
            <w:r>
              <w:rPr>
                <w:rFonts w:eastAsia="Times New Roman"/>
                <w:color w:val="000000"/>
                <w:sz w:val="16"/>
                <w:szCs w:val="16"/>
              </w:rPr>
              <w:t>Longitude:76.714712</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370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146.4</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177.5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598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178.6</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0.36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23.45</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7.13</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139.5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169.2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38.1</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186.6</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0.22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16.79</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6. CHINDAGIRI KOPPALU</w:t>
            </w:r>
          </w:p>
          <w:p w:rsidR="00AA26EF" w:rsidRDefault="005A66D9">
            <w:pPr>
              <w:rPr>
                <w:rFonts w:eastAsia="Times New Roman"/>
                <w:color w:val="000000"/>
                <w:sz w:val="16"/>
                <w:szCs w:val="16"/>
              </w:rPr>
            </w:pPr>
            <w:r>
              <w:rPr>
                <w:rFonts w:eastAsia="Times New Roman"/>
                <w:color w:val="000000"/>
                <w:sz w:val="16"/>
                <w:szCs w:val="16"/>
              </w:rPr>
              <w:t>Latitude:12.477257</w:t>
            </w:r>
          </w:p>
          <w:p w:rsidR="00AA26EF" w:rsidRDefault="005A66D9">
            <w:pPr>
              <w:rPr>
                <w:rFonts w:eastAsia="Times New Roman"/>
                <w:color w:val="000000"/>
                <w:sz w:val="16"/>
                <w:szCs w:val="16"/>
              </w:rPr>
            </w:pPr>
            <w:r>
              <w:rPr>
                <w:rFonts w:eastAsia="Times New Roman"/>
                <w:color w:val="000000"/>
                <w:sz w:val="16"/>
                <w:szCs w:val="16"/>
              </w:rPr>
              <w:t>Longitude:76.711522</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7.11</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144.4</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192.5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20.3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27.5</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176.2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25.66</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143.2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174.4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25.4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69.1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11.1</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177.9</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0.36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22.91</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7.HARALAHALLI</w:t>
            </w:r>
          </w:p>
          <w:p w:rsidR="00AA26EF" w:rsidRDefault="005A66D9">
            <w:pPr>
              <w:rPr>
                <w:rFonts w:eastAsia="Times New Roman"/>
                <w:color w:val="000000"/>
                <w:sz w:val="16"/>
                <w:szCs w:val="16"/>
              </w:rPr>
            </w:pPr>
            <w:r>
              <w:rPr>
                <w:rFonts w:eastAsia="Times New Roman"/>
                <w:color w:val="000000"/>
                <w:sz w:val="16"/>
                <w:szCs w:val="16"/>
              </w:rPr>
              <w:t>Latitude:12.483933</w:t>
            </w:r>
          </w:p>
          <w:p w:rsidR="00AA26EF" w:rsidRDefault="005A66D9">
            <w:pPr>
              <w:rPr>
                <w:rFonts w:eastAsia="Times New Roman"/>
                <w:color w:val="000000"/>
                <w:sz w:val="16"/>
                <w:szCs w:val="16"/>
              </w:rPr>
            </w:pPr>
            <w:r>
              <w:rPr>
                <w:rFonts w:eastAsia="Times New Roman"/>
                <w:color w:val="000000"/>
                <w:sz w:val="16"/>
                <w:szCs w:val="16"/>
              </w:rPr>
              <w:t>Longitude:76.68416</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570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227.3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259.7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895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8.8</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277.3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0.63</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43</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558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220.6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225.4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860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63.2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95.7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289.2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33.71</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8.  BEERASETTIHALLI</w:t>
            </w:r>
          </w:p>
          <w:p w:rsidR="00AA26EF" w:rsidRDefault="005A66D9">
            <w:pPr>
              <w:rPr>
                <w:rFonts w:eastAsia="Times New Roman"/>
                <w:color w:val="000000"/>
                <w:sz w:val="16"/>
                <w:szCs w:val="16"/>
              </w:rPr>
            </w:pPr>
            <w:r>
              <w:rPr>
                <w:rFonts w:eastAsia="Times New Roman"/>
                <w:color w:val="000000"/>
                <w:sz w:val="16"/>
                <w:szCs w:val="16"/>
              </w:rPr>
              <w:t>Latitude:12.511138</w:t>
            </w:r>
          </w:p>
          <w:p w:rsidR="00AA26EF" w:rsidRDefault="005A66D9">
            <w:pPr>
              <w:rPr>
                <w:rFonts w:eastAsia="Times New Roman"/>
                <w:color w:val="000000"/>
                <w:sz w:val="16"/>
                <w:szCs w:val="16"/>
              </w:rPr>
            </w:pPr>
            <w:r>
              <w:rPr>
                <w:rFonts w:eastAsia="Times New Roman"/>
                <w:color w:val="000000"/>
                <w:sz w:val="16"/>
                <w:szCs w:val="16"/>
              </w:rPr>
              <w:t>Longitude:76.675178</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144.6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187.6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576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26.7</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176.4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0.45</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29.63</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7.16</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370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189.7</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183.2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580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210.2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0.61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38.75</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 xml:space="preserve">9. PANDAVAPURA </w:t>
            </w:r>
          </w:p>
          <w:p w:rsidR="00AA26EF" w:rsidRDefault="005A66D9">
            <w:pPr>
              <w:rPr>
                <w:rFonts w:eastAsia="Times New Roman"/>
                <w:color w:val="000000"/>
                <w:sz w:val="16"/>
                <w:szCs w:val="16"/>
              </w:rPr>
            </w:pPr>
            <w:r>
              <w:rPr>
                <w:rFonts w:eastAsia="Times New Roman"/>
                <w:color w:val="000000"/>
                <w:sz w:val="16"/>
                <w:szCs w:val="16"/>
              </w:rPr>
              <w:t>Latitude:12.488584</w:t>
            </w:r>
          </w:p>
          <w:p w:rsidR="00AA26EF" w:rsidRDefault="005A66D9">
            <w:pPr>
              <w:rPr>
                <w:rFonts w:eastAsia="Times New Roman"/>
                <w:color w:val="000000"/>
                <w:sz w:val="16"/>
                <w:szCs w:val="16"/>
              </w:rPr>
            </w:pPr>
            <w:r>
              <w:rPr>
                <w:rFonts w:eastAsia="Times New Roman"/>
                <w:color w:val="000000"/>
                <w:sz w:val="16"/>
                <w:szCs w:val="16"/>
              </w:rPr>
              <w:t>Longitude:76.661945</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370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155.2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572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35.6</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98.6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189.3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0.39</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29.16</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375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162.2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175.2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33.8</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93.3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13.7</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198.2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0.32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25.03</w:t>
            </w:r>
          </w:p>
        </w:tc>
      </w:tr>
      <w:tr w:rsidR="00AA26EF">
        <w:trPr>
          <w:trHeight w:val="300"/>
        </w:trPr>
        <w:tc>
          <w:tcPr>
            <w:tcW w:w="1028" w:type="pct"/>
            <w:vMerge w:val="restart"/>
            <w:tcBorders>
              <w:top w:val="nil"/>
              <w:left w:val="single" w:sz="4" w:space="0" w:color="auto"/>
              <w:bottom w:val="single" w:sz="4" w:space="0" w:color="000000"/>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10 PANDAVAPURA</w:t>
            </w:r>
          </w:p>
          <w:p w:rsidR="00AA26EF" w:rsidRDefault="005A66D9">
            <w:pPr>
              <w:rPr>
                <w:rFonts w:eastAsia="Times New Roman"/>
                <w:color w:val="000000"/>
                <w:sz w:val="16"/>
                <w:szCs w:val="16"/>
              </w:rPr>
            </w:pPr>
            <w:r>
              <w:rPr>
                <w:rFonts w:eastAsia="Times New Roman"/>
                <w:color w:val="000000"/>
                <w:sz w:val="16"/>
                <w:szCs w:val="16"/>
              </w:rPr>
              <w:t>Latitude:12.505392</w:t>
            </w:r>
          </w:p>
          <w:p w:rsidR="00AA26EF" w:rsidRDefault="005A66D9">
            <w:pPr>
              <w:rPr>
                <w:rFonts w:eastAsia="Times New Roman"/>
                <w:color w:val="000000"/>
                <w:sz w:val="16"/>
                <w:szCs w:val="16"/>
              </w:rPr>
            </w:pPr>
            <w:r>
              <w:rPr>
                <w:rFonts w:eastAsia="Times New Roman"/>
                <w:color w:val="000000"/>
                <w:sz w:val="16"/>
                <w:szCs w:val="16"/>
              </w:rPr>
              <w:t>Longitude:76.674904</w:t>
            </w:r>
          </w:p>
          <w:p w:rsidR="00AA26EF" w:rsidRDefault="00AA26EF">
            <w:pPr>
              <w:rPr>
                <w:rFonts w:eastAsia="Times New Roman"/>
                <w:color w:val="000000"/>
                <w:sz w:val="16"/>
                <w:szCs w:val="16"/>
              </w:rPr>
            </w:pPr>
          </w:p>
        </w:tc>
        <w:tc>
          <w:tcPr>
            <w:tcW w:w="641" w:type="pc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250.5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238.3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58.4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36.48</w:t>
            </w:r>
          </w:p>
        </w:tc>
      </w:tr>
      <w:tr w:rsidR="00AA26EF">
        <w:trPr>
          <w:trHeight w:val="300"/>
        </w:trPr>
        <w:tc>
          <w:tcPr>
            <w:tcW w:w="1028" w:type="pct"/>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524</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980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53.2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208</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34.17</w:t>
            </w:r>
          </w:p>
        </w:tc>
      </w:tr>
      <w:tr w:rsidR="00AA26EF">
        <w:trPr>
          <w:trHeight w:val="300"/>
        </w:trPr>
        <w:tc>
          <w:tcPr>
            <w:tcW w:w="1028"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11. BANAGHATTA</w:t>
            </w:r>
          </w:p>
          <w:p w:rsidR="00AA26EF" w:rsidRDefault="005A66D9">
            <w:pPr>
              <w:rPr>
                <w:rFonts w:eastAsia="Times New Roman"/>
                <w:color w:val="000000"/>
                <w:sz w:val="16"/>
                <w:szCs w:val="16"/>
              </w:rPr>
            </w:pPr>
            <w:r>
              <w:rPr>
                <w:rFonts w:eastAsia="Times New Roman"/>
                <w:color w:val="000000"/>
                <w:sz w:val="16"/>
                <w:szCs w:val="16"/>
              </w:rPr>
              <w:t>Latitude:12.525536</w:t>
            </w:r>
          </w:p>
          <w:p w:rsidR="00AA26EF" w:rsidRDefault="005A66D9">
            <w:pPr>
              <w:rPr>
                <w:rFonts w:eastAsia="Times New Roman"/>
                <w:color w:val="000000"/>
                <w:sz w:val="16"/>
                <w:szCs w:val="16"/>
              </w:rPr>
            </w:pPr>
            <w:r>
              <w:rPr>
                <w:rFonts w:eastAsia="Times New Roman"/>
                <w:color w:val="000000"/>
                <w:sz w:val="16"/>
                <w:szCs w:val="16"/>
              </w:rPr>
              <w:t>Longitude:76.671469</w:t>
            </w:r>
          </w:p>
          <w:p w:rsidR="00AA26EF" w:rsidRDefault="00AA26EF">
            <w:pPr>
              <w:ind w:left="220"/>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7.75</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845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444.4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1320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49.5</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412.3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0.87</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60.59</w:t>
            </w:r>
          </w:p>
        </w:tc>
      </w:tr>
      <w:tr w:rsidR="00AA26EF">
        <w:trPr>
          <w:trHeight w:val="300"/>
        </w:trPr>
        <w:tc>
          <w:tcPr>
            <w:tcW w:w="1028" w:type="pct"/>
            <w:vMerge/>
            <w:tcBorders>
              <w:top w:val="single" w:sz="4" w:space="0" w:color="auto"/>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7.41</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37.3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37.7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24.1</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124.3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137.2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0.53</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37.03</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12</w:t>
            </w:r>
            <w:r>
              <w:rPr>
                <w:rFonts w:eastAsia="Times New Roman"/>
                <w:color w:val="000000"/>
                <w:sz w:val="16"/>
                <w:szCs w:val="16"/>
              </w:rPr>
              <w:t>. PATTANAGERE</w:t>
            </w:r>
          </w:p>
          <w:p w:rsidR="00AA26EF" w:rsidRDefault="005A66D9">
            <w:pPr>
              <w:rPr>
                <w:rFonts w:eastAsia="Times New Roman"/>
                <w:color w:val="000000"/>
                <w:sz w:val="16"/>
                <w:szCs w:val="16"/>
              </w:rPr>
            </w:pPr>
            <w:r>
              <w:rPr>
                <w:rFonts w:eastAsia="Times New Roman"/>
                <w:color w:val="000000"/>
                <w:sz w:val="16"/>
                <w:szCs w:val="16"/>
              </w:rPr>
              <w:t>Latitude:12.548629</w:t>
            </w:r>
          </w:p>
          <w:p w:rsidR="00AA26EF" w:rsidRDefault="005A66D9">
            <w:pPr>
              <w:rPr>
                <w:rFonts w:eastAsia="Times New Roman"/>
                <w:color w:val="000000"/>
                <w:sz w:val="16"/>
                <w:szCs w:val="16"/>
              </w:rPr>
            </w:pPr>
            <w:r>
              <w:rPr>
                <w:rFonts w:eastAsia="Times New Roman"/>
                <w:color w:val="000000"/>
                <w:sz w:val="16"/>
                <w:szCs w:val="16"/>
              </w:rPr>
              <w:t>Longitude:76.640233</w:t>
            </w:r>
          </w:p>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161.1</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218.9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38.6</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89.6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14.5</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196.5</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30.87</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157.6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193.3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210.3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0.23</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21.4</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13. TONDANOOR</w:t>
            </w:r>
          </w:p>
          <w:p w:rsidR="00AA26EF" w:rsidRDefault="005A66D9">
            <w:pPr>
              <w:rPr>
                <w:rFonts w:eastAsia="Times New Roman"/>
                <w:color w:val="000000"/>
                <w:sz w:val="16"/>
                <w:szCs w:val="16"/>
              </w:rPr>
            </w:pPr>
            <w:r>
              <w:rPr>
                <w:rFonts w:eastAsia="Times New Roman"/>
                <w:color w:val="000000"/>
                <w:sz w:val="16"/>
                <w:szCs w:val="16"/>
              </w:rPr>
              <w:t>Latitude:12.557426</w:t>
            </w:r>
          </w:p>
          <w:p w:rsidR="00AA26EF" w:rsidRDefault="005A66D9">
            <w:pPr>
              <w:rPr>
                <w:rFonts w:eastAsia="Times New Roman"/>
                <w:color w:val="000000"/>
                <w:sz w:val="16"/>
                <w:szCs w:val="16"/>
              </w:rPr>
            </w:pPr>
            <w:r>
              <w:rPr>
                <w:rFonts w:eastAsia="Times New Roman"/>
                <w:color w:val="000000"/>
                <w:sz w:val="16"/>
                <w:szCs w:val="16"/>
              </w:rPr>
              <w:t>Longitude:76.644154</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7.81</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910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48.6</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29.8</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31</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140</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0.98</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64.62</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179</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0.79</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50.84</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14. KODALA</w:t>
            </w:r>
          </w:p>
          <w:p w:rsidR="00AA26EF" w:rsidRDefault="005A66D9">
            <w:pPr>
              <w:rPr>
                <w:rFonts w:eastAsia="Times New Roman"/>
                <w:color w:val="000000"/>
                <w:sz w:val="16"/>
                <w:szCs w:val="16"/>
              </w:rPr>
            </w:pPr>
            <w:r>
              <w:rPr>
                <w:rFonts w:eastAsia="Times New Roman"/>
                <w:color w:val="000000"/>
                <w:sz w:val="16"/>
                <w:szCs w:val="16"/>
              </w:rPr>
              <w:t>Latitude:12.585526</w:t>
            </w:r>
          </w:p>
          <w:p w:rsidR="00AA26EF" w:rsidRDefault="005A66D9">
            <w:pPr>
              <w:rPr>
                <w:rFonts w:eastAsia="Times New Roman"/>
                <w:color w:val="000000"/>
                <w:sz w:val="16"/>
                <w:szCs w:val="16"/>
              </w:rPr>
            </w:pPr>
            <w:r>
              <w:rPr>
                <w:rFonts w:eastAsia="Times New Roman"/>
                <w:color w:val="000000"/>
                <w:sz w:val="16"/>
                <w:szCs w:val="16"/>
              </w:rPr>
              <w:t>Longitude:76.651006</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7.72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830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346.1</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444.2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1273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121.4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58.4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121.6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53.6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422.3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0.75</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53.87</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7.67</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55.3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56.9</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9.7</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0.78</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56.62</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15. NARAYANAPURA</w:t>
            </w:r>
          </w:p>
          <w:p w:rsidR="00AA26EF" w:rsidRDefault="005A66D9">
            <w:pPr>
              <w:rPr>
                <w:rFonts w:eastAsia="Times New Roman"/>
                <w:color w:val="000000"/>
                <w:sz w:val="16"/>
                <w:szCs w:val="16"/>
              </w:rPr>
            </w:pPr>
            <w:r>
              <w:rPr>
                <w:rFonts w:eastAsia="Times New Roman"/>
                <w:color w:val="000000"/>
                <w:sz w:val="16"/>
                <w:szCs w:val="16"/>
              </w:rPr>
              <w:t>Latitude:12.605313</w:t>
            </w:r>
          </w:p>
          <w:p w:rsidR="00AA26EF" w:rsidRDefault="005A66D9">
            <w:pPr>
              <w:rPr>
                <w:rFonts w:eastAsia="Times New Roman"/>
                <w:color w:val="000000"/>
                <w:sz w:val="16"/>
                <w:szCs w:val="16"/>
              </w:rPr>
            </w:pPr>
            <w:r>
              <w:rPr>
                <w:rFonts w:eastAsia="Times New Roman"/>
                <w:color w:val="000000"/>
                <w:sz w:val="16"/>
                <w:szCs w:val="16"/>
              </w:rPr>
              <w:t>Longitude:76.629578</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7.51</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200.9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57.6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45.1</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112.7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245.1</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0.65</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43.95</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30.63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37.5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131.2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0.73</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45.1</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16. HOSAHALLI</w:t>
            </w:r>
          </w:p>
          <w:p w:rsidR="00AA26EF" w:rsidRDefault="005A66D9">
            <w:pPr>
              <w:rPr>
                <w:rFonts w:eastAsia="Times New Roman"/>
                <w:color w:val="000000"/>
                <w:sz w:val="16"/>
                <w:szCs w:val="16"/>
              </w:rPr>
            </w:pPr>
            <w:r>
              <w:rPr>
                <w:rFonts w:eastAsia="Times New Roman"/>
                <w:color w:val="000000"/>
                <w:sz w:val="16"/>
                <w:szCs w:val="16"/>
              </w:rPr>
              <w:t>Latitude:12.639304</w:t>
            </w:r>
          </w:p>
          <w:p w:rsidR="00AA26EF" w:rsidRDefault="005A66D9">
            <w:pPr>
              <w:rPr>
                <w:rFonts w:eastAsia="Times New Roman"/>
                <w:color w:val="000000"/>
                <w:sz w:val="16"/>
                <w:szCs w:val="16"/>
              </w:rPr>
            </w:pPr>
            <w:r>
              <w:rPr>
                <w:rFonts w:eastAsia="Times New Roman"/>
                <w:color w:val="000000"/>
                <w:sz w:val="16"/>
                <w:szCs w:val="16"/>
              </w:rPr>
              <w:t>Longitude:76.638186</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7.7</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630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228.4</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975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71.5</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278.6</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36.34</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319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990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60.8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196</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68.08</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17. MELKOTE</w:t>
            </w:r>
          </w:p>
          <w:p w:rsidR="00AA26EF" w:rsidRDefault="005A66D9">
            <w:pPr>
              <w:rPr>
                <w:rFonts w:eastAsia="Times New Roman"/>
                <w:color w:val="000000"/>
                <w:sz w:val="16"/>
                <w:szCs w:val="16"/>
              </w:rPr>
            </w:pPr>
            <w:r>
              <w:rPr>
                <w:rFonts w:eastAsia="Times New Roman"/>
                <w:color w:val="000000"/>
                <w:sz w:val="16"/>
                <w:szCs w:val="16"/>
              </w:rPr>
              <w:t>Latitude:12.674693</w:t>
            </w:r>
          </w:p>
          <w:p w:rsidR="00AA26EF" w:rsidRDefault="005A66D9">
            <w:pPr>
              <w:rPr>
                <w:rFonts w:eastAsia="Times New Roman"/>
                <w:color w:val="000000"/>
                <w:sz w:val="16"/>
                <w:szCs w:val="16"/>
              </w:rPr>
            </w:pPr>
            <w:r>
              <w:rPr>
                <w:rFonts w:eastAsia="Times New Roman"/>
                <w:color w:val="000000"/>
                <w:sz w:val="16"/>
                <w:szCs w:val="16"/>
              </w:rPr>
              <w:t>Longitude:76.648418</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7.36</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1050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419.9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569.1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1643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72.6</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164.2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61.2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E26B0A"/>
                <w:sz w:val="16"/>
                <w:szCs w:val="16"/>
              </w:rPr>
            </w:pPr>
            <w:r>
              <w:rPr>
                <w:color w:val="E26B0A"/>
                <w:sz w:val="16"/>
                <w:szCs w:val="16"/>
              </w:rPr>
              <w:t>1.62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95.16</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6.98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940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1137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78.5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70.5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146.5</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105.3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211</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E26B0A"/>
                <w:sz w:val="16"/>
                <w:szCs w:val="16"/>
              </w:rPr>
            </w:pPr>
            <w:r>
              <w:rPr>
                <w:color w:val="E26B0A"/>
                <w:sz w:val="16"/>
                <w:szCs w:val="16"/>
              </w:rPr>
              <w:t>1.9</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106.16</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18. BALAGHATTA/MR KOPPALU</w:t>
            </w:r>
          </w:p>
          <w:p w:rsidR="00AA26EF" w:rsidRDefault="005A66D9">
            <w:pPr>
              <w:rPr>
                <w:rFonts w:eastAsia="Times New Roman"/>
                <w:color w:val="000000"/>
                <w:sz w:val="16"/>
                <w:szCs w:val="16"/>
              </w:rPr>
            </w:pPr>
            <w:r>
              <w:rPr>
                <w:rFonts w:eastAsia="Times New Roman"/>
                <w:color w:val="000000"/>
                <w:sz w:val="16"/>
                <w:szCs w:val="16"/>
              </w:rPr>
              <w:t>Latitude:12.690258</w:t>
            </w:r>
          </w:p>
          <w:p w:rsidR="00AA26EF" w:rsidRDefault="005A66D9">
            <w:pPr>
              <w:rPr>
                <w:rFonts w:eastAsia="Times New Roman"/>
                <w:color w:val="000000"/>
                <w:sz w:val="16"/>
                <w:szCs w:val="16"/>
              </w:rPr>
            </w:pPr>
            <w:r>
              <w:rPr>
                <w:rFonts w:eastAsia="Times New Roman"/>
                <w:color w:val="000000"/>
                <w:sz w:val="16"/>
                <w:szCs w:val="16"/>
              </w:rPr>
              <w:t>Longitude:76.63382</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194.1</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249.6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783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236.8</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37.02</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178.9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233.2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697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88.4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227.8</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32.36</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19. G SINGAPURA</w:t>
            </w:r>
          </w:p>
          <w:p w:rsidR="00AA26EF" w:rsidRDefault="005A66D9">
            <w:pPr>
              <w:rPr>
                <w:rFonts w:eastAsia="Times New Roman"/>
                <w:color w:val="000000"/>
                <w:sz w:val="16"/>
                <w:szCs w:val="16"/>
              </w:rPr>
            </w:pPr>
            <w:r>
              <w:rPr>
                <w:rFonts w:eastAsia="Times New Roman"/>
                <w:color w:val="000000"/>
                <w:sz w:val="16"/>
                <w:szCs w:val="16"/>
              </w:rPr>
              <w:t>Latitude:12.711827</w:t>
            </w:r>
          </w:p>
          <w:p w:rsidR="00AA26EF" w:rsidRDefault="005A66D9">
            <w:pPr>
              <w:rPr>
                <w:rFonts w:eastAsia="Times New Roman"/>
                <w:color w:val="000000"/>
                <w:sz w:val="16"/>
                <w:szCs w:val="16"/>
              </w:rPr>
            </w:pPr>
            <w:r>
              <w:rPr>
                <w:rFonts w:eastAsia="Times New Roman"/>
                <w:color w:val="000000"/>
                <w:sz w:val="16"/>
                <w:szCs w:val="16"/>
              </w:rPr>
              <w:t>Longitude:76.641382</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7.73</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182.9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200.1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645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65.3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223.1</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E26B0A"/>
                <w:sz w:val="16"/>
                <w:szCs w:val="16"/>
              </w:rPr>
            </w:pPr>
            <w:r>
              <w:rPr>
                <w:color w:val="E26B0A"/>
                <w:sz w:val="16"/>
                <w:szCs w:val="16"/>
              </w:rPr>
              <w:t>1.49</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82.53</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7.45</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228.6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223.3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638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63.3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8.8</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33.5</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210.2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E26B0A"/>
                <w:sz w:val="16"/>
                <w:szCs w:val="16"/>
              </w:rPr>
            </w:pPr>
            <w:r>
              <w:rPr>
                <w:color w:val="E26B0A"/>
                <w:sz w:val="16"/>
                <w:szCs w:val="16"/>
              </w:rPr>
              <w:t>1.51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81.83</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20. TALEKERE</w:t>
            </w:r>
          </w:p>
          <w:p w:rsidR="00AA26EF" w:rsidRDefault="005A66D9">
            <w:pPr>
              <w:rPr>
                <w:rFonts w:eastAsia="Times New Roman"/>
                <w:color w:val="000000"/>
                <w:sz w:val="16"/>
                <w:szCs w:val="16"/>
              </w:rPr>
            </w:pPr>
            <w:r>
              <w:rPr>
                <w:rFonts w:eastAsia="Times New Roman"/>
                <w:color w:val="000000"/>
                <w:sz w:val="16"/>
                <w:szCs w:val="16"/>
              </w:rPr>
              <w:t>Latitude:12.706318</w:t>
            </w:r>
          </w:p>
          <w:p w:rsidR="00AA26EF" w:rsidRDefault="005A66D9">
            <w:pPr>
              <w:rPr>
                <w:rFonts w:eastAsia="Times New Roman"/>
                <w:color w:val="000000"/>
                <w:sz w:val="16"/>
                <w:szCs w:val="16"/>
              </w:rPr>
            </w:pPr>
            <w:r>
              <w:rPr>
                <w:rFonts w:eastAsia="Times New Roman"/>
                <w:color w:val="000000"/>
                <w:sz w:val="16"/>
                <w:szCs w:val="16"/>
              </w:rPr>
              <w:t>Longitude:76.648003</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630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214.2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267.2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985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63.5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74.1</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112.3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261.3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0.85</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54.41</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948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65.8</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109.4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13.8</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243.3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0.88</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55.07</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21. AMRUTHI</w:t>
            </w:r>
          </w:p>
          <w:p w:rsidR="00AA26EF" w:rsidRDefault="005A66D9">
            <w:pPr>
              <w:rPr>
                <w:rFonts w:eastAsia="Times New Roman"/>
                <w:color w:val="000000"/>
                <w:sz w:val="16"/>
                <w:szCs w:val="16"/>
              </w:rPr>
            </w:pPr>
            <w:r>
              <w:rPr>
                <w:rFonts w:eastAsia="Times New Roman"/>
                <w:color w:val="000000"/>
                <w:sz w:val="16"/>
                <w:szCs w:val="16"/>
              </w:rPr>
              <w:t>Latitude:12.637145</w:t>
            </w:r>
          </w:p>
          <w:p w:rsidR="00AA26EF" w:rsidRDefault="005A66D9">
            <w:pPr>
              <w:rPr>
                <w:rFonts w:eastAsia="Times New Roman"/>
                <w:color w:val="000000"/>
                <w:sz w:val="16"/>
                <w:szCs w:val="16"/>
              </w:rPr>
            </w:pPr>
            <w:r>
              <w:rPr>
                <w:rFonts w:eastAsia="Times New Roman"/>
                <w:color w:val="000000"/>
                <w:sz w:val="16"/>
                <w:szCs w:val="16"/>
              </w:rPr>
              <w:t>Longitude:76.680534</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7.73</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267.6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325.4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1052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65.2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124.6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326.5</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0.63</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46.57</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7.56</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270.4</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388.7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68.4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63.8</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220.5</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77.47</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22. GOWDAGERE</w:t>
            </w:r>
          </w:p>
          <w:p w:rsidR="00AA26EF" w:rsidRDefault="005A66D9">
            <w:pPr>
              <w:rPr>
                <w:rFonts w:eastAsia="Times New Roman"/>
                <w:color w:val="000000"/>
                <w:sz w:val="16"/>
                <w:szCs w:val="16"/>
              </w:rPr>
            </w:pPr>
            <w:r>
              <w:rPr>
                <w:rFonts w:eastAsia="Times New Roman"/>
                <w:color w:val="000000"/>
                <w:sz w:val="16"/>
                <w:szCs w:val="16"/>
              </w:rPr>
              <w:t>Latitude:12.632381</w:t>
            </w:r>
          </w:p>
          <w:p w:rsidR="00AA26EF" w:rsidRDefault="005A66D9">
            <w:pPr>
              <w:rPr>
                <w:rFonts w:eastAsia="Times New Roman"/>
                <w:color w:val="000000"/>
                <w:sz w:val="16"/>
                <w:szCs w:val="16"/>
              </w:rPr>
            </w:pPr>
            <w:r>
              <w:rPr>
                <w:rFonts w:eastAsia="Times New Roman"/>
                <w:color w:val="000000"/>
                <w:sz w:val="16"/>
                <w:szCs w:val="16"/>
              </w:rPr>
              <w:t>Longitude:76.664103</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7.63</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403.8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1407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123.1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70.2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109.2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54.1</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492.6</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70.86</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7.56</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289.3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423.2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980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81.1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79.2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289.4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64.51</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23. ARAKANAKERE</w:t>
            </w:r>
          </w:p>
          <w:p w:rsidR="00AA26EF" w:rsidRDefault="005A66D9">
            <w:pPr>
              <w:rPr>
                <w:rFonts w:eastAsia="Times New Roman"/>
                <w:color w:val="000000"/>
                <w:sz w:val="16"/>
                <w:szCs w:val="16"/>
              </w:rPr>
            </w:pPr>
            <w:r>
              <w:rPr>
                <w:rFonts w:eastAsia="Times New Roman"/>
                <w:color w:val="000000"/>
                <w:sz w:val="16"/>
                <w:szCs w:val="16"/>
              </w:rPr>
              <w:t>Latitude:12.65269</w:t>
            </w:r>
          </w:p>
          <w:p w:rsidR="00AA26EF" w:rsidRDefault="005A66D9">
            <w:pPr>
              <w:rPr>
                <w:rFonts w:eastAsia="Times New Roman"/>
                <w:color w:val="000000"/>
                <w:sz w:val="16"/>
                <w:szCs w:val="16"/>
              </w:rPr>
            </w:pPr>
            <w:r>
              <w:rPr>
                <w:rFonts w:eastAsia="Times New Roman"/>
                <w:color w:val="000000"/>
                <w:sz w:val="16"/>
                <w:szCs w:val="16"/>
              </w:rPr>
              <w:t>Longitude:76.715276</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7.26</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166.7</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589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59.4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13.5</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203.4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0.39</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27.01</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375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162.2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21.1</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212.2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0.21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17.58</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24. SHAMBOONAHALLI</w:t>
            </w:r>
          </w:p>
          <w:p w:rsidR="00AA26EF" w:rsidRDefault="005A66D9">
            <w:pPr>
              <w:rPr>
                <w:rFonts w:eastAsia="Times New Roman"/>
                <w:color w:val="000000"/>
                <w:sz w:val="16"/>
                <w:szCs w:val="16"/>
              </w:rPr>
            </w:pPr>
            <w:r>
              <w:rPr>
                <w:rFonts w:eastAsia="Times New Roman"/>
                <w:color w:val="000000"/>
                <w:sz w:val="16"/>
                <w:szCs w:val="16"/>
              </w:rPr>
              <w:t>Latitude:12.6385</w:t>
            </w:r>
          </w:p>
          <w:p w:rsidR="00AA26EF" w:rsidRDefault="005A66D9">
            <w:pPr>
              <w:rPr>
                <w:rFonts w:eastAsia="Times New Roman"/>
                <w:color w:val="000000"/>
                <w:sz w:val="16"/>
                <w:szCs w:val="16"/>
              </w:rPr>
            </w:pPr>
            <w:r>
              <w:rPr>
                <w:rFonts w:eastAsia="Times New Roman"/>
                <w:color w:val="000000"/>
                <w:sz w:val="16"/>
                <w:szCs w:val="16"/>
              </w:rPr>
              <w:t>Longitude:76.706555</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7.53</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217.3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251.5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795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49.6</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43.5</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265.1</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37.45</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7.43</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68.7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254.4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0.29</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26.04</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25. MENAGARA</w:t>
            </w:r>
          </w:p>
          <w:p w:rsidR="00AA26EF" w:rsidRDefault="005A66D9">
            <w:pPr>
              <w:rPr>
                <w:rFonts w:eastAsia="Times New Roman"/>
                <w:color w:val="000000"/>
                <w:sz w:val="16"/>
                <w:szCs w:val="16"/>
              </w:rPr>
            </w:pPr>
            <w:r>
              <w:rPr>
                <w:rFonts w:eastAsia="Times New Roman"/>
                <w:color w:val="000000"/>
                <w:sz w:val="16"/>
                <w:szCs w:val="16"/>
              </w:rPr>
              <w:t>Latitude:12.60506</w:t>
            </w:r>
          </w:p>
          <w:p w:rsidR="00AA26EF" w:rsidRDefault="005A66D9">
            <w:pPr>
              <w:rPr>
                <w:rFonts w:eastAsia="Times New Roman"/>
                <w:color w:val="000000"/>
                <w:sz w:val="16"/>
                <w:szCs w:val="16"/>
              </w:rPr>
            </w:pPr>
            <w:r>
              <w:rPr>
                <w:rFonts w:eastAsia="Times New Roman"/>
                <w:color w:val="000000"/>
                <w:sz w:val="16"/>
                <w:szCs w:val="16"/>
              </w:rPr>
              <w:t>Longitude:76.71849</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247.9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327.1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65.2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40.2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302.4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36.1</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580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235.2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334.3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860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57.8</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55.4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213.3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46.54</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26. JAVANAHALLI</w:t>
            </w:r>
          </w:p>
          <w:p w:rsidR="00AA26EF" w:rsidRDefault="005A66D9">
            <w:pPr>
              <w:rPr>
                <w:rFonts w:eastAsia="Times New Roman"/>
                <w:color w:val="000000"/>
                <w:sz w:val="16"/>
                <w:szCs w:val="16"/>
              </w:rPr>
            </w:pPr>
            <w:r>
              <w:rPr>
                <w:rFonts w:eastAsia="Times New Roman"/>
                <w:color w:val="000000"/>
                <w:sz w:val="16"/>
                <w:szCs w:val="16"/>
              </w:rPr>
              <w:t>Latitude:12.64163</w:t>
            </w:r>
          </w:p>
          <w:p w:rsidR="00AA26EF" w:rsidRDefault="005A66D9">
            <w:pPr>
              <w:rPr>
                <w:rFonts w:eastAsia="Times New Roman"/>
                <w:color w:val="000000"/>
                <w:sz w:val="16"/>
                <w:szCs w:val="16"/>
              </w:rPr>
            </w:pPr>
            <w:r>
              <w:rPr>
                <w:rFonts w:eastAsia="Times New Roman"/>
                <w:color w:val="000000"/>
                <w:sz w:val="16"/>
                <w:szCs w:val="16"/>
              </w:rPr>
              <w:t>Longitude:76.744437</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7.56</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267.6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315.8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1078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69.5</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112.6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326.5</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0.96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60.56</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7.47</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645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259.6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925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55.6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31.1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66.7</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106.6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6.8</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47.8</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278.8</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0.78</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50.1</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27. MARALIKERE</w:t>
            </w:r>
          </w:p>
          <w:p w:rsidR="00AA26EF" w:rsidRDefault="005A66D9">
            <w:pPr>
              <w:rPr>
                <w:rFonts w:eastAsia="Times New Roman"/>
                <w:color w:val="000000"/>
                <w:sz w:val="16"/>
                <w:szCs w:val="16"/>
              </w:rPr>
            </w:pPr>
            <w:r>
              <w:rPr>
                <w:rFonts w:eastAsia="Times New Roman"/>
                <w:color w:val="000000"/>
                <w:sz w:val="16"/>
                <w:szCs w:val="16"/>
              </w:rPr>
              <w:lastRenderedPageBreak/>
              <w:t>Latitude:12.666634</w:t>
            </w:r>
          </w:p>
          <w:p w:rsidR="00AA26EF" w:rsidRDefault="005A66D9">
            <w:pPr>
              <w:rPr>
                <w:rFonts w:eastAsia="Times New Roman"/>
                <w:color w:val="000000"/>
                <w:sz w:val="16"/>
                <w:szCs w:val="16"/>
              </w:rPr>
            </w:pPr>
            <w:r>
              <w:rPr>
                <w:rFonts w:eastAsia="Times New Roman"/>
                <w:color w:val="000000"/>
                <w:sz w:val="16"/>
                <w:szCs w:val="16"/>
              </w:rPr>
              <w:t>Longitude:76.745502</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lastRenderedPageBreak/>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247.6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860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50.2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302.1</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0.57</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39.7</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536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233.8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780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53.3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46.6</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10.4</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310.4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0.43</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32.25</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28. KOPPA</w:t>
            </w:r>
          </w:p>
          <w:p w:rsidR="00AA26EF" w:rsidRDefault="005A66D9">
            <w:pPr>
              <w:rPr>
                <w:rFonts w:eastAsia="Times New Roman"/>
                <w:color w:val="000000"/>
                <w:sz w:val="16"/>
                <w:szCs w:val="16"/>
              </w:rPr>
            </w:pPr>
            <w:r>
              <w:rPr>
                <w:rFonts w:eastAsia="Times New Roman"/>
                <w:color w:val="000000"/>
                <w:sz w:val="16"/>
                <w:szCs w:val="16"/>
              </w:rPr>
              <w:t>Latitude:12.692278</w:t>
            </w:r>
          </w:p>
          <w:p w:rsidR="00AA26EF" w:rsidRDefault="005A66D9">
            <w:pPr>
              <w:rPr>
                <w:rFonts w:eastAsia="Times New Roman"/>
                <w:color w:val="000000"/>
                <w:sz w:val="16"/>
                <w:szCs w:val="16"/>
              </w:rPr>
            </w:pPr>
            <w:r>
              <w:rPr>
                <w:rFonts w:eastAsia="Times New Roman"/>
                <w:color w:val="000000"/>
                <w:sz w:val="16"/>
                <w:szCs w:val="16"/>
              </w:rPr>
              <w:t>Longitude:76.734957</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7.63</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183.8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191.5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224.2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37.57</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177.7</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188.2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642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24.8</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233.2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0.45</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32.63</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29. MALLASANDRA</w:t>
            </w:r>
          </w:p>
          <w:p w:rsidR="00AA26EF" w:rsidRDefault="005A66D9">
            <w:pPr>
              <w:rPr>
                <w:rFonts w:eastAsia="Times New Roman"/>
                <w:color w:val="000000"/>
                <w:sz w:val="16"/>
                <w:szCs w:val="16"/>
              </w:rPr>
            </w:pPr>
            <w:r>
              <w:rPr>
                <w:rFonts w:eastAsia="Times New Roman"/>
                <w:color w:val="000000"/>
                <w:sz w:val="16"/>
                <w:szCs w:val="16"/>
              </w:rPr>
              <w:t>Latitude:12.795595</w:t>
            </w:r>
          </w:p>
          <w:p w:rsidR="00AA26EF" w:rsidRDefault="005A66D9">
            <w:pPr>
              <w:rPr>
                <w:rFonts w:eastAsia="Times New Roman"/>
                <w:color w:val="000000"/>
                <w:sz w:val="16"/>
                <w:szCs w:val="16"/>
              </w:rPr>
            </w:pPr>
            <w:r>
              <w:rPr>
                <w:rFonts w:eastAsia="Times New Roman"/>
                <w:color w:val="000000"/>
                <w:sz w:val="16"/>
                <w:szCs w:val="16"/>
              </w:rPr>
              <w:t>Longitude:76.663961</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700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307.1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1093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87.6</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132.6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65.2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296.4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0.63</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42.01</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235.4</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955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83.1</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127.6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288.9</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0.61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40.37</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30. THIRUGANAHALLI</w:t>
            </w:r>
          </w:p>
          <w:p w:rsidR="00AA26EF" w:rsidRDefault="005A66D9">
            <w:pPr>
              <w:rPr>
                <w:rFonts w:eastAsia="Times New Roman"/>
                <w:color w:val="000000"/>
                <w:sz w:val="16"/>
                <w:szCs w:val="16"/>
              </w:rPr>
            </w:pPr>
            <w:r>
              <w:rPr>
                <w:rFonts w:eastAsia="Times New Roman"/>
                <w:color w:val="000000"/>
                <w:sz w:val="16"/>
                <w:szCs w:val="16"/>
              </w:rPr>
              <w:t>Latitude:12.758397</w:t>
            </w:r>
          </w:p>
          <w:p w:rsidR="00AA26EF" w:rsidRDefault="005A66D9">
            <w:pPr>
              <w:rPr>
                <w:rFonts w:eastAsia="Times New Roman"/>
                <w:color w:val="000000"/>
                <w:sz w:val="16"/>
                <w:szCs w:val="16"/>
              </w:rPr>
            </w:pPr>
            <w:r>
              <w:rPr>
                <w:rFonts w:eastAsia="Times New Roman"/>
                <w:color w:val="000000"/>
                <w:sz w:val="16"/>
                <w:szCs w:val="16"/>
              </w:rPr>
              <w:t>Longitude:76.620878</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132.1</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179.3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32.5</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161.2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27.72</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124</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157.9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20.4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68.9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145.3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0.31</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21.98</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31. KUPPAHALLI</w:t>
            </w:r>
          </w:p>
          <w:p w:rsidR="00AA26EF" w:rsidRDefault="005A66D9">
            <w:pPr>
              <w:rPr>
                <w:rFonts w:eastAsia="Times New Roman"/>
                <w:color w:val="000000"/>
                <w:sz w:val="16"/>
                <w:szCs w:val="16"/>
              </w:rPr>
            </w:pPr>
            <w:r>
              <w:rPr>
                <w:rFonts w:eastAsia="Times New Roman"/>
                <w:color w:val="000000"/>
                <w:sz w:val="16"/>
                <w:szCs w:val="16"/>
              </w:rPr>
              <w:t>Latitude:12.749213</w:t>
            </w:r>
          </w:p>
          <w:p w:rsidR="00AA26EF" w:rsidRDefault="005A66D9">
            <w:pPr>
              <w:rPr>
                <w:rFonts w:eastAsia="Times New Roman"/>
                <w:color w:val="000000"/>
                <w:sz w:val="16"/>
                <w:szCs w:val="16"/>
              </w:rPr>
            </w:pPr>
            <w:r>
              <w:rPr>
                <w:rFonts w:eastAsia="Times New Roman"/>
                <w:color w:val="000000"/>
                <w:sz w:val="16"/>
                <w:szCs w:val="16"/>
              </w:rPr>
              <w:t>Longitude:76.68629</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7.78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778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78</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18.8</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248</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42.44</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2OO</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0.49</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39.05</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32. KEMMANAHALLI</w:t>
            </w:r>
          </w:p>
          <w:p w:rsidR="00AA26EF" w:rsidRDefault="005A66D9">
            <w:pPr>
              <w:rPr>
                <w:rFonts w:eastAsia="Times New Roman"/>
                <w:color w:val="000000"/>
                <w:sz w:val="16"/>
                <w:szCs w:val="16"/>
              </w:rPr>
            </w:pPr>
            <w:r>
              <w:rPr>
                <w:rFonts w:eastAsia="Times New Roman"/>
                <w:color w:val="000000"/>
                <w:sz w:val="16"/>
                <w:szCs w:val="16"/>
              </w:rPr>
              <w:t>Latitude:12.738644</w:t>
            </w:r>
          </w:p>
          <w:p w:rsidR="00AA26EF" w:rsidRDefault="005A66D9">
            <w:pPr>
              <w:rPr>
                <w:rFonts w:eastAsia="Times New Roman"/>
                <w:color w:val="000000"/>
                <w:sz w:val="16"/>
                <w:szCs w:val="16"/>
              </w:rPr>
            </w:pPr>
            <w:r>
              <w:rPr>
                <w:rFonts w:eastAsia="Times New Roman"/>
                <w:color w:val="000000"/>
                <w:sz w:val="16"/>
                <w:szCs w:val="16"/>
              </w:rPr>
              <w:t>Longitude:76.682188</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226.6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289.8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946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30.2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129.9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36.8</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276.5</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0.58</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41.77</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7.35</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615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890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67.4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124.3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10.7</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44.1</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243.3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0.39</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31.69</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33. HONAKERE</w:t>
            </w:r>
          </w:p>
          <w:p w:rsidR="00AA26EF" w:rsidRDefault="005A66D9">
            <w:pPr>
              <w:rPr>
                <w:rFonts w:eastAsia="Times New Roman"/>
                <w:color w:val="000000"/>
                <w:sz w:val="16"/>
                <w:szCs w:val="16"/>
              </w:rPr>
            </w:pPr>
            <w:r>
              <w:rPr>
                <w:rFonts w:eastAsia="Times New Roman"/>
                <w:color w:val="000000"/>
                <w:sz w:val="16"/>
                <w:szCs w:val="16"/>
              </w:rPr>
              <w:t>Latitude:12.713365</w:t>
            </w:r>
          </w:p>
          <w:p w:rsidR="00AA26EF" w:rsidRDefault="005A66D9">
            <w:pPr>
              <w:rPr>
                <w:rFonts w:eastAsia="Times New Roman"/>
                <w:color w:val="000000"/>
                <w:sz w:val="16"/>
                <w:szCs w:val="16"/>
              </w:rPr>
            </w:pPr>
            <w:r>
              <w:rPr>
                <w:rFonts w:eastAsia="Times New Roman"/>
                <w:color w:val="000000"/>
                <w:sz w:val="16"/>
                <w:szCs w:val="16"/>
              </w:rPr>
              <w:t>Longitude:76.705993</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7.33</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209.1</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273.1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802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86.3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255.1</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0.94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57.31</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7.36</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199.8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256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44.5</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83.6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246.7</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0.84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52.33</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34. HONAKERE/KAVADIHALLI</w:t>
            </w:r>
          </w:p>
          <w:p w:rsidR="00AA26EF" w:rsidRDefault="005A66D9">
            <w:pPr>
              <w:rPr>
                <w:rFonts w:eastAsia="Times New Roman"/>
                <w:color w:val="000000"/>
                <w:sz w:val="16"/>
                <w:szCs w:val="16"/>
              </w:rPr>
            </w:pPr>
            <w:r>
              <w:rPr>
                <w:rFonts w:eastAsia="Times New Roman"/>
                <w:color w:val="000000"/>
                <w:sz w:val="16"/>
                <w:szCs w:val="16"/>
              </w:rPr>
              <w:t>Latitude:12.715363</w:t>
            </w:r>
          </w:p>
          <w:p w:rsidR="00AA26EF" w:rsidRDefault="005A66D9">
            <w:pPr>
              <w:rPr>
                <w:rFonts w:eastAsia="Times New Roman"/>
                <w:color w:val="000000"/>
                <w:sz w:val="16"/>
                <w:szCs w:val="16"/>
              </w:rPr>
            </w:pPr>
            <w:r>
              <w:rPr>
                <w:rFonts w:eastAsia="Times New Roman"/>
                <w:color w:val="000000"/>
                <w:sz w:val="16"/>
                <w:szCs w:val="16"/>
              </w:rPr>
              <w:t>Longitude:76.699746</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283.4</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442.7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1321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109.2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61.2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165.4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13.5</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345.8</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0.85</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58.15</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790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266.9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1210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98.8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55.8</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158.3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341.2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51.95</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35. JAKKANAHALLI</w:t>
            </w:r>
          </w:p>
          <w:p w:rsidR="00AA26EF" w:rsidRDefault="005A66D9">
            <w:pPr>
              <w:rPr>
                <w:rFonts w:eastAsia="Times New Roman"/>
                <w:color w:val="000000"/>
                <w:sz w:val="16"/>
                <w:szCs w:val="16"/>
              </w:rPr>
            </w:pPr>
            <w:r>
              <w:rPr>
                <w:rFonts w:eastAsia="Times New Roman"/>
                <w:color w:val="000000"/>
                <w:sz w:val="16"/>
                <w:szCs w:val="16"/>
              </w:rPr>
              <w:t>Latitude:12.652395</w:t>
            </w:r>
          </w:p>
          <w:p w:rsidR="00AA26EF" w:rsidRDefault="005A66D9">
            <w:pPr>
              <w:rPr>
                <w:rFonts w:eastAsia="Times New Roman"/>
                <w:color w:val="000000"/>
                <w:sz w:val="16"/>
                <w:szCs w:val="16"/>
              </w:rPr>
            </w:pPr>
            <w:r>
              <w:rPr>
                <w:rFonts w:eastAsia="Times New Roman"/>
                <w:color w:val="000000"/>
                <w:sz w:val="16"/>
                <w:szCs w:val="16"/>
              </w:rPr>
              <w:t>Longitude:76.686645</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256.2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338.9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1092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79.4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70.6</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68.2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312.6</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sz w:val="16"/>
                <w:szCs w:val="16"/>
              </w:rPr>
            </w:pPr>
            <w:r>
              <w:rPr>
                <w:color w:val="000000"/>
                <w:sz w:val="16"/>
                <w:szCs w:val="16"/>
              </w:rPr>
              <w:t>1.38</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56.55</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7.36</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800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336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1291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89.7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60.3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82.4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104.2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128</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201.3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sz w:val="16"/>
                <w:szCs w:val="16"/>
              </w:rPr>
            </w:pPr>
            <w:r>
              <w:rPr>
                <w:color w:val="000000"/>
                <w:sz w:val="16"/>
                <w:szCs w:val="16"/>
              </w:rPr>
              <w:t>1.45</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90.42</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36. CHATRANAHALLI</w:t>
            </w:r>
          </w:p>
          <w:p w:rsidR="00AA26EF" w:rsidRDefault="005A66D9">
            <w:pPr>
              <w:rPr>
                <w:rFonts w:eastAsia="Times New Roman"/>
                <w:color w:val="000000"/>
                <w:sz w:val="16"/>
                <w:szCs w:val="16"/>
              </w:rPr>
            </w:pPr>
            <w:r>
              <w:rPr>
                <w:rFonts w:eastAsia="Times New Roman"/>
                <w:color w:val="000000"/>
                <w:sz w:val="16"/>
                <w:szCs w:val="16"/>
              </w:rPr>
              <w:t>Latitude:12.60414</w:t>
            </w:r>
          </w:p>
          <w:p w:rsidR="00AA26EF" w:rsidRDefault="005A66D9">
            <w:pPr>
              <w:rPr>
                <w:rFonts w:eastAsia="Times New Roman"/>
                <w:color w:val="000000"/>
                <w:sz w:val="16"/>
                <w:szCs w:val="16"/>
              </w:rPr>
            </w:pPr>
            <w:r>
              <w:rPr>
                <w:rFonts w:eastAsia="Times New Roman"/>
                <w:color w:val="000000"/>
                <w:sz w:val="16"/>
                <w:szCs w:val="16"/>
              </w:rPr>
              <w:t>Longitude:76.739662</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7.26</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860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369.8</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486.7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1353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129.5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124.3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58.1</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451.2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0.96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61.4</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7.38</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1326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56.6</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48.9</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78.8</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220.3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o.64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79.77</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37. NUGGAHALLI</w:t>
            </w:r>
          </w:p>
          <w:p w:rsidR="00AA26EF" w:rsidRDefault="005A66D9">
            <w:pPr>
              <w:rPr>
                <w:rFonts w:eastAsia="Times New Roman"/>
                <w:color w:val="000000"/>
                <w:sz w:val="16"/>
                <w:szCs w:val="16"/>
              </w:rPr>
            </w:pPr>
            <w:r>
              <w:rPr>
                <w:rFonts w:eastAsia="Times New Roman"/>
                <w:color w:val="000000"/>
                <w:sz w:val="16"/>
                <w:szCs w:val="16"/>
              </w:rPr>
              <w:t>Latitude:12.535672</w:t>
            </w:r>
          </w:p>
          <w:p w:rsidR="00AA26EF" w:rsidRDefault="005A66D9">
            <w:pPr>
              <w:rPr>
                <w:rFonts w:eastAsia="Times New Roman"/>
                <w:color w:val="000000"/>
                <w:sz w:val="16"/>
                <w:szCs w:val="16"/>
              </w:rPr>
            </w:pPr>
            <w:r>
              <w:rPr>
                <w:rFonts w:eastAsia="Times New Roman"/>
                <w:color w:val="000000"/>
                <w:sz w:val="16"/>
                <w:szCs w:val="16"/>
              </w:rPr>
              <w:t>Longitude:76.714506</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192.3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263.9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796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31.1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82.4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10.1</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234.6</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0.65</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43.18</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188.2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244.6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50.9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44.5</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85.4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233.3</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0.58</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39.27</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38. DODDABYADARAHALLI</w:t>
            </w:r>
          </w:p>
          <w:p w:rsidR="00AA26EF" w:rsidRDefault="005A66D9">
            <w:pPr>
              <w:rPr>
                <w:rFonts w:eastAsia="Times New Roman"/>
                <w:color w:val="000000"/>
                <w:sz w:val="16"/>
                <w:szCs w:val="16"/>
              </w:rPr>
            </w:pPr>
            <w:r>
              <w:rPr>
                <w:rFonts w:eastAsia="Times New Roman"/>
                <w:color w:val="000000"/>
                <w:sz w:val="16"/>
                <w:szCs w:val="16"/>
              </w:rPr>
              <w:t>Latitude:12.503876</w:t>
            </w:r>
          </w:p>
          <w:p w:rsidR="00AA26EF" w:rsidRDefault="005A66D9">
            <w:pPr>
              <w:rPr>
                <w:rFonts w:eastAsia="Times New Roman"/>
                <w:color w:val="000000"/>
                <w:sz w:val="16"/>
                <w:szCs w:val="16"/>
              </w:rPr>
            </w:pPr>
            <w:r>
              <w:rPr>
                <w:rFonts w:eastAsia="Times New Roman"/>
                <w:color w:val="000000"/>
                <w:sz w:val="16"/>
                <w:szCs w:val="16"/>
              </w:rPr>
              <w:t>Longitude:76.755213</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443.6</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586.3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1711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150.2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84.2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164.8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83.6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541.2</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0.84</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63.07</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7.94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395</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1400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157.8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72.3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328.9</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0.78</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60.02</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 xml:space="preserve">39. </w:t>
            </w:r>
            <w:r>
              <w:rPr>
                <w:rFonts w:eastAsia="Times New Roman"/>
                <w:color w:val="000000"/>
                <w:sz w:val="14"/>
                <w:szCs w:val="14"/>
              </w:rPr>
              <w:t>MALLEGOWDANA KOPPALU</w:t>
            </w:r>
          </w:p>
          <w:p w:rsidR="00AA26EF" w:rsidRDefault="005A66D9">
            <w:pPr>
              <w:rPr>
                <w:rFonts w:eastAsia="Times New Roman"/>
                <w:color w:val="000000"/>
                <w:sz w:val="16"/>
                <w:szCs w:val="16"/>
              </w:rPr>
            </w:pPr>
            <w:r>
              <w:rPr>
                <w:rFonts w:eastAsia="Times New Roman"/>
                <w:color w:val="000000"/>
                <w:sz w:val="16"/>
                <w:szCs w:val="16"/>
              </w:rPr>
              <w:t>Latitude:12.470145</w:t>
            </w:r>
          </w:p>
          <w:p w:rsidR="00AA26EF" w:rsidRDefault="005A66D9">
            <w:pPr>
              <w:rPr>
                <w:rFonts w:eastAsia="Times New Roman"/>
                <w:color w:val="000000"/>
                <w:sz w:val="16"/>
                <w:szCs w:val="16"/>
              </w:rPr>
            </w:pPr>
            <w:r>
              <w:rPr>
                <w:rFonts w:eastAsia="Times New Roman"/>
                <w:color w:val="000000"/>
                <w:sz w:val="16"/>
                <w:szCs w:val="16"/>
              </w:rPr>
              <w:t>Longitude:76.736287</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7.55</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450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173.9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235.3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24.3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42.3</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92.3</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11.2</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19.6</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212.1</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0.42</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32.7</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7.49</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442</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169.3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224.6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680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51.2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89.4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10.8</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22.3</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218.4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0.33</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27.55</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40. ATTHIGANAHALLI</w:t>
            </w:r>
          </w:p>
          <w:p w:rsidR="00AA26EF" w:rsidRDefault="005A66D9">
            <w:pPr>
              <w:rPr>
                <w:rFonts w:eastAsia="Times New Roman"/>
                <w:color w:val="000000"/>
                <w:sz w:val="16"/>
                <w:szCs w:val="16"/>
              </w:rPr>
            </w:pPr>
            <w:r>
              <w:rPr>
                <w:rFonts w:eastAsia="Times New Roman"/>
                <w:color w:val="000000"/>
                <w:sz w:val="16"/>
                <w:szCs w:val="16"/>
              </w:rPr>
              <w:t>Latitude:12.57609</w:t>
            </w:r>
          </w:p>
          <w:p w:rsidR="00AA26EF" w:rsidRDefault="005A66D9">
            <w:pPr>
              <w:rPr>
                <w:rFonts w:eastAsia="Times New Roman"/>
                <w:color w:val="000000"/>
                <w:sz w:val="16"/>
                <w:szCs w:val="16"/>
              </w:rPr>
            </w:pPr>
            <w:r>
              <w:rPr>
                <w:rFonts w:eastAsia="Times New Roman"/>
                <w:color w:val="000000"/>
                <w:sz w:val="16"/>
                <w:szCs w:val="16"/>
              </w:rPr>
              <w:t>Longitude:76.697133</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823</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479</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486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1164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122.2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87.6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29</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109.4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230.4</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b/>
                <w:bCs/>
                <w:color w:val="E26B0A"/>
                <w:sz w:val="16"/>
                <w:szCs w:val="16"/>
              </w:rPr>
            </w:pPr>
            <w:r>
              <w:rPr>
                <w:b/>
                <w:bCs/>
                <w:color w:val="E26B0A"/>
                <w:sz w:val="16"/>
                <w:szCs w:val="16"/>
              </w:rPr>
              <w:t>1.59</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91.37</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7.34</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760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344</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322</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1174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49</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175.4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210</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1.06</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69.17</w:t>
            </w:r>
          </w:p>
        </w:tc>
      </w:tr>
      <w:tr w:rsidR="00AA26EF">
        <w:trPr>
          <w:trHeight w:val="300"/>
        </w:trPr>
        <w:tc>
          <w:tcPr>
            <w:tcW w:w="1028" w:type="pct"/>
            <w:vMerge w:val="restart"/>
            <w:tcBorders>
              <w:top w:val="nil"/>
              <w:left w:val="single" w:sz="4" w:space="0" w:color="auto"/>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41. KARADIYA</w:t>
            </w:r>
          </w:p>
          <w:p w:rsidR="00AA26EF" w:rsidRDefault="005A66D9">
            <w:pPr>
              <w:rPr>
                <w:rFonts w:eastAsia="Times New Roman"/>
                <w:color w:val="000000"/>
                <w:sz w:val="16"/>
                <w:szCs w:val="16"/>
              </w:rPr>
            </w:pPr>
            <w:r>
              <w:rPr>
                <w:rFonts w:eastAsia="Times New Roman"/>
                <w:color w:val="000000"/>
                <w:sz w:val="16"/>
                <w:szCs w:val="16"/>
              </w:rPr>
              <w:t>Latitude:12.675057</w:t>
            </w:r>
          </w:p>
          <w:p w:rsidR="00AA26EF" w:rsidRDefault="005A66D9">
            <w:pPr>
              <w:rPr>
                <w:rFonts w:eastAsia="Times New Roman"/>
                <w:color w:val="000000"/>
                <w:sz w:val="16"/>
                <w:szCs w:val="16"/>
              </w:rPr>
            </w:pPr>
            <w:r>
              <w:rPr>
                <w:rFonts w:eastAsia="Times New Roman"/>
                <w:color w:val="000000"/>
                <w:sz w:val="16"/>
                <w:szCs w:val="16"/>
              </w:rPr>
              <w:t>Longitude:76.686495</w:t>
            </w: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PRE-MONSOON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7.52</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860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410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530.5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1350</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86.8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82.2</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6.6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101</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42.3</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133.2</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278</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0.83</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62.71</w:t>
            </w:r>
          </w:p>
        </w:tc>
      </w:tr>
      <w:tr w:rsidR="00AA26EF">
        <w:trPr>
          <w:trHeight w:val="300"/>
        </w:trPr>
        <w:tc>
          <w:tcPr>
            <w:tcW w:w="1028" w:type="pct"/>
            <w:vMerge/>
            <w:tcBorders>
              <w:top w:val="nil"/>
              <w:left w:val="single" w:sz="4" w:space="0" w:color="auto"/>
              <w:bottom w:val="single" w:sz="4" w:space="0" w:color="auto"/>
              <w:right w:val="single" w:sz="4" w:space="0" w:color="auto"/>
            </w:tcBorders>
            <w:vAlign w:val="center"/>
          </w:tcPr>
          <w:p w:rsidR="00AA26EF" w:rsidRDefault="00AA26EF">
            <w:pPr>
              <w:rPr>
                <w:rFonts w:eastAsia="Times New Roman"/>
                <w:color w:val="000000"/>
                <w:sz w:val="16"/>
                <w:szCs w:val="16"/>
              </w:rPr>
            </w:pPr>
          </w:p>
        </w:tc>
        <w:tc>
          <w:tcPr>
            <w:tcW w:w="641" w:type="pct"/>
            <w:tcBorders>
              <w:top w:val="nil"/>
              <w:left w:val="nil"/>
              <w:bottom w:val="single" w:sz="4" w:space="0" w:color="auto"/>
              <w:right w:val="single" w:sz="4" w:space="0" w:color="auto"/>
            </w:tcBorders>
            <w:shd w:val="clear" w:color="000000" w:fill="FFFFFF"/>
            <w:noWrap/>
            <w:vAlign w:val="center"/>
          </w:tcPr>
          <w:p w:rsidR="00AA26EF" w:rsidRDefault="005A66D9">
            <w:pPr>
              <w:rPr>
                <w:rFonts w:eastAsia="Times New Roman"/>
                <w:color w:val="000000"/>
                <w:sz w:val="16"/>
                <w:szCs w:val="16"/>
              </w:rPr>
            </w:pPr>
            <w:r>
              <w:rPr>
                <w:rFonts w:eastAsia="Times New Roman"/>
                <w:color w:val="000000"/>
                <w:sz w:val="16"/>
                <w:szCs w:val="16"/>
              </w:rPr>
              <w:t>POST MONSOON</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7.47</w:t>
            </w:r>
          </w:p>
        </w:tc>
        <w:tc>
          <w:tcPr>
            <w:tcW w:w="257"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820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390</w:t>
            </w:r>
          </w:p>
        </w:tc>
        <w:tc>
          <w:tcPr>
            <w:tcW w:w="256"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546</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1267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73.7</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88</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75.4</w:t>
            </w:r>
          </w:p>
        </w:tc>
        <w:tc>
          <w:tcPr>
            <w:tcW w:w="17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5.4</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95</w:t>
            </w:r>
          </w:p>
        </w:tc>
        <w:tc>
          <w:tcPr>
            <w:tcW w:w="214"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46.76</w:t>
            </w:r>
          </w:p>
        </w:tc>
        <w:tc>
          <w:tcPr>
            <w:tcW w:w="21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142.4</w:t>
            </w:r>
          </w:p>
        </w:tc>
        <w:tc>
          <w:tcPr>
            <w:tcW w:w="260"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238</w:t>
            </w:r>
          </w:p>
        </w:tc>
        <w:tc>
          <w:tcPr>
            <w:tcW w:w="171" w:type="pct"/>
            <w:tcBorders>
              <w:top w:val="nil"/>
              <w:left w:val="nil"/>
              <w:bottom w:val="single" w:sz="4" w:space="0" w:color="auto"/>
              <w:right w:val="single" w:sz="4" w:space="0" w:color="auto"/>
            </w:tcBorders>
            <w:shd w:val="clear" w:color="000000" w:fill="FFFFFF"/>
            <w:noWrap/>
            <w:vAlign w:val="center"/>
          </w:tcPr>
          <w:p w:rsidR="00AA26EF" w:rsidRDefault="005A66D9">
            <w:pPr>
              <w:jc w:val="center"/>
              <w:rPr>
                <w:rFonts w:eastAsia="Times New Roman"/>
                <w:color w:val="000000"/>
                <w:sz w:val="16"/>
                <w:szCs w:val="16"/>
              </w:rPr>
            </w:pPr>
            <w:r>
              <w:rPr>
                <w:color w:val="000000"/>
                <w:sz w:val="16"/>
                <w:szCs w:val="16"/>
              </w:rPr>
              <w:t>0.7</w:t>
            </w:r>
          </w:p>
        </w:tc>
        <w:tc>
          <w:tcPr>
            <w:tcW w:w="255" w:type="pct"/>
            <w:tcBorders>
              <w:top w:val="nil"/>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6"/>
                <w:szCs w:val="16"/>
              </w:rPr>
            </w:pPr>
            <w:r>
              <w:rPr>
                <w:color w:val="000000"/>
                <w:sz w:val="16"/>
                <w:szCs w:val="16"/>
              </w:rPr>
              <w:t>56.63</w:t>
            </w:r>
          </w:p>
        </w:tc>
      </w:tr>
    </w:tbl>
    <w:p w:rsidR="00AA26EF" w:rsidRDefault="00AA26EF">
      <w:pPr>
        <w:pStyle w:val="Default"/>
        <w:suppressAutoHyphens/>
        <w:spacing w:before="0" w:line="240" w:lineRule="auto"/>
        <w:rPr>
          <w:rFonts w:ascii="Times Roman" w:hAnsi="Times Roman" w:hint="eastAsia"/>
          <w:b/>
          <w:bCs/>
        </w:rPr>
      </w:pPr>
    </w:p>
    <w:p w:rsidR="00AA26EF" w:rsidRDefault="005A66D9">
      <w:pPr>
        <w:pStyle w:val="Default"/>
        <w:suppressAutoHyphens/>
        <w:spacing w:after="120" w:line="240" w:lineRule="auto"/>
        <w:rPr>
          <w:rFonts w:ascii="Times New Roman Regular" w:eastAsia="Times Roman" w:hAnsi="Times New Roman Regular" w:cs="Times New Roman Regular"/>
          <w:b/>
        </w:rPr>
      </w:pPr>
      <w:r>
        <w:rPr>
          <w:rFonts w:ascii="Times New Roman Regular" w:hAnsi="Times New Roman Regular" w:cs="Times New Roman Regular"/>
          <w:b/>
        </w:rPr>
        <w:t>5</w:t>
      </w:r>
      <w:r>
        <w:rPr>
          <w:rFonts w:ascii="Times New Roman Regular" w:hAnsi="Times New Roman Regular" w:cs="Times New Roman Regular"/>
          <w:b/>
          <w:lang w:val="de-DE"/>
        </w:rPr>
        <w:t>.2 Water Quality Index (WQI)</w:t>
      </w:r>
    </w:p>
    <w:p w:rsidR="00AA26EF" w:rsidRDefault="005A66D9">
      <w:pPr>
        <w:pStyle w:val="Default"/>
        <w:suppressAutoHyphens/>
        <w:spacing w:before="0" w:after="100" w:line="240" w:lineRule="auto"/>
        <w:jc w:val="both"/>
        <w:rPr>
          <w:rFonts w:hint="eastAsia"/>
        </w:rPr>
      </w:pPr>
      <w:r>
        <w:rPr>
          <w:rFonts w:ascii="Times New Roman" w:hAnsi="Times New Roman"/>
        </w:rPr>
        <w:t>The Water Quality Index (WQI) was calculated to evaluate the overall suitability of groundwater for drinking purposes (</w:t>
      </w:r>
      <w:r>
        <w:rPr>
          <w:rFonts w:ascii="Times New Roman" w:hAnsi="Times New Roman"/>
        </w:rPr>
        <w:t>table</w:t>
      </w:r>
      <w:r>
        <w:rPr>
          <w:rFonts w:ascii="Times New Roman" w:hAnsi="Times New Roman"/>
        </w:rPr>
        <w:t xml:space="preserve">.1 and </w:t>
      </w:r>
      <w:r>
        <w:rPr>
          <w:rFonts w:ascii="Times New Roman" w:hAnsi="Times New Roman"/>
        </w:rPr>
        <w:t>figure</w:t>
      </w:r>
      <w:r>
        <w:rPr>
          <w:rFonts w:ascii="Times New Roman" w:hAnsi="Times New Roman"/>
        </w:rPr>
        <w:t xml:space="preserve"> </w:t>
      </w:r>
      <w:r>
        <w:rPr>
          <w:rFonts w:ascii="Times New Roman" w:hAnsi="Times New Roman"/>
        </w:rPr>
        <w:t>2</w:t>
      </w:r>
      <w:r>
        <w:rPr>
          <w:rFonts w:ascii="Times New Roman" w:hAnsi="Times New Roman"/>
        </w:rPr>
        <w:t>). The WQI values for the study area range from 16.79 to 106.16 during the pre- a</w:t>
      </w:r>
      <w:r>
        <w:rPr>
          <w:rFonts w:ascii="Times New Roman" w:hAnsi="Times New Roman"/>
        </w:rPr>
        <w:t xml:space="preserve">nd post-monsoon seasons. </w:t>
      </w:r>
      <w:r>
        <w:rPr>
          <w:rFonts w:ascii="Times New Roman" w:hAnsi="Times New Roman"/>
        </w:rPr>
        <w:t xml:space="preserve">the seasonal variation is shown in figure 3. </w:t>
      </w:r>
      <w:r>
        <w:rPr>
          <w:rFonts w:ascii="Times New Roman" w:hAnsi="Times New Roman"/>
        </w:rPr>
        <w:t>According to the WQI classification (</w:t>
      </w:r>
      <w:r>
        <w:rPr>
          <w:rFonts w:ascii="Times New Roman" w:hAnsi="Times New Roman"/>
        </w:rPr>
        <w:t>table</w:t>
      </w:r>
      <w:r>
        <w:rPr>
          <w:rFonts w:ascii="Times New Roman" w:hAnsi="Times New Roman"/>
        </w:rPr>
        <w:t xml:space="preserve"> </w:t>
      </w:r>
      <w:r>
        <w:rPr>
          <w:rFonts w:ascii="Times New Roman" w:hAnsi="Times New Roman"/>
        </w:rPr>
        <w:t>3</w:t>
      </w:r>
      <w:r>
        <w:rPr>
          <w:rFonts w:ascii="Times New Roman" w:hAnsi="Times New Roman"/>
        </w:rPr>
        <w:t xml:space="preserve">), </w:t>
      </w:r>
      <w:r>
        <w:rPr>
          <w:rFonts w:ascii="Times New Roman" w:hAnsi="Times New Roman"/>
        </w:rPr>
        <w:t xml:space="preserve"> </w:t>
      </w:r>
      <w:r>
        <w:rPr>
          <w:rFonts w:ascii="Times New Roman Regular" w:hAnsi="Times New Roman Regular" w:cs="Times New Roman Regular"/>
        </w:rPr>
        <w:t xml:space="preserve">Most of the groundwater samples in the study area fall within the good to poor water quality categories (WQI &lt;25). Several locations such </w:t>
      </w:r>
      <w:r>
        <w:rPr>
          <w:rFonts w:ascii="Times New Roman Regular" w:hAnsi="Times New Roman Regular" w:cs="Times New Roman Regular"/>
        </w:rPr>
        <w:t xml:space="preserve">as </w:t>
      </w:r>
      <w:proofErr w:type="spellStart"/>
      <w:r>
        <w:rPr>
          <w:rFonts w:ascii="Times New Roman Regular" w:hAnsi="Times New Roman Regular" w:cs="Times New Roman Regular"/>
        </w:rPr>
        <w:t>Ballennahalli</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Arakanakere</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Chindagiri</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Koppalu</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Pattanagere</w:t>
      </w:r>
      <w:proofErr w:type="spellEnd"/>
      <w:r>
        <w:rPr>
          <w:rFonts w:ascii="Times New Roman Regular" w:hAnsi="Times New Roman Regular" w:cs="Times New Roman Regular"/>
        </w:rPr>
        <w:t xml:space="preserve"> and </w:t>
      </w:r>
      <w:proofErr w:type="spellStart"/>
      <w:r>
        <w:rPr>
          <w:rFonts w:ascii="Times New Roman Regular" w:hAnsi="Times New Roman Regular" w:cs="Times New Roman Regular"/>
        </w:rPr>
        <w:t>Kallikoppalu</w:t>
      </w:r>
      <w:proofErr w:type="spellEnd"/>
      <w:r>
        <w:rPr>
          <w:rFonts w:ascii="Times New Roman Regular" w:hAnsi="Times New Roman Regular" w:cs="Times New Roman Regular"/>
        </w:rPr>
        <w:t>, exhibit excellent water quality during the post-monsoon season</w:t>
      </w:r>
      <w:r>
        <w:rPr>
          <w:rFonts w:ascii="Times New Roman Regular" w:hAnsi="Times New Roman Regular" w:cs="Times New Roman Regular"/>
        </w:rPr>
        <w:t xml:space="preserve">. </w:t>
      </w:r>
      <w:r>
        <w:rPr>
          <w:rFonts w:ascii="Times New Roman Regular" w:hAnsi="Times New Roman Regular" w:cs="Times New Roman Regular"/>
        </w:rPr>
        <w:t>However, a few locations show very poor to unsui</w:t>
      </w:r>
      <w:r>
        <w:rPr>
          <w:rFonts w:ascii="Times New Roman Regular" w:hAnsi="Times New Roman Regular" w:cs="Times New Roman Regular"/>
        </w:rPr>
        <w:t>table</w:t>
      </w:r>
      <w:r>
        <w:rPr>
          <w:rFonts w:ascii="Times New Roman Regular" w:hAnsi="Times New Roman Regular" w:cs="Times New Roman Regular"/>
        </w:rPr>
        <w:t xml:space="preserve"> water quality particularly Melkote (95.16–</w:t>
      </w:r>
      <w:r>
        <w:rPr>
          <w:rFonts w:ascii="Times New Roman Regular" w:hAnsi="Times New Roman Regular" w:cs="Times New Roman Regular"/>
          <w:lang w:val="pt-PT"/>
        </w:rPr>
        <w:t xml:space="preserve">106.16), G. </w:t>
      </w:r>
      <w:r>
        <w:rPr>
          <w:rFonts w:ascii="Times New Roman Regular" w:hAnsi="Times New Roman Regular" w:cs="Times New Roman Regular"/>
          <w:lang w:val="pt-PT"/>
        </w:rPr>
        <w:t>Singapura (</w:t>
      </w:r>
      <w:r>
        <w:rPr>
          <w:rFonts w:ascii="Times New Roman Regular" w:hAnsi="Times New Roman Regular" w:cs="Times New Roman Regular"/>
        </w:rPr>
        <w:t>82),</w:t>
      </w:r>
      <w:r>
        <w:rPr>
          <w:rFonts w:ascii="Times New Roman Regular" w:hAnsi="Times New Roman Regular" w:cs="Times New Roman Regular"/>
        </w:rPr>
        <w:t xml:space="preserve"> </w:t>
      </w:r>
      <w:proofErr w:type="spellStart"/>
      <w:r>
        <w:rPr>
          <w:rFonts w:ascii="Times New Roman Regular" w:hAnsi="Times New Roman Regular" w:cs="Times New Roman Regular"/>
        </w:rPr>
        <w:t>Atthiganahalli</w:t>
      </w:r>
      <w:proofErr w:type="spellEnd"/>
      <w:r>
        <w:rPr>
          <w:rFonts w:ascii="Times New Roman Regular" w:hAnsi="Times New Roman Regular" w:cs="Times New Roman Regular"/>
        </w:rPr>
        <w:t xml:space="preserve"> (91) and </w:t>
      </w:r>
      <w:proofErr w:type="spellStart"/>
      <w:r>
        <w:rPr>
          <w:rFonts w:ascii="Times New Roman Regular" w:hAnsi="Times New Roman Regular" w:cs="Times New Roman Regular"/>
        </w:rPr>
        <w:t>Jakkanahalli</w:t>
      </w:r>
      <w:proofErr w:type="spellEnd"/>
      <w:r>
        <w:rPr>
          <w:rFonts w:ascii="Times New Roman Regular" w:hAnsi="Times New Roman Regular" w:cs="Times New Roman Regular"/>
        </w:rPr>
        <w:t xml:space="preserve"> (90.42) indicating higher mineralization and possible anthropogenic influences such as agricultural activities and domestic wastewater inputs. Overall, the results suggest that groundwater quality in the</w:t>
      </w:r>
      <w:r>
        <w:rPr>
          <w:rFonts w:ascii="Times New Roman Regular" w:hAnsi="Times New Roman Regular" w:cs="Times New Roman Regular"/>
        </w:rPr>
        <w:t xml:space="preserve"> </w:t>
      </w:r>
      <w:r>
        <w:rPr>
          <w:rFonts w:ascii="Times New Roman Regular" w:hAnsi="Times New Roman Regular" w:cs="Times New Roman Regular"/>
        </w:rPr>
        <w:t xml:space="preserve">study </w:t>
      </w:r>
      <w:r>
        <w:rPr>
          <w:rFonts w:ascii="Times New Roman Regular" w:hAnsi="Times New Roman Regular" w:cs="Times New Roman Regular"/>
        </w:rPr>
        <w:t xml:space="preserve">area is generally suitable for drinking, although some sites like Melkote, </w:t>
      </w:r>
      <w:proofErr w:type="spellStart"/>
      <w:r>
        <w:rPr>
          <w:rFonts w:ascii="Times New Roman Regular" w:hAnsi="Times New Roman Regular" w:cs="Times New Roman Regular"/>
        </w:rPr>
        <w:t>Atthiganahalli</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Jakkanahalli</w:t>
      </w:r>
      <w:proofErr w:type="spellEnd"/>
      <w:r>
        <w:rPr>
          <w:rFonts w:ascii="Times New Roman Regular" w:hAnsi="Times New Roman Regular" w:cs="Times New Roman Regular"/>
        </w:rPr>
        <w:t xml:space="preserve"> and G Singapura require treatment before consumption.</w:t>
      </w:r>
      <w:r>
        <w:rPr>
          <w:rFonts w:ascii="Times New Roman Regular" w:hAnsi="Times New Roman Regular" w:cs="Times New Roman Regular"/>
        </w:rPr>
        <w:t xml:space="preserve"> S</w:t>
      </w:r>
      <w:r>
        <w:rPr>
          <w:rFonts w:ascii="Times New Roman Regular" w:hAnsi="Times New Roman Regular" w:cs="Times New Roman Regular"/>
        </w:rPr>
        <w:t>imilar trends of elevated WQI values in agricultural regions have been reported by Singh e</w:t>
      </w:r>
      <w:r>
        <w:rPr>
          <w:rFonts w:ascii="Times New Roman Regular" w:hAnsi="Times New Roman Regular" w:cs="Times New Roman Regular"/>
        </w:rPr>
        <w:t xml:space="preserve">t al. (2023) and </w:t>
      </w:r>
      <w:proofErr w:type="spellStart"/>
      <w:r>
        <w:rPr>
          <w:rFonts w:ascii="Times New Roman Regular" w:hAnsi="Times New Roman Regular" w:cs="Times New Roman Regular"/>
        </w:rPr>
        <w:t>Promilton</w:t>
      </w:r>
      <w:proofErr w:type="spellEnd"/>
      <w:r>
        <w:rPr>
          <w:rFonts w:ascii="Times New Roman Regular" w:hAnsi="Times New Roman Regular" w:cs="Times New Roman Regular"/>
        </w:rPr>
        <w:t xml:space="preserve"> et al. (2025), where intensive land use practices contributed to groundwater quality degradation.</w:t>
      </w:r>
    </w:p>
    <w:p w:rsidR="00AA26EF" w:rsidRDefault="005A66D9">
      <w:pPr>
        <w:pStyle w:val="NormalWeb"/>
        <w:spacing w:beforeAutospacing="0" w:afterLines="50" w:after="120" w:afterAutospacing="0"/>
        <w:jc w:val="both"/>
      </w:pPr>
      <w:r>
        <w:rPr>
          <w:noProof/>
        </w:rPr>
        <w:lastRenderedPageBreak/>
        <w:drawing>
          <wp:inline distT="0" distB="0" distL="0" distR="0">
            <wp:extent cx="6283325" cy="2451735"/>
            <wp:effectExtent l="0" t="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83325" cy="2451735"/>
                    </a:xfrm>
                    <a:prstGeom prst="rect">
                      <a:avLst/>
                    </a:prstGeom>
                  </pic:spPr>
                </pic:pic>
              </a:graphicData>
            </a:graphic>
          </wp:inline>
        </w:drawing>
      </w:r>
    </w:p>
    <w:p w:rsidR="00AA26EF" w:rsidRDefault="005A66D9">
      <w:pPr>
        <w:pStyle w:val="Default"/>
        <w:suppressAutoHyphens/>
        <w:spacing w:before="0" w:after="120" w:line="240" w:lineRule="auto"/>
        <w:jc w:val="center"/>
        <w:rPr>
          <w:rFonts w:ascii="Times New Roman" w:hAnsi="Times New Roman"/>
          <w:sz w:val="22"/>
          <w:szCs w:val="22"/>
        </w:rPr>
      </w:pPr>
      <w:r>
        <w:rPr>
          <w:rFonts w:ascii="Times New Roman" w:hAnsi="Times New Roman"/>
          <w:sz w:val="22"/>
          <w:szCs w:val="22"/>
        </w:rPr>
        <w:t xml:space="preserve">Figure </w:t>
      </w:r>
      <w:r>
        <w:rPr>
          <w:rFonts w:ascii="Times New Roman" w:hAnsi="Times New Roman"/>
          <w:sz w:val="22"/>
          <w:szCs w:val="22"/>
        </w:rPr>
        <w:t>2</w:t>
      </w:r>
      <w:r>
        <w:rPr>
          <w:rFonts w:ascii="Times New Roman" w:hAnsi="Times New Roman"/>
          <w:sz w:val="22"/>
          <w:szCs w:val="22"/>
        </w:rPr>
        <w:t>. WQI for Pre-monsoon and Post monsoon samples.</w:t>
      </w:r>
    </w:p>
    <w:p w:rsidR="00AA26EF" w:rsidRDefault="005A66D9">
      <w:pPr>
        <w:pStyle w:val="Default"/>
        <w:suppressAutoHyphens/>
        <w:spacing w:before="0" w:after="120" w:line="240" w:lineRule="auto"/>
        <w:jc w:val="center"/>
        <w:rPr>
          <w:rFonts w:ascii="Times New Roman" w:hAnsi="Times New Roman"/>
          <w:sz w:val="22"/>
          <w:szCs w:val="22"/>
        </w:rPr>
      </w:pPr>
      <w:r>
        <w:rPr>
          <w:rFonts w:ascii="Times New Roman" w:hAnsi="Times New Roman"/>
          <w:noProof/>
          <w:sz w:val="22"/>
          <w:szCs w:val="22"/>
        </w:rPr>
        <w:drawing>
          <wp:inline distT="0" distB="0" distL="114300" distR="114300">
            <wp:extent cx="4855210" cy="3200400"/>
            <wp:effectExtent l="0" t="0" r="21590" b="0"/>
            <wp:docPr id="19" name="Picture 19" descr="wqi_ind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qi_indexed"/>
                    <pic:cNvPicPr>
                      <a:picLocks noChangeAspect="1"/>
                    </pic:cNvPicPr>
                  </pic:nvPicPr>
                  <pic:blipFill>
                    <a:blip r:embed="rId13"/>
                    <a:stretch>
                      <a:fillRect/>
                    </a:stretch>
                  </pic:blipFill>
                  <pic:spPr>
                    <a:xfrm>
                      <a:off x="0" y="0"/>
                      <a:ext cx="4855210" cy="3200400"/>
                    </a:xfrm>
                    <a:prstGeom prst="rect">
                      <a:avLst/>
                    </a:prstGeom>
                  </pic:spPr>
                </pic:pic>
              </a:graphicData>
            </a:graphic>
          </wp:inline>
        </w:drawing>
      </w:r>
    </w:p>
    <w:p w:rsidR="00AA26EF" w:rsidRDefault="005A66D9">
      <w:pPr>
        <w:pStyle w:val="Default"/>
        <w:suppressAutoHyphens/>
        <w:spacing w:before="0" w:after="120" w:line="240" w:lineRule="auto"/>
        <w:jc w:val="center"/>
        <w:rPr>
          <w:rFonts w:ascii="Times New Roman" w:hAnsi="Times New Roman"/>
          <w:sz w:val="22"/>
          <w:szCs w:val="22"/>
        </w:rPr>
      </w:pPr>
      <w:r>
        <w:rPr>
          <w:rFonts w:ascii="Times New Roman" w:hAnsi="Times New Roman"/>
          <w:sz w:val="22"/>
          <w:szCs w:val="22"/>
        </w:rPr>
        <w:t>Figure 3. Seasonal variation of Water Quality Index (WQI) for Pre-monso</w:t>
      </w:r>
      <w:r>
        <w:rPr>
          <w:rFonts w:ascii="Times New Roman" w:hAnsi="Times New Roman"/>
          <w:sz w:val="22"/>
          <w:szCs w:val="22"/>
        </w:rPr>
        <w:t xml:space="preserve">on and Post monsoon. </w:t>
      </w:r>
    </w:p>
    <w:p w:rsidR="00AA26EF" w:rsidRDefault="005A66D9">
      <w:pPr>
        <w:pStyle w:val="NormalWeb"/>
        <w:spacing w:beforeAutospacing="0" w:after="0" w:afterAutospacing="0"/>
        <w:jc w:val="both"/>
      </w:pPr>
      <w:r>
        <w:t xml:space="preserve">Seasonal comparison indicates that groundwater quality improves during the post-monsoon season, which can be attributed to dilution effects caused by recharge from rainfall. This observation is consistent with findings from other </w:t>
      </w:r>
      <w:r>
        <w:t>semi-arid regions, where seasonal recharge significantly reduces ion concentration (Pant et al., 2026</w:t>
      </w:r>
      <w:r>
        <w:t xml:space="preserve">; </w:t>
      </w:r>
      <w:r>
        <w:t>Chaudhary et al., 2024).</w:t>
      </w:r>
    </w:p>
    <w:p w:rsidR="00AA26EF" w:rsidRDefault="00AA26EF">
      <w:pPr>
        <w:pStyle w:val="Default"/>
        <w:suppressAutoHyphens/>
        <w:spacing w:before="0" w:after="120" w:line="240" w:lineRule="auto"/>
        <w:jc w:val="center"/>
        <w:rPr>
          <w:rFonts w:ascii="Times New Roman" w:hAnsi="Times New Roman"/>
        </w:rPr>
      </w:pPr>
    </w:p>
    <w:tbl>
      <w:tblPr>
        <w:tblStyle w:val="TableGrid"/>
        <w:tblW w:w="0" w:type="auto"/>
        <w:jc w:val="center"/>
        <w:tblLook w:val="04A0" w:firstRow="1" w:lastRow="0" w:firstColumn="1" w:lastColumn="0" w:noHBand="0" w:noVBand="1"/>
      </w:tblPr>
      <w:tblGrid>
        <w:gridCol w:w="1885"/>
        <w:gridCol w:w="2340"/>
        <w:gridCol w:w="2340"/>
        <w:gridCol w:w="2340"/>
      </w:tblGrid>
      <w:tr w:rsidR="00AA26EF">
        <w:trPr>
          <w:jc w:val="center"/>
        </w:trPr>
        <w:tc>
          <w:tcPr>
            <w:tcW w:w="8905" w:type="dxa"/>
            <w:gridSpan w:val="4"/>
            <w:tcBorders>
              <w:top w:val="nil"/>
              <w:left w:val="nil"/>
              <w:bottom w:val="single" w:sz="4" w:space="0" w:color="auto"/>
              <w:right w:val="nil"/>
            </w:tcBorders>
          </w:tcPr>
          <w:p w:rsidR="00AA26EF" w:rsidRDefault="005A66D9">
            <w:pPr>
              <w:pStyle w:val="Default"/>
              <w:suppressAutoHyphens/>
              <w:spacing w:before="0" w:after="120" w:line="240" w:lineRule="auto"/>
              <w:jc w:val="center"/>
              <w:rPr>
                <w:rFonts w:ascii="Times New Roman" w:hAnsi="Times New Roman"/>
              </w:rPr>
            </w:pPr>
            <w:r>
              <w:rPr>
                <w:rFonts w:ascii="Times New Roman" w:hAnsi="Times New Roman"/>
                <w:sz w:val="22"/>
                <w:szCs w:val="22"/>
              </w:rPr>
              <w:t>Table 3. WQI Water quality classification.</w:t>
            </w:r>
          </w:p>
        </w:tc>
      </w:tr>
      <w:tr w:rsidR="00AA26EF">
        <w:trPr>
          <w:jc w:val="center"/>
        </w:trPr>
        <w:tc>
          <w:tcPr>
            <w:tcW w:w="1885" w:type="dxa"/>
            <w:tcBorders>
              <w:top w:val="single" w:sz="4" w:space="0" w:color="auto"/>
            </w:tcBorders>
          </w:tcPr>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WQI</w:t>
            </w:r>
          </w:p>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(Value Range)</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w:hAnsi="Times New Roman"/>
                <w:b/>
                <w:bCs/>
              </w:rPr>
            </w:pPr>
            <w:r>
              <w:rPr>
                <w:rFonts w:ascii="Times New Roman" w:hAnsi="Times New Roman"/>
                <w:b/>
                <w:bCs/>
                <w:sz w:val="22"/>
                <w:szCs w:val="22"/>
              </w:rPr>
              <w:t>Water class</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Pre-monsoon</w:t>
            </w:r>
          </w:p>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(No. of samples)</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Post monsoon</w:t>
            </w:r>
          </w:p>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 xml:space="preserve">(No. of </w:t>
            </w:r>
            <w:r>
              <w:rPr>
                <w:rFonts w:ascii="Times New Roman" w:hAnsi="Times New Roman"/>
                <w:b/>
                <w:bCs/>
                <w:sz w:val="22"/>
                <w:szCs w:val="22"/>
              </w:rPr>
              <w:t>samples)</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&lt;25</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Excellent</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1</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7</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26-50</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Good</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23</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18</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51-75</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Poor</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14</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11</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76-100</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Very poor</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3</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4</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&gt;100</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Unsuitable</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0</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1</w:t>
            </w:r>
          </w:p>
        </w:tc>
      </w:tr>
    </w:tbl>
    <w:p w:rsidR="00AA26EF" w:rsidRDefault="00AA26EF">
      <w:pPr>
        <w:pStyle w:val="Default"/>
        <w:suppressAutoHyphens/>
        <w:spacing w:before="0" w:after="100" w:line="240" w:lineRule="auto"/>
        <w:rPr>
          <w:rFonts w:ascii="Times New Roman" w:hAnsi="Times New Roman"/>
          <w:b/>
          <w:bCs/>
        </w:rPr>
      </w:pPr>
    </w:p>
    <w:p w:rsidR="00AA26EF" w:rsidRDefault="005A66D9">
      <w:pPr>
        <w:pStyle w:val="Default"/>
        <w:suppressAutoHyphens/>
        <w:spacing w:before="0" w:after="100" w:line="240" w:lineRule="auto"/>
        <w:rPr>
          <w:rFonts w:ascii="Times New Roman Regular" w:eastAsia="Times New Roman" w:hAnsi="Times New Roman Regular" w:cs="Times New Roman Regular"/>
          <w:b/>
          <w:bCs/>
        </w:rPr>
      </w:pPr>
      <w:r>
        <w:rPr>
          <w:rFonts w:ascii="Times New Roman Regular" w:hAnsi="Times New Roman Regular" w:cs="Times New Roman Regular"/>
          <w:b/>
          <w:bCs/>
        </w:rPr>
        <w:t>5.3 Irrigation Water Quality Assessment</w:t>
      </w:r>
    </w:p>
    <w:p w:rsidR="00AA26EF" w:rsidRDefault="005A66D9">
      <w:pPr>
        <w:pStyle w:val="Default"/>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Groundwater suitability for irrigation was evaluated using several widely accepted indices, including </w:t>
      </w:r>
      <w:r>
        <w:rPr>
          <w:rFonts w:ascii="Times New Roman Regular" w:hAnsi="Times New Roman Regular" w:cs="Times New Roman Regular"/>
        </w:rPr>
        <w:t>Sodium Adsorption Ratio (SAR), Sodium Percentage (Na%), Permeability Index (PI), USSL</w:t>
      </w:r>
      <w:r>
        <w:rPr>
          <w:rFonts w:ascii="Times New Roman Regular" w:hAnsi="Times New Roman Regular" w:cs="Times New Roman Regular"/>
        </w:rPr>
        <w:t xml:space="preserve"> (United States Salinity Laboratory)</w:t>
      </w:r>
      <w:r>
        <w:rPr>
          <w:rFonts w:ascii="Times New Roman Regular" w:hAnsi="Times New Roman Regular" w:cs="Times New Roman Regular"/>
        </w:rPr>
        <w:t xml:space="preserve"> diagram</w:t>
      </w:r>
      <w:r>
        <w:rPr>
          <w:rFonts w:ascii="Times New Roman Regular" w:hAnsi="Times New Roman Regular" w:cs="Times New Roman Regular"/>
        </w:rPr>
        <w:t>,</w:t>
      </w:r>
      <w:r>
        <w:rPr>
          <w:rFonts w:ascii="Times New Roman Regular" w:hAnsi="Times New Roman Regular" w:cs="Times New Roman Regular"/>
        </w:rPr>
        <w:t xml:space="preserve"> Wilcox diagram</w:t>
      </w:r>
      <w:r>
        <w:rPr>
          <w:rFonts w:ascii="Times New Roman Regular" w:hAnsi="Times New Roman Regular" w:cs="Times New Roman Regular"/>
        </w:rPr>
        <w:t xml:space="preserve"> and Piper trilinear diagram</w:t>
      </w:r>
      <w:r>
        <w:rPr>
          <w:rFonts w:ascii="Times New Roman Regular" w:hAnsi="Times New Roman Regular" w:cs="Times New Roman Regular"/>
        </w:rPr>
        <w:t>. These indices help determine the potential effects of irrigation water on soil st</w:t>
      </w:r>
      <w:r>
        <w:rPr>
          <w:rFonts w:ascii="Times New Roman Regular" w:hAnsi="Times New Roman Regular" w:cs="Times New Roman Regular"/>
        </w:rPr>
        <w:t xml:space="preserve">ructure, permeability and crop productivity (Li et al., 2021; Singh et al., 2022). The results are tabulated in the </w:t>
      </w:r>
      <w:r>
        <w:rPr>
          <w:rFonts w:ascii="Times New Roman Regular" w:hAnsi="Times New Roman Regular" w:cs="Times New Roman Regular"/>
        </w:rPr>
        <w:t>table</w:t>
      </w:r>
      <w:r>
        <w:rPr>
          <w:rFonts w:ascii="Times New Roman Regular" w:hAnsi="Times New Roman Regular" w:cs="Times New Roman Regular"/>
        </w:rPr>
        <w:t xml:space="preserve"> </w:t>
      </w:r>
      <w:r>
        <w:rPr>
          <w:rFonts w:ascii="Times New Roman Regular" w:hAnsi="Times New Roman Regular" w:cs="Times New Roman Regular"/>
        </w:rPr>
        <w:t>4</w:t>
      </w:r>
      <w:r>
        <w:rPr>
          <w:rFonts w:ascii="Times New Roman Regular" w:hAnsi="Times New Roman Regular" w:cs="Times New Roman Regular"/>
        </w:rPr>
        <w:t xml:space="preserve">. </w:t>
      </w:r>
    </w:p>
    <w:p w:rsidR="00AA26EF" w:rsidRDefault="00AA26EF">
      <w:pPr>
        <w:pStyle w:val="Default"/>
        <w:suppressAutoHyphens/>
        <w:spacing w:before="0" w:after="120" w:line="240" w:lineRule="auto"/>
        <w:jc w:val="both"/>
        <w:rPr>
          <w:rFonts w:ascii="Times New Roman Regular" w:hAnsi="Times New Roman Regular" w:cs="Times New Roman Regular" w:hint="eastAsi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800"/>
        <w:gridCol w:w="900"/>
        <w:gridCol w:w="900"/>
        <w:gridCol w:w="720"/>
        <w:gridCol w:w="1080"/>
        <w:gridCol w:w="1291"/>
      </w:tblGrid>
      <w:tr w:rsidR="00AA26EF">
        <w:trPr>
          <w:trHeight w:val="258"/>
        </w:trPr>
        <w:tc>
          <w:tcPr>
            <w:tcW w:w="9571" w:type="dxa"/>
            <w:gridSpan w:val="7"/>
            <w:tcBorders>
              <w:top w:val="nil"/>
              <w:left w:val="nil"/>
              <w:bottom w:val="single" w:sz="4" w:space="0" w:color="auto"/>
              <w:right w:val="nil"/>
            </w:tcBorders>
          </w:tcPr>
          <w:p w:rsidR="00AA26EF" w:rsidRDefault="005A66D9">
            <w:pPr>
              <w:spacing w:after="120"/>
              <w:jc w:val="center"/>
              <w:rPr>
                <w:rFonts w:eastAsia="Times New Roman"/>
                <w:color w:val="000000"/>
              </w:rPr>
            </w:pPr>
            <w:r>
              <w:rPr>
                <w:rFonts w:eastAsia="Times New Roman"/>
                <w:color w:val="000000"/>
                <w:sz w:val="22"/>
                <w:szCs w:val="22"/>
              </w:rPr>
              <w:t>T</w:t>
            </w:r>
            <w:r>
              <w:rPr>
                <w:rFonts w:eastAsia="Times New Roman"/>
                <w:color w:val="000000"/>
                <w:sz w:val="22"/>
                <w:szCs w:val="22"/>
              </w:rPr>
              <w:t xml:space="preserve">able </w:t>
            </w:r>
            <w:r>
              <w:rPr>
                <w:rFonts w:eastAsia="Times New Roman"/>
                <w:color w:val="000000"/>
                <w:sz w:val="22"/>
                <w:szCs w:val="22"/>
              </w:rPr>
              <w:t>4</w:t>
            </w:r>
            <w:r>
              <w:rPr>
                <w:rFonts w:eastAsia="Times New Roman"/>
                <w:color w:val="000000"/>
                <w:sz w:val="22"/>
                <w:szCs w:val="22"/>
              </w:rPr>
              <w:t>. Results of Irrigation water quality indices.</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6EF" w:rsidRDefault="005A66D9">
            <w:pPr>
              <w:jc w:val="center"/>
              <w:rPr>
                <w:rFonts w:eastAsia="Times New Roman"/>
                <w:b/>
                <w:bCs/>
                <w:color w:val="000000"/>
                <w:sz w:val="18"/>
                <w:szCs w:val="18"/>
              </w:rPr>
            </w:pPr>
            <w:r>
              <w:rPr>
                <w:rFonts w:eastAsia="Times New Roman"/>
                <w:b/>
                <w:bCs/>
                <w:color w:val="000000"/>
                <w:sz w:val="18"/>
                <w:szCs w:val="18"/>
              </w:rPr>
              <w:t>Location</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AA26EF" w:rsidRDefault="005A66D9">
            <w:pPr>
              <w:jc w:val="center"/>
              <w:rPr>
                <w:rFonts w:eastAsia="Times New Roman"/>
                <w:b/>
                <w:bCs/>
                <w:color w:val="000000"/>
                <w:sz w:val="18"/>
                <w:szCs w:val="18"/>
              </w:rPr>
            </w:pPr>
            <w:r>
              <w:rPr>
                <w:rFonts w:eastAsia="Times New Roman"/>
                <w:b/>
                <w:bCs/>
                <w:color w:val="000000"/>
                <w:sz w:val="18"/>
                <w:szCs w:val="18"/>
              </w:rPr>
              <w:t>SEASONS</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AA26EF" w:rsidRDefault="005A66D9">
            <w:pPr>
              <w:jc w:val="center"/>
              <w:rPr>
                <w:rFonts w:eastAsia="Times New Roman"/>
                <w:b/>
                <w:bCs/>
                <w:color w:val="000000"/>
                <w:sz w:val="18"/>
                <w:szCs w:val="18"/>
              </w:rPr>
            </w:pPr>
            <w:r>
              <w:rPr>
                <w:rFonts w:eastAsia="Times New Roman"/>
                <w:b/>
                <w:bCs/>
                <w:color w:val="000000"/>
                <w:sz w:val="18"/>
                <w:szCs w:val="18"/>
              </w:rPr>
              <w:t>PI</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AA26EF" w:rsidRDefault="005A66D9">
            <w:pPr>
              <w:jc w:val="center"/>
              <w:rPr>
                <w:rFonts w:eastAsia="Times New Roman"/>
                <w:b/>
                <w:bCs/>
                <w:color w:val="000000"/>
                <w:sz w:val="18"/>
                <w:szCs w:val="18"/>
              </w:rPr>
            </w:pPr>
            <w:r>
              <w:rPr>
                <w:rFonts w:eastAsia="Times New Roman"/>
                <w:b/>
                <w:bCs/>
                <w:color w:val="000000"/>
                <w:sz w:val="18"/>
                <w:szCs w:val="18"/>
              </w:rPr>
              <w:t>%NA</w:t>
            </w:r>
          </w:p>
        </w:tc>
        <w:tc>
          <w:tcPr>
            <w:tcW w:w="720" w:type="dxa"/>
            <w:tcBorders>
              <w:top w:val="single" w:sz="4" w:space="0" w:color="auto"/>
              <w:left w:val="nil"/>
              <w:bottom w:val="single" w:sz="4" w:space="0" w:color="auto"/>
              <w:right w:val="single" w:sz="4" w:space="0" w:color="auto"/>
            </w:tcBorders>
            <w:shd w:val="clear" w:color="auto" w:fill="auto"/>
            <w:vAlign w:val="center"/>
          </w:tcPr>
          <w:p w:rsidR="00AA26EF" w:rsidRDefault="005A66D9">
            <w:pPr>
              <w:jc w:val="center"/>
              <w:rPr>
                <w:rFonts w:eastAsia="Times New Roman"/>
                <w:b/>
                <w:bCs/>
                <w:color w:val="000000"/>
                <w:sz w:val="18"/>
                <w:szCs w:val="18"/>
              </w:rPr>
            </w:pPr>
            <w:r>
              <w:rPr>
                <w:rFonts w:eastAsia="Times New Roman"/>
                <w:b/>
                <w:bCs/>
                <w:color w:val="000000"/>
                <w:sz w:val="18"/>
                <w:szCs w:val="18"/>
              </w:rPr>
              <w:t>SAR</w:t>
            </w:r>
          </w:p>
        </w:tc>
        <w:tc>
          <w:tcPr>
            <w:tcW w:w="1080" w:type="dxa"/>
            <w:tcBorders>
              <w:top w:val="single" w:sz="4" w:space="0" w:color="auto"/>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b/>
                <w:color w:val="000000"/>
                <w:sz w:val="18"/>
                <w:szCs w:val="18"/>
              </w:rPr>
            </w:pPr>
            <w:r>
              <w:rPr>
                <w:rFonts w:ascii="Times New Roman Regular" w:hAnsi="Times New Roman Regular" w:cs="Times New Roman Regular"/>
                <w:b/>
                <w:color w:val="000000"/>
                <w:sz w:val="18"/>
                <w:szCs w:val="18"/>
              </w:rPr>
              <w:t>RSC</w:t>
            </w:r>
          </w:p>
        </w:tc>
        <w:tc>
          <w:tcPr>
            <w:tcW w:w="1291" w:type="dxa"/>
            <w:tcBorders>
              <w:top w:val="single" w:sz="4" w:space="0" w:color="auto"/>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b/>
                <w:color w:val="000000"/>
                <w:sz w:val="18"/>
                <w:szCs w:val="18"/>
              </w:rPr>
            </w:pPr>
            <w:r>
              <w:rPr>
                <w:rFonts w:ascii="Times New Roman Regular" w:hAnsi="Times New Roman Regular" w:cs="Times New Roman Regular"/>
                <w:b/>
                <w:color w:val="000000"/>
                <w:sz w:val="18"/>
                <w:szCs w:val="18"/>
              </w:rPr>
              <w:t>Kelly's ratio</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 K SETTIHALLI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59.45</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29.69</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-0.77</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61.83</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26.90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0.99</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-0.22</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0.35</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 K SETTIHALLI 2</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40.07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19.85</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1.06</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-2.70</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41.93</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20.22</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0.98</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-2.33</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 KALLIKOPPALU</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59.02</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28.03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1.09</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-0.79</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64.41</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29.58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-0.26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4. DARASAGUPPE</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42.36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22.00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-2.43</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41.47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21.23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-2.98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0.26</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5. BALLENAHALLI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64.77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32.68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-0.62</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69.64</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34.61</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-0.17</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0.51</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6. CHINDAGIRI KOPPALU</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57.42</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24.28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0.86</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-0.96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0.31</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59.38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23.88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0.82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-0.71</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7. HARALAHALLI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62.34</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37.33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1.82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-0.64</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0.56</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65.05</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37.58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1.77</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-0.08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8.  BEERASETTIHALLI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58.3</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24.89</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0.85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-0.86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0.31</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43.22</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18.96</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0.74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-2.53</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0.21</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9. PANDAVAPURA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62.87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30.87</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-0.61</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67.46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31.75</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-0.13</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10. PANDAVAPURA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61.18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34.11</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1.53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-0.78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69.93</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40.11</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1.72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-0.23</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0.64</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11. BANAGHATTA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46.61</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25.63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1.51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-2.12</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42.37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18.85</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0.75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-2.71</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0.21</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12. PATTANAGERE</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57.39</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28.50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-1.15</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62.64</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30.26</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-0.51</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13. TONDANOOR</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32.55</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19.57</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-6.74</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35.96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18.84</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1.01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-5.00</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14.</w:t>
            </w:r>
            <w:r>
              <w:rPr>
                <w:rFonts w:eastAsia="Times New Roman"/>
                <w:color w:val="000000"/>
                <w:sz w:val="18"/>
                <w:szCs w:val="18"/>
              </w:rPr>
              <w:t xml:space="preserve"> KODALA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45.31</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23.20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1.34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-1.95</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0.29</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27.89</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1.33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-4.41</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0.35</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15. NARAYANAPURA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54.66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28.30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-1.28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42.62</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20.83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0.87</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-3.08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0.25</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16. HOSAHALLI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58.38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35.57</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1.75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-1.31</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 xml:space="preserve">POST </w:t>
            </w:r>
            <w:r>
              <w:rPr>
                <w:rFonts w:eastAsia="Times New Roman"/>
                <w:color w:val="000000"/>
                <w:sz w:val="18"/>
                <w:szCs w:val="18"/>
              </w:rPr>
              <w:t>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50.16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35.71</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2.13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-4.33</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17. MELKOTE</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41.68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22.54</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1.58</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-2.97</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51.15</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40.14</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2.65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-6.26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0.66</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18. BALAGHATTA/MR KOPPALU</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55.8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27.98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1.31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-1.10</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58.06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27.80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1.16</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-0.79</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 xml:space="preserve">19. G </w:t>
            </w:r>
            <w:r>
              <w:rPr>
                <w:rFonts w:eastAsia="Times New Roman"/>
                <w:color w:val="000000"/>
                <w:sz w:val="18"/>
                <w:szCs w:val="18"/>
              </w:rPr>
              <w:t>SINGAPURA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65.31</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34.20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1.47</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-0.34</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68.77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41.83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1.84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-0.50</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0.70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20. TALEKERE</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61.79</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38.79</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2.08</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-1.05</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0.60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61.49</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37.43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1.9</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-1.05</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21. AMRUTHI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55.17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31.29</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1.55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-1.15</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0.44</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48.4</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28.93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1.43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-3.27</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22. GOWDAGERE</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47.67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25.33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1.61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-1.24</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48.29</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28.40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1.46</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-2.86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23. ARAKANAKERE</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54.13</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19.91</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0.76</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-0.86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60.81</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21.18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0.73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-0.18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0.25</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24. SHAMBOONAHALLI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59.06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31.39</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1.28</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-0.68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61.81</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31.08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-0.30</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lastRenderedPageBreak/>
              <w:t>25. MENAGARA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54.02</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31.44</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1.57</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-1.58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51.95</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30.69</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1.43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-4.50</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0.36</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26. JAVANAHALLI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57.17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33.26</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1.69</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-2.43</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61.18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36.10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1.62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-0.96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27. MARALIKERE</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59.42</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30.25</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1.36</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-0.76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0.54</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62.13</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30.27</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1.29</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-0.29</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28. KOPPA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65.58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32.21</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1.32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0.22</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69.09</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31.26</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-0.15</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0.45</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29. MALLASANDRA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60.5</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39.30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2.41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0.32</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64.64</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41.38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-1.28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0.62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30. THIRUGANAHALLI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60.78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29.12</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1.07</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-0.61</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0.68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63.29</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31.56</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-0.94</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0.39</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31. KUPPAHALLI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65.92</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42.45</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2.14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-0.90</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0.44</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66.28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41.62</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2.01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-0.75</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0.71</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32. KEMMANAHALLI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58.84</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36.24</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2.08</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-0.61</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0.68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60.69</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37.42</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1.95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-1.26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0.54</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33. HONAKERE</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53.01</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26.59</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-1.20</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0.57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56.15</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29.27</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-1.27</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0.33</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34. HONAKERE/KAVADIHALLI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43.84</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24.53</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1.33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-1.05</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46.17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24.81</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1.22</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-3.17</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35. JAKKANAHALLI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54.21</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32.08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1.55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-2.36</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0.31</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41.46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28.17</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1.51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-1.65</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0.45</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36. CHATRANAHALLI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42.05</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20.50</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1.15</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-6.13</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35.26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21.46</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1.03</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-2.32</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0.24</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37. NUGGAHALLI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54.54</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29.15</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1.21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-6.29</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0.25</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57.6</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30.27</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1.16</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-1.43</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38. DODDABYADARAHALLI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43.2</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24.94</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1.61</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-0.99</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0.40</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41.69</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25.22</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1.39</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-2.84</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0.31</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39. MALLEGOWDANA KOPPALU</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56.64</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29.38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1.18</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-4.57</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58.38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28.89</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1.14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-1.22</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0.39</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40. ATTHIGANAHALLI</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57.1</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42.64</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2.76</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-0.88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0.38</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52.08</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40.98</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2.9</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-3.62</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0.72</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val="restart"/>
            <w:tcBorders>
              <w:top w:val="nil"/>
              <w:left w:val="single" w:sz="4" w:space="0" w:color="auto"/>
              <w:bottom w:val="single" w:sz="4" w:space="0" w:color="000000"/>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41. KARADIYA</w:t>
            </w: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PRE-MONSOON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39.85</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25.82</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1.54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-5.88</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0.67</w:t>
            </w:r>
          </w:p>
        </w:tc>
      </w:tr>
      <w:tr w:rsidR="00AA2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2"/>
        </w:trPr>
        <w:tc>
          <w:tcPr>
            <w:tcW w:w="2880" w:type="dxa"/>
            <w:vMerge/>
            <w:tcBorders>
              <w:top w:val="nil"/>
              <w:left w:val="single" w:sz="4" w:space="0" w:color="auto"/>
              <w:bottom w:val="single" w:sz="4" w:space="0" w:color="000000"/>
              <w:right w:val="single" w:sz="4" w:space="0" w:color="auto"/>
            </w:tcBorders>
            <w:vAlign w:val="center"/>
          </w:tcPr>
          <w:p w:rsidR="00AA26EF" w:rsidRDefault="00AA26EF">
            <w:pPr>
              <w:rPr>
                <w:rFonts w:eastAsia="Times New Roman"/>
                <w:color w:val="000000"/>
                <w:sz w:val="18"/>
                <w:szCs w:val="18"/>
              </w:rPr>
            </w:pPr>
          </w:p>
        </w:tc>
        <w:tc>
          <w:tcPr>
            <w:tcW w:w="1800" w:type="dxa"/>
            <w:tcBorders>
              <w:top w:val="nil"/>
              <w:left w:val="nil"/>
              <w:bottom w:val="single" w:sz="4" w:space="0" w:color="auto"/>
              <w:right w:val="single" w:sz="4" w:space="0" w:color="auto"/>
            </w:tcBorders>
            <w:shd w:val="clear" w:color="auto" w:fill="auto"/>
            <w:noWrap/>
            <w:vAlign w:val="center"/>
          </w:tcPr>
          <w:p w:rsidR="00AA26EF" w:rsidRDefault="005A66D9">
            <w:pPr>
              <w:rPr>
                <w:rFonts w:eastAsia="Times New Roman"/>
                <w:color w:val="000000"/>
                <w:sz w:val="18"/>
                <w:szCs w:val="18"/>
              </w:rPr>
            </w:pPr>
            <w:r>
              <w:rPr>
                <w:rFonts w:eastAsia="Times New Roman"/>
                <w:color w:val="000000"/>
                <w:sz w:val="18"/>
                <w:szCs w:val="18"/>
              </w:rPr>
              <w:t>POST MONSOON</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37</w:t>
            </w:r>
          </w:p>
        </w:tc>
        <w:tc>
          <w:tcPr>
            <w:tcW w:w="900" w:type="dxa"/>
            <w:tcBorders>
              <w:top w:val="nil"/>
              <w:left w:val="nil"/>
              <w:bottom w:val="single" w:sz="4" w:space="0" w:color="auto"/>
              <w:right w:val="single" w:sz="4" w:space="0" w:color="auto"/>
            </w:tcBorders>
            <w:shd w:val="clear" w:color="auto" w:fill="auto"/>
            <w:noWrap/>
            <w:vAlign w:val="center"/>
          </w:tcPr>
          <w:p w:rsidR="00AA26EF" w:rsidRDefault="005A66D9">
            <w:pPr>
              <w:jc w:val="center"/>
              <w:rPr>
                <w:rFonts w:eastAsia="Times New Roman"/>
                <w:color w:val="000000"/>
                <w:sz w:val="18"/>
                <w:szCs w:val="18"/>
              </w:rPr>
            </w:pPr>
            <w:r>
              <w:rPr>
                <w:rFonts w:eastAsia="Times New Roman"/>
                <w:color w:val="000000"/>
                <w:sz w:val="18"/>
                <w:szCs w:val="18"/>
              </w:rPr>
              <w:t>23.82</w:t>
            </w:r>
          </w:p>
        </w:tc>
        <w:tc>
          <w:tcPr>
            <w:tcW w:w="720" w:type="dxa"/>
            <w:tcBorders>
              <w:top w:val="nil"/>
              <w:left w:val="nil"/>
              <w:bottom w:val="single" w:sz="4" w:space="0" w:color="auto"/>
              <w:right w:val="single" w:sz="4" w:space="0" w:color="auto"/>
            </w:tcBorders>
            <w:shd w:val="clear" w:color="auto" w:fill="auto"/>
            <w:vAlign w:val="center"/>
          </w:tcPr>
          <w:p w:rsidR="00AA26EF" w:rsidRDefault="005A66D9">
            <w:pPr>
              <w:jc w:val="center"/>
              <w:rPr>
                <w:rFonts w:eastAsia="Times New Roman"/>
                <w:color w:val="000000"/>
                <w:sz w:val="18"/>
                <w:szCs w:val="18"/>
              </w:rPr>
            </w:pPr>
            <w:r>
              <w:rPr>
                <w:rFonts w:eastAsia="Times New Roman"/>
                <w:color w:val="000000"/>
                <w:sz w:val="18"/>
                <w:szCs w:val="18"/>
              </w:rPr>
              <w:t>1.4</w:t>
            </w:r>
          </w:p>
        </w:tc>
        <w:tc>
          <w:tcPr>
            <w:tcW w:w="1080"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eastAsia="Times New Roman" w:hAnsi="Times New Roman Regular" w:cs="Times New Roman Regular"/>
                <w:color w:val="000000"/>
                <w:sz w:val="18"/>
                <w:szCs w:val="18"/>
              </w:rPr>
            </w:pPr>
            <w:r>
              <w:rPr>
                <w:rFonts w:ascii="Times New Roman Regular" w:hAnsi="Times New Roman Regular" w:cs="Times New Roman Regular"/>
                <w:color w:val="000000"/>
                <w:sz w:val="18"/>
                <w:szCs w:val="18"/>
              </w:rPr>
              <w:t>-6.19</w:t>
            </w:r>
          </w:p>
        </w:tc>
        <w:tc>
          <w:tcPr>
            <w:tcW w:w="1291" w:type="dxa"/>
            <w:tcBorders>
              <w:top w:val="nil"/>
              <w:left w:val="single" w:sz="4" w:space="0" w:color="auto"/>
              <w:bottom w:val="single" w:sz="4" w:space="0" w:color="auto"/>
              <w:right w:val="single" w:sz="4" w:space="0" w:color="auto"/>
            </w:tcBorders>
            <w:vAlign w:val="bottom"/>
          </w:tcPr>
          <w:p w:rsidR="00AA26EF" w:rsidRDefault="005A66D9">
            <w:pPr>
              <w:jc w:val="center"/>
              <w:rPr>
                <w:rFonts w:ascii="Times New Roman Regular" w:hAnsi="Times New Roman Regular" w:cs="Times New Roman Regular" w:hint="eastAsia"/>
                <w:color w:val="000000"/>
                <w:sz w:val="18"/>
                <w:szCs w:val="18"/>
              </w:rPr>
            </w:pPr>
            <w:r>
              <w:rPr>
                <w:rFonts w:ascii="Times New Roman Regular" w:hAnsi="Times New Roman Regular" w:cs="Times New Roman Regular"/>
                <w:color w:val="000000"/>
                <w:sz w:val="18"/>
                <w:szCs w:val="18"/>
              </w:rPr>
              <w:t>0.33</w:t>
            </w:r>
          </w:p>
        </w:tc>
      </w:tr>
    </w:tbl>
    <w:p w:rsidR="00AA26EF" w:rsidRDefault="00AA26EF">
      <w:pPr>
        <w:pStyle w:val="Default"/>
        <w:suppressAutoHyphens/>
        <w:spacing w:before="0" w:after="120" w:line="240" w:lineRule="auto"/>
        <w:jc w:val="both"/>
        <w:rPr>
          <w:rFonts w:ascii="Times New Roman Regular" w:hAnsi="Times New Roman Regular" w:cs="Times New Roman Regular" w:hint="eastAsia"/>
        </w:rPr>
      </w:pPr>
    </w:p>
    <w:p w:rsidR="00AA26EF" w:rsidRDefault="005A66D9">
      <w:pPr>
        <w:pStyle w:val="Default"/>
        <w:numPr>
          <w:ilvl w:val="0"/>
          <w:numId w:val="3"/>
        </w:numPr>
        <w:suppressAutoHyphens/>
        <w:spacing w:before="0" w:after="100" w:line="240" w:lineRule="auto"/>
        <w:rPr>
          <w:rFonts w:ascii="Times New Roman Regular" w:eastAsia="Times Roman" w:hAnsi="Times New Roman Regular" w:cs="Times New Roman Regular"/>
          <w:b/>
          <w:bCs/>
        </w:rPr>
      </w:pPr>
      <w:r>
        <w:rPr>
          <w:rFonts w:ascii="Times New Roman Regular" w:hAnsi="Times New Roman Regular" w:cs="Times New Roman Regular"/>
          <w:b/>
          <w:bCs/>
        </w:rPr>
        <w:t>Sodium Adsorption Ratio (SAR)</w:t>
      </w:r>
    </w:p>
    <w:p w:rsidR="00AA26EF" w:rsidRDefault="005A66D9">
      <w:pPr>
        <w:jc w:val="both"/>
        <w:rPr>
          <w:rFonts w:ascii="Times New Roman Regular" w:hAnsi="Times New Roman Regular" w:cs="Times New Roman Regular" w:hint="eastAsia"/>
        </w:rPr>
      </w:pPr>
      <w:r>
        <w:rPr>
          <w:rFonts w:ascii="Times New Roman Regular" w:hAnsi="Times New Roman Regular" w:cs="Times New Roman Regular"/>
        </w:rPr>
        <w:t>The Sodium Adsorption Ratio (SAR) is an important parameter used to assess the sodium hazard of irrigation water. SAR values in the study area range from approximately 0.73 to 2.90 (</w:t>
      </w:r>
      <w:r>
        <w:rPr>
          <w:rFonts w:ascii="Times New Roman Regular" w:hAnsi="Times New Roman Regular" w:cs="Times New Roman Regular"/>
        </w:rPr>
        <w:t>table</w:t>
      </w:r>
      <w:r>
        <w:rPr>
          <w:rFonts w:ascii="Times New Roman Regular" w:hAnsi="Times New Roman Regular" w:cs="Times New Roman Regular"/>
        </w:rPr>
        <w:t xml:space="preserve"> </w:t>
      </w:r>
      <w:r>
        <w:rPr>
          <w:rFonts w:ascii="Times New Roman Regular" w:hAnsi="Times New Roman Regular" w:cs="Times New Roman Regular"/>
        </w:rPr>
        <w:t>4</w:t>
      </w:r>
      <w:r>
        <w:rPr>
          <w:rFonts w:ascii="Times New Roman Regular" w:hAnsi="Times New Roman Regular" w:cs="Times New Roman Regular"/>
        </w:rPr>
        <w:t xml:space="preserve">), </w:t>
      </w:r>
      <w:r>
        <w:rPr>
          <w:rFonts w:ascii="Times New Roman Regular" w:hAnsi="Times New Roman Regular" w:cs="Times New Roman Regular"/>
        </w:rPr>
        <w:t xml:space="preserve">and the seasonal </w:t>
      </w:r>
      <w:r>
        <w:rPr>
          <w:rFonts w:ascii="Times New Roman Regular" w:hAnsi="Times New Roman Regular" w:cs="Times New Roman Regular"/>
        </w:rPr>
        <w:t>variation of SAR is shown in figure 4</w:t>
      </w:r>
      <w:r>
        <w:rPr>
          <w:rFonts w:ascii="Times New Roman Regular" w:hAnsi="Times New Roman Regular" w:cs="Times New Roman Regular"/>
        </w:rPr>
        <w:t>. According to irrigation water classification (</w:t>
      </w:r>
      <w:r>
        <w:rPr>
          <w:rFonts w:ascii="Times New Roman Regular" w:hAnsi="Times New Roman Regular" w:cs="Times New Roman Regular"/>
        </w:rPr>
        <w:t>table</w:t>
      </w:r>
      <w:r>
        <w:rPr>
          <w:rFonts w:ascii="Times New Roman Regular" w:hAnsi="Times New Roman Regular" w:cs="Times New Roman Regular"/>
        </w:rPr>
        <w:t xml:space="preserve"> </w:t>
      </w:r>
      <w:r>
        <w:rPr>
          <w:rFonts w:ascii="Times New Roman Regular" w:hAnsi="Times New Roman Regular" w:cs="Times New Roman Regular"/>
        </w:rPr>
        <w:t>5</w:t>
      </w:r>
      <w:r>
        <w:rPr>
          <w:rFonts w:ascii="Times New Roman Regular" w:hAnsi="Times New Roman Regular" w:cs="Times New Roman Regular"/>
        </w:rPr>
        <w:t xml:space="preserve">), SAR values less than 10 indicate excellent water quality with minimal sodium hazard to soils (Richards, 1954; Singh et al., 2022). </w:t>
      </w:r>
      <w:r>
        <w:rPr>
          <w:rFonts w:ascii="Times New Roman Regular" w:hAnsi="Times New Roman Regular" w:cs="Times New Roman Regular"/>
        </w:rPr>
        <w:t>All the samples fall within th</w:t>
      </w:r>
      <w:r>
        <w:rPr>
          <w:rFonts w:ascii="Times New Roman Regular" w:hAnsi="Times New Roman Regular" w:cs="Times New Roman Regular"/>
        </w:rPr>
        <w:t xml:space="preserve">e less than 10 value, indicating low sodium hazard. </w:t>
      </w:r>
      <w:r>
        <w:rPr>
          <w:rFonts w:ascii="Times New Roman Regular" w:hAnsi="Times New Roman Regular" w:cs="Times New Roman Regular"/>
        </w:rPr>
        <w:t>The low SAR values suggest that sodium accumulation in soils is unlikely to affect soil permeability or crop growth significantly.</w:t>
      </w:r>
      <w:r>
        <w:rPr>
          <w:rFonts w:ascii="Times New Roman Regular" w:eastAsia="SimSun" w:hAnsi="Times New Roman Regular" w:cs="Times New Roman Regular"/>
          <w:lang w:eastAsia="zh-CN" w:bidi="ar"/>
        </w:rPr>
        <w:t xml:space="preserve"> </w:t>
      </w:r>
      <w:r>
        <w:rPr>
          <w:rFonts w:ascii="Times New Roman Regular" w:hAnsi="Times New Roman Regular" w:cs="Times New Roman Regular"/>
        </w:rPr>
        <w:t>Therefore, groundwater in the study area can generally be considered safe</w:t>
      </w:r>
      <w:r>
        <w:rPr>
          <w:rFonts w:ascii="Times New Roman Regular" w:hAnsi="Times New Roman Regular" w:cs="Times New Roman Regular"/>
        </w:rPr>
        <w:t xml:space="preserve"> for irrigation with respect to sodium hazard.</w:t>
      </w:r>
    </w:p>
    <w:p w:rsidR="00AA26EF" w:rsidRDefault="00AA26EF">
      <w:pPr>
        <w:pStyle w:val="Default"/>
        <w:suppressAutoHyphens/>
        <w:spacing w:before="0" w:after="120" w:line="240" w:lineRule="auto"/>
        <w:jc w:val="both"/>
        <w:rPr>
          <w:rFonts w:ascii="Times New Roman Regular" w:hAnsi="Times New Roman Regular" w:cs="Times New Roman Regular" w:hint="eastAsia"/>
        </w:rPr>
      </w:pPr>
    </w:p>
    <w:tbl>
      <w:tblPr>
        <w:tblStyle w:val="TableGrid"/>
        <w:tblW w:w="0" w:type="auto"/>
        <w:jc w:val="center"/>
        <w:tblLook w:val="04A0" w:firstRow="1" w:lastRow="0" w:firstColumn="1" w:lastColumn="0" w:noHBand="0" w:noVBand="1"/>
      </w:tblPr>
      <w:tblGrid>
        <w:gridCol w:w="1885"/>
        <w:gridCol w:w="2340"/>
        <w:gridCol w:w="2340"/>
        <w:gridCol w:w="2340"/>
      </w:tblGrid>
      <w:tr w:rsidR="00AA26EF">
        <w:trPr>
          <w:jc w:val="center"/>
        </w:trPr>
        <w:tc>
          <w:tcPr>
            <w:tcW w:w="8905" w:type="dxa"/>
            <w:gridSpan w:val="4"/>
            <w:tcBorders>
              <w:top w:val="nil"/>
              <w:left w:val="nil"/>
              <w:bottom w:val="single" w:sz="4" w:space="0" w:color="auto"/>
              <w:right w:val="nil"/>
            </w:tcBorders>
          </w:tcPr>
          <w:p w:rsidR="00AA26EF" w:rsidRDefault="005A66D9">
            <w:pPr>
              <w:pStyle w:val="Default"/>
              <w:suppressAutoHyphens/>
              <w:spacing w:before="0" w:after="120" w:line="240" w:lineRule="auto"/>
              <w:jc w:val="center"/>
              <w:rPr>
                <w:rFonts w:ascii="Times New Roman" w:hAnsi="Times New Roman"/>
              </w:rPr>
            </w:pPr>
            <w:r>
              <w:rPr>
                <w:rFonts w:ascii="Times New Roman" w:hAnsi="Times New Roman"/>
                <w:sz w:val="22"/>
                <w:szCs w:val="22"/>
              </w:rPr>
              <w:t xml:space="preserve">Table </w:t>
            </w:r>
            <w:r>
              <w:rPr>
                <w:rFonts w:ascii="Times New Roman" w:hAnsi="Times New Roman"/>
                <w:sz w:val="22"/>
                <w:szCs w:val="22"/>
              </w:rPr>
              <w:t>5</w:t>
            </w:r>
            <w:r>
              <w:rPr>
                <w:rFonts w:ascii="Times New Roman" w:hAnsi="Times New Roman"/>
                <w:sz w:val="22"/>
                <w:szCs w:val="22"/>
              </w:rPr>
              <w:t>. SAR Water quality classification</w:t>
            </w:r>
          </w:p>
        </w:tc>
      </w:tr>
      <w:tr w:rsidR="00AA26EF">
        <w:trPr>
          <w:jc w:val="center"/>
        </w:trPr>
        <w:tc>
          <w:tcPr>
            <w:tcW w:w="1885" w:type="dxa"/>
            <w:tcBorders>
              <w:top w:val="single" w:sz="4" w:space="0" w:color="auto"/>
            </w:tcBorders>
          </w:tcPr>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SAR</w:t>
            </w:r>
          </w:p>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(Value Range)</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w:hAnsi="Times New Roman"/>
                <w:b/>
                <w:bCs/>
              </w:rPr>
            </w:pPr>
            <w:r>
              <w:rPr>
                <w:rFonts w:ascii="Times New Roman" w:hAnsi="Times New Roman"/>
                <w:b/>
                <w:bCs/>
                <w:sz w:val="22"/>
                <w:szCs w:val="22"/>
              </w:rPr>
              <w:t>Water class</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Pre-monsoon</w:t>
            </w:r>
          </w:p>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(No. of samples)</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Post monsoon</w:t>
            </w:r>
          </w:p>
          <w:p w:rsidR="00AA26EF" w:rsidRDefault="005A66D9">
            <w:pPr>
              <w:pStyle w:val="Default"/>
              <w:suppressAutoHyphens/>
              <w:spacing w:before="0" w:after="100" w:line="240" w:lineRule="auto"/>
              <w:jc w:val="center"/>
              <w:rPr>
                <w:rFonts w:ascii="Times New Roman" w:hAnsi="Times New Roman"/>
                <w:b/>
                <w:bCs/>
                <w:sz w:val="22"/>
                <w:szCs w:val="22"/>
              </w:rPr>
            </w:pPr>
            <w:r>
              <w:rPr>
                <w:rFonts w:ascii="Times New Roman" w:hAnsi="Times New Roman"/>
                <w:b/>
                <w:bCs/>
                <w:sz w:val="22"/>
                <w:szCs w:val="22"/>
              </w:rPr>
              <w:t>(No. of samples)</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0-10</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Excellent</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41</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41</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10-18</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Good</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0</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0</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18-26</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Doubtful</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0</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0</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&gt;26</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Unsuitable</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0</w:t>
            </w:r>
          </w:p>
        </w:tc>
        <w:tc>
          <w:tcPr>
            <w:tcW w:w="2340" w:type="dxa"/>
          </w:tcPr>
          <w:p w:rsidR="00AA26EF" w:rsidRDefault="005A66D9">
            <w:pPr>
              <w:pStyle w:val="Default"/>
              <w:suppressAutoHyphens/>
              <w:spacing w:before="0" w:after="100" w:line="240" w:lineRule="auto"/>
              <w:jc w:val="center"/>
              <w:rPr>
                <w:rFonts w:ascii="Times New Roman" w:hAnsi="Times New Roman"/>
                <w:sz w:val="22"/>
                <w:szCs w:val="22"/>
              </w:rPr>
            </w:pPr>
            <w:r>
              <w:rPr>
                <w:rFonts w:ascii="Times New Roman" w:hAnsi="Times New Roman"/>
                <w:sz w:val="22"/>
                <w:szCs w:val="22"/>
              </w:rPr>
              <w:t>0</w:t>
            </w:r>
          </w:p>
        </w:tc>
      </w:tr>
    </w:tbl>
    <w:p w:rsidR="00AA26EF" w:rsidRDefault="00AA26EF">
      <w:pPr>
        <w:pStyle w:val="Default"/>
        <w:suppressAutoHyphens/>
        <w:spacing w:before="0" w:after="240" w:line="240" w:lineRule="auto"/>
        <w:jc w:val="both"/>
        <w:rPr>
          <w:rFonts w:ascii="Times Roman" w:eastAsia="Times Roman" w:hAnsi="Times Roman" w:cs="Times Roman"/>
        </w:rPr>
      </w:pPr>
    </w:p>
    <w:p w:rsidR="00AA26EF" w:rsidRDefault="005A66D9">
      <w:pPr>
        <w:pStyle w:val="Default"/>
        <w:suppressAutoHyphens/>
        <w:spacing w:before="0" w:line="240" w:lineRule="auto"/>
        <w:jc w:val="center"/>
        <w:rPr>
          <w:rFonts w:ascii="Times Roman" w:eastAsia="Times Roman" w:hAnsi="Times Roman" w:cs="Times Roman"/>
        </w:rPr>
      </w:pPr>
      <w:r>
        <w:rPr>
          <w:rFonts w:ascii="Times Roman" w:eastAsia="Times Roman" w:hAnsi="Times Roman" w:cs="Times Roman"/>
          <w:noProof/>
        </w:rPr>
        <w:lastRenderedPageBreak/>
        <w:drawing>
          <wp:inline distT="0" distB="0" distL="114300" distR="114300">
            <wp:extent cx="4266565" cy="3200400"/>
            <wp:effectExtent l="0" t="0" r="635" b="0"/>
            <wp:docPr id="20" name="Picture 20" descr="sar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ar_plot"/>
                    <pic:cNvPicPr>
                      <a:picLocks noChangeAspect="1"/>
                    </pic:cNvPicPr>
                  </pic:nvPicPr>
                  <pic:blipFill>
                    <a:blip r:embed="rId14"/>
                    <a:stretch>
                      <a:fillRect/>
                    </a:stretch>
                  </pic:blipFill>
                  <pic:spPr>
                    <a:xfrm>
                      <a:off x="0" y="0"/>
                      <a:ext cx="4266565" cy="3200400"/>
                    </a:xfrm>
                    <a:prstGeom prst="rect">
                      <a:avLst/>
                    </a:prstGeom>
                  </pic:spPr>
                </pic:pic>
              </a:graphicData>
            </a:graphic>
          </wp:inline>
        </w:drawing>
      </w:r>
    </w:p>
    <w:p w:rsidR="00AA26EF" w:rsidRDefault="005A66D9">
      <w:pPr>
        <w:pStyle w:val="Default"/>
        <w:suppressAutoHyphens/>
        <w:spacing w:before="0" w:after="240" w:line="240" w:lineRule="auto"/>
        <w:ind w:left="360"/>
        <w:jc w:val="center"/>
        <w:rPr>
          <w:rFonts w:ascii="Times New Roman Regular" w:eastAsia="Times Roman" w:hAnsi="Times New Roman Regular" w:cs="Times New Roman Regular"/>
          <w:sz w:val="22"/>
          <w:szCs w:val="22"/>
        </w:rPr>
      </w:pPr>
      <w:r>
        <w:rPr>
          <w:rFonts w:ascii="Times New Roman Regular" w:eastAsia="Times Roman" w:hAnsi="Times New Roman Regular" w:cs="Times New Roman Regular"/>
          <w:sz w:val="22"/>
          <w:szCs w:val="22"/>
        </w:rPr>
        <w:t>Figure 5. Seasonal variation of Sodium Adsorption Ratio for Pre-monsoon and Post monsoon.</w:t>
      </w:r>
    </w:p>
    <w:p w:rsidR="00AA26EF" w:rsidRDefault="005A66D9">
      <w:pPr>
        <w:pStyle w:val="Default"/>
        <w:numPr>
          <w:ilvl w:val="0"/>
          <w:numId w:val="3"/>
        </w:numPr>
        <w:suppressAutoHyphens/>
        <w:spacing w:before="0" w:after="100" w:line="240" w:lineRule="auto"/>
        <w:rPr>
          <w:rFonts w:ascii="Times New Roman Regular" w:eastAsia="Times Roman" w:hAnsi="Times New Roman Regular" w:cs="Times New Roman Regular"/>
          <w:b/>
          <w:bCs/>
        </w:rPr>
      </w:pPr>
      <w:r>
        <w:rPr>
          <w:rFonts w:ascii="Times New Roman Regular" w:hAnsi="Times New Roman Regular" w:cs="Times New Roman Regular"/>
          <w:b/>
          <w:bCs/>
        </w:rPr>
        <w:t>Sodium Percentage (Na%)</w:t>
      </w:r>
    </w:p>
    <w:p w:rsidR="00AA26EF" w:rsidRDefault="005A66D9">
      <w:pPr>
        <w:pStyle w:val="Default"/>
        <w:suppressAutoHyphens/>
        <w:spacing w:before="0" w:after="24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 According to irrigation water classification (</w:t>
      </w:r>
      <w:r>
        <w:rPr>
          <w:rFonts w:ascii="Times New Roman Regular" w:hAnsi="Times New Roman Regular" w:cs="Times New Roman Regular"/>
        </w:rPr>
        <w:t>table</w:t>
      </w:r>
      <w:r>
        <w:rPr>
          <w:rFonts w:ascii="Times New Roman Regular" w:hAnsi="Times New Roman Regular" w:cs="Times New Roman Regular"/>
        </w:rPr>
        <w:t xml:space="preserve"> </w:t>
      </w:r>
      <w:r>
        <w:rPr>
          <w:rFonts w:ascii="Times New Roman Regular" w:hAnsi="Times New Roman Regular" w:cs="Times New Roman Regular"/>
        </w:rPr>
        <w:t>6</w:t>
      </w:r>
      <w:r>
        <w:rPr>
          <w:rFonts w:ascii="Times New Roman Regular" w:hAnsi="Times New Roman Regular" w:cs="Times New Roman Regular"/>
        </w:rPr>
        <w:t xml:space="preserve">), (Wilcox, 1955; Ravikumar &amp; </w:t>
      </w:r>
      <w:proofErr w:type="spellStart"/>
      <w:r>
        <w:rPr>
          <w:rFonts w:ascii="Times New Roman Regular" w:hAnsi="Times New Roman Regular" w:cs="Times New Roman Regular"/>
        </w:rPr>
        <w:t>Somashekar</w:t>
      </w:r>
      <w:proofErr w:type="spellEnd"/>
      <w:r>
        <w:rPr>
          <w:rFonts w:ascii="Times New Roman Regular" w:hAnsi="Times New Roman Regular" w:cs="Times New Roman Regular"/>
        </w:rPr>
        <w:t xml:space="preserve">, 2021). The </w:t>
      </w:r>
      <w:r>
        <w:rPr>
          <w:rFonts w:ascii="Times New Roman Regular" w:hAnsi="Times New Roman Regular" w:cs="Times New Roman Regular"/>
          <w:lang w:val="pt-PT"/>
        </w:rPr>
        <w:t>sodium percentage (Na%)</w:t>
      </w:r>
      <w:r>
        <w:rPr>
          <w:rFonts w:ascii="Times New Roman Regular" w:hAnsi="Times New Roman Regular" w:cs="Times New Roman Regular"/>
        </w:rPr>
        <w:t xml:space="preserve"> value</w:t>
      </w:r>
      <w:r>
        <w:rPr>
          <w:rFonts w:ascii="Times New Roman Regular" w:hAnsi="Times New Roman Regular" w:cs="Times New Roman Regular"/>
        </w:rPr>
        <w:t xml:space="preserve">s in the study area </w:t>
      </w:r>
      <w:r>
        <w:rPr>
          <w:rFonts w:ascii="Times New Roman Regular" w:eastAsia="SimSun" w:hAnsi="Times New Roman Regular" w:cs="Times New Roman Regular"/>
          <w:lang w:eastAsia="zh-CN" w:bidi="ar"/>
        </w:rPr>
        <w:t>ranges from</w:t>
      </w:r>
      <w:r>
        <w:rPr>
          <w:rFonts w:ascii="Times New Roman Regular" w:eastAsia="SimSun" w:hAnsi="Times New Roman Regular" w:cs="Times New Roman Regular"/>
          <w:lang w:eastAsia="zh-CN" w:bidi="ar"/>
        </w:rPr>
        <w:t xml:space="preserve"> </w:t>
      </w:r>
      <w:r>
        <w:rPr>
          <w:rStyle w:val="Strong"/>
          <w:rFonts w:ascii="Times New Roman Regular" w:eastAsia="SimSun" w:hAnsi="Times New Roman Regular" w:cs="Times New Roman Regular"/>
          <w:b w:val="0"/>
          <w:bCs w:val="0"/>
          <w:lang w:eastAsia="zh-CN" w:bidi="ar"/>
        </w:rPr>
        <w:t>18.84% to 42.64%</w:t>
      </w:r>
      <w:r>
        <w:rPr>
          <w:rFonts w:ascii="Times New Roman Regular" w:eastAsia="SimSun" w:hAnsi="Times New Roman Regular" w:cs="Times New Roman Regular"/>
          <w:lang w:eastAsia="zh-CN" w:bidi="ar"/>
        </w:rPr>
        <w:t xml:space="preserve">, </w:t>
      </w:r>
      <w:r>
        <w:rPr>
          <w:rFonts w:ascii="Times New Roman Regular" w:eastAsia="SimSun" w:hAnsi="Times New Roman Regular" w:cs="Times New Roman Regular"/>
          <w:lang w:eastAsia="zh-CN" w:bidi="ar"/>
        </w:rPr>
        <w:t>indicating that groundwater falls within the excellent to permissible category for irrigation.</w:t>
      </w:r>
    </w:p>
    <w:tbl>
      <w:tblPr>
        <w:tblStyle w:val="TableGrid"/>
        <w:tblW w:w="0" w:type="auto"/>
        <w:jc w:val="center"/>
        <w:tblLook w:val="04A0" w:firstRow="1" w:lastRow="0" w:firstColumn="1" w:lastColumn="0" w:noHBand="0" w:noVBand="1"/>
      </w:tblPr>
      <w:tblGrid>
        <w:gridCol w:w="1885"/>
        <w:gridCol w:w="2340"/>
        <w:gridCol w:w="2340"/>
        <w:gridCol w:w="2340"/>
      </w:tblGrid>
      <w:tr w:rsidR="00AA26EF">
        <w:trPr>
          <w:jc w:val="center"/>
        </w:trPr>
        <w:tc>
          <w:tcPr>
            <w:tcW w:w="8905" w:type="dxa"/>
            <w:gridSpan w:val="4"/>
            <w:tcBorders>
              <w:top w:val="nil"/>
              <w:left w:val="nil"/>
              <w:bottom w:val="single" w:sz="4" w:space="0" w:color="auto"/>
              <w:right w:val="nil"/>
            </w:tcBorders>
          </w:tcPr>
          <w:p w:rsidR="00AA26EF" w:rsidRDefault="005A66D9">
            <w:pPr>
              <w:pStyle w:val="Default"/>
              <w:suppressAutoHyphens/>
              <w:spacing w:before="0" w:after="120" w:line="240" w:lineRule="auto"/>
              <w:jc w:val="center"/>
              <w:rPr>
                <w:rFonts w:ascii="Times New Roman Regular" w:hAnsi="Times New Roman Regular" w:cs="Times New Roman Regular" w:hint="eastAsia"/>
              </w:rPr>
            </w:pPr>
            <w:r>
              <w:rPr>
                <w:rFonts w:ascii="Times New Roman Regular" w:hAnsi="Times New Roman Regular" w:cs="Times New Roman Regular"/>
                <w:sz w:val="22"/>
                <w:szCs w:val="22"/>
              </w:rPr>
              <w:t xml:space="preserve">Table </w:t>
            </w:r>
            <w:r>
              <w:rPr>
                <w:rFonts w:ascii="Times New Roman Regular" w:hAnsi="Times New Roman Regular" w:cs="Times New Roman Regular"/>
                <w:sz w:val="22"/>
                <w:szCs w:val="22"/>
              </w:rPr>
              <w:t>6</w:t>
            </w:r>
            <w:r>
              <w:rPr>
                <w:rFonts w:ascii="Times New Roman Regular" w:hAnsi="Times New Roman Regular" w:cs="Times New Roman Regular"/>
                <w:sz w:val="22"/>
                <w:szCs w:val="22"/>
              </w:rPr>
              <w:t>. %NA Water quality classification</w:t>
            </w:r>
          </w:p>
        </w:tc>
      </w:tr>
      <w:tr w:rsidR="00AA26EF">
        <w:trPr>
          <w:jc w:val="center"/>
        </w:trPr>
        <w:tc>
          <w:tcPr>
            <w:tcW w:w="1885" w:type="dxa"/>
            <w:tcBorders>
              <w:top w:val="single" w:sz="4" w:space="0" w:color="auto"/>
            </w:tcBorders>
          </w:tcPr>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Regular" w:hAnsi="Times New Roman Regular" w:cs="Times New Roman Regular"/>
                <w:b/>
                <w:bCs/>
                <w:sz w:val="22"/>
                <w:szCs w:val="22"/>
              </w:rPr>
              <w:t>NA</w:t>
            </w:r>
            <w:r>
              <w:rPr>
                <w:rFonts w:ascii="Times New Roman Regular" w:hAnsi="Times New Roman Regular" w:cs="Times New Roman Regular"/>
                <w:b/>
                <w:bCs/>
                <w:sz w:val="22"/>
                <w:szCs w:val="22"/>
              </w:rPr>
              <w:t>%</w:t>
            </w:r>
          </w:p>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w:hAnsi="Times New Roman"/>
                <w:b/>
                <w:bCs/>
                <w:sz w:val="22"/>
                <w:szCs w:val="22"/>
              </w:rPr>
              <w:t>(Value Range)</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Regular" w:hAnsi="Times New Roman Regular" w:cs="Times New Roman Regular" w:hint="eastAsia"/>
                <w:b/>
                <w:bCs/>
              </w:rPr>
            </w:pPr>
            <w:r>
              <w:rPr>
                <w:rFonts w:ascii="Times New Roman Regular" w:hAnsi="Times New Roman Regular" w:cs="Times New Roman Regular"/>
                <w:b/>
                <w:bCs/>
                <w:sz w:val="22"/>
                <w:szCs w:val="22"/>
              </w:rPr>
              <w:t>Water class</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Regular" w:hAnsi="Times New Roman Regular" w:cs="Times New Roman Regular"/>
                <w:b/>
                <w:bCs/>
                <w:sz w:val="22"/>
                <w:szCs w:val="22"/>
              </w:rPr>
              <w:t>Pre-monsoon</w:t>
            </w:r>
          </w:p>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w:hAnsi="Times New Roman"/>
                <w:b/>
                <w:bCs/>
                <w:sz w:val="22"/>
                <w:szCs w:val="22"/>
              </w:rPr>
              <w:t>(No. of samples)</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Regular" w:hAnsi="Times New Roman Regular" w:cs="Times New Roman Regular"/>
                <w:b/>
                <w:bCs/>
                <w:sz w:val="22"/>
                <w:szCs w:val="22"/>
              </w:rPr>
              <w:t xml:space="preserve">Post </w:t>
            </w:r>
            <w:r>
              <w:rPr>
                <w:rFonts w:ascii="Times New Roman Regular" w:hAnsi="Times New Roman Regular" w:cs="Times New Roman Regular"/>
                <w:b/>
                <w:bCs/>
                <w:sz w:val="22"/>
                <w:szCs w:val="22"/>
              </w:rPr>
              <w:t>monsoon</w:t>
            </w:r>
          </w:p>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w:hAnsi="Times New Roman"/>
                <w:b/>
                <w:bCs/>
                <w:sz w:val="22"/>
                <w:szCs w:val="22"/>
              </w:rPr>
              <w:t>(No. of samples)</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0-20</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Excellent</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3</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3</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20-40</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Good</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36</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32</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40-60</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Permissible</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2</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6</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60-80</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Doubtful</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0</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0</w:t>
            </w:r>
          </w:p>
        </w:tc>
      </w:tr>
      <w:tr w:rsidR="00AA26EF">
        <w:trPr>
          <w:jc w:val="center"/>
        </w:trPr>
        <w:tc>
          <w:tcPr>
            <w:tcW w:w="1885"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&gt;80</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Unsuitable</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0</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0</w:t>
            </w:r>
          </w:p>
        </w:tc>
      </w:tr>
    </w:tbl>
    <w:p w:rsidR="00AA26EF" w:rsidRDefault="00AA26EF">
      <w:pPr>
        <w:pStyle w:val="Default"/>
        <w:suppressAutoHyphens/>
        <w:spacing w:before="0" w:after="240" w:line="240" w:lineRule="auto"/>
        <w:jc w:val="both"/>
        <w:rPr>
          <w:rFonts w:ascii="Times New Roman Regular" w:hAnsi="Times New Roman Regular" w:cs="Times New Roman Regular" w:hint="eastAsia"/>
        </w:rPr>
      </w:pPr>
    </w:p>
    <w:p w:rsidR="00AA26EF" w:rsidRDefault="005A66D9">
      <w:pPr>
        <w:spacing w:afterLines="50" w:after="120"/>
        <w:jc w:val="both"/>
        <w:rPr>
          <w:rFonts w:ascii="SimSun" w:eastAsia="SimSun" w:hAnsi="SimSun" w:cs="SimSun"/>
          <w:lang w:eastAsia="zh-CN" w:bidi="ar"/>
        </w:rPr>
      </w:pPr>
      <w:r>
        <w:rPr>
          <w:rFonts w:ascii="Times New Roman Regular" w:eastAsia="SimSun" w:hAnsi="Times New Roman Regular" w:cs="Times New Roman Regular"/>
          <w:lang w:eastAsia="zh-CN" w:bidi="ar"/>
        </w:rPr>
        <w:t xml:space="preserve">However, higher Na% values observed in locations such as </w:t>
      </w:r>
      <w:proofErr w:type="spellStart"/>
      <w:r>
        <w:rPr>
          <w:rFonts w:ascii="Times New Roman Regular" w:eastAsia="SimSun" w:hAnsi="Times New Roman Regular" w:cs="Times New Roman Regular"/>
          <w:lang w:eastAsia="zh-CN" w:bidi="ar"/>
        </w:rPr>
        <w:t>Atthiganahalli</w:t>
      </w:r>
      <w:proofErr w:type="spellEnd"/>
      <w:r>
        <w:rPr>
          <w:rFonts w:ascii="Times New Roman Regular" w:eastAsia="SimSun" w:hAnsi="Times New Roman Regular" w:cs="Times New Roman Regular"/>
          <w:lang w:eastAsia="zh-CN" w:bidi="ar"/>
        </w:rPr>
        <w:t xml:space="preserve"> and G. Singapura may indicate moderate sodium hazard, </w:t>
      </w:r>
      <w:r>
        <w:rPr>
          <w:rFonts w:ascii="Times New Roman Regular" w:eastAsia="SimSun" w:hAnsi="Times New Roman Regular" w:cs="Times New Roman Regular"/>
          <w:lang w:eastAsia="zh-CN" w:bidi="ar"/>
        </w:rPr>
        <w:t>which may pose a moderate risk of soil alkalinity if used continuously without proper management practices.</w:t>
      </w:r>
      <w:r>
        <w:rPr>
          <w:rFonts w:ascii="SimSun" w:eastAsia="SimSun" w:hAnsi="SimSun" w:cs="SimSun"/>
          <w:lang w:eastAsia="zh-CN" w:bidi="ar"/>
        </w:rPr>
        <w:t xml:space="preserve"> </w:t>
      </w:r>
    </w:p>
    <w:p w:rsidR="00AA26EF" w:rsidRDefault="005A66D9">
      <w:pPr>
        <w:spacing w:afterLines="50" w:after="120"/>
        <w:jc w:val="both"/>
      </w:pPr>
      <w:r>
        <w:t>Seasonal variation</w:t>
      </w:r>
      <w:r>
        <w:t xml:space="preserve"> (figure 6)</w:t>
      </w:r>
      <w:r>
        <w:t xml:space="preserve"> shows that Na% values are slightly higher in the</w:t>
      </w:r>
      <w:r>
        <w:t xml:space="preserve"> </w:t>
      </w:r>
      <w:r>
        <w:rPr>
          <w:rStyle w:val="Strong"/>
          <w:b w:val="0"/>
          <w:bCs w:val="0"/>
        </w:rPr>
        <w:t>post-monsoon season</w:t>
      </w:r>
      <w:r>
        <w:t xml:space="preserve"> at some locations, which may be attributed to leaching of sodium ions from soil and agricultural return flow. However, overall variations between seasons are not significant, indicating relatively stable </w:t>
      </w:r>
      <w:proofErr w:type="spellStart"/>
      <w:r>
        <w:t>hydrochemical</w:t>
      </w:r>
      <w:proofErr w:type="spellEnd"/>
      <w:r>
        <w:t xml:space="preserve"> conditions.</w:t>
      </w:r>
    </w:p>
    <w:p w:rsidR="00AA26EF" w:rsidRDefault="005A66D9">
      <w:pPr>
        <w:jc w:val="center"/>
      </w:pPr>
      <w:r>
        <w:rPr>
          <w:noProof/>
        </w:rPr>
        <w:lastRenderedPageBreak/>
        <w:drawing>
          <wp:inline distT="0" distB="0" distL="114300" distR="114300">
            <wp:extent cx="4267200" cy="3200400"/>
            <wp:effectExtent l="0" t="0" r="0" b="0"/>
            <wp:docPr id="21" name="Picture 21" descr="na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a_plot"/>
                    <pic:cNvPicPr>
                      <a:picLocks noChangeAspect="1"/>
                    </pic:cNvPicPr>
                  </pic:nvPicPr>
                  <pic:blipFill>
                    <a:blip r:embed="rId15"/>
                    <a:stretch>
                      <a:fillRect/>
                    </a:stretch>
                  </pic:blipFill>
                  <pic:spPr>
                    <a:xfrm>
                      <a:off x="0" y="0"/>
                      <a:ext cx="4267200" cy="3200400"/>
                    </a:xfrm>
                    <a:prstGeom prst="rect">
                      <a:avLst/>
                    </a:prstGeom>
                  </pic:spPr>
                </pic:pic>
              </a:graphicData>
            </a:graphic>
          </wp:inline>
        </w:drawing>
      </w:r>
    </w:p>
    <w:p w:rsidR="00AA26EF" w:rsidRDefault="005A66D9">
      <w:pPr>
        <w:spacing w:afterLines="100" w:after="240"/>
        <w:jc w:val="center"/>
        <w:rPr>
          <w:rFonts w:ascii="Times New Roman Regular" w:eastAsia="SimSun" w:hAnsi="Times New Roman Regular" w:cs="Times New Roman Regular" w:hint="eastAsia"/>
          <w:lang w:eastAsia="zh-CN" w:bidi="ar"/>
        </w:rPr>
      </w:pPr>
      <w:r>
        <w:rPr>
          <w:sz w:val="22"/>
          <w:szCs w:val="22"/>
        </w:rPr>
        <w:t xml:space="preserve">Figure 6. </w:t>
      </w:r>
      <w:r>
        <w:rPr>
          <w:rFonts w:ascii="Times New Roman Regular" w:eastAsia="Times Roman" w:hAnsi="Times New Roman Regular" w:cs="Times New Roman Regular"/>
          <w:sz w:val="22"/>
          <w:szCs w:val="22"/>
        </w:rPr>
        <w:t>Seasonal vari</w:t>
      </w:r>
      <w:r>
        <w:rPr>
          <w:rFonts w:ascii="Times New Roman Regular" w:eastAsia="Times Roman" w:hAnsi="Times New Roman Regular" w:cs="Times New Roman Regular"/>
          <w:sz w:val="22"/>
          <w:szCs w:val="22"/>
        </w:rPr>
        <w:t>ation of Sodium percentage (Na%) for Pre-monsoon and Post monsoon.</w:t>
      </w:r>
    </w:p>
    <w:p w:rsidR="00AA26EF" w:rsidRDefault="005A66D9">
      <w:pPr>
        <w:pStyle w:val="Default"/>
        <w:numPr>
          <w:ilvl w:val="0"/>
          <w:numId w:val="3"/>
        </w:numPr>
        <w:suppressAutoHyphens/>
        <w:spacing w:before="0" w:after="100" w:line="240" w:lineRule="auto"/>
        <w:rPr>
          <w:rFonts w:ascii="Times New Roman Regular" w:eastAsia="Times Roman" w:hAnsi="Times New Roman Regular" w:cs="Times New Roman Regular"/>
          <w:b/>
          <w:bCs/>
        </w:rPr>
      </w:pPr>
      <w:r>
        <w:rPr>
          <w:rFonts w:ascii="Times New Roman Regular" w:hAnsi="Times New Roman Regular" w:cs="Times New Roman Regular"/>
          <w:b/>
          <w:bCs/>
        </w:rPr>
        <w:t>Permeability Index (PI)</w:t>
      </w:r>
    </w:p>
    <w:p w:rsidR="00AA26EF" w:rsidRDefault="005A66D9">
      <w:pPr>
        <w:pStyle w:val="Default"/>
        <w:suppressAutoHyphens/>
        <w:spacing w:before="0" w:line="240" w:lineRule="auto"/>
        <w:jc w:val="both"/>
        <w:rPr>
          <w:rFonts w:ascii="Times New Roman Regular" w:eastAsia="Times Roman" w:hAnsi="Times New Roman Regular" w:cs="Times New Roman Regular"/>
        </w:rPr>
      </w:pPr>
      <w:r>
        <w:rPr>
          <w:rFonts w:ascii="Times New Roman Regular" w:hAnsi="Times New Roman Regular" w:cs="Times New Roman Regular"/>
        </w:rPr>
        <w:t>The Permeability Index (PI) was calculated to evaluate groundwater suitability for irrigation based on the influence of sodium, calcium, magnesium and bicarbonate io</w:t>
      </w:r>
      <w:r>
        <w:rPr>
          <w:rFonts w:ascii="Times New Roman Regular" w:hAnsi="Times New Roman Regular" w:cs="Times New Roman Regular"/>
        </w:rPr>
        <w:t>ns on soil permeability. The PI values in the study area range from 32.55 to 69.93 for both pre-</w:t>
      </w:r>
      <w:r>
        <w:rPr>
          <w:rFonts w:ascii="Times New Roman Regular" w:hAnsi="Times New Roman Regular" w:cs="Times New Roman Regular"/>
        </w:rPr>
        <w:t>monsoon</w:t>
      </w:r>
      <w:r>
        <w:rPr>
          <w:rFonts w:ascii="Times New Roman Regular" w:hAnsi="Times New Roman Regular" w:cs="Times New Roman Regular"/>
        </w:rPr>
        <w:t xml:space="preserve"> and post-monsoon seasons</w:t>
      </w:r>
      <w:r>
        <w:rPr>
          <w:rFonts w:ascii="Times New Roman Regular" w:hAnsi="Times New Roman Regular" w:cs="Times New Roman Regular"/>
        </w:rPr>
        <w:t xml:space="preserve"> </w:t>
      </w:r>
      <w:r>
        <w:rPr>
          <w:rFonts w:ascii="Times New Roman Regular" w:hAnsi="Times New Roman Regular" w:cs="Times New Roman Regular"/>
        </w:rPr>
        <w:t>(</w:t>
      </w:r>
      <w:r>
        <w:rPr>
          <w:rFonts w:ascii="Times New Roman Regular" w:hAnsi="Times New Roman Regular" w:cs="Times New Roman Regular"/>
        </w:rPr>
        <w:t>table</w:t>
      </w:r>
      <w:r>
        <w:rPr>
          <w:rFonts w:ascii="Times New Roman Regular" w:hAnsi="Times New Roman Regular" w:cs="Times New Roman Regular"/>
        </w:rPr>
        <w:t>.</w:t>
      </w:r>
      <w:r>
        <w:rPr>
          <w:rFonts w:ascii="Times New Roman Regular" w:hAnsi="Times New Roman Regular" w:cs="Times New Roman Regular"/>
        </w:rPr>
        <w:t>4  and figure 7</w:t>
      </w:r>
      <w:r>
        <w:rPr>
          <w:rFonts w:ascii="Times New Roman Regular" w:hAnsi="Times New Roman Regular" w:cs="Times New Roman Regular"/>
        </w:rPr>
        <w:t>).</w:t>
      </w:r>
    </w:p>
    <w:p w:rsidR="00AA26EF" w:rsidRDefault="005A66D9">
      <w:pPr>
        <w:pStyle w:val="Default"/>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According to the </w:t>
      </w:r>
      <w:r>
        <w:rPr>
          <w:rFonts w:ascii="Times New Roman Regular" w:hAnsi="Times New Roman Regular" w:cs="Times New Roman Regular"/>
          <w:lang w:val="nl-NL"/>
        </w:rPr>
        <w:t>Doneen classification</w:t>
      </w:r>
      <w:r>
        <w:rPr>
          <w:rFonts w:ascii="Times New Roman Regular" w:hAnsi="Times New Roman Regular" w:cs="Times New Roman Regular"/>
        </w:rPr>
        <w:t>, irrigation water is divided into three classes</w:t>
      </w:r>
      <w:r>
        <w:rPr>
          <w:rFonts w:ascii="Times New Roman Regular" w:hAnsi="Times New Roman Regular" w:cs="Times New Roman Regular"/>
        </w:rPr>
        <w:t xml:space="preserve"> (table 7)</w:t>
      </w:r>
      <w:r>
        <w:rPr>
          <w:rFonts w:ascii="Times New Roman Regular" w:hAnsi="Times New Roman Regular" w:cs="Times New Roman Regular"/>
        </w:rPr>
        <w:t>:</w:t>
      </w:r>
    </w:p>
    <w:tbl>
      <w:tblPr>
        <w:tblStyle w:val="TableGrid"/>
        <w:tblW w:w="0" w:type="auto"/>
        <w:jc w:val="center"/>
        <w:tblLook w:val="04A0" w:firstRow="1" w:lastRow="0" w:firstColumn="1" w:lastColumn="0" w:noHBand="0" w:noVBand="1"/>
      </w:tblPr>
      <w:tblGrid>
        <w:gridCol w:w="1885"/>
        <w:gridCol w:w="2340"/>
        <w:gridCol w:w="2340"/>
        <w:gridCol w:w="2340"/>
      </w:tblGrid>
      <w:tr w:rsidR="00AA26EF">
        <w:trPr>
          <w:jc w:val="center"/>
        </w:trPr>
        <w:tc>
          <w:tcPr>
            <w:tcW w:w="8905" w:type="dxa"/>
            <w:gridSpan w:val="4"/>
            <w:tcBorders>
              <w:top w:val="nil"/>
              <w:left w:val="nil"/>
              <w:bottom w:val="single" w:sz="4" w:space="0" w:color="auto"/>
              <w:right w:val="nil"/>
            </w:tcBorders>
          </w:tcPr>
          <w:p w:rsidR="00AA26EF" w:rsidRDefault="005A66D9">
            <w:pPr>
              <w:pStyle w:val="Default"/>
              <w:suppressAutoHyphens/>
              <w:spacing w:before="0" w:after="120" w:line="240" w:lineRule="auto"/>
              <w:jc w:val="center"/>
              <w:rPr>
                <w:rFonts w:ascii="Times New Roman Regular" w:hAnsi="Times New Roman Regular" w:cs="Times New Roman Regular" w:hint="eastAsia"/>
              </w:rPr>
            </w:pPr>
            <w:r>
              <w:rPr>
                <w:rFonts w:ascii="Times New Roman Regular" w:hAnsi="Times New Roman Regular" w:cs="Times New Roman Regular"/>
                <w:sz w:val="22"/>
                <w:szCs w:val="22"/>
              </w:rPr>
              <w:t>Tabl</w:t>
            </w:r>
            <w:r>
              <w:rPr>
                <w:rFonts w:ascii="Times New Roman Regular" w:hAnsi="Times New Roman Regular" w:cs="Times New Roman Regular"/>
                <w:sz w:val="22"/>
                <w:szCs w:val="22"/>
              </w:rPr>
              <w:t xml:space="preserve">e </w:t>
            </w:r>
            <w:r>
              <w:rPr>
                <w:rFonts w:ascii="Times New Roman Regular" w:hAnsi="Times New Roman Regular" w:cs="Times New Roman Regular"/>
                <w:sz w:val="22"/>
                <w:szCs w:val="22"/>
              </w:rPr>
              <w:t>7</w:t>
            </w:r>
            <w:r>
              <w:rPr>
                <w:rFonts w:ascii="Times New Roman Regular" w:hAnsi="Times New Roman Regular" w:cs="Times New Roman Regular"/>
                <w:sz w:val="22"/>
                <w:szCs w:val="22"/>
              </w:rPr>
              <w:t>. Water quality classification.</w:t>
            </w:r>
          </w:p>
        </w:tc>
      </w:tr>
      <w:tr w:rsidR="00AA26EF">
        <w:trPr>
          <w:jc w:val="center"/>
        </w:trPr>
        <w:tc>
          <w:tcPr>
            <w:tcW w:w="1885" w:type="dxa"/>
            <w:tcBorders>
              <w:top w:val="single" w:sz="4" w:space="0" w:color="auto"/>
            </w:tcBorders>
          </w:tcPr>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Regular" w:hAnsi="Times New Roman Regular" w:cs="Times New Roman Regular"/>
                <w:b/>
                <w:bCs/>
                <w:sz w:val="22"/>
                <w:szCs w:val="22"/>
              </w:rPr>
              <w:t>PI</w:t>
            </w:r>
          </w:p>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w:hAnsi="Times New Roman"/>
                <w:b/>
                <w:bCs/>
                <w:sz w:val="22"/>
                <w:szCs w:val="22"/>
              </w:rPr>
              <w:t>(Value Range)</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Regular" w:hAnsi="Times New Roman Regular" w:cs="Times New Roman Regular" w:hint="eastAsia"/>
                <w:b/>
                <w:bCs/>
              </w:rPr>
            </w:pPr>
            <w:r>
              <w:rPr>
                <w:rFonts w:ascii="Times New Roman Regular" w:hAnsi="Times New Roman Regular" w:cs="Times New Roman Regular"/>
                <w:b/>
                <w:bCs/>
                <w:sz w:val="22"/>
                <w:szCs w:val="22"/>
              </w:rPr>
              <w:t>Water class</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Regular" w:hAnsi="Times New Roman Regular" w:cs="Times New Roman Regular"/>
                <w:b/>
                <w:bCs/>
                <w:sz w:val="22"/>
                <w:szCs w:val="22"/>
              </w:rPr>
              <w:t>Pre-monsoon</w:t>
            </w:r>
          </w:p>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w:hAnsi="Times New Roman"/>
                <w:b/>
                <w:bCs/>
                <w:sz w:val="22"/>
                <w:szCs w:val="22"/>
              </w:rPr>
              <w:t>(No. of samples)</w:t>
            </w:r>
          </w:p>
        </w:tc>
        <w:tc>
          <w:tcPr>
            <w:tcW w:w="2340" w:type="dxa"/>
            <w:tcBorders>
              <w:top w:val="single" w:sz="4" w:space="0" w:color="auto"/>
            </w:tcBorders>
          </w:tcPr>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Regular" w:hAnsi="Times New Roman Regular" w:cs="Times New Roman Regular"/>
                <w:b/>
                <w:bCs/>
                <w:sz w:val="22"/>
                <w:szCs w:val="22"/>
              </w:rPr>
              <w:t>Post monsoon</w:t>
            </w:r>
          </w:p>
          <w:p w:rsidR="00AA26EF" w:rsidRDefault="005A66D9">
            <w:pPr>
              <w:pStyle w:val="Default"/>
              <w:suppressAutoHyphens/>
              <w:spacing w:before="0" w:after="100" w:line="240" w:lineRule="auto"/>
              <w:jc w:val="center"/>
              <w:rPr>
                <w:rFonts w:ascii="Times New Roman Regular" w:hAnsi="Times New Roman Regular" w:cs="Times New Roman Regular" w:hint="eastAsia"/>
                <w:b/>
                <w:bCs/>
                <w:sz w:val="22"/>
                <w:szCs w:val="22"/>
              </w:rPr>
            </w:pPr>
            <w:r>
              <w:rPr>
                <w:rFonts w:ascii="Times New Roman" w:hAnsi="Times New Roman"/>
                <w:b/>
                <w:bCs/>
                <w:sz w:val="22"/>
                <w:szCs w:val="22"/>
              </w:rPr>
              <w:t>(No. of samples)</w:t>
            </w:r>
          </w:p>
        </w:tc>
      </w:tr>
      <w:tr w:rsidR="00AA26EF">
        <w:trPr>
          <w:jc w:val="center"/>
        </w:trPr>
        <w:tc>
          <w:tcPr>
            <w:tcW w:w="1885" w:type="dxa"/>
          </w:tcPr>
          <w:p w:rsidR="00AA26EF" w:rsidRDefault="005A66D9">
            <w:pPr>
              <w:pStyle w:val="Default"/>
              <w:suppressAutoHyphens/>
              <w:spacing w:before="0" w:after="100" w:line="240" w:lineRule="auto"/>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&gt;75% (</w:t>
            </w:r>
            <w:r>
              <w:rPr>
                <w:rFonts w:ascii="Times New Roman Regular" w:hAnsi="Times New Roman Regular" w:cs="Times New Roman Regular"/>
              </w:rPr>
              <w:t>Class I)</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Excellent</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0</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0</w:t>
            </w:r>
          </w:p>
        </w:tc>
      </w:tr>
      <w:tr w:rsidR="00AA26EF">
        <w:trPr>
          <w:jc w:val="center"/>
        </w:trPr>
        <w:tc>
          <w:tcPr>
            <w:tcW w:w="1885" w:type="dxa"/>
          </w:tcPr>
          <w:p w:rsidR="00AA26EF" w:rsidRDefault="005A66D9">
            <w:pPr>
              <w:pStyle w:val="Default"/>
              <w:suppressAutoHyphens/>
              <w:spacing w:before="0" w:after="100" w:line="240" w:lineRule="auto"/>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25-75% (</w:t>
            </w:r>
            <w:r>
              <w:rPr>
                <w:rFonts w:ascii="Times New Roman Regular" w:hAnsi="Times New Roman Regular" w:cs="Times New Roman Regular"/>
              </w:rPr>
              <w:t>Class II)</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Suitable</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41</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41</w:t>
            </w:r>
          </w:p>
        </w:tc>
      </w:tr>
      <w:tr w:rsidR="00AA26EF">
        <w:trPr>
          <w:jc w:val="center"/>
        </w:trPr>
        <w:tc>
          <w:tcPr>
            <w:tcW w:w="1885" w:type="dxa"/>
          </w:tcPr>
          <w:p w:rsidR="00AA26EF" w:rsidRDefault="005A66D9">
            <w:pPr>
              <w:pStyle w:val="Default"/>
              <w:suppressAutoHyphens/>
              <w:spacing w:before="0" w:after="100" w:line="240" w:lineRule="auto"/>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&lt;25% (</w:t>
            </w:r>
            <w:r>
              <w:rPr>
                <w:rFonts w:ascii="Times New Roman Regular" w:hAnsi="Times New Roman Regular" w:cs="Times New Roman Regular"/>
              </w:rPr>
              <w:t>Class III)</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Permissible</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0</w:t>
            </w:r>
          </w:p>
        </w:tc>
        <w:tc>
          <w:tcPr>
            <w:tcW w:w="2340" w:type="dxa"/>
          </w:tcPr>
          <w:p w:rsidR="00AA26EF" w:rsidRDefault="005A66D9">
            <w:pPr>
              <w:pStyle w:val="Default"/>
              <w:suppressAutoHyphens/>
              <w:spacing w:before="0" w:after="10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0</w:t>
            </w:r>
          </w:p>
        </w:tc>
      </w:tr>
    </w:tbl>
    <w:p w:rsidR="00AA26EF" w:rsidRDefault="00AA26EF">
      <w:pPr>
        <w:pStyle w:val="Default"/>
        <w:suppressAutoHyphens/>
        <w:spacing w:before="0" w:after="240" w:line="240" w:lineRule="auto"/>
        <w:jc w:val="both"/>
        <w:rPr>
          <w:rFonts w:ascii="Times New Roman Regular" w:hAnsi="Times New Roman Regular" w:cs="Times New Roman Regular" w:hint="eastAsia"/>
        </w:rPr>
      </w:pPr>
    </w:p>
    <w:p w:rsidR="00AA26EF" w:rsidRDefault="005A66D9">
      <w:pPr>
        <w:pStyle w:val="Default"/>
        <w:suppressAutoHyphens/>
        <w:spacing w:before="0" w:after="240" w:line="240" w:lineRule="auto"/>
        <w:jc w:val="both"/>
        <w:rPr>
          <w:rFonts w:ascii="Times New Roman Regular" w:eastAsia="Times Roman" w:hAnsi="Times New Roman Regular" w:cs="Times New Roman Regular"/>
        </w:rPr>
      </w:pPr>
      <w:r>
        <w:rPr>
          <w:rFonts w:ascii="Times New Roman Regular" w:hAnsi="Times New Roman Regular" w:cs="Times New Roman Regular"/>
        </w:rPr>
        <w:t xml:space="preserve">All groundwater samples in the </w:t>
      </w:r>
      <w:r>
        <w:rPr>
          <w:rFonts w:ascii="Times New Roman Regular" w:hAnsi="Times New Roman Regular" w:cs="Times New Roman Regular"/>
        </w:rPr>
        <w:t xml:space="preserve">study area fall within the Class II category (PI 25–75), indicating that the groundwater is generally suitable for irrigation purposes. Locations such as </w:t>
      </w:r>
      <w:proofErr w:type="spellStart"/>
      <w:r>
        <w:rPr>
          <w:rFonts w:ascii="Times New Roman Regular" w:hAnsi="Times New Roman Regular" w:cs="Times New Roman Regular"/>
        </w:rPr>
        <w:t>Pandavapura</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Kuppahalli</w:t>
      </w:r>
      <w:proofErr w:type="spellEnd"/>
      <w:r>
        <w:rPr>
          <w:rFonts w:ascii="Times New Roman Regular" w:hAnsi="Times New Roman Regular" w:cs="Times New Roman Regular"/>
        </w:rPr>
        <w:t>, and Koppa show relatively higher PI values (above 65), suggesting better perm</w:t>
      </w:r>
      <w:r>
        <w:rPr>
          <w:rFonts w:ascii="Times New Roman Regular" w:hAnsi="Times New Roman Regular" w:cs="Times New Roman Regular"/>
        </w:rPr>
        <w:t>eability characteristics of irrigation water. The absence of Class III water indicates that groundwater in the study area does not pose significant permeability hazards to soils.</w:t>
      </w:r>
    </w:p>
    <w:p w:rsidR="00AA26EF" w:rsidRDefault="00AA26EF">
      <w:pPr>
        <w:pStyle w:val="Default"/>
        <w:suppressAutoHyphens/>
        <w:spacing w:before="0" w:after="100" w:line="240" w:lineRule="auto"/>
        <w:jc w:val="both"/>
        <w:rPr>
          <w:rFonts w:ascii="Times New Roman Regular" w:eastAsia="Times Roman" w:hAnsi="Times New Roman Regular" w:cs="Times New Roman Regular"/>
        </w:rPr>
      </w:pPr>
    </w:p>
    <w:p w:rsidR="00AA26EF" w:rsidRDefault="005A66D9">
      <w:pPr>
        <w:pStyle w:val="Default"/>
        <w:suppressAutoHyphens/>
        <w:spacing w:before="0" w:line="240" w:lineRule="auto"/>
        <w:jc w:val="center"/>
        <w:rPr>
          <w:rFonts w:ascii="Times New Roman Regular" w:hAnsi="Times New Roman Regular" w:cs="Times New Roman Regular" w:hint="eastAsia"/>
        </w:rPr>
      </w:pPr>
      <w:r>
        <w:rPr>
          <w:rFonts w:ascii="Times New Roman Regular" w:hAnsi="Times New Roman Regular" w:cs="Times New Roman Regular"/>
          <w:noProof/>
        </w:rPr>
        <w:lastRenderedPageBreak/>
        <w:drawing>
          <wp:inline distT="0" distB="0" distL="114300" distR="114300">
            <wp:extent cx="4267200" cy="3200400"/>
            <wp:effectExtent l="0" t="0" r="0" b="0"/>
            <wp:docPr id="22" name="Picture 22" descr="pi_ind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_indexed"/>
                    <pic:cNvPicPr>
                      <a:picLocks noChangeAspect="1"/>
                    </pic:cNvPicPr>
                  </pic:nvPicPr>
                  <pic:blipFill>
                    <a:blip r:embed="rId16"/>
                    <a:stretch>
                      <a:fillRect/>
                    </a:stretch>
                  </pic:blipFill>
                  <pic:spPr>
                    <a:xfrm>
                      <a:off x="0" y="0"/>
                      <a:ext cx="4267200" cy="3200400"/>
                    </a:xfrm>
                    <a:prstGeom prst="rect">
                      <a:avLst/>
                    </a:prstGeom>
                  </pic:spPr>
                </pic:pic>
              </a:graphicData>
            </a:graphic>
          </wp:inline>
        </w:drawing>
      </w:r>
    </w:p>
    <w:p w:rsidR="00AA26EF" w:rsidRDefault="005A66D9">
      <w:pPr>
        <w:pStyle w:val="Default"/>
        <w:suppressAutoHyphens/>
        <w:spacing w:before="0" w:after="240" w:line="240" w:lineRule="auto"/>
        <w:jc w:val="center"/>
        <w:rPr>
          <w:rFonts w:ascii="Times New Roman Regular" w:hAnsi="Times New Roman Regular" w:cs="Times New Roman Regular" w:hint="eastAsia"/>
        </w:rPr>
      </w:pPr>
      <w:r>
        <w:rPr>
          <w:rFonts w:ascii="Times New Roman Regular" w:hAnsi="Times New Roman Regular" w:cs="Times New Roman Regular"/>
          <w:sz w:val="22"/>
          <w:szCs w:val="22"/>
        </w:rPr>
        <w:t>Figure 7</w:t>
      </w:r>
      <w:r>
        <w:rPr>
          <w:sz w:val="22"/>
          <w:szCs w:val="22"/>
        </w:rPr>
        <w:t xml:space="preserve">. </w:t>
      </w:r>
      <w:r>
        <w:rPr>
          <w:rFonts w:ascii="Times New Roman Regular" w:eastAsia="Times Roman" w:hAnsi="Times New Roman Regular" w:cs="Times New Roman Regular"/>
          <w:sz w:val="22"/>
          <w:szCs w:val="22"/>
        </w:rPr>
        <w:t>Seasonal variation of Permeability Index (PI) for Pre-monsoon an</w:t>
      </w:r>
      <w:r>
        <w:rPr>
          <w:rFonts w:ascii="Times New Roman Regular" w:eastAsia="Times Roman" w:hAnsi="Times New Roman Regular" w:cs="Times New Roman Regular"/>
          <w:sz w:val="22"/>
          <w:szCs w:val="22"/>
        </w:rPr>
        <w:t>d Post monsoon.</w:t>
      </w:r>
    </w:p>
    <w:p w:rsidR="00AA26EF" w:rsidRDefault="005A66D9">
      <w:pPr>
        <w:pStyle w:val="Default"/>
        <w:numPr>
          <w:ilvl w:val="0"/>
          <w:numId w:val="4"/>
        </w:numPr>
        <w:suppressAutoHyphens/>
        <w:spacing w:before="0" w:after="120" w:line="240" w:lineRule="auto"/>
        <w:rPr>
          <w:rFonts w:ascii="Times New Roman Regular" w:hAnsi="Times New Roman Regular" w:cs="Times New Roman Regular" w:hint="eastAsia"/>
          <w:b/>
        </w:rPr>
      </w:pPr>
      <w:r>
        <w:rPr>
          <w:rFonts w:ascii="Times New Roman Regular" w:hAnsi="Times New Roman Regular" w:cs="Times New Roman Regular"/>
          <w:b/>
        </w:rPr>
        <w:t>Residual Sodium Carbonate (RSC)</w:t>
      </w:r>
    </w:p>
    <w:p w:rsidR="00AA26EF" w:rsidRDefault="005A66D9">
      <w:pPr>
        <w:pStyle w:val="Default"/>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Residual Sodium Carbonate (RSC) values in the study area are predominantly negative</w:t>
      </w:r>
      <w:r>
        <w:rPr>
          <w:rFonts w:ascii="Times New Roman Regular" w:hAnsi="Times New Roman Regular" w:cs="Times New Roman Regular"/>
        </w:rPr>
        <w:t xml:space="preserve"> (table 4)</w:t>
      </w:r>
      <w:r>
        <w:rPr>
          <w:rFonts w:ascii="Times New Roman Regular" w:hAnsi="Times New Roman Regular" w:cs="Times New Roman Regular"/>
        </w:rPr>
        <w:t xml:space="preserve">, indicating an excess of calcium and magnesium over carbonate and bicarbonate ions, which is favorable for </w:t>
      </w:r>
      <w:r>
        <w:rPr>
          <w:rFonts w:ascii="Times New Roman Regular" w:hAnsi="Times New Roman Regular" w:cs="Times New Roman Regular"/>
        </w:rPr>
        <w:t>irrigation. According to</w:t>
      </w:r>
      <w:r>
        <w:rPr>
          <w:rStyle w:val="whitespace-normal"/>
          <w:rFonts w:ascii="Times New Roman Regular" w:hAnsi="Times New Roman Regular" w:cs="Times New Roman Regular"/>
        </w:rPr>
        <w:t xml:space="preserve"> Ayers</w:t>
      </w:r>
      <w:r>
        <w:rPr>
          <w:rFonts w:ascii="Times New Roman Regular" w:hAnsi="Times New Roman Regular" w:cs="Times New Roman Regular"/>
        </w:rPr>
        <w:t xml:space="preserve"> </w:t>
      </w:r>
      <w:r>
        <w:rPr>
          <w:rStyle w:val="whitespace-normal"/>
          <w:rFonts w:ascii="Times New Roman Regular" w:hAnsi="Times New Roman Regular" w:cs="Times New Roman Regular"/>
        </w:rPr>
        <w:t>R. S</w:t>
      </w:r>
      <w:r>
        <w:rPr>
          <w:rStyle w:val="whitespace-normal"/>
          <w:rFonts w:ascii="Times New Roman Regular" w:hAnsi="Times New Roman Regular" w:cs="Times New Roman Regular"/>
        </w:rPr>
        <w:t xml:space="preserve">. </w:t>
      </w:r>
      <w:r>
        <w:rPr>
          <w:rFonts w:ascii="Times New Roman Regular" w:hAnsi="Times New Roman Regular" w:cs="Times New Roman Regular"/>
        </w:rPr>
        <w:t>and</w:t>
      </w:r>
      <w:r>
        <w:rPr>
          <w:rStyle w:val="whitespace-normal"/>
          <w:rFonts w:ascii="Times New Roman Regular" w:hAnsi="Times New Roman Regular" w:cs="Times New Roman Regular"/>
        </w:rPr>
        <w:t xml:space="preserve"> </w:t>
      </w:r>
      <w:proofErr w:type="spellStart"/>
      <w:r>
        <w:rPr>
          <w:rStyle w:val="whitespace-normal"/>
          <w:rFonts w:ascii="Times New Roman Regular" w:hAnsi="Times New Roman Regular" w:cs="Times New Roman Regular"/>
        </w:rPr>
        <w:t>Westcot</w:t>
      </w:r>
      <w:proofErr w:type="spellEnd"/>
      <w:r>
        <w:rPr>
          <w:rStyle w:val="whitespace-normal"/>
          <w:rFonts w:ascii="Times New Roman Regular" w:hAnsi="Times New Roman Regular" w:cs="Times New Roman Regular"/>
        </w:rPr>
        <w:t xml:space="preserve"> </w:t>
      </w:r>
      <w:r>
        <w:rPr>
          <w:rStyle w:val="whitespace-normal"/>
          <w:rFonts w:ascii="Times New Roman Regular" w:hAnsi="Times New Roman Regular" w:cs="Times New Roman Regular"/>
        </w:rPr>
        <w:t>D. W.</w:t>
      </w:r>
      <w:r>
        <w:rPr>
          <w:rFonts w:ascii="Times New Roman Regular" w:hAnsi="Times New Roman Regular" w:cs="Times New Roman Regular"/>
        </w:rPr>
        <w:t xml:space="preserve"> (1985), RSC values less than 1.25 </w:t>
      </w:r>
      <w:proofErr w:type="spellStart"/>
      <w:r>
        <w:rPr>
          <w:rFonts w:ascii="Times New Roman Regular" w:hAnsi="Times New Roman Regular" w:cs="Times New Roman Regular"/>
        </w:rPr>
        <w:t>meq</w:t>
      </w:r>
      <w:proofErr w:type="spellEnd"/>
      <w:r>
        <w:rPr>
          <w:rFonts w:ascii="Times New Roman Regular" w:hAnsi="Times New Roman Regular" w:cs="Times New Roman Regular"/>
        </w:rPr>
        <w:t>/L are considered safe; hence, the observed values suggest minimal risk of sodium accumulation and soil alkalinity. Only a few locations show slightly positive RSC,</w:t>
      </w:r>
      <w:r>
        <w:rPr>
          <w:rFonts w:ascii="Times New Roman Regular" w:hAnsi="Times New Roman Regular" w:cs="Times New Roman Regular"/>
        </w:rPr>
        <w:t xml:space="preserve"> but they remain within permissible limits, suggesting overall suitability for irrigation use.</w:t>
      </w:r>
    </w:p>
    <w:p w:rsidR="00AA26EF" w:rsidRDefault="005A66D9">
      <w:pPr>
        <w:pStyle w:val="Default"/>
        <w:numPr>
          <w:ilvl w:val="0"/>
          <w:numId w:val="4"/>
        </w:numPr>
        <w:suppressAutoHyphens/>
        <w:spacing w:before="0" w:after="120" w:line="240" w:lineRule="auto"/>
        <w:jc w:val="both"/>
        <w:rPr>
          <w:rFonts w:ascii="Times New Roman Bold" w:hAnsi="Times New Roman Bold" w:cs="Times New Roman Bold" w:hint="eastAsia"/>
          <w:b/>
        </w:rPr>
      </w:pPr>
      <w:r>
        <w:rPr>
          <w:rFonts w:ascii="Times New Roman Bold" w:hAnsi="Times New Roman Bold" w:cs="Times New Roman Bold"/>
          <w:b/>
        </w:rPr>
        <w:t>Kelly’s Ratio (KR)</w:t>
      </w:r>
    </w:p>
    <w:p w:rsidR="00AA26EF" w:rsidRDefault="005A66D9">
      <w:pPr>
        <w:pStyle w:val="Default"/>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Kelly’s Ratio (KR) values across all sampling sites are less than 1 (</w:t>
      </w:r>
      <w:r>
        <w:rPr>
          <w:rFonts w:ascii="Times New Roman Regular" w:hAnsi="Times New Roman Regular" w:cs="Times New Roman Regular"/>
        </w:rPr>
        <w:t>table</w:t>
      </w:r>
      <w:r>
        <w:rPr>
          <w:rFonts w:ascii="Times New Roman Regular" w:hAnsi="Times New Roman Regular" w:cs="Times New Roman Regular"/>
        </w:rPr>
        <w:t xml:space="preserve"> </w:t>
      </w:r>
      <w:r>
        <w:rPr>
          <w:rFonts w:ascii="Times New Roman Regular" w:hAnsi="Times New Roman Regular" w:cs="Times New Roman Regular"/>
        </w:rPr>
        <w:t>4</w:t>
      </w:r>
      <w:r>
        <w:rPr>
          <w:rFonts w:ascii="Times New Roman Regular" w:hAnsi="Times New Roman Regular" w:cs="Times New Roman Regular"/>
        </w:rPr>
        <w:t>), indicating that sodium levels are lower than calcium and magnes</w:t>
      </w:r>
      <w:r>
        <w:rPr>
          <w:rFonts w:ascii="Times New Roman Regular" w:hAnsi="Times New Roman Regular" w:cs="Times New Roman Regular"/>
        </w:rPr>
        <w:t xml:space="preserve">ium, making the water suitable for irrigation. As per </w:t>
      </w:r>
      <w:r>
        <w:rPr>
          <w:rStyle w:val="whitespace-normal"/>
          <w:rFonts w:ascii="Times New Roman Regular" w:hAnsi="Times New Roman Regular" w:cs="Times New Roman Regular"/>
        </w:rPr>
        <w:t>W. P. Kelly</w:t>
      </w:r>
      <w:r>
        <w:rPr>
          <w:rFonts w:ascii="Times New Roman Regular" w:hAnsi="Times New Roman Regular" w:cs="Times New Roman Regular"/>
        </w:rPr>
        <w:t xml:space="preserve"> (1963), KR &lt; 1 signifies good quality irrigation water, while values &gt;1 indicate unsuitability. The consistency of KR within safe limits suggests no significant sodium hazard and supports th</w:t>
      </w:r>
      <w:r>
        <w:rPr>
          <w:rFonts w:ascii="Times New Roman Regular" w:hAnsi="Times New Roman Regular" w:cs="Times New Roman Regular"/>
        </w:rPr>
        <w:t>e suitability of groundwater for long-term agricultural use.</w:t>
      </w:r>
    </w:p>
    <w:p w:rsidR="00AA26EF" w:rsidRDefault="005A66D9">
      <w:pPr>
        <w:pStyle w:val="Default"/>
        <w:suppressAutoHyphens/>
        <w:spacing w:before="0" w:after="120" w:line="240" w:lineRule="auto"/>
        <w:rPr>
          <w:rFonts w:ascii="Times New Roman Regular" w:eastAsia="Times Roman" w:hAnsi="Times New Roman Regular" w:cs="Times New Roman Regular"/>
          <w:b/>
          <w:bCs/>
        </w:rPr>
      </w:pPr>
      <w:r>
        <w:rPr>
          <w:rFonts w:ascii="Times New Roman Regular" w:hAnsi="Times New Roman Regular" w:cs="Times New Roman Regular"/>
          <w:b/>
          <w:bCs/>
        </w:rPr>
        <w:t xml:space="preserve">5.4 </w:t>
      </w:r>
      <w:r>
        <w:rPr>
          <w:rFonts w:ascii="Times New Roman Regular" w:hAnsi="Times New Roman Regular" w:cs="Times New Roman Regular"/>
          <w:b/>
          <w:bCs/>
        </w:rPr>
        <w:t>USSL</w:t>
      </w:r>
      <w:r>
        <w:rPr>
          <w:rFonts w:ascii="Times New Roman Regular" w:hAnsi="Times New Roman Regular" w:cs="Times New Roman Regular"/>
          <w:b/>
          <w:bCs/>
        </w:rPr>
        <w:t xml:space="preserve"> (United States Salinity Laboratory)</w:t>
      </w:r>
      <w:r>
        <w:rPr>
          <w:rFonts w:ascii="Times New Roman Regular" w:hAnsi="Times New Roman Regular" w:cs="Times New Roman Regular"/>
          <w:b/>
          <w:bCs/>
        </w:rPr>
        <w:t xml:space="preserve"> Diagram</w:t>
      </w:r>
    </w:p>
    <w:p w:rsidR="00AA26EF" w:rsidRDefault="005A66D9">
      <w:pPr>
        <w:pStyle w:val="Default"/>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The irrigation suitability was further evaluated using the USSL (United States Salinity Laboratory) diagram which classifies irrigation water based on electrical conductivity (EC) and </w:t>
      </w:r>
      <w:r>
        <w:rPr>
          <w:rFonts w:ascii="Times New Roman Regular" w:hAnsi="Times New Roman Regular" w:cs="Times New Roman Regular"/>
        </w:rPr>
        <w:t>sodium adsorption ratio (</w:t>
      </w:r>
      <w:r>
        <w:rPr>
          <w:rFonts w:ascii="Times New Roman Regular" w:hAnsi="Times New Roman Regular" w:cs="Times New Roman Regular"/>
        </w:rPr>
        <w:t>SAR</w:t>
      </w:r>
      <w:r>
        <w:rPr>
          <w:rFonts w:ascii="Times New Roman Regular" w:hAnsi="Times New Roman Regular" w:cs="Times New Roman Regular"/>
        </w:rPr>
        <w:t>)</w:t>
      </w:r>
      <w:r>
        <w:rPr>
          <w:rFonts w:ascii="Times New Roman Regular" w:hAnsi="Times New Roman Regular" w:cs="Times New Roman Regular"/>
        </w:rPr>
        <w:t xml:space="preserve"> (Richards, 1954). In the present study, th</w:t>
      </w:r>
      <w:r>
        <w:rPr>
          <w:rFonts w:ascii="Times New Roman Regular" w:hAnsi="Times New Roman Regular" w:cs="Times New Roman Regular"/>
        </w:rPr>
        <w:t xml:space="preserve">e pre-monsoon groundwater quality samples are represented in the </w:t>
      </w:r>
      <w:r>
        <w:rPr>
          <w:rFonts w:ascii="Times New Roman Regular" w:hAnsi="Times New Roman Regular" w:cs="Times New Roman Regular"/>
        </w:rPr>
        <w:t>blue</w:t>
      </w:r>
      <w:r>
        <w:rPr>
          <w:rFonts w:ascii="Times New Roman Regular" w:hAnsi="Times New Roman Regular" w:cs="Times New Roman Regular"/>
        </w:rPr>
        <w:t xml:space="preserve"> color dots and the post monsoon samples are in the </w:t>
      </w:r>
      <w:r>
        <w:rPr>
          <w:rFonts w:ascii="Times New Roman Regular" w:hAnsi="Times New Roman Regular" w:cs="Times New Roman Regular"/>
        </w:rPr>
        <w:t>red</w:t>
      </w:r>
      <w:r>
        <w:rPr>
          <w:rFonts w:ascii="Times New Roman Regular" w:hAnsi="Times New Roman Regular" w:cs="Times New Roman Regular"/>
        </w:rPr>
        <w:t xml:space="preserve"> color dots (</w:t>
      </w:r>
      <w:r>
        <w:rPr>
          <w:rFonts w:ascii="Times New Roman Regular" w:hAnsi="Times New Roman Regular" w:cs="Times New Roman Regular"/>
        </w:rPr>
        <w:t>figure</w:t>
      </w:r>
      <w:r>
        <w:rPr>
          <w:rFonts w:ascii="Times New Roman Regular" w:hAnsi="Times New Roman Regular" w:cs="Times New Roman Regular"/>
        </w:rPr>
        <w:t xml:space="preserve"> </w:t>
      </w:r>
      <w:r>
        <w:rPr>
          <w:rFonts w:ascii="Times New Roman Regular" w:hAnsi="Times New Roman Regular" w:cs="Times New Roman Regular"/>
        </w:rPr>
        <w:t>8</w:t>
      </w:r>
      <w:r>
        <w:rPr>
          <w:rFonts w:ascii="Times New Roman Regular" w:hAnsi="Times New Roman Regular" w:cs="Times New Roman Regular"/>
        </w:rPr>
        <w:t xml:space="preserve">). </w:t>
      </w:r>
    </w:p>
    <w:p w:rsidR="00AA26EF" w:rsidRDefault="005A66D9">
      <w:pPr>
        <w:pStyle w:val="Default"/>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The most groundwater samples fall within the C2–S1 and C3–S1 classes in both the seasons, indicating medium</w:t>
      </w:r>
      <w:r>
        <w:rPr>
          <w:rFonts w:ascii="Times New Roman Regular" w:hAnsi="Times New Roman Regular" w:cs="Times New Roman Regular"/>
        </w:rPr>
        <w:t xml:space="preserve"> to high salinity hazard with low sodium hazard. Water belonging to these classes can generally be used for irrigation under moderate soil drainage conditions and salt-tolerant crops. The results indicate that salinity rather than sodium hazard may represe</w:t>
      </w:r>
      <w:r>
        <w:rPr>
          <w:rFonts w:ascii="Times New Roman Regular" w:hAnsi="Times New Roman Regular" w:cs="Times New Roman Regular"/>
        </w:rPr>
        <w:t>nt the primary concern for irrigation in certain locations.</w:t>
      </w:r>
    </w:p>
    <w:p w:rsidR="00AA26EF" w:rsidRDefault="005A66D9">
      <w:pPr>
        <w:pStyle w:val="Default"/>
        <w:suppressAutoHyphens/>
        <w:spacing w:before="0" w:after="240" w:line="240" w:lineRule="auto"/>
        <w:jc w:val="both"/>
        <w:rPr>
          <w:rFonts w:ascii="Times Roman" w:hAnsi="Times Roman" w:hint="eastAsia"/>
        </w:rPr>
      </w:pPr>
      <w:r>
        <w:rPr>
          <w:rFonts w:ascii="Times Roman" w:hAnsi="Times Roman"/>
          <w:noProof/>
        </w:rPr>
        <w:lastRenderedPageBreak/>
        <w:drawing>
          <wp:inline distT="0" distB="0" distL="114300" distR="114300">
            <wp:extent cx="6113780" cy="2610485"/>
            <wp:effectExtent l="0" t="0" r="7620" b="5715"/>
            <wp:docPr id="8" name="Picture 8" descr="Screenshot 2026-03-31 at 14.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2026-03-31 at 14.54.27"/>
                    <pic:cNvPicPr>
                      <a:picLocks noChangeAspect="1"/>
                    </pic:cNvPicPr>
                  </pic:nvPicPr>
                  <pic:blipFill>
                    <a:blip r:embed="rId17"/>
                    <a:stretch>
                      <a:fillRect/>
                    </a:stretch>
                  </pic:blipFill>
                  <pic:spPr>
                    <a:xfrm>
                      <a:off x="0" y="0"/>
                      <a:ext cx="6113780" cy="2610485"/>
                    </a:xfrm>
                    <a:prstGeom prst="rect">
                      <a:avLst/>
                    </a:prstGeom>
                  </pic:spPr>
                </pic:pic>
              </a:graphicData>
            </a:graphic>
          </wp:inline>
        </w:drawing>
      </w:r>
    </w:p>
    <w:p w:rsidR="00AA26EF" w:rsidRDefault="005A66D9">
      <w:pPr>
        <w:pStyle w:val="Default"/>
        <w:suppressAutoHyphens/>
        <w:spacing w:before="0" w:after="120" w:line="240" w:lineRule="auto"/>
        <w:jc w:val="center"/>
        <w:rPr>
          <w:rFonts w:ascii="Times New Roman Regular" w:hAnsi="Times New Roman Regular" w:cs="Times New Roman Regular" w:hint="eastAsia"/>
          <w:sz w:val="22"/>
          <w:szCs w:val="22"/>
        </w:rPr>
      </w:pPr>
      <w:r>
        <w:rPr>
          <w:rFonts w:ascii="Times New Roman Regular" w:hAnsi="Times New Roman Regular" w:cs="Times New Roman Regular"/>
          <w:sz w:val="22"/>
          <w:szCs w:val="22"/>
        </w:rPr>
        <w:t xml:space="preserve">Figure </w:t>
      </w:r>
      <w:r>
        <w:rPr>
          <w:rFonts w:ascii="Times New Roman Regular" w:hAnsi="Times New Roman Regular" w:cs="Times New Roman Regular"/>
          <w:sz w:val="22"/>
          <w:szCs w:val="22"/>
        </w:rPr>
        <w:t>8</w:t>
      </w:r>
      <w:r>
        <w:rPr>
          <w:rFonts w:ascii="Times New Roman Regular" w:hAnsi="Times New Roman Regular" w:cs="Times New Roman Regular"/>
          <w:sz w:val="22"/>
          <w:szCs w:val="22"/>
        </w:rPr>
        <w:t>. A and B showing USSL diagram for Pre-monsoon and Post monsoon samples.</w:t>
      </w:r>
      <w:r>
        <w:rPr>
          <w:rFonts w:ascii="Times New Roman Regular" w:hAnsi="Times New Roman Regular" w:cs="Times New Roman Regular"/>
          <w:sz w:val="22"/>
          <w:szCs w:val="22"/>
        </w:rPr>
        <w:t xml:space="preserve"> </w:t>
      </w:r>
    </w:p>
    <w:p w:rsidR="00AA26EF" w:rsidRDefault="00AA26EF">
      <w:pPr>
        <w:pStyle w:val="Default"/>
        <w:suppressAutoHyphens/>
        <w:spacing w:before="0" w:after="120" w:line="240" w:lineRule="auto"/>
        <w:jc w:val="center"/>
        <w:rPr>
          <w:rFonts w:ascii="Times New Roman Regular" w:hAnsi="Times New Roman Regular" w:cs="Times New Roman Regular" w:hint="eastAsia"/>
          <w:sz w:val="22"/>
          <w:szCs w:val="22"/>
        </w:rPr>
      </w:pPr>
    </w:p>
    <w:p w:rsidR="00AA26EF" w:rsidRDefault="005A66D9">
      <w:pPr>
        <w:pStyle w:val="Default"/>
        <w:suppressAutoHyphens/>
        <w:spacing w:before="0" w:after="120" w:line="240" w:lineRule="auto"/>
        <w:rPr>
          <w:rFonts w:ascii="Times New Roman Regular" w:eastAsia="Times Roman" w:hAnsi="Times New Roman Regular" w:cs="Times New Roman Regular"/>
          <w:b/>
        </w:rPr>
      </w:pPr>
      <w:r>
        <w:rPr>
          <w:rFonts w:ascii="Times New Roman Regular" w:hAnsi="Times New Roman Regular" w:cs="Times New Roman Regular"/>
          <w:b/>
        </w:rPr>
        <w:t xml:space="preserve">5.5 </w:t>
      </w:r>
      <w:r>
        <w:rPr>
          <w:rFonts w:ascii="Times New Roman Regular" w:hAnsi="Times New Roman Regular" w:cs="Times New Roman Regular"/>
          <w:b/>
          <w:lang w:val="it-IT"/>
        </w:rPr>
        <w:t>Wilcox Diagram</w:t>
      </w:r>
    </w:p>
    <w:p w:rsidR="00AA26EF" w:rsidRDefault="005A66D9">
      <w:pPr>
        <w:jc w:val="both"/>
        <w:rPr>
          <w:rFonts w:ascii="Times New Roman Regular" w:hAnsi="Times New Roman Regular" w:cs="Times New Roman Regular" w:hint="eastAsia"/>
        </w:rPr>
      </w:pPr>
      <w:r>
        <w:rPr>
          <w:rFonts w:ascii="Times New Roman Regular" w:hAnsi="Times New Roman Regular" w:cs="Times New Roman Regular"/>
        </w:rPr>
        <w:t xml:space="preserve">The </w:t>
      </w:r>
      <w:r>
        <w:rPr>
          <w:rFonts w:ascii="Times New Roman Regular" w:hAnsi="Times New Roman Regular" w:cs="Times New Roman Regular"/>
          <w:lang w:val="it-IT"/>
        </w:rPr>
        <w:t>Wilcox diagram</w:t>
      </w:r>
      <w:r>
        <w:rPr>
          <w:rFonts w:ascii="Times New Roman Regular" w:hAnsi="Times New Roman Regular" w:cs="Times New Roman Regular"/>
        </w:rPr>
        <w:t xml:space="preserve"> is widely used to evaluate the suitability of groundwater for irrigation by plotting sodium percentage (Na%) against </w:t>
      </w:r>
      <w:r>
        <w:rPr>
          <w:rFonts w:ascii="Times New Roman Regular" w:hAnsi="Times New Roman Regular" w:cs="Times New Roman Regular"/>
        </w:rPr>
        <w:t>e</w:t>
      </w:r>
      <w:r>
        <w:rPr>
          <w:rFonts w:ascii="Times New Roman Regular" w:hAnsi="Times New Roman Regular" w:cs="Times New Roman Regular"/>
        </w:rPr>
        <w:t>lectrical conductivity (EC) (Wilcox, 1955). This diagram helps assess the combined influence of sodium hazard and salinity hazard on soil</w:t>
      </w:r>
      <w:r>
        <w:rPr>
          <w:rFonts w:ascii="Times New Roman Regular" w:hAnsi="Times New Roman Regular" w:cs="Times New Roman Regular"/>
        </w:rPr>
        <w:t xml:space="preserve"> permeability and crop productivity (Robert S. Ayers and David W. </w:t>
      </w:r>
      <w:proofErr w:type="spellStart"/>
      <w:r>
        <w:rPr>
          <w:rFonts w:ascii="Times New Roman Regular" w:hAnsi="Times New Roman Regular" w:cs="Times New Roman Regular"/>
        </w:rPr>
        <w:t>Westcot</w:t>
      </w:r>
      <w:proofErr w:type="spellEnd"/>
      <w:r>
        <w:rPr>
          <w:rFonts w:ascii="Times New Roman Regular" w:hAnsi="Times New Roman Regular" w:cs="Times New Roman Regular"/>
        </w:rPr>
        <w:t>, 1985). Based on this diagram, the red color dots showing pre-monsoon samples and blue dots color shows post monsoon seasonal variations of groundwater quality for 41 samples (</w:t>
      </w:r>
      <w:r>
        <w:rPr>
          <w:rFonts w:ascii="Times New Roman Regular" w:hAnsi="Times New Roman Regular" w:cs="Times New Roman Regular"/>
        </w:rPr>
        <w:t>figure</w:t>
      </w:r>
      <w:r>
        <w:rPr>
          <w:rFonts w:ascii="Times New Roman Regular" w:hAnsi="Times New Roman Regular" w:cs="Times New Roman Regular"/>
        </w:rPr>
        <w:t xml:space="preserve"> </w:t>
      </w:r>
      <w:r>
        <w:rPr>
          <w:rFonts w:ascii="Times New Roman Regular" w:hAnsi="Times New Roman Regular" w:cs="Times New Roman Regular"/>
        </w:rPr>
        <w:t>9</w:t>
      </w:r>
      <w:r>
        <w:rPr>
          <w:rFonts w:ascii="Times New Roman Regular" w:hAnsi="Times New Roman Regular" w:cs="Times New Roman Regular"/>
        </w:rPr>
        <w:t xml:space="preserve">). most groundwater samples fall within the excellent to good irrigation water categories. However, the EC values indicate medium to high salinity conditions, which may affect soil salinity when used continuously for irrigation. </w:t>
      </w:r>
      <w:r>
        <w:rPr>
          <w:rFonts w:ascii="Times New Roman Regular" w:eastAsia="SimSun" w:hAnsi="Times New Roman Regular" w:cs="Times New Roman Regular"/>
          <w:lang w:eastAsia="zh-CN" w:bidi="ar"/>
        </w:rPr>
        <w:t>These findings are consis</w:t>
      </w:r>
      <w:r>
        <w:rPr>
          <w:rFonts w:ascii="Times New Roman Regular" w:eastAsia="SimSun" w:hAnsi="Times New Roman Regular" w:cs="Times New Roman Regular"/>
          <w:lang w:eastAsia="zh-CN" w:bidi="ar"/>
        </w:rPr>
        <w:t xml:space="preserve">tent with studies conducted in similar hydrogeological environments (Wilcox, 1955). </w:t>
      </w:r>
      <w:r>
        <w:rPr>
          <w:rFonts w:ascii="Times New Roman Regular" w:hAnsi="Times New Roman Regular" w:cs="Times New Roman Regular"/>
        </w:rPr>
        <w:t>Therefore, irrigation using such groundwater may require proper drainage and suitable soil management practices to prevent salinity accumulation. Overall, the Wilcox diagra</w:t>
      </w:r>
      <w:r>
        <w:rPr>
          <w:rFonts w:ascii="Times New Roman Regular" w:hAnsi="Times New Roman Regular" w:cs="Times New Roman Regular"/>
        </w:rPr>
        <w:t>m suggests that groundwater in the study area is generally suitable for irrigation with appropriate agricultural management practices. (Zhang et al., 2023).</w:t>
      </w:r>
    </w:p>
    <w:p w:rsidR="00AA26EF" w:rsidRDefault="005A66D9">
      <w:pPr>
        <w:pStyle w:val="Default"/>
        <w:suppressAutoHyphens/>
        <w:spacing w:before="0" w:after="120" w:line="240" w:lineRule="auto"/>
        <w:jc w:val="both"/>
        <w:rPr>
          <w:rFonts w:ascii="Times Roman" w:hAnsi="Times Roman" w:hint="eastAsia"/>
        </w:rPr>
      </w:pPr>
      <w:r>
        <w:rPr>
          <w:rFonts w:ascii="Times Roman" w:hAnsi="Times Roman"/>
          <w:noProof/>
        </w:rPr>
        <w:drawing>
          <wp:inline distT="0" distB="0" distL="0" distR="0">
            <wp:extent cx="6120130" cy="30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3048000"/>
                    </a:xfrm>
                    <a:prstGeom prst="rect">
                      <a:avLst/>
                    </a:prstGeom>
                  </pic:spPr>
                </pic:pic>
              </a:graphicData>
            </a:graphic>
          </wp:inline>
        </w:drawing>
      </w:r>
    </w:p>
    <w:p w:rsidR="00AA26EF" w:rsidRDefault="005A66D9">
      <w:pPr>
        <w:pStyle w:val="Default"/>
        <w:suppressAutoHyphens/>
        <w:spacing w:before="0" w:after="240" w:line="240" w:lineRule="auto"/>
        <w:jc w:val="center"/>
        <w:rPr>
          <w:rFonts w:ascii="Times New Roman Regular" w:eastAsia="Times Roman" w:hAnsi="Times New Roman Regular" w:cs="Times New Roman Regular"/>
          <w:sz w:val="22"/>
          <w:szCs w:val="22"/>
        </w:rPr>
      </w:pPr>
      <w:r>
        <w:rPr>
          <w:rFonts w:ascii="Times New Roman Regular" w:eastAsia="Times Roman" w:hAnsi="Times New Roman Regular" w:cs="Times New Roman Regular"/>
          <w:sz w:val="22"/>
          <w:szCs w:val="22"/>
        </w:rPr>
        <w:t xml:space="preserve">Figure </w:t>
      </w:r>
      <w:r>
        <w:rPr>
          <w:rFonts w:ascii="Times New Roman Regular" w:eastAsia="Times Roman" w:hAnsi="Times New Roman Regular" w:cs="Times New Roman Regular"/>
          <w:sz w:val="22"/>
          <w:szCs w:val="22"/>
        </w:rPr>
        <w:t>9</w:t>
      </w:r>
      <w:r>
        <w:rPr>
          <w:rFonts w:ascii="Times New Roman Regular" w:eastAsia="Times Roman" w:hAnsi="Times New Roman Regular" w:cs="Times New Roman Regular"/>
          <w:sz w:val="22"/>
          <w:szCs w:val="22"/>
        </w:rPr>
        <w:t>. A and B showing Wilcox diagram for Pre-monsoon and Post monsoon samples.</w:t>
      </w:r>
    </w:p>
    <w:p w:rsidR="00AA26EF" w:rsidRDefault="005A66D9">
      <w:pPr>
        <w:pStyle w:val="Default"/>
        <w:suppressAutoHyphens/>
        <w:spacing w:before="0" w:after="120" w:line="240" w:lineRule="auto"/>
        <w:rPr>
          <w:rFonts w:ascii="Times New Roman Regular" w:hAnsi="Times New Roman Regular" w:cs="Times New Roman Regular" w:hint="eastAsia"/>
          <w:b/>
        </w:rPr>
      </w:pPr>
      <w:r>
        <w:rPr>
          <w:rFonts w:ascii="Times New Roman Regular" w:hAnsi="Times New Roman Regular" w:cs="Times New Roman Regular"/>
          <w:b/>
        </w:rPr>
        <w:lastRenderedPageBreak/>
        <w:t xml:space="preserve">5.6 </w:t>
      </w:r>
      <w:r>
        <w:rPr>
          <w:rFonts w:ascii="Times New Roman Regular" w:hAnsi="Times New Roman Regular" w:cs="Times New Roman Regular"/>
          <w:b/>
        </w:rPr>
        <w:t xml:space="preserve">Piper </w:t>
      </w:r>
      <w:r>
        <w:rPr>
          <w:rFonts w:ascii="Times New Roman Regular" w:hAnsi="Times New Roman Regular" w:cs="Times New Roman Regular"/>
          <w:b/>
        </w:rPr>
        <w:t>Diagram</w:t>
      </w:r>
    </w:p>
    <w:p w:rsidR="00AA26EF" w:rsidRDefault="005A66D9">
      <w:pPr>
        <w:pStyle w:val="Default"/>
        <w:suppressAutoHyphens/>
        <w:spacing w:before="0" w:after="120" w:line="240" w:lineRule="auto"/>
        <w:jc w:val="both"/>
        <w:rPr>
          <w:rFonts w:ascii="Times New Roman" w:hAnsi="Times New Roman" w:cs="Times New Roman"/>
        </w:rPr>
      </w:pPr>
      <w:r>
        <w:rPr>
          <w:rFonts w:ascii="Times New Roman" w:hAnsi="Times New Roman" w:cs="Times New Roman"/>
        </w:rPr>
        <w:t xml:space="preserve">The Piper trilinear diagram is a widely used graphical method for identifying </w:t>
      </w:r>
      <w:proofErr w:type="spellStart"/>
      <w:r>
        <w:rPr>
          <w:rFonts w:ascii="Times New Roman" w:hAnsi="Times New Roman" w:cs="Times New Roman"/>
        </w:rPr>
        <w:t>hydrochemical</w:t>
      </w:r>
      <w:proofErr w:type="spellEnd"/>
      <w:r>
        <w:rPr>
          <w:rFonts w:ascii="Times New Roman" w:hAnsi="Times New Roman" w:cs="Times New Roman"/>
        </w:rPr>
        <w:t xml:space="preserve"> facies and understanding groundwater evolution based on the relative proportions of major cations and anions (Piper, 1944). In the present dataset, Series 1</w:t>
      </w:r>
      <w:r>
        <w:rPr>
          <w:rFonts w:ascii="Times New Roman" w:hAnsi="Times New Roman" w:cs="Times New Roman"/>
        </w:rPr>
        <w:t xml:space="preserve"> represents pre-monsoon samples and Series 2 represents post-monsoon samples plotted on the Piper diagram to examine seasonal variations in groundwater chemistry (</w:t>
      </w:r>
      <w:r>
        <w:rPr>
          <w:rFonts w:ascii="Times New Roman" w:hAnsi="Times New Roman" w:cs="Times New Roman"/>
        </w:rPr>
        <w:t>figure</w:t>
      </w:r>
      <w:r>
        <w:rPr>
          <w:rFonts w:ascii="Times New Roman" w:hAnsi="Times New Roman" w:cs="Times New Roman"/>
        </w:rPr>
        <w:t xml:space="preserve"> </w:t>
      </w:r>
      <w:r>
        <w:rPr>
          <w:rFonts w:ascii="Times New Roman" w:hAnsi="Times New Roman" w:cs="Times New Roman"/>
        </w:rPr>
        <w:t>10</w:t>
      </w:r>
      <w:r>
        <w:rPr>
          <w:rFonts w:ascii="Times New Roman" w:hAnsi="Times New Roman" w:cs="Times New Roman"/>
        </w:rPr>
        <w:t xml:space="preserve">). </w:t>
      </w:r>
    </w:p>
    <w:p w:rsidR="00AA26EF" w:rsidRDefault="005A66D9">
      <w:pPr>
        <w:pStyle w:val="Default"/>
        <w:suppressAutoHyphens/>
        <w:spacing w:before="0" w:after="120" w:line="240" w:lineRule="auto"/>
        <w:jc w:val="center"/>
        <w:rPr>
          <w:rFonts w:ascii="Times New Roman" w:hAnsi="Times New Roman" w:cs="Times New Roman"/>
        </w:rPr>
      </w:pPr>
      <w:r>
        <w:rPr>
          <w:rFonts w:ascii="Times New Roman" w:hAnsi="Times New Roman" w:cs="Times New Roman"/>
          <w:noProof/>
        </w:rPr>
        <w:drawing>
          <wp:inline distT="0" distB="0" distL="0" distR="0">
            <wp:extent cx="4443730" cy="39592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9">
                      <a:extLst>
                        <a:ext uri="{28A0092B-C50C-407E-A947-70E740481C1C}">
                          <a14:useLocalDpi xmlns:a14="http://schemas.microsoft.com/office/drawing/2010/main" val="0"/>
                        </a:ext>
                      </a:extLst>
                    </a:blip>
                    <a:srcRect t="3138" r="18343" b="4970"/>
                    <a:stretch>
                      <a:fillRect/>
                    </a:stretch>
                  </pic:blipFill>
                  <pic:spPr>
                    <a:xfrm>
                      <a:off x="0" y="0"/>
                      <a:ext cx="4445195" cy="3960474"/>
                    </a:xfrm>
                    <a:prstGeom prst="rect">
                      <a:avLst/>
                    </a:prstGeom>
                    <a:ln>
                      <a:noFill/>
                    </a:ln>
                  </pic:spPr>
                </pic:pic>
              </a:graphicData>
            </a:graphic>
          </wp:inline>
        </w:drawing>
      </w:r>
    </w:p>
    <w:p w:rsidR="00AA26EF" w:rsidRDefault="005A66D9">
      <w:pPr>
        <w:pStyle w:val="Default"/>
        <w:suppressAutoHyphens/>
        <w:spacing w:before="0" w:after="120" w:line="240" w:lineRule="auto"/>
        <w:jc w:val="center"/>
        <w:rPr>
          <w:rFonts w:ascii="Times New Roman" w:hAnsi="Times New Roman" w:cs="Times New Roman"/>
        </w:rPr>
      </w:pPr>
      <w:r>
        <w:rPr>
          <w:rFonts w:ascii="Times New Roman" w:hAnsi="Times New Roman" w:cs="Times New Roman"/>
          <w:sz w:val="22"/>
          <w:szCs w:val="22"/>
        </w:rPr>
        <w:t xml:space="preserve">Figure </w:t>
      </w:r>
      <w:r>
        <w:rPr>
          <w:rFonts w:ascii="Times New Roman" w:hAnsi="Times New Roman" w:cs="Times New Roman"/>
          <w:sz w:val="22"/>
          <w:szCs w:val="22"/>
        </w:rPr>
        <w:t>10</w:t>
      </w:r>
      <w:r>
        <w:rPr>
          <w:rFonts w:ascii="Times New Roman" w:hAnsi="Times New Roman" w:cs="Times New Roman"/>
          <w:sz w:val="22"/>
          <w:szCs w:val="22"/>
        </w:rPr>
        <w:t>. Piper Diagram for Pre-monsoon and Post monsoon seasons</w:t>
      </w:r>
      <w:r>
        <w:rPr>
          <w:rFonts w:ascii="Times New Roman" w:hAnsi="Times New Roman" w:cs="Times New Roman"/>
        </w:rPr>
        <w:t>.</w:t>
      </w:r>
    </w:p>
    <w:p w:rsidR="00AA26EF" w:rsidRDefault="005A66D9">
      <w:pPr>
        <w:pStyle w:val="Default"/>
        <w:suppressAutoHyphens/>
        <w:spacing w:before="0" w:after="120" w:line="240" w:lineRule="auto"/>
        <w:jc w:val="both"/>
        <w:rPr>
          <w:rFonts w:hint="eastAsia"/>
        </w:rPr>
      </w:pPr>
      <w:r>
        <w:rPr>
          <w:rFonts w:ascii="Times New Roman" w:hAnsi="Times New Roman" w:cs="Times New Roman"/>
        </w:rPr>
        <w:t xml:space="preserve">The cation </w:t>
      </w:r>
      <w:r>
        <w:rPr>
          <w:rFonts w:ascii="Times New Roman" w:hAnsi="Times New Roman" w:cs="Times New Roman"/>
        </w:rPr>
        <w:t>triangle indicates that most groundwater samples plot toward the calcium (Ca</w:t>
      </w:r>
      <w:r>
        <w:rPr>
          <w:rFonts w:ascii="Times New Roman" w:hAnsi="Times New Roman" w:cs="Times New Roman"/>
          <w:vertAlign w:val="superscript"/>
        </w:rPr>
        <w:t>2+</w:t>
      </w:r>
      <w:r>
        <w:rPr>
          <w:rFonts w:ascii="Times New Roman" w:hAnsi="Times New Roman" w:cs="Times New Roman"/>
        </w:rPr>
        <w:t>) and magnesium (Mg</w:t>
      </w:r>
      <w:r>
        <w:rPr>
          <w:rFonts w:ascii="Times New Roman" w:hAnsi="Times New Roman" w:cs="Times New Roman"/>
          <w:vertAlign w:val="superscript"/>
        </w:rPr>
        <w:t>2+</w:t>
      </w:r>
      <w:r>
        <w:rPr>
          <w:rFonts w:ascii="Times New Roman" w:hAnsi="Times New Roman" w:cs="Times New Roman"/>
        </w:rPr>
        <w:t>) fields, showing the dominance of alkaline earth metals over alkali metals. This suggests that groundwater chemistry is mainly controlled by carbonate disso</w:t>
      </w:r>
      <w:r>
        <w:rPr>
          <w:rFonts w:ascii="Times New Roman" w:hAnsi="Times New Roman" w:cs="Times New Roman"/>
        </w:rPr>
        <w:t>lution and silicate weathering processes in the aquifer system (</w:t>
      </w:r>
      <w:proofErr w:type="spellStart"/>
      <w:r>
        <w:rPr>
          <w:rFonts w:ascii="Times New Roman" w:hAnsi="Times New Roman" w:cs="Times New Roman"/>
        </w:rPr>
        <w:t>Panchabhai</w:t>
      </w:r>
      <w:proofErr w:type="spellEnd"/>
      <w:r>
        <w:rPr>
          <w:rFonts w:ascii="Times New Roman" w:hAnsi="Times New Roman" w:cs="Times New Roman"/>
        </w:rPr>
        <w:t xml:space="preserve"> </w:t>
      </w:r>
      <w:r>
        <w:rPr>
          <w:rFonts w:ascii="Times New Roman" w:hAnsi="Times New Roman" w:cs="Times New Roman"/>
        </w:rPr>
        <w:t>and Mondal</w:t>
      </w:r>
      <w:r>
        <w:rPr>
          <w:rFonts w:ascii="Times New Roman" w:hAnsi="Times New Roman" w:cs="Times New Roman"/>
        </w:rPr>
        <w:t>, 2024; Mishra et al., 2025).</w:t>
      </w:r>
      <w:r>
        <w:t xml:space="preserve">  </w:t>
      </w:r>
    </w:p>
    <w:p w:rsidR="00AA26EF" w:rsidRDefault="005A66D9">
      <w:pPr>
        <w:spacing w:after="120"/>
        <w:jc w:val="both"/>
      </w:pPr>
      <w:r>
        <w:t>In the anion triangle, the majority of samples are concentrated in the bicarbonate (HCO</w:t>
      </w:r>
      <w:r>
        <w:rPr>
          <w:vertAlign w:val="subscript"/>
        </w:rPr>
        <w:t>3</w:t>
      </w:r>
      <w:r>
        <w:rPr>
          <w:vertAlign w:val="superscript"/>
        </w:rPr>
        <w:t>-</w:t>
      </w:r>
      <w:r>
        <w:t>) region, indicating that bicarbonate ions derived</w:t>
      </w:r>
      <w:r>
        <w:t xml:space="preserve"> from carbonate mineral dissolution and soil CO₂ interaction dominate the groundwater chemistry. Such </w:t>
      </w:r>
      <w:proofErr w:type="spellStart"/>
      <w:r>
        <w:t>hydrochemical</w:t>
      </w:r>
      <w:proofErr w:type="spellEnd"/>
      <w:r>
        <w:t xml:space="preserve"> signatures are typical of recharge-dominated groundwater systems in hard-rock and sedimentary aquifers</w:t>
      </w:r>
      <w:r>
        <w:t xml:space="preserve"> </w:t>
      </w:r>
      <w:r>
        <w:rPr>
          <w:rFonts w:ascii="Times New Roman Regular" w:hAnsi="Times New Roman Regular" w:cs="Times New Roman Regular"/>
        </w:rPr>
        <w:t>(Zhao et al., 2025)</w:t>
      </w:r>
      <w:r>
        <w:t xml:space="preserve">. </w:t>
      </w:r>
      <w:r>
        <w:t>A few samples sh</w:t>
      </w:r>
      <w:r>
        <w:t>ift toward the chloride and sulphate zones, which may indicate minor anthropogenic influences such as agricultural activities or evaporation effects. These variations may also result from ion-exchange reactions between groundwater and aquifer materials (Is</w:t>
      </w:r>
      <w:r>
        <w:t xml:space="preserve">lam et al., 2025). </w:t>
      </w:r>
    </w:p>
    <w:p w:rsidR="00AA26EF" w:rsidRDefault="005A66D9">
      <w:pPr>
        <w:jc w:val="both"/>
      </w:pPr>
      <w:r>
        <w:t>In the central diamond field of the Piper diagram, most samples fall in the calcium–magnesium bicarbonate facies, which represents relatively fresh groundwater and active recharge conditions. The pre-monsoon samples show relatively high</w:t>
      </w:r>
      <w:r>
        <w:t>er dispersion, indicating increased mineralization due to evaporation and prolonged water–rock interaction during dry seasons. In contrast, post-monsoon samples are more concentrated within the bicarbonate facies, suggesting dilution and recharge from rain</w:t>
      </w:r>
      <w:r>
        <w:t>fall during the monsoon period. Seasonal dilution effects caused by rainfall are commonly reported in hydrogeochemical studies of groundwater systems (Mishra et al., 2025).</w:t>
      </w:r>
    </w:p>
    <w:p w:rsidR="00AA26EF" w:rsidRDefault="00AA26EF">
      <w:pPr>
        <w:jc w:val="both"/>
      </w:pPr>
    </w:p>
    <w:p w:rsidR="00AA26EF" w:rsidRDefault="00AA26EF" w:rsidP="0034393D">
      <w:pPr>
        <w:pStyle w:val="Heading2"/>
        <w:spacing w:beforeAutospacing="0" w:afterLines="50" w:after="120" w:afterAutospacing="0"/>
        <w:rPr>
          <w:rFonts w:ascii="Times New Roman Regular" w:hAnsi="Times New Roman Regular" w:cs="Times New Roman Regular"/>
          <w:b w:val="0"/>
          <w:sz w:val="24"/>
          <w:szCs w:val="24"/>
        </w:rPr>
      </w:pPr>
    </w:p>
    <w:p w:rsidR="00AA26EF" w:rsidRDefault="00AA26EF">
      <w:pPr>
        <w:jc w:val="both"/>
      </w:pPr>
    </w:p>
    <w:p w:rsidR="00AA26EF" w:rsidRDefault="005A66D9">
      <w:pPr>
        <w:pStyle w:val="Default"/>
        <w:suppressAutoHyphens/>
        <w:spacing w:before="0" w:after="120" w:line="240" w:lineRule="auto"/>
        <w:rPr>
          <w:rFonts w:ascii="Times New Roman Regular" w:hAnsi="Times New Roman Regular" w:cs="Times New Roman Regular" w:hint="eastAsia"/>
          <w:b/>
          <w:sz w:val="28"/>
          <w:szCs w:val="28"/>
        </w:rPr>
      </w:pPr>
      <w:r>
        <w:rPr>
          <w:rFonts w:ascii="Times New Roman Regular" w:hAnsi="Times New Roman Regular" w:cs="Times New Roman Regular"/>
          <w:b/>
          <w:sz w:val="28"/>
          <w:szCs w:val="28"/>
        </w:rPr>
        <w:t>7</w:t>
      </w:r>
      <w:r>
        <w:rPr>
          <w:rFonts w:ascii="Times New Roman Regular" w:hAnsi="Times New Roman Regular" w:cs="Times New Roman Regular"/>
          <w:b/>
          <w:sz w:val="28"/>
          <w:szCs w:val="28"/>
        </w:rPr>
        <w:t xml:space="preserve"> Conclusion</w:t>
      </w:r>
    </w:p>
    <w:p w:rsidR="00AA26EF" w:rsidRDefault="005A66D9">
      <w:pPr>
        <w:pStyle w:val="NormalWeb"/>
        <w:spacing w:before="0" w:beforeAutospacing="0" w:afterLines="50" w:after="120" w:afterAutospacing="0"/>
        <w:jc w:val="both"/>
        <w:rPr>
          <w:rFonts w:ascii="Times New Roman Bold" w:hAnsi="Times New Roman Bold" w:cs="Times New Roman Bold"/>
          <w:bCs/>
        </w:rPr>
      </w:pPr>
      <w:r>
        <w:rPr>
          <w:rFonts w:ascii="Times New Roman Bold" w:hAnsi="Times New Roman Bold" w:cs="Times New Roman Bold"/>
          <w:bCs/>
        </w:rPr>
        <w:t xml:space="preserve">The present study provides a comprehensive evaluation of groundwater quality in the </w:t>
      </w:r>
      <w:proofErr w:type="spellStart"/>
      <w:r>
        <w:rPr>
          <w:rFonts w:ascii="Times New Roman Bold" w:hAnsi="Times New Roman Bold" w:cs="Times New Roman Bold"/>
          <w:bCs/>
        </w:rPr>
        <w:t>Lokapavani</w:t>
      </w:r>
      <w:proofErr w:type="spellEnd"/>
      <w:r>
        <w:rPr>
          <w:rFonts w:ascii="Times New Roman Bold" w:hAnsi="Times New Roman Bold" w:cs="Times New Roman Bold"/>
          <w:bCs/>
        </w:rPr>
        <w:t xml:space="preserve"> River Basin, </w:t>
      </w:r>
      <w:proofErr w:type="spellStart"/>
      <w:r>
        <w:rPr>
          <w:rFonts w:ascii="Times New Roman Bold" w:hAnsi="Times New Roman Bold" w:cs="Times New Roman Bold"/>
          <w:bCs/>
        </w:rPr>
        <w:t>Mandya</w:t>
      </w:r>
      <w:proofErr w:type="spellEnd"/>
      <w:r>
        <w:rPr>
          <w:rFonts w:ascii="Times New Roman Bold" w:hAnsi="Times New Roman Bold" w:cs="Times New Roman Bold"/>
          <w:bCs/>
        </w:rPr>
        <w:t xml:space="preserve"> District, Karnataka, based on physicochemical parameters, water quality indices, and hydrogeochemical</w:t>
      </w:r>
      <w:r>
        <w:rPr>
          <w:rFonts w:ascii="Times New Roman Bold" w:hAnsi="Times New Roman Bold" w:cs="Times New Roman Bold"/>
          <w:bCs/>
        </w:rPr>
        <w:t xml:space="preserve"> analysis for the year 2023. The results indicate that groundwater in the study area is generally slightly alkaline and moderately mineralized, with dominant ions being calcium, magnesium and bicarbonate, suggesting that groundwater chemistry is primarily </w:t>
      </w:r>
      <w:r>
        <w:rPr>
          <w:rFonts w:ascii="Times New Roman Bold" w:hAnsi="Times New Roman Bold" w:cs="Times New Roman Bold"/>
          <w:bCs/>
        </w:rPr>
        <w:t xml:space="preserve">controlled by </w:t>
      </w:r>
      <w:r>
        <w:rPr>
          <w:rStyle w:val="Strong"/>
          <w:rFonts w:ascii="Times New Roman Bold" w:hAnsi="Times New Roman Bold" w:cs="Times New Roman Bold"/>
          <w:b w:val="0"/>
        </w:rPr>
        <w:t>silicate weathering and water–rock interaction processes</w:t>
      </w:r>
      <w:r>
        <w:rPr>
          <w:rFonts w:ascii="Times New Roman Bold" w:hAnsi="Times New Roman Bold" w:cs="Times New Roman Bold"/>
          <w:bCs/>
        </w:rPr>
        <w:t>.</w:t>
      </w:r>
    </w:p>
    <w:p w:rsidR="00AA26EF" w:rsidRDefault="005A66D9">
      <w:pPr>
        <w:pStyle w:val="NormalWeb"/>
        <w:spacing w:before="0" w:beforeAutospacing="0" w:afterLines="50" w:after="120" w:afterAutospacing="0"/>
        <w:jc w:val="both"/>
        <w:rPr>
          <w:rFonts w:ascii="Times New Roman Bold" w:hAnsi="Times New Roman Bold" w:cs="Times New Roman Bold"/>
          <w:bCs/>
        </w:rPr>
      </w:pPr>
      <w:r>
        <w:rPr>
          <w:rFonts w:ascii="Times New Roman Bold" w:hAnsi="Times New Roman Bold" w:cs="Times New Roman Bold"/>
          <w:bCs/>
        </w:rPr>
        <w:t xml:space="preserve">The Water Quality Index (WQI) values reveal that groundwater quality ranges from </w:t>
      </w:r>
      <w:r>
        <w:rPr>
          <w:rStyle w:val="Strong"/>
          <w:rFonts w:ascii="Times New Roman Bold" w:hAnsi="Times New Roman Bold" w:cs="Times New Roman Bold"/>
          <w:b w:val="0"/>
        </w:rPr>
        <w:t>excellent to unsuitable for drinking</w:t>
      </w:r>
      <w:r>
        <w:rPr>
          <w:rFonts w:ascii="Times New Roman Bold" w:hAnsi="Times New Roman Bold" w:cs="Times New Roman Bold"/>
          <w:bCs/>
        </w:rPr>
        <w:t>, with most samples falling under good to poor categories. A few lo</w:t>
      </w:r>
      <w:r>
        <w:rPr>
          <w:rFonts w:ascii="Times New Roman Bold" w:hAnsi="Times New Roman Bold" w:cs="Times New Roman Bold"/>
          <w:bCs/>
        </w:rPr>
        <w:t xml:space="preserve">cations, such as </w:t>
      </w:r>
      <w:r>
        <w:rPr>
          <w:rStyle w:val="Strong"/>
          <w:rFonts w:ascii="Times New Roman Bold" w:hAnsi="Times New Roman Bold" w:cs="Times New Roman Bold"/>
          <w:b w:val="0"/>
        </w:rPr>
        <w:t xml:space="preserve">Melkote, </w:t>
      </w:r>
      <w:proofErr w:type="spellStart"/>
      <w:r>
        <w:rPr>
          <w:rStyle w:val="Strong"/>
          <w:rFonts w:ascii="Times New Roman Bold" w:hAnsi="Times New Roman Bold" w:cs="Times New Roman Bold"/>
          <w:b w:val="0"/>
        </w:rPr>
        <w:t>Atthiganahalli</w:t>
      </w:r>
      <w:proofErr w:type="spellEnd"/>
      <w:r>
        <w:rPr>
          <w:rStyle w:val="Strong"/>
          <w:rFonts w:ascii="Times New Roman Bold" w:hAnsi="Times New Roman Bold" w:cs="Times New Roman Bold"/>
          <w:b w:val="0"/>
        </w:rPr>
        <w:t>,</w:t>
      </w:r>
      <w:r>
        <w:rPr>
          <w:rStyle w:val="Strong"/>
          <w:rFonts w:ascii="Times New Roman Bold" w:hAnsi="Times New Roman Bold" w:cs="Times New Roman Bold"/>
          <w:b w:val="0"/>
        </w:rPr>
        <w:t xml:space="preserve"> G. Singapura</w:t>
      </w:r>
      <w:r>
        <w:rPr>
          <w:rStyle w:val="Strong"/>
          <w:rFonts w:ascii="Times New Roman Bold" w:hAnsi="Times New Roman Bold" w:cs="Times New Roman Bold"/>
          <w:b w:val="0"/>
        </w:rPr>
        <w:t xml:space="preserve"> and </w:t>
      </w:r>
      <w:proofErr w:type="spellStart"/>
      <w:r>
        <w:rPr>
          <w:rStyle w:val="Strong"/>
          <w:rFonts w:ascii="Times New Roman Bold" w:hAnsi="Times New Roman Bold" w:cs="Times New Roman Bold"/>
          <w:b w:val="0"/>
        </w:rPr>
        <w:t>Jakkanahalli</w:t>
      </w:r>
      <w:proofErr w:type="spellEnd"/>
      <w:r>
        <w:rPr>
          <w:rFonts w:ascii="Times New Roman Bold" w:hAnsi="Times New Roman Bold" w:cs="Times New Roman Bold"/>
          <w:bCs/>
        </w:rPr>
        <w:t xml:space="preserve"> exhibit higher WQI values, indicating deterioration in water quality due to increased dissolved ions, which may be influenced by both geogenic and anthropogenic factors.</w:t>
      </w:r>
    </w:p>
    <w:p w:rsidR="00AA26EF" w:rsidRDefault="005A66D9">
      <w:pPr>
        <w:pStyle w:val="NormalWeb"/>
        <w:spacing w:before="0" w:beforeAutospacing="0" w:afterLines="50" w:after="120" w:afterAutospacing="0"/>
        <w:jc w:val="both"/>
        <w:rPr>
          <w:rFonts w:ascii="Times New Roman Bold" w:hAnsi="Times New Roman Bold" w:cs="Times New Roman Bold"/>
          <w:bCs/>
        </w:rPr>
      </w:pPr>
      <w:r>
        <w:rPr>
          <w:rFonts w:ascii="Times New Roman Bold" w:hAnsi="Times New Roman Bold" w:cs="Times New Roman Bold"/>
          <w:bCs/>
        </w:rPr>
        <w:t xml:space="preserve">Evaluation of </w:t>
      </w:r>
      <w:r>
        <w:rPr>
          <w:rFonts w:ascii="Times New Roman Bold" w:hAnsi="Times New Roman Bold" w:cs="Times New Roman Bold"/>
          <w:bCs/>
        </w:rPr>
        <w:t xml:space="preserve">irrigation water quality indices shows that </w:t>
      </w:r>
      <w:r>
        <w:rPr>
          <w:rStyle w:val="Strong"/>
          <w:rFonts w:ascii="Times New Roman Bold" w:hAnsi="Times New Roman Bold" w:cs="Times New Roman Bold"/>
          <w:b w:val="0"/>
        </w:rPr>
        <w:t>Sodium Adsorption Ratio (SAR)</w:t>
      </w:r>
      <w:r>
        <w:rPr>
          <w:rFonts w:ascii="Times New Roman Bold" w:hAnsi="Times New Roman Bold" w:cs="Times New Roman Bold"/>
          <w:bCs/>
        </w:rPr>
        <w:t xml:space="preserve"> values fall within the low sodium hazard category, indicating minimal risk to soil structure. The </w:t>
      </w:r>
      <w:r>
        <w:rPr>
          <w:rStyle w:val="Strong"/>
          <w:rFonts w:ascii="Times New Roman Bold" w:hAnsi="Times New Roman Bold" w:cs="Times New Roman Bold"/>
          <w:b w:val="0"/>
        </w:rPr>
        <w:t>Sodium Percentage (Na%)</w:t>
      </w:r>
      <w:r>
        <w:rPr>
          <w:rFonts w:ascii="Times New Roman Bold" w:hAnsi="Times New Roman Bold" w:cs="Times New Roman Bold"/>
          <w:bCs/>
        </w:rPr>
        <w:t xml:space="preserve"> values classify most groundwater samples as good to permissi</w:t>
      </w:r>
      <w:r>
        <w:rPr>
          <w:rFonts w:ascii="Times New Roman Bold" w:hAnsi="Times New Roman Bold" w:cs="Times New Roman Bold"/>
          <w:bCs/>
        </w:rPr>
        <w:t xml:space="preserve">ble for irrigation, while the </w:t>
      </w:r>
      <w:r>
        <w:rPr>
          <w:rStyle w:val="Strong"/>
          <w:rFonts w:ascii="Times New Roman Bold" w:hAnsi="Times New Roman Bold" w:cs="Times New Roman Bold"/>
          <w:b w:val="0"/>
        </w:rPr>
        <w:t>Permeability Index (PI)</w:t>
      </w:r>
      <w:r>
        <w:rPr>
          <w:rFonts w:ascii="Times New Roman Bold" w:hAnsi="Times New Roman Bold" w:cs="Times New Roman Bold"/>
          <w:bCs/>
        </w:rPr>
        <w:t xml:space="preserve"> indicates that the majority of samples fall under Class I and Class II categories, confirming their suitability for irrigation. The predominantly negative </w:t>
      </w:r>
      <w:r>
        <w:rPr>
          <w:rStyle w:val="Strong"/>
          <w:rFonts w:ascii="Times New Roman Bold" w:hAnsi="Times New Roman Bold" w:cs="Times New Roman Bold"/>
          <w:b w:val="0"/>
        </w:rPr>
        <w:t>Residual Sodium Carbonate (RSC)</w:t>
      </w:r>
      <w:r>
        <w:rPr>
          <w:rFonts w:ascii="Times New Roman Bold" w:hAnsi="Times New Roman Bold" w:cs="Times New Roman Bold"/>
          <w:bCs/>
        </w:rPr>
        <w:t xml:space="preserve"> values suggest </w:t>
      </w:r>
      <w:r>
        <w:rPr>
          <w:rFonts w:ascii="Times New Roman Bold" w:hAnsi="Times New Roman Bold" w:cs="Times New Roman Bold"/>
          <w:bCs/>
        </w:rPr>
        <w:t>that groundwater does not pose significant alkalinity hazards to soils.</w:t>
      </w:r>
    </w:p>
    <w:p w:rsidR="00AA26EF" w:rsidRDefault="005A66D9">
      <w:pPr>
        <w:pStyle w:val="NormalWeb"/>
        <w:spacing w:before="0" w:beforeAutospacing="0" w:afterLines="50" w:after="120" w:afterAutospacing="0"/>
        <w:jc w:val="both"/>
        <w:rPr>
          <w:rFonts w:ascii="Times New Roman Bold" w:hAnsi="Times New Roman Bold" w:cs="Times New Roman Bold"/>
          <w:bCs/>
        </w:rPr>
      </w:pPr>
      <w:r>
        <w:rPr>
          <w:rFonts w:ascii="Times New Roman Bold" w:hAnsi="Times New Roman Bold" w:cs="Times New Roman Bold"/>
          <w:bCs/>
        </w:rPr>
        <w:t xml:space="preserve">The USSL and Wilcox diagrams further support that most groundwater samples fall under </w:t>
      </w:r>
      <w:r>
        <w:rPr>
          <w:rStyle w:val="Strong"/>
          <w:rFonts w:ascii="Times New Roman Bold" w:hAnsi="Times New Roman Bold" w:cs="Times New Roman Bold"/>
          <w:b w:val="0"/>
        </w:rPr>
        <w:t>medium to high salinity with low sodium hazard categories</w:t>
      </w:r>
      <w:r>
        <w:rPr>
          <w:rFonts w:ascii="Times New Roman Bold" w:hAnsi="Times New Roman Bold" w:cs="Times New Roman Bold"/>
          <w:bCs/>
        </w:rPr>
        <w:t>, indicating that groundwater is generall</w:t>
      </w:r>
      <w:r>
        <w:rPr>
          <w:rFonts w:ascii="Times New Roman Bold" w:hAnsi="Times New Roman Bold" w:cs="Times New Roman Bold"/>
          <w:bCs/>
        </w:rPr>
        <w:t xml:space="preserve">y suitable for irrigation with proper salinity management practices. The Piper diagram reveals that the dominant </w:t>
      </w:r>
      <w:proofErr w:type="spellStart"/>
      <w:r>
        <w:rPr>
          <w:rFonts w:ascii="Times New Roman Bold" w:hAnsi="Times New Roman Bold" w:cs="Times New Roman Bold"/>
          <w:bCs/>
        </w:rPr>
        <w:t>hydrochemical</w:t>
      </w:r>
      <w:proofErr w:type="spellEnd"/>
      <w:r>
        <w:rPr>
          <w:rFonts w:ascii="Times New Roman Bold" w:hAnsi="Times New Roman Bold" w:cs="Times New Roman Bold"/>
          <w:bCs/>
        </w:rPr>
        <w:t xml:space="preserve"> facies is </w:t>
      </w:r>
      <w:r>
        <w:rPr>
          <w:rStyle w:val="Strong"/>
          <w:rFonts w:ascii="Times New Roman Bold" w:hAnsi="Times New Roman Bold" w:cs="Times New Roman Bold"/>
          <w:b w:val="0"/>
        </w:rPr>
        <w:t>Ca–Mg–HCO</w:t>
      </w:r>
      <w:r>
        <w:rPr>
          <w:rStyle w:val="Strong"/>
          <w:rFonts w:ascii="Times New Roman Bold" w:hAnsi="Times New Roman Bold" w:cs="Times New Roman Bold"/>
          <w:b w:val="0"/>
          <w:vertAlign w:val="subscript"/>
        </w:rPr>
        <w:t>3</w:t>
      </w:r>
      <w:r>
        <w:rPr>
          <w:rStyle w:val="Strong"/>
          <w:rFonts w:ascii="Times New Roman Bold" w:hAnsi="Times New Roman Bold" w:cs="Times New Roman Bold"/>
          <w:b w:val="0"/>
        </w:rPr>
        <w:t xml:space="preserve"> type</w:t>
      </w:r>
      <w:r>
        <w:rPr>
          <w:rFonts w:ascii="Times New Roman Bold" w:hAnsi="Times New Roman Bold" w:cs="Times New Roman Bold"/>
          <w:bCs/>
        </w:rPr>
        <w:t>, which is typical of hard rock aquifers.</w:t>
      </w:r>
    </w:p>
    <w:p w:rsidR="00AA26EF" w:rsidRDefault="005A66D9">
      <w:pPr>
        <w:pStyle w:val="NormalWeb"/>
        <w:spacing w:before="0" w:beforeAutospacing="0" w:afterLines="50" w:after="120" w:afterAutospacing="0"/>
        <w:jc w:val="both"/>
        <w:rPr>
          <w:rFonts w:ascii="Times New Roman Bold" w:hAnsi="Times New Roman Bold" w:cs="Times New Roman Bold"/>
          <w:bCs/>
        </w:rPr>
      </w:pPr>
      <w:r>
        <w:rPr>
          <w:rFonts w:ascii="Times New Roman Bold" w:hAnsi="Times New Roman Bold" w:cs="Times New Roman Bold"/>
          <w:bCs/>
        </w:rPr>
        <w:t xml:space="preserve">Seasonal analysis indicates that groundwater quality improves </w:t>
      </w:r>
      <w:r>
        <w:rPr>
          <w:rFonts w:ascii="Times New Roman Bold" w:hAnsi="Times New Roman Bold" w:cs="Times New Roman Bold"/>
          <w:bCs/>
        </w:rPr>
        <w:t>during the post-monsoon period due to dilution effects, whereas higher concentrations of dissolved ions are observed during the pre-monsoon season due to evaporation and prolonged water–rock interaction.</w:t>
      </w:r>
    </w:p>
    <w:p w:rsidR="00AA26EF" w:rsidRDefault="005A66D9">
      <w:pPr>
        <w:pStyle w:val="NormalWeb"/>
        <w:spacing w:before="0" w:beforeAutospacing="0" w:afterLines="50" w:after="120" w:afterAutospacing="0"/>
        <w:jc w:val="both"/>
        <w:rPr>
          <w:rFonts w:ascii="Times New Roman Bold" w:hAnsi="Times New Roman Bold" w:cs="Times New Roman Bold"/>
          <w:bCs/>
        </w:rPr>
      </w:pPr>
      <w:r>
        <w:rPr>
          <w:rFonts w:ascii="Times New Roman Bold" w:hAnsi="Times New Roman Bold" w:cs="Times New Roman Bold"/>
          <w:bCs/>
        </w:rPr>
        <w:t xml:space="preserve">Overall, groundwater in the </w:t>
      </w:r>
      <w:proofErr w:type="spellStart"/>
      <w:r>
        <w:rPr>
          <w:rFonts w:ascii="Times New Roman Bold" w:hAnsi="Times New Roman Bold" w:cs="Times New Roman Bold"/>
          <w:bCs/>
        </w:rPr>
        <w:t>Lokapavani</w:t>
      </w:r>
      <w:proofErr w:type="spellEnd"/>
      <w:r>
        <w:rPr>
          <w:rFonts w:ascii="Times New Roman Bold" w:hAnsi="Times New Roman Bold" w:cs="Times New Roman Bold"/>
          <w:bCs/>
        </w:rPr>
        <w:t xml:space="preserve"> River Basin i</w:t>
      </w:r>
      <w:r>
        <w:rPr>
          <w:rFonts w:ascii="Times New Roman Bold" w:hAnsi="Times New Roman Bold" w:cs="Times New Roman Bold"/>
          <w:bCs/>
        </w:rPr>
        <w:t xml:space="preserve">s </w:t>
      </w:r>
      <w:r>
        <w:rPr>
          <w:rStyle w:val="Strong"/>
          <w:rFonts w:ascii="Times New Roman Bold" w:hAnsi="Times New Roman Bold" w:cs="Times New Roman Bold"/>
          <w:b w:val="0"/>
        </w:rPr>
        <w:t>suitable for irrigation purposes</w:t>
      </w:r>
      <w:r>
        <w:rPr>
          <w:rFonts w:ascii="Times New Roman Bold" w:hAnsi="Times New Roman Bold" w:cs="Times New Roman Bold"/>
          <w:bCs/>
        </w:rPr>
        <w:t>, while its suitability for drinking varies across locations.</w:t>
      </w:r>
      <w:r>
        <w:rPr>
          <w:rFonts w:ascii="Times New Roman Bold" w:hAnsi="Times New Roman Bold" w:cs="Times New Roman Bold"/>
          <w:bCs/>
        </w:rPr>
        <w:t xml:space="preserve"> </w:t>
      </w:r>
      <w:r>
        <w:t>Regular monitoring, controlled fertilizer usage</w:t>
      </w:r>
      <w:r>
        <w:t xml:space="preserve">, </w:t>
      </w:r>
      <w:r>
        <w:rPr>
          <w:rFonts w:ascii="Times New Roman Bold" w:hAnsi="Times New Roman Bold" w:cs="Times New Roman Bold"/>
          <w:bCs/>
        </w:rPr>
        <w:t>control of anthropogenic activities</w:t>
      </w:r>
      <w:r>
        <w:t xml:space="preserve"> and sustainable groundwater management practices are recommended to maintai</w:t>
      </w:r>
      <w:r>
        <w:t>n water quality and ensure long-term availability.</w:t>
      </w:r>
    </w:p>
    <w:p w:rsidR="00AA26EF" w:rsidRDefault="00AA26EF">
      <w:pPr>
        <w:pStyle w:val="NormalWeb"/>
        <w:spacing w:before="0" w:beforeAutospacing="0" w:afterLines="50" w:after="120" w:afterAutospacing="0"/>
        <w:jc w:val="both"/>
        <w:rPr>
          <w:rFonts w:ascii="Times New Roman Bold" w:hAnsi="Times New Roman Bold" w:cs="Times New Roman Bold"/>
          <w:bCs/>
        </w:rPr>
      </w:pPr>
    </w:p>
    <w:p w:rsidR="0034393D" w:rsidRPr="0034393D" w:rsidRDefault="0034393D" w:rsidP="0034393D">
      <w:pPr>
        <w:pStyle w:val="NormalWeb"/>
        <w:spacing w:afterLines="50" w:after="120"/>
        <w:jc w:val="both"/>
        <w:rPr>
          <w:rFonts w:ascii="Times New Roman Bold" w:hAnsi="Times New Roman Bold" w:cs="Times New Roman Bold"/>
          <w:bCs/>
        </w:rPr>
      </w:pPr>
      <w:r w:rsidRPr="0034393D">
        <w:rPr>
          <w:rFonts w:ascii="Times New Roman Bold" w:hAnsi="Times New Roman Bold" w:cs="Times New Roman Bold"/>
          <w:bCs/>
        </w:rPr>
        <w:t>Limitations of the Study</w:t>
      </w:r>
    </w:p>
    <w:p w:rsidR="0034393D" w:rsidRPr="0034393D" w:rsidRDefault="0034393D" w:rsidP="0034393D">
      <w:pPr>
        <w:pStyle w:val="NormalWeb"/>
        <w:spacing w:afterLines="50" w:after="120"/>
        <w:jc w:val="both"/>
        <w:rPr>
          <w:rFonts w:ascii="Times New Roman Bold" w:hAnsi="Times New Roman Bold" w:cs="Times New Roman Bold"/>
          <w:bCs/>
        </w:rPr>
      </w:pPr>
      <w:r w:rsidRPr="0034393D">
        <w:rPr>
          <w:rFonts w:ascii="Times New Roman Bold" w:hAnsi="Times New Roman Bold" w:cs="Times New Roman Bold"/>
          <w:bCs/>
        </w:rPr>
        <w:t>This study is based on groundwater samples collected from 41 locations during the pre-monsoon and post-monsoon seasons of 2023, which may not fully represent long-term temporal variations in groundwater quality. The analysis focuses primarily on physicochemical parameters and does not include microbiological or heavy metal assessments, which are also important for comprehensive water quality evaluation.</w:t>
      </w:r>
    </w:p>
    <w:p w:rsidR="00AA26EF" w:rsidRDefault="0034393D" w:rsidP="0034393D">
      <w:pPr>
        <w:pStyle w:val="NormalWeb"/>
        <w:spacing w:before="0" w:beforeAutospacing="0" w:afterLines="50" w:after="120" w:afterAutospacing="0"/>
        <w:jc w:val="both"/>
        <w:rPr>
          <w:rFonts w:ascii="Times New Roman Bold" w:hAnsi="Times New Roman Bold" w:cs="Times New Roman Bold"/>
          <w:bCs/>
        </w:rPr>
      </w:pPr>
      <w:r w:rsidRPr="0034393D">
        <w:rPr>
          <w:rFonts w:ascii="Times New Roman Bold" w:hAnsi="Times New Roman Bold" w:cs="Times New Roman Bold"/>
          <w:bCs/>
        </w:rPr>
        <w:t>Additionally, the spatial distribution of sampling points may not capture all localized variations within the basin. Seasonal analysis was limited to two periods, and inclusion of monsoon data could provide a more detailed understanding of groundwater dynamics. Future studies should incorporate long-term monitoring, advanced geochemical modeling and isotopic analysis to better understand groundwater evolution and contamination sources.</w:t>
      </w:r>
    </w:p>
    <w:p w:rsidR="000B57B0" w:rsidRDefault="000B57B0" w:rsidP="0034393D">
      <w:pPr>
        <w:pStyle w:val="NormalWeb"/>
        <w:spacing w:before="0" w:beforeAutospacing="0" w:afterLines="50" w:after="120" w:afterAutospacing="0"/>
        <w:jc w:val="both"/>
        <w:rPr>
          <w:rFonts w:ascii="Times New Roman Bold" w:hAnsi="Times New Roman Bold" w:cs="Times New Roman Bold"/>
          <w:bCs/>
        </w:rPr>
      </w:pPr>
    </w:p>
    <w:p w:rsidR="000B57B0" w:rsidRPr="000B57B0" w:rsidRDefault="000B57B0" w:rsidP="000B57B0">
      <w:pPr>
        <w:pStyle w:val="NormalWeb"/>
        <w:spacing w:afterLines="50" w:after="120"/>
        <w:jc w:val="both"/>
        <w:rPr>
          <w:rFonts w:ascii="Times New Roman Bold" w:hAnsi="Times New Roman Bold" w:cs="Times New Roman Bold"/>
          <w:bCs/>
        </w:rPr>
      </w:pPr>
      <w:r w:rsidRPr="000B57B0">
        <w:rPr>
          <w:rFonts w:ascii="Times New Roman Bold" w:hAnsi="Times New Roman Bold" w:cs="Times New Roman Bold"/>
          <w:bCs/>
        </w:rPr>
        <w:lastRenderedPageBreak/>
        <w:t>Disclaimer (Artificial intelligence)</w:t>
      </w:r>
    </w:p>
    <w:p w:rsidR="000B57B0" w:rsidRPr="000B57B0" w:rsidRDefault="000B57B0" w:rsidP="000B57B0">
      <w:pPr>
        <w:pStyle w:val="NormalWeb"/>
        <w:spacing w:afterLines="50" w:after="120"/>
        <w:jc w:val="both"/>
        <w:rPr>
          <w:rFonts w:ascii="Times New Roman Bold" w:hAnsi="Times New Roman Bold" w:cs="Times New Roman Bold"/>
          <w:bCs/>
        </w:rPr>
      </w:pPr>
      <w:r w:rsidRPr="000B57B0">
        <w:rPr>
          <w:rFonts w:ascii="Times New Roman Bold" w:hAnsi="Times New Roman Bold" w:cs="Times New Roman Bold"/>
          <w:bCs/>
        </w:rPr>
        <w:t>Author(s) hereby declare that NO generative AI technologies such as Large Language Models (</w:t>
      </w:r>
      <w:proofErr w:type="spellStart"/>
      <w:r w:rsidRPr="000B57B0">
        <w:rPr>
          <w:rFonts w:ascii="Times New Roman Bold" w:hAnsi="Times New Roman Bold" w:cs="Times New Roman Bold"/>
          <w:bCs/>
        </w:rPr>
        <w:t>ChatGPT</w:t>
      </w:r>
      <w:proofErr w:type="spellEnd"/>
      <w:r w:rsidRPr="000B57B0">
        <w:rPr>
          <w:rFonts w:ascii="Times New Roman Bold" w:hAnsi="Times New Roman Bold" w:cs="Times New Roman Bold"/>
          <w:bCs/>
        </w:rPr>
        <w:t xml:space="preserve">, COPILOT, etc.) and text-to-image generators have been used during the writing or editing of this manuscript. </w:t>
      </w:r>
    </w:p>
    <w:p w:rsidR="000B57B0" w:rsidRDefault="000B57B0" w:rsidP="0034393D">
      <w:pPr>
        <w:pStyle w:val="NormalWeb"/>
        <w:spacing w:before="0" w:beforeAutospacing="0" w:afterLines="50" w:after="120" w:afterAutospacing="0"/>
        <w:jc w:val="both"/>
        <w:rPr>
          <w:rFonts w:ascii="Times New Roman Bold" w:hAnsi="Times New Roman Bold" w:cs="Times New Roman Bold"/>
          <w:bCs/>
        </w:rPr>
      </w:pPr>
    </w:p>
    <w:p w:rsidR="00AA26EF" w:rsidRDefault="00AA26EF">
      <w:pPr>
        <w:pStyle w:val="NormalWeb"/>
        <w:spacing w:before="0" w:beforeAutospacing="0" w:afterLines="50" w:after="120" w:afterAutospacing="0"/>
        <w:jc w:val="both"/>
        <w:rPr>
          <w:rFonts w:ascii="Times New Roman Bold" w:hAnsi="Times New Roman Bold" w:cs="Times New Roman Bold"/>
          <w:bCs/>
        </w:rPr>
      </w:pPr>
    </w:p>
    <w:p w:rsidR="00AA26EF" w:rsidRDefault="00AA26EF">
      <w:pPr>
        <w:pStyle w:val="NormalWeb"/>
        <w:spacing w:before="0" w:beforeAutospacing="0" w:afterLines="50" w:after="120" w:afterAutospacing="0"/>
        <w:jc w:val="both"/>
        <w:rPr>
          <w:rFonts w:ascii="Times New Roman Bold" w:hAnsi="Times New Roman Bold" w:cs="Times New Roman Bold"/>
          <w:bCs/>
        </w:rPr>
      </w:pPr>
    </w:p>
    <w:p w:rsidR="00AA26EF" w:rsidRDefault="005A66D9">
      <w:pPr>
        <w:pStyle w:val="Default"/>
        <w:suppressAutoHyphens/>
        <w:spacing w:before="0" w:after="240" w:line="240" w:lineRule="auto"/>
        <w:jc w:val="both"/>
        <w:rPr>
          <w:rFonts w:ascii="Times New Roman Regular" w:eastAsia="Times Roman" w:hAnsi="Times New Roman Regular" w:cs="Times New Roman Regular"/>
          <w:b/>
          <w:bCs/>
          <w:sz w:val="28"/>
          <w:szCs w:val="28"/>
        </w:rPr>
      </w:pPr>
      <w:r>
        <w:rPr>
          <w:rFonts w:ascii="Times New Roman Regular" w:hAnsi="Times New Roman Regular" w:cs="Times New Roman Regular"/>
          <w:b/>
          <w:bCs/>
          <w:sz w:val="28"/>
          <w:szCs w:val="28"/>
        </w:rPr>
        <w:t>8</w:t>
      </w:r>
      <w:r>
        <w:rPr>
          <w:rFonts w:ascii="Times New Roman Regular" w:hAnsi="Times New Roman Regular" w:cs="Times New Roman Regular"/>
          <w:b/>
          <w:bCs/>
          <w:sz w:val="28"/>
          <w:szCs w:val="28"/>
        </w:rPr>
        <w:t xml:space="preserve"> Reference</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iCs/>
          <w:lang w:val="it-IT"/>
        </w:rPr>
      </w:pPr>
      <w:r>
        <w:rPr>
          <w:rFonts w:ascii="Times New Roman Regular" w:eastAsia="SimSun" w:hAnsi="Times New Roman Regular" w:cs="Times New Roman Regular"/>
          <w:lang w:eastAsia="zh-CN" w:bidi="ar"/>
        </w:rPr>
        <w:t xml:space="preserve">Anjali, N., </w:t>
      </w:r>
      <w:proofErr w:type="spellStart"/>
      <w:r>
        <w:rPr>
          <w:rFonts w:ascii="Times New Roman Regular" w:eastAsia="SimSun" w:hAnsi="Times New Roman Regular" w:cs="Times New Roman Regular"/>
          <w:lang w:eastAsia="zh-CN" w:bidi="ar"/>
        </w:rPr>
        <w:t>Achu</w:t>
      </w:r>
      <w:proofErr w:type="spellEnd"/>
      <w:r>
        <w:rPr>
          <w:rFonts w:ascii="Times New Roman Regular" w:eastAsia="SimSun" w:hAnsi="Times New Roman Regular" w:cs="Times New Roman Regular"/>
          <w:lang w:eastAsia="zh-CN" w:bidi="ar"/>
        </w:rPr>
        <w:t xml:space="preserve">, A. L., </w:t>
      </w:r>
      <w:proofErr w:type="spellStart"/>
      <w:r>
        <w:rPr>
          <w:rFonts w:ascii="Times New Roman Regular" w:eastAsia="SimSun" w:hAnsi="Times New Roman Regular" w:cs="Times New Roman Regular"/>
          <w:lang w:eastAsia="zh-CN" w:bidi="ar"/>
        </w:rPr>
        <w:t>Aju</w:t>
      </w:r>
      <w:proofErr w:type="spellEnd"/>
      <w:r>
        <w:rPr>
          <w:rFonts w:ascii="Times New Roman Regular" w:eastAsia="SimSun" w:hAnsi="Times New Roman Regular" w:cs="Times New Roman Regular"/>
          <w:lang w:eastAsia="zh-CN" w:bidi="ar"/>
        </w:rPr>
        <w:t>, C. D. and Girish Gopinath. (2025). Hydrogeochemical Processes and Physicochemical Parameters Controlling the Groundwater Chemistry of a Tropical River Basin, Southern India. Journal of Discover Geoscience. Vol. 3(204). Pp 1-24</w:t>
      </w:r>
      <w:r>
        <w:rPr>
          <w:rFonts w:ascii="Times New Roman Regular" w:eastAsia="SimSun" w:hAnsi="Times New Roman Regular" w:cs="Times New Roman Regular"/>
          <w:lang w:eastAsia="zh-CN" w:bidi="ar"/>
        </w:rPr>
        <w:t xml:space="preserve">. </w:t>
      </w:r>
      <w:r>
        <w:rPr>
          <w:rFonts w:ascii="Times New Roman Regular" w:eastAsia="SimSun" w:hAnsi="Times New Roman Regular" w:cs="Times New Roman Regular"/>
          <w:color w:val="auto"/>
          <w:lang w:eastAsia="zh-CN" w:bidi="ar"/>
        </w:rPr>
        <w:t>https://doi.org/10.1007/s44288-025-00311-6.</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lang w:val="it-IT"/>
        </w:rPr>
      </w:pPr>
      <w:r>
        <w:rPr>
          <w:rFonts w:ascii="Times New Roman Regular" w:hAnsi="Times New Roman Regular" w:cs="Times New Roman Regular"/>
          <w:lang w:val="it-IT"/>
        </w:rPr>
        <w:t xml:space="preserve">Appelo, C. A. J. and Postma, D. (2005). </w:t>
      </w:r>
      <w:r>
        <w:rPr>
          <w:rFonts w:ascii="Times New Roman Regular" w:hAnsi="Times New Roman Regular" w:cs="Times New Roman Regular"/>
        </w:rPr>
        <w:t>Geochemistry, Groundwater and Pollution (2</w:t>
      </w:r>
      <w:r>
        <w:rPr>
          <w:rFonts w:ascii="Times New Roman Regular" w:hAnsi="Times New Roman Regular" w:cs="Times New Roman Regular"/>
          <w:vertAlign w:val="superscript"/>
        </w:rPr>
        <w:t>nd</w:t>
      </w:r>
      <w:r>
        <w:rPr>
          <w:rFonts w:ascii="Times New Roman Regular" w:hAnsi="Times New Roman Regular" w:cs="Times New Roman Regular"/>
        </w:rPr>
        <w:t xml:space="preserve"> edition)</w:t>
      </w:r>
      <w:r>
        <w:rPr>
          <w:rFonts w:ascii="Times New Roman Regular" w:hAnsi="Times New Roman Regular" w:cs="Times New Roman Regular"/>
          <w:lang w:val="pt-PT"/>
        </w:rPr>
        <w:t>. CRC Press.</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Ayers, R. S. and </w:t>
      </w:r>
      <w:proofErr w:type="spellStart"/>
      <w:r>
        <w:rPr>
          <w:rFonts w:ascii="Times New Roman Regular" w:hAnsi="Times New Roman Regular" w:cs="Times New Roman Regular"/>
        </w:rPr>
        <w:t>Westcot</w:t>
      </w:r>
      <w:proofErr w:type="spellEnd"/>
      <w:r>
        <w:rPr>
          <w:rFonts w:ascii="Times New Roman Regular" w:hAnsi="Times New Roman Regular" w:cs="Times New Roman Regular"/>
        </w:rPr>
        <w:t xml:space="preserve">, D.W. (1985). Water Quality for Agriculture. FAO Irrigation and Drainage. Pp </w:t>
      </w:r>
      <w:r>
        <w:rPr>
          <w:rFonts w:ascii="Times New Roman Regular" w:hAnsi="Times New Roman Regular" w:cs="Times New Roman Regular"/>
        </w:rPr>
        <w:t>29.</w:t>
      </w:r>
    </w:p>
    <w:p w:rsidR="00AA26EF" w:rsidRDefault="005A66D9">
      <w:pPr>
        <w:pStyle w:val="ListParagraph"/>
        <w:numPr>
          <w:ilvl w:val="0"/>
          <w:numId w:val="5"/>
        </w:numPr>
        <w:tabs>
          <w:tab w:val="clear" w:pos="425"/>
        </w:tabs>
        <w:spacing w:after="120"/>
        <w:jc w:val="both"/>
        <w:rPr>
          <w:rFonts w:ascii="Times New Roman Regular" w:hAnsi="Times New Roman Regular" w:cs="Times New Roman Regular" w:hint="eastAsia"/>
        </w:rPr>
      </w:pPr>
      <w:proofErr w:type="spellStart"/>
      <w:r>
        <w:rPr>
          <w:rFonts w:ascii="Times New Roman Regular" w:eastAsia="SimSun" w:hAnsi="Times New Roman Regular" w:cs="Times New Roman Regular"/>
          <w:lang w:eastAsia="zh-CN" w:bidi="ar"/>
        </w:rPr>
        <w:t>Bellal</w:t>
      </w:r>
      <w:proofErr w:type="spellEnd"/>
      <w:r>
        <w:rPr>
          <w:rFonts w:ascii="Times New Roman Regular" w:eastAsia="SimSun" w:hAnsi="Times New Roman Regular" w:cs="Times New Roman Regular"/>
          <w:lang w:eastAsia="zh-CN" w:bidi="ar"/>
        </w:rPr>
        <w:t> </w:t>
      </w:r>
      <w:proofErr w:type="spellStart"/>
      <w:r>
        <w:rPr>
          <w:rFonts w:ascii="Times New Roman Regular" w:eastAsia="SimSun" w:hAnsi="Times New Roman Regular" w:cs="Times New Roman Regular"/>
          <w:lang w:eastAsia="zh-CN" w:bidi="ar"/>
        </w:rPr>
        <w:t>Hamma</w:t>
      </w:r>
      <w:proofErr w:type="spellEnd"/>
      <w:r>
        <w:rPr>
          <w:rFonts w:ascii="Times New Roman Regular" w:eastAsia="SimSun" w:hAnsi="Times New Roman Regular" w:cs="Times New Roman Regular"/>
          <w:lang w:eastAsia="zh-CN" w:bidi="ar"/>
        </w:rPr>
        <w:t>., Abdullah </w:t>
      </w:r>
      <w:proofErr w:type="spellStart"/>
      <w:r>
        <w:rPr>
          <w:rFonts w:ascii="Times New Roman Regular" w:eastAsia="SimSun" w:hAnsi="Times New Roman Regular" w:cs="Times New Roman Regular"/>
          <w:lang w:eastAsia="zh-CN" w:bidi="ar"/>
        </w:rPr>
        <w:t>Alodah</w:t>
      </w:r>
      <w:proofErr w:type="spellEnd"/>
      <w:r>
        <w:rPr>
          <w:rFonts w:ascii="Times New Roman Regular" w:eastAsia="SimSun" w:hAnsi="Times New Roman Regular" w:cs="Times New Roman Regular"/>
          <w:lang w:eastAsia="zh-CN" w:bidi="ar"/>
        </w:rPr>
        <w:t xml:space="preserve">., </w:t>
      </w:r>
      <w:proofErr w:type="spellStart"/>
      <w:r>
        <w:rPr>
          <w:rFonts w:ascii="Times New Roman Regular" w:eastAsia="SimSun" w:hAnsi="Times New Roman Regular" w:cs="Times New Roman Regular"/>
          <w:lang w:eastAsia="zh-CN" w:bidi="ar"/>
        </w:rPr>
        <w:t>Foued</w:t>
      </w:r>
      <w:proofErr w:type="spellEnd"/>
      <w:r>
        <w:rPr>
          <w:rFonts w:ascii="Times New Roman Regular" w:eastAsia="SimSun" w:hAnsi="Times New Roman Regular" w:cs="Times New Roman Regular"/>
          <w:lang w:eastAsia="zh-CN" w:bidi="ar"/>
        </w:rPr>
        <w:t> </w:t>
      </w:r>
      <w:proofErr w:type="spellStart"/>
      <w:r>
        <w:rPr>
          <w:rFonts w:ascii="Times New Roman Regular" w:eastAsia="SimSun" w:hAnsi="Times New Roman Regular" w:cs="Times New Roman Regular"/>
          <w:lang w:eastAsia="zh-CN" w:bidi="ar"/>
        </w:rPr>
        <w:t>Bouaicha</w:t>
      </w:r>
      <w:proofErr w:type="spellEnd"/>
      <w:r>
        <w:rPr>
          <w:rFonts w:ascii="Times New Roman Regular" w:eastAsia="SimSun" w:hAnsi="Times New Roman Regular" w:cs="Times New Roman Regular"/>
          <w:lang w:eastAsia="zh-CN" w:bidi="ar"/>
        </w:rPr>
        <w:t>., Mohamed </w:t>
      </w:r>
      <w:proofErr w:type="spellStart"/>
      <w:r>
        <w:rPr>
          <w:rFonts w:ascii="Times New Roman Regular" w:eastAsia="SimSun" w:hAnsi="Times New Roman Regular" w:cs="Times New Roman Regular"/>
          <w:lang w:eastAsia="zh-CN" w:bidi="ar"/>
        </w:rPr>
        <w:t>Faouzi</w:t>
      </w:r>
      <w:proofErr w:type="spellEnd"/>
      <w:r>
        <w:rPr>
          <w:rFonts w:ascii="Times New Roman Regular" w:eastAsia="SimSun" w:hAnsi="Times New Roman Regular" w:cs="Times New Roman Regular"/>
          <w:lang w:eastAsia="zh-CN" w:bidi="ar"/>
        </w:rPr>
        <w:t> </w:t>
      </w:r>
      <w:proofErr w:type="spellStart"/>
      <w:r>
        <w:rPr>
          <w:rFonts w:ascii="Times New Roman Regular" w:eastAsia="SimSun" w:hAnsi="Times New Roman Regular" w:cs="Times New Roman Regular"/>
          <w:lang w:eastAsia="zh-CN" w:bidi="ar"/>
        </w:rPr>
        <w:t>Bekkouche</w:t>
      </w:r>
      <w:proofErr w:type="spellEnd"/>
      <w:r>
        <w:rPr>
          <w:rFonts w:ascii="Times New Roman Regular" w:eastAsia="SimSun" w:hAnsi="Times New Roman Regular" w:cs="Times New Roman Regular"/>
          <w:lang w:eastAsia="zh-CN" w:bidi="ar"/>
        </w:rPr>
        <w:t xml:space="preserve">., Ayoub Barkat. and </w:t>
      </w:r>
      <w:proofErr w:type="spellStart"/>
      <w:r>
        <w:rPr>
          <w:rFonts w:ascii="Times New Roman Regular" w:eastAsia="SimSun" w:hAnsi="Times New Roman Regular" w:cs="Times New Roman Regular"/>
          <w:lang w:eastAsia="zh-CN" w:bidi="ar"/>
        </w:rPr>
        <w:t>Enas</w:t>
      </w:r>
      <w:proofErr w:type="spellEnd"/>
      <w:r>
        <w:rPr>
          <w:rFonts w:ascii="Times New Roman Regular" w:eastAsia="SimSun" w:hAnsi="Times New Roman Regular" w:cs="Times New Roman Regular"/>
          <w:lang w:eastAsia="zh-CN" w:bidi="ar"/>
        </w:rPr>
        <w:t xml:space="preserve"> E. Hussein. (2024). </w:t>
      </w:r>
      <w:proofErr w:type="spellStart"/>
      <w:r>
        <w:rPr>
          <w:rFonts w:ascii="Times New Roman Regular" w:eastAsia="SimSun" w:hAnsi="Times New Roman Regular" w:cs="Times New Roman Regular"/>
          <w:lang w:eastAsia="zh-CN" w:bidi="ar"/>
        </w:rPr>
        <w:t>Hydrochemical</w:t>
      </w:r>
      <w:proofErr w:type="spellEnd"/>
      <w:r>
        <w:rPr>
          <w:rFonts w:ascii="Times New Roman Regular" w:eastAsia="SimSun" w:hAnsi="Times New Roman Regular" w:cs="Times New Roman Regular"/>
          <w:lang w:eastAsia="zh-CN" w:bidi="ar"/>
        </w:rPr>
        <w:t xml:space="preserve"> Assessment of Groundwater Using Multivariate Statistical Methods and Water Quality Indices (WQIs). Journal of  Applied</w:t>
      </w:r>
      <w:r>
        <w:rPr>
          <w:rFonts w:ascii="Times New Roman Regular" w:eastAsia="SimSun" w:hAnsi="Times New Roman Regular" w:cs="Times New Roman Regular"/>
          <w:lang w:eastAsia="zh-CN" w:bidi="ar"/>
        </w:rPr>
        <w:t xml:space="preserve"> Water Science. Vol. 14(33), Pp 1-18. https://doi.org/10.1007/s13201-023-02084-0.</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Bureau of Indian Standards (2012). IS 10500: Drinking Water Specification.</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iCs/>
          <w:color w:val="auto"/>
        </w:rPr>
      </w:pPr>
      <w:r>
        <w:rPr>
          <w:rFonts w:ascii="Times New Roman Regular" w:hAnsi="Times New Roman Regular" w:cs="Times New Roman Regular"/>
          <w:iCs/>
          <w:color w:val="auto"/>
        </w:rPr>
        <w:t xml:space="preserve">Chandra </w:t>
      </w:r>
      <w:r>
        <w:rPr>
          <w:rFonts w:ascii="Times New Roman Regular" w:hAnsi="Times New Roman Regular" w:cs="Times New Roman Regular"/>
          <w:iCs/>
          <w:color w:val="auto"/>
        </w:rPr>
        <w:t>Bhushan</w:t>
      </w:r>
      <w:r>
        <w:rPr>
          <w:rFonts w:ascii="Times New Roman Regular" w:hAnsi="Times New Roman Regular" w:cs="Times New Roman Regular"/>
          <w:iCs/>
          <w:color w:val="auto"/>
        </w:rPr>
        <w:t>.</w:t>
      </w:r>
      <w:r>
        <w:rPr>
          <w:rFonts w:ascii="Times New Roman Regular" w:hAnsi="Times New Roman Regular" w:cs="Times New Roman Regular"/>
          <w:iCs/>
          <w:color w:val="auto"/>
        </w:rPr>
        <w:t xml:space="preserve">, </w:t>
      </w:r>
      <w:r>
        <w:rPr>
          <w:rFonts w:ascii="Times New Roman Regular" w:eastAsia="Helvetica" w:hAnsi="Times New Roman Regular" w:cs="Times New Roman Regular"/>
          <w:color w:val="auto"/>
          <w:shd w:val="clear" w:color="auto" w:fill="FFFFFF"/>
        </w:rPr>
        <w:t>Ashish Pratap Patel</w:t>
      </w:r>
      <w:r>
        <w:rPr>
          <w:rFonts w:ascii="Times New Roman Regular" w:hAnsi="Times New Roman Regular" w:cs="Times New Roman Regular"/>
          <w:iCs/>
          <w:color w:val="auto"/>
        </w:rPr>
        <w:t>.</w:t>
      </w:r>
      <w:r>
        <w:rPr>
          <w:rFonts w:ascii="Times New Roman Regular" w:hAnsi="Times New Roman Regular" w:cs="Times New Roman Regular"/>
          <w:iCs/>
          <w:color w:val="auto"/>
        </w:rPr>
        <w:t xml:space="preserve">, </w:t>
      </w:r>
      <w:r>
        <w:rPr>
          <w:rFonts w:ascii="Times New Roman Regular" w:eastAsia="Helvetica" w:hAnsi="Times New Roman Regular" w:cs="Times New Roman Regular"/>
          <w:color w:val="auto"/>
          <w:shd w:val="clear" w:color="auto" w:fill="FFFFFF"/>
        </w:rPr>
        <w:t>Arun Kumar</w:t>
      </w:r>
      <w:r>
        <w:rPr>
          <w:rFonts w:ascii="Times New Roman Regular" w:eastAsia="Helvetica" w:hAnsi="Times New Roman Regular" w:cs="Times New Roman Regular"/>
          <w:color w:val="auto"/>
          <w:shd w:val="clear" w:color="auto" w:fill="FFFFFF"/>
        </w:rPr>
        <w:t xml:space="preserve">., </w:t>
      </w:r>
      <w:r>
        <w:rPr>
          <w:rFonts w:ascii="Times New Roman Regular" w:eastAsia="Helvetica" w:hAnsi="Times New Roman Regular" w:cs="Times New Roman Regular"/>
          <w:color w:val="auto"/>
          <w:shd w:val="clear" w:color="auto" w:fill="FFFFFF"/>
        </w:rPr>
        <w:t>Vivek Kumar Pandey</w:t>
      </w:r>
      <w:r>
        <w:rPr>
          <w:rFonts w:ascii="Times New Roman Regular" w:eastAsia="Helvetica" w:hAnsi="Times New Roman Regular" w:cs="Times New Roman Regular"/>
          <w:color w:val="auto"/>
          <w:shd w:val="clear" w:color="auto" w:fill="FFFFFF"/>
        </w:rPr>
        <w:t xml:space="preserve">., </w:t>
      </w:r>
      <w:r>
        <w:rPr>
          <w:rFonts w:ascii="Times New Roman Regular" w:eastAsia="Helvetica" w:hAnsi="Times New Roman Regular" w:cs="Times New Roman Regular"/>
          <w:color w:val="auto"/>
          <w:shd w:val="clear" w:color="auto" w:fill="FFFFFF"/>
        </w:rPr>
        <w:t>Pavitra</w:t>
      </w:r>
      <w:r>
        <w:rPr>
          <w:rFonts w:ascii="Times New Roman Regular" w:eastAsia="Helvetica" w:hAnsi="Times New Roman Regular" w:cs="Times New Roman Regular"/>
          <w:color w:val="auto"/>
          <w:shd w:val="clear" w:color="auto" w:fill="FFFFFF"/>
        </w:rPr>
        <w:t>,</w:t>
      </w:r>
      <w:r>
        <w:rPr>
          <w:rFonts w:ascii="Times New Roman Regular" w:eastAsia="Helvetica" w:hAnsi="Times New Roman Regular" w:cs="Times New Roman Regular"/>
          <w:color w:val="auto"/>
          <w:shd w:val="clear" w:color="auto" w:fill="FFFFFF"/>
        </w:rPr>
        <w:t xml:space="preserve"> V. Kumar</w:t>
      </w:r>
      <w:r>
        <w:rPr>
          <w:rFonts w:ascii="Times New Roman Regular" w:eastAsia="Helvetica" w:hAnsi="Times New Roman Regular" w:cs="Times New Roman Regular"/>
          <w:color w:val="auto"/>
          <w:shd w:val="clear" w:color="auto" w:fill="FFFFFF"/>
        </w:rPr>
        <w:t xml:space="preserve">., </w:t>
      </w:r>
      <w:r>
        <w:rPr>
          <w:rFonts w:ascii="Times New Roman Regular" w:eastAsia="Helvetica" w:hAnsi="Times New Roman Regular" w:cs="Times New Roman Regular"/>
          <w:color w:val="auto"/>
          <w:shd w:val="clear" w:color="auto" w:fill="FFFFFF"/>
        </w:rPr>
        <w:t>Pankaj Kumar</w:t>
      </w:r>
      <w:r>
        <w:rPr>
          <w:rFonts w:ascii="Times New Roman Regular" w:eastAsia="Helvetica" w:hAnsi="Times New Roman Regular" w:cs="Times New Roman Regular"/>
          <w:color w:val="auto"/>
          <w:shd w:val="clear" w:color="auto" w:fill="FFFFFF"/>
        </w:rPr>
        <w:t>.</w:t>
      </w:r>
      <w:r>
        <w:rPr>
          <w:rFonts w:ascii="Times New Roman Regular" w:hAnsi="Times New Roman Regular" w:cs="Times New Roman Regular"/>
          <w:iCs/>
          <w:color w:val="auto"/>
        </w:rPr>
        <w:t xml:space="preserve"> </w:t>
      </w:r>
      <w:r>
        <w:rPr>
          <w:rFonts w:ascii="Times New Roman Regular" w:hAnsi="Times New Roman Regular" w:cs="Times New Roman Regular"/>
          <w:iCs/>
          <w:color w:val="auto"/>
        </w:rPr>
        <w:t>and</w:t>
      </w:r>
      <w:r>
        <w:rPr>
          <w:rFonts w:ascii="Times New Roman Regular" w:hAnsi="Times New Roman Regular" w:cs="Times New Roman Regular"/>
          <w:iCs/>
          <w:color w:val="auto"/>
        </w:rPr>
        <w:t xml:space="preserve"> </w:t>
      </w:r>
      <w:r>
        <w:rPr>
          <w:rStyle w:val="Hyperlink"/>
          <w:rFonts w:ascii="Times New Roman Regular" w:eastAsia="Helvetica" w:hAnsi="Times New Roman Regular" w:cs="Times New Roman Regular"/>
          <w:color w:val="auto"/>
          <w:u w:val="none"/>
          <w:shd w:val="clear" w:color="auto" w:fill="FFFFFF"/>
        </w:rPr>
        <w:t>Ashwani Kumar Tiwari</w:t>
      </w:r>
      <w:r>
        <w:rPr>
          <w:rFonts w:ascii="Times New Roman Regular" w:hAnsi="Times New Roman Regular" w:cs="Times New Roman Regular"/>
          <w:iCs/>
          <w:color w:val="auto"/>
        </w:rPr>
        <w:t xml:space="preserve">. (2025). </w:t>
      </w:r>
      <w:r>
        <w:rPr>
          <w:rFonts w:ascii="Times New Roman Regular" w:eastAsia="Helvetica" w:hAnsi="Times New Roman Regular" w:cs="Times New Roman Regular"/>
          <w:color w:val="auto"/>
          <w:shd w:val="clear" w:color="auto" w:fill="FFFFFF"/>
        </w:rPr>
        <w:t xml:space="preserve">Hydrogeochemical </w:t>
      </w:r>
      <w:proofErr w:type="spellStart"/>
      <w:r>
        <w:rPr>
          <w:rFonts w:ascii="Times New Roman Regular" w:eastAsia="Helvetica" w:hAnsi="Times New Roman Regular" w:cs="Times New Roman Regular"/>
          <w:color w:val="auto"/>
          <w:shd w:val="clear" w:color="auto" w:fill="FFFFFF"/>
        </w:rPr>
        <w:t>C</w:t>
      </w:r>
      <w:r>
        <w:rPr>
          <w:rFonts w:ascii="Times New Roman Regular" w:eastAsia="Helvetica" w:hAnsi="Times New Roman Regular" w:cs="Times New Roman Regular"/>
          <w:color w:val="auto"/>
          <w:shd w:val="clear" w:color="auto" w:fill="FFFFFF"/>
        </w:rPr>
        <w:t>haracterisation</w:t>
      </w:r>
      <w:proofErr w:type="spellEnd"/>
      <w:r>
        <w:rPr>
          <w:rFonts w:ascii="Times New Roman Regular" w:eastAsia="Helvetica" w:hAnsi="Times New Roman Regular" w:cs="Times New Roman Regular"/>
          <w:color w:val="auto"/>
          <w:shd w:val="clear" w:color="auto" w:fill="FFFFFF"/>
        </w:rPr>
        <w:t xml:space="preserve"> and </w:t>
      </w:r>
      <w:r>
        <w:rPr>
          <w:rFonts w:ascii="Times New Roman Regular" w:eastAsia="Helvetica" w:hAnsi="Times New Roman Regular" w:cs="Times New Roman Regular"/>
          <w:color w:val="auto"/>
          <w:shd w:val="clear" w:color="auto" w:fill="FFFFFF"/>
        </w:rPr>
        <w:t>H</w:t>
      </w:r>
      <w:r>
        <w:rPr>
          <w:rFonts w:ascii="Times New Roman Regular" w:eastAsia="Helvetica" w:hAnsi="Times New Roman Regular" w:cs="Times New Roman Regular"/>
          <w:color w:val="auto"/>
          <w:shd w:val="clear" w:color="auto" w:fill="FFFFFF"/>
        </w:rPr>
        <w:t xml:space="preserve">uman </w:t>
      </w:r>
      <w:r>
        <w:rPr>
          <w:rFonts w:ascii="Times New Roman Regular" w:eastAsia="Helvetica" w:hAnsi="Times New Roman Regular" w:cs="Times New Roman Regular"/>
          <w:color w:val="auto"/>
          <w:shd w:val="clear" w:color="auto" w:fill="FFFFFF"/>
        </w:rPr>
        <w:t>H</w:t>
      </w:r>
      <w:r>
        <w:rPr>
          <w:rFonts w:ascii="Times New Roman Regular" w:eastAsia="Helvetica" w:hAnsi="Times New Roman Regular" w:cs="Times New Roman Regular"/>
          <w:color w:val="auto"/>
          <w:shd w:val="clear" w:color="auto" w:fill="FFFFFF"/>
        </w:rPr>
        <w:t xml:space="preserve">ealth </w:t>
      </w:r>
      <w:r>
        <w:rPr>
          <w:rFonts w:ascii="Times New Roman Regular" w:eastAsia="Helvetica" w:hAnsi="Times New Roman Regular" w:cs="Times New Roman Regular"/>
          <w:color w:val="auto"/>
          <w:shd w:val="clear" w:color="auto" w:fill="FFFFFF"/>
        </w:rPr>
        <w:t>R</w:t>
      </w:r>
      <w:r>
        <w:rPr>
          <w:rFonts w:ascii="Times New Roman Regular" w:eastAsia="Helvetica" w:hAnsi="Times New Roman Regular" w:cs="Times New Roman Regular"/>
          <w:color w:val="auto"/>
          <w:shd w:val="clear" w:color="auto" w:fill="FFFFFF"/>
        </w:rPr>
        <w:t xml:space="preserve">isk </w:t>
      </w:r>
      <w:r>
        <w:rPr>
          <w:rFonts w:ascii="Times New Roman Regular" w:eastAsia="Helvetica" w:hAnsi="Times New Roman Regular" w:cs="Times New Roman Regular"/>
          <w:color w:val="auto"/>
          <w:shd w:val="clear" w:color="auto" w:fill="FFFFFF"/>
        </w:rPr>
        <w:t>A</w:t>
      </w:r>
      <w:r>
        <w:rPr>
          <w:rFonts w:ascii="Times New Roman Regular" w:eastAsia="Helvetica" w:hAnsi="Times New Roman Regular" w:cs="Times New Roman Regular"/>
          <w:color w:val="auto"/>
          <w:shd w:val="clear" w:color="auto" w:fill="FFFFFF"/>
        </w:rPr>
        <w:t xml:space="preserve">ssessment of </w:t>
      </w:r>
      <w:r>
        <w:rPr>
          <w:rFonts w:ascii="Times New Roman Regular" w:eastAsia="Helvetica" w:hAnsi="Times New Roman Regular" w:cs="Times New Roman Regular"/>
          <w:color w:val="auto"/>
          <w:shd w:val="clear" w:color="auto" w:fill="FFFFFF"/>
        </w:rPr>
        <w:t>G</w:t>
      </w:r>
      <w:r>
        <w:rPr>
          <w:rFonts w:ascii="Times New Roman Regular" w:eastAsia="Helvetica" w:hAnsi="Times New Roman Regular" w:cs="Times New Roman Regular"/>
          <w:color w:val="auto"/>
          <w:shd w:val="clear" w:color="auto" w:fill="FFFFFF"/>
        </w:rPr>
        <w:t>roundwater in Sultanpur District, Uttar Pradesh,</w:t>
      </w:r>
      <w:r>
        <w:rPr>
          <w:rFonts w:ascii="Times New Roman Regular" w:eastAsia="Helvetica" w:hAnsi="Times New Roman Regular" w:cs="Times New Roman Regular"/>
          <w:color w:val="auto"/>
          <w:shd w:val="clear" w:color="auto" w:fill="FFFFFF"/>
        </w:rPr>
        <w:t xml:space="preserve"> India</w:t>
      </w:r>
      <w:r>
        <w:rPr>
          <w:rFonts w:ascii="Times New Roman Regular" w:hAnsi="Times New Roman Regular" w:cs="Times New Roman Regular"/>
          <w:iCs/>
          <w:color w:val="auto"/>
        </w:rPr>
        <w:t>.</w:t>
      </w:r>
      <w:r>
        <w:rPr>
          <w:rFonts w:ascii="Times New Roman Regular" w:hAnsi="Times New Roman Regular" w:cs="Times New Roman Regular"/>
          <w:iCs/>
          <w:color w:val="auto"/>
        </w:rPr>
        <w:t xml:space="preserve"> Journal of</w:t>
      </w:r>
      <w:r>
        <w:rPr>
          <w:rFonts w:ascii="Times New Roman Regular" w:hAnsi="Times New Roman Regular" w:cs="Times New Roman Regular"/>
          <w:iCs/>
          <w:color w:val="auto"/>
        </w:rPr>
        <w:t xml:space="preserve"> </w:t>
      </w:r>
      <w:r>
        <w:rPr>
          <w:rStyle w:val="Emphasis"/>
          <w:rFonts w:ascii="Times New Roman Regular" w:hAnsi="Times New Roman Regular" w:cs="Times New Roman Regular"/>
          <w:i w:val="0"/>
          <w:color w:val="auto"/>
        </w:rPr>
        <w:t xml:space="preserve">Frontiers in Water, </w:t>
      </w:r>
      <w:r>
        <w:rPr>
          <w:rStyle w:val="Emphasis"/>
          <w:rFonts w:ascii="Times New Roman Regular" w:hAnsi="Times New Roman Regular" w:cs="Times New Roman Regular"/>
          <w:i w:val="0"/>
          <w:color w:val="auto"/>
        </w:rPr>
        <w:t xml:space="preserve">Vol. </w:t>
      </w:r>
      <w:r>
        <w:rPr>
          <w:rStyle w:val="Emphasis"/>
          <w:rFonts w:ascii="Times New Roman Regular" w:hAnsi="Times New Roman Regular" w:cs="Times New Roman Regular"/>
          <w:i w:val="0"/>
          <w:color w:val="auto"/>
        </w:rPr>
        <w:t>7</w:t>
      </w:r>
      <w:r>
        <w:rPr>
          <w:rStyle w:val="Emphasis"/>
          <w:rFonts w:ascii="Times New Roman Regular" w:hAnsi="Times New Roman Regular" w:cs="Times New Roman Regular"/>
          <w:i w:val="0"/>
          <w:color w:val="auto"/>
        </w:rPr>
        <w:t xml:space="preserve">. Pp 1-5. </w:t>
      </w:r>
      <w:r>
        <w:rPr>
          <w:rStyle w:val="Hyperlink"/>
          <w:rFonts w:ascii="Times New Roman Regular" w:eastAsia="Helvetica" w:hAnsi="Times New Roman Regular" w:cs="Times New Roman Regular"/>
          <w:color w:val="auto"/>
          <w:u w:val="none"/>
          <w:shd w:val="clear" w:color="auto" w:fill="FFFFFF"/>
        </w:rPr>
        <w:t>https://doi.org/10.3389/frwa.2025.163970</w:t>
      </w:r>
      <w:r>
        <w:rPr>
          <w:rStyle w:val="Hyperlink"/>
          <w:rFonts w:ascii="Times New Roman Regular" w:eastAsia="Helvetica" w:hAnsi="Times New Roman Regular" w:cs="Times New Roman Regular"/>
          <w:color w:val="auto"/>
          <w:u w:val="none"/>
          <w:shd w:val="clear" w:color="auto" w:fill="FFFFFF"/>
        </w:rPr>
        <w:t>8.</w:t>
      </w:r>
    </w:p>
    <w:p w:rsidR="00AA26EF" w:rsidRDefault="005A66D9">
      <w:pPr>
        <w:pStyle w:val="ListParagraph"/>
        <w:numPr>
          <w:ilvl w:val="0"/>
          <w:numId w:val="5"/>
        </w:numPr>
        <w:tabs>
          <w:tab w:val="clear" w:pos="425"/>
        </w:tabs>
        <w:spacing w:after="120"/>
        <w:jc w:val="both"/>
        <w:rPr>
          <w:rFonts w:ascii="Times New Roman Regular" w:hAnsi="Times New Roman Regular" w:cs="Times New Roman Regular" w:hint="eastAsia"/>
        </w:rPr>
      </w:pPr>
      <w:r>
        <w:rPr>
          <w:rFonts w:ascii="Times New Roman Bold" w:eastAsia="SimSun" w:hAnsi="Times New Roman Bold" w:cs="Times New Roman Bold"/>
          <w:bCs/>
          <w:shd w:val="clear" w:color="auto" w:fill="FFFFFF"/>
          <w:lang w:eastAsia="zh-CN" w:bidi="ar"/>
        </w:rPr>
        <w:t xml:space="preserve">Deepa Subramani., Pradeep Kamaraj., </w:t>
      </w:r>
      <w:proofErr w:type="spellStart"/>
      <w:r>
        <w:rPr>
          <w:rFonts w:ascii="Times New Roman Bold" w:eastAsia="SimSun" w:hAnsi="Times New Roman Bold" w:cs="Times New Roman Bold"/>
          <w:bCs/>
          <w:shd w:val="clear" w:color="auto" w:fill="FFFFFF"/>
          <w:lang w:eastAsia="zh-CN" w:bidi="ar"/>
        </w:rPr>
        <w:t>Umayadoss</w:t>
      </w:r>
      <w:proofErr w:type="spellEnd"/>
      <w:r>
        <w:rPr>
          <w:rFonts w:ascii="Times New Roman Bold" w:eastAsia="SimSun" w:hAnsi="Times New Roman Bold" w:cs="Times New Roman Bold"/>
          <w:bCs/>
          <w:shd w:val="clear" w:color="auto" w:fill="FFFFFF"/>
          <w:lang w:eastAsia="zh-CN" w:bidi="ar"/>
        </w:rPr>
        <w:t xml:space="preserve"> Saravana Kumar. and Chidambaram </w:t>
      </w:r>
      <w:proofErr w:type="spellStart"/>
      <w:r>
        <w:rPr>
          <w:rFonts w:ascii="Times New Roman Bold" w:eastAsia="SimSun" w:hAnsi="Times New Roman Bold" w:cs="Times New Roman Bold"/>
          <w:bCs/>
          <w:shd w:val="clear" w:color="auto" w:fill="FFFFFF"/>
          <w:lang w:eastAsia="zh-CN" w:bidi="ar"/>
        </w:rPr>
        <w:t>Sabarathinam</w:t>
      </w:r>
      <w:proofErr w:type="spellEnd"/>
      <w:r>
        <w:rPr>
          <w:rFonts w:ascii="Times New Roman Bold" w:eastAsia="SimSun" w:hAnsi="Times New Roman Bold" w:cs="Times New Roman Bold"/>
          <w:bCs/>
          <w:shd w:val="clear" w:color="auto" w:fill="FFFFFF"/>
          <w:lang w:eastAsia="zh-CN" w:bidi="ar"/>
        </w:rPr>
        <w:t xml:space="preserve">. (2024). </w:t>
      </w:r>
      <w:r>
        <w:rPr>
          <w:rFonts w:ascii="Times New Roman Bold" w:hAnsi="Times New Roman Bold" w:cs="Times New Roman Bold"/>
          <w:color w:val="000000"/>
          <w:shd w:val="clear" w:color="auto" w:fill="FFFFFF"/>
        </w:rPr>
        <w:t xml:space="preserve">Mapping of Groundwater Recharge Zones in Hard Rock Aquifer </w:t>
      </w:r>
      <w:r>
        <w:rPr>
          <w:rFonts w:ascii="Times New Roman Bold" w:hAnsi="Times New Roman Bold" w:cs="Times New Roman Bold"/>
          <w:color w:val="000000"/>
          <w:shd w:val="clear" w:color="auto" w:fill="FFFFFF"/>
        </w:rPr>
        <w:t>T</w:t>
      </w:r>
      <w:r>
        <w:rPr>
          <w:rFonts w:ascii="Times New Roman Bold" w:hAnsi="Times New Roman Bold" w:cs="Times New Roman Bold"/>
          <w:color w:val="000000"/>
          <w:shd w:val="clear" w:color="auto" w:fill="FFFFFF"/>
        </w:rPr>
        <w:t xml:space="preserve">hrough Analytic Hierarchy Process in Geospatial </w:t>
      </w:r>
      <w:r>
        <w:rPr>
          <w:rFonts w:ascii="Times New Roman Bold" w:hAnsi="Times New Roman Bold" w:cs="Times New Roman Bold"/>
          <w:color w:val="000000"/>
          <w:shd w:val="clear" w:color="auto" w:fill="FFFFFF"/>
        </w:rPr>
        <w:t>Platfor</w:t>
      </w:r>
      <w:r>
        <w:rPr>
          <w:rFonts w:ascii="Times New Roman Bold" w:hAnsi="Times New Roman Bold" w:cs="Times New Roman Bold"/>
          <w:color w:val="000000"/>
          <w:shd w:val="clear" w:color="auto" w:fill="FFFFFF"/>
        </w:rPr>
        <w:t xml:space="preserve">m. Journal of Water. Vol. 16, Pp 1-28. </w:t>
      </w:r>
      <w:r>
        <w:rPr>
          <w:rStyle w:val="Hyperlink"/>
          <w:rFonts w:ascii="Times New Roman Bold" w:eastAsia="SimSun" w:hAnsi="Times New Roman Bold" w:cs="Times New Roman Bold"/>
          <w:u w:val="none"/>
          <w:shd w:val="clear" w:color="auto" w:fill="FFFFFF"/>
        </w:rPr>
        <w:t>https://doi.org/10.3390/w1611148</w:t>
      </w:r>
      <w:r>
        <w:rPr>
          <w:rStyle w:val="Hyperlink"/>
          <w:rFonts w:ascii="Times New Roman Bold" w:eastAsia="SimSun" w:hAnsi="Times New Roman Bold" w:cs="Times New Roman Bold"/>
          <w:u w:val="none"/>
          <w:shd w:val="clear" w:color="auto" w:fill="FFFFFF"/>
        </w:rPr>
        <w:t>4.</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proofErr w:type="spellStart"/>
      <w:r>
        <w:rPr>
          <w:rFonts w:ascii="Times New Roman Regular" w:hAnsi="Times New Roman Regular" w:cs="Times New Roman Regular"/>
        </w:rPr>
        <w:t>Doneen</w:t>
      </w:r>
      <w:proofErr w:type="spellEnd"/>
      <w:r>
        <w:rPr>
          <w:rFonts w:ascii="Times New Roman Regular" w:hAnsi="Times New Roman Regular" w:cs="Times New Roman Regular"/>
        </w:rPr>
        <w:t>, L. D. (1964). Notes on Water Quality in Agriculture. Department of Water Science and Engineering, University of California.</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eastAsia="Helvetica Neue" w:hAnsi="Times New Roman Regular" w:cs="Times New Roman Regular"/>
          <w:color w:val="222222"/>
          <w:shd w:val="clear" w:color="auto" w:fill="FFFFFF"/>
          <w:lang w:eastAsia="zh-CN" w:bidi="ar"/>
        </w:rPr>
        <w:t xml:space="preserve">Girish Gopinath, </w:t>
      </w:r>
      <w:proofErr w:type="spellStart"/>
      <w:r>
        <w:rPr>
          <w:rFonts w:ascii="Times New Roman Regular" w:eastAsia="Helvetica Neue" w:hAnsi="Times New Roman Regular" w:cs="Times New Roman Regular"/>
          <w:color w:val="222222"/>
          <w:shd w:val="clear" w:color="auto" w:fill="FFFFFF"/>
          <w:lang w:eastAsia="zh-CN" w:bidi="ar"/>
        </w:rPr>
        <w:t>Resmi</w:t>
      </w:r>
      <w:proofErr w:type="spellEnd"/>
      <w:r>
        <w:rPr>
          <w:rFonts w:ascii="Times New Roman Regular" w:eastAsia="Helvetica Neue" w:hAnsi="Times New Roman Regular" w:cs="Times New Roman Regular"/>
          <w:color w:val="222222"/>
          <w:shd w:val="clear" w:color="auto" w:fill="FFFFFF"/>
          <w:lang w:eastAsia="zh-CN" w:bidi="ar"/>
        </w:rPr>
        <w:t xml:space="preserve">, T. R. and </w:t>
      </w:r>
      <w:proofErr w:type="spellStart"/>
      <w:r>
        <w:rPr>
          <w:rFonts w:ascii="Times New Roman Regular" w:eastAsia="Helvetica Neue" w:hAnsi="Times New Roman Regular" w:cs="Times New Roman Regular"/>
          <w:color w:val="222222"/>
          <w:shd w:val="clear" w:color="auto" w:fill="FFFFFF"/>
          <w:lang w:eastAsia="zh-CN" w:bidi="ar"/>
        </w:rPr>
        <w:t>Seralathan</w:t>
      </w:r>
      <w:proofErr w:type="spellEnd"/>
      <w:r>
        <w:rPr>
          <w:rFonts w:ascii="Times New Roman Regular" w:eastAsia="Helvetica Neue" w:hAnsi="Times New Roman Regular" w:cs="Times New Roman Regular"/>
          <w:color w:val="222222"/>
          <w:shd w:val="clear" w:color="auto" w:fill="FFFFFF"/>
          <w:lang w:eastAsia="zh-CN" w:bidi="ar"/>
        </w:rPr>
        <w:t xml:space="preserve">, P. (2013). Assessment of Groundwater Quality in </w:t>
      </w:r>
      <w:proofErr w:type="spellStart"/>
      <w:r>
        <w:rPr>
          <w:rFonts w:ascii="Times New Roman Regular" w:eastAsia="Helvetica Neue" w:hAnsi="Times New Roman Regular" w:cs="Times New Roman Regular"/>
          <w:color w:val="222222"/>
          <w:shd w:val="clear" w:color="auto" w:fill="FFFFFF"/>
          <w:lang w:eastAsia="zh-CN" w:bidi="ar"/>
        </w:rPr>
        <w:t>Kavaratti</w:t>
      </w:r>
      <w:proofErr w:type="spellEnd"/>
      <w:r>
        <w:rPr>
          <w:rFonts w:ascii="Times New Roman Regular" w:eastAsia="Helvetica Neue" w:hAnsi="Times New Roman Regular" w:cs="Times New Roman Regular"/>
          <w:color w:val="222222"/>
          <w:shd w:val="clear" w:color="auto" w:fill="FFFFFF"/>
          <w:lang w:eastAsia="zh-CN" w:bidi="ar"/>
        </w:rPr>
        <w:t xml:space="preserve"> Island in the Lakshadweep Archipelagos, India. Journal of Chemistry and Ecology. Vol. 29,  Pp 309–319. </w:t>
      </w:r>
      <w:r>
        <w:rPr>
          <w:rStyle w:val="Hyperlink"/>
          <w:rFonts w:ascii="Times New Roman Regular" w:eastAsia="sans-serif" w:hAnsi="Times New Roman Regular" w:cs="Times New Roman Regular"/>
          <w:color w:val="auto"/>
          <w:u w:val="none"/>
        </w:rPr>
        <w:t>https://doi.org/10.1080/02757540.2012.76054</w:t>
      </w:r>
      <w:r>
        <w:rPr>
          <w:rStyle w:val="Hyperlink"/>
          <w:rFonts w:ascii="Times New Roman Regular" w:eastAsia="sans-serif" w:hAnsi="Times New Roman Regular" w:cs="Times New Roman Regular"/>
          <w:color w:val="auto"/>
          <w:u w:val="none"/>
        </w:rPr>
        <w:t>6.</w:t>
      </w:r>
    </w:p>
    <w:p w:rsidR="00AA26EF" w:rsidRDefault="005A66D9">
      <w:pPr>
        <w:pStyle w:val="ListParagraph"/>
        <w:numPr>
          <w:ilvl w:val="0"/>
          <w:numId w:val="5"/>
        </w:numPr>
        <w:tabs>
          <w:tab w:val="clear" w:pos="425"/>
        </w:tabs>
        <w:spacing w:after="120"/>
        <w:jc w:val="both"/>
        <w:rPr>
          <w:rFonts w:ascii="Times New Roman Regular" w:hAnsi="Times New Roman Regular" w:cs="Times New Roman Regular" w:hint="eastAsia"/>
        </w:rPr>
      </w:pPr>
      <w:proofErr w:type="spellStart"/>
      <w:r>
        <w:rPr>
          <w:rFonts w:ascii="Times New Roman Regular" w:eastAsia="Arial" w:hAnsi="Times New Roman Regular" w:cs="Times New Roman Regular"/>
          <w:color w:val="1F1F1F"/>
          <w:lang w:eastAsia="zh-CN" w:bidi="ar"/>
        </w:rPr>
        <w:t>Gov</w:t>
      </w:r>
      <w:r>
        <w:rPr>
          <w:rFonts w:ascii="Times New Roman Regular" w:eastAsia="Arial" w:hAnsi="Times New Roman Regular" w:cs="Times New Roman Regular"/>
          <w:color w:val="1F1F1F"/>
          <w:lang w:eastAsia="zh-CN" w:bidi="ar"/>
        </w:rPr>
        <w:t>indhan</w:t>
      </w:r>
      <w:proofErr w:type="spellEnd"/>
      <w:r>
        <w:rPr>
          <w:rFonts w:ascii="Times New Roman Regular" w:eastAsia="Arial" w:hAnsi="Times New Roman Regular" w:cs="Times New Roman Regular"/>
          <w:color w:val="1F1F1F"/>
          <w:lang w:eastAsia="zh-CN" w:bidi="ar"/>
        </w:rPr>
        <w:t xml:space="preserve"> Perumal. (2025). </w:t>
      </w:r>
      <w:r>
        <w:rPr>
          <w:rFonts w:ascii="Times New Roman Regular" w:eastAsia="Georgia" w:hAnsi="Times New Roman Regular" w:cs="Times New Roman Regular"/>
          <w:color w:val="1F1F1F"/>
        </w:rPr>
        <w:t>Geo-</w:t>
      </w:r>
      <w:r>
        <w:rPr>
          <w:rFonts w:ascii="Times New Roman Regular" w:eastAsia="Georgia" w:hAnsi="Times New Roman Regular" w:cs="Times New Roman Regular"/>
          <w:color w:val="1F1F1F"/>
        </w:rPr>
        <w:t>S</w:t>
      </w:r>
      <w:r>
        <w:rPr>
          <w:rFonts w:ascii="Times New Roman Regular" w:eastAsia="Georgia" w:hAnsi="Times New Roman Regular" w:cs="Times New Roman Regular"/>
          <w:color w:val="1F1F1F"/>
        </w:rPr>
        <w:t xml:space="preserve">tatistical </w:t>
      </w:r>
      <w:r>
        <w:rPr>
          <w:rFonts w:ascii="Times New Roman Regular" w:eastAsia="Georgia" w:hAnsi="Times New Roman Regular" w:cs="Times New Roman Regular"/>
          <w:color w:val="1F1F1F"/>
        </w:rPr>
        <w:t>A</w:t>
      </w:r>
      <w:r>
        <w:rPr>
          <w:rFonts w:ascii="Times New Roman Regular" w:eastAsia="Georgia" w:hAnsi="Times New Roman Regular" w:cs="Times New Roman Regular"/>
          <w:color w:val="1F1F1F"/>
        </w:rPr>
        <w:t xml:space="preserve">nalysis and </w:t>
      </w:r>
      <w:proofErr w:type="spellStart"/>
      <w:r>
        <w:rPr>
          <w:rFonts w:ascii="Times New Roman Regular" w:eastAsia="Georgia" w:hAnsi="Times New Roman Regular" w:cs="Times New Roman Regular"/>
          <w:color w:val="1F1F1F"/>
        </w:rPr>
        <w:t>H</w:t>
      </w:r>
      <w:r>
        <w:rPr>
          <w:rFonts w:ascii="Times New Roman Regular" w:eastAsia="Georgia" w:hAnsi="Times New Roman Regular" w:cs="Times New Roman Regular"/>
          <w:color w:val="1F1F1F"/>
        </w:rPr>
        <w:t>ydrochemical</w:t>
      </w:r>
      <w:proofErr w:type="spellEnd"/>
      <w:r>
        <w:rPr>
          <w:rFonts w:ascii="Times New Roman Regular" w:eastAsia="Georgia" w:hAnsi="Times New Roman Regular" w:cs="Times New Roman Regular"/>
          <w:color w:val="1F1F1F"/>
        </w:rPr>
        <w:t xml:space="preserve"> </w:t>
      </w:r>
      <w:r>
        <w:rPr>
          <w:rFonts w:ascii="Times New Roman Regular" w:eastAsia="Georgia" w:hAnsi="Times New Roman Regular" w:cs="Times New Roman Regular"/>
          <w:color w:val="1F1F1F"/>
        </w:rPr>
        <w:t>C</w:t>
      </w:r>
      <w:r>
        <w:rPr>
          <w:rFonts w:ascii="Times New Roman Regular" w:eastAsia="Georgia" w:hAnsi="Times New Roman Regular" w:cs="Times New Roman Regular"/>
          <w:color w:val="1F1F1F"/>
        </w:rPr>
        <w:t xml:space="preserve">haracterization of </w:t>
      </w:r>
      <w:r>
        <w:rPr>
          <w:rFonts w:ascii="Times New Roman Regular" w:eastAsia="Georgia" w:hAnsi="Times New Roman Regular" w:cs="Times New Roman Regular"/>
          <w:color w:val="1F1F1F"/>
        </w:rPr>
        <w:t>G</w:t>
      </w:r>
      <w:r>
        <w:rPr>
          <w:rFonts w:ascii="Times New Roman Regular" w:eastAsia="Georgia" w:hAnsi="Times New Roman Regular" w:cs="Times New Roman Regular"/>
          <w:color w:val="1F1F1F"/>
        </w:rPr>
        <w:t xml:space="preserve">roundwater </w:t>
      </w:r>
      <w:r>
        <w:rPr>
          <w:rFonts w:ascii="Times New Roman Regular" w:eastAsia="Georgia" w:hAnsi="Times New Roman Regular" w:cs="Times New Roman Regular"/>
          <w:color w:val="1F1F1F"/>
        </w:rPr>
        <w:t>Q</w:t>
      </w:r>
      <w:r>
        <w:rPr>
          <w:rFonts w:ascii="Times New Roman Regular" w:eastAsia="Georgia" w:hAnsi="Times New Roman Regular" w:cs="Times New Roman Regular"/>
          <w:color w:val="1F1F1F"/>
        </w:rPr>
        <w:t xml:space="preserve">uality in the Tuticorin </w:t>
      </w:r>
      <w:r>
        <w:rPr>
          <w:rFonts w:ascii="Times New Roman Regular" w:eastAsia="Georgia" w:hAnsi="Times New Roman Regular" w:cs="Times New Roman Regular"/>
          <w:color w:val="1F1F1F"/>
        </w:rPr>
        <w:t>C</w:t>
      </w:r>
      <w:r>
        <w:rPr>
          <w:rFonts w:ascii="Times New Roman Regular" w:eastAsia="Georgia" w:hAnsi="Times New Roman Regular" w:cs="Times New Roman Regular"/>
          <w:color w:val="1F1F1F"/>
        </w:rPr>
        <w:t xml:space="preserve">oastal </w:t>
      </w:r>
      <w:r>
        <w:rPr>
          <w:rFonts w:ascii="Times New Roman Regular" w:eastAsia="Georgia" w:hAnsi="Times New Roman Regular" w:cs="Times New Roman Regular"/>
          <w:color w:val="1F1F1F"/>
        </w:rPr>
        <w:t>R</w:t>
      </w:r>
      <w:r>
        <w:rPr>
          <w:rFonts w:ascii="Times New Roman Regular" w:eastAsia="Georgia" w:hAnsi="Times New Roman Regular" w:cs="Times New Roman Regular"/>
          <w:color w:val="1F1F1F"/>
        </w:rPr>
        <w:t>egion, Tamil Nad</w:t>
      </w:r>
      <w:r>
        <w:rPr>
          <w:rFonts w:ascii="Times New Roman Regular" w:eastAsia="Georgia" w:hAnsi="Times New Roman Regular" w:cs="Times New Roman Regular"/>
          <w:color w:val="1F1F1F"/>
        </w:rPr>
        <w:t xml:space="preserve">u. Journal of Regional Studies in Marine Science. Vol 90, Pp 1-5. </w:t>
      </w:r>
      <w:r>
        <w:rPr>
          <w:rStyle w:val="Hyperlink"/>
          <w:rFonts w:ascii="Times New Roman Regular" w:eastAsia="Arial" w:hAnsi="Times New Roman Regular" w:cs="Times New Roman Regular"/>
          <w:u w:val="none"/>
        </w:rPr>
        <w:t>https://doi.org/10.1016/j.rsma.2025.10460</w:t>
      </w:r>
      <w:r>
        <w:rPr>
          <w:rStyle w:val="Hyperlink"/>
          <w:rFonts w:ascii="Times New Roman Regular" w:eastAsia="Arial" w:hAnsi="Times New Roman Regular" w:cs="Times New Roman Regular"/>
          <w:u w:val="none"/>
        </w:rPr>
        <w:t>3.</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Islam, Rafiqul., Habib, Mohammad Ahsan. and Islam, MD. Nazrul. et al. (2025). Integrated Evaluation of Groundwater Hydrochemistry and Water Quality Using Piper Diagram and Statistical Approaches. Journal of Environmental Science and Pollution Research. </w:t>
      </w:r>
      <w:r>
        <w:rPr>
          <w:rFonts w:ascii="Times New Roman Regular" w:hAnsi="Times New Roman Regular" w:cs="Times New Roman Regular"/>
        </w:rPr>
        <w:t>Vol. 32, Pp 45612–45628</w:t>
      </w:r>
      <w:r>
        <w:rPr>
          <w:rFonts w:ascii="Times New Roman Regular" w:hAnsi="Times New Roman Regular" w:cs="Times New Roman Regular"/>
        </w:rPr>
        <w:t xml:space="preserve">. </w:t>
      </w:r>
      <w:proofErr w:type="spellStart"/>
      <w:r>
        <w:rPr>
          <w:rFonts w:ascii="Times New Roman Regular" w:hAnsi="Times New Roman Regular" w:cs="Times New Roman Regular"/>
        </w:rPr>
        <w:t>doi</w:t>
      </w:r>
      <w:proofErr w:type="spellEnd"/>
      <w:r>
        <w:rPr>
          <w:rFonts w:ascii="Times New Roman Regular" w:hAnsi="Times New Roman Regular" w:cs="Times New Roman Regular"/>
        </w:rPr>
        <w:t xml:space="preserve">: </w:t>
      </w:r>
      <w:hyperlink r:id="rId20" w:tgtFrame="/Users/satish/Downloads/x/_blank" w:history="1">
        <w:r>
          <w:rPr>
            <w:rStyle w:val="Hyperlink"/>
            <w:rFonts w:ascii="Times New Roman Regular" w:eastAsia="Arial" w:hAnsi="Times New Roman Regular" w:cs="Times New Roman Regular"/>
            <w:u w:val="none"/>
            <w:shd w:val="clear" w:color="auto" w:fill="FFFFFF"/>
          </w:rPr>
          <w:t>10.1038/s41598-025-09874-3</w:t>
        </w:r>
      </w:hyperlink>
      <w:r>
        <w:rPr>
          <w:rFonts w:ascii="Times New Roman Regular" w:eastAsia="Arial" w:hAnsi="Times New Roman Regular" w:cs="Times New Roman Regular"/>
          <w:shd w:val="clear" w:color="auto" w:fill="FFFFFF"/>
        </w:rPr>
        <w:t>.</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w:hAnsi="Times New Roman" w:cs="Times New Roman"/>
        </w:rPr>
        <w:t xml:space="preserve">Kelly, W. P. (1963). Use of saline irrigation water. </w:t>
      </w:r>
      <w:r>
        <w:rPr>
          <w:rFonts w:ascii="Times New Roman" w:hAnsi="Times New Roman" w:cs="Times New Roman"/>
        </w:rPr>
        <w:t xml:space="preserve">Journal of </w:t>
      </w:r>
      <w:r>
        <w:rPr>
          <w:rStyle w:val="Emphasis"/>
          <w:rFonts w:ascii="Times New Roman" w:hAnsi="Times New Roman" w:cs="Times New Roman"/>
          <w:i w:val="0"/>
          <w:iCs w:val="0"/>
        </w:rPr>
        <w:t xml:space="preserve">Soil Science, </w:t>
      </w:r>
      <w:r>
        <w:rPr>
          <w:rStyle w:val="Emphasis"/>
          <w:rFonts w:ascii="Times New Roman" w:hAnsi="Times New Roman" w:cs="Times New Roman"/>
          <w:i w:val="0"/>
          <w:iCs w:val="0"/>
        </w:rPr>
        <w:t xml:space="preserve">Vol. </w:t>
      </w:r>
      <w:r>
        <w:rPr>
          <w:rStyle w:val="Emphasis"/>
          <w:rFonts w:ascii="Times New Roman" w:hAnsi="Times New Roman" w:cs="Times New Roman"/>
          <w:i w:val="0"/>
          <w:iCs w:val="0"/>
        </w:rPr>
        <w:t>95</w:t>
      </w:r>
      <w:r>
        <w:rPr>
          <w:rFonts w:ascii="Times New Roman" w:hAnsi="Times New Roman" w:cs="Times New Roman"/>
        </w:rPr>
        <w:t xml:space="preserve">, </w:t>
      </w:r>
      <w:r>
        <w:rPr>
          <w:rFonts w:ascii="Times New Roman" w:hAnsi="Times New Roman" w:cs="Times New Roman"/>
        </w:rPr>
        <w:t xml:space="preserve">Pp </w:t>
      </w:r>
      <w:r>
        <w:rPr>
          <w:rFonts w:ascii="Times New Roman" w:hAnsi="Times New Roman" w:cs="Times New Roman"/>
        </w:rPr>
        <w:t>355–39</w:t>
      </w:r>
      <w:r>
        <w:rPr>
          <w:rFonts w:cs="Times New Roman"/>
        </w:rPr>
        <w:t>1.</w:t>
      </w:r>
    </w:p>
    <w:p w:rsidR="00AA26EF" w:rsidRDefault="005A66D9">
      <w:pPr>
        <w:pStyle w:val="ListParagraph"/>
        <w:numPr>
          <w:ilvl w:val="0"/>
          <w:numId w:val="5"/>
        </w:numPr>
        <w:tabs>
          <w:tab w:val="clear" w:pos="425"/>
        </w:tabs>
        <w:spacing w:after="120"/>
        <w:jc w:val="both"/>
      </w:pPr>
      <w:r>
        <w:rPr>
          <w:rFonts w:ascii="Times New Roman Regular" w:eastAsia="Helvetica Neue" w:hAnsi="Times New Roman Regular" w:cs="Times New Roman Regular"/>
          <w:color w:val="222222"/>
          <w:shd w:val="clear" w:color="auto" w:fill="FFFFFF"/>
          <w:lang w:eastAsia="zh-CN" w:bidi="ar"/>
        </w:rPr>
        <w:lastRenderedPageBreak/>
        <w:t xml:space="preserve">Lalitha M, </w:t>
      </w:r>
      <w:proofErr w:type="spellStart"/>
      <w:r>
        <w:rPr>
          <w:rFonts w:ascii="Times New Roman Regular" w:eastAsia="Helvetica Neue" w:hAnsi="Times New Roman Regular" w:cs="Times New Roman Regular"/>
          <w:color w:val="222222"/>
          <w:shd w:val="clear" w:color="auto" w:fill="FFFFFF"/>
          <w:lang w:eastAsia="zh-CN" w:bidi="ar"/>
        </w:rPr>
        <w:t>Dharumarajan</w:t>
      </w:r>
      <w:proofErr w:type="spellEnd"/>
      <w:r>
        <w:rPr>
          <w:rFonts w:ascii="Times New Roman Regular" w:eastAsia="Helvetica Neue" w:hAnsi="Times New Roman Regular" w:cs="Times New Roman Regular"/>
          <w:color w:val="222222"/>
          <w:shd w:val="clear" w:color="auto" w:fill="FFFFFF"/>
          <w:lang w:eastAsia="zh-CN" w:bidi="ar"/>
        </w:rPr>
        <w:t xml:space="preserve"> S, </w:t>
      </w:r>
      <w:proofErr w:type="spellStart"/>
      <w:r>
        <w:rPr>
          <w:rFonts w:ascii="Times New Roman Regular" w:eastAsia="Helvetica Neue" w:hAnsi="Times New Roman Regular" w:cs="Times New Roman Regular"/>
          <w:color w:val="222222"/>
          <w:shd w:val="clear" w:color="auto" w:fill="FFFFFF"/>
          <w:lang w:eastAsia="zh-CN" w:bidi="ar"/>
        </w:rPr>
        <w:t>Kalaiselvi</w:t>
      </w:r>
      <w:proofErr w:type="spellEnd"/>
      <w:r>
        <w:rPr>
          <w:rFonts w:ascii="Times New Roman Regular" w:eastAsia="Helvetica Neue" w:hAnsi="Times New Roman Regular" w:cs="Times New Roman Regular"/>
          <w:color w:val="222222"/>
          <w:shd w:val="clear" w:color="auto" w:fill="FFFFFF"/>
          <w:lang w:eastAsia="zh-CN" w:bidi="ar"/>
        </w:rPr>
        <w:t xml:space="preserve"> B, </w:t>
      </w:r>
      <w:proofErr w:type="spellStart"/>
      <w:r>
        <w:rPr>
          <w:rFonts w:ascii="Times New Roman Regular" w:eastAsia="Helvetica Neue" w:hAnsi="Times New Roman Regular" w:cs="Times New Roman Regular"/>
          <w:color w:val="222222"/>
          <w:shd w:val="clear" w:color="auto" w:fill="FFFFFF"/>
          <w:lang w:eastAsia="zh-CN" w:bidi="ar"/>
        </w:rPr>
        <w:t>Shivanand</w:t>
      </w:r>
      <w:proofErr w:type="spellEnd"/>
      <w:r>
        <w:rPr>
          <w:rFonts w:ascii="Times New Roman Regular" w:eastAsia="Helvetica Neue" w:hAnsi="Times New Roman Regular" w:cs="Times New Roman Regular"/>
          <w:color w:val="222222"/>
          <w:shd w:val="clear" w:color="auto" w:fill="FFFFFF"/>
          <w:lang w:eastAsia="zh-CN" w:bidi="ar"/>
        </w:rPr>
        <w:t xml:space="preserve"> K, </w:t>
      </w:r>
      <w:proofErr w:type="spellStart"/>
      <w:r>
        <w:rPr>
          <w:rFonts w:ascii="Times New Roman Regular" w:eastAsia="Helvetica Neue" w:hAnsi="Times New Roman Regular" w:cs="Times New Roman Regular"/>
          <w:color w:val="222222"/>
          <w:shd w:val="clear" w:color="auto" w:fill="FFFFFF"/>
          <w:lang w:eastAsia="zh-CN" w:bidi="ar"/>
        </w:rPr>
        <w:t>Koyal</w:t>
      </w:r>
      <w:proofErr w:type="spellEnd"/>
      <w:r>
        <w:rPr>
          <w:rFonts w:ascii="Times New Roman Regular" w:eastAsia="Helvetica Neue" w:hAnsi="Times New Roman Regular" w:cs="Times New Roman Regular"/>
          <w:color w:val="222222"/>
          <w:shd w:val="clear" w:color="auto" w:fill="FFFFFF"/>
          <w:lang w:eastAsia="zh-CN" w:bidi="ar"/>
        </w:rPr>
        <w:t xml:space="preserve"> A, </w:t>
      </w:r>
      <w:proofErr w:type="spellStart"/>
      <w:r>
        <w:rPr>
          <w:rFonts w:ascii="Times New Roman Regular" w:eastAsia="Helvetica Neue" w:hAnsi="Times New Roman Regular" w:cs="Times New Roman Regular"/>
          <w:color w:val="222222"/>
          <w:shd w:val="clear" w:color="auto" w:fill="FFFFFF"/>
          <w:lang w:eastAsia="zh-CN" w:bidi="ar"/>
        </w:rPr>
        <w:t>Kaliraj</w:t>
      </w:r>
      <w:proofErr w:type="spellEnd"/>
      <w:r>
        <w:rPr>
          <w:rFonts w:ascii="Times New Roman Regular" w:eastAsia="Helvetica Neue" w:hAnsi="Times New Roman Regular" w:cs="Times New Roman Regular"/>
          <w:color w:val="222222"/>
          <w:shd w:val="clear" w:color="auto" w:fill="FFFFFF"/>
          <w:lang w:eastAsia="zh-CN" w:bidi="ar"/>
        </w:rPr>
        <w:t xml:space="preserve"> S, and Rajendra Hegde. (2021). </w:t>
      </w:r>
      <w:proofErr w:type="spellStart"/>
      <w:r>
        <w:rPr>
          <w:rFonts w:ascii="Times New Roman Regular" w:eastAsia="Helvetica Neue" w:hAnsi="Times New Roman Regular" w:cs="Times New Roman Regular"/>
          <w:color w:val="222222"/>
          <w:shd w:val="clear" w:color="auto" w:fill="FFFFFF"/>
          <w:lang w:eastAsia="zh-CN" w:bidi="ar"/>
        </w:rPr>
        <w:t>Hydrochemical</w:t>
      </w:r>
      <w:proofErr w:type="spellEnd"/>
      <w:r>
        <w:rPr>
          <w:rFonts w:ascii="Times New Roman Regular" w:eastAsia="Helvetica Neue" w:hAnsi="Times New Roman Regular" w:cs="Times New Roman Regular"/>
          <w:color w:val="222222"/>
          <w:shd w:val="clear" w:color="auto" w:fill="FFFFFF"/>
          <w:lang w:eastAsia="zh-CN" w:bidi="ar"/>
        </w:rPr>
        <w:t xml:space="preserve"> Characterization and Groundwater Quality </w:t>
      </w:r>
      <w:r>
        <w:rPr>
          <w:rFonts w:ascii="Times New Roman Regular" w:eastAsia="Helvetica Neue" w:hAnsi="Times New Roman Regular" w:cs="Times New Roman Regular"/>
          <w:color w:val="222222"/>
          <w:shd w:val="clear" w:color="auto" w:fill="FFFFFF"/>
          <w:lang w:eastAsia="zh-CN" w:bidi="ar"/>
        </w:rPr>
        <w:t xml:space="preserve">in Cauvery Deltaic Fluvial Plains of Southern India. Journal of Environmental Science Pollution Research. Vol. 28, Pp 44861–44876. </w:t>
      </w:r>
      <w:proofErr w:type="spellStart"/>
      <w:r>
        <w:rPr>
          <w:rFonts w:ascii="Times New Roman Regular" w:eastAsia="Helvetica Neue" w:hAnsi="Times New Roman Regular" w:cs="Times New Roman Regular"/>
          <w:color w:val="222222"/>
          <w:shd w:val="clear" w:color="auto" w:fill="FFFFFF"/>
          <w:lang w:eastAsia="zh-CN" w:bidi="ar"/>
        </w:rPr>
        <w:t>doi</w:t>
      </w:r>
      <w:proofErr w:type="spellEnd"/>
      <w:r>
        <w:rPr>
          <w:rFonts w:ascii="Times New Roman Regular" w:eastAsia="Helvetica Neue" w:hAnsi="Times New Roman Regular" w:cs="Times New Roman Regular"/>
          <w:color w:val="222222"/>
          <w:shd w:val="clear" w:color="auto" w:fill="FFFFFF"/>
          <w:lang w:eastAsia="zh-CN" w:bidi="ar"/>
        </w:rPr>
        <w:t xml:space="preserve">: </w:t>
      </w:r>
      <w:hyperlink r:id="rId21" w:tgtFrame="/Users/satish/Downloads/x/_blank" w:history="1">
        <w:r>
          <w:rPr>
            <w:rStyle w:val="Hyperlink"/>
            <w:rFonts w:ascii="Times New Roman Regular" w:eastAsia="Helvetica Neue" w:hAnsi="Times New Roman Regular" w:cs="Times New Roman Regular"/>
            <w:u w:val="none"/>
            <w:shd w:val="clear" w:color="auto" w:fill="FFFFFF"/>
          </w:rPr>
          <w:t>10.1007/s11356-021-13467-8</w:t>
        </w:r>
      </w:hyperlink>
      <w:r>
        <w:rPr>
          <w:rFonts w:ascii="Times New Roman Regular" w:eastAsia="Helvetica Neue" w:hAnsi="Times New Roman Regular" w:cs="Times New Roman Regular"/>
          <w:shd w:val="clear" w:color="auto" w:fill="FFFFFF"/>
        </w:rPr>
        <w:t>.</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Li, </w:t>
      </w:r>
      <w:proofErr w:type="spellStart"/>
      <w:r>
        <w:rPr>
          <w:rFonts w:ascii="Times New Roman Regular" w:hAnsi="Times New Roman Regular" w:cs="Times New Roman Regular"/>
        </w:rPr>
        <w:t>Peiyue</w:t>
      </w:r>
      <w:proofErr w:type="spellEnd"/>
      <w:r>
        <w:rPr>
          <w:rFonts w:ascii="Times New Roman Regular" w:hAnsi="Times New Roman Regular" w:cs="Times New Roman Regular"/>
        </w:rPr>
        <w:t xml:space="preserve">., Wu, Jianhua. &amp; Qian, </w:t>
      </w:r>
      <w:proofErr w:type="spellStart"/>
      <w:r>
        <w:rPr>
          <w:rFonts w:ascii="Times New Roman Regular" w:hAnsi="Times New Roman Regular" w:cs="Times New Roman Regular"/>
        </w:rPr>
        <w:t>Hailong</w:t>
      </w:r>
      <w:proofErr w:type="spellEnd"/>
      <w:r>
        <w:rPr>
          <w:rFonts w:ascii="Times New Roman Regular" w:hAnsi="Times New Roman Regular" w:cs="Times New Roman Regular"/>
        </w:rPr>
        <w:t xml:space="preserve"> (2014). Groundwater Quality Assessment Based on Entropy Weighted Osculating Value Method: A Case Study in an Industrial Park, Northwest China. Journal of Environmental Monitoring and Assessment. Vol. 186, Pp 6</w:t>
      </w:r>
      <w:r>
        <w:rPr>
          <w:rFonts w:ascii="Times New Roman Regular" w:hAnsi="Times New Roman Regular" w:cs="Times New Roman Regular"/>
        </w:rPr>
        <w:t>937-6945.</w:t>
      </w:r>
      <w:r>
        <w:rPr>
          <w:rFonts w:ascii="Times New Roman Regular" w:hAnsi="Times New Roman Regular" w:cs="Times New Roman Regular"/>
        </w:rPr>
        <w:t xml:space="preserve"> </w:t>
      </w:r>
      <w:r>
        <w:rPr>
          <w:rStyle w:val="Hyperlink"/>
          <w:rFonts w:ascii="Times New Roman Regular" w:eastAsia="Helvetica Neue" w:hAnsi="Times New Roman Regular" w:cs="Times New Roman Regular"/>
          <w:color w:val="auto"/>
          <w:u w:val="none"/>
          <w:shd w:val="clear" w:color="auto" w:fill="FFFFFF"/>
        </w:rPr>
        <w:t>10.1007/s10653-013-9590-</w:t>
      </w:r>
      <w:r>
        <w:rPr>
          <w:rStyle w:val="Hyperlink"/>
          <w:rFonts w:ascii="Times New Roman Regular" w:eastAsia="Helvetica Neue" w:hAnsi="Times New Roman Regular" w:cs="Times New Roman Regular"/>
          <w:color w:val="auto"/>
          <w:u w:val="none"/>
          <w:shd w:val="clear" w:color="auto" w:fill="FFFFFF"/>
        </w:rPr>
        <w:t>3.</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proofErr w:type="spellStart"/>
      <w:r>
        <w:rPr>
          <w:rFonts w:ascii="Times New Roman Regular" w:hAnsi="Times New Roman Regular" w:cs="Times New Roman Regular"/>
        </w:rPr>
        <w:t>Panchabhai</w:t>
      </w:r>
      <w:proofErr w:type="spellEnd"/>
      <w:r>
        <w:rPr>
          <w:rFonts w:ascii="Times New Roman Regular" w:hAnsi="Times New Roman Regular" w:cs="Times New Roman Regular"/>
        </w:rPr>
        <w:t xml:space="preserve">, R. C., </w:t>
      </w:r>
      <w:r>
        <w:rPr>
          <w:rFonts w:ascii="Times New Roman Regular" w:hAnsi="Times New Roman Regular" w:cs="Times New Roman Regular"/>
        </w:rPr>
        <w:t>Mondal, N. C.</w:t>
      </w:r>
      <w:r>
        <w:rPr>
          <w:rFonts w:ascii="Times New Roman Regular" w:hAnsi="Times New Roman Regular" w:cs="Times New Roman Regular"/>
        </w:rPr>
        <w:t xml:space="preserve"> (2024). </w:t>
      </w:r>
      <w:proofErr w:type="spellStart"/>
      <w:r>
        <w:rPr>
          <w:rFonts w:ascii="Times New Roman Regular" w:hAnsi="Times New Roman Regular" w:cs="Times New Roman Regular"/>
        </w:rPr>
        <w:t>Hydrochemical</w:t>
      </w:r>
      <w:proofErr w:type="spellEnd"/>
      <w:r>
        <w:rPr>
          <w:rFonts w:ascii="Times New Roman Regular" w:hAnsi="Times New Roman Regular" w:cs="Times New Roman Regular"/>
        </w:rPr>
        <w:t xml:space="preserve"> Insights of Groundwater for Drinking, Agriculture and Potential Nitrate Threats in Western India. Journal of Environmental Earth Sciences. Vol. 83, Pp 450-462.</w:t>
      </w:r>
      <w:r>
        <w:rPr>
          <w:rFonts w:ascii="Times New Roman Regular" w:hAnsi="Times New Roman Regular" w:cs="Times New Roman Regular"/>
        </w:rPr>
        <w:t xml:space="preserve"> </w:t>
      </w:r>
      <w:r>
        <w:rPr>
          <w:rFonts w:ascii="Times New Roman Regular" w:eastAsia="SimSun" w:hAnsi="Times New Roman Regular" w:cs="Times New Roman Regular"/>
          <w:lang w:eastAsia="zh-CN" w:bidi="ar"/>
        </w:rPr>
        <w:t>http</w:t>
      </w:r>
      <w:r>
        <w:rPr>
          <w:rFonts w:ascii="Times New Roman Regular" w:eastAsia="SimSun" w:hAnsi="Times New Roman Regular" w:cs="Times New Roman Regular"/>
          <w:lang w:eastAsia="zh-CN" w:bidi="ar"/>
        </w:rPr>
        <w:t>s://doi.org/10.1007/s12665-024-11758-0.</w:t>
      </w:r>
    </w:p>
    <w:p w:rsidR="00AA26EF" w:rsidRDefault="005A66D9">
      <w:pPr>
        <w:pStyle w:val="Default"/>
        <w:numPr>
          <w:ilvl w:val="0"/>
          <w:numId w:val="5"/>
        </w:numPr>
        <w:tabs>
          <w:tab w:val="clear" w:pos="425"/>
        </w:tabs>
        <w:suppressAutoHyphens/>
        <w:spacing w:before="0" w:after="120" w:line="240" w:lineRule="auto"/>
        <w:jc w:val="both"/>
        <w:rPr>
          <w:rFonts w:ascii="Times New Roman" w:hAnsi="Times New Roman" w:cs="Times New Roman"/>
        </w:rPr>
      </w:pPr>
      <w:r>
        <w:rPr>
          <w:rFonts w:ascii="Times New Roman" w:hAnsi="Times New Roman" w:cs="Times New Roman"/>
        </w:rPr>
        <w:t xml:space="preserve">Pant, R. R., </w:t>
      </w:r>
      <w:r>
        <w:rPr>
          <w:rFonts w:ascii="Times New Roman" w:hAnsi="Times New Roman" w:cs="Times New Roman"/>
        </w:rPr>
        <w:t xml:space="preserve">Chen </w:t>
      </w:r>
      <w:proofErr w:type="spellStart"/>
      <w:r>
        <w:rPr>
          <w:rFonts w:ascii="Times New Roman" w:hAnsi="Times New Roman" w:cs="Times New Roman"/>
        </w:rPr>
        <w:t>zeng</w:t>
      </w:r>
      <w:proofErr w:type="spellEnd"/>
      <w:r>
        <w:rPr>
          <w:rFonts w:ascii="Times New Roman" w:hAnsi="Times New Roman" w:cs="Times New Roman"/>
        </w:rPr>
        <w:t xml:space="preserve">., </w:t>
      </w:r>
      <w:proofErr w:type="spellStart"/>
      <w:r>
        <w:rPr>
          <w:rFonts w:ascii="Times New Roman" w:hAnsi="Times New Roman" w:cs="Times New Roman"/>
        </w:rPr>
        <w:t>Faizan</w:t>
      </w:r>
      <w:proofErr w:type="spellEnd"/>
      <w:r>
        <w:rPr>
          <w:rFonts w:ascii="Times New Roman" w:hAnsi="Times New Roman" w:cs="Times New Roman"/>
        </w:rPr>
        <w:t xml:space="preserve"> Ur Rehman., Mahesh Prasad Awasthi., Kiran </w:t>
      </w:r>
      <w:proofErr w:type="spellStart"/>
      <w:r>
        <w:rPr>
          <w:rFonts w:ascii="Times New Roman" w:hAnsi="Times New Roman" w:cs="Times New Roman"/>
        </w:rPr>
        <w:t>Bishwakarma</w:t>
      </w:r>
      <w:proofErr w:type="spellEnd"/>
      <w:r>
        <w:rPr>
          <w:rFonts w:ascii="Times New Roman" w:hAnsi="Times New Roman" w:cs="Times New Roman"/>
        </w:rPr>
        <w:t xml:space="preserve">., </w:t>
      </w:r>
      <w:proofErr w:type="spellStart"/>
      <w:r>
        <w:rPr>
          <w:rFonts w:ascii="Times New Roman" w:hAnsi="Times New Roman" w:cs="Times New Roman"/>
        </w:rPr>
        <w:t>qianggong</w:t>
      </w:r>
      <w:proofErr w:type="spellEnd"/>
      <w:r>
        <w:rPr>
          <w:rFonts w:ascii="Times New Roman" w:hAnsi="Times New Roman" w:cs="Times New Roman"/>
        </w:rPr>
        <w:t xml:space="preserve"> Zhang. and Ahmad M. </w:t>
      </w:r>
      <w:proofErr w:type="spellStart"/>
      <w:r>
        <w:rPr>
          <w:rFonts w:ascii="Times New Roman" w:hAnsi="Times New Roman" w:cs="Times New Roman"/>
        </w:rPr>
        <w:t>Saqr</w:t>
      </w:r>
      <w:proofErr w:type="spellEnd"/>
      <w:r>
        <w:rPr>
          <w:rFonts w:ascii="Times New Roman" w:hAnsi="Times New Roman" w:cs="Times New Roman"/>
        </w:rPr>
        <w:t>.</w:t>
      </w:r>
      <w:r>
        <w:rPr>
          <w:rFonts w:ascii="Times New Roman" w:hAnsi="Times New Roman" w:cs="Times New Roman"/>
        </w:rPr>
        <w:t xml:space="preserve"> (2026). </w:t>
      </w:r>
      <w:proofErr w:type="spellStart"/>
      <w:r>
        <w:rPr>
          <w:rFonts w:ascii="Times New Roman" w:hAnsi="Times New Roman" w:cs="Times New Roman"/>
        </w:rPr>
        <w:t>Hydrogeochemistry</w:t>
      </w:r>
      <w:proofErr w:type="spellEnd"/>
      <w:r>
        <w:rPr>
          <w:rFonts w:ascii="Times New Roman" w:hAnsi="Times New Roman" w:cs="Times New Roman"/>
        </w:rPr>
        <w:t xml:space="preserve"> and </w:t>
      </w:r>
      <w:r>
        <w:rPr>
          <w:rFonts w:ascii="Times New Roman" w:eastAsia="Arial" w:hAnsi="Times New Roman" w:cs="Times New Roman"/>
          <w:color w:val="131314"/>
          <w:shd w:val="clear" w:color="auto" w:fill="FFFFFF"/>
          <w:lang w:eastAsia="zh-CN" w:bidi="ar"/>
        </w:rPr>
        <w:t xml:space="preserve">water quality in the transboundary </w:t>
      </w:r>
      <w:proofErr w:type="spellStart"/>
      <w:r>
        <w:rPr>
          <w:rFonts w:ascii="Times New Roman" w:eastAsia="Arial" w:hAnsi="Times New Roman" w:cs="Times New Roman"/>
          <w:color w:val="131314"/>
          <w:shd w:val="clear" w:color="auto" w:fill="FFFFFF"/>
          <w:lang w:eastAsia="zh-CN" w:bidi="ar"/>
        </w:rPr>
        <w:t>Koshi</w:t>
      </w:r>
      <w:proofErr w:type="spellEnd"/>
      <w:r>
        <w:rPr>
          <w:rFonts w:ascii="Times New Roman" w:eastAsia="Arial" w:hAnsi="Times New Roman" w:cs="Times New Roman"/>
          <w:color w:val="131314"/>
          <w:shd w:val="clear" w:color="auto" w:fill="FFFFFF"/>
          <w:lang w:eastAsia="zh-CN" w:bidi="ar"/>
        </w:rPr>
        <w:t xml:space="preserve"> Basin, central </w:t>
      </w:r>
      <w:r>
        <w:rPr>
          <w:rFonts w:ascii="Times New Roman" w:eastAsia="Arial" w:hAnsi="Times New Roman" w:cs="Times New Roman"/>
          <w:color w:val="131314"/>
          <w:shd w:val="clear" w:color="auto" w:fill="FFFFFF"/>
          <w:lang w:eastAsia="zh-CN" w:bidi="ar"/>
        </w:rPr>
        <w:t>Himalayas</w:t>
      </w:r>
      <w:r>
        <w:rPr>
          <w:rFonts w:ascii="Times New Roman" w:hAnsi="Times New Roman" w:cs="Times New Roman"/>
        </w:rPr>
        <w:t xml:space="preserve">. </w:t>
      </w:r>
      <w:r>
        <w:rPr>
          <w:rStyle w:val="Emphasis"/>
          <w:rFonts w:ascii="Times New Roman" w:hAnsi="Times New Roman" w:cs="Times New Roman"/>
          <w:i w:val="0"/>
          <w:iCs w:val="0"/>
        </w:rPr>
        <w:t xml:space="preserve">Journal of Mountain </w:t>
      </w:r>
      <w:proofErr w:type="spellStart"/>
      <w:r>
        <w:rPr>
          <w:rStyle w:val="Emphasis"/>
          <w:rFonts w:ascii="Times New Roman" w:hAnsi="Times New Roman" w:cs="Times New Roman"/>
          <w:i w:val="0"/>
          <w:iCs w:val="0"/>
        </w:rPr>
        <w:t>Science</w:t>
      </w:r>
      <w:r>
        <w:rPr>
          <w:rFonts w:ascii="Times New Roman" w:hAnsi="Times New Roman" w:cs="Times New Roman"/>
        </w:rPr>
        <w:t>.</w:t>
      </w:r>
      <w:r>
        <w:rPr>
          <w:rFonts w:ascii="Times New Roman" w:hAnsi="Times New Roman" w:cs="Times New Roman"/>
        </w:rPr>
        <w:t>Vol</w:t>
      </w:r>
      <w:proofErr w:type="spellEnd"/>
      <w:r>
        <w:rPr>
          <w:rFonts w:ascii="Times New Roman" w:hAnsi="Times New Roman" w:cs="Times New Roman"/>
        </w:rPr>
        <w:t>. 23, Pp 559-582.</w:t>
      </w:r>
      <w:r>
        <w:rPr>
          <w:rFonts w:ascii="Times New Roman Regular" w:eastAsia="SimSun" w:hAnsi="Times New Roman Regular" w:cs="Times New Roman Regular"/>
          <w:color w:val="auto"/>
          <w:lang w:eastAsia="zh-CN" w:bidi="ar"/>
        </w:rPr>
        <w:t xml:space="preserve"> https://doi.org/10.1007/s11629-025-9919-2.</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Piper, A. M. (1944). A Graphic Procedure in the Geochemical Interpretation of Water Analyses. Journal of Transactions, American Geophysical Union. Vol. 2</w:t>
      </w:r>
      <w:r>
        <w:rPr>
          <w:rFonts w:ascii="Times New Roman Regular" w:hAnsi="Times New Roman Regular" w:cs="Times New Roman Regular"/>
        </w:rPr>
        <w:t>5, Pp 914–928</w:t>
      </w:r>
      <w:r>
        <w:rPr>
          <w:rFonts w:ascii="Times New Roman Regular" w:hAnsi="Times New Roman Regular" w:cs="Times New Roman Regular"/>
        </w:rPr>
        <w:t>.</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hyperlink r:id="rId22" w:history="1">
        <w:proofErr w:type="spellStart"/>
        <w:r>
          <w:rPr>
            <w:rStyle w:val="Hyperlink"/>
            <w:rFonts w:ascii="Times New Roman Regular" w:eastAsia="Arial" w:hAnsi="Times New Roman Regular" w:cs="Times New Roman Regular"/>
            <w:u w:val="none"/>
            <w:shd w:val="clear" w:color="auto" w:fill="FFFFFF"/>
          </w:rPr>
          <w:t>Prabuddh</w:t>
        </w:r>
        <w:proofErr w:type="spellEnd"/>
        <w:r>
          <w:rPr>
            <w:rStyle w:val="Hyperlink"/>
            <w:rFonts w:ascii="Times New Roman Regular" w:eastAsia="Arial" w:hAnsi="Times New Roman Regular" w:cs="Times New Roman Regular"/>
            <w:u w:val="none"/>
            <w:shd w:val="clear" w:color="auto" w:fill="FFFFFF"/>
          </w:rPr>
          <w:t xml:space="preserve"> Kumar Mishra</w:t>
        </w:r>
      </w:hyperlink>
      <w:r>
        <w:rPr>
          <w:rFonts w:ascii="Times New Roman Regular" w:eastAsia="Arial" w:hAnsi="Times New Roman Regular" w:cs="Times New Roman Regular"/>
          <w:shd w:val="clear" w:color="auto" w:fill="FFFFFF"/>
        </w:rPr>
        <w:t xml:space="preserve">., </w:t>
      </w:r>
      <w:hyperlink r:id="rId23" w:history="1">
        <w:r>
          <w:rPr>
            <w:rStyle w:val="Hyperlink"/>
            <w:rFonts w:ascii="Times New Roman Regular" w:eastAsia="Arial" w:hAnsi="Times New Roman Regular" w:cs="Times New Roman Regular"/>
            <w:u w:val="none"/>
            <w:shd w:val="clear" w:color="auto" w:fill="FFFFFF"/>
          </w:rPr>
          <w:t>Ashutosh Mishra</w:t>
        </w:r>
      </w:hyperlink>
      <w:r>
        <w:rPr>
          <w:rFonts w:ascii="Times New Roman Regular" w:eastAsia="Arial" w:hAnsi="Times New Roman Regular" w:cs="Times New Roman Regular"/>
          <w:shd w:val="clear" w:color="auto" w:fill="FFFFFF"/>
        </w:rPr>
        <w:t xml:space="preserve">., </w:t>
      </w:r>
      <w:hyperlink r:id="rId24" w:history="1">
        <w:proofErr w:type="spellStart"/>
        <w:r>
          <w:rPr>
            <w:rStyle w:val="Hyperlink"/>
            <w:rFonts w:ascii="Times New Roman Regular" w:eastAsia="Arial" w:hAnsi="Times New Roman Regular" w:cs="Times New Roman Regular"/>
            <w:u w:val="none"/>
            <w:shd w:val="clear" w:color="auto" w:fill="FFFFFF"/>
          </w:rPr>
          <w:t>Prabuddh</w:t>
        </w:r>
        <w:proofErr w:type="spellEnd"/>
        <w:r>
          <w:rPr>
            <w:rStyle w:val="Hyperlink"/>
            <w:rFonts w:ascii="Times New Roman Regular" w:eastAsia="Arial" w:hAnsi="Times New Roman Regular" w:cs="Times New Roman Regular"/>
            <w:u w:val="none"/>
            <w:shd w:val="clear" w:color="auto" w:fill="FFFFFF"/>
          </w:rPr>
          <w:t xml:space="preserve"> Kumar Mishra</w:t>
        </w:r>
      </w:hyperlink>
      <w:r>
        <w:rPr>
          <w:rFonts w:ascii="Times New Roman Regular" w:eastAsia="Arial" w:hAnsi="Times New Roman Regular" w:cs="Times New Roman Regular"/>
          <w:shd w:val="clear" w:color="auto" w:fill="FFFFFF"/>
        </w:rPr>
        <w:t xml:space="preserve">., </w:t>
      </w:r>
      <w:hyperlink r:id="rId25" w:history="1">
        <w:r>
          <w:rPr>
            <w:rStyle w:val="Hyperlink"/>
            <w:rFonts w:ascii="Times New Roman Regular" w:eastAsia="Arial" w:hAnsi="Times New Roman Regular" w:cs="Times New Roman Regular"/>
            <w:u w:val="none"/>
            <w:shd w:val="clear" w:color="auto" w:fill="FFFFFF"/>
          </w:rPr>
          <w:t>Anupam Mishra</w:t>
        </w:r>
      </w:hyperlink>
      <w:r>
        <w:rPr>
          <w:rFonts w:ascii="Times New Roman Regular" w:eastAsia="Arial" w:hAnsi="Times New Roman Regular" w:cs="Times New Roman Regular"/>
          <w:shd w:val="clear" w:color="auto" w:fill="FFFFFF"/>
        </w:rPr>
        <w:t xml:space="preserve"> and </w:t>
      </w:r>
      <w:hyperlink r:id="rId26" w:history="1">
        <w:r>
          <w:rPr>
            <w:rStyle w:val="Hyperlink"/>
            <w:rFonts w:ascii="Times New Roman Regular" w:eastAsia="Arial" w:hAnsi="Times New Roman Regular" w:cs="Times New Roman Regular"/>
            <w:u w:val="none"/>
            <w:shd w:val="clear" w:color="auto" w:fill="FFFFFF"/>
          </w:rPr>
          <w:t>H. K. Pandey</w:t>
        </w:r>
      </w:hyperlink>
      <w:r>
        <w:rPr>
          <w:rFonts w:ascii="Times New Roman Regular" w:eastAsia="Arial" w:hAnsi="Times New Roman Regular" w:cs="Times New Roman Regular"/>
          <w:shd w:val="clear" w:color="auto" w:fill="FFFFFF"/>
        </w:rPr>
        <w:t>.</w:t>
      </w:r>
      <w:r>
        <w:rPr>
          <w:rFonts w:ascii="Times New Roman Regular" w:hAnsi="Times New Roman Regular" w:cs="Times New Roman Regular"/>
        </w:rPr>
        <w:t xml:space="preserve"> (2025). </w:t>
      </w:r>
      <w:proofErr w:type="spellStart"/>
      <w:r>
        <w:rPr>
          <w:rFonts w:ascii="Times New Roman Bold" w:eastAsia="Arial" w:hAnsi="Times New Roman Bold" w:cs="Times New Roman Bold"/>
          <w:color w:val="131314"/>
          <w:shd w:val="clear" w:color="auto" w:fill="FFFFFF"/>
          <w:lang w:eastAsia="zh-CN" w:bidi="ar"/>
        </w:rPr>
        <w:t>Spatio</w:t>
      </w:r>
      <w:proofErr w:type="spellEnd"/>
      <w:r>
        <w:rPr>
          <w:rFonts w:ascii="Times New Roman Bold" w:eastAsia="Arial" w:hAnsi="Times New Roman Bold" w:cs="Times New Roman Bold"/>
          <w:color w:val="131314"/>
          <w:shd w:val="clear" w:color="auto" w:fill="FFFFFF"/>
          <w:lang w:eastAsia="zh-CN" w:bidi="ar"/>
        </w:rPr>
        <w:t>-tempora</w:t>
      </w:r>
      <w:r>
        <w:rPr>
          <w:rFonts w:ascii="Times New Roman Bold" w:eastAsia="Arial" w:hAnsi="Times New Roman Bold" w:cs="Times New Roman Bold"/>
          <w:color w:val="131314"/>
          <w:shd w:val="clear" w:color="auto" w:fill="FFFFFF"/>
          <w:lang w:eastAsia="zh-CN" w:bidi="ar"/>
        </w:rPr>
        <w:t xml:space="preserve">l characterization of groundwater </w:t>
      </w:r>
      <w:proofErr w:type="spellStart"/>
      <w:r>
        <w:rPr>
          <w:rFonts w:ascii="Times New Roman Bold" w:eastAsia="Arial" w:hAnsi="Times New Roman Bold" w:cs="Times New Roman Bold"/>
          <w:color w:val="131314"/>
          <w:shd w:val="clear" w:color="auto" w:fill="FFFFFF"/>
          <w:lang w:eastAsia="zh-CN" w:bidi="ar"/>
        </w:rPr>
        <w:t>hydrogeochemistry</w:t>
      </w:r>
      <w:proofErr w:type="spellEnd"/>
      <w:r>
        <w:rPr>
          <w:rFonts w:ascii="Times New Roman Bold" w:eastAsia="Arial" w:hAnsi="Times New Roman Bold" w:cs="Times New Roman Bold"/>
          <w:color w:val="131314"/>
          <w:shd w:val="clear" w:color="auto" w:fill="FFFFFF"/>
          <w:lang w:eastAsia="zh-CN" w:bidi="ar"/>
        </w:rPr>
        <w:t xml:space="preserve"> using GIS, multivariate statistics and geochemical modeling in the Lower Ganga-Yamuna Doab region, India</w:t>
      </w:r>
      <w:r>
        <w:rPr>
          <w:rFonts w:ascii="Times New Roman Regular" w:hAnsi="Times New Roman Regular" w:cs="Times New Roman Regular"/>
        </w:rPr>
        <w:t>. Journal of Applied Water Science. Vol. 15</w:t>
      </w:r>
      <w:r>
        <w:rPr>
          <w:rFonts w:ascii="Times New Roman Regular" w:hAnsi="Times New Roman Regular" w:cs="Times New Roman Regular"/>
        </w:rPr>
        <w:t>(262)</w:t>
      </w:r>
      <w:r>
        <w:rPr>
          <w:rFonts w:ascii="Times New Roman Regular" w:hAnsi="Times New Roman Regular" w:cs="Times New Roman Regular"/>
        </w:rPr>
        <w:t>, Pp 148-162.</w:t>
      </w:r>
      <w:r>
        <w:rPr>
          <w:rFonts w:ascii="Times New Roman Regular" w:hAnsi="Times New Roman Regular" w:cs="Times New Roman Regular"/>
        </w:rPr>
        <w:t xml:space="preserve"> </w:t>
      </w:r>
      <w:r>
        <w:rPr>
          <w:rFonts w:ascii="Times New Roman Regular" w:eastAsia="Arial" w:hAnsi="Times New Roman Regular" w:cs="Times New Roman Regular"/>
          <w:color w:val="525254"/>
          <w:shd w:val="clear" w:color="auto" w:fill="FFFFFF"/>
        </w:rPr>
        <w:t>DOI: </w:t>
      </w:r>
      <w:hyperlink r:id="rId27" w:tgtFrame="/Users/satish/Downloads/x/_blank" w:history="1">
        <w:r>
          <w:rPr>
            <w:rStyle w:val="Hyperlink"/>
            <w:rFonts w:ascii="Times New Roman Regular" w:eastAsia="Arial" w:hAnsi="Times New Roman Regular" w:cs="Times New Roman Regular"/>
            <w:u w:val="none"/>
            <w:shd w:val="clear" w:color="auto" w:fill="FFFFFF"/>
          </w:rPr>
          <w:t>10.1007/s13201-025-02448-8</w:t>
        </w:r>
      </w:hyperlink>
      <w:r>
        <w:rPr>
          <w:rFonts w:ascii="Times New Roman Regular" w:eastAsia="Arial" w:hAnsi="Times New Roman Regular" w:cs="Times New Roman Regular"/>
          <w:shd w:val="clear" w:color="auto" w:fill="FFFFFF"/>
        </w:rPr>
        <w:t>.</w:t>
      </w:r>
    </w:p>
    <w:p w:rsidR="00AA26EF" w:rsidRDefault="005A66D9">
      <w:pPr>
        <w:pStyle w:val="ListParagraph"/>
        <w:numPr>
          <w:ilvl w:val="0"/>
          <w:numId w:val="5"/>
        </w:numPr>
        <w:tabs>
          <w:tab w:val="clear" w:pos="425"/>
        </w:tabs>
        <w:spacing w:after="120"/>
        <w:jc w:val="both"/>
      </w:pPr>
      <w:proofErr w:type="spellStart"/>
      <w:r>
        <w:rPr>
          <w:rFonts w:ascii="Times New Roman Regular" w:eastAsia="SimSun" w:hAnsi="Times New Roman Regular" w:cs="Times New Roman Regular"/>
          <w:lang w:eastAsia="zh-CN" w:bidi="ar"/>
        </w:rPr>
        <w:t>Pragadeeshwaran</w:t>
      </w:r>
      <w:proofErr w:type="spellEnd"/>
      <w:r>
        <w:rPr>
          <w:rFonts w:ascii="Times New Roman Regular" w:eastAsia="SimSun" w:hAnsi="Times New Roman Regular" w:cs="Times New Roman Regular"/>
          <w:lang w:eastAsia="zh-CN" w:bidi="ar"/>
        </w:rPr>
        <w:t xml:space="preserve">, K., </w:t>
      </w:r>
      <w:proofErr w:type="spellStart"/>
      <w:r>
        <w:rPr>
          <w:rFonts w:ascii="Times New Roman Regular" w:eastAsia="SimSun" w:hAnsi="Times New Roman Regular" w:cs="Times New Roman Regular"/>
          <w:lang w:eastAsia="zh-CN" w:bidi="ar"/>
        </w:rPr>
        <w:t>Gurugnanam</w:t>
      </w:r>
      <w:proofErr w:type="spellEnd"/>
      <w:r>
        <w:rPr>
          <w:rFonts w:ascii="Times New Roman Regular" w:eastAsia="SimSun" w:hAnsi="Times New Roman Regular" w:cs="Times New Roman Regular"/>
          <w:lang w:eastAsia="zh-CN" w:bidi="ar"/>
        </w:rPr>
        <w:t xml:space="preserve">, B., </w:t>
      </w:r>
      <w:proofErr w:type="spellStart"/>
      <w:r>
        <w:rPr>
          <w:rFonts w:ascii="Times New Roman Regular" w:eastAsia="SimSun" w:hAnsi="Times New Roman Regular" w:cs="Times New Roman Regular"/>
          <w:lang w:eastAsia="zh-CN" w:bidi="ar"/>
        </w:rPr>
        <w:t>Bagyaraj</w:t>
      </w:r>
      <w:proofErr w:type="spellEnd"/>
      <w:r>
        <w:rPr>
          <w:rFonts w:ascii="Times New Roman Regular" w:eastAsia="SimSun" w:hAnsi="Times New Roman Regular" w:cs="Times New Roman Regular"/>
          <w:lang w:eastAsia="zh-CN" w:bidi="ar"/>
        </w:rPr>
        <w:t xml:space="preserve">, M., </w:t>
      </w:r>
      <w:proofErr w:type="spellStart"/>
      <w:r>
        <w:rPr>
          <w:rFonts w:ascii="Times New Roman Regular" w:eastAsia="SimSun" w:hAnsi="Times New Roman Regular" w:cs="Times New Roman Regular"/>
          <w:lang w:eastAsia="zh-CN" w:bidi="ar"/>
        </w:rPr>
        <w:t>Bairavi</w:t>
      </w:r>
      <w:proofErr w:type="spellEnd"/>
      <w:r>
        <w:rPr>
          <w:rFonts w:ascii="Times New Roman Regular" w:eastAsia="SimSun" w:hAnsi="Times New Roman Regular" w:cs="Times New Roman Regular"/>
          <w:lang w:eastAsia="zh-CN" w:bidi="ar"/>
        </w:rPr>
        <w:t xml:space="preserve">, S., Karunanidhi, D and </w:t>
      </w:r>
      <w:proofErr w:type="spellStart"/>
      <w:r>
        <w:rPr>
          <w:rFonts w:ascii="Times New Roman Regular" w:eastAsia="SimSun" w:hAnsi="Times New Roman Regular" w:cs="Times New Roman Regular"/>
          <w:lang w:eastAsia="zh-CN" w:bidi="ar"/>
        </w:rPr>
        <w:t>Berihu</w:t>
      </w:r>
      <w:proofErr w:type="spellEnd"/>
      <w:r>
        <w:rPr>
          <w:rFonts w:ascii="Times New Roman Regular" w:eastAsia="SimSun" w:hAnsi="Times New Roman Regular" w:cs="Times New Roman Regular"/>
          <w:lang w:eastAsia="zh-CN" w:bidi="ar"/>
        </w:rPr>
        <w:t xml:space="preserve"> Abadi </w:t>
      </w:r>
      <w:proofErr w:type="spellStart"/>
      <w:r>
        <w:rPr>
          <w:rFonts w:ascii="Times New Roman Regular" w:eastAsia="SimSun" w:hAnsi="Times New Roman Regular" w:cs="Times New Roman Regular"/>
          <w:lang w:eastAsia="zh-CN" w:bidi="ar"/>
        </w:rPr>
        <w:t>Berhe</w:t>
      </w:r>
      <w:proofErr w:type="spellEnd"/>
      <w:r>
        <w:rPr>
          <w:rFonts w:ascii="Times New Roman Regular" w:eastAsia="SimSun" w:hAnsi="Times New Roman Regular" w:cs="Times New Roman Regular"/>
          <w:lang w:eastAsia="zh-CN" w:bidi="ar"/>
        </w:rPr>
        <w:t>. (2026). Groundwater Potentia</w:t>
      </w:r>
      <w:r>
        <w:rPr>
          <w:rFonts w:ascii="Times New Roman Regular" w:eastAsia="SimSun" w:hAnsi="Times New Roman Regular" w:cs="Times New Roman Regular"/>
          <w:lang w:eastAsia="zh-CN" w:bidi="ar"/>
        </w:rPr>
        <w:t xml:space="preserve">l Zones Demarcation in the Hard Rock Province of South India: Insights from Remote Sensing, GIS and AHP Techniques. </w:t>
      </w:r>
      <w:r>
        <w:rPr>
          <w:rFonts w:ascii="Times New Roman Regular" w:eastAsia="Helvetica Neue" w:hAnsi="Times New Roman Regular" w:cs="Times New Roman Regular"/>
          <w:color w:val="212121"/>
          <w:shd w:val="clear" w:color="auto" w:fill="FFFFFF"/>
          <w:lang w:eastAsia="zh-CN" w:bidi="ar"/>
        </w:rPr>
        <w:t xml:space="preserve">Journal of Scientific Reports. </w:t>
      </w:r>
      <w:r>
        <w:rPr>
          <w:rFonts w:ascii="Times New Roman Regular" w:eastAsia="SimSun" w:hAnsi="Times New Roman Regular" w:cs="Times New Roman Regular"/>
          <w:lang w:eastAsia="zh-CN" w:bidi="ar"/>
        </w:rPr>
        <w:t xml:space="preserve">Vol. 16, Pp 1-13. </w:t>
      </w:r>
      <w:r>
        <w:rPr>
          <w:rFonts w:ascii="Times New Roman Regular" w:eastAsia="Helvetica Neue" w:hAnsi="Times New Roman Regular" w:cs="Times New Roman Regular"/>
          <w:shd w:val="clear" w:color="auto" w:fill="FFFFFF"/>
          <w:lang w:eastAsia="zh-CN" w:bidi="ar"/>
        </w:rPr>
        <w:t>https://doi.org/10.1038/s41598-026-35734-9.</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proofErr w:type="spellStart"/>
      <w:r>
        <w:rPr>
          <w:rFonts w:ascii="Times New Roman Regular" w:eastAsia="Helvetica Neue" w:hAnsi="Times New Roman Regular" w:cs="Times New Roman Regular"/>
          <w:color w:val="212121"/>
          <w:shd w:val="clear" w:color="auto" w:fill="FFFFFF"/>
          <w:lang w:eastAsia="zh-CN" w:bidi="ar"/>
        </w:rPr>
        <w:t>Promilton</w:t>
      </w:r>
      <w:proofErr w:type="spellEnd"/>
      <w:r>
        <w:rPr>
          <w:rFonts w:ascii="Times New Roman Regular" w:eastAsia="Helvetica Neue" w:hAnsi="Times New Roman Regular" w:cs="Times New Roman Regular"/>
          <w:color w:val="212121"/>
          <w:shd w:val="clear" w:color="auto" w:fill="FFFFFF"/>
          <w:lang w:eastAsia="zh-CN" w:bidi="ar"/>
        </w:rPr>
        <w:t xml:space="preserve">, A. A. A., Ravindran, A. A., </w:t>
      </w:r>
      <w:proofErr w:type="spellStart"/>
      <w:r>
        <w:rPr>
          <w:rFonts w:ascii="Times New Roman Regular" w:eastAsia="Helvetica Neue" w:hAnsi="Times New Roman Regular" w:cs="Times New Roman Regular"/>
          <w:color w:val="212121"/>
          <w:shd w:val="clear" w:color="auto" w:fill="FFFFFF"/>
          <w:lang w:eastAsia="zh-CN" w:bidi="ar"/>
        </w:rPr>
        <w:t>Pitchaimani</w:t>
      </w:r>
      <w:proofErr w:type="spellEnd"/>
      <w:r>
        <w:rPr>
          <w:rFonts w:ascii="Times New Roman Regular" w:eastAsia="Helvetica Neue" w:hAnsi="Times New Roman Regular" w:cs="Times New Roman Regular"/>
          <w:color w:val="212121"/>
          <w:shd w:val="clear" w:color="auto" w:fill="FFFFFF"/>
          <w:lang w:eastAsia="zh-CN" w:bidi="ar"/>
        </w:rPr>
        <w:t xml:space="preserve">, V. S., Kingston, J. V. and </w:t>
      </w:r>
      <w:proofErr w:type="spellStart"/>
      <w:r>
        <w:rPr>
          <w:rFonts w:ascii="Times New Roman Regular" w:eastAsia="Helvetica Neue" w:hAnsi="Times New Roman Regular" w:cs="Times New Roman Regular"/>
          <w:color w:val="212121"/>
          <w:shd w:val="clear" w:color="auto" w:fill="FFFFFF"/>
          <w:lang w:eastAsia="zh-CN" w:bidi="ar"/>
        </w:rPr>
        <w:t>Karuppannan</w:t>
      </w:r>
      <w:proofErr w:type="spellEnd"/>
      <w:r>
        <w:rPr>
          <w:rFonts w:ascii="Times New Roman Regular" w:eastAsia="Helvetica Neue" w:hAnsi="Times New Roman Regular" w:cs="Times New Roman Regular"/>
          <w:color w:val="212121"/>
          <w:shd w:val="clear" w:color="auto" w:fill="FFFFFF"/>
          <w:lang w:eastAsia="zh-CN" w:bidi="ar"/>
        </w:rPr>
        <w:t xml:space="preserve">, S. (2025). Comprehensive Hydrogeochemical Characterization and Seasonal Water Quality Index Analysis for Sustainable Groundwater Management in </w:t>
      </w:r>
      <w:proofErr w:type="spellStart"/>
      <w:r>
        <w:rPr>
          <w:rFonts w:ascii="Times New Roman Regular" w:eastAsia="Helvetica Neue" w:hAnsi="Times New Roman Regular" w:cs="Times New Roman Regular"/>
          <w:color w:val="212121"/>
          <w:shd w:val="clear" w:color="auto" w:fill="FFFFFF"/>
          <w:lang w:eastAsia="zh-CN" w:bidi="ar"/>
        </w:rPr>
        <w:t>Valliyur</w:t>
      </w:r>
      <w:proofErr w:type="spellEnd"/>
      <w:r>
        <w:rPr>
          <w:rFonts w:ascii="Times New Roman Regular" w:eastAsia="Helvetica Neue" w:hAnsi="Times New Roman Regular" w:cs="Times New Roman Regular"/>
          <w:color w:val="212121"/>
          <w:shd w:val="clear" w:color="auto" w:fill="FFFFFF"/>
          <w:lang w:eastAsia="zh-CN" w:bidi="ar"/>
        </w:rPr>
        <w:t xml:space="preserve"> Region, Sout</w:t>
      </w:r>
      <w:r>
        <w:rPr>
          <w:rFonts w:ascii="Times New Roman Regular" w:eastAsia="Helvetica Neue" w:hAnsi="Times New Roman Regular" w:cs="Times New Roman Regular"/>
          <w:color w:val="212121"/>
          <w:shd w:val="clear" w:color="auto" w:fill="FFFFFF"/>
          <w:lang w:eastAsia="zh-CN" w:bidi="ar"/>
        </w:rPr>
        <w:t xml:space="preserve">hern Tamil Nadu, India. Journal of Scientific Reports. Vol. 15, Pp 1-26. </w:t>
      </w:r>
      <w:hyperlink r:id="rId28" w:history="1">
        <w:r>
          <w:rPr>
            <w:rStyle w:val="Hyperlink"/>
            <w:rFonts w:ascii="Times New Roman Regular" w:eastAsia="Helvetica Neue" w:hAnsi="Times New Roman Regular" w:cs="Times New Roman Regular"/>
            <w:color w:val="222222"/>
            <w:u w:val="none"/>
            <w:shd w:val="clear" w:color="auto" w:fill="FFFFFF"/>
            <w:lang w:eastAsia="zh-CN" w:bidi="ar"/>
          </w:rPr>
          <w:t>https://doi.org/10.1038/s41598-025-18285-</w:t>
        </w:r>
      </w:hyperlink>
      <w:r>
        <w:rPr>
          <w:rFonts w:ascii="Times New Roman Regular" w:eastAsia="Helvetica Neue" w:hAnsi="Times New Roman Regular" w:cs="Times New Roman Regular"/>
          <w:color w:val="222222"/>
          <w:shd w:val="clear" w:color="auto" w:fill="FFFFFF"/>
          <w:lang w:eastAsia="zh-CN" w:bidi="ar"/>
        </w:rPr>
        <w:t>3</w:t>
      </w:r>
    </w:p>
    <w:p w:rsidR="00AA26EF" w:rsidRDefault="005A66D9">
      <w:pPr>
        <w:pStyle w:val="ListParagraph"/>
        <w:numPr>
          <w:ilvl w:val="0"/>
          <w:numId w:val="5"/>
        </w:numPr>
        <w:tabs>
          <w:tab w:val="clear" w:pos="425"/>
        </w:tabs>
        <w:spacing w:after="120"/>
        <w:jc w:val="both"/>
        <w:rPr>
          <w:rFonts w:ascii="Times New Roman Bold" w:eastAsia="SimSun" w:hAnsi="Times New Roman Bold" w:cs="Times New Roman Bold" w:hint="eastAsia"/>
          <w:iCs/>
          <w:lang w:eastAsia="zh-CN" w:bidi="ar"/>
        </w:rPr>
      </w:pPr>
      <w:r>
        <w:rPr>
          <w:rFonts w:ascii="Times New Roman Regular" w:eastAsia="SimSun" w:hAnsi="Times New Roman Regular" w:cs="Times New Roman Regular"/>
          <w:lang w:eastAsia="zh-CN" w:bidi="ar"/>
        </w:rPr>
        <w:t>Rajesh Kumar</w:t>
      </w:r>
      <w:r>
        <w:rPr>
          <w:rFonts w:ascii="Times New Roman Regular" w:eastAsia="Helvetica Neue" w:hAnsi="Times New Roman Regular" w:cs="Times New Roman Regular"/>
          <w:bCs/>
          <w:iCs/>
          <w:color w:val="222222"/>
          <w:shd w:val="clear" w:color="auto" w:fill="FFFFFF"/>
          <w:lang w:eastAsia="zh-CN" w:bidi="ar"/>
        </w:rPr>
        <w:t xml:space="preserve">., </w:t>
      </w:r>
      <w:proofErr w:type="spellStart"/>
      <w:r>
        <w:rPr>
          <w:rFonts w:ascii="Times New Roman Regular" w:eastAsia="SimSun" w:hAnsi="Times New Roman Regular" w:cs="Times New Roman Regular"/>
          <w:lang w:eastAsia="zh-CN" w:bidi="ar"/>
        </w:rPr>
        <w:t>Sugeeta</w:t>
      </w:r>
      <w:proofErr w:type="spellEnd"/>
      <w:r>
        <w:rPr>
          <w:rFonts w:ascii="Times New Roman Regular" w:eastAsia="SimSun" w:hAnsi="Times New Roman Regular" w:cs="Times New Roman Regular"/>
          <w:lang w:eastAsia="zh-CN" w:bidi="ar"/>
        </w:rPr>
        <w:t> Sharma</w:t>
      </w:r>
      <w:r>
        <w:rPr>
          <w:rFonts w:ascii="Times New Roman Regular" w:eastAsia="Helvetica Neue" w:hAnsi="Times New Roman Regular" w:cs="Times New Roman Regular"/>
          <w:bCs/>
          <w:iCs/>
          <w:color w:val="222222"/>
          <w:shd w:val="clear" w:color="auto" w:fill="FFFFFF"/>
          <w:lang w:eastAsia="zh-CN" w:bidi="ar"/>
        </w:rPr>
        <w:t xml:space="preserve">. and </w:t>
      </w:r>
      <w:proofErr w:type="spellStart"/>
      <w:r>
        <w:rPr>
          <w:rFonts w:ascii="Times New Roman Regular" w:eastAsia="SimSun" w:hAnsi="Times New Roman Regular" w:cs="Times New Roman Regular"/>
          <w:lang w:eastAsia="zh-CN" w:bidi="ar"/>
        </w:rPr>
        <w:t>Manthena</w:t>
      </w:r>
      <w:proofErr w:type="spellEnd"/>
      <w:r>
        <w:rPr>
          <w:rFonts w:ascii="Times New Roman Regular" w:eastAsia="SimSun" w:hAnsi="Times New Roman Regular" w:cs="Times New Roman Regular"/>
          <w:lang w:eastAsia="zh-CN" w:bidi="ar"/>
        </w:rPr>
        <w:t> Prashant</w:t>
      </w:r>
      <w:r>
        <w:rPr>
          <w:rFonts w:ascii="Times New Roman Regular" w:eastAsia="Helvetica Neue" w:hAnsi="Times New Roman Regular" w:cs="Times New Roman Regular"/>
          <w:bCs/>
          <w:iCs/>
          <w:color w:val="222222"/>
          <w:shd w:val="clear" w:color="auto" w:fill="FFFFFF"/>
          <w:lang w:eastAsia="zh-CN" w:bidi="ar"/>
        </w:rPr>
        <w:t>.</w:t>
      </w:r>
      <w:r>
        <w:rPr>
          <w:rFonts w:ascii="Times New Roman Bold" w:eastAsia="Helvetica Neue" w:hAnsi="Times New Roman Bold" w:cs="Times New Roman Bold"/>
          <w:bCs/>
          <w:iCs/>
          <w:color w:val="222222"/>
          <w:shd w:val="clear" w:color="auto" w:fill="FFFFFF"/>
          <w:lang w:eastAsia="zh-CN" w:bidi="ar"/>
        </w:rPr>
        <w:t xml:space="preserve"> (2024) Assessment of Groundwater Quality for Drinking, Irrigation and Industrial Purposes in </w:t>
      </w:r>
      <w:proofErr w:type="spellStart"/>
      <w:r>
        <w:rPr>
          <w:rFonts w:ascii="Times New Roman Bold" w:eastAsia="Helvetica Neue" w:hAnsi="Times New Roman Bold" w:cs="Times New Roman Bold"/>
          <w:bCs/>
          <w:iCs/>
          <w:color w:val="222222"/>
          <w:shd w:val="clear" w:color="auto" w:fill="FFFFFF"/>
          <w:lang w:eastAsia="zh-CN" w:bidi="ar"/>
        </w:rPr>
        <w:t>Aik</w:t>
      </w:r>
      <w:proofErr w:type="spellEnd"/>
      <w:r>
        <w:rPr>
          <w:rFonts w:ascii="Times New Roman Bold" w:eastAsia="Helvetica Neue" w:hAnsi="Times New Roman Bold" w:cs="Times New Roman Bold"/>
          <w:bCs/>
          <w:iCs/>
          <w:color w:val="222222"/>
          <w:shd w:val="clear" w:color="auto" w:fill="FFFFFF"/>
          <w:lang w:eastAsia="zh-CN" w:bidi="ar"/>
        </w:rPr>
        <w:t xml:space="preserve"> Watershed, Jammu and Kashmir, India. Journal of Discover Geoscience. Vol. 2, Pp 1-21. </w:t>
      </w:r>
      <w:hyperlink r:id="rId29" w:history="1">
        <w:r>
          <w:rPr>
            <w:rStyle w:val="Hyperlink"/>
            <w:rFonts w:ascii="Times New Roman Regular" w:eastAsia="SimSun" w:hAnsi="Times New Roman Regular" w:cs="Times New Roman Regular"/>
            <w:u w:val="none"/>
            <w:lang w:eastAsia="zh-CN" w:bidi="ar"/>
          </w:rPr>
          <w:t>https://doi.org</w:t>
        </w:r>
        <w:r>
          <w:rPr>
            <w:rStyle w:val="Hyperlink"/>
            <w:rFonts w:ascii="Times New Roman Regular" w:eastAsia="SimSun" w:hAnsi="Times New Roman Regular" w:cs="Times New Roman Regular"/>
            <w:u w:val="none"/>
            <w:lang w:eastAsia="zh-CN" w:bidi="ar"/>
          </w:rPr>
          <w:t>/10.1007/s44288-024-00065-7.</w:t>
        </w:r>
      </w:hyperlink>
    </w:p>
    <w:p w:rsidR="00AA26EF" w:rsidRDefault="005A66D9">
      <w:pPr>
        <w:pStyle w:val="ListParagraph"/>
        <w:numPr>
          <w:ilvl w:val="0"/>
          <w:numId w:val="5"/>
        </w:numPr>
        <w:tabs>
          <w:tab w:val="clear" w:pos="425"/>
        </w:tabs>
        <w:spacing w:after="120"/>
        <w:jc w:val="both"/>
        <w:rPr>
          <w:rFonts w:ascii="Times New Roman Bold" w:eastAsia="SimSun" w:hAnsi="Times New Roman Bold" w:cs="Times New Roman Bold" w:hint="eastAsia"/>
          <w:iCs/>
          <w:lang w:eastAsia="zh-CN" w:bidi="ar"/>
        </w:rPr>
      </w:pPr>
      <w:proofErr w:type="spellStart"/>
      <w:r>
        <w:rPr>
          <w:rStyle w:val="Hyperlink"/>
          <w:rFonts w:ascii="Times New Roman Regular" w:eastAsia="sans-serif" w:hAnsi="Times New Roman Regular" w:cs="Times New Roman Regular"/>
          <w:u w:val="none"/>
        </w:rPr>
        <w:t>Rakshita</w:t>
      </w:r>
      <w:proofErr w:type="spellEnd"/>
      <w:r>
        <w:rPr>
          <w:rStyle w:val="Hyperlink"/>
          <w:rFonts w:ascii="Times New Roman Regular" w:eastAsia="sans-serif" w:hAnsi="Times New Roman Regular" w:cs="Times New Roman Regular"/>
          <w:u w:val="none"/>
        </w:rPr>
        <w:t xml:space="preserve"> Chaudhar</w:t>
      </w:r>
      <w:r>
        <w:rPr>
          <w:rStyle w:val="Hyperlink"/>
          <w:rFonts w:ascii="Times New Roman Regular" w:eastAsia="sans-serif" w:hAnsi="Times New Roman Regular" w:cs="Times New Roman Regular"/>
          <w:u w:val="none"/>
        </w:rPr>
        <w:t xml:space="preserve">y., Nisha Gaur. and Mohit </w:t>
      </w:r>
      <w:proofErr w:type="spellStart"/>
      <w:r>
        <w:rPr>
          <w:rStyle w:val="Hyperlink"/>
          <w:rFonts w:ascii="Times New Roman Regular" w:eastAsia="sans-serif" w:hAnsi="Times New Roman Regular" w:cs="Times New Roman Regular"/>
          <w:u w:val="none"/>
        </w:rPr>
        <w:t>yadav</w:t>
      </w:r>
      <w:proofErr w:type="spellEnd"/>
      <w:r>
        <w:rPr>
          <w:rStyle w:val="Hyperlink"/>
          <w:rFonts w:ascii="Times New Roman Regular" w:eastAsia="sans-serif" w:hAnsi="Times New Roman Regular" w:cs="Times New Roman Regular"/>
          <w:u w:val="none"/>
        </w:rPr>
        <w:t xml:space="preserve">. (2024).  </w:t>
      </w:r>
      <w:r>
        <w:rPr>
          <w:rFonts w:ascii="Times New Roman Regular" w:eastAsia="PT serif" w:hAnsi="Times New Roman Regular" w:cs="Times New Roman Regular"/>
        </w:rPr>
        <w:t>Hydrogeochemical analysis of groundwater quality during the pre- monsoon season of Manipur, Indi</w:t>
      </w:r>
      <w:r>
        <w:rPr>
          <w:rFonts w:ascii="Times New Roman Regular" w:eastAsia="PT serif" w:hAnsi="Times New Roman Regular" w:cs="Times New Roman Regular"/>
        </w:rPr>
        <w:t xml:space="preserve">a. Journal of Water Science. Vol. 38(1), Pp 274-292. </w:t>
      </w:r>
      <w:r>
        <w:rPr>
          <w:rStyle w:val="Hyperlink"/>
          <w:rFonts w:ascii="Times New Roman Regular" w:eastAsia="sans-serif" w:hAnsi="Times New Roman Regular" w:cs="Times New Roman Regular"/>
          <w:u w:val="none"/>
        </w:rPr>
        <w:t>https://doi.org/10.1080/23570008.2024.234136</w:t>
      </w:r>
      <w:r>
        <w:rPr>
          <w:rStyle w:val="Hyperlink"/>
          <w:rFonts w:ascii="Times New Roman Regular" w:eastAsia="sans-serif" w:hAnsi="Times New Roman Regular" w:cs="Times New Roman Regular"/>
          <w:u w:val="none"/>
        </w:rPr>
        <w:t>9.</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Ravikumar, P. and </w:t>
      </w:r>
      <w:proofErr w:type="spellStart"/>
      <w:r>
        <w:rPr>
          <w:rFonts w:ascii="Times New Roman Regular" w:hAnsi="Times New Roman Regular" w:cs="Times New Roman Regular"/>
        </w:rPr>
        <w:t>Somashekar</w:t>
      </w:r>
      <w:proofErr w:type="spellEnd"/>
      <w:r>
        <w:rPr>
          <w:rFonts w:ascii="Times New Roman Regular" w:hAnsi="Times New Roman Regular" w:cs="Times New Roman Regular"/>
        </w:rPr>
        <w:t>, R. K. (2021). Evaluation of Groundwater Quality Using Water Quality Index Methods. Journal of Environmental Monitoring and Assessment. Vol. 193, Pp 1–15.</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lang w:val="it-IT"/>
        </w:rPr>
      </w:pPr>
      <w:r>
        <w:rPr>
          <w:rFonts w:ascii="Times New Roman Regular" w:hAnsi="Times New Roman Regular" w:cs="Times New Roman Regular"/>
          <w:lang w:val="it-IT"/>
        </w:rPr>
        <w:t>Richards, L.A. (1954).</w:t>
      </w:r>
      <w:r>
        <w:rPr>
          <w:rFonts w:ascii="Times New Roman Regular" w:hAnsi="Times New Roman Regular" w:cs="Times New Roman Regular"/>
        </w:rPr>
        <w:t xml:space="preserve"> Diagnosis and Improvement of Saline and Alkali Soils. USDA Agricultural Handbook No. 60.</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Singh, S., Kumar, A. and Singh, R. (2022). Irrigation Water Quality Assessment Using </w:t>
      </w:r>
      <w:proofErr w:type="spellStart"/>
      <w:r>
        <w:rPr>
          <w:rFonts w:ascii="Times New Roman Regular" w:hAnsi="Times New Roman Regular" w:cs="Times New Roman Regular"/>
        </w:rPr>
        <w:t>Hydrochemical</w:t>
      </w:r>
      <w:proofErr w:type="spellEnd"/>
      <w:r>
        <w:rPr>
          <w:rFonts w:ascii="Times New Roman Regular" w:hAnsi="Times New Roman Regular" w:cs="Times New Roman Regular"/>
        </w:rPr>
        <w:t xml:space="preserve"> Indices. Journal of Environmental Earth Sciences</w:t>
      </w:r>
      <w:r>
        <w:rPr>
          <w:rFonts w:ascii="Times New Roman Regular" w:hAnsi="Times New Roman Regular" w:cs="Times New Roman Regular"/>
          <w:lang w:val="it-IT"/>
        </w:rPr>
        <w:t>. Vol. 81, P 420.</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proofErr w:type="spellStart"/>
      <w:r>
        <w:rPr>
          <w:rFonts w:ascii="Times New Roman Regular" w:hAnsi="Times New Roman Regular" w:cs="Times New Roman Regular"/>
        </w:rPr>
        <w:t>Subba</w:t>
      </w:r>
      <w:proofErr w:type="spellEnd"/>
      <w:r>
        <w:rPr>
          <w:rFonts w:ascii="Times New Roman Regular" w:hAnsi="Times New Roman Regular" w:cs="Times New Roman Regular"/>
        </w:rPr>
        <w:t xml:space="preserve"> Rao, N., Chaudhary, M., &amp; Rao, P. (20</w:t>
      </w:r>
      <w:r>
        <w:rPr>
          <w:rFonts w:ascii="Times New Roman Regular" w:hAnsi="Times New Roman Regular" w:cs="Times New Roman Regular"/>
        </w:rPr>
        <w:t>19</w:t>
      </w:r>
      <w:r>
        <w:rPr>
          <w:rFonts w:ascii="Times New Roman Regular" w:hAnsi="Times New Roman Regular" w:cs="Times New Roman Regular"/>
        </w:rPr>
        <w:t xml:space="preserve">). </w:t>
      </w:r>
      <w:r>
        <w:rPr>
          <w:rFonts w:ascii="Times New Roman Regular" w:eastAsia="SimSun" w:hAnsi="Times New Roman Regular" w:cs="Times New Roman Regular"/>
          <w:color w:val="232323"/>
          <w:shd w:val="clear" w:color="auto" w:fill="FFFFFF"/>
          <w:lang w:eastAsia="zh-CN" w:bidi="ar"/>
        </w:rPr>
        <w:t xml:space="preserve">Hydrogeochemical Processes Regulating the Spatial Distribution of Groundwater Contamination, Using Pollution Index of Groundwater (PIG) </w:t>
      </w:r>
      <w:r>
        <w:rPr>
          <w:rFonts w:ascii="Times New Roman Regular" w:eastAsia="SimSun" w:hAnsi="Times New Roman Regular" w:cs="Times New Roman Regular"/>
          <w:color w:val="232323"/>
          <w:shd w:val="clear" w:color="auto" w:fill="FFFFFF"/>
          <w:lang w:eastAsia="zh-CN" w:bidi="ar"/>
        </w:rPr>
        <w:lastRenderedPageBreak/>
        <w:t xml:space="preserve">and Hierarchical Cluster Analysis (HCA): A Case Study. </w:t>
      </w:r>
      <w:r>
        <w:rPr>
          <w:rFonts w:ascii="Times New Roman Regular" w:hAnsi="Times New Roman Regular" w:cs="Times New Roman Regular"/>
        </w:rPr>
        <w:t xml:space="preserve">Journal of </w:t>
      </w:r>
      <w:hyperlink r:id="rId30" w:tooltip="Go to Groundwater for Sustainable Development on ScienceDirect" w:history="1">
        <w:r>
          <w:rPr>
            <w:rStyle w:val="Hyperlink"/>
            <w:rFonts w:ascii="Times New Roman Regular" w:eastAsia="Arial" w:hAnsi="Times New Roman Regular" w:cs="Times New Roman Regular"/>
            <w:color w:val="1F1F1F"/>
            <w:u w:val="none"/>
          </w:rPr>
          <w:t>Groundwater for Sustainable Development</w:t>
        </w:r>
      </w:hyperlink>
      <w:r>
        <w:rPr>
          <w:rFonts w:ascii="Times New Roman Regular" w:hAnsi="Times New Roman Regular" w:cs="Times New Roman Regular"/>
        </w:rPr>
        <w:t xml:space="preserve">. Vol. </w:t>
      </w:r>
      <w:r>
        <w:rPr>
          <w:rFonts w:ascii="Times New Roman Regular" w:hAnsi="Times New Roman Regular" w:cs="Times New Roman Regular"/>
        </w:rPr>
        <w:t>9</w:t>
      </w:r>
      <w:r>
        <w:rPr>
          <w:rFonts w:ascii="Times New Roman Regular" w:hAnsi="Times New Roman Regular" w:cs="Times New Roman Regular"/>
        </w:rPr>
        <w:t>.</w:t>
      </w:r>
      <w:r>
        <w:rPr>
          <w:rFonts w:ascii="Times New Roman Regular" w:hAnsi="Times New Roman Regular" w:cs="Times New Roman Regular"/>
        </w:rPr>
        <w:t xml:space="preserve"> </w:t>
      </w:r>
      <w:hyperlink r:id="rId31" w:tgtFrame="/Users/satish/Downloads/x/_blank" w:tooltip="Persistent link using digital object identifier" w:history="1">
        <w:r>
          <w:rPr>
            <w:rStyle w:val="Hyperlink"/>
            <w:rFonts w:ascii="Times New Roman Regular" w:eastAsia="Arial" w:hAnsi="Times New Roman Regular" w:cs="Times New Roman Regular"/>
            <w:color w:val="auto"/>
            <w:u w:val="none"/>
          </w:rPr>
          <w:t>https://doi.org/10.1016/j.gsd.2019.100238</w:t>
        </w:r>
      </w:hyperlink>
      <w:r>
        <w:rPr>
          <w:rFonts w:ascii="Times New Roman Regular" w:eastAsia="Arial" w:hAnsi="Times New Roman Regular" w:cs="Times New Roman Regular"/>
          <w:color w:val="auto"/>
          <w:lang w:eastAsia="zh-CN" w:bidi="ar"/>
        </w:rPr>
        <w:t>.</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Todd, D. K. and Mays, L.W. (2005). Groundwater Hydrology, (3</w:t>
      </w:r>
      <w:r>
        <w:rPr>
          <w:rFonts w:ascii="Times New Roman Regular" w:hAnsi="Times New Roman Regular" w:cs="Times New Roman Regular"/>
          <w:vertAlign w:val="superscript"/>
        </w:rPr>
        <w:t>rd</w:t>
      </w:r>
      <w:r>
        <w:rPr>
          <w:rFonts w:ascii="Times New Roman Regular" w:hAnsi="Times New Roman Regular" w:cs="Times New Roman Regular"/>
        </w:rPr>
        <w:t xml:space="preserve"> Edition). John Wiley &amp; Sons.</w:t>
      </w:r>
    </w:p>
    <w:p w:rsidR="00AA26EF" w:rsidRDefault="005A66D9">
      <w:pPr>
        <w:pStyle w:val="ListParagraph"/>
        <w:numPr>
          <w:ilvl w:val="0"/>
          <w:numId w:val="5"/>
        </w:numPr>
        <w:tabs>
          <w:tab w:val="clear" w:pos="425"/>
        </w:tabs>
        <w:spacing w:after="120"/>
        <w:jc w:val="both"/>
        <w:rPr>
          <w:rFonts w:ascii="Times New Roman Regular" w:hAnsi="Times New Roman Regular" w:cs="Times New Roman Regular" w:hint="eastAsia"/>
        </w:rPr>
      </w:pPr>
      <w:proofErr w:type="spellStart"/>
      <w:r>
        <w:rPr>
          <w:rFonts w:ascii="Times New Roman Regular" w:hAnsi="Times New Roman Regular" w:cs="Times New Roman Regular"/>
        </w:rPr>
        <w:t>Ubuoh</w:t>
      </w:r>
      <w:proofErr w:type="spellEnd"/>
      <w:r>
        <w:rPr>
          <w:rFonts w:ascii="Times New Roman Regular" w:hAnsi="Times New Roman Regular" w:cs="Times New Roman Regular"/>
        </w:rPr>
        <w:t xml:space="preserve">, E. A., Okeke, Chinedu E. and Nwankwo, Samuel O. (2024). </w:t>
      </w:r>
      <w:r>
        <w:rPr>
          <w:rFonts w:ascii="Times New Roman Bold" w:eastAsia="Helvetica Neue" w:hAnsi="Times New Roman Bold" w:cs="Times New Roman Bold"/>
          <w:color w:val="222222"/>
          <w:shd w:val="clear" w:color="auto" w:fill="FFFFFF"/>
        </w:rPr>
        <w:t>Evaluation of hydro-chemical facies and surface water quality dynamics using multivariate statistical approaches in Southern Nigeri</w:t>
      </w:r>
      <w:r>
        <w:rPr>
          <w:rFonts w:ascii="Times New Roman Bold" w:eastAsia="Helvetica Neue" w:hAnsi="Times New Roman Bold" w:cs="Times New Roman Bold"/>
          <w:color w:val="222222"/>
          <w:shd w:val="clear" w:color="auto" w:fill="FFFFFF"/>
        </w:rPr>
        <w:t>a</w:t>
      </w:r>
      <w:r>
        <w:rPr>
          <w:rFonts w:ascii="Times New Roman Regular" w:hAnsi="Times New Roman Regular" w:cs="Times New Roman Regular"/>
        </w:rPr>
        <w:t>. Journal of Environmental Monitoring and Assessment. Vol. 19</w:t>
      </w:r>
      <w:r>
        <w:rPr>
          <w:rFonts w:ascii="Times New Roman Regular" w:hAnsi="Times New Roman Regular" w:cs="Times New Roman Regular"/>
        </w:rPr>
        <w:t xml:space="preserve">6, Pp 312–328. </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lang w:val="nl-NL"/>
        </w:rPr>
      </w:pPr>
      <w:r>
        <w:rPr>
          <w:rFonts w:ascii="Times New Roman Regular" w:hAnsi="Times New Roman Regular" w:cs="Times New Roman Regular"/>
          <w:lang w:val="nl-NL"/>
        </w:rPr>
        <w:t>Vasanthavigar, M., Srinivasamoorthy, K., Vijayaragavan, K., Rajiv Gandhi, R., Chidambaram, S., Anandhan, P., Manivannan, R. And Vasudevan, S. (2010).</w:t>
      </w:r>
      <w:r>
        <w:rPr>
          <w:rFonts w:ascii="Times New Roman Regular" w:hAnsi="Times New Roman Regular" w:cs="Times New Roman Regular"/>
        </w:rPr>
        <w:t xml:space="preserve"> Application of Water Quality Index for Groundwater Quality Assessment: </w:t>
      </w:r>
      <w:proofErr w:type="spellStart"/>
      <w:r>
        <w:rPr>
          <w:rFonts w:ascii="Times New Roman Regular" w:hAnsi="Times New Roman Regular" w:cs="Times New Roman Regular"/>
        </w:rPr>
        <w:t>Thirumanimuttar</w:t>
      </w:r>
      <w:proofErr w:type="spellEnd"/>
      <w:r>
        <w:rPr>
          <w:rFonts w:ascii="Times New Roman Regular" w:hAnsi="Times New Roman Regular" w:cs="Times New Roman Regular"/>
        </w:rPr>
        <w:t xml:space="preserve"> Sub-basin, Tamil Nadu, India. Journal of Environmental Monitoring and Assessment. Vol. 171, Pp 595–609.</w:t>
      </w:r>
      <w:r>
        <w:rPr>
          <w:rFonts w:ascii="Times New Roman Regular" w:hAnsi="Times New Roman Regular" w:cs="Times New Roman Regular"/>
        </w:rPr>
        <w:t xml:space="preserve"> </w:t>
      </w:r>
      <w:proofErr w:type="spellStart"/>
      <w:r>
        <w:rPr>
          <w:rFonts w:ascii="Times New Roman Regular" w:eastAsia="Helvetica Neue" w:hAnsi="Times New Roman Regular" w:cs="Times New Roman Regular"/>
          <w:color w:val="auto"/>
          <w:shd w:val="clear" w:color="auto" w:fill="FFFFFF"/>
          <w:lang w:eastAsia="zh-CN" w:bidi="ar"/>
        </w:rPr>
        <w:t>doi</w:t>
      </w:r>
      <w:proofErr w:type="spellEnd"/>
      <w:r>
        <w:rPr>
          <w:rFonts w:ascii="Times New Roman Regular" w:eastAsia="Helvetica Neue" w:hAnsi="Times New Roman Regular" w:cs="Times New Roman Regular"/>
          <w:color w:val="auto"/>
          <w:shd w:val="clear" w:color="auto" w:fill="FFFFFF"/>
          <w:lang w:eastAsia="zh-CN" w:bidi="ar"/>
        </w:rPr>
        <w:t>: 10.1007/s10661-009-1302-1.</w:t>
      </w:r>
    </w:p>
    <w:p w:rsidR="00AA26EF" w:rsidRDefault="005A66D9">
      <w:pPr>
        <w:pStyle w:val="ListParagraph"/>
        <w:numPr>
          <w:ilvl w:val="0"/>
          <w:numId w:val="5"/>
        </w:numPr>
        <w:tabs>
          <w:tab w:val="clear" w:pos="425"/>
        </w:tabs>
        <w:spacing w:after="120"/>
        <w:jc w:val="both"/>
        <w:rPr>
          <w:rFonts w:ascii="Times New Roman Regular" w:hAnsi="Times New Roman Regular" w:cs="Times New Roman Regular" w:hint="eastAsia"/>
          <w:lang w:val="nl-NL"/>
        </w:rPr>
      </w:pPr>
      <w:r>
        <w:rPr>
          <w:rFonts w:ascii="Times New Roman Regular" w:eastAsia="Arial" w:hAnsi="Times New Roman Regular" w:cs="Times New Roman Regular"/>
          <w:color w:val="1F1F1F"/>
          <w:lang w:eastAsia="zh-CN" w:bidi="ar"/>
        </w:rPr>
        <w:t xml:space="preserve">Vinay Kumar Gautam., </w:t>
      </w:r>
      <w:bookmarkStart w:id="1" w:name="bau010-profile"/>
      <w:r>
        <w:rPr>
          <w:rFonts w:ascii="Times New Roman Regular" w:eastAsia="Arial" w:hAnsi="Times New Roman Regular" w:cs="Times New Roman Regular"/>
          <w:color w:val="1F1F1F"/>
          <w:lang w:eastAsia="zh-CN" w:bidi="ar"/>
        </w:rPr>
        <w:fldChar w:fldCharType="begin"/>
      </w:r>
      <w:r>
        <w:rPr>
          <w:rFonts w:ascii="Times New Roman Regular" w:eastAsia="Arial" w:hAnsi="Times New Roman Regular" w:cs="Times New Roman Regular"/>
          <w:color w:val="1F1F1F"/>
          <w:lang w:eastAsia="zh-CN" w:bidi="ar"/>
        </w:rPr>
        <w:instrText xml:space="preserve"> HYPERLINK </w:instrText>
      </w:r>
      <w:r>
        <w:rPr>
          <w:rFonts w:ascii="Times New Roman Regular" w:eastAsia="Arial" w:hAnsi="Times New Roman Regular" w:cs="Times New Roman Regular"/>
          <w:color w:val="1F1F1F"/>
          <w:lang w:eastAsia="zh-CN" w:bidi="ar"/>
        </w:rPr>
        <w:instrText xml:space="preserve">"https://www.sciencedirect.com/author/57193547008/chaitanya-baliram-pande" </w:instrText>
      </w:r>
      <w:r>
        <w:rPr>
          <w:rFonts w:ascii="Times New Roman Regular" w:eastAsia="Arial" w:hAnsi="Times New Roman Regular" w:cs="Times New Roman Regular"/>
          <w:color w:val="1F1F1F"/>
          <w:lang w:eastAsia="zh-CN" w:bidi="ar"/>
        </w:rPr>
        <w:fldChar w:fldCharType="separate"/>
      </w:r>
      <w:r>
        <w:rPr>
          <w:rStyle w:val="Hyperlink"/>
          <w:rFonts w:ascii="Times New Roman Regular" w:eastAsia="Arial" w:hAnsi="Times New Roman Regular" w:cs="Times New Roman Regular"/>
          <w:color w:val="1F1F1F"/>
          <w:u w:val="none"/>
        </w:rPr>
        <w:t>Chaitanya</w:t>
      </w:r>
      <w:r>
        <w:rPr>
          <w:rStyle w:val="Hyperlink"/>
          <w:rFonts w:ascii="Times New Roman Regular" w:eastAsia="Arial" w:hAnsi="Times New Roman Regular" w:cs="Times New Roman Regular"/>
          <w:color w:val="1F1F1F"/>
          <w:u w:val="none"/>
        </w:rPr>
        <w:t>,</w:t>
      </w:r>
      <w:r>
        <w:rPr>
          <w:rStyle w:val="Hyperlink"/>
          <w:rFonts w:ascii="Times New Roman Regular" w:eastAsia="Arial" w:hAnsi="Times New Roman Regular" w:cs="Times New Roman Regular"/>
          <w:color w:val="1F1F1F"/>
          <w:u w:val="none"/>
        </w:rPr>
        <w:t xml:space="preserve"> B.</w:t>
      </w:r>
      <w:r>
        <w:rPr>
          <w:rStyle w:val="Hyperlink"/>
          <w:rFonts w:ascii="Times New Roman Regular" w:eastAsia="Arial" w:hAnsi="Times New Roman Regular" w:cs="Times New Roman Regular"/>
          <w:color w:val="1F1F1F"/>
          <w:u w:val="none"/>
        </w:rPr>
        <w:t>,</w:t>
      </w:r>
      <w:r>
        <w:rPr>
          <w:rStyle w:val="Hyperlink"/>
          <w:rFonts w:ascii="Times New Roman Regular" w:eastAsia="Arial" w:hAnsi="Times New Roman Regular" w:cs="Times New Roman Regular"/>
          <w:color w:val="1F1F1F"/>
          <w:u w:val="none"/>
        </w:rPr>
        <w:t> </w:t>
      </w:r>
      <w:r>
        <w:rPr>
          <w:rStyle w:val="Hyperlink"/>
          <w:rFonts w:ascii="Times New Roman Regular" w:eastAsia="Arial" w:hAnsi="Times New Roman Regular" w:cs="Times New Roman Regular"/>
          <w:color w:val="1F1F1F"/>
          <w:u w:val="none"/>
        </w:rPr>
        <w:t>Pande</w:t>
      </w:r>
      <w:r>
        <w:rPr>
          <w:rStyle w:val="Hyperlink"/>
          <w:rFonts w:ascii="Times New Roman Regular" w:eastAsia="Arial" w:hAnsi="Times New Roman Regular" w:cs="Times New Roman Regular"/>
          <w:color w:val="1F1F1F"/>
          <w:u w:val="none"/>
        </w:rPr>
        <w:t>.,</w:t>
      </w:r>
      <w:bookmarkEnd w:id="1"/>
      <w:r>
        <w:rPr>
          <w:rFonts w:ascii="Times New Roman Regular" w:eastAsia="Arial" w:hAnsi="Times New Roman Regular" w:cs="Times New Roman Regular"/>
          <w:color w:val="1F1F1F"/>
          <w:lang w:eastAsia="zh-CN" w:bidi="ar"/>
        </w:rPr>
        <w:fldChar w:fldCharType="end"/>
      </w:r>
      <w:r>
        <w:rPr>
          <w:rFonts w:ascii="Times New Roman Regular" w:eastAsia="Arial" w:hAnsi="Times New Roman Regular" w:cs="Times New Roman Regular"/>
          <w:color w:val="1F1F1F"/>
          <w:lang w:eastAsia="zh-CN" w:bidi="ar"/>
        </w:rPr>
        <w:t> Mahesh Kothari., Pradeep Kumar Singh </w:t>
      </w:r>
      <w:r>
        <w:rPr>
          <w:rFonts w:ascii="Times New Roman Regular" w:eastAsia="Arial" w:hAnsi="Times New Roman Regular" w:cs="Times New Roman Regular"/>
          <w:color w:val="1F1F1F"/>
          <w:lang w:eastAsia="zh-CN" w:bidi="ar"/>
        </w:rPr>
        <w:t>and</w:t>
      </w:r>
      <w:r>
        <w:rPr>
          <w:rFonts w:ascii="Times New Roman Regular" w:eastAsia="Arial" w:hAnsi="Times New Roman Regular" w:cs="Times New Roman Regular"/>
          <w:color w:val="1F1F1F"/>
          <w:lang w:eastAsia="zh-CN" w:bidi="ar"/>
        </w:rPr>
        <w:t xml:space="preserve"> Abhishek Agrawal. </w:t>
      </w:r>
      <w:r>
        <w:rPr>
          <w:rFonts w:ascii="Times New Roman Regular" w:eastAsia="Georgia" w:hAnsi="Times New Roman Regular" w:cs="Times New Roman Regular"/>
          <w:color w:val="1F1F1F"/>
        </w:rPr>
        <w:t xml:space="preserve">Exploration of </w:t>
      </w:r>
      <w:r>
        <w:rPr>
          <w:rFonts w:ascii="Times New Roman Regular" w:eastAsia="Georgia" w:hAnsi="Times New Roman Regular" w:cs="Times New Roman Regular"/>
          <w:color w:val="1F1F1F"/>
        </w:rPr>
        <w:t>G</w:t>
      </w:r>
      <w:r>
        <w:rPr>
          <w:rFonts w:ascii="Times New Roman Regular" w:eastAsia="Georgia" w:hAnsi="Times New Roman Regular" w:cs="Times New Roman Regular"/>
          <w:color w:val="1F1F1F"/>
        </w:rPr>
        <w:t xml:space="preserve">roundwater </w:t>
      </w:r>
      <w:r>
        <w:rPr>
          <w:rFonts w:ascii="Times New Roman Regular" w:eastAsia="Georgia" w:hAnsi="Times New Roman Regular" w:cs="Times New Roman Regular"/>
          <w:color w:val="1F1F1F"/>
        </w:rPr>
        <w:t>P</w:t>
      </w:r>
      <w:r>
        <w:rPr>
          <w:rFonts w:ascii="Times New Roman Regular" w:eastAsia="Georgia" w:hAnsi="Times New Roman Regular" w:cs="Times New Roman Regular"/>
          <w:color w:val="1F1F1F"/>
        </w:rPr>
        <w:t xml:space="preserve">otential </w:t>
      </w:r>
      <w:r>
        <w:rPr>
          <w:rFonts w:ascii="Times New Roman Regular" w:eastAsia="Georgia" w:hAnsi="Times New Roman Regular" w:cs="Times New Roman Regular"/>
          <w:color w:val="1F1F1F"/>
        </w:rPr>
        <w:t>Z</w:t>
      </w:r>
      <w:r>
        <w:rPr>
          <w:rFonts w:ascii="Times New Roman Regular" w:eastAsia="Georgia" w:hAnsi="Times New Roman Regular" w:cs="Times New Roman Regular"/>
          <w:color w:val="1F1F1F"/>
        </w:rPr>
        <w:t xml:space="preserve">ones </w:t>
      </w:r>
      <w:r>
        <w:rPr>
          <w:rFonts w:ascii="Times New Roman Regular" w:eastAsia="Georgia" w:hAnsi="Times New Roman Regular" w:cs="Times New Roman Regular"/>
          <w:color w:val="1F1F1F"/>
        </w:rPr>
        <w:t>M</w:t>
      </w:r>
      <w:r>
        <w:rPr>
          <w:rFonts w:ascii="Times New Roman Regular" w:eastAsia="Georgia" w:hAnsi="Times New Roman Regular" w:cs="Times New Roman Regular"/>
          <w:color w:val="1F1F1F"/>
        </w:rPr>
        <w:t xml:space="preserve">apping for </w:t>
      </w:r>
      <w:r>
        <w:rPr>
          <w:rFonts w:ascii="Times New Roman Regular" w:eastAsia="Georgia" w:hAnsi="Times New Roman Regular" w:cs="Times New Roman Regular"/>
          <w:color w:val="1F1F1F"/>
        </w:rPr>
        <w:t>H</w:t>
      </w:r>
      <w:r>
        <w:rPr>
          <w:rFonts w:ascii="Times New Roman Regular" w:eastAsia="Georgia" w:hAnsi="Times New Roman Regular" w:cs="Times New Roman Regular"/>
          <w:color w:val="1F1F1F"/>
        </w:rPr>
        <w:t xml:space="preserve">ard </w:t>
      </w:r>
      <w:r>
        <w:rPr>
          <w:rFonts w:ascii="Times New Roman Regular" w:eastAsia="Georgia" w:hAnsi="Times New Roman Regular" w:cs="Times New Roman Regular"/>
          <w:color w:val="1F1F1F"/>
        </w:rPr>
        <w:t>R</w:t>
      </w:r>
      <w:r>
        <w:rPr>
          <w:rFonts w:ascii="Times New Roman Regular" w:eastAsia="Georgia" w:hAnsi="Times New Roman Regular" w:cs="Times New Roman Regular"/>
          <w:color w:val="1F1F1F"/>
        </w:rPr>
        <w:t xml:space="preserve">ock </w:t>
      </w:r>
      <w:r>
        <w:rPr>
          <w:rFonts w:ascii="Times New Roman Regular" w:eastAsia="Georgia" w:hAnsi="Times New Roman Regular" w:cs="Times New Roman Regular"/>
          <w:color w:val="1F1F1F"/>
        </w:rPr>
        <w:t>R</w:t>
      </w:r>
      <w:r>
        <w:rPr>
          <w:rFonts w:ascii="Times New Roman Regular" w:eastAsia="Georgia" w:hAnsi="Times New Roman Regular" w:cs="Times New Roman Regular"/>
          <w:color w:val="1F1F1F"/>
        </w:rPr>
        <w:t xml:space="preserve">egion in the </w:t>
      </w:r>
      <w:proofErr w:type="spellStart"/>
      <w:r>
        <w:rPr>
          <w:rFonts w:ascii="Times New Roman Regular" w:eastAsia="Georgia" w:hAnsi="Times New Roman Regular" w:cs="Times New Roman Regular"/>
          <w:color w:val="1F1F1F"/>
        </w:rPr>
        <w:t>Jakham</w:t>
      </w:r>
      <w:proofErr w:type="spellEnd"/>
      <w:r>
        <w:rPr>
          <w:rFonts w:ascii="Times New Roman Regular" w:eastAsia="Georgia" w:hAnsi="Times New Roman Regular" w:cs="Times New Roman Regular"/>
          <w:color w:val="1F1F1F"/>
        </w:rPr>
        <w:t xml:space="preserve"> </w:t>
      </w:r>
      <w:r>
        <w:rPr>
          <w:rFonts w:ascii="Times New Roman Regular" w:eastAsia="Georgia" w:hAnsi="Times New Roman Regular" w:cs="Times New Roman Regular"/>
          <w:color w:val="1F1F1F"/>
        </w:rPr>
        <w:t>R</w:t>
      </w:r>
      <w:r>
        <w:rPr>
          <w:rFonts w:ascii="Times New Roman Regular" w:eastAsia="Georgia" w:hAnsi="Times New Roman Regular" w:cs="Times New Roman Regular"/>
          <w:color w:val="1F1F1F"/>
        </w:rPr>
        <w:t xml:space="preserve">iver </w:t>
      </w:r>
      <w:r>
        <w:rPr>
          <w:rFonts w:ascii="Times New Roman Regular" w:eastAsia="Georgia" w:hAnsi="Times New Roman Regular" w:cs="Times New Roman Regular"/>
          <w:color w:val="1F1F1F"/>
        </w:rPr>
        <w:t>B</w:t>
      </w:r>
      <w:r>
        <w:rPr>
          <w:rFonts w:ascii="Times New Roman Regular" w:eastAsia="Georgia" w:hAnsi="Times New Roman Regular" w:cs="Times New Roman Regular"/>
          <w:color w:val="1F1F1F"/>
        </w:rPr>
        <w:t xml:space="preserve">asin </w:t>
      </w:r>
      <w:r>
        <w:rPr>
          <w:rFonts w:ascii="Times New Roman Regular" w:eastAsia="Georgia" w:hAnsi="Times New Roman Regular" w:cs="Times New Roman Regular"/>
          <w:color w:val="1F1F1F"/>
        </w:rPr>
        <w:t>U</w:t>
      </w:r>
      <w:r>
        <w:rPr>
          <w:rFonts w:ascii="Times New Roman Regular" w:eastAsia="Georgia" w:hAnsi="Times New Roman Regular" w:cs="Times New Roman Regular"/>
          <w:color w:val="1F1F1F"/>
        </w:rPr>
        <w:t xml:space="preserve">sing </w:t>
      </w:r>
      <w:r>
        <w:rPr>
          <w:rFonts w:ascii="Times New Roman Regular" w:eastAsia="Georgia" w:hAnsi="Times New Roman Regular" w:cs="Times New Roman Regular"/>
          <w:color w:val="1F1F1F"/>
        </w:rPr>
        <w:t>G</w:t>
      </w:r>
      <w:r>
        <w:rPr>
          <w:rFonts w:ascii="Times New Roman Regular" w:eastAsia="Georgia" w:hAnsi="Times New Roman Regular" w:cs="Times New Roman Regular"/>
          <w:color w:val="1F1F1F"/>
        </w:rPr>
        <w:t xml:space="preserve">eospatial </w:t>
      </w:r>
      <w:r>
        <w:rPr>
          <w:rFonts w:ascii="Times New Roman Regular" w:eastAsia="Georgia" w:hAnsi="Times New Roman Regular" w:cs="Times New Roman Regular"/>
          <w:color w:val="1F1F1F"/>
        </w:rPr>
        <w:t>T</w:t>
      </w:r>
      <w:r>
        <w:rPr>
          <w:rFonts w:ascii="Times New Roman Regular" w:eastAsia="Georgia" w:hAnsi="Times New Roman Regular" w:cs="Times New Roman Regular"/>
          <w:color w:val="1F1F1F"/>
        </w:rPr>
        <w:t xml:space="preserve">echniques and </w:t>
      </w:r>
      <w:r>
        <w:rPr>
          <w:rFonts w:ascii="Times New Roman Regular" w:eastAsia="Georgia" w:hAnsi="Times New Roman Regular" w:cs="Times New Roman Regular"/>
          <w:color w:val="1F1F1F"/>
        </w:rPr>
        <w:t>A</w:t>
      </w:r>
      <w:r>
        <w:rPr>
          <w:rFonts w:ascii="Times New Roman Regular" w:eastAsia="Georgia" w:hAnsi="Times New Roman Regular" w:cs="Times New Roman Regular"/>
          <w:color w:val="1F1F1F"/>
        </w:rPr>
        <w:t>quifer</w:t>
      </w:r>
      <w:r>
        <w:rPr>
          <w:rFonts w:ascii="Times New Roman Regular" w:eastAsia="Georgia" w:hAnsi="Times New Roman Regular" w:cs="Times New Roman Regular"/>
          <w:color w:val="1F1F1F"/>
        </w:rPr>
        <w:t xml:space="preserve"> P</w:t>
      </w:r>
      <w:r>
        <w:rPr>
          <w:rFonts w:ascii="Times New Roman Regular" w:eastAsia="Georgia" w:hAnsi="Times New Roman Regular" w:cs="Times New Roman Regular"/>
          <w:color w:val="1F1F1F"/>
        </w:rPr>
        <w:t>arameters</w:t>
      </w:r>
      <w:r>
        <w:rPr>
          <w:rFonts w:ascii="Times New Roman Regular" w:eastAsia="Georgia" w:hAnsi="Times New Roman Regular" w:cs="Times New Roman Regular"/>
          <w:color w:val="1F1F1F"/>
        </w:rPr>
        <w:t xml:space="preserve">. Journal of Advances in Space Research. </w:t>
      </w:r>
      <w:r>
        <w:rPr>
          <w:rStyle w:val="Hyperlink"/>
          <w:rFonts w:ascii="Times New Roman Regular" w:eastAsia="Arial" w:hAnsi="Times New Roman Regular" w:cs="Times New Roman Regular"/>
          <w:sz w:val="22"/>
          <w:szCs w:val="22"/>
          <w:u w:val="none"/>
        </w:rPr>
        <w:t>Vol</w:t>
      </w:r>
      <w:r>
        <w:rPr>
          <w:rStyle w:val="Hyperlink"/>
          <w:rFonts w:ascii="Times New Roman Regular" w:eastAsia="Arial" w:hAnsi="Times New Roman Regular" w:cs="Times New Roman Regular"/>
          <w:sz w:val="22"/>
          <w:szCs w:val="22"/>
          <w:u w:val="none"/>
        </w:rPr>
        <w:t xml:space="preserve">. </w:t>
      </w:r>
      <w:r>
        <w:rPr>
          <w:rStyle w:val="Hyperlink"/>
          <w:rFonts w:ascii="Times New Roman Regular" w:eastAsia="Arial" w:hAnsi="Times New Roman Regular" w:cs="Times New Roman Regular"/>
          <w:sz w:val="22"/>
          <w:szCs w:val="22"/>
          <w:u w:val="none"/>
        </w:rPr>
        <w:t>71</w:t>
      </w:r>
      <w:r>
        <w:rPr>
          <w:rStyle w:val="Hyperlink"/>
          <w:rFonts w:ascii="Times New Roman Regular" w:eastAsia="Arial" w:hAnsi="Times New Roman Regular" w:cs="Times New Roman Regular"/>
          <w:sz w:val="22"/>
          <w:szCs w:val="22"/>
          <w:u w:val="none"/>
        </w:rPr>
        <w:t xml:space="preserve">, Pp 2892-2908. </w:t>
      </w:r>
      <w:r>
        <w:rPr>
          <w:rStyle w:val="Hyperlink"/>
          <w:rFonts w:ascii="Times New Roman Regular" w:eastAsia="Arial" w:hAnsi="Times New Roman Regular" w:cs="Times New Roman Regular"/>
          <w:u w:val="none"/>
        </w:rPr>
        <w:t>https://doi.org/10.1016/j.asr.2022.11.02</w:t>
      </w:r>
      <w:r>
        <w:rPr>
          <w:rStyle w:val="Hyperlink"/>
          <w:rFonts w:ascii="Times New Roman Regular" w:eastAsia="Arial" w:hAnsi="Times New Roman Regular" w:cs="Times New Roman Regular"/>
          <w:u w:val="none"/>
        </w:rPr>
        <w:t>2</w:t>
      </w:r>
    </w:p>
    <w:p w:rsidR="00AA26EF" w:rsidRDefault="005A66D9">
      <w:pPr>
        <w:pStyle w:val="Default"/>
        <w:numPr>
          <w:ilvl w:val="0"/>
          <w:numId w:val="5"/>
        </w:numPr>
        <w:tabs>
          <w:tab w:val="clear" w:pos="425"/>
        </w:tabs>
        <w:suppressAutoHyphens/>
        <w:spacing w:before="0" w:after="120" w:line="240" w:lineRule="auto"/>
        <w:jc w:val="both"/>
        <w:rPr>
          <w:rFonts w:ascii="Times New Roman" w:hAnsi="Times New Roman" w:cs="Times New Roman"/>
          <w:lang w:val="nl-NL"/>
        </w:rPr>
      </w:pPr>
      <w:r>
        <w:rPr>
          <w:rFonts w:ascii="Times New Roman" w:hAnsi="Times New Roman" w:cs="Times New Roman"/>
          <w:lang w:val="nl-NL"/>
        </w:rPr>
        <w:t xml:space="preserve">Wilcox. (1955). </w:t>
      </w:r>
      <w:r>
        <w:rPr>
          <w:rFonts w:ascii="Times New Roman" w:hAnsi="Times New Roman" w:cs="Times New Roman"/>
        </w:rPr>
        <w:t xml:space="preserve">Classification and Use of Irrigation Waters. </w:t>
      </w:r>
      <w:r>
        <w:rPr>
          <w:rFonts w:ascii="Times New Roman" w:hAnsi="Times New Roman" w:cs="Times New Roman"/>
        </w:rPr>
        <w:t>U.S. Department of Agriculture</w:t>
      </w:r>
      <w:r>
        <w:rPr>
          <w:rFonts w:ascii="Times New Roman" w:hAnsi="Times New Roman" w:cs="Times New Roman"/>
        </w:rPr>
        <w:t>.</w:t>
      </w:r>
      <w:r>
        <w:rPr>
          <w:rFonts w:ascii="Times New Roman" w:hAnsi="Times New Roman" w:cs="Times New Roman"/>
        </w:rPr>
        <w:t xml:space="preserve"> Circular 969.</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World Health Organization (2022). Guidelines for Drinking-Water Quality, 4th Edition.</w:t>
      </w:r>
    </w:p>
    <w:p w:rsidR="00AA26EF" w:rsidRDefault="005A66D9">
      <w:pPr>
        <w:pStyle w:val="Default"/>
        <w:numPr>
          <w:ilvl w:val="0"/>
          <w:numId w:val="5"/>
        </w:numPr>
        <w:tabs>
          <w:tab w:val="clear" w:pos="425"/>
        </w:tabs>
        <w:suppressAutoHyphens/>
        <w:spacing w:before="0" w:after="120" w:line="240" w:lineRule="auto"/>
        <w:jc w:val="both"/>
        <w:rPr>
          <w:rFonts w:ascii="Times New Roman Regular" w:hAnsi="Times New Roman Regular" w:cs="Times New Roman Regular" w:hint="eastAsia"/>
        </w:rPr>
      </w:pPr>
      <w:r>
        <w:rPr>
          <w:rFonts w:ascii="Times New Roman Regular" w:hAnsi="Times New Roman Regular" w:cs="Times New Roman Regular"/>
        </w:rPr>
        <w:t xml:space="preserve">Zhang, Y., Guo, H. </w:t>
      </w:r>
      <w:r>
        <w:rPr>
          <w:rFonts w:ascii="Times New Roman Regular" w:hAnsi="Times New Roman Regular" w:cs="Times New Roman Regular"/>
        </w:rPr>
        <w:t>and</w:t>
      </w:r>
      <w:r>
        <w:rPr>
          <w:rFonts w:ascii="Times New Roman Regular" w:hAnsi="Times New Roman Regular" w:cs="Times New Roman Regular"/>
        </w:rPr>
        <w:t xml:space="preserve"> Li, P. (2023). </w:t>
      </w:r>
      <w:proofErr w:type="spellStart"/>
      <w:r>
        <w:rPr>
          <w:rFonts w:ascii="Times New Roman Regular" w:hAnsi="Times New Roman Regular" w:cs="Times New Roman Regular"/>
        </w:rPr>
        <w:t>Hydrochemical</w:t>
      </w:r>
      <w:proofErr w:type="spellEnd"/>
      <w:r>
        <w:rPr>
          <w:rFonts w:ascii="Times New Roman Regular" w:hAnsi="Times New Roman Regular" w:cs="Times New Roman Regular"/>
        </w:rPr>
        <w:t xml:space="preserve"> Characterization and Groundwater Quality Evaluation. Journal of Hydrology</w:t>
      </w:r>
      <w:r>
        <w:rPr>
          <w:rFonts w:ascii="Times New Roman Regular" w:hAnsi="Times New Roman Regular" w:cs="Times New Roman Regular"/>
          <w:lang w:val="pt-PT"/>
        </w:rPr>
        <w:t>. Vol. 620, Pp 129422.</w:t>
      </w:r>
    </w:p>
    <w:p w:rsidR="00AA26EF" w:rsidRDefault="005A66D9">
      <w:pPr>
        <w:pStyle w:val="ListParagraph"/>
        <w:numPr>
          <w:ilvl w:val="0"/>
          <w:numId w:val="5"/>
        </w:numPr>
        <w:tabs>
          <w:tab w:val="clear" w:pos="425"/>
        </w:tabs>
        <w:spacing w:after="120"/>
        <w:jc w:val="both"/>
        <w:rPr>
          <w:rFonts w:ascii="Times New Roman Regular" w:hAnsi="Times New Roman Regular" w:cs="Times New Roman Regular" w:hint="eastAsia"/>
        </w:rPr>
      </w:pPr>
      <w:r>
        <w:rPr>
          <w:rFonts w:ascii="Times New Roman Regular" w:hAnsi="Times New Roman Regular" w:cs="Times New Roman Regular"/>
        </w:rPr>
        <w:t>Zhao, Y</w:t>
      </w:r>
      <w:r>
        <w:rPr>
          <w:rFonts w:ascii="Times New Roman Regular" w:hAnsi="Times New Roman Regular" w:cs="Times New Roman Regular"/>
        </w:rPr>
        <w:t xml:space="preserve">ong., Guo, </w:t>
      </w:r>
      <w:proofErr w:type="spellStart"/>
      <w:r>
        <w:rPr>
          <w:rFonts w:ascii="Times New Roman Regular" w:hAnsi="Times New Roman Regular" w:cs="Times New Roman Regular"/>
        </w:rPr>
        <w:t>Qiang</w:t>
      </w:r>
      <w:proofErr w:type="spellEnd"/>
      <w:r>
        <w:rPr>
          <w:rFonts w:ascii="Times New Roman Regular" w:hAnsi="Times New Roman Regular" w:cs="Times New Roman Regular"/>
        </w:rPr>
        <w:t xml:space="preserve">. and Li, </w:t>
      </w:r>
      <w:proofErr w:type="spellStart"/>
      <w:r>
        <w:rPr>
          <w:rFonts w:ascii="Times New Roman Regular" w:hAnsi="Times New Roman Regular" w:cs="Times New Roman Regular"/>
        </w:rPr>
        <w:t>Xiaoming</w:t>
      </w:r>
      <w:proofErr w:type="spellEnd"/>
      <w:r>
        <w:rPr>
          <w:rFonts w:ascii="Times New Roman Regular" w:hAnsi="Times New Roman Regular" w:cs="Times New Roman Regular"/>
        </w:rPr>
        <w:t xml:space="preserve">. (2025). Shallow Groundwater </w:t>
      </w:r>
      <w:proofErr w:type="spellStart"/>
      <w:r>
        <w:rPr>
          <w:rFonts w:ascii="Times New Roman Regular" w:hAnsi="Times New Roman Regular" w:cs="Times New Roman Regular"/>
        </w:rPr>
        <w:t>Hydrochemical</w:t>
      </w:r>
      <w:proofErr w:type="spellEnd"/>
      <w:r>
        <w:rPr>
          <w:rFonts w:ascii="Times New Roman Regular" w:hAnsi="Times New Roman Regular" w:cs="Times New Roman Regular"/>
        </w:rPr>
        <w:t xml:space="preserve"> Facies and Nitrate Contamination Mechanisms. Sustainability, Vol. 17, Pp 10834-10848.</w:t>
      </w:r>
    </w:p>
    <w:p w:rsidR="00AA26EF" w:rsidRDefault="00AA26EF">
      <w:pPr>
        <w:spacing w:beforeAutospacing="1" w:afterAutospacing="1" w:line="30" w:lineRule="atLeast"/>
        <w:rPr>
          <w:rFonts w:ascii="Times New Roman Regular" w:hAnsi="Times New Roman Regular" w:cs="Times New Roman Regular" w:hint="eastAsia"/>
        </w:rPr>
      </w:pPr>
    </w:p>
    <w:p w:rsidR="00AA26EF" w:rsidRDefault="005A66D9">
      <w:r>
        <w:rPr>
          <w:noProof/>
        </w:rPr>
        <mc:AlternateContent>
          <mc:Choice Requires="wps">
            <w:drawing>
              <wp:anchor distT="0" distB="0" distL="114300" distR="114300" simplePos="0" relativeHeight="251662336" behindDoc="0" locked="0" layoutInCell="1" allowOverlap="1">
                <wp:simplePos x="0" y="0"/>
                <wp:positionH relativeFrom="column">
                  <wp:posOffset>111125</wp:posOffset>
                </wp:positionH>
                <wp:positionV relativeFrom="paragraph">
                  <wp:posOffset>531495</wp:posOffset>
                </wp:positionV>
                <wp:extent cx="388620" cy="240030"/>
                <wp:effectExtent l="0" t="0" r="0" b="0"/>
                <wp:wrapNone/>
                <wp:docPr id="5" name="Rectangles 5"/>
                <wp:cNvGraphicFramePr/>
                <a:graphic xmlns:a="http://schemas.openxmlformats.org/drawingml/2006/main">
                  <a:graphicData uri="http://schemas.microsoft.com/office/word/2010/wordprocessingShape">
                    <wps:wsp>
                      <wps:cNvSpPr/>
                      <wps:spPr>
                        <a:xfrm>
                          <a:off x="831215" y="1251585"/>
                          <a:ext cx="388620" cy="240030"/>
                        </a:xfrm>
                        <a:prstGeom prst="rect">
                          <a:avLst/>
                        </a:prstGeom>
                        <a:noFill/>
                        <a:ln w="12700" cap="flat">
                          <a:noFill/>
                          <a:miter lim="400000"/>
                        </a:ln>
                      </wps:spPr>
                      <wps:style>
                        <a:lnRef idx="0">
                          <a:scrgbClr r="0" g="0" b="0"/>
                        </a:lnRef>
                        <a:fillRef idx="0">
                          <a:scrgbClr r="0" g="0" b="0"/>
                        </a:fillRef>
                        <a:effectRef idx="0">
                          <a:scrgbClr r="0" g="0" b="0"/>
                        </a:effectRef>
                        <a:fontRef idx="none"/>
                      </wps:style>
                      <wps:bodyPr rot="0" spcFirstLastPara="0" vertOverflow="overflow" horzOverflow="overflow" vert="horz" wrap="square" lIns="50800" tIns="50800" rIns="50800" bIns="50800" numCol="1" spcCol="38100" rtlCol="0" fromWordArt="0" anchor="ctr" anchorCtr="0" forceAA="0" compatLnSpc="1">
                        <a:spAutoFit/>
                      </wps:bodyPr>
                    </wps:wsp>
                  </a:graphicData>
                </a:graphic>
              </wp:anchor>
            </w:drawing>
          </mc:Choice>
          <mc:Fallback xmlns:wpsCustomData="http://www.wps.cn/officeDocument/2013/wpsCustomData">
            <w:pict>
              <v:rect id="_x0000_s1026" o:spid="_x0000_s1026" o:spt="1" style="position:absolute;left:0pt;margin-left:8.75pt;margin-top:41.85pt;height:18.9pt;width:30.6pt;z-index:251662336;v-text-anchor:middle;mso-width-relative:page;mso-height-relative:page;" filled="f" stroked="f" coordsize="21600,21600" o:gfxdata="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40NA21QAAAAgBAAAP&#10;AAAAAAAAAAEAIAAAADgAAABkcnMvZG93bnJldi54bWxQSwECFAAUAAAACACHTuJAO7LWyj4CAACF&#10;BAAADgAAAAAAAAABACAAAAA6AQAAZHJzL2Uyb0RvYy54bWxQSwUGAAAAAAYABgBZAQAA6gUAAAAA&#10;">
                <v:fill on="f" focussize="0,0"/>
                <v:stroke on="f" weight="1pt" miterlimit="4" joinstyle="miter"/>
                <v:imagedata o:title=""/>
                <o:lock v:ext="edit" aspectratio="f"/>
                <v:textbox inset="4pt,4pt,4pt,4pt" style="mso-fit-shape-to-text:t;"/>
              </v:rect>
            </w:pict>
          </mc:Fallback>
        </mc:AlternateContent>
      </w:r>
      <w:bookmarkEnd w:id="0"/>
    </w:p>
    <w:sectPr w:rsidR="00AA26EF">
      <w:footerReference w:type="default" r:id="rId3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66D9" w:rsidRDefault="005A66D9">
      <w:r>
        <w:separator/>
      </w:r>
    </w:p>
  </w:endnote>
  <w:endnote w:type="continuationSeparator" w:id="0">
    <w:p w:rsidR="005A66D9" w:rsidRDefault="005A6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6"/>
    <w:family w:val="roman"/>
    <w:pitch w:val="default"/>
    <w:sig w:usb0="00000000" w:usb1="00000000" w:usb2="00000000" w:usb3="00000000" w:csb0="003E0000"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lucida grande">
    <w:charset w:val="00"/>
    <w:family w:val="auto"/>
    <w:pitch w:val="default"/>
  </w:font>
  <w:font w:name="Times New Roman Regular">
    <w:altName w:val="Times New Roman"/>
    <w:charset w:val="00"/>
    <w:family w:val="auto"/>
    <w:pitch w:val="default"/>
  </w:font>
  <w:font w:name="Times Roman">
    <w:altName w:val="Times New Roman"/>
    <w:charset w:val="00"/>
    <w:family w:val="roman"/>
    <w:pitch w:val="default"/>
  </w:font>
  <w:font w:name="serif">
    <w:altName w:val="苹方-简"/>
    <w:charset w:val="00"/>
    <w:family w:val="auto"/>
    <w:pitch w:val="default"/>
  </w:font>
  <w:font w:name="Times New Roman Bold">
    <w:panose1 w:val="02020803070505020304"/>
    <w:charset w:val="00"/>
    <w:family w:val="auto"/>
    <w:pitch w:val="default"/>
  </w:font>
  <w:font w:name="Helvetica">
    <w:panose1 w:val="020B0604020202020204"/>
    <w:charset w:val="00"/>
    <w:family w:val="auto"/>
    <w:pitch w:val="default"/>
  </w:font>
  <w:font w:name="sans-serif">
    <w:altName w:val="苹方-简"/>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erif">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6EF" w:rsidRDefault="005A66D9">
    <w:pPr>
      <w:pStyle w:val="HeaderFooter"/>
      <w:tabs>
        <w:tab w:val="clear" w:pos="9020"/>
        <w:tab w:val="center" w:pos="4819"/>
        <w:tab w:val="right" w:pos="9638"/>
      </w:tabs>
      <w:rPr>
        <w:rFonts w:hint="eastAsia"/>
      </w:rPr>
    </w:pP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66D9" w:rsidRDefault="005A66D9">
      <w:r>
        <w:separator/>
      </w:r>
    </w:p>
  </w:footnote>
  <w:footnote w:type="continuationSeparator" w:id="0">
    <w:p w:rsidR="005A66D9" w:rsidRDefault="005A66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AE22F1"/>
    <w:multiLevelType w:val="singleLevel"/>
    <w:tmpl w:val="FFAE22F1"/>
    <w:lvl w:ilvl="0">
      <w:start w:val="1"/>
      <w:numFmt w:val="decimal"/>
      <w:lvlText w:val="%1)"/>
      <w:lvlJc w:val="left"/>
      <w:pPr>
        <w:tabs>
          <w:tab w:val="left" w:pos="425"/>
        </w:tabs>
        <w:ind w:left="425" w:hanging="425"/>
      </w:pPr>
      <w:rPr>
        <w:rFonts w:hint="default"/>
      </w:rPr>
    </w:lvl>
  </w:abstractNum>
  <w:abstractNum w:abstractNumId="1" w15:restartNumberingAfterBreak="0">
    <w:nsid w:val="3D162681"/>
    <w:multiLevelType w:val="multilevel"/>
    <w:tmpl w:val="3D1626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B977BFF"/>
    <w:multiLevelType w:val="multilevel"/>
    <w:tmpl w:val="5B977BFF"/>
    <w:lvl w:ilvl="0">
      <w:start w:val="1"/>
      <w:numFmt w:val="bullet"/>
      <w:lvlText w:val="•"/>
      <w:lvlJc w:val="left"/>
      <w:pPr>
        <w:ind w:left="26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1">
      <w:start w:val="1"/>
      <w:numFmt w:val="bullet"/>
      <w:lvlText w:val="•"/>
      <w:lvlJc w:val="left"/>
      <w:pPr>
        <w:ind w:left="50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2">
      <w:start w:val="1"/>
      <w:numFmt w:val="bullet"/>
      <w:lvlText w:val="•"/>
      <w:lvlJc w:val="left"/>
      <w:pPr>
        <w:ind w:left="74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3">
      <w:start w:val="1"/>
      <w:numFmt w:val="bullet"/>
      <w:lvlText w:val="•"/>
      <w:lvlJc w:val="left"/>
      <w:pPr>
        <w:ind w:left="98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4">
      <w:start w:val="1"/>
      <w:numFmt w:val="bullet"/>
      <w:lvlText w:val="•"/>
      <w:lvlJc w:val="left"/>
      <w:pPr>
        <w:ind w:left="122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5">
      <w:start w:val="1"/>
      <w:numFmt w:val="bullet"/>
      <w:lvlText w:val="•"/>
      <w:lvlJc w:val="left"/>
      <w:pPr>
        <w:ind w:left="146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6">
      <w:start w:val="1"/>
      <w:numFmt w:val="bullet"/>
      <w:lvlText w:val="•"/>
      <w:lvlJc w:val="left"/>
      <w:pPr>
        <w:ind w:left="170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7">
      <w:start w:val="1"/>
      <w:numFmt w:val="bullet"/>
      <w:lvlText w:val="•"/>
      <w:lvlJc w:val="left"/>
      <w:pPr>
        <w:ind w:left="194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lvl w:ilvl="8">
      <w:start w:val="1"/>
      <w:numFmt w:val="bullet"/>
      <w:lvlText w:val="•"/>
      <w:lvlJc w:val="left"/>
      <w:pPr>
        <w:ind w:left="2182" w:hanging="262"/>
      </w:pPr>
      <w:rPr>
        <w:rFonts w:hAnsi="Arial Unicode MS"/>
        <w:b/>
        <w:bCs/>
        <w:caps w:val="0"/>
        <w:smallCaps w:val="0"/>
        <w:strike w:val="0"/>
        <w:dstrike w:val="0"/>
        <w:outline w:val="0"/>
        <w:emboss w:val="0"/>
        <w:imprint w:val="0"/>
        <w:spacing w:val="0"/>
        <w:w w:val="100"/>
        <w:kern w:val="0"/>
        <w:position w:val="0"/>
        <w:sz w:val="29"/>
        <w:szCs w:val="29"/>
        <w:highlight w:val="none"/>
        <w:vertAlign w:val="baseline"/>
      </w:rPr>
    </w:lvl>
  </w:abstractNum>
  <w:abstractNum w:abstractNumId="3" w15:restartNumberingAfterBreak="0">
    <w:nsid w:val="70E84AC7"/>
    <w:multiLevelType w:val="multilevel"/>
    <w:tmpl w:val="70E84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
    <w:lvlOverride w:ilvl="0">
      <w:lvl w:ilvl="0">
        <w:start w:val="1"/>
        <w:numFmt w:val="bullet"/>
        <w:lvlText w:val="•"/>
        <w:lvlJc w:val="left"/>
        <w:pPr>
          <w:ind w:left="305" w:hanging="305"/>
        </w:pPr>
        <w:rPr>
          <w:rFonts w:hAnsi="Arial Unicode MS"/>
          <w:b/>
          <w:bCs/>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entative="1">
        <w:start w:val="1"/>
        <w:numFmt w:val="bullet"/>
        <w:lvlText w:val="•"/>
        <w:lvlJc w:val="left"/>
        <w:pPr>
          <w:ind w:left="545" w:hanging="305"/>
        </w:pPr>
        <w:rPr>
          <w:rFonts w:hAnsi="Arial Unicode MS"/>
          <w:b/>
          <w:bCs/>
          <w:caps w:val="0"/>
          <w:smallCaps w:val="0"/>
          <w:strike w:val="0"/>
          <w:dstrike w:val="0"/>
          <w:outline w:val="0"/>
          <w:emboss w:val="0"/>
          <w:imprint w:val="0"/>
          <w:spacing w:val="0"/>
          <w:w w:val="100"/>
          <w:kern w:val="0"/>
          <w:position w:val="0"/>
          <w:sz w:val="34"/>
          <w:szCs w:val="34"/>
          <w:highlight w:val="none"/>
          <w:vertAlign w:val="baseline"/>
        </w:rPr>
      </w:lvl>
    </w:lvlOverride>
    <w:lvlOverride w:ilvl="2">
      <w:lvl w:ilvl="2" w:tentative="1">
        <w:start w:val="1"/>
        <w:numFmt w:val="bullet"/>
        <w:lvlText w:val="•"/>
        <w:lvlJc w:val="left"/>
        <w:pPr>
          <w:ind w:left="785" w:hanging="305"/>
        </w:pPr>
        <w:rPr>
          <w:rFonts w:hAnsi="Arial Unicode MS"/>
          <w:b/>
          <w:bCs/>
          <w:caps w:val="0"/>
          <w:smallCaps w:val="0"/>
          <w:strike w:val="0"/>
          <w:dstrike w:val="0"/>
          <w:outline w:val="0"/>
          <w:emboss w:val="0"/>
          <w:imprint w:val="0"/>
          <w:spacing w:val="0"/>
          <w:w w:val="100"/>
          <w:kern w:val="0"/>
          <w:position w:val="0"/>
          <w:sz w:val="34"/>
          <w:szCs w:val="34"/>
          <w:highlight w:val="none"/>
          <w:vertAlign w:val="baseline"/>
        </w:rPr>
      </w:lvl>
    </w:lvlOverride>
    <w:lvlOverride w:ilvl="3">
      <w:lvl w:ilvl="3" w:tentative="1">
        <w:start w:val="1"/>
        <w:numFmt w:val="bullet"/>
        <w:lvlText w:val="•"/>
        <w:lvlJc w:val="left"/>
        <w:pPr>
          <w:ind w:left="1025" w:hanging="305"/>
        </w:pPr>
        <w:rPr>
          <w:rFonts w:hAnsi="Arial Unicode MS"/>
          <w:b/>
          <w:bCs/>
          <w:caps w:val="0"/>
          <w:smallCaps w:val="0"/>
          <w:strike w:val="0"/>
          <w:dstrike w:val="0"/>
          <w:outline w:val="0"/>
          <w:emboss w:val="0"/>
          <w:imprint w:val="0"/>
          <w:spacing w:val="0"/>
          <w:w w:val="100"/>
          <w:kern w:val="0"/>
          <w:position w:val="0"/>
          <w:sz w:val="34"/>
          <w:szCs w:val="34"/>
          <w:highlight w:val="none"/>
          <w:vertAlign w:val="baseline"/>
        </w:rPr>
      </w:lvl>
    </w:lvlOverride>
    <w:lvlOverride w:ilvl="4">
      <w:lvl w:ilvl="4" w:tentative="1">
        <w:start w:val="1"/>
        <w:numFmt w:val="bullet"/>
        <w:lvlText w:val="•"/>
        <w:lvlJc w:val="left"/>
        <w:pPr>
          <w:ind w:left="1265" w:hanging="305"/>
        </w:pPr>
        <w:rPr>
          <w:rFonts w:hAnsi="Arial Unicode MS"/>
          <w:b/>
          <w:bCs/>
          <w:caps w:val="0"/>
          <w:smallCaps w:val="0"/>
          <w:strike w:val="0"/>
          <w:dstrike w:val="0"/>
          <w:outline w:val="0"/>
          <w:emboss w:val="0"/>
          <w:imprint w:val="0"/>
          <w:spacing w:val="0"/>
          <w:w w:val="100"/>
          <w:kern w:val="0"/>
          <w:position w:val="0"/>
          <w:sz w:val="34"/>
          <w:szCs w:val="34"/>
          <w:highlight w:val="none"/>
          <w:vertAlign w:val="baseline"/>
        </w:rPr>
      </w:lvl>
    </w:lvlOverride>
    <w:lvlOverride w:ilvl="5">
      <w:lvl w:ilvl="5" w:tentative="1">
        <w:start w:val="1"/>
        <w:numFmt w:val="bullet"/>
        <w:lvlText w:val="•"/>
        <w:lvlJc w:val="left"/>
        <w:pPr>
          <w:ind w:left="1505" w:hanging="305"/>
        </w:pPr>
        <w:rPr>
          <w:rFonts w:hAnsi="Arial Unicode MS"/>
          <w:b/>
          <w:bCs/>
          <w:caps w:val="0"/>
          <w:smallCaps w:val="0"/>
          <w:strike w:val="0"/>
          <w:dstrike w:val="0"/>
          <w:outline w:val="0"/>
          <w:emboss w:val="0"/>
          <w:imprint w:val="0"/>
          <w:spacing w:val="0"/>
          <w:w w:val="100"/>
          <w:kern w:val="0"/>
          <w:position w:val="0"/>
          <w:sz w:val="34"/>
          <w:szCs w:val="34"/>
          <w:highlight w:val="none"/>
          <w:vertAlign w:val="baseline"/>
        </w:rPr>
      </w:lvl>
    </w:lvlOverride>
    <w:lvlOverride w:ilvl="6">
      <w:lvl w:ilvl="6" w:tentative="1">
        <w:start w:val="1"/>
        <w:numFmt w:val="bullet"/>
        <w:lvlText w:val="•"/>
        <w:lvlJc w:val="left"/>
        <w:pPr>
          <w:ind w:left="1745" w:hanging="305"/>
        </w:pPr>
        <w:rPr>
          <w:rFonts w:hAnsi="Arial Unicode MS"/>
          <w:b/>
          <w:bCs/>
          <w:caps w:val="0"/>
          <w:smallCaps w:val="0"/>
          <w:strike w:val="0"/>
          <w:dstrike w:val="0"/>
          <w:outline w:val="0"/>
          <w:emboss w:val="0"/>
          <w:imprint w:val="0"/>
          <w:spacing w:val="0"/>
          <w:w w:val="100"/>
          <w:kern w:val="0"/>
          <w:position w:val="0"/>
          <w:sz w:val="34"/>
          <w:szCs w:val="34"/>
          <w:highlight w:val="none"/>
          <w:vertAlign w:val="baseline"/>
        </w:rPr>
      </w:lvl>
    </w:lvlOverride>
    <w:lvlOverride w:ilvl="7">
      <w:lvl w:ilvl="7" w:tentative="1">
        <w:start w:val="1"/>
        <w:numFmt w:val="bullet"/>
        <w:lvlText w:val="•"/>
        <w:lvlJc w:val="left"/>
        <w:pPr>
          <w:ind w:left="1985" w:hanging="305"/>
        </w:pPr>
        <w:rPr>
          <w:rFonts w:hAnsi="Arial Unicode MS"/>
          <w:b/>
          <w:bCs/>
          <w:caps w:val="0"/>
          <w:smallCaps w:val="0"/>
          <w:strike w:val="0"/>
          <w:dstrike w:val="0"/>
          <w:outline w:val="0"/>
          <w:emboss w:val="0"/>
          <w:imprint w:val="0"/>
          <w:spacing w:val="0"/>
          <w:w w:val="100"/>
          <w:kern w:val="0"/>
          <w:position w:val="0"/>
          <w:sz w:val="34"/>
          <w:szCs w:val="34"/>
          <w:highlight w:val="none"/>
          <w:vertAlign w:val="baseline"/>
        </w:rPr>
      </w:lvl>
    </w:lvlOverride>
    <w:lvlOverride w:ilvl="8">
      <w:lvl w:ilvl="8" w:tentative="1">
        <w:start w:val="1"/>
        <w:numFmt w:val="bullet"/>
        <w:lvlText w:val="•"/>
        <w:lvlJc w:val="left"/>
        <w:pPr>
          <w:ind w:left="2225" w:hanging="305"/>
        </w:pPr>
        <w:rPr>
          <w:rFonts w:hAnsi="Arial Unicode MS"/>
          <w:b/>
          <w:bCs/>
          <w:caps w:val="0"/>
          <w:smallCaps w:val="0"/>
          <w:strike w:val="0"/>
          <w:dstrike w:val="0"/>
          <w:outline w:val="0"/>
          <w:emboss w:val="0"/>
          <w:imprint w:val="0"/>
          <w:spacing w:val="0"/>
          <w:w w:val="100"/>
          <w:kern w:val="0"/>
          <w:position w:val="0"/>
          <w:sz w:val="34"/>
          <w:szCs w:val="34"/>
          <w:highlight w:val="none"/>
          <w:vertAlign w:val="baseline"/>
        </w:rPr>
      </w:lvl>
    </w:lvlOverride>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5AF"/>
    <w:rsid w:val="8DBD0CB6"/>
    <w:rsid w:val="972F9AF6"/>
    <w:rsid w:val="9B39CA78"/>
    <w:rsid w:val="9EFD93AE"/>
    <w:rsid w:val="9F7B6434"/>
    <w:rsid w:val="AEB38AA6"/>
    <w:rsid w:val="B196D62B"/>
    <w:rsid w:val="B2EF9E35"/>
    <w:rsid w:val="B335BB64"/>
    <w:rsid w:val="B55EC9A2"/>
    <w:rsid w:val="B6FC3470"/>
    <w:rsid w:val="B77F88ED"/>
    <w:rsid w:val="B7BDEAA7"/>
    <w:rsid w:val="BABB3BCB"/>
    <w:rsid w:val="BB7F0351"/>
    <w:rsid w:val="BCBABDF6"/>
    <w:rsid w:val="BF6778FB"/>
    <w:rsid w:val="BFE75EEB"/>
    <w:rsid w:val="CDFC4C0F"/>
    <w:rsid w:val="CE7FC97B"/>
    <w:rsid w:val="D77FFABE"/>
    <w:rsid w:val="D7EB49A7"/>
    <w:rsid w:val="D7FF4F65"/>
    <w:rsid w:val="DD3E5CB1"/>
    <w:rsid w:val="DDFF519C"/>
    <w:rsid w:val="DF2F1BA4"/>
    <w:rsid w:val="DF5282EA"/>
    <w:rsid w:val="DF6B6AFC"/>
    <w:rsid w:val="DFBBB191"/>
    <w:rsid w:val="E37FF49D"/>
    <w:rsid w:val="E6BF139A"/>
    <w:rsid w:val="E7D705F4"/>
    <w:rsid w:val="EBF666EA"/>
    <w:rsid w:val="ED7E1252"/>
    <w:rsid w:val="EE6D4CDA"/>
    <w:rsid w:val="EEFF78A6"/>
    <w:rsid w:val="F54F2E3C"/>
    <w:rsid w:val="F54FF460"/>
    <w:rsid w:val="F57E507E"/>
    <w:rsid w:val="F7765041"/>
    <w:rsid w:val="F7BFA891"/>
    <w:rsid w:val="F7E9E78D"/>
    <w:rsid w:val="FB77B971"/>
    <w:rsid w:val="FB87F1D1"/>
    <w:rsid w:val="FCB9DF19"/>
    <w:rsid w:val="FDE78E52"/>
    <w:rsid w:val="FE7F6EA3"/>
    <w:rsid w:val="FEFD20B7"/>
    <w:rsid w:val="FF9F31C6"/>
    <w:rsid w:val="FFAF9101"/>
    <w:rsid w:val="FFE94D5E"/>
    <w:rsid w:val="FFFB4FA9"/>
    <w:rsid w:val="00002B8F"/>
    <w:rsid w:val="00013707"/>
    <w:rsid w:val="000511FD"/>
    <w:rsid w:val="00065499"/>
    <w:rsid w:val="0007472F"/>
    <w:rsid w:val="00090AC0"/>
    <w:rsid w:val="00091B44"/>
    <w:rsid w:val="000B57B0"/>
    <w:rsid w:val="000C1C61"/>
    <w:rsid w:val="000D5647"/>
    <w:rsid w:val="00147AD6"/>
    <w:rsid w:val="001514AF"/>
    <w:rsid w:val="00161F2C"/>
    <w:rsid w:val="00186F24"/>
    <w:rsid w:val="0019377E"/>
    <w:rsid w:val="00196F31"/>
    <w:rsid w:val="001A057A"/>
    <w:rsid w:val="001A1151"/>
    <w:rsid w:val="001A1558"/>
    <w:rsid w:val="001E5651"/>
    <w:rsid w:val="001F4CBA"/>
    <w:rsid w:val="0020721B"/>
    <w:rsid w:val="0021444E"/>
    <w:rsid w:val="00226DC1"/>
    <w:rsid w:val="0023180D"/>
    <w:rsid w:val="00235503"/>
    <w:rsid w:val="00253850"/>
    <w:rsid w:val="00266FC2"/>
    <w:rsid w:val="0027646A"/>
    <w:rsid w:val="0027783E"/>
    <w:rsid w:val="002926A5"/>
    <w:rsid w:val="00293188"/>
    <w:rsid w:val="002956E5"/>
    <w:rsid w:val="002959E7"/>
    <w:rsid w:val="002A19F0"/>
    <w:rsid w:val="002B73D5"/>
    <w:rsid w:val="002C1633"/>
    <w:rsid w:val="00310B2B"/>
    <w:rsid w:val="00310CA7"/>
    <w:rsid w:val="003301E7"/>
    <w:rsid w:val="003334ED"/>
    <w:rsid w:val="0034393D"/>
    <w:rsid w:val="0035074F"/>
    <w:rsid w:val="0038499F"/>
    <w:rsid w:val="0038719A"/>
    <w:rsid w:val="003C2F38"/>
    <w:rsid w:val="003D3582"/>
    <w:rsid w:val="003E7A68"/>
    <w:rsid w:val="00401C8E"/>
    <w:rsid w:val="0041741A"/>
    <w:rsid w:val="00444433"/>
    <w:rsid w:val="004515EF"/>
    <w:rsid w:val="004615FA"/>
    <w:rsid w:val="0047774F"/>
    <w:rsid w:val="004934FB"/>
    <w:rsid w:val="00493F74"/>
    <w:rsid w:val="004A786C"/>
    <w:rsid w:val="004C3C48"/>
    <w:rsid w:val="004D59CE"/>
    <w:rsid w:val="004D6A21"/>
    <w:rsid w:val="004E4773"/>
    <w:rsid w:val="004E5333"/>
    <w:rsid w:val="004E7384"/>
    <w:rsid w:val="00505B20"/>
    <w:rsid w:val="005067EE"/>
    <w:rsid w:val="00534CC1"/>
    <w:rsid w:val="005365C6"/>
    <w:rsid w:val="00554F38"/>
    <w:rsid w:val="00590C08"/>
    <w:rsid w:val="00592F25"/>
    <w:rsid w:val="005A66D9"/>
    <w:rsid w:val="005B7BA9"/>
    <w:rsid w:val="005C290B"/>
    <w:rsid w:val="005E296B"/>
    <w:rsid w:val="005F616D"/>
    <w:rsid w:val="00613473"/>
    <w:rsid w:val="00614B39"/>
    <w:rsid w:val="00620D89"/>
    <w:rsid w:val="00635471"/>
    <w:rsid w:val="006407F1"/>
    <w:rsid w:val="00693628"/>
    <w:rsid w:val="006A4761"/>
    <w:rsid w:val="00714D95"/>
    <w:rsid w:val="00721F44"/>
    <w:rsid w:val="00734775"/>
    <w:rsid w:val="00737A49"/>
    <w:rsid w:val="00750817"/>
    <w:rsid w:val="0075784F"/>
    <w:rsid w:val="007940E2"/>
    <w:rsid w:val="007C3CF1"/>
    <w:rsid w:val="007D4A11"/>
    <w:rsid w:val="007E544A"/>
    <w:rsid w:val="00805A75"/>
    <w:rsid w:val="0081293C"/>
    <w:rsid w:val="008519A6"/>
    <w:rsid w:val="00856E5E"/>
    <w:rsid w:val="00867530"/>
    <w:rsid w:val="0088771F"/>
    <w:rsid w:val="0089398F"/>
    <w:rsid w:val="008978AE"/>
    <w:rsid w:val="008A0EFA"/>
    <w:rsid w:val="008C464D"/>
    <w:rsid w:val="008D02BE"/>
    <w:rsid w:val="008D3ECA"/>
    <w:rsid w:val="008D70E0"/>
    <w:rsid w:val="008D79DE"/>
    <w:rsid w:val="008F7137"/>
    <w:rsid w:val="00901A96"/>
    <w:rsid w:val="009058AB"/>
    <w:rsid w:val="00911783"/>
    <w:rsid w:val="00927E5C"/>
    <w:rsid w:val="00936EF1"/>
    <w:rsid w:val="00942513"/>
    <w:rsid w:val="00963FE9"/>
    <w:rsid w:val="009974D3"/>
    <w:rsid w:val="009D395E"/>
    <w:rsid w:val="009E13E1"/>
    <w:rsid w:val="009E6E0C"/>
    <w:rsid w:val="00A13CA9"/>
    <w:rsid w:val="00A25EE3"/>
    <w:rsid w:val="00A26793"/>
    <w:rsid w:val="00A549CE"/>
    <w:rsid w:val="00A62EA8"/>
    <w:rsid w:val="00A85E4E"/>
    <w:rsid w:val="00AA26EF"/>
    <w:rsid w:val="00AD2D70"/>
    <w:rsid w:val="00AD3D6C"/>
    <w:rsid w:val="00B01F9B"/>
    <w:rsid w:val="00B07835"/>
    <w:rsid w:val="00B1120C"/>
    <w:rsid w:val="00B27DC1"/>
    <w:rsid w:val="00B31E23"/>
    <w:rsid w:val="00B34F55"/>
    <w:rsid w:val="00B54521"/>
    <w:rsid w:val="00B75B68"/>
    <w:rsid w:val="00B833D2"/>
    <w:rsid w:val="00B8492D"/>
    <w:rsid w:val="00B96102"/>
    <w:rsid w:val="00BA4231"/>
    <w:rsid w:val="00BB348B"/>
    <w:rsid w:val="00C1291B"/>
    <w:rsid w:val="00C13D90"/>
    <w:rsid w:val="00C1559B"/>
    <w:rsid w:val="00C2166F"/>
    <w:rsid w:val="00C37662"/>
    <w:rsid w:val="00C37DA9"/>
    <w:rsid w:val="00C56F0C"/>
    <w:rsid w:val="00C82DBE"/>
    <w:rsid w:val="00CA1846"/>
    <w:rsid w:val="00CA2596"/>
    <w:rsid w:val="00CE15AF"/>
    <w:rsid w:val="00D04789"/>
    <w:rsid w:val="00D41822"/>
    <w:rsid w:val="00D60C6C"/>
    <w:rsid w:val="00D94886"/>
    <w:rsid w:val="00D95233"/>
    <w:rsid w:val="00DB3AFE"/>
    <w:rsid w:val="00DB4E4B"/>
    <w:rsid w:val="00DC0907"/>
    <w:rsid w:val="00DD1EBC"/>
    <w:rsid w:val="00DE12E7"/>
    <w:rsid w:val="00E01985"/>
    <w:rsid w:val="00E17EBD"/>
    <w:rsid w:val="00E20A06"/>
    <w:rsid w:val="00E21398"/>
    <w:rsid w:val="00E26FB7"/>
    <w:rsid w:val="00E63B61"/>
    <w:rsid w:val="00E71E91"/>
    <w:rsid w:val="00E721DC"/>
    <w:rsid w:val="00E72960"/>
    <w:rsid w:val="00E8019E"/>
    <w:rsid w:val="00E86F9F"/>
    <w:rsid w:val="00E90E80"/>
    <w:rsid w:val="00E93925"/>
    <w:rsid w:val="00E96E19"/>
    <w:rsid w:val="00EA1AAB"/>
    <w:rsid w:val="00EB5DEA"/>
    <w:rsid w:val="00EC4276"/>
    <w:rsid w:val="00EE2903"/>
    <w:rsid w:val="00F17BEF"/>
    <w:rsid w:val="00F26AD7"/>
    <w:rsid w:val="00F3282A"/>
    <w:rsid w:val="00F371AA"/>
    <w:rsid w:val="00F43E11"/>
    <w:rsid w:val="00F531CF"/>
    <w:rsid w:val="00F555E6"/>
    <w:rsid w:val="00F946E2"/>
    <w:rsid w:val="00F96A60"/>
    <w:rsid w:val="00FA4F9C"/>
    <w:rsid w:val="00FD7437"/>
    <w:rsid w:val="00FE7128"/>
    <w:rsid w:val="00FF312A"/>
    <w:rsid w:val="00FF3409"/>
    <w:rsid w:val="00FF479F"/>
    <w:rsid w:val="0BDF8BCC"/>
    <w:rsid w:val="0CA57F66"/>
    <w:rsid w:val="19EF949E"/>
    <w:rsid w:val="1E86DD84"/>
    <w:rsid w:val="231F479B"/>
    <w:rsid w:val="2D6D7E42"/>
    <w:rsid w:val="37FBAA89"/>
    <w:rsid w:val="39FFDE01"/>
    <w:rsid w:val="3CEB70AF"/>
    <w:rsid w:val="3FDEC71C"/>
    <w:rsid w:val="43FE95DD"/>
    <w:rsid w:val="4795C65A"/>
    <w:rsid w:val="4FCF6793"/>
    <w:rsid w:val="56FBB8F2"/>
    <w:rsid w:val="5EDDA897"/>
    <w:rsid w:val="5F7DDB52"/>
    <w:rsid w:val="6BFFFBCF"/>
    <w:rsid w:val="6F07430E"/>
    <w:rsid w:val="72A79E1F"/>
    <w:rsid w:val="74DB8554"/>
    <w:rsid w:val="75F3CAD0"/>
    <w:rsid w:val="75FF4F17"/>
    <w:rsid w:val="7697842A"/>
    <w:rsid w:val="77FF3CC6"/>
    <w:rsid w:val="79F7205F"/>
    <w:rsid w:val="7AE614B4"/>
    <w:rsid w:val="7B3A6E54"/>
    <w:rsid w:val="7B5B4EA5"/>
    <w:rsid w:val="7BFE22AE"/>
    <w:rsid w:val="7BFEBE5E"/>
    <w:rsid w:val="7D7ED2D7"/>
    <w:rsid w:val="7DFBEFFB"/>
    <w:rsid w:val="7DFF4FC6"/>
    <w:rsid w:val="7DFF8858"/>
    <w:rsid w:val="7E9E78E5"/>
    <w:rsid w:val="7EF79D8B"/>
    <w:rsid w:val="7F0DDC5D"/>
    <w:rsid w:val="7F7F5679"/>
    <w:rsid w:val="7F8FE517"/>
    <w:rsid w:val="7FBBF54C"/>
    <w:rsid w:val="7FBF21FC"/>
    <w:rsid w:val="7FCBB294"/>
    <w:rsid w:val="7FEA8DC7"/>
    <w:rsid w:val="7FF2EB2F"/>
    <w:rsid w:val="7FF43660"/>
    <w:rsid w:val="7FF84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31CFD55"/>
  <w15:docId w15:val="{04500643-8C9C-4A5F-BAB2-BC8DD721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Arial Unicode MS"/>
      <w:sz w:val="24"/>
      <w:szCs w:val="24"/>
      <w:lang w:val="en-US" w:eastAsia="en-US"/>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uiPriority w:val="9"/>
    <w:unhideWhenUsed/>
    <w:qFormat/>
    <w:pPr>
      <w:spacing w:beforeAutospacing="1" w:afterAutospacing="1"/>
      <w:outlineLvl w:val="1"/>
    </w:pPr>
    <w:rPr>
      <w:rFonts w:ascii="SimSun" w:hAnsi="SimSun" w:hint="eastAsia"/>
      <w:b/>
      <w:bCs/>
      <w:sz w:val="36"/>
      <w:szCs w:val="3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u w:val="single"/>
    </w:rPr>
  </w:style>
  <w:style w:type="character" w:styleId="Hyperlink">
    <w:name w:val="Hyperlink"/>
    <w:uiPriority w:val="99"/>
    <w:rPr>
      <w:u w:val="single"/>
    </w:rPr>
  </w:style>
  <w:style w:type="paragraph" w:styleId="NormalWeb">
    <w:name w:val="Normal (Web)"/>
    <w:basedOn w:val="Normal"/>
    <w:uiPriority w:val="99"/>
    <w:semiHidden/>
    <w:unhideWhenUsed/>
    <w:pPr>
      <w:spacing w:before="100" w:beforeAutospacing="1" w:after="100" w:afterAutospacing="1"/>
    </w:pPr>
    <w:rPr>
      <w:rFonts w:eastAsia="Times New Roma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lang w:val="en-US" w:eastAsia="en-US"/>
    </w:rPr>
  </w:style>
  <w:style w:type="paragraph" w:customStyle="1" w:styleId="Default">
    <w:name w:val="Default"/>
    <w:pPr>
      <w:spacing w:before="160" w:line="288" w:lineRule="auto"/>
    </w:pPr>
    <w:rPr>
      <w:rFonts w:ascii="Helvetica Neue" w:eastAsia="Arial Unicode MS" w:hAnsi="Helvetica Neue" w:cs="Arial Unicode MS"/>
      <w:color w:val="000000"/>
      <w:sz w:val="24"/>
      <w:szCs w:val="24"/>
      <w:lang w:val="en-US" w:eastAsia="en-US"/>
    </w:rPr>
  </w:style>
  <w:style w:type="paragraph" w:customStyle="1" w:styleId="TableStyle2">
    <w:name w:val="Table Style 2"/>
    <w:rPr>
      <w:rFonts w:ascii="Helvetica Neue" w:eastAsia="Helvetica Neue" w:hAnsi="Helvetica Neue" w:cs="Helvetica Neue"/>
      <w:color w:val="000000"/>
      <w:lang w:val="en-US" w:eastAsia="en-US"/>
    </w:rPr>
  </w:style>
  <w:style w:type="paragraph" w:customStyle="1" w:styleId="TableStyle1">
    <w:name w:val="Table Style 1"/>
    <w:rPr>
      <w:rFonts w:ascii="Helvetica Neue" w:eastAsia="Helvetica Neue" w:hAnsi="Helvetica Neue" w:cs="Helvetica Neue"/>
      <w:b/>
      <w:bCs/>
      <w:color w:val="000000"/>
      <w:lang w:val="en-US" w:eastAsia="en-US"/>
    </w:rPr>
  </w:style>
  <w:style w:type="paragraph" w:customStyle="1" w:styleId="msonormal0">
    <w:name w:val="msonormal"/>
    <w:basedOn w:val="Normal"/>
    <w:pPr>
      <w:spacing w:before="100" w:beforeAutospacing="1" w:after="100" w:afterAutospacing="1"/>
    </w:pPr>
    <w:rPr>
      <w:rFonts w:eastAsia="Times New Roman"/>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b/>
      <w:bCs/>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b/>
      <w:bCs/>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b/>
      <w:bCs/>
    </w:rPr>
  </w:style>
  <w:style w:type="paragraph" w:customStyle="1" w:styleId="xl78">
    <w:name w:val="xl78"/>
    <w:basedOn w:val="Normal"/>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b/>
      <w:bCs/>
    </w:rPr>
  </w:style>
  <w:style w:type="paragraph" w:customStyle="1" w:styleId="xl79">
    <w:name w:val="xl79"/>
    <w:basedOn w:val="Normal"/>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eastAsia="Times New Roman" w:hAnsi="Calibri" w:cs="Calibri"/>
      <w:b/>
      <w:bCs/>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Times New Roman" w:hAnsi="Calibri" w:cs="Calibri"/>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color w:val="E26B0A"/>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b/>
      <w:bCs/>
      <w:color w:val="E26B0A"/>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eastAsia="Times New Roman" w:hAnsi="Calibri" w:cs="Calibri"/>
    </w:rPr>
  </w:style>
  <w:style w:type="paragraph" w:customStyle="1" w:styleId="xl86">
    <w:name w:val="xl86"/>
    <w:basedOn w:val="Normal"/>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87">
    <w:name w:val="xl87"/>
    <w:basedOn w:val="Normal"/>
    <w:pPr>
      <w:pBdr>
        <w:bottom w:val="single" w:sz="4" w:space="0" w:color="auto"/>
      </w:pBdr>
      <w:spacing w:before="100" w:beforeAutospacing="1" w:after="100" w:afterAutospacing="1"/>
      <w:jc w:val="center"/>
    </w:pPr>
    <w:rPr>
      <w:rFonts w:eastAsia="Times New Roman"/>
    </w:rPr>
  </w:style>
  <w:style w:type="paragraph" w:styleId="ListParagraph">
    <w:name w:val="List Paragraph"/>
    <w:basedOn w:val="Normal"/>
    <w:uiPriority w:val="34"/>
    <w:qFormat/>
    <w:pPr>
      <w:ind w:left="720"/>
      <w:contextualSpacing/>
    </w:pPr>
  </w:style>
  <w:style w:type="paragraph" w:customStyle="1" w:styleId="p1">
    <w:name w:val="p1"/>
    <w:pPr>
      <w:spacing w:after="240"/>
      <w:jc w:val="both"/>
    </w:pPr>
    <w:rPr>
      <w:color w:val="000000"/>
      <w:sz w:val="24"/>
      <w:szCs w:val="24"/>
      <w:lang w:val="en-US" w:eastAsia="zh-CN"/>
    </w:rPr>
  </w:style>
  <w:style w:type="character" w:customStyle="1" w:styleId="s1">
    <w:name w:val="s1"/>
    <w:rPr>
      <w:rFonts w:ascii="lucida grande" w:eastAsia="lucida grande" w:hAnsi="lucida grande" w:cs="lucida grande"/>
      <w:sz w:val="24"/>
      <w:szCs w:val="24"/>
    </w:rPr>
  </w:style>
  <w:style w:type="paragraph" w:customStyle="1" w:styleId="p2">
    <w:name w:val="p2"/>
    <w:pPr>
      <w:jc w:val="both"/>
    </w:pPr>
    <w:rPr>
      <w:color w:val="000000"/>
      <w:sz w:val="24"/>
      <w:szCs w:val="24"/>
      <w:lang w:val="en-US" w:eastAsia="zh-CN"/>
    </w:rPr>
  </w:style>
  <w:style w:type="character" w:customStyle="1" w:styleId="whitespace-normal">
    <w:name w:val="whitespace-normal"/>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researchgate.net/profile/H-Pandey?_sg%5b0%5d=dFGJemMe-yKJwzRieEj_Ww6cDSm3JZObmCDsSaPyZeXw2FA8iDsvwGrB6A0JwpDviznW7Kc.MWaEW9aLcN1EQZ2hKQWJFkR3FUwySq7e69Ap5U27YaPwz1aR9LRmWi3O-BmGYVfzUA7f69DscA-DnPMVuS7n9Q&amp;_sg%5b1%5d=vPQuG7c_iu-4CW7YyWfAkx27T4Tj4KPN7GEvJHIaBzoLyDjsXYq8VMv1tm8j3jb2ihBw5iw.Sxch1Llu14nbssr_UHA2lKFi1zNvRCDPZo9UNzpCQZYpANiw36FPrNVHVsUcbk0qkSHArLiewYpGpXSfIvlY7A&amp;_tp=eyJjb250ZXh0Ijp7ImZpcnN0UGFnZSI6InB1YmxpY2F0aW9uIiwicGFnZSI6InB1YmxpY2F0aW9uIiwicG9zaXRpb24iOiJwYWdlSGVhZGVyIn19" TargetMode="External"/><Relationship Id="rId3" Type="http://schemas.openxmlformats.org/officeDocument/2006/relationships/styles" Target="styles.xml"/><Relationship Id="rId21" Type="http://schemas.openxmlformats.org/officeDocument/2006/relationships/hyperlink" Target="https://doi.org/10.1007/s11356-021-13467-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researchgate.net/profile/Anupam-Mishra-11?_sg%5b0%5d=dFGJemMe-yKJwzRieEj_Ww6cDSm3JZObmCDsSaPyZeXw2FA8iDsvwGrB6A0JwpDviznW7Kc.MWaEW9aLcN1EQZ2hKQWJFkR3FUwySq7e69Ap5U27YaPwz1aR9LRmWi3O-BmGYVfzUA7f69DscA-DnPMVuS7n9Q&amp;_sg%5b1%5d=vPQuG7c_iu-4CW7YyWfAkx27T4Tj4KPN7GEvJHIaBzoLyDjsXYq8VMv1tm8j3jb2ihBw5iw.Sxch1Llu14nbssr_UHA2lKFi1zNvRCDPZo9UNzpCQZYpANiw36FPrNVHVsUcbk0qkSHArLiewYpGpXSfIvlY7A&amp;_tp=eyJjb250ZXh0Ijp7ImZpcnN0UGFnZSI6InB1YmxpY2F0aW9uIiwicGFnZSI6InB1YmxpY2F0aW9uIiwicG9zaXRpb24iOiJwYWdlSGVhZGVyIn1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38/s41598-025-09874-3?urlappend=?utm_source=researchgate.net&amp;utm_medium=article" TargetMode="External"/><Relationship Id="rId29" Type="http://schemas.openxmlformats.org/officeDocument/2006/relationships/hyperlink" Target="https://doi.org/10.1007/s44288-024-0006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researchgate.net/profile/Prabuddh-Mishra?_sg%5b0%5d=dFGJemMe-yKJwzRieEj_Ww6cDSm3JZObmCDsSaPyZeXw2FA8iDsvwGrB6A0JwpDviznW7Kc.MWaEW9aLcN1EQZ2hKQWJFkR3FUwySq7e69Ap5U27YaPwz1aR9LRmWi3O-BmGYVfzUA7f69DscA-DnPMVuS7n9Q&amp;_sg%5b1%5d=vPQuG7c_iu-4CW7YyWfAkx27T4Tj4KPN7GEvJHIaBzoLyDjsXYq8VMv1tm8j3jb2ihBw5iw.Sxch1Llu14nbssr_UHA2lKFi1zNvRCDPZo9UNzpCQZYpANiw36FPrNVHVsUcbk0qkSHArLiewYpGpXSfIvlY7A&amp;_tp=eyJjb250ZXh0Ijp7ImZpcnN0UGFnZSI6InB1YmxpY2F0aW9uIiwicGFnZSI6InB1YmxpY2F0aW9uIiwicG9zaXRpb24iOiJwYWdlSGVhZGVyIn19"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researchgate.net/profile/Ashutosh-Mishra-58?_sg%5b0%5d=dFGJemMe-yKJwzRieEj_Ww6cDSm3JZObmCDsSaPyZeXw2FA8iDsvwGrB6A0JwpDviznW7Kc.MWaEW9aLcN1EQZ2hKQWJFkR3FUwySq7e69Ap5U27YaPwz1aR9LRmWi3O-BmGYVfzUA7f69DscA-DnPMVuS7n9Q&amp;_sg%5b1%5d=vPQuG7c_iu-4CW7YyWfAkx27T4Tj4KPN7GEvJHIaBzoLyDjsXYq8VMv1tm8j3jb2ihBw5iw.Sxch1Llu14nbssr_UHA2lKFi1zNvRCDPZo9UNzpCQZYpANiw36FPrNVHVsUcbk0qkSHArLiewYpGpXSfIvlY7A" TargetMode="External"/><Relationship Id="rId28" Type="http://schemas.openxmlformats.org/officeDocument/2006/relationships/hyperlink" Target="https://doi.org/10.1038/s41598-025-18285-"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1016/j.gsd.2019.1002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esearchgate.net/lab/Prabuddh-Kumar-Mishra-Lab-3" TargetMode="External"/><Relationship Id="rId27" Type="http://schemas.openxmlformats.org/officeDocument/2006/relationships/hyperlink" Target="https://doi.org/10.1007/s13201-025-02448-8" TargetMode="External"/><Relationship Id="rId30" Type="http://schemas.openxmlformats.org/officeDocument/2006/relationships/hyperlink" Target="https://www.sciencedirect.com/journal/groundwater-for-sustainable-development" TargetMode="External"/><Relationship Id="rId8"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8411</Words>
  <Characters>47947</Characters>
  <Application>Microsoft Office Word</Application>
  <DocSecurity>0</DocSecurity>
  <Lines>399</Lines>
  <Paragraphs>112</Paragraphs>
  <ScaleCrop>false</ScaleCrop>
  <Company/>
  <LinksUpToDate>false</LinksUpToDate>
  <CharactersWithSpaces>56246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1158</cp:lastModifiedBy>
  <cp:revision>47</cp:revision>
  <dcterms:created xsi:type="dcterms:W3CDTF">2026-03-18T23:14:00Z</dcterms:created>
  <dcterms:modified xsi:type="dcterms:W3CDTF">2026-04-07T09:10:00Z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1033-5.7.3.8095</vt:lpwstr>
  </property>
</Properties>
</file>