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88A4" w14:textId="58A2C109" w:rsidR="006846D7" w:rsidRDefault="006846D7" w:rsidP="00682D1D">
      <w:pPr>
        <w:jc w:val="center"/>
        <w:rPr>
          <w:rFonts w:ascii="Times New Roman" w:hAnsi="Times New Roman" w:cs="Times New Roman"/>
          <w:b/>
          <w:bCs/>
          <w:sz w:val="32"/>
          <w:szCs w:val="32"/>
        </w:rPr>
      </w:pPr>
      <w:r>
        <w:rPr>
          <w:rFonts w:ascii="Times New Roman" w:hAnsi="Times New Roman" w:cs="Times New Roman"/>
          <w:sz w:val="20"/>
          <w:szCs w:val="20"/>
        </w:rPr>
        <w:t>Original Research article</w:t>
      </w:r>
    </w:p>
    <w:p w14:paraId="0F680868" w14:textId="6ED1DB07" w:rsidR="00663594" w:rsidRPr="00121C7B" w:rsidRDefault="00663594" w:rsidP="00213E1C">
      <w:pPr>
        <w:spacing w:after="0"/>
        <w:jc w:val="center"/>
        <w:rPr>
          <w:rFonts w:ascii="Times New Roman" w:hAnsi="Times New Roman" w:cs="Times New Roman"/>
          <w:b/>
          <w:bCs/>
          <w:sz w:val="32"/>
          <w:szCs w:val="32"/>
        </w:rPr>
      </w:pPr>
      <w:r w:rsidRPr="00121C7B">
        <w:rPr>
          <w:rFonts w:ascii="Times New Roman" w:hAnsi="Times New Roman" w:cs="Times New Roman"/>
          <w:b/>
          <w:bCs/>
          <w:sz w:val="32"/>
          <w:szCs w:val="32"/>
        </w:rPr>
        <w:t xml:space="preserve">“Synthesis of </w:t>
      </w:r>
      <w:bookmarkStart w:id="0" w:name="_Hlk227960808"/>
      <w:r w:rsidRPr="00121C7B">
        <w:rPr>
          <w:rFonts w:ascii="Times New Roman" w:hAnsi="Times New Roman" w:cs="Times New Roman"/>
          <w:b/>
          <w:bCs/>
          <w:sz w:val="32"/>
          <w:szCs w:val="32"/>
        </w:rPr>
        <w:t>3,4-dihydro -6-(2-hydroxy-5-(hydroxymethyl) phenyl)-4-phenylpyrimidine-2(1H)- thione</w:t>
      </w:r>
      <w:bookmarkEnd w:id="0"/>
      <w:r w:rsidRPr="00121C7B">
        <w:rPr>
          <w:rFonts w:ascii="Times New Roman" w:hAnsi="Times New Roman" w:cs="Times New Roman"/>
          <w:b/>
          <w:bCs/>
          <w:sz w:val="32"/>
          <w:szCs w:val="32"/>
        </w:rPr>
        <w:t xml:space="preserve"> by Biginelli approach” </w:t>
      </w:r>
    </w:p>
    <w:p w14:paraId="683150C2" w14:textId="063CD5DE" w:rsidR="00F76BD8" w:rsidRDefault="00F76BD8" w:rsidP="00682D1D">
      <w:pPr>
        <w:tabs>
          <w:tab w:val="left" w:pos="1103"/>
        </w:tabs>
        <w:jc w:val="center"/>
        <w:rPr>
          <w:rFonts w:ascii="Times New Roman" w:hAnsi="Times New Roman" w:cs="Times New Roman"/>
        </w:rPr>
      </w:pPr>
      <w:bookmarkStart w:id="1" w:name="_Hlk227331319"/>
    </w:p>
    <w:p w14:paraId="66E552AE" w14:textId="77777777" w:rsidR="0006442B" w:rsidRPr="00121C7B" w:rsidRDefault="0006442B" w:rsidP="00682D1D">
      <w:pPr>
        <w:tabs>
          <w:tab w:val="left" w:pos="1103"/>
        </w:tabs>
        <w:jc w:val="center"/>
        <w:rPr>
          <w:rFonts w:ascii="Times New Roman" w:hAnsi="Times New Roman" w:cs="Times New Roman"/>
        </w:rPr>
      </w:pPr>
    </w:p>
    <w:bookmarkEnd w:id="1"/>
    <w:p w14:paraId="44294E9D" w14:textId="77777777" w:rsidR="00682D1D" w:rsidRPr="00121C7B" w:rsidRDefault="00682D1D" w:rsidP="00682D1D">
      <w:pPr>
        <w:rPr>
          <w:rFonts w:ascii="Times New Roman" w:hAnsi="Times New Roman" w:cs="Times New Roman"/>
        </w:rPr>
      </w:pPr>
    </w:p>
    <w:p w14:paraId="155E41E2" w14:textId="41C11733" w:rsidR="00682D1D" w:rsidRPr="00121C7B" w:rsidRDefault="00682D1D" w:rsidP="00134B28">
      <w:pPr>
        <w:spacing w:after="0"/>
        <w:rPr>
          <w:rFonts w:ascii="Times New Roman" w:hAnsi="Times New Roman" w:cs="Times New Roman"/>
          <w:b/>
          <w:bCs/>
        </w:rPr>
      </w:pPr>
      <w:bookmarkStart w:id="2" w:name="_Hlk227331339"/>
      <w:r w:rsidRPr="00121C7B">
        <w:rPr>
          <w:rFonts w:ascii="Times New Roman" w:hAnsi="Times New Roman" w:cs="Times New Roman"/>
          <w:b/>
          <w:bCs/>
        </w:rPr>
        <w:t>Abstract:</w:t>
      </w:r>
    </w:p>
    <w:bookmarkEnd w:id="2"/>
    <w:p w14:paraId="5F68C632" w14:textId="1CDFDF87" w:rsidR="00CF5501" w:rsidRPr="00121C7B" w:rsidRDefault="00682D1D" w:rsidP="00134B28">
      <w:pPr>
        <w:pStyle w:val="a0"/>
        <w:spacing w:after="0"/>
        <w:ind w:left="0"/>
        <w:rPr>
          <w:sz w:val="24"/>
          <w:szCs w:val="24"/>
          <w:lang w:val="en-US"/>
        </w:rPr>
      </w:pPr>
      <w:r w:rsidRPr="00121C7B">
        <w:rPr>
          <w:sz w:val="24"/>
          <w:szCs w:val="24"/>
          <w:lang w:val="en-US"/>
        </w:rPr>
        <w:t>The development of an effective and practical Biginelli reaction procedure for the preparation</w:t>
      </w:r>
      <w:r w:rsidR="00530A05">
        <w:rPr>
          <w:sz w:val="24"/>
          <w:szCs w:val="24"/>
          <w:lang w:val="en-US"/>
        </w:rPr>
        <w:t xml:space="preserve"> </w:t>
      </w:r>
      <w:r w:rsidRPr="00121C7B">
        <w:rPr>
          <w:sz w:val="24"/>
          <w:szCs w:val="24"/>
          <w:lang w:val="en-US"/>
        </w:rPr>
        <w:t xml:space="preserve">of 3,4-dihydro-6-(2-hydroxy-5-(hydroxymethyl) phenyl)-4-phenylpyrimidine-2(1H)-thione derivatives is reported. Three-component condensation reaction of 1-(2-hydroxy-5-(hydroxymethyl)phenyl) ethanone, aryl-aldehydes, and thiourea in the presence of DABCO as an organobase catalyst, using ethanol as the green solvent, under refluxing condition has been accomplished. Some notable features associated with this protocol are mild reaction conditions, simple process, </w:t>
      </w:r>
      <w:r w:rsidR="0064374D">
        <w:rPr>
          <w:sz w:val="24"/>
          <w:szCs w:val="24"/>
          <w:lang w:val="en-US"/>
        </w:rPr>
        <w:t>reduce</w:t>
      </w:r>
      <w:r w:rsidRPr="00121C7B">
        <w:rPr>
          <w:sz w:val="24"/>
          <w:szCs w:val="24"/>
          <w:lang w:val="en-US"/>
        </w:rPr>
        <w:t xml:space="preserve"> reaction time</w:t>
      </w:r>
      <w:r w:rsidR="00BF128E">
        <w:rPr>
          <w:sz w:val="24"/>
          <w:szCs w:val="24"/>
          <w:lang w:val="en-US"/>
        </w:rPr>
        <w:t xml:space="preserve"> to </w:t>
      </w:r>
      <w:r w:rsidR="00530A05">
        <w:rPr>
          <w:sz w:val="24"/>
          <w:szCs w:val="24"/>
          <w:lang w:val="en-US"/>
        </w:rPr>
        <w:t>2.5 hr.</w:t>
      </w:r>
      <w:r w:rsidRPr="00121C7B">
        <w:rPr>
          <w:sz w:val="24"/>
          <w:szCs w:val="24"/>
          <w:lang w:val="en-US"/>
        </w:rPr>
        <w:t>, and high product yield</w:t>
      </w:r>
      <w:r w:rsidR="00530A05">
        <w:rPr>
          <w:sz w:val="24"/>
          <w:szCs w:val="24"/>
          <w:lang w:val="en-US"/>
        </w:rPr>
        <w:t xml:space="preserve"> 85 %</w:t>
      </w:r>
      <w:r w:rsidRPr="00121C7B">
        <w:rPr>
          <w:sz w:val="24"/>
          <w:szCs w:val="24"/>
          <w:lang w:val="en-US"/>
        </w:rPr>
        <w:t xml:space="preserve">. DABCO plays a vital role in improving the reactivity of this condensation reaction by inducing smooth cyclocondensation in the absence of corrosive acidic catalysts. The obtained pyrimidine-2-thione derivatives have been isolated by simple purification methods and characterized through the study of melting points and spectral data. An environment-friendly synthetic method for the preparation of pyrimidine-2-thiones bearing biological activity is described herein. </w:t>
      </w:r>
    </w:p>
    <w:p w14:paraId="27A7FD0C" w14:textId="51885B22" w:rsidR="00682D1D" w:rsidRPr="00121C7B" w:rsidRDefault="00682D1D" w:rsidP="00213E1C">
      <w:pPr>
        <w:pStyle w:val="a0"/>
        <w:spacing w:after="0"/>
        <w:ind w:left="0"/>
        <w:rPr>
          <w:sz w:val="24"/>
          <w:szCs w:val="24"/>
          <w:lang w:val="en-US"/>
        </w:rPr>
      </w:pPr>
    </w:p>
    <w:p w14:paraId="1107BB4E" w14:textId="77777777" w:rsidR="00CF5501" w:rsidRPr="00121C7B" w:rsidRDefault="00CF5501" w:rsidP="00134B28">
      <w:pPr>
        <w:pStyle w:val="a0"/>
        <w:spacing w:after="0"/>
        <w:ind w:left="0"/>
        <w:rPr>
          <w:b/>
          <w:bCs/>
          <w:iCs/>
          <w:sz w:val="24"/>
          <w:szCs w:val="24"/>
          <w:lang w:val="en-US"/>
        </w:rPr>
      </w:pPr>
      <w:bookmarkStart w:id="3" w:name="_Hlk227331354"/>
      <w:r w:rsidRPr="00121C7B">
        <w:rPr>
          <w:b/>
          <w:bCs/>
          <w:iCs/>
          <w:sz w:val="24"/>
          <w:szCs w:val="24"/>
          <w:lang w:val="en-US"/>
        </w:rPr>
        <w:t>Keywords:</w:t>
      </w:r>
    </w:p>
    <w:bookmarkEnd w:id="3"/>
    <w:p w14:paraId="7498867F" w14:textId="4FBE6F06" w:rsidR="00682D1D" w:rsidRPr="00121C7B" w:rsidRDefault="00CF5501" w:rsidP="00134B28">
      <w:pPr>
        <w:pStyle w:val="a0"/>
        <w:spacing w:after="0"/>
        <w:ind w:left="0"/>
        <w:rPr>
          <w:sz w:val="24"/>
          <w:szCs w:val="24"/>
          <w:lang w:val="en-US"/>
        </w:rPr>
      </w:pPr>
      <w:r w:rsidRPr="00121C7B">
        <w:rPr>
          <w:sz w:val="24"/>
          <w:szCs w:val="24"/>
          <w:lang w:val="en-US"/>
        </w:rPr>
        <w:t xml:space="preserve"> Pyrimidine</w:t>
      </w:r>
      <w:r w:rsidR="00682D1D" w:rsidRPr="00121C7B">
        <w:rPr>
          <w:sz w:val="24"/>
          <w:szCs w:val="24"/>
          <w:lang w:val="en-US"/>
        </w:rPr>
        <w:t>-2-</w:t>
      </w:r>
      <w:r w:rsidRPr="00121C7B">
        <w:rPr>
          <w:sz w:val="24"/>
          <w:szCs w:val="24"/>
          <w:lang w:val="en-US"/>
        </w:rPr>
        <w:t>thiones, organobase</w:t>
      </w:r>
      <w:r w:rsidR="00682D1D" w:rsidRPr="00121C7B">
        <w:rPr>
          <w:sz w:val="24"/>
          <w:szCs w:val="24"/>
          <w:lang w:val="en-US"/>
        </w:rPr>
        <w:t xml:space="preserve"> </w:t>
      </w:r>
      <w:r w:rsidRPr="00121C7B">
        <w:rPr>
          <w:sz w:val="24"/>
          <w:szCs w:val="24"/>
          <w:lang w:val="en-US"/>
        </w:rPr>
        <w:t>catalyst, cyclocondensation, conventional</w:t>
      </w:r>
      <w:r w:rsidR="00682D1D" w:rsidRPr="00121C7B">
        <w:rPr>
          <w:sz w:val="24"/>
          <w:szCs w:val="24"/>
          <w:lang w:val="en-US"/>
        </w:rPr>
        <w:t xml:space="preserve"> </w:t>
      </w:r>
      <w:r w:rsidRPr="00121C7B">
        <w:rPr>
          <w:sz w:val="24"/>
          <w:szCs w:val="24"/>
          <w:lang w:val="en-US"/>
        </w:rPr>
        <w:t>protocol, environmentally</w:t>
      </w:r>
      <w:r w:rsidR="00682D1D" w:rsidRPr="00121C7B">
        <w:rPr>
          <w:sz w:val="24"/>
          <w:szCs w:val="24"/>
          <w:lang w:val="en-US"/>
        </w:rPr>
        <w:t xml:space="preserve"> </w:t>
      </w:r>
      <w:r w:rsidRPr="00121C7B">
        <w:rPr>
          <w:sz w:val="24"/>
          <w:szCs w:val="24"/>
          <w:lang w:val="en-US"/>
        </w:rPr>
        <w:t>benign, DABCO, Biginelli approach.</w:t>
      </w:r>
    </w:p>
    <w:p w14:paraId="0EE5F9AC" w14:textId="56790CA7" w:rsidR="00682D1D" w:rsidRPr="00121C7B" w:rsidRDefault="00682D1D" w:rsidP="00134B28">
      <w:pPr>
        <w:spacing w:before="240" w:after="0"/>
        <w:jc w:val="both"/>
        <w:rPr>
          <w:rFonts w:ascii="Times New Roman" w:hAnsi="Times New Roman" w:cs="Times New Roman"/>
          <w:b/>
          <w:bCs/>
          <w:iCs/>
        </w:rPr>
      </w:pPr>
      <w:r w:rsidRPr="00121C7B">
        <w:rPr>
          <w:rFonts w:ascii="Times New Roman" w:hAnsi="Times New Roman" w:cs="Times New Roman"/>
          <w:b/>
          <w:bCs/>
          <w:iCs/>
        </w:rPr>
        <w:t>Introduction:</w:t>
      </w:r>
    </w:p>
    <w:p w14:paraId="3B803731" w14:textId="0ECA1FFB" w:rsidR="00682D1D" w:rsidRPr="00121C7B" w:rsidRDefault="00682D1D" w:rsidP="00134B28">
      <w:pPr>
        <w:pStyle w:val="a1"/>
        <w:spacing w:line="276" w:lineRule="auto"/>
        <w:rPr>
          <w:sz w:val="24"/>
          <w:szCs w:val="24"/>
          <w:lang w:val="en-US"/>
        </w:rPr>
      </w:pPr>
      <w:r w:rsidRPr="00121C7B">
        <w:rPr>
          <w:sz w:val="24"/>
          <w:szCs w:val="24"/>
          <w:lang w:val="en-US"/>
        </w:rPr>
        <w:t xml:space="preserve">The pyrimidine-2-thiones are an important family of sulfur-containing heterocycles, which are highly significant for organic and medicinal chemistry owing to their wide biological applications and facile synthesis methods. Being represented by a six-membered ring having two </w:t>
      </w:r>
      <w:r w:rsidR="00CF5501" w:rsidRPr="00121C7B">
        <w:rPr>
          <w:sz w:val="24"/>
          <w:szCs w:val="24"/>
          <w:lang w:val="en-US"/>
        </w:rPr>
        <w:t>nitrogen’s</w:t>
      </w:r>
      <w:r w:rsidRPr="00121C7B">
        <w:rPr>
          <w:sz w:val="24"/>
          <w:szCs w:val="24"/>
          <w:lang w:val="en-US"/>
        </w:rPr>
        <w:t xml:space="preserve"> and exo-cyclic thiocarbonyl, they demonstrate different pharmaceutical properties, including antineoplastic, antimicrobial, and anti-inflammatory effects [1,2]. Moreover, the recent research revealed that some pyrimidine-2-thiones were able to trigger apoptosis in breast cancer cells through modulation of RAS/PI3K/Akt/JNK pathways, suggesting the mechanism of their antineoplastic action [3]. Apart from their antitumor properties, the pyrimidine-2-thiones are used for development of antimicrobial drugs. For instance, some hybrid pyridothienopyrimidines successfully inhibited Gram-positive and Gram-negative bacteria as well as fungi with MICs close to those of the control substances [4]. In addition, the arylazo-thiazolopyrimidine derivatives possessed strong antibacterial and antifungal properties, confirming the potential of this heterocycle scaffold for antimicrobial drugs [5]. They also displayed anti-inflammatory and </w:t>
      </w:r>
      <w:r w:rsidRPr="00121C7B">
        <w:rPr>
          <w:sz w:val="24"/>
          <w:szCs w:val="24"/>
          <w:lang w:val="en-US"/>
        </w:rPr>
        <w:lastRenderedPageBreak/>
        <w:t>analgesic actions along with the antioxidant effect, which makes them useful not only in cancer therapy but also for treatment of various inflammatory diseases [6-9].</w:t>
      </w:r>
    </w:p>
    <w:p w14:paraId="08629B33" w14:textId="77777777" w:rsidR="00682D1D" w:rsidRPr="00121C7B" w:rsidRDefault="00682D1D" w:rsidP="00134B28">
      <w:pPr>
        <w:pStyle w:val="a1"/>
        <w:rPr>
          <w:sz w:val="24"/>
          <w:szCs w:val="24"/>
          <w:lang w:val="en-US"/>
        </w:rPr>
      </w:pPr>
      <w:r w:rsidRPr="00121C7B">
        <w:rPr>
          <w:sz w:val="24"/>
          <w:szCs w:val="24"/>
        </w:rPr>
        <w:t>All these results collectively show that various biological activities such as antitumor, antimicrobial, anti-inflammatory, antioxidant, and antiviral are exhibited by these compounds, making them very useful scaffolds in the creation of novel medicines for many medical conditions. There is a lot of scope for further chemical modification of these molecules to enhance their pharmacological potential [10,11].</w:t>
      </w:r>
    </w:p>
    <w:p w14:paraId="49E8A7FA" w14:textId="68F430AD" w:rsidR="00682D1D" w:rsidRPr="00121C7B" w:rsidRDefault="00682D1D" w:rsidP="00134B28">
      <w:pPr>
        <w:pStyle w:val="a1"/>
        <w:rPr>
          <w:sz w:val="24"/>
          <w:szCs w:val="24"/>
          <w:lang w:val="en-US"/>
        </w:rPr>
      </w:pPr>
      <w:r w:rsidRPr="00121C7B">
        <w:rPr>
          <w:sz w:val="24"/>
          <w:szCs w:val="24"/>
          <w:lang w:val="en-US"/>
        </w:rPr>
        <w:t>The preparation of 4-phenylpyrimidine-2(1H)-thione derivatives has been widely studied using the Biginelli multicomponent reaction, usually proceeding by means of the condensation of a β-ketoester or β-diketone with an aldehyde, and thiourea in various catalytic systems. Venkatramana et al. proved that substituted 4-([1,1'-biphenyl]-4-yl) pyrimidine-2(1H)-thiones can be efficiently synthesized with satisfactory yields and potent anti-microbial activity in a Biginelli multicomponent process in heteroaromatic synthesis [12]. In parallel, Skrylkova et al. studied the synthesis and modification of 3,4-dihydro-4,6-diaryl-2-pyrimidinethiones, showing the possibility of structure variation and the study of anti-microbial activity in vitro [13]. Methodological improvements have led to greener and more efficient protocols, referred to as Biginelli-like reactions, and the formation of dihydro</w:t>
      </w:r>
      <w:r w:rsidR="00CF5501" w:rsidRPr="00121C7B">
        <w:rPr>
          <w:sz w:val="24"/>
          <w:szCs w:val="24"/>
          <w:lang w:val="en-US"/>
        </w:rPr>
        <w:t xml:space="preserve"> </w:t>
      </w:r>
      <w:r w:rsidRPr="00121C7B">
        <w:rPr>
          <w:sz w:val="24"/>
          <w:szCs w:val="24"/>
          <w:lang w:val="en-US"/>
        </w:rPr>
        <w:t>pyrimidin</w:t>
      </w:r>
      <w:r w:rsidR="00CF5501" w:rsidRPr="00121C7B">
        <w:rPr>
          <w:sz w:val="24"/>
          <w:szCs w:val="24"/>
          <w:lang w:val="en-US"/>
        </w:rPr>
        <w:t xml:space="preserve"> </w:t>
      </w:r>
      <w:r w:rsidRPr="00121C7B">
        <w:rPr>
          <w:sz w:val="24"/>
          <w:szCs w:val="24"/>
          <w:lang w:val="en-US"/>
        </w:rPr>
        <w:t>thiones [14]. In addition to this, some researches extended the Biginelli multicomponent protocol to cancer treatments.</w:t>
      </w:r>
    </w:p>
    <w:p w14:paraId="256FA8FD" w14:textId="77777777" w:rsidR="00134B28" w:rsidRDefault="00682D1D" w:rsidP="00134B28">
      <w:pPr>
        <w:tabs>
          <w:tab w:val="left" w:pos="7460"/>
        </w:tabs>
        <w:spacing w:after="0" w:line="276" w:lineRule="auto"/>
        <w:jc w:val="both"/>
        <w:rPr>
          <w:rFonts w:ascii="Times New Roman" w:hAnsi="Times New Roman" w:cs="Times New Roman"/>
        </w:rPr>
      </w:pPr>
      <w:r w:rsidRPr="00121C7B">
        <w:rPr>
          <w:rFonts w:ascii="Times New Roman" w:hAnsi="Times New Roman" w:cs="Times New Roman"/>
        </w:rPr>
        <w:t xml:space="preserve">Different catalytic systems have been utilized to increase reaction efficiency and product selectivity, including acids and bases traditionally used as catalysts [16,17], as well as </w:t>
      </w:r>
      <w:proofErr w:type="spellStart"/>
      <w:r w:rsidRPr="00121C7B">
        <w:rPr>
          <w:rFonts w:ascii="Times New Roman" w:hAnsi="Times New Roman" w:cs="Times New Roman"/>
        </w:rPr>
        <w:t>nanocatalysts</w:t>
      </w:r>
      <w:proofErr w:type="spellEnd"/>
      <w:r w:rsidRPr="00121C7B">
        <w:rPr>
          <w:rFonts w:ascii="Times New Roman" w:hAnsi="Times New Roman" w:cs="Times New Roman"/>
        </w:rPr>
        <w:t xml:space="preserve"> like magnetic </w:t>
      </w:r>
      <w:proofErr w:type="spellStart"/>
      <w:r w:rsidRPr="00121C7B">
        <w:rPr>
          <w:rFonts w:ascii="Times New Roman" w:hAnsi="Times New Roman" w:cs="Times New Roman"/>
        </w:rPr>
        <w:t>BiFeO</w:t>
      </w:r>
      <w:proofErr w:type="spellEnd"/>
      <w:r w:rsidRPr="00121C7B">
        <w:rPr>
          <w:rFonts w:ascii="Times New Roman" w:hAnsi="Times New Roman" w:cs="Times New Roman"/>
        </w:rPr>
        <w:t>₃ (18), Zn</w:t>
      </w:r>
      <w:r w:rsidR="003A5D07">
        <w:rPr>
          <w:rFonts w:ascii="Times New Roman" w:hAnsi="Times New Roman" w:cs="Times New Roman"/>
        </w:rPr>
        <w:t>.</w:t>
      </w:r>
      <w:r w:rsidR="00134B28" w:rsidRPr="00134B28">
        <w:rPr>
          <w:rFonts w:ascii="Times New Roman" w:hAnsi="Times New Roman" w:cs="Times New Roman"/>
        </w:rPr>
        <w:t xml:space="preserve"> </w:t>
      </w:r>
    </w:p>
    <w:p w14:paraId="3A03D2C2" w14:textId="31517C50" w:rsidR="00134B28" w:rsidRPr="003A5D07" w:rsidRDefault="00134B28" w:rsidP="00134B28">
      <w:pPr>
        <w:tabs>
          <w:tab w:val="left" w:pos="7460"/>
        </w:tabs>
        <w:spacing w:after="0" w:line="276" w:lineRule="auto"/>
        <w:jc w:val="both"/>
        <w:rPr>
          <w:rFonts w:ascii="Times New Roman" w:hAnsi="Times New Roman" w:cs="Times New Roman"/>
        </w:rPr>
      </w:pPr>
      <w:r w:rsidRPr="00121C7B">
        <w:rPr>
          <w:rFonts w:ascii="Times New Roman" w:hAnsi="Times New Roman" w:cs="Times New Roman"/>
        </w:rPr>
        <w:t xml:space="preserve">Nanoparticles [19,20], functionalized silica supported and core-shell </w:t>
      </w:r>
      <w:proofErr w:type="spellStart"/>
      <w:r w:rsidRPr="00121C7B">
        <w:rPr>
          <w:rFonts w:ascii="Times New Roman" w:hAnsi="Times New Roman" w:cs="Times New Roman"/>
        </w:rPr>
        <w:t>nanocatalysts</w:t>
      </w:r>
      <w:proofErr w:type="spellEnd"/>
      <w:r w:rsidRPr="00121C7B">
        <w:rPr>
          <w:rFonts w:ascii="Times New Roman" w:hAnsi="Times New Roman" w:cs="Times New Roman"/>
        </w:rPr>
        <w:t xml:space="preserve"> [21,22], sulfonic acid modified magnetic catalysts [23,24], and even photoreactions initiated by visible light [25] and magnetically recoverable mesoporous materials [26]. The latter approaches allow for environmentally friendly one-pot synthesis. The ultrasound-assisted reactions in the presence of </w:t>
      </w:r>
      <w:proofErr w:type="spellStart"/>
      <w:r w:rsidRPr="00121C7B">
        <w:rPr>
          <w:rFonts w:ascii="Times New Roman" w:hAnsi="Times New Roman" w:cs="Times New Roman"/>
        </w:rPr>
        <w:t>nano-La₂O</w:t>
      </w:r>
      <w:proofErr w:type="spellEnd"/>
      <w:r w:rsidRPr="00121C7B">
        <w:rPr>
          <w:rFonts w:ascii="Times New Roman" w:hAnsi="Times New Roman" w:cs="Times New Roman"/>
        </w:rPr>
        <w:t xml:space="preserve">₃ [27] and nickel nanoparticles as reusable catalysts [28] also confirmed the effectiveness of the </w:t>
      </w:r>
      <w:proofErr w:type="spellStart"/>
      <w:r w:rsidRPr="00121C7B">
        <w:rPr>
          <w:rFonts w:ascii="Times New Roman" w:hAnsi="Times New Roman" w:cs="Times New Roman"/>
        </w:rPr>
        <w:t>Biginelli</w:t>
      </w:r>
      <w:proofErr w:type="spellEnd"/>
      <w:r w:rsidRPr="00121C7B">
        <w:rPr>
          <w:rFonts w:ascii="Times New Roman" w:hAnsi="Times New Roman" w:cs="Times New Roman"/>
        </w:rPr>
        <w:t xml:space="preserve"> reaction for obtaining highly efficient bioactive 4-phenylpyrimidine-2(1H)-</w:t>
      </w:r>
      <w:proofErr w:type="spellStart"/>
      <w:r w:rsidRPr="00121C7B">
        <w:rPr>
          <w:rFonts w:ascii="Times New Roman" w:hAnsi="Times New Roman" w:cs="Times New Roman"/>
        </w:rPr>
        <w:t>thiones</w:t>
      </w:r>
      <w:proofErr w:type="spellEnd"/>
      <w:r w:rsidRPr="00121C7B">
        <w:rPr>
          <w:rFonts w:ascii="Times New Roman" w:hAnsi="Times New Roman" w:cs="Times New Roman"/>
        </w:rPr>
        <w:t xml:space="preserve"> in high yields. In summary, these examples demonstrate that the </w:t>
      </w:r>
      <w:proofErr w:type="spellStart"/>
      <w:r w:rsidRPr="00121C7B">
        <w:rPr>
          <w:rFonts w:ascii="Times New Roman" w:hAnsi="Times New Roman" w:cs="Times New Roman"/>
        </w:rPr>
        <w:t>Biginelli</w:t>
      </w:r>
      <w:proofErr w:type="spellEnd"/>
      <w:r w:rsidRPr="00121C7B">
        <w:rPr>
          <w:rFonts w:ascii="Times New Roman" w:hAnsi="Times New Roman" w:cs="Times New Roman"/>
        </w:rPr>
        <w:t xml:space="preserve"> reaction is versatile for the synthesis of pyrimidine-2-thione derivatives (Scheme 1</w:t>
      </w:r>
      <w:r w:rsidRPr="00121C7B">
        <w:rPr>
          <w:rFonts w:ascii="Times New Roman" w:hAnsi="Times New Roman" w:cs="Times New Roman"/>
        </w:rPr>
        <w:t>).</w:t>
      </w:r>
    </w:p>
    <w:p w14:paraId="70762348" w14:textId="15C1F09B" w:rsidR="00682D1D" w:rsidRPr="00121C7B" w:rsidRDefault="00134B28" w:rsidP="00682D1D">
      <w:pPr>
        <w:tabs>
          <w:tab w:val="left" w:pos="7460"/>
        </w:tabs>
        <w:spacing w:line="276" w:lineRule="auto"/>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6A1F3424" wp14:editId="2E7BC6CE">
                <wp:simplePos x="0" y="0"/>
                <wp:positionH relativeFrom="margin">
                  <wp:posOffset>149323</wp:posOffset>
                </wp:positionH>
                <wp:positionV relativeFrom="paragraph">
                  <wp:posOffset>250190</wp:posOffset>
                </wp:positionV>
                <wp:extent cx="1828800" cy="1828800"/>
                <wp:effectExtent l="0" t="0" r="22860" b="13335"/>
                <wp:wrapSquare wrapText="bothSides"/>
                <wp:docPr id="161367543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2C0433" w14:textId="77777777" w:rsidR="003A5D07" w:rsidRPr="00D94C17" w:rsidRDefault="003A5D07" w:rsidP="00D94C17">
                            <w:pPr>
                              <w:tabs>
                                <w:tab w:val="left" w:pos="7460"/>
                              </w:tabs>
                              <w:spacing w:line="276" w:lineRule="auto"/>
                              <w:jc w:val="both"/>
                              <w:rPr>
                                <w:rFonts w:ascii="Times New Roman" w:hAnsi="Times New Roman" w:cs="Times New Roman"/>
                              </w:rPr>
                            </w:pPr>
                            <w:r w:rsidRPr="00121C7B">
                              <w:rPr>
                                <w:rFonts w:ascii="Times New Roman" w:hAnsi="Times New Roman" w:cs="Times New Roman"/>
                              </w:rPr>
                              <w:object w:dxaOrig="8335" w:dyaOrig="1909" w14:anchorId="43DF2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46.75pt;height:101.2pt">
                                  <v:imagedata r:id="rId7" o:title=""/>
                                </v:shape>
                                <o:OLEObject Type="Embed" ProgID="ChemDraw.Document.6.0" ShapeID="_x0000_i1041" DrawAspect="Content" ObjectID="_1838650514" r:id="rId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1F3424" id="_x0000_t202" coordsize="21600,21600" o:spt="202" path="m,l,21600r21600,l21600,xe">
                <v:stroke joinstyle="miter"/>
                <v:path gradientshapeok="t" o:connecttype="rect"/>
              </v:shapetype>
              <v:shape id="Text Box 1" o:spid="_x0000_s1026" type="#_x0000_t202" style="position:absolute;left:0;text-align:left;margin-left:11.75pt;margin-top:19.7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" filled="f" strokeweight=".5pt">
                <v:textbox style="mso-fit-shape-to-text:t">
                  <w:txbxContent>
                    <w:p w14:paraId="642C0433" w14:textId="77777777" w:rsidR="003A5D07" w:rsidRPr="00D94C17" w:rsidRDefault="003A5D07" w:rsidP="00D94C17">
                      <w:pPr>
                        <w:tabs>
                          <w:tab w:val="left" w:pos="7460"/>
                        </w:tabs>
                        <w:spacing w:line="276" w:lineRule="auto"/>
                        <w:jc w:val="both"/>
                        <w:rPr>
                          <w:rFonts w:ascii="Times New Roman" w:hAnsi="Times New Roman" w:cs="Times New Roman"/>
                        </w:rPr>
                      </w:pPr>
                      <w:r w:rsidRPr="00121C7B">
                        <w:rPr>
                          <w:rFonts w:ascii="Times New Roman" w:hAnsi="Times New Roman" w:cs="Times New Roman"/>
                        </w:rPr>
                        <w:object w:dxaOrig="8335" w:dyaOrig="1909" w14:anchorId="43DF2F72">
                          <v:shape id="_x0000_i1041" type="#_x0000_t75" style="width:446.75pt;height:101.2pt">
                            <v:imagedata r:id="rId7" o:title=""/>
                          </v:shape>
                          <o:OLEObject Type="Embed" ProgID="ChemDraw.Document.6.0" ShapeID="_x0000_i1041" DrawAspect="Content" ObjectID="_1838650514" r:id="rId9"/>
                        </w:object>
                      </w:r>
                    </w:p>
                  </w:txbxContent>
                </v:textbox>
                <w10:wrap type="square" anchorx="margin"/>
              </v:shape>
            </w:pict>
          </mc:Fallback>
        </mc:AlternateContent>
      </w:r>
    </w:p>
    <w:p w14:paraId="3EB9B740" w14:textId="1D5320A0" w:rsidR="00134B28" w:rsidRDefault="00134B28" w:rsidP="00134B28">
      <w:pPr>
        <w:tabs>
          <w:tab w:val="left" w:pos="7460"/>
        </w:tabs>
        <w:spacing w:after="0" w:line="276" w:lineRule="auto"/>
        <w:jc w:val="both"/>
        <w:rPr>
          <w:rFonts w:ascii="Times New Roman" w:hAnsi="Times New Roman" w:cs="Times New Roman"/>
        </w:rPr>
      </w:pPr>
    </w:p>
    <w:p w14:paraId="5BACE248" w14:textId="3D6EFB07" w:rsidR="00134B28" w:rsidRPr="00134B28" w:rsidRDefault="00134B28" w:rsidP="00134B28">
      <w:pPr>
        <w:tabs>
          <w:tab w:val="left" w:pos="7460"/>
        </w:tabs>
        <w:spacing w:after="0" w:line="276" w:lineRule="auto"/>
        <w:jc w:val="both"/>
        <w:rPr>
          <w:rFonts w:ascii="Times New Roman" w:hAnsi="Times New Roman" w:cs="Times New Roman"/>
        </w:rPr>
      </w:pPr>
      <w:r w:rsidRPr="00121C7B">
        <w:rPr>
          <w:rFonts w:ascii="Times New Roman" w:hAnsi="Times New Roman" w:cs="Times New Roman"/>
          <w:b/>
        </w:rPr>
        <w:t>Scheme 1</w:t>
      </w:r>
      <w:r w:rsidRPr="00121C7B">
        <w:rPr>
          <w:rFonts w:ascii="Times New Roman" w:hAnsi="Times New Roman" w:cs="Times New Roman"/>
        </w:rPr>
        <w:t>: Synthesis of 3,4-dihydro-6-(2-hydroxy-5-(hydroxymethyl) phenyl)-4-phenylpyrimidine-2(1H)-thione</w:t>
      </w:r>
      <w:r>
        <w:rPr>
          <w:rFonts w:ascii="Times New Roman" w:hAnsi="Times New Roman" w:cs="Times New Roman"/>
        </w:rPr>
        <w:t>.</w:t>
      </w:r>
    </w:p>
    <w:p w14:paraId="34BE54BA" w14:textId="75857730" w:rsidR="00134B28" w:rsidRDefault="00134B28" w:rsidP="00134B28">
      <w:pPr>
        <w:tabs>
          <w:tab w:val="left" w:pos="7460"/>
        </w:tabs>
        <w:spacing w:after="0" w:line="276" w:lineRule="auto"/>
        <w:jc w:val="both"/>
        <w:rPr>
          <w:rFonts w:ascii="Times New Roman" w:hAnsi="Times New Roman" w:cs="Times New Roman"/>
          <w:b/>
        </w:rPr>
      </w:pPr>
    </w:p>
    <w:p w14:paraId="1C87FF12" w14:textId="77777777" w:rsidR="00134B28" w:rsidRDefault="00134B28" w:rsidP="00134B28">
      <w:pPr>
        <w:tabs>
          <w:tab w:val="left" w:pos="7460"/>
        </w:tabs>
        <w:spacing w:after="0" w:line="276" w:lineRule="auto"/>
        <w:jc w:val="both"/>
        <w:rPr>
          <w:rFonts w:ascii="Times New Roman" w:hAnsi="Times New Roman" w:cs="Times New Roman"/>
        </w:rPr>
      </w:pPr>
    </w:p>
    <w:p w14:paraId="4558F54C" w14:textId="5328350E" w:rsidR="00046C12" w:rsidRPr="00A92208" w:rsidRDefault="00A92208" w:rsidP="00134B28">
      <w:pPr>
        <w:spacing w:after="0"/>
        <w:jc w:val="both"/>
        <w:rPr>
          <w:rFonts w:ascii="Times New Roman" w:hAnsi="Times New Roman" w:cs="Times New Roman"/>
          <w:iCs/>
        </w:rPr>
      </w:pPr>
      <w:r w:rsidRPr="00A92208">
        <w:rPr>
          <w:rFonts w:ascii="Times New Roman" w:hAnsi="Times New Roman" w:cs="Times New Roman"/>
          <w:iCs/>
        </w:rPr>
        <w:lastRenderedPageBreak/>
        <w:t xml:space="preserve">The </w:t>
      </w:r>
      <w:r w:rsidRPr="00A92208">
        <w:rPr>
          <w:rFonts w:ascii="Times New Roman" w:hAnsi="Times New Roman" w:cs="Times New Roman"/>
        </w:rPr>
        <w:t xml:space="preserve">3,4-dihydro -6-(2-hydroxy-5-(hydroxymethyl) phenyl)-4-phenylpyrimidine-2(1H)- thione </w:t>
      </w:r>
      <w:r>
        <w:rPr>
          <w:rFonts w:ascii="Times New Roman" w:hAnsi="Times New Roman" w:cs="Times New Roman"/>
        </w:rPr>
        <w:t>can be synthesized efficiently via Biginelli multicomponent reaction, where substituent effect and optimized reaction conditions enhance yield, selectivity and potential biological activities.</w:t>
      </w:r>
    </w:p>
    <w:p w14:paraId="01A2F4A9" w14:textId="77777777" w:rsidR="003A5D07" w:rsidRDefault="003A5D07" w:rsidP="00134B28">
      <w:pPr>
        <w:jc w:val="both"/>
        <w:rPr>
          <w:rFonts w:ascii="Times New Roman" w:hAnsi="Times New Roman" w:cs="Times New Roman"/>
          <w:b/>
          <w:bCs/>
          <w:iCs/>
        </w:rPr>
      </w:pPr>
    </w:p>
    <w:p w14:paraId="4DEDEBE9" w14:textId="1FCFCAC7" w:rsidR="00682D1D" w:rsidRPr="00121C7B" w:rsidRDefault="00682D1D" w:rsidP="00134B28">
      <w:pPr>
        <w:jc w:val="both"/>
        <w:rPr>
          <w:rFonts w:ascii="Times New Roman" w:hAnsi="Times New Roman" w:cs="Times New Roman"/>
          <w:b/>
          <w:bCs/>
          <w:iCs/>
        </w:rPr>
      </w:pPr>
      <w:r w:rsidRPr="00121C7B">
        <w:rPr>
          <w:rFonts w:ascii="Times New Roman" w:hAnsi="Times New Roman" w:cs="Times New Roman"/>
          <w:b/>
          <w:bCs/>
          <w:iCs/>
        </w:rPr>
        <w:t>Experimental</w:t>
      </w:r>
    </w:p>
    <w:p w14:paraId="16011173" w14:textId="35370C19" w:rsidR="00682D1D" w:rsidRPr="003A5D07" w:rsidRDefault="00682D1D" w:rsidP="00134B28">
      <w:pPr>
        <w:jc w:val="both"/>
        <w:rPr>
          <w:rFonts w:ascii="Times New Roman" w:hAnsi="Times New Roman" w:cs="Times New Roman"/>
          <w:b/>
          <w:bCs/>
          <w:iCs/>
        </w:rPr>
      </w:pPr>
      <w:r w:rsidRPr="003A5D07">
        <w:rPr>
          <w:rFonts w:ascii="Times New Roman" w:hAnsi="Times New Roman" w:cs="Times New Roman"/>
          <w:b/>
          <w:bCs/>
          <w:iCs/>
        </w:rPr>
        <w:t>Chemicals and reagents:</w:t>
      </w:r>
    </w:p>
    <w:p w14:paraId="3BD919BD" w14:textId="1E57E280" w:rsidR="00682D1D" w:rsidRPr="00121C7B" w:rsidRDefault="00682D1D" w:rsidP="00134B28">
      <w:pPr>
        <w:ind w:firstLine="454"/>
        <w:jc w:val="both"/>
        <w:rPr>
          <w:rFonts w:ascii="Times New Roman" w:hAnsi="Times New Roman" w:cs="Times New Roman"/>
        </w:rPr>
      </w:pPr>
      <w:r w:rsidRPr="00121C7B">
        <w:rPr>
          <w:rFonts w:ascii="Times New Roman" w:hAnsi="Times New Roman" w:cs="Times New Roman"/>
        </w:rPr>
        <w:t>All chemicals and solvents used in this investigation were of laboratory grade and used directly as received without additional purification. 1-(2-Hydroxy-5-(hydroxymethyl) phenyl) ethanone, different types of benzaldehydes, and thiourea were procured from the commercial market. DABCO (1,4-</w:t>
      </w:r>
      <w:r w:rsidR="00046C12" w:rsidRPr="00121C7B">
        <w:rPr>
          <w:rFonts w:ascii="Times New Roman" w:hAnsi="Times New Roman" w:cs="Times New Roman"/>
        </w:rPr>
        <w:t>Diazabicyclo [2.2.2] octane</w:t>
      </w:r>
      <w:r w:rsidRPr="00121C7B">
        <w:rPr>
          <w:rFonts w:ascii="Times New Roman" w:hAnsi="Times New Roman" w:cs="Times New Roman"/>
        </w:rPr>
        <w:t>) was employed as the base catalyst. The pre-coated TLC plates made of silica gel were used. Glassware and instruments were thoroughly cleaned and dried before starting the reactions.</w:t>
      </w:r>
    </w:p>
    <w:p w14:paraId="0FA343F4" w14:textId="40C31904" w:rsidR="00682D1D" w:rsidRPr="003A5D07" w:rsidRDefault="00682D1D" w:rsidP="00134B28">
      <w:pPr>
        <w:ind w:firstLine="454"/>
        <w:jc w:val="both"/>
        <w:rPr>
          <w:rFonts w:ascii="Times New Roman" w:hAnsi="Times New Roman" w:cs="Times New Roman"/>
          <w:b/>
          <w:bCs/>
          <w:i/>
          <w:iCs/>
        </w:rPr>
      </w:pPr>
      <w:r w:rsidRPr="003A5D07">
        <w:rPr>
          <w:rFonts w:ascii="Times New Roman" w:hAnsi="Times New Roman" w:cs="Times New Roman"/>
          <w:b/>
          <w:bCs/>
          <w:i/>
          <w:iCs/>
        </w:rPr>
        <w:t>General Procedure for the Synthesis of 3,4-dihydro-6-(2-hydroxy-5-(</w:t>
      </w:r>
      <w:r w:rsidR="00046C12" w:rsidRPr="003A5D07">
        <w:rPr>
          <w:rFonts w:ascii="Times New Roman" w:hAnsi="Times New Roman" w:cs="Times New Roman"/>
          <w:b/>
          <w:bCs/>
          <w:i/>
          <w:iCs/>
        </w:rPr>
        <w:t>hydroxymethyl) phenyl</w:t>
      </w:r>
      <w:r w:rsidRPr="003A5D07">
        <w:rPr>
          <w:rFonts w:ascii="Times New Roman" w:hAnsi="Times New Roman" w:cs="Times New Roman"/>
          <w:b/>
          <w:bCs/>
          <w:i/>
          <w:iCs/>
        </w:rPr>
        <w:t>)-4-phenylpyrimidine-2(1H)-thiones.</w:t>
      </w:r>
    </w:p>
    <w:p w14:paraId="69DFDE1D" w14:textId="1E952E15" w:rsidR="00682D1D" w:rsidRPr="00121C7B" w:rsidRDefault="00682D1D" w:rsidP="00134B28">
      <w:pPr>
        <w:pStyle w:val="Bibliography"/>
        <w:jc w:val="both"/>
        <w:rPr>
          <w:rFonts w:ascii="Times New Roman" w:hAnsi="Times New Roman" w:cs="Times New Roman"/>
        </w:rPr>
      </w:pPr>
      <w:r w:rsidRPr="00121C7B">
        <w:rPr>
          <w:rFonts w:ascii="Times New Roman" w:hAnsi="Times New Roman" w:cs="Times New Roman"/>
        </w:rPr>
        <w:t>In a typical reaction, 1-(2-hydroxy-5-(</w:t>
      </w:r>
      <w:r w:rsidR="00046C12" w:rsidRPr="00121C7B">
        <w:rPr>
          <w:rFonts w:ascii="Times New Roman" w:hAnsi="Times New Roman" w:cs="Times New Roman"/>
        </w:rPr>
        <w:t>hydroxymethyl) phenyl) ethanone</w:t>
      </w:r>
      <w:r w:rsidRPr="00121C7B">
        <w:rPr>
          <w:rFonts w:ascii="Times New Roman" w:hAnsi="Times New Roman" w:cs="Times New Roman"/>
        </w:rPr>
        <w:t xml:space="preserve"> (0.01 mol), the appropriate substituted benzaldehyde (0.01 mol), and thiourea (0.015 mol) were placed in a round bottom flask. To this mixture, DABCO (0.002 mol, 0.2 equiv) was added as a catalyst. The reaction mixture was stirred under reflux in a suitable solvent (ethanol) for 3–5 hours, and TLC was used to monitor the progress of the </w:t>
      </w:r>
      <w:r w:rsidR="00934CCA" w:rsidRPr="00121C7B">
        <w:rPr>
          <w:rFonts w:ascii="Times New Roman" w:hAnsi="Times New Roman" w:cs="Times New Roman"/>
        </w:rPr>
        <w:t>reaction. Upon</w:t>
      </w:r>
      <w:r w:rsidRPr="00121C7B">
        <w:rPr>
          <w:rFonts w:ascii="Times New Roman" w:hAnsi="Times New Roman" w:cs="Times New Roman"/>
        </w:rPr>
        <w:t xml:space="preserve"> completion, the reaction mixture was allowed to cool to room temperature, and the resulting solid was collected by filtration. Some of the derivatives were extracted using the solvent extraction method with ethyl acetate and water as solvents. The crude product was washed with cold ethanol and recrystallized from ethanol or an </w:t>
      </w:r>
      <w:r w:rsidR="00934CCA" w:rsidRPr="00121C7B">
        <w:rPr>
          <w:rFonts w:ascii="Times New Roman" w:hAnsi="Times New Roman" w:cs="Times New Roman"/>
        </w:rPr>
        <w:t>ethanol water</w:t>
      </w:r>
      <w:r w:rsidRPr="00121C7B">
        <w:rPr>
          <w:rFonts w:ascii="Times New Roman" w:hAnsi="Times New Roman" w:cs="Times New Roman"/>
        </w:rPr>
        <w:t xml:space="preserve"> mixture to afford the pure 4-phenylpyrimidine-2(1H)-thione derivative. Yields were generally in the range of 70–85%. The structures of the synthesized compounds were confirmed by spectroscopic techniques (¹H NMR, IR, and mass spectrometry).</w:t>
      </w:r>
    </w:p>
    <w:p w14:paraId="46C01B33" w14:textId="77777777" w:rsidR="00934CCA" w:rsidRPr="003A5D07" w:rsidRDefault="00682D1D" w:rsidP="00134B28">
      <w:pPr>
        <w:pStyle w:val="Bibliography"/>
        <w:spacing w:after="0"/>
        <w:jc w:val="both"/>
        <w:rPr>
          <w:rFonts w:ascii="Times New Roman" w:hAnsi="Times New Roman" w:cs="Times New Roman"/>
          <w:b/>
          <w:bCs/>
        </w:rPr>
      </w:pPr>
      <w:r w:rsidRPr="003A5D07">
        <w:rPr>
          <w:rFonts w:ascii="Times New Roman" w:hAnsi="Times New Roman" w:cs="Times New Roman"/>
          <w:b/>
          <w:bCs/>
        </w:rPr>
        <w:t xml:space="preserve">Spectral Analysis of Table 2 compounds- </w:t>
      </w:r>
    </w:p>
    <w:p w14:paraId="19AEB2FE" w14:textId="5F9C704A" w:rsidR="00682D1D" w:rsidRPr="00121C7B" w:rsidRDefault="00682D1D" w:rsidP="00134B28">
      <w:pPr>
        <w:pStyle w:val="Bibliography"/>
        <w:spacing w:after="0"/>
        <w:jc w:val="both"/>
        <w:rPr>
          <w:rFonts w:ascii="Times New Roman" w:hAnsi="Times New Roman" w:cs="Times New Roman"/>
        </w:rPr>
      </w:pPr>
      <w:r w:rsidRPr="00121C7B">
        <w:rPr>
          <w:rFonts w:ascii="Times New Roman" w:hAnsi="Times New Roman" w:cs="Times New Roman"/>
          <w:b/>
          <w:bCs/>
        </w:rPr>
        <w:t>Entery 1:</w:t>
      </w:r>
      <w:r w:rsidRPr="00121C7B">
        <w:rPr>
          <w:rFonts w:ascii="Times New Roman" w:hAnsi="Times New Roman" w:cs="Times New Roman"/>
          <w:vertAlign w:val="superscript"/>
        </w:rPr>
        <w:t>1</w:t>
      </w:r>
      <w:r w:rsidRPr="00121C7B">
        <w:rPr>
          <w:rFonts w:ascii="Times New Roman" w:hAnsi="Times New Roman" w:cs="Times New Roman"/>
        </w:rPr>
        <w:t>H NMR (400 MHz): δ ppm 2.17 (NH, s), 4.58 (2H, s), 5.08 (OH, s), 5.34 (1H, d, </w:t>
      </w:r>
      <w:r w:rsidRPr="00121C7B">
        <w:rPr>
          <w:rFonts w:ascii="Times New Roman" w:hAnsi="Times New Roman" w:cs="Times New Roman"/>
          <w:i/>
          <w:iCs/>
        </w:rPr>
        <w:t>J</w:t>
      </w:r>
      <w:r w:rsidRPr="00121C7B">
        <w:rPr>
          <w:rFonts w:ascii="Times New Roman" w:hAnsi="Times New Roman" w:cs="Times New Roman"/>
        </w:rPr>
        <w:t> = 3.9 Hz), 5.76 (1H, d, </w:t>
      </w:r>
      <w:r w:rsidRPr="00121C7B">
        <w:rPr>
          <w:rFonts w:ascii="Times New Roman" w:hAnsi="Times New Roman" w:cs="Times New Roman"/>
          <w:i/>
          <w:iCs/>
        </w:rPr>
        <w:t>J</w:t>
      </w:r>
      <w:r w:rsidRPr="00121C7B">
        <w:rPr>
          <w:rFonts w:ascii="Times New Roman" w:hAnsi="Times New Roman" w:cs="Times New Roman"/>
        </w:rPr>
        <w:t> = 3.9 Hz), 6.85-7.08 (2H, dd, </w:t>
      </w:r>
      <w:r w:rsidRPr="00121C7B">
        <w:rPr>
          <w:rFonts w:ascii="Times New Roman" w:hAnsi="Times New Roman" w:cs="Times New Roman"/>
          <w:i/>
          <w:iCs/>
        </w:rPr>
        <w:t>J</w:t>
      </w:r>
      <w:r w:rsidRPr="00121C7B">
        <w:rPr>
          <w:rFonts w:ascii="Times New Roman" w:hAnsi="Times New Roman" w:cs="Times New Roman"/>
        </w:rPr>
        <w:t> = 8.4, Hz), 7.01-7.36 (8H, m); IR (KBr, νmax, cm⁻¹): 3450–3200 (</w:t>
      </w:r>
      <w:r w:rsidR="00BF128E">
        <w:rPr>
          <w:rFonts w:ascii="Times New Roman" w:hAnsi="Times New Roman" w:cs="Times New Roman"/>
        </w:rPr>
        <w:t>b</w:t>
      </w:r>
      <w:r w:rsidRPr="00121C7B">
        <w:rPr>
          <w:rFonts w:ascii="Times New Roman" w:hAnsi="Times New Roman" w:cs="Times New Roman"/>
        </w:rPr>
        <w:t xml:space="preserve">r, O–H), 3325 (N–H), 3060 (Ar–H), 2925, 2850 (aliphatic C–H), 1620 (C=N), 1600, 1510 (Ar C=C), 1272 (C=S), 1240 (Ar–O), 1105–1030 (C–O), 835–750 (Ar–H, oop); HRMS (ESI) m/z: [M + H]⁺ calcd for C₁₇H₁₇N₂O₃S, 329.0954; found, 329.0950. </w:t>
      </w:r>
    </w:p>
    <w:p w14:paraId="38165D95" w14:textId="77777777" w:rsidR="00134B28" w:rsidRDefault="00134B28" w:rsidP="00134B28">
      <w:pPr>
        <w:pStyle w:val="Bibliography"/>
        <w:spacing w:after="0"/>
        <w:jc w:val="both"/>
        <w:rPr>
          <w:rFonts w:ascii="Times New Roman" w:hAnsi="Times New Roman" w:cs="Times New Roman"/>
          <w:b/>
          <w:bCs/>
        </w:rPr>
      </w:pPr>
    </w:p>
    <w:p w14:paraId="57BD5034" w14:textId="189F7348" w:rsidR="00682D1D" w:rsidRPr="00121C7B" w:rsidRDefault="00682D1D" w:rsidP="00134B28">
      <w:pPr>
        <w:pStyle w:val="Bibliography"/>
        <w:spacing w:after="0"/>
        <w:jc w:val="both"/>
        <w:rPr>
          <w:rFonts w:ascii="Times New Roman" w:hAnsi="Times New Roman" w:cs="Times New Roman"/>
        </w:rPr>
      </w:pPr>
      <w:r w:rsidRPr="00121C7B">
        <w:rPr>
          <w:rFonts w:ascii="Times New Roman" w:hAnsi="Times New Roman" w:cs="Times New Roman"/>
          <w:b/>
          <w:bCs/>
        </w:rPr>
        <w:t>Entry 2:</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δppm 2.2 (2NH, s), 3.6 (3H, s), 4.57-4.62 (2H, s), 5.10 (2OH, s),   5.36 (1H, d, J = 3.9 Hz), 5.75 (1H, d, J = 3.9 Hz), 6.95-7.45 (7 Ar-H, m),</w:t>
      </w:r>
      <w:r w:rsidRPr="00121C7B">
        <w:rPr>
          <w:rFonts w:ascii="Times New Roman" w:hAnsi="Times New Roman" w:cs="Times New Roman"/>
          <w:lang w:val="en-IN" w:eastAsia="en-IN"/>
        </w:rPr>
        <w:t xml:space="preserve"> </w:t>
      </w:r>
      <w:r w:rsidRPr="00121C7B">
        <w:rPr>
          <w:rFonts w:ascii="Times New Roman" w:hAnsi="Times New Roman" w:cs="Times New Roman"/>
          <w:lang w:val="en-IN"/>
        </w:rPr>
        <w:t>IR (KBr, νmax, cm⁻¹): 3450–3200 (</w:t>
      </w:r>
      <w:r w:rsidR="00BF128E">
        <w:rPr>
          <w:rFonts w:ascii="Times New Roman" w:hAnsi="Times New Roman" w:cs="Times New Roman"/>
          <w:lang w:val="en-IN"/>
        </w:rPr>
        <w:t>b</w:t>
      </w:r>
      <w:r w:rsidRPr="00121C7B">
        <w:rPr>
          <w:rFonts w:ascii="Times New Roman" w:hAnsi="Times New Roman" w:cs="Times New Roman"/>
          <w:lang w:val="en-IN"/>
        </w:rPr>
        <w:t xml:space="preserve">r, O–H), 3325 (N–H), 3060 (Ar–H), 2955, 2925, 2850 (aliphatic C–H), 1620 (C=N), 1600, 1510 (Ar C=C), 1272 (C=S), 1240 (Ar–O), 1110–1030 (C–O), 835–750 (Ar–H, oop); </w:t>
      </w:r>
      <w:r w:rsidRPr="00121C7B">
        <w:rPr>
          <w:rFonts w:ascii="Times New Roman" w:hAnsi="Times New Roman" w:cs="Times New Roman"/>
        </w:rPr>
        <w:t xml:space="preserve">HRMS (ESI) m/z: [M + H]⁺ calcd for C₁₈H₁₉N₂O₃S, 343.1111; found, 343.1108. </w:t>
      </w:r>
    </w:p>
    <w:p w14:paraId="604B3BAD" w14:textId="02B1FA8D" w:rsidR="00682D1D" w:rsidRPr="00121C7B" w:rsidRDefault="00682D1D" w:rsidP="00934CCA">
      <w:pPr>
        <w:pStyle w:val="Bibliography"/>
        <w:jc w:val="both"/>
        <w:rPr>
          <w:rFonts w:ascii="Times New Roman" w:hAnsi="Times New Roman" w:cs="Times New Roman"/>
        </w:rPr>
      </w:pPr>
      <w:r w:rsidRPr="00121C7B">
        <w:rPr>
          <w:rFonts w:ascii="Times New Roman" w:hAnsi="Times New Roman" w:cs="Times New Roman"/>
          <w:b/>
          <w:bCs/>
        </w:rPr>
        <w:lastRenderedPageBreak/>
        <w:t>Entry 3:</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δ ppm2.2 (2NH, s), 3.74 (3H, s), 4.57-4.60 (2H, s), 5.15 (2OH, s),   5.41 (1H, d, J = 3.9 Hz), 5.68 (1H, d, J = 3.9 Hz), 6.90-7.59 (7 Ar-H, m); IR (KBr, νmax, cm⁻¹): 3450–3200 (</w:t>
      </w:r>
      <w:r w:rsidR="00BF128E">
        <w:rPr>
          <w:rFonts w:ascii="Times New Roman" w:hAnsi="Times New Roman" w:cs="Times New Roman"/>
        </w:rPr>
        <w:t>b</w:t>
      </w:r>
      <w:r w:rsidRPr="00121C7B">
        <w:rPr>
          <w:rFonts w:ascii="Times New Roman" w:hAnsi="Times New Roman" w:cs="Times New Roman"/>
        </w:rPr>
        <w:t>r, O–H), 3325 (N–H), 3060 (Ar–H), 2935, 2850 (aliphatic C–H), 1620 (C=N), 1600, 1510 (Ar C=C), 1272 (C=S), 1250 (Ar–O–CH₃), 1110–1030 (C–O), 835–750 (Ar–H, oop); HRMS (ESI) m/z: [M + H]⁺ calcd for C₁₈H₁₉N₂O₄S, 359.1060; found, 359.1057.</w:t>
      </w:r>
    </w:p>
    <w:p w14:paraId="3B7C6C85" w14:textId="0F8CBB2D"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4:</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 δ ppm 1.98 (2NH, s), 4.44 (2H, s), 5.25 (OH, s), 5.53 (1H, d, </w:t>
      </w:r>
      <w:r w:rsidRPr="00121C7B">
        <w:rPr>
          <w:rFonts w:ascii="Times New Roman" w:hAnsi="Times New Roman" w:cs="Times New Roman"/>
          <w:i/>
          <w:iCs/>
        </w:rPr>
        <w:t>J</w:t>
      </w:r>
      <w:r w:rsidRPr="00121C7B">
        <w:rPr>
          <w:rFonts w:ascii="Times New Roman" w:hAnsi="Times New Roman" w:cs="Times New Roman"/>
        </w:rPr>
        <w:t> = 3.7 Hz), 5.60 (1H, d, </w:t>
      </w:r>
      <w:r w:rsidRPr="00121C7B">
        <w:rPr>
          <w:rFonts w:ascii="Times New Roman" w:hAnsi="Times New Roman" w:cs="Times New Roman"/>
          <w:i/>
          <w:iCs/>
        </w:rPr>
        <w:t>J</w:t>
      </w:r>
      <w:r w:rsidRPr="00121C7B">
        <w:rPr>
          <w:rFonts w:ascii="Times New Roman" w:hAnsi="Times New Roman" w:cs="Times New Roman"/>
        </w:rPr>
        <w:t> = 3.7 Hz), 6.8-6.99 (2H, dd, </w:t>
      </w:r>
      <w:r w:rsidRPr="00121C7B">
        <w:rPr>
          <w:rFonts w:ascii="Times New Roman" w:hAnsi="Times New Roman" w:cs="Times New Roman"/>
          <w:i/>
          <w:iCs/>
        </w:rPr>
        <w:t>J</w:t>
      </w:r>
      <w:r w:rsidRPr="00121C7B">
        <w:rPr>
          <w:rFonts w:ascii="Times New Roman" w:hAnsi="Times New Roman" w:cs="Times New Roman"/>
        </w:rPr>
        <w:t> = 8.2, Hz), 7.21-741 (7H, m); IR (KBr, νmax, cm⁻¹): 3450–3200 (br, O–H), 3325 (N–H), 3060 (Ar–H), 2920 (aliphatic C–H), 1620 (C=N), 1600, 1510 (Ar C=C), 1272 (C=S), 1240 (Ar–O), 1100–1030 (C–O), 830–750 (Ar–H, oop), 760–700 (C–Cl); HRMS (ESI) m/z: [M + H]⁺ calcd for C₁₇H₁₆Cl</w:t>
      </w:r>
      <w:r w:rsidR="00BF128E">
        <w:rPr>
          <w:rFonts w:ascii="Times New Roman" w:hAnsi="Times New Roman" w:cs="Times New Roman"/>
        </w:rPr>
        <w:t xml:space="preserve"> </w:t>
      </w:r>
      <w:r w:rsidRPr="00121C7B">
        <w:rPr>
          <w:rFonts w:ascii="Times New Roman" w:hAnsi="Times New Roman" w:cs="Times New Roman"/>
        </w:rPr>
        <w:t>N₂O₃S, 363.0565; found, 363.0562.</w:t>
      </w:r>
    </w:p>
    <w:p w14:paraId="3CB61E3A" w14:textId="24F55D3B"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5:</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 δ ppm 2.08 (2NH, s), 4.30 (2H, s), 5.35 (OH, s), 5.63 (1H, d, </w:t>
      </w:r>
      <w:r w:rsidRPr="00121C7B">
        <w:rPr>
          <w:rFonts w:ascii="Times New Roman" w:hAnsi="Times New Roman" w:cs="Times New Roman"/>
          <w:i/>
          <w:iCs/>
        </w:rPr>
        <w:t>J</w:t>
      </w:r>
      <w:r w:rsidRPr="00121C7B">
        <w:rPr>
          <w:rFonts w:ascii="Times New Roman" w:hAnsi="Times New Roman" w:cs="Times New Roman"/>
        </w:rPr>
        <w:t> = 3.9 Hz), 5.60 (1H, d, </w:t>
      </w:r>
      <w:r w:rsidRPr="00121C7B">
        <w:rPr>
          <w:rFonts w:ascii="Times New Roman" w:hAnsi="Times New Roman" w:cs="Times New Roman"/>
          <w:i/>
          <w:iCs/>
        </w:rPr>
        <w:t>J</w:t>
      </w:r>
      <w:r w:rsidRPr="00121C7B">
        <w:rPr>
          <w:rFonts w:ascii="Times New Roman" w:hAnsi="Times New Roman" w:cs="Times New Roman"/>
        </w:rPr>
        <w:t> = 4.0 Hz), 6.8-6.99 (2H, dd, </w:t>
      </w:r>
      <w:r w:rsidRPr="00121C7B">
        <w:rPr>
          <w:rFonts w:ascii="Times New Roman" w:hAnsi="Times New Roman" w:cs="Times New Roman"/>
          <w:i/>
          <w:iCs/>
        </w:rPr>
        <w:t>J</w:t>
      </w:r>
      <w:r w:rsidRPr="00121C7B">
        <w:rPr>
          <w:rFonts w:ascii="Times New Roman" w:hAnsi="Times New Roman" w:cs="Times New Roman"/>
        </w:rPr>
        <w:t> = 8.4, Hz), 7.30-7.52 (7H, m);</w:t>
      </w:r>
      <w:r w:rsidRPr="00121C7B">
        <w:rPr>
          <w:rFonts w:ascii="Times New Roman" w:hAnsi="Times New Roman" w:cs="Times New Roman"/>
          <w:lang w:val="en-IN" w:eastAsia="en-IN"/>
        </w:rPr>
        <w:t xml:space="preserve"> </w:t>
      </w:r>
      <w:r w:rsidRPr="00121C7B">
        <w:rPr>
          <w:rFonts w:ascii="Times New Roman" w:hAnsi="Times New Roman" w:cs="Times New Roman"/>
          <w:lang w:val="en-IN"/>
        </w:rPr>
        <w:t xml:space="preserve">IR (KBr, νmax, cm⁻¹): 3450–3200 (br, O–H), 3325 (N–H), 3060 (Ar–H), 2920 (aliphatic C–H), 1620 (C=N), 1600, 1510 (Ar C=C), 1272 (C=S), 1240 (Ar–O), 1100–1030 (C–O), 830–750 (Ar–H, oop), 620–550 (C–Br); </w:t>
      </w:r>
      <w:r w:rsidRPr="00121C7B">
        <w:rPr>
          <w:rFonts w:ascii="Times New Roman" w:hAnsi="Times New Roman" w:cs="Times New Roman"/>
        </w:rPr>
        <w:t>HRMS (ESI) m/z: [M + H]⁺ calcd for C₁₇H₁₆Br</w:t>
      </w:r>
      <w:r w:rsidR="00BF128E">
        <w:rPr>
          <w:rFonts w:ascii="Times New Roman" w:hAnsi="Times New Roman" w:cs="Times New Roman"/>
        </w:rPr>
        <w:t xml:space="preserve"> </w:t>
      </w:r>
      <w:r w:rsidRPr="00121C7B">
        <w:rPr>
          <w:rFonts w:ascii="Times New Roman" w:hAnsi="Times New Roman" w:cs="Times New Roman"/>
        </w:rPr>
        <w:t>N₂O₃S, 407.0041; found, 407.0038.</w:t>
      </w:r>
    </w:p>
    <w:p w14:paraId="1180EA71" w14:textId="4D4CF9C6" w:rsidR="00682D1D" w:rsidRPr="00121C7B" w:rsidRDefault="00682D1D" w:rsidP="00682D1D">
      <w:pPr>
        <w:rPr>
          <w:rFonts w:ascii="Times New Roman" w:hAnsi="Times New Roman" w:cs="Times New Roman"/>
          <w:color w:val="000000"/>
          <w:lang w:val="en-IN"/>
        </w:rPr>
      </w:pPr>
      <w:r w:rsidRPr="00121C7B">
        <w:rPr>
          <w:rFonts w:ascii="Times New Roman" w:hAnsi="Times New Roman" w:cs="Times New Roman"/>
          <w:b/>
          <w:bCs/>
        </w:rPr>
        <w:t>Entry 6:</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2.21 (2-NH, s), 4.48 (2H, s), 4.99 (2-OH, s), 5.12 (1H, d, J = 4.7 Hz), 5.76 (1H, d, J = 4.7 Hz), 6.76-7.3 (7H, m);</w:t>
      </w:r>
      <w:r w:rsidRPr="00121C7B">
        <w:rPr>
          <w:rFonts w:ascii="Times New Roman" w:hAnsi="Times New Roman" w:cs="Times New Roman"/>
        </w:rPr>
        <w:t xml:space="preserve"> </w:t>
      </w:r>
      <w:r w:rsidRPr="00121C7B">
        <w:rPr>
          <w:rFonts w:ascii="Times New Roman" w:hAnsi="Times New Roman" w:cs="Times New Roman"/>
          <w:color w:val="000000"/>
        </w:rPr>
        <w:t xml:space="preserve">IR (KBr, νmax, cm⁻¹): 3450–3200 (br, O–H), 3330 (N–H), 3060 (Ar–H), 2925 (aliphatic C–H), 1620 (C=N), 1605, 1508 (Ar C=C), 1528 (NO₂ asym), 1348 (NO₂ sym), 1273 (C=S), 1242 (Ar–O), 1105–1035 (C–O), 840–750 (Ar–H, oop), </w:t>
      </w:r>
      <w:r w:rsidRPr="00121C7B">
        <w:rPr>
          <w:rFonts w:ascii="Times New Roman" w:hAnsi="Times New Roman" w:cs="Times New Roman"/>
          <w:color w:val="000000"/>
          <w:lang w:val="en-IN"/>
        </w:rPr>
        <w:t>HRMS (ESI) m/z: [M + H]⁺ calcd for C₁₇H₁₆N₃O₅S, 374.0805; found, 374.0800</w:t>
      </w:r>
    </w:p>
    <w:p w14:paraId="72F38D99" w14:textId="77777777" w:rsidR="00682D1D" w:rsidRPr="00121C7B" w:rsidRDefault="00682D1D" w:rsidP="00682D1D">
      <w:pPr>
        <w:jc w:val="both"/>
        <w:rPr>
          <w:rFonts w:ascii="Times New Roman" w:hAnsi="Times New Roman" w:cs="Times New Roman"/>
          <w:color w:val="000000"/>
        </w:rPr>
      </w:pPr>
      <w:r w:rsidRPr="00121C7B">
        <w:rPr>
          <w:rFonts w:ascii="Times New Roman" w:hAnsi="Times New Roman" w:cs="Times New Roman"/>
          <w:b/>
          <w:bCs/>
        </w:rPr>
        <w:t>Entry 7:</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xml:space="preserve"> 2.15 (2-NH s), 4.58 (2H,s), 5.00 (1-OH, s), 5.17 (1H, d, J = 3.2 Hz), 5.76 (1H, d, J = 3.2 Hz), 6.80-7.38 (7H, 6.86 m); IR (KBr, νmax, cm⁻¹): 3450–3200 (br, O–H), 3328 (N–H), 3060 (Ar–H), 2925 (aliphatic C–H), 1620 (C=N), 1605, 1515 (Ar C=C), 1525 (NO₂ asym), 1345 (NO₂ sym), 1275 (C=S), 1240 (Ar–O), 1105–1035 (C–O), 835–750 (Ar–H, oop); HRMS (ESI) m/z: [M + H]⁺ calcd for C₁₇H₁₆N₃O₅S, 374.0805; found, 374.0802.</w:t>
      </w:r>
    </w:p>
    <w:p w14:paraId="5B777926" w14:textId="77777777" w:rsidR="00682D1D" w:rsidRPr="00121C7B" w:rsidRDefault="00682D1D" w:rsidP="00682D1D">
      <w:pPr>
        <w:jc w:val="both"/>
        <w:rPr>
          <w:rFonts w:ascii="Times New Roman" w:hAnsi="Times New Roman" w:cs="Times New Roman"/>
          <w:color w:val="000000"/>
          <w:lang w:val="en-IN"/>
        </w:rPr>
      </w:pPr>
      <w:r w:rsidRPr="00121C7B">
        <w:rPr>
          <w:rFonts w:ascii="Times New Roman" w:hAnsi="Times New Roman" w:cs="Times New Roman"/>
          <w:b/>
          <w:bCs/>
        </w:rPr>
        <w:t>Entry 8:</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xml:space="preserve"> 2.30 (3-OH, s), 4.58 (2H,s), 4.98 (2NH, s), 5.22 (1H, d, J = 4.0 Hz), 5.77 (1H, d, J = 3.9 Hz), 6.64-7.40 (7H, M); </w:t>
      </w:r>
      <w:r w:rsidRPr="00121C7B">
        <w:rPr>
          <w:rFonts w:ascii="Times New Roman" w:hAnsi="Times New Roman" w:cs="Times New Roman"/>
          <w:color w:val="000000"/>
          <w:lang w:val="en-IN"/>
        </w:rPr>
        <w:t xml:space="preserve">IR (KBr, νmax, cm⁻¹): 3500–3200 (br, O–H), 3330 (N–H), 3060 (Ar–H), 2925 (aliphatic C–H), 1622 (C=N), 1602, 1512 (Ar C=C), 1272 (C=S), 1245 (Ar–O), 1110–1035 (C–O), 835–750 (Ar–H, oop); </w:t>
      </w:r>
      <w:r w:rsidRPr="00121C7B">
        <w:rPr>
          <w:rFonts w:ascii="Times New Roman" w:hAnsi="Times New Roman" w:cs="Times New Roman"/>
          <w:color w:val="000000"/>
        </w:rPr>
        <w:t>HRMS (ESI) m/z: [M + H]⁺ calcd for C₁₇H₁₇N₂O₄S, 330.0904; found, 330.0901.</w:t>
      </w:r>
    </w:p>
    <w:p w14:paraId="1CEC8F83" w14:textId="77777777"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9:</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2.19 (3-OH, s), 4.38 (2H,s), 5.0 (2NH, s), 5.20 (1H, d, J = 3.9 Hz), 5.75 (1H, d, J = 3.9 Hz), 6.80-7.50 (7H, M); R (KBr, νmax, cm⁻¹): 3450–3200 (br, O–H), 3325 (N–H), 3050 (Ar–H), 2920 (aliphatic C–H), 1620 (C=N), 1600, 1510 (Ar C=C), 1275 (C=S), 1240 (Ar–O), 1100–1030 (C–O), 830–750 (Ar–H, oop);</w:t>
      </w:r>
      <w:r w:rsidRPr="00121C7B">
        <w:rPr>
          <w:rFonts w:ascii="Times New Roman" w:hAnsi="Times New Roman" w:cs="Times New Roman"/>
        </w:rPr>
        <w:t xml:space="preserve"> </w:t>
      </w:r>
      <w:r w:rsidRPr="00121C7B">
        <w:rPr>
          <w:rFonts w:ascii="Times New Roman" w:hAnsi="Times New Roman" w:cs="Times New Roman"/>
          <w:color w:val="000000"/>
        </w:rPr>
        <w:t>HRMS (ESI) m/z: [M + H]⁺ calcd for C₁₇H₁₇N₂O₄S, 330.0904; found, 330.0901.</w:t>
      </w:r>
    </w:p>
    <w:p w14:paraId="7DB76C35" w14:textId="41A72E98" w:rsidR="00682D1D" w:rsidRPr="00121C7B" w:rsidRDefault="00682D1D" w:rsidP="00682D1D">
      <w:pPr>
        <w:pStyle w:val="Bibliography"/>
        <w:jc w:val="both"/>
        <w:rPr>
          <w:rFonts w:ascii="Times New Roman" w:hAnsi="Times New Roman" w:cs="Times New Roman"/>
        </w:rPr>
      </w:pPr>
      <w:r w:rsidRPr="00121C7B">
        <w:rPr>
          <w:rFonts w:ascii="Times New Roman" w:hAnsi="Times New Roman" w:cs="Times New Roman"/>
          <w:b/>
          <w:bCs/>
        </w:rPr>
        <w:t>Entry 10:</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2.50 (2OH, s), 3.68 (3CH3, s), 3.85 (3CH3,s), 4.48 (2H, s), 4.99 (2NH, s), 5.20 (1H, d, J = 3.4 Hz), 5.76 (1H, d, J = 3.4 Hz), 6.67 (6Ar-H, m), IR (KBr, </w:t>
      </w:r>
      <w:r w:rsidRPr="00121C7B">
        <w:rPr>
          <w:rFonts w:ascii="Times New Roman" w:hAnsi="Times New Roman" w:cs="Times New Roman"/>
        </w:rPr>
        <w:lastRenderedPageBreak/>
        <w:t>νmax, cm⁻¹): 3400–3200 (br, O–H), 3330 (N–H), 3050 (Ar–H), 2935, 2850 (aliphatic C–H), 1620 (C=N), 1600, 1510 (Ar C=C), 1270 (C=S), 1250 (Ar–O–CH₃), 1100–1030 (C–O), 830–750 (Ar–H, oop), HRMS (ESI) m/z: [M + H]⁺ calcd for C₁₉H₂₁N₂O₄S, 373.1217; found, 373.1215.</w:t>
      </w:r>
    </w:p>
    <w:p w14:paraId="6DEB323F" w14:textId="31BB5F6D" w:rsidR="00682D1D" w:rsidRPr="00121C7B" w:rsidRDefault="00682D1D" w:rsidP="00134B28">
      <w:pPr>
        <w:spacing w:after="0"/>
        <w:jc w:val="both"/>
        <w:rPr>
          <w:rFonts w:ascii="Times New Roman" w:hAnsi="Times New Roman" w:cs="Times New Roman"/>
          <w:b/>
          <w:bCs/>
        </w:rPr>
      </w:pPr>
      <w:r w:rsidRPr="00121C7B">
        <w:rPr>
          <w:rFonts w:ascii="Times New Roman" w:hAnsi="Times New Roman" w:cs="Times New Roman"/>
          <w:b/>
          <w:bCs/>
        </w:rPr>
        <w:t>Result and Discussion</w:t>
      </w:r>
    </w:p>
    <w:p w14:paraId="647C87A7" w14:textId="06871931" w:rsidR="00C10EB1" w:rsidRDefault="00BF128E" w:rsidP="00134B28">
      <w:pPr>
        <w:spacing w:after="0"/>
        <w:ind w:firstLine="454"/>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1714F303" wp14:editId="4512773D">
                <wp:simplePos x="0" y="0"/>
                <wp:positionH relativeFrom="margin">
                  <wp:align>left</wp:align>
                </wp:positionH>
                <wp:positionV relativeFrom="paragraph">
                  <wp:posOffset>1524000</wp:posOffset>
                </wp:positionV>
                <wp:extent cx="5951855" cy="2787650"/>
                <wp:effectExtent l="0" t="0" r="10795" b="12700"/>
                <wp:wrapSquare wrapText="bothSides"/>
                <wp:docPr id="630912397" name="Text Box 1"/>
                <wp:cNvGraphicFramePr/>
                <a:graphic xmlns:a="http://schemas.openxmlformats.org/drawingml/2006/main">
                  <a:graphicData uri="http://schemas.microsoft.com/office/word/2010/wordprocessingShape">
                    <wps:wsp>
                      <wps:cNvSpPr txBox="1"/>
                      <wps:spPr>
                        <a:xfrm>
                          <a:off x="0" y="0"/>
                          <a:ext cx="5952392" cy="2787650"/>
                        </a:xfrm>
                        <a:prstGeom prst="rect">
                          <a:avLst/>
                        </a:prstGeom>
                        <a:noFill/>
                        <a:ln w="6350">
                          <a:solidFill>
                            <a:prstClr val="black"/>
                          </a:solidFill>
                        </a:ln>
                      </wps:spPr>
                      <wps:txbx>
                        <w:txbxContent>
                          <w:p w14:paraId="3C0E7DC7" w14:textId="798829F3" w:rsidR="00BF128E" w:rsidRPr="00646F9A" w:rsidRDefault="00BF128E">
                            <w:r>
                              <w:object w:dxaOrig="11175" w:dyaOrig="4860" w14:anchorId="1B483463">
                                <v:shape id="_x0000_i1028" type="#_x0000_t75" style="width:453.7pt;height:201.45pt">
                                  <v:imagedata r:id="rId10" o:title=""/>
                                </v:shape>
                                <o:OLEObject Type="Embed" ProgID="ACD.ChemSketch.20" ShapeID="_x0000_i1028" DrawAspect="Content" ObjectID="_1838650515" r:id="rId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14F303" id="_x0000_s1027" type="#_x0000_t202" style="position:absolute;left:0;text-align:left;margin-left:0;margin-top:120pt;width:468.65pt;height:219.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" filled="f" strokeweight=".5pt">
                <v:textbox style="mso-fit-shape-to-text:t">
                  <w:txbxContent>
                    <w:p w14:paraId="3C0E7DC7" w14:textId="798829F3" w:rsidR="00BF128E" w:rsidRPr="00646F9A" w:rsidRDefault="00BF128E">
                      <w:r>
                        <w:object w:dxaOrig="11175" w:dyaOrig="4860" w14:anchorId="1B483463">
                          <v:shape id="_x0000_i1028" type="#_x0000_t75" style="width:453.7pt;height:201.45pt">
                            <v:imagedata r:id="rId10" o:title=""/>
                          </v:shape>
                          <o:OLEObject Type="Embed" ProgID="ACD.ChemSketch.20" ShapeID="_x0000_i1028" DrawAspect="Content" ObjectID="_1838650515" r:id="rId12"/>
                        </w:object>
                      </w:r>
                    </w:p>
                  </w:txbxContent>
                </v:textbox>
                <w10:wrap type="square" anchorx="margin"/>
              </v:shape>
            </w:pict>
          </mc:Fallback>
        </mc:AlternateContent>
      </w:r>
      <w:r w:rsidR="00682D1D" w:rsidRPr="00121C7B">
        <w:rPr>
          <w:rFonts w:ascii="Times New Roman" w:hAnsi="Times New Roman" w:cs="Times New Roman"/>
        </w:rPr>
        <w:t>The target 3,4-dihydro-6-(2-hydroxy-5-(</w:t>
      </w:r>
      <w:r w:rsidR="00046C12" w:rsidRPr="00121C7B">
        <w:rPr>
          <w:rFonts w:ascii="Times New Roman" w:hAnsi="Times New Roman" w:cs="Times New Roman"/>
        </w:rPr>
        <w:t>hydroxymethyl) phenyl</w:t>
      </w:r>
      <w:r w:rsidR="00682D1D" w:rsidRPr="00121C7B">
        <w:rPr>
          <w:rFonts w:ascii="Times New Roman" w:hAnsi="Times New Roman" w:cs="Times New Roman"/>
        </w:rPr>
        <w:t>)-4-phenylpyrimidine-2(1H)-thione derivatives were made using a method. This method is called a three component Biginelli type condensation reaction. It uses 1-(2-hydroxy-5-(hydroxymethyl)</w:t>
      </w:r>
      <w:r w:rsidR="00046C12" w:rsidRPr="00121C7B">
        <w:rPr>
          <w:rFonts w:ascii="Times New Roman" w:hAnsi="Times New Roman" w:cs="Times New Roman"/>
        </w:rPr>
        <w:t>phenyl) ethanone</w:t>
      </w:r>
      <w:r w:rsidR="00682D1D" w:rsidRPr="00121C7B">
        <w:rPr>
          <w:rFonts w:ascii="Times New Roman" w:hAnsi="Times New Roman" w:cs="Times New Roman"/>
        </w:rPr>
        <w:t xml:space="preserve"> and other things like benzaldehydes with groups on them and thiourea. DABCO is used to help the reaction happen it is a helper that makes the reaction work. The reaction happens in ethanol, which is a choice because it is safe for the environment. Ethanol is also very good, at dissolving all the things that are used in the reaction.</w:t>
      </w:r>
    </w:p>
    <w:p w14:paraId="5E0CB02B" w14:textId="77777777" w:rsidR="00BF128E" w:rsidRDefault="00BF128E" w:rsidP="00682D1D">
      <w:pPr>
        <w:pStyle w:val="a1"/>
        <w:ind w:firstLine="0"/>
        <w:rPr>
          <w:b/>
          <w:bCs/>
          <w:sz w:val="24"/>
          <w:szCs w:val="24"/>
          <w:lang w:val="en-US"/>
        </w:rPr>
      </w:pPr>
    </w:p>
    <w:p w14:paraId="4214D1CC" w14:textId="70754609" w:rsidR="00682D1D" w:rsidRPr="00121C7B" w:rsidRDefault="00682D1D" w:rsidP="00682D1D">
      <w:pPr>
        <w:pStyle w:val="a1"/>
        <w:ind w:firstLine="0"/>
        <w:rPr>
          <w:sz w:val="24"/>
          <w:szCs w:val="24"/>
          <w:lang w:val="en-US"/>
        </w:rPr>
      </w:pPr>
      <w:r w:rsidRPr="00121C7B">
        <w:rPr>
          <w:b/>
          <w:bCs/>
          <w:sz w:val="24"/>
          <w:szCs w:val="24"/>
          <w:lang w:val="en-US"/>
        </w:rPr>
        <w:t>Scheme</w:t>
      </w:r>
      <w:r w:rsidR="00046C12" w:rsidRPr="00121C7B">
        <w:rPr>
          <w:b/>
          <w:bCs/>
          <w:sz w:val="24"/>
          <w:szCs w:val="24"/>
          <w:lang w:val="en-US"/>
        </w:rPr>
        <w:t>2</w:t>
      </w:r>
      <w:r w:rsidR="00046C12" w:rsidRPr="00121C7B">
        <w:rPr>
          <w:sz w:val="24"/>
          <w:szCs w:val="24"/>
          <w:lang w:val="en-US"/>
        </w:rPr>
        <w:t>: Synthesis of</w:t>
      </w:r>
      <w:r w:rsidRPr="00121C7B">
        <w:rPr>
          <w:sz w:val="24"/>
          <w:szCs w:val="24"/>
          <w:lang w:val="en-US"/>
        </w:rPr>
        <w:t xml:space="preserve"> 3,4-dihydro-6-(2-hydroxy-5-(</w:t>
      </w:r>
      <w:r w:rsidR="00046C12" w:rsidRPr="00121C7B">
        <w:rPr>
          <w:sz w:val="24"/>
          <w:szCs w:val="24"/>
          <w:lang w:val="en-US"/>
        </w:rPr>
        <w:t>hydroxymethyl) phenyl</w:t>
      </w:r>
      <w:r w:rsidRPr="00121C7B">
        <w:rPr>
          <w:sz w:val="24"/>
          <w:szCs w:val="24"/>
          <w:lang w:val="en-US"/>
        </w:rPr>
        <w:t>)-4-phenylpyrimidine-2(1H)-thione derivatives under reflux condition.</w:t>
      </w:r>
    </w:p>
    <w:p w14:paraId="40E7797E" w14:textId="77777777" w:rsidR="00046C12" w:rsidRPr="00121C7B" w:rsidRDefault="00046C12" w:rsidP="00682D1D">
      <w:pPr>
        <w:jc w:val="both"/>
        <w:rPr>
          <w:rFonts w:ascii="Times New Roman" w:hAnsi="Times New Roman" w:cs="Times New Roman"/>
        </w:rPr>
      </w:pPr>
    </w:p>
    <w:p w14:paraId="6D1D31A5" w14:textId="5872F416" w:rsidR="00134B28" w:rsidRPr="00134B28" w:rsidRDefault="00682D1D" w:rsidP="00134B28">
      <w:pPr>
        <w:jc w:val="both"/>
        <w:rPr>
          <w:rFonts w:ascii="Times New Roman" w:hAnsi="Times New Roman" w:cs="Times New Roman"/>
        </w:rPr>
      </w:pPr>
      <w:r w:rsidRPr="00121C7B">
        <w:rPr>
          <w:rFonts w:ascii="Times New Roman" w:hAnsi="Times New Roman" w:cs="Times New Roman"/>
        </w:rPr>
        <w:t>The reaction shows how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This is done using a three-part reaction that's similar to the Biginelli reaction. In this process 1-(2-hydroxy-5-(hydroxymethyl)</w:t>
      </w:r>
      <w:r w:rsidR="00046C12" w:rsidRPr="00121C7B">
        <w:rPr>
          <w:rFonts w:ascii="Times New Roman" w:hAnsi="Times New Roman" w:cs="Times New Roman"/>
        </w:rPr>
        <w:t>phenyl) ethanone</w:t>
      </w:r>
      <w:r w:rsidRPr="00121C7B">
        <w:rPr>
          <w:rFonts w:ascii="Times New Roman" w:hAnsi="Times New Roman" w:cs="Times New Roman"/>
        </w:rPr>
        <w:t xml:space="preserve"> reacts with kinds of benzaldehydes and thiourea. DABCO is used as a catalyst to help the reaction. The reaction happens in ethanol, which is a solvent that helps everything mix together well. First the benzaldehyde reacts with thiourea to make an imine. Then the enol form of the ketone attacks the imine and this makes the dihydropyrimidine-2-thione scaffold. This reaction works with different kinds of benzaldehydes including ones that give or take away electrons. This means we can make a lot of 3,4-dihydro-6-(2-hydroxy-5-(</w:t>
      </w:r>
      <w:r w:rsidR="00046C12" w:rsidRPr="00121C7B">
        <w:rPr>
          <w:rFonts w:ascii="Times New Roman" w:hAnsi="Times New Roman" w:cs="Times New Roman"/>
        </w:rPr>
        <w:t>hydroxymethyl) phenyl</w:t>
      </w:r>
      <w:r w:rsidRPr="00121C7B">
        <w:rPr>
          <w:rFonts w:ascii="Times New Roman" w:hAnsi="Times New Roman" w:cs="Times New Roman"/>
        </w:rPr>
        <w:t xml:space="preserve">)-4-phenylpyrimidine-2(1H)-thione </w:t>
      </w:r>
      <w:r w:rsidRPr="00121C7B">
        <w:rPr>
          <w:rFonts w:ascii="Times New Roman" w:hAnsi="Times New Roman" w:cs="Times New Roman"/>
        </w:rPr>
        <w:lastRenderedPageBreak/>
        <w:t>derivatives. The reaction is easy, on the environment and simple to do because it uses conditions and ethanol as a solvent.</w:t>
      </w:r>
    </w:p>
    <w:p w14:paraId="42FED582" w14:textId="14068041" w:rsidR="00682D1D" w:rsidRPr="00121C7B" w:rsidRDefault="00682D1D" w:rsidP="00134B28">
      <w:pPr>
        <w:jc w:val="both"/>
        <w:rPr>
          <w:rFonts w:ascii="Times New Roman" w:hAnsi="Times New Roman" w:cs="Times New Roman"/>
          <w:b/>
          <w:bCs/>
        </w:rPr>
      </w:pPr>
      <w:r w:rsidRPr="00121C7B">
        <w:rPr>
          <w:rFonts w:ascii="Times New Roman" w:hAnsi="Times New Roman" w:cs="Times New Roman"/>
          <w:b/>
          <w:bCs/>
        </w:rPr>
        <w:t>Table 1: Effect of Various Solvents on the Synthesis of 3,4-dihydro-6-(2-hydroxy-5-(</w:t>
      </w:r>
      <w:r w:rsidR="00046C12" w:rsidRPr="00121C7B">
        <w:rPr>
          <w:rFonts w:ascii="Times New Roman" w:hAnsi="Times New Roman" w:cs="Times New Roman"/>
          <w:b/>
          <w:bCs/>
        </w:rPr>
        <w:t>hydroxymethyl) phenyl</w:t>
      </w:r>
      <w:r w:rsidRPr="00121C7B">
        <w:rPr>
          <w:rFonts w:ascii="Times New Roman" w:hAnsi="Times New Roman" w:cs="Times New Roman"/>
          <w:b/>
          <w:bCs/>
        </w:rPr>
        <w:t>)-4-phenylpyrimidine-2(1H)-thione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7"/>
        <w:gridCol w:w="1950"/>
        <w:gridCol w:w="2161"/>
        <w:gridCol w:w="1210"/>
        <w:gridCol w:w="3200"/>
      </w:tblGrid>
      <w:tr w:rsidR="00682D1D" w:rsidRPr="00BF128E" w14:paraId="03CB082A" w14:textId="77777777" w:rsidTr="00BF128E">
        <w:trPr>
          <w:trHeight w:val="584"/>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CA80BE" w14:textId="77777777" w:rsidR="00682D1D" w:rsidRPr="00BF128E" w:rsidRDefault="00682D1D" w:rsidP="0098339E">
            <w:pPr>
              <w:jc w:val="center"/>
              <w:rPr>
                <w:rFonts w:ascii="Times New Roman" w:hAnsi="Times New Roman" w:cs="Times New Roman"/>
                <w:b/>
                <w:bCs/>
                <w:lang w:eastAsia="en-IN"/>
              </w:rPr>
            </w:pPr>
            <w:r w:rsidRPr="00BF128E">
              <w:rPr>
                <w:rFonts w:ascii="Times New Roman" w:hAnsi="Times New Roman" w:cs="Times New Roman"/>
                <w:b/>
                <w:bCs/>
                <w:lang w:eastAsia="en-IN"/>
              </w:rPr>
              <w:t>Sr. No.</w:t>
            </w:r>
          </w:p>
        </w:tc>
        <w:tc>
          <w:tcPr>
            <w:tcW w:w="1920" w:type="dxa"/>
            <w:tcBorders>
              <w:top w:val="single" w:sz="4" w:space="0" w:color="auto"/>
              <w:bottom w:val="single" w:sz="4" w:space="0" w:color="auto"/>
            </w:tcBorders>
            <w:vAlign w:val="center"/>
            <w:hideMark/>
          </w:tcPr>
          <w:p w14:paraId="2CB9A083" w14:textId="77777777" w:rsidR="00682D1D" w:rsidRPr="00BF128E" w:rsidRDefault="00682D1D" w:rsidP="0098339E">
            <w:pPr>
              <w:jc w:val="center"/>
              <w:rPr>
                <w:rFonts w:ascii="Times New Roman" w:hAnsi="Times New Roman" w:cs="Times New Roman"/>
                <w:b/>
                <w:bCs/>
                <w:lang w:eastAsia="en-IN"/>
              </w:rPr>
            </w:pPr>
            <w:r w:rsidRPr="00BF128E">
              <w:rPr>
                <w:rFonts w:ascii="Times New Roman" w:hAnsi="Times New Roman" w:cs="Times New Roman"/>
                <w:b/>
                <w:bCs/>
                <w:lang w:eastAsia="en-IN"/>
              </w:rPr>
              <w:t>Solvent</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84F90DD" w14:textId="2AB0341F" w:rsidR="00682D1D" w:rsidRPr="00BF128E" w:rsidRDefault="00682D1D" w:rsidP="0098339E">
            <w:pPr>
              <w:jc w:val="center"/>
              <w:rPr>
                <w:rFonts w:ascii="Times New Roman" w:hAnsi="Times New Roman" w:cs="Times New Roman"/>
                <w:b/>
                <w:bCs/>
                <w:lang w:eastAsia="en-IN"/>
              </w:rPr>
            </w:pPr>
            <w:r w:rsidRPr="00BF128E">
              <w:rPr>
                <w:rFonts w:ascii="Times New Roman" w:hAnsi="Times New Roman" w:cs="Times New Roman"/>
                <w:b/>
                <w:bCs/>
                <w:lang w:eastAsia="en-IN"/>
              </w:rPr>
              <w:t>Reaction Time (</w:t>
            </w:r>
            <w:r w:rsidR="00BF128E" w:rsidRPr="00BF128E">
              <w:rPr>
                <w:rFonts w:ascii="Times New Roman" w:hAnsi="Times New Roman" w:cs="Times New Roman"/>
                <w:b/>
                <w:bCs/>
                <w:lang w:eastAsia="en-IN"/>
              </w:rPr>
              <w:t>h</w:t>
            </w:r>
            <w:r w:rsidR="00BF128E">
              <w:rPr>
                <w:rFonts w:ascii="Times New Roman" w:hAnsi="Times New Roman" w:cs="Times New Roman"/>
                <w:b/>
                <w:bCs/>
                <w:lang w:eastAsia="en-IN"/>
              </w:rPr>
              <w:t>r.</w:t>
            </w:r>
            <w:r w:rsidRPr="00BF128E">
              <w:rPr>
                <w:rFonts w:ascii="Times New Roman" w:hAnsi="Times New Roman" w:cs="Times New Roman"/>
                <w:b/>
                <w:bCs/>
                <w:lang w:eastAsia="en-IN"/>
              </w:rPr>
              <w:t>)</w:t>
            </w:r>
          </w:p>
        </w:tc>
        <w:tc>
          <w:tcPr>
            <w:tcW w:w="1180" w:type="dxa"/>
            <w:tcBorders>
              <w:top w:val="single" w:sz="4" w:space="0" w:color="auto"/>
              <w:bottom w:val="single" w:sz="4" w:space="0" w:color="auto"/>
            </w:tcBorders>
            <w:vAlign w:val="center"/>
            <w:hideMark/>
          </w:tcPr>
          <w:p w14:paraId="4F754EDE" w14:textId="77777777" w:rsidR="00682D1D" w:rsidRPr="00BF128E" w:rsidRDefault="00682D1D" w:rsidP="0098339E">
            <w:pPr>
              <w:jc w:val="center"/>
              <w:rPr>
                <w:rFonts w:ascii="Times New Roman" w:hAnsi="Times New Roman" w:cs="Times New Roman"/>
                <w:b/>
                <w:bCs/>
                <w:lang w:eastAsia="en-IN"/>
              </w:rPr>
            </w:pPr>
            <w:r w:rsidRPr="00BF128E">
              <w:rPr>
                <w:rFonts w:ascii="Times New Roman" w:hAnsi="Times New Roman" w:cs="Times New Roman"/>
                <w:b/>
                <w:bCs/>
                <w:lang w:eastAsia="en-IN"/>
              </w:rPr>
              <w:t>Yield (%)</w:t>
            </w:r>
          </w:p>
        </w:tc>
        <w:tc>
          <w:tcPr>
            <w:tcW w:w="3155" w:type="dxa"/>
            <w:tcBorders>
              <w:top w:val="single" w:sz="4" w:space="0" w:color="auto"/>
              <w:left w:val="single" w:sz="4" w:space="0" w:color="auto"/>
              <w:bottom w:val="single" w:sz="4" w:space="0" w:color="auto"/>
              <w:right w:val="single" w:sz="4" w:space="0" w:color="auto"/>
            </w:tcBorders>
            <w:vAlign w:val="center"/>
            <w:hideMark/>
          </w:tcPr>
          <w:p w14:paraId="625F79A8" w14:textId="44CC6307" w:rsidR="00682D1D" w:rsidRPr="00BF128E" w:rsidRDefault="00682D1D" w:rsidP="0098339E">
            <w:pPr>
              <w:jc w:val="center"/>
              <w:rPr>
                <w:rFonts w:ascii="Times New Roman" w:hAnsi="Times New Roman" w:cs="Times New Roman"/>
                <w:b/>
                <w:bCs/>
                <w:lang w:eastAsia="en-IN"/>
              </w:rPr>
            </w:pPr>
            <w:r w:rsidRPr="00BF128E">
              <w:rPr>
                <w:rFonts w:ascii="Times New Roman" w:hAnsi="Times New Roman" w:cs="Times New Roman"/>
                <w:b/>
                <w:bCs/>
                <w:lang w:eastAsia="en-IN"/>
              </w:rPr>
              <w:t>Observation</w:t>
            </w:r>
            <w:r w:rsidR="00BF128E">
              <w:rPr>
                <w:rFonts w:ascii="Times New Roman" w:hAnsi="Times New Roman" w:cs="Times New Roman"/>
                <w:b/>
                <w:bCs/>
                <w:lang w:eastAsia="en-IN"/>
              </w:rPr>
              <w:t>s</w:t>
            </w:r>
          </w:p>
        </w:tc>
      </w:tr>
      <w:tr w:rsidR="00682D1D" w:rsidRPr="00121C7B" w14:paraId="5F70EA81" w14:textId="77777777" w:rsidTr="00BF128E">
        <w:trPr>
          <w:trHeight w:hRule="exact" w:val="284"/>
          <w:tblCellSpacing w:w="15" w:type="dxa"/>
          <w:jc w:val="center"/>
        </w:trPr>
        <w:tc>
          <w:tcPr>
            <w:tcW w:w="0" w:type="auto"/>
            <w:tcBorders>
              <w:left w:val="single" w:sz="4" w:space="0" w:color="auto"/>
              <w:right w:val="single" w:sz="4" w:space="0" w:color="auto"/>
            </w:tcBorders>
            <w:vAlign w:val="center"/>
            <w:hideMark/>
          </w:tcPr>
          <w:p w14:paraId="1F04D67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w:t>
            </w:r>
          </w:p>
        </w:tc>
        <w:tc>
          <w:tcPr>
            <w:tcW w:w="1920" w:type="dxa"/>
            <w:vAlign w:val="center"/>
            <w:hideMark/>
          </w:tcPr>
          <w:p w14:paraId="17A4C80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Methanol</w:t>
            </w:r>
          </w:p>
        </w:tc>
        <w:tc>
          <w:tcPr>
            <w:tcW w:w="2131" w:type="dxa"/>
            <w:tcBorders>
              <w:left w:val="single" w:sz="4" w:space="0" w:color="auto"/>
              <w:right w:val="single" w:sz="4" w:space="0" w:color="auto"/>
            </w:tcBorders>
            <w:vAlign w:val="center"/>
            <w:hideMark/>
          </w:tcPr>
          <w:p w14:paraId="279AC0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4.5</w:t>
            </w:r>
          </w:p>
        </w:tc>
        <w:tc>
          <w:tcPr>
            <w:tcW w:w="1180" w:type="dxa"/>
            <w:vAlign w:val="center"/>
            <w:hideMark/>
          </w:tcPr>
          <w:p w14:paraId="76CCA14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62</w:t>
            </w:r>
          </w:p>
        </w:tc>
        <w:tc>
          <w:tcPr>
            <w:tcW w:w="3155" w:type="dxa"/>
            <w:tcBorders>
              <w:left w:val="single" w:sz="4" w:space="0" w:color="auto"/>
              <w:right w:val="single" w:sz="4" w:space="0" w:color="auto"/>
            </w:tcBorders>
            <w:vAlign w:val="center"/>
            <w:hideMark/>
          </w:tcPr>
          <w:p w14:paraId="2353C31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Moderate solubility, slower reaction</w:t>
            </w:r>
          </w:p>
        </w:tc>
      </w:tr>
      <w:tr w:rsidR="00682D1D" w:rsidRPr="00121C7B" w14:paraId="1EF892DB" w14:textId="77777777" w:rsidTr="00BF128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12ED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w:t>
            </w:r>
          </w:p>
        </w:tc>
        <w:tc>
          <w:tcPr>
            <w:tcW w:w="1920" w:type="dxa"/>
            <w:tcBorders>
              <w:top w:val="single" w:sz="4" w:space="0" w:color="auto"/>
              <w:bottom w:val="single" w:sz="4" w:space="0" w:color="auto"/>
            </w:tcBorders>
            <w:vAlign w:val="center"/>
            <w:hideMark/>
          </w:tcPr>
          <w:p w14:paraId="1ECE5E4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Ethanol</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E0456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1180" w:type="dxa"/>
            <w:tcBorders>
              <w:top w:val="single" w:sz="4" w:space="0" w:color="auto"/>
              <w:bottom w:val="single" w:sz="4" w:space="0" w:color="auto"/>
            </w:tcBorders>
            <w:vAlign w:val="center"/>
            <w:hideMark/>
          </w:tcPr>
          <w:p w14:paraId="3787FA0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78</w:t>
            </w:r>
          </w:p>
        </w:tc>
        <w:tc>
          <w:tcPr>
            <w:tcW w:w="3155" w:type="dxa"/>
            <w:tcBorders>
              <w:top w:val="single" w:sz="4" w:space="0" w:color="auto"/>
              <w:left w:val="single" w:sz="4" w:space="0" w:color="auto"/>
              <w:bottom w:val="single" w:sz="4" w:space="0" w:color="auto"/>
              <w:right w:val="single" w:sz="4" w:space="0" w:color="auto"/>
            </w:tcBorders>
            <w:vAlign w:val="center"/>
            <w:hideMark/>
          </w:tcPr>
          <w:p w14:paraId="7690757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Good solubility, clean reaction</w:t>
            </w:r>
          </w:p>
        </w:tc>
      </w:tr>
      <w:tr w:rsidR="00682D1D" w:rsidRPr="00121C7B" w14:paraId="6FF9FB2B" w14:textId="77777777" w:rsidTr="00BF128E">
        <w:trPr>
          <w:trHeight w:hRule="exact" w:val="284"/>
          <w:tblCellSpacing w:w="15" w:type="dxa"/>
          <w:jc w:val="center"/>
        </w:trPr>
        <w:tc>
          <w:tcPr>
            <w:tcW w:w="0" w:type="auto"/>
            <w:tcBorders>
              <w:left w:val="single" w:sz="4" w:space="0" w:color="auto"/>
              <w:bottom w:val="single" w:sz="4" w:space="0" w:color="auto"/>
              <w:right w:val="single" w:sz="4" w:space="0" w:color="auto"/>
            </w:tcBorders>
            <w:vAlign w:val="center"/>
            <w:hideMark/>
          </w:tcPr>
          <w:p w14:paraId="4126B00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w:t>
            </w:r>
          </w:p>
        </w:tc>
        <w:tc>
          <w:tcPr>
            <w:tcW w:w="1920" w:type="dxa"/>
            <w:tcBorders>
              <w:bottom w:val="single" w:sz="4" w:space="0" w:color="auto"/>
            </w:tcBorders>
            <w:vAlign w:val="center"/>
            <w:hideMark/>
          </w:tcPr>
          <w:p w14:paraId="043AE50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Aqueous Ethanol (80:20)</w:t>
            </w:r>
          </w:p>
        </w:tc>
        <w:tc>
          <w:tcPr>
            <w:tcW w:w="2131" w:type="dxa"/>
            <w:tcBorders>
              <w:left w:val="single" w:sz="4" w:space="0" w:color="auto"/>
              <w:bottom w:val="single" w:sz="4" w:space="0" w:color="auto"/>
              <w:right w:val="single" w:sz="4" w:space="0" w:color="auto"/>
            </w:tcBorders>
            <w:vAlign w:val="center"/>
            <w:hideMark/>
          </w:tcPr>
          <w:p w14:paraId="62717FD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2.5</w:t>
            </w:r>
          </w:p>
        </w:tc>
        <w:tc>
          <w:tcPr>
            <w:tcW w:w="1180" w:type="dxa"/>
            <w:tcBorders>
              <w:bottom w:val="single" w:sz="4" w:space="0" w:color="auto"/>
            </w:tcBorders>
            <w:vAlign w:val="center"/>
            <w:hideMark/>
          </w:tcPr>
          <w:p w14:paraId="3741E7F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85</w:t>
            </w:r>
          </w:p>
        </w:tc>
        <w:tc>
          <w:tcPr>
            <w:tcW w:w="3155" w:type="dxa"/>
            <w:tcBorders>
              <w:left w:val="single" w:sz="4" w:space="0" w:color="auto"/>
              <w:bottom w:val="single" w:sz="4" w:space="0" w:color="auto"/>
              <w:right w:val="single" w:sz="4" w:space="0" w:color="auto"/>
            </w:tcBorders>
            <w:vAlign w:val="center"/>
            <w:hideMark/>
          </w:tcPr>
          <w:p w14:paraId="766DDE6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Enhanced rate and yield</w:t>
            </w:r>
          </w:p>
        </w:tc>
      </w:tr>
      <w:tr w:rsidR="00682D1D" w:rsidRPr="00121C7B" w14:paraId="1C3E9B4E" w14:textId="77777777" w:rsidTr="00BF128E">
        <w:trPr>
          <w:trHeight w:hRule="exact" w:val="284"/>
          <w:tblCellSpacing w:w="15" w:type="dxa"/>
          <w:jc w:val="center"/>
        </w:trPr>
        <w:tc>
          <w:tcPr>
            <w:tcW w:w="0" w:type="auto"/>
            <w:tcBorders>
              <w:left w:val="single" w:sz="4" w:space="0" w:color="auto"/>
              <w:right w:val="single" w:sz="4" w:space="0" w:color="auto"/>
            </w:tcBorders>
            <w:vAlign w:val="center"/>
            <w:hideMark/>
          </w:tcPr>
          <w:p w14:paraId="6425943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w:t>
            </w:r>
          </w:p>
        </w:tc>
        <w:tc>
          <w:tcPr>
            <w:tcW w:w="1920" w:type="dxa"/>
            <w:vAlign w:val="center"/>
            <w:hideMark/>
          </w:tcPr>
          <w:p w14:paraId="10B4A62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Acetone</w:t>
            </w:r>
          </w:p>
        </w:tc>
        <w:tc>
          <w:tcPr>
            <w:tcW w:w="2131" w:type="dxa"/>
            <w:tcBorders>
              <w:left w:val="single" w:sz="4" w:space="0" w:color="auto"/>
              <w:right w:val="single" w:sz="4" w:space="0" w:color="auto"/>
            </w:tcBorders>
            <w:vAlign w:val="center"/>
            <w:hideMark/>
          </w:tcPr>
          <w:p w14:paraId="7D55FBC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5.0</w:t>
            </w:r>
          </w:p>
        </w:tc>
        <w:tc>
          <w:tcPr>
            <w:tcW w:w="1180" w:type="dxa"/>
            <w:vAlign w:val="center"/>
            <w:hideMark/>
          </w:tcPr>
          <w:p w14:paraId="66A8FF8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55</w:t>
            </w:r>
          </w:p>
        </w:tc>
        <w:tc>
          <w:tcPr>
            <w:tcW w:w="3155" w:type="dxa"/>
            <w:tcBorders>
              <w:left w:val="single" w:sz="4" w:space="0" w:color="auto"/>
              <w:right w:val="single" w:sz="4" w:space="0" w:color="auto"/>
            </w:tcBorders>
            <w:vAlign w:val="center"/>
            <w:hideMark/>
          </w:tcPr>
          <w:p w14:paraId="7C607A3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Poor conversion</w:t>
            </w:r>
          </w:p>
        </w:tc>
      </w:tr>
      <w:tr w:rsidR="00682D1D" w:rsidRPr="00121C7B" w14:paraId="4F5F3379" w14:textId="77777777" w:rsidTr="00BF128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D8BFB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w:t>
            </w:r>
          </w:p>
        </w:tc>
        <w:tc>
          <w:tcPr>
            <w:tcW w:w="1920" w:type="dxa"/>
            <w:tcBorders>
              <w:top w:val="single" w:sz="4" w:space="0" w:color="auto"/>
              <w:bottom w:val="single" w:sz="4" w:space="0" w:color="auto"/>
            </w:tcBorders>
            <w:vAlign w:val="center"/>
            <w:hideMark/>
          </w:tcPr>
          <w:p w14:paraId="1E3F10F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Dichloromethane</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47BA76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6.0</w:t>
            </w:r>
          </w:p>
        </w:tc>
        <w:tc>
          <w:tcPr>
            <w:tcW w:w="1180" w:type="dxa"/>
            <w:tcBorders>
              <w:top w:val="single" w:sz="4" w:space="0" w:color="auto"/>
              <w:bottom w:val="single" w:sz="4" w:space="0" w:color="auto"/>
            </w:tcBorders>
            <w:vAlign w:val="center"/>
            <w:hideMark/>
          </w:tcPr>
          <w:p w14:paraId="46D11C8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42</w:t>
            </w:r>
          </w:p>
        </w:tc>
        <w:tc>
          <w:tcPr>
            <w:tcW w:w="3155" w:type="dxa"/>
            <w:tcBorders>
              <w:top w:val="single" w:sz="4" w:space="0" w:color="auto"/>
              <w:left w:val="single" w:sz="4" w:space="0" w:color="auto"/>
              <w:bottom w:val="single" w:sz="4" w:space="0" w:color="auto"/>
              <w:right w:val="single" w:sz="4" w:space="0" w:color="auto"/>
            </w:tcBorders>
            <w:vAlign w:val="center"/>
            <w:hideMark/>
          </w:tcPr>
          <w:p w14:paraId="5F40ADF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Incomplete reaction</w:t>
            </w:r>
          </w:p>
        </w:tc>
      </w:tr>
      <w:tr w:rsidR="00682D1D" w:rsidRPr="00121C7B" w14:paraId="0A62BE10" w14:textId="77777777" w:rsidTr="00BF128E">
        <w:trPr>
          <w:trHeight w:hRule="exact" w:val="284"/>
          <w:tblCellSpacing w:w="15" w:type="dxa"/>
          <w:jc w:val="center"/>
        </w:trPr>
        <w:tc>
          <w:tcPr>
            <w:tcW w:w="0" w:type="auto"/>
            <w:tcBorders>
              <w:left w:val="single" w:sz="4" w:space="0" w:color="auto"/>
              <w:right w:val="single" w:sz="4" w:space="0" w:color="auto"/>
            </w:tcBorders>
            <w:vAlign w:val="center"/>
            <w:hideMark/>
          </w:tcPr>
          <w:p w14:paraId="1246992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w:t>
            </w:r>
          </w:p>
        </w:tc>
        <w:tc>
          <w:tcPr>
            <w:tcW w:w="1920" w:type="dxa"/>
            <w:vAlign w:val="center"/>
            <w:hideMark/>
          </w:tcPr>
          <w:p w14:paraId="396D373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Amyl Alcohol</w:t>
            </w:r>
          </w:p>
        </w:tc>
        <w:tc>
          <w:tcPr>
            <w:tcW w:w="2131" w:type="dxa"/>
            <w:tcBorders>
              <w:left w:val="single" w:sz="4" w:space="0" w:color="auto"/>
              <w:right w:val="single" w:sz="4" w:space="0" w:color="auto"/>
            </w:tcBorders>
            <w:vAlign w:val="center"/>
            <w:hideMark/>
          </w:tcPr>
          <w:p w14:paraId="2DED1E7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4.0</w:t>
            </w:r>
          </w:p>
        </w:tc>
        <w:tc>
          <w:tcPr>
            <w:tcW w:w="1180" w:type="dxa"/>
            <w:vAlign w:val="center"/>
            <w:hideMark/>
          </w:tcPr>
          <w:p w14:paraId="7CB6860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60</w:t>
            </w:r>
          </w:p>
        </w:tc>
        <w:tc>
          <w:tcPr>
            <w:tcW w:w="3155" w:type="dxa"/>
            <w:tcBorders>
              <w:left w:val="single" w:sz="4" w:space="0" w:color="auto"/>
              <w:right w:val="single" w:sz="4" w:space="0" w:color="auto"/>
            </w:tcBorders>
            <w:vAlign w:val="center"/>
            <w:hideMark/>
          </w:tcPr>
          <w:p w14:paraId="013FDF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Higher temperature required</w:t>
            </w:r>
          </w:p>
        </w:tc>
      </w:tr>
      <w:tr w:rsidR="00682D1D" w:rsidRPr="00121C7B" w14:paraId="76A33F90" w14:textId="77777777" w:rsidTr="00BF128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221C1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w:t>
            </w:r>
          </w:p>
        </w:tc>
        <w:tc>
          <w:tcPr>
            <w:tcW w:w="1920" w:type="dxa"/>
            <w:tcBorders>
              <w:top w:val="single" w:sz="4" w:space="0" w:color="auto"/>
              <w:bottom w:val="single" w:sz="4" w:space="0" w:color="auto"/>
            </w:tcBorders>
            <w:vAlign w:val="center"/>
            <w:hideMark/>
          </w:tcPr>
          <w:p w14:paraId="7C9B9C9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Water</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8D432D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6.5</w:t>
            </w:r>
          </w:p>
        </w:tc>
        <w:tc>
          <w:tcPr>
            <w:tcW w:w="1180" w:type="dxa"/>
            <w:tcBorders>
              <w:top w:val="single" w:sz="4" w:space="0" w:color="auto"/>
              <w:bottom w:val="single" w:sz="4" w:space="0" w:color="auto"/>
            </w:tcBorders>
            <w:vAlign w:val="center"/>
            <w:hideMark/>
          </w:tcPr>
          <w:p w14:paraId="7FAEAD9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48</w:t>
            </w:r>
          </w:p>
        </w:tc>
        <w:tc>
          <w:tcPr>
            <w:tcW w:w="3155" w:type="dxa"/>
            <w:tcBorders>
              <w:top w:val="single" w:sz="4" w:space="0" w:color="auto"/>
              <w:left w:val="single" w:sz="4" w:space="0" w:color="auto"/>
              <w:bottom w:val="single" w:sz="4" w:space="0" w:color="auto"/>
              <w:right w:val="single" w:sz="4" w:space="0" w:color="auto"/>
            </w:tcBorders>
            <w:vAlign w:val="center"/>
            <w:hideMark/>
          </w:tcPr>
          <w:p w14:paraId="6B45FA6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Limited solubility of substrates</w:t>
            </w:r>
          </w:p>
        </w:tc>
      </w:tr>
    </w:tbl>
    <w:p w14:paraId="43695B1C" w14:textId="77777777" w:rsidR="00682D1D" w:rsidRPr="00121C7B" w:rsidRDefault="00682D1D" w:rsidP="00682D1D">
      <w:pPr>
        <w:rPr>
          <w:rFonts w:ascii="Times New Roman" w:hAnsi="Times New Roman" w:cs="Times New Roman"/>
          <w:iCs/>
        </w:rPr>
      </w:pPr>
    </w:p>
    <w:p w14:paraId="4BD879A3" w14:textId="77464E14" w:rsidR="00682D1D" w:rsidRPr="00121C7B" w:rsidRDefault="00682D1D" w:rsidP="00134B28">
      <w:pPr>
        <w:spacing w:after="0"/>
        <w:jc w:val="both"/>
        <w:rPr>
          <w:rFonts w:ascii="Times New Roman" w:hAnsi="Times New Roman" w:cs="Times New Roman"/>
        </w:rPr>
      </w:pPr>
      <w:r w:rsidRPr="00121C7B">
        <w:rPr>
          <w:rFonts w:ascii="Times New Roman" w:hAnsi="Times New Roman" w:cs="Times New Roman"/>
        </w:rPr>
        <w:t>The results of using solvents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are shown in Table 1.  The type of solvent used greatly affected how fast the reaction happened and how much product was made. Solvents like methanol and ethanol which have hydrogen atoms that can form bonds with molecules gave moderate to good amounts of product in 4.5 and 3.0 hours respectively. This showed that these solvents helped the reactants mix better, than solvents that do not have hydrogen bonds. Among all the solvents tested, a mix of water and ethanol (80:20) worked best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It produced the product in the time, 2.5 hours and with the highest yield, 85%. This solvent mix seemed to help the reactants dissolve and react better to form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w:t>
      </w:r>
    </w:p>
    <w:p w14:paraId="56CC8181" w14:textId="6BCD38B3" w:rsidR="00682D1D" w:rsidRPr="00121C7B" w:rsidRDefault="00B27AB0" w:rsidP="00B27AB0">
      <w:pPr>
        <w:pStyle w:val="a1"/>
        <w:ind w:firstLine="0"/>
        <w:rPr>
          <w:sz w:val="24"/>
          <w:szCs w:val="24"/>
          <w:lang w:val="en-IN"/>
        </w:rPr>
      </w:pPr>
      <w:r w:rsidRPr="00121C7B">
        <w:rPr>
          <w:sz w:val="24"/>
          <w:szCs w:val="24"/>
          <w:lang w:val="en-IN"/>
        </w:rPr>
        <w:t xml:space="preserve"> </w:t>
      </w:r>
      <w:r w:rsidR="00682D1D" w:rsidRPr="00121C7B">
        <w:rPr>
          <w:sz w:val="24"/>
          <w:szCs w:val="24"/>
          <w:lang w:val="en-IN"/>
        </w:rPr>
        <w:t>The reaction works better when we use a solvent that helps the molecules come together. This is because the solvent helps the reactants mix well and form hydrogen bonds that make the cyclocondensation reaction happen.</w:t>
      </w:r>
    </w:p>
    <w:p w14:paraId="250864F9" w14:textId="77777777" w:rsidR="00682D1D" w:rsidRPr="00121C7B" w:rsidRDefault="00682D1D" w:rsidP="00682D1D">
      <w:pPr>
        <w:pStyle w:val="a1"/>
        <w:rPr>
          <w:sz w:val="24"/>
          <w:szCs w:val="24"/>
          <w:lang w:val="en-IN"/>
        </w:rPr>
      </w:pPr>
      <w:r w:rsidRPr="00121C7B">
        <w:rPr>
          <w:sz w:val="24"/>
          <w:szCs w:val="24"/>
          <w:lang w:val="en-IN"/>
        </w:rPr>
        <w:t>On the hand some solvents like acetone and dichloromethane do not work very well. They make the reaction take a time and we do not get as much of the product.</w:t>
      </w:r>
    </w:p>
    <w:p w14:paraId="47FB43CB" w14:textId="77777777" w:rsidR="00682D1D" w:rsidRPr="00121C7B" w:rsidRDefault="00682D1D" w:rsidP="00682D1D">
      <w:pPr>
        <w:pStyle w:val="a1"/>
        <w:rPr>
          <w:sz w:val="24"/>
          <w:szCs w:val="24"/>
          <w:lang w:val="en-IN"/>
        </w:rPr>
      </w:pPr>
      <w:r w:rsidRPr="00121C7B">
        <w:rPr>
          <w:sz w:val="24"/>
          <w:szCs w:val="24"/>
          <w:lang w:val="en-IN"/>
        </w:rPr>
        <w:t>We also tried using water and amyl alcohol. These solvents did not work well either. The problem is that the reactants do not dissolve well in these solvents and we need to heat them up a lot.</w:t>
      </w:r>
    </w:p>
    <w:p w14:paraId="0D649A31" w14:textId="02BDBE46" w:rsidR="00682D1D" w:rsidRPr="00121C7B" w:rsidRDefault="00046C12" w:rsidP="00682D1D">
      <w:pPr>
        <w:pStyle w:val="a1"/>
        <w:rPr>
          <w:sz w:val="24"/>
          <w:szCs w:val="24"/>
          <w:lang w:val="en-IN"/>
        </w:rPr>
      </w:pPr>
      <w:r w:rsidRPr="00121C7B">
        <w:rPr>
          <w:sz w:val="24"/>
          <w:szCs w:val="24"/>
          <w:lang w:val="en-IN"/>
        </w:rPr>
        <w:t>So,</w:t>
      </w:r>
      <w:r w:rsidR="00682D1D" w:rsidRPr="00121C7B">
        <w:rPr>
          <w:sz w:val="24"/>
          <w:szCs w:val="24"/>
          <w:lang w:val="en-IN"/>
        </w:rPr>
        <w:t xml:space="preserve"> the best solvent for this reaction is ethanol. It helps the reaction happen quickly and we get a lot of the product. Aqueous ethanol is also a choice because it is a greener solvent. This means that it is better for the environment. Aqueous ethanol is the choice, for this reaction because it makes the reaction efficient and gives us a higher yield.</w:t>
      </w:r>
    </w:p>
    <w:p w14:paraId="5F0567E4" w14:textId="77777777" w:rsidR="00934CCA" w:rsidRPr="00121C7B" w:rsidRDefault="00934CCA" w:rsidP="00682D1D">
      <w:pPr>
        <w:spacing w:before="100" w:beforeAutospacing="1" w:after="100" w:afterAutospacing="1"/>
        <w:jc w:val="center"/>
        <w:rPr>
          <w:rFonts w:ascii="Times New Roman" w:hAnsi="Times New Roman" w:cs="Times New Roman"/>
          <w:b/>
          <w:bCs/>
          <w:lang w:eastAsia="en-IN"/>
        </w:rPr>
      </w:pPr>
    </w:p>
    <w:p w14:paraId="241D935A" w14:textId="7122B386" w:rsidR="00682D1D" w:rsidRPr="00121C7B" w:rsidRDefault="00682D1D" w:rsidP="00141114">
      <w:pPr>
        <w:spacing w:after="100" w:afterAutospacing="1"/>
        <w:jc w:val="both"/>
        <w:rPr>
          <w:rFonts w:ascii="Times New Roman" w:hAnsi="Times New Roman" w:cs="Times New Roman"/>
          <w:b/>
          <w:bCs/>
          <w:lang w:eastAsia="en-IN"/>
        </w:rPr>
      </w:pPr>
      <w:r w:rsidRPr="00121C7B">
        <w:rPr>
          <w:rFonts w:ascii="Times New Roman" w:hAnsi="Times New Roman" w:cs="Times New Roman"/>
          <w:b/>
          <w:bCs/>
          <w:lang w:eastAsia="en-IN"/>
        </w:rPr>
        <w:lastRenderedPageBreak/>
        <w:t>Table 2. Synthesis of 3,4-dihydro-6-(2-hydroxy-5-(</w:t>
      </w:r>
      <w:r w:rsidR="00046C12" w:rsidRPr="00121C7B">
        <w:rPr>
          <w:rFonts w:ascii="Times New Roman" w:hAnsi="Times New Roman" w:cs="Times New Roman"/>
          <w:b/>
          <w:bCs/>
          <w:lang w:eastAsia="en-IN"/>
        </w:rPr>
        <w:t>hydroxymethyl) phenyl</w:t>
      </w:r>
      <w:r w:rsidRPr="00121C7B">
        <w:rPr>
          <w:rFonts w:ascii="Times New Roman" w:hAnsi="Times New Roman" w:cs="Times New Roman"/>
          <w:b/>
          <w:bCs/>
          <w:lang w:eastAsia="en-IN"/>
        </w:rPr>
        <w:t>)-4-phenylpyrimidine-2(1H)-thione derivatives using various substituted benzaldehydes</w:t>
      </w:r>
      <w:r w:rsidR="00141114">
        <w:rPr>
          <w:rFonts w:ascii="Times New Roman" w:hAnsi="Times New Roman" w:cs="Times New Roman"/>
          <w:b/>
          <w:bCs/>
          <w:lang w:eastAsia="en-IN"/>
        </w:rPr>
        <w:t>.</w:t>
      </w:r>
    </w:p>
    <w:tbl>
      <w:tblPr>
        <w:tblW w:w="9360"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1180"/>
        <w:gridCol w:w="2240"/>
        <w:gridCol w:w="1530"/>
        <w:gridCol w:w="1890"/>
        <w:gridCol w:w="2520"/>
      </w:tblGrid>
      <w:tr w:rsidR="00682D1D" w:rsidRPr="00121C7B" w14:paraId="6007DC4C" w14:textId="77777777" w:rsidTr="006D1C95">
        <w:trPr>
          <w:tblHeader/>
          <w:tblCellSpacing w:w="15" w:type="dxa"/>
        </w:trPr>
        <w:tc>
          <w:tcPr>
            <w:tcW w:w="1135" w:type="dxa"/>
            <w:tcBorders>
              <w:top w:val="single" w:sz="4" w:space="0" w:color="auto"/>
              <w:left w:val="single" w:sz="4" w:space="0" w:color="auto"/>
              <w:bottom w:val="single" w:sz="4" w:space="0" w:color="auto"/>
              <w:right w:val="single" w:sz="4" w:space="0" w:color="auto"/>
            </w:tcBorders>
            <w:vAlign w:val="center"/>
            <w:hideMark/>
          </w:tcPr>
          <w:p w14:paraId="6CA6B362"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Entry</w:t>
            </w:r>
          </w:p>
        </w:tc>
        <w:tc>
          <w:tcPr>
            <w:tcW w:w="2210" w:type="dxa"/>
            <w:tcBorders>
              <w:top w:val="single" w:sz="4" w:space="0" w:color="auto"/>
              <w:bottom w:val="single" w:sz="4" w:space="0" w:color="auto"/>
            </w:tcBorders>
            <w:vAlign w:val="center"/>
            <w:hideMark/>
          </w:tcPr>
          <w:p w14:paraId="523CB71A"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(R)</w:t>
            </w:r>
          </w:p>
        </w:tc>
        <w:tc>
          <w:tcPr>
            <w:tcW w:w="1500" w:type="dxa"/>
            <w:tcBorders>
              <w:top w:val="single" w:sz="4" w:space="0" w:color="auto"/>
              <w:left w:val="single" w:sz="4" w:space="0" w:color="auto"/>
              <w:bottom w:val="single" w:sz="4" w:space="0" w:color="auto"/>
            </w:tcBorders>
            <w:vAlign w:val="center"/>
            <w:hideMark/>
          </w:tcPr>
          <w:p w14:paraId="7E494E10" w14:textId="203D584C"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Time (</w:t>
            </w:r>
            <w:r w:rsidR="009001B2" w:rsidRPr="00121C7B">
              <w:rPr>
                <w:rFonts w:ascii="Times New Roman" w:hAnsi="Times New Roman" w:cs="Times New Roman"/>
                <w:b/>
                <w:bCs/>
                <w:lang w:eastAsia="en-IN"/>
              </w:rPr>
              <w:t>h</w:t>
            </w:r>
            <w:r w:rsidR="009001B2">
              <w:rPr>
                <w:rFonts w:ascii="Times New Roman" w:hAnsi="Times New Roman" w:cs="Times New Roman"/>
                <w:b/>
                <w:bCs/>
                <w:lang w:eastAsia="en-IN"/>
              </w:rPr>
              <w:t>rs.</w:t>
            </w:r>
            <w:r w:rsidRPr="00121C7B">
              <w:rPr>
                <w:rFonts w:ascii="Times New Roman" w:hAnsi="Times New Roman" w:cs="Times New Roman"/>
                <w:b/>
                <w:bCs/>
                <w:lang w:eastAsia="en-IN"/>
              </w:rPr>
              <w:t>)</w:t>
            </w:r>
          </w:p>
        </w:tc>
        <w:tc>
          <w:tcPr>
            <w:tcW w:w="1860" w:type="dxa"/>
            <w:tcBorders>
              <w:top w:val="single" w:sz="4" w:space="0" w:color="auto"/>
              <w:left w:val="single" w:sz="4" w:space="0" w:color="auto"/>
              <w:bottom w:val="single" w:sz="4" w:space="0" w:color="auto"/>
            </w:tcBorders>
            <w:vAlign w:val="center"/>
            <w:hideMark/>
          </w:tcPr>
          <w:p w14:paraId="5D44B20C"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Yield (%)</w:t>
            </w:r>
          </w:p>
        </w:tc>
        <w:tc>
          <w:tcPr>
            <w:tcW w:w="2475" w:type="dxa"/>
            <w:tcBorders>
              <w:top w:val="single" w:sz="4" w:space="0" w:color="auto"/>
              <w:left w:val="single" w:sz="4" w:space="0" w:color="auto"/>
              <w:bottom w:val="single" w:sz="4" w:space="0" w:color="auto"/>
              <w:right w:val="single" w:sz="4" w:space="0" w:color="auto"/>
            </w:tcBorders>
            <w:vAlign w:val="center"/>
            <w:hideMark/>
          </w:tcPr>
          <w:p w14:paraId="2F6F687A" w14:textId="77777777" w:rsidR="00682D1D" w:rsidRPr="00121C7B" w:rsidRDefault="00682D1D" w:rsidP="00530A05">
            <w:pPr>
              <w:jc w:val="center"/>
              <w:rPr>
                <w:rFonts w:ascii="Times New Roman" w:hAnsi="Times New Roman" w:cs="Times New Roman"/>
                <w:b/>
                <w:bCs/>
                <w:lang w:eastAsia="en-IN"/>
              </w:rPr>
            </w:pPr>
            <w:proofErr w:type="spellStart"/>
            <w:r w:rsidRPr="00121C7B">
              <w:rPr>
                <w:rFonts w:ascii="Times New Roman" w:hAnsi="Times New Roman" w:cs="Times New Roman"/>
                <w:b/>
                <w:bCs/>
                <w:lang w:eastAsia="en-IN"/>
              </w:rPr>
              <w:t>m.p.</w:t>
            </w:r>
            <w:proofErr w:type="spellEnd"/>
            <w:r w:rsidRPr="00121C7B">
              <w:rPr>
                <w:rFonts w:ascii="Times New Roman" w:hAnsi="Times New Roman" w:cs="Times New Roman"/>
                <w:b/>
                <w:bCs/>
                <w:lang w:eastAsia="en-IN"/>
              </w:rPr>
              <w:t xml:space="preserve"> (°C)</w:t>
            </w:r>
          </w:p>
        </w:tc>
      </w:tr>
      <w:tr w:rsidR="00682D1D" w:rsidRPr="00121C7B" w14:paraId="5C2E196A" w14:textId="77777777" w:rsidTr="006D1C95">
        <w:trPr>
          <w:tblCellSpacing w:w="15" w:type="dxa"/>
        </w:trPr>
        <w:tc>
          <w:tcPr>
            <w:tcW w:w="1135" w:type="dxa"/>
            <w:tcBorders>
              <w:left w:val="single" w:sz="4" w:space="0" w:color="auto"/>
              <w:bottom w:val="single" w:sz="4" w:space="0" w:color="auto"/>
              <w:right w:val="single" w:sz="4" w:space="0" w:color="auto"/>
            </w:tcBorders>
            <w:vAlign w:val="center"/>
            <w:hideMark/>
          </w:tcPr>
          <w:p w14:paraId="289B307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w:t>
            </w:r>
          </w:p>
        </w:tc>
        <w:tc>
          <w:tcPr>
            <w:tcW w:w="2210" w:type="dxa"/>
            <w:tcBorders>
              <w:bottom w:val="single" w:sz="4" w:space="0" w:color="auto"/>
            </w:tcBorders>
            <w:vAlign w:val="center"/>
            <w:hideMark/>
          </w:tcPr>
          <w:p w14:paraId="64A0264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H</w:t>
            </w:r>
          </w:p>
        </w:tc>
        <w:tc>
          <w:tcPr>
            <w:tcW w:w="1500" w:type="dxa"/>
            <w:tcBorders>
              <w:left w:val="single" w:sz="4" w:space="0" w:color="auto"/>
              <w:bottom w:val="single" w:sz="4" w:space="0" w:color="auto"/>
            </w:tcBorders>
            <w:vAlign w:val="center"/>
            <w:hideMark/>
          </w:tcPr>
          <w:p w14:paraId="6EE9E0E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2.5</w:t>
            </w:r>
          </w:p>
        </w:tc>
        <w:tc>
          <w:tcPr>
            <w:tcW w:w="1860" w:type="dxa"/>
            <w:tcBorders>
              <w:left w:val="single" w:sz="4" w:space="0" w:color="auto"/>
              <w:bottom w:val="single" w:sz="4" w:space="0" w:color="auto"/>
            </w:tcBorders>
            <w:vAlign w:val="center"/>
            <w:hideMark/>
          </w:tcPr>
          <w:p w14:paraId="1D6555E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85</w:t>
            </w:r>
          </w:p>
        </w:tc>
        <w:tc>
          <w:tcPr>
            <w:tcW w:w="2475" w:type="dxa"/>
            <w:tcBorders>
              <w:left w:val="single" w:sz="4" w:space="0" w:color="auto"/>
              <w:bottom w:val="single" w:sz="4" w:space="0" w:color="auto"/>
              <w:right w:val="single" w:sz="4" w:space="0" w:color="auto"/>
            </w:tcBorders>
            <w:vAlign w:val="center"/>
            <w:hideMark/>
          </w:tcPr>
          <w:p w14:paraId="539D7F6B"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212–214</w:t>
            </w:r>
          </w:p>
        </w:tc>
      </w:tr>
      <w:tr w:rsidR="00682D1D" w:rsidRPr="00121C7B" w14:paraId="02D4DFA5" w14:textId="77777777" w:rsidTr="006D1C95">
        <w:trPr>
          <w:tblCellSpacing w:w="15" w:type="dxa"/>
        </w:trPr>
        <w:tc>
          <w:tcPr>
            <w:tcW w:w="1135" w:type="dxa"/>
            <w:tcBorders>
              <w:left w:val="single" w:sz="4" w:space="0" w:color="auto"/>
              <w:right w:val="single" w:sz="4" w:space="0" w:color="auto"/>
            </w:tcBorders>
            <w:vAlign w:val="center"/>
            <w:hideMark/>
          </w:tcPr>
          <w:p w14:paraId="6F91E6C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w:t>
            </w:r>
          </w:p>
        </w:tc>
        <w:tc>
          <w:tcPr>
            <w:tcW w:w="2210" w:type="dxa"/>
            <w:vAlign w:val="center"/>
            <w:hideMark/>
          </w:tcPr>
          <w:p w14:paraId="4B4F300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4-CH₃</w:t>
            </w:r>
          </w:p>
        </w:tc>
        <w:tc>
          <w:tcPr>
            <w:tcW w:w="1500" w:type="dxa"/>
            <w:tcBorders>
              <w:left w:val="single" w:sz="4" w:space="0" w:color="auto"/>
            </w:tcBorders>
            <w:vAlign w:val="center"/>
            <w:hideMark/>
          </w:tcPr>
          <w:p w14:paraId="37F1ED7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2.8</w:t>
            </w:r>
          </w:p>
        </w:tc>
        <w:tc>
          <w:tcPr>
            <w:tcW w:w="1860" w:type="dxa"/>
            <w:tcBorders>
              <w:left w:val="single" w:sz="4" w:space="0" w:color="auto"/>
            </w:tcBorders>
            <w:vAlign w:val="center"/>
            <w:hideMark/>
          </w:tcPr>
          <w:p w14:paraId="5730745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82</w:t>
            </w:r>
          </w:p>
        </w:tc>
        <w:tc>
          <w:tcPr>
            <w:tcW w:w="2475" w:type="dxa"/>
            <w:tcBorders>
              <w:left w:val="single" w:sz="4" w:space="0" w:color="auto"/>
              <w:right w:val="single" w:sz="4" w:space="0" w:color="auto"/>
            </w:tcBorders>
            <w:vAlign w:val="center"/>
            <w:hideMark/>
          </w:tcPr>
          <w:p w14:paraId="78EBA2E3"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198–200</w:t>
            </w:r>
          </w:p>
        </w:tc>
      </w:tr>
      <w:tr w:rsidR="00682D1D" w:rsidRPr="00121C7B" w14:paraId="0EF0A735" w14:textId="77777777" w:rsidTr="006D1C95">
        <w:trPr>
          <w:tblCellSpacing w:w="15" w:type="dxa"/>
        </w:trPr>
        <w:tc>
          <w:tcPr>
            <w:tcW w:w="1135" w:type="dxa"/>
            <w:tcBorders>
              <w:top w:val="single" w:sz="4" w:space="0" w:color="auto"/>
              <w:left w:val="single" w:sz="4" w:space="0" w:color="auto"/>
              <w:bottom w:val="single" w:sz="4" w:space="0" w:color="auto"/>
              <w:right w:val="single" w:sz="4" w:space="0" w:color="auto"/>
            </w:tcBorders>
            <w:vAlign w:val="center"/>
            <w:hideMark/>
          </w:tcPr>
          <w:p w14:paraId="3B94761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w:t>
            </w:r>
          </w:p>
        </w:tc>
        <w:tc>
          <w:tcPr>
            <w:tcW w:w="2210" w:type="dxa"/>
            <w:tcBorders>
              <w:top w:val="single" w:sz="4" w:space="0" w:color="auto"/>
              <w:bottom w:val="single" w:sz="4" w:space="0" w:color="auto"/>
            </w:tcBorders>
            <w:vAlign w:val="center"/>
            <w:hideMark/>
          </w:tcPr>
          <w:p w14:paraId="498400B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4-OCH₃</w:t>
            </w:r>
          </w:p>
        </w:tc>
        <w:tc>
          <w:tcPr>
            <w:tcW w:w="1500" w:type="dxa"/>
            <w:tcBorders>
              <w:top w:val="single" w:sz="4" w:space="0" w:color="auto"/>
              <w:left w:val="single" w:sz="4" w:space="0" w:color="auto"/>
              <w:bottom w:val="single" w:sz="4" w:space="0" w:color="auto"/>
            </w:tcBorders>
            <w:vAlign w:val="center"/>
            <w:hideMark/>
          </w:tcPr>
          <w:p w14:paraId="681C569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1860" w:type="dxa"/>
            <w:tcBorders>
              <w:top w:val="single" w:sz="4" w:space="0" w:color="auto"/>
              <w:left w:val="single" w:sz="4" w:space="0" w:color="auto"/>
              <w:bottom w:val="single" w:sz="4" w:space="0" w:color="auto"/>
            </w:tcBorders>
            <w:vAlign w:val="center"/>
            <w:hideMark/>
          </w:tcPr>
          <w:p w14:paraId="22324D6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80</w:t>
            </w:r>
          </w:p>
        </w:tc>
        <w:tc>
          <w:tcPr>
            <w:tcW w:w="2475" w:type="dxa"/>
            <w:tcBorders>
              <w:top w:val="single" w:sz="4" w:space="0" w:color="auto"/>
              <w:left w:val="single" w:sz="4" w:space="0" w:color="auto"/>
              <w:bottom w:val="single" w:sz="4" w:space="0" w:color="auto"/>
              <w:right w:val="single" w:sz="4" w:space="0" w:color="auto"/>
            </w:tcBorders>
            <w:vAlign w:val="center"/>
            <w:hideMark/>
          </w:tcPr>
          <w:p w14:paraId="7ED00F87"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190–192</w:t>
            </w:r>
          </w:p>
        </w:tc>
      </w:tr>
      <w:tr w:rsidR="00682D1D" w:rsidRPr="00121C7B" w14:paraId="6EB33A8B" w14:textId="77777777" w:rsidTr="006D1C95">
        <w:trPr>
          <w:tblCellSpacing w:w="15" w:type="dxa"/>
        </w:trPr>
        <w:tc>
          <w:tcPr>
            <w:tcW w:w="1135" w:type="dxa"/>
            <w:tcBorders>
              <w:left w:val="single" w:sz="4" w:space="0" w:color="auto"/>
              <w:right w:val="single" w:sz="4" w:space="0" w:color="auto"/>
            </w:tcBorders>
            <w:vAlign w:val="center"/>
            <w:hideMark/>
          </w:tcPr>
          <w:p w14:paraId="414B44C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w:t>
            </w:r>
          </w:p>
        </w:tc>
        <w:tc>
          <w:tcPr>
            <w:tcW w:w="2210" w:type="dxa"/>
            <w:vAlign w:val="center"/>
            <w:hideMark/>
          </w:tcPr>
          <w:p w14:paraId="7F9ADD7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4-Cl</w:t>
            </w:r>
          </w:p>
        </w:tc>
        <w:tc>
          <w:tcPr>
            <w:tcW w:w="1500" w:type="dxa"/>
            <w:tcBorders>
              <w:left w:val="single" w:sz="4" w:space="0" w:color="auto"/>
            </w:tcBorders>
            <w:vAlign w:val="center"/>
            <w:hideMark/>
          </w:tcPr>
          <w:p w14:paraId="732FD1A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2.4</w:t>
            </w:r>
          </w:p>
        </w:tc>
        <w:tc>
          <w:tcPr>
            <w:tcW w:w="1860" w:type="dxa"/>
            <w:tcBorders>
              <w:left w:val="single" w:sz="4" w:space="0" w:color="auto"/>
            </w:tcBorders>
            <w:vAlign w:val="center"/>
            <w:hideMark/>
          </w:tcPr>
          <w:p w14:paraId="0C8B24B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88</w:t>
            </w:r>
          </w:p>
        </w:tc>
        <w:tc>
          <w:tcPr>
            <w:tcW w:w="2475" w:type="dxa"/>
            <w:tcBorders>
              <w:left w:val="single" w:sz="4" w:space="0" w:color="auto"/>
              <w:right w:val="single" w:sz="4" w:space="0" w:color="auto"/>
            </w:tcBorders>
            <w:vAlign w:val="center"/>
            <w:hideMark/>
          </w:tcPr>
          <w:p w14:paraId="510CAF70"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220–222</w:t>
            </w:r>
          </w:p>
        </w:tc>
      </w:tr>
      <w:tr w:rsidR="00682D1D" w:rsidRPr="00121C7B" w14:paraId="2895CE3E" w14:textId="77777777" w:rsidTr="006D1C95">
        <w:trPr>
          <w:tblCellSpacing w:w="15" w:type="dxa"/>
        </w:trPr>
        <w:tc>
          <w:tcPr>
            <w:tcW w:w="1135" w:type="dxa"/>
            <w:tcBorders>
              <w:top w:val="single" w:sz="4" w:space="0" w:color="auto"/>
              <w:left w:val="single" w:sz="4" w:space="0" w:color="auto"/>
              <w:bottom w:val="single" w:sz="4" w:space="0" w:color="auto"/>
              <w:right w:val="single" w:sz="4" w:space="0" w:color="auto"/>
            </w:tcBorders>
            <w:vAlign w:val="center"/>
            <w:hideMark/>
          </w:tcPr>
          <w:p w14:paraId="6CD9E50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w:t>
            </w:r>
          </w:p>
        </w:tc>
        <w:tc>
          <w:tcPr>
            <w:tcW w:w="2210" w:type="dxa"/>
            <w:tcBorders>
              <w:top w:val="single" w:sz="4" w:space="0" w:color="auto"/>
              <w:bottom w:val="single" w:sz="4" w:space="0" w:color="auto"/>
            </w:tcBorders>
            <w:vAlign w:val="center"/>
            <w:hideMark/>
          </w:tcPr>
          <w:p w14:paraId="7E34F59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4-Br</w:t>
            </w:r>
          </w:p>
        </w:tc>
        <w:tc>
          <w:tcPr>
            <w:tcW w:w="1500" w:type="dxa"/>
            <w:tcBorders>
              <w:top w:val="single" w:sz="4" w:space="0" w:color="auto"/>
              <w:left w:val="single" w:sz="4" w:space="0" w:color="auto"/>
              <w:bottom w:val="single" w:sz="4" w:space="0" w:color="auto"/>
            </w:tcBorders>
            <w:vAlign w:val="center"/>
            <w:hideMark/>
          </w:tcPr>
          <w:p w14:paraId="50BF9CC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2.6</w:t>
            </w:r>
          </w:p>
        </w:tc>
        <w:tc>
          <w:tcPr>
            <w:tcW w:w="1860" w:type="dxa"/>
            <w:tcBorders>
              <w:top w:val="single" w:sz="4" w:space="0" w:color="auto"/>
              <w:left w:val="single" w:sz="4" w:space="0" w:color="auto"/>
              <w:bottom w:val="single" w:sz="4" w:space="0" w:color="auto"/>
            </w:tcBorders>
            <w:vAlign w:val="center"/>
            <w:hideMark/>
          </w:tcPr>
          <w:p w14:paraId="61EDFA78"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86</w:t>
            </w:r>
          </w:p>
        </w:tc>
        <w:tc>
          <w:tcPr>
            <w:tcW w:w="2475" w:type="dxa"/>
            <w:tcBorders>
              <w:top w:val="single" w:sz="4" w:space="0" w:color="auto"/>
              <w:left w:val="single" w:sz="4" w:space="0" w:color="auto"/>
              <w:bottom w:val="single" w:sz="4" w:space="0" w:color="auto"/>
              <w:right w:val="single" w:sz="4" w:space="0" w:color="auto"/>
            </w:tcBorders>
            <w:vAlign w:val="center"/>
            <w:hideMark/>
          </w:tcPr>
          <w:p w14:paraId="01AEC3AF"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225–227</w:t>
            </w:r>
          </w:p>
        </w:tc>
      </w:tr>
      <w:tr w:rsidR="00682D1D" w:rsidRPr="00121C7B" w14:paraId="5E6718CD" w14:textId="77777777" w:rsidTr="006D1C95">
        <w:trPr>
          <w:tblCellSpacing w:w="15" w:type="dxa"/>
        </w:trPr>
        <w:tc>
          <w:tcPr>
            <w:tcW w:w="1135" w:type="dxa"/>
            <w:tcBorders>
              <w:left w:val="single" w:sz="4" w:space="0" w:color="auto"/>
              <w:right w:val="single" w:sz="4" w:space="0" w:color="auto"/>
            </w:tcBorders>
            <w:vAlign w:val="center"/>
            <w:hideMark/>
          </w:tcPr>
          <w:p w14:paraId="1615E6D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w:t>
            </w:r>
          </w:p>
        </w:tc>
        <w:tc>
          <w:tcPr>
            <w:tcW w:w="2210" w:type="dxa"/>
            <w:vAlign w:val="center"/>
            <w:hideMark/>
          </w:tcPr>
          <w:p w14:paraId="61446C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3-NO₂</w:t>
            </w:r>
          </w:p>
        </w:tc>
        <w:tc>
          <w:tcPr>
            <w:tcW w:w="1500" w:type="dxa"/>
            <w:tcBorders>
              <w:left w:val="single" w:sz="4" w:space="0" w:color="auto"/>
            </w:tcBorders>
            <w:vAlign w:val="center"/>
            <w:hideMark/>
          </w:tcPr>
          <w:p w14:paraId="18F84BB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3.2</w:t>
            </w:r>
          </w:p>
        </w:tc>
        <w:tc>
          <w:tcPr>
            <w:tcW w:w="1860" w:type="dxa"/>
            <w:tcBorders>
              <w:left w:val="single" w:sz="4" w:space="0" w:color="auto"/>
            </w:tcBorders>
            <w:vAlign w:val="center"/>
            <w:hideMark/>
          </w:tcPr>
          <w:p w14:paraId="087DFE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78</w:t>
            </w:r>
          </w:p>
        </w:tc>
        <w:tc>
          <w:tcPr>
            <w:tcW w:w="2475" w:type="dxa"/>
            <w:tcBorders>
              <w:left w:val="single" w:sz="4" w:space="0" w:color="auto"/>
              <w:right w:val="single" w:sz="4" w:space="0" w:color="auto"/>
            </w:tcBorders>
            <w:vAlign w:val="center"/>
            <w:hideMark/>
          </w:tcPr>
          <w:p w14:paraId="64A9BA90"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232–234</w:t>
            </w:r>
          </w:p>
        </w:tc>
      </w:tr>
      <w:tr w:rsidR="00682D1D" w:rsidRPr="00121C7B" w14:paraId="69EFAEDE" w14:textId="77777777" w:rsidTr="006D1C95">
        <w:trPr>
          <w:tblCellSpacing w:w="15" w:type="dxa"/>
        </w:trPr>
        <w:tc>
          <w:tcPr>
            <w:tcW w:w="1135" w:type="dxa"/>
            <w:tcBorders>
              <w:top w:val="single" w:sz="4" w:space="0" w:color="auto"/>
              <w:left w:val="single" w:sz="4" w:space="0" w:color="auto"/>
              <w:bottom w:val="single" w:sz="4" w:space="0" w:color="auto"/>
              <w:right w:val="single" w:sz="4" w:space="0" w:color="auto"/>
            </w:tcBorders>
            <w:vAlign w:val="center"/>
            <w:hideMark/>
          </w:tcPr>
          <w:p w14:paraId="342F5F4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w:t>
            </w:r>
          </w:p>
        </w:tc>
        <w:tc>
          <w:tcPr>
            <w:tcW w:w="2210" w:type="dxa"/>
            <w:tcBorders>
              <w:top w:val="single" w:sz="4" w:space="0" w:color="auto"/>
              <w:bottom w:val="single" w:sz="4" w:space="0" w:color="auto"/>
            </w:tcBorders>
            <w:vAlign w:val="center"/>
            <w:hideMark/>
          </w:tcPr>
          <w:p w14:paraId="18678C8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4-NO₂</w:t>
            </w:r>
          </w:p>
        </w:tc>
        <w:tc>
          <w:tcPr>
            <w:tcW w:w="1500" w:type="dxa"/>
            <w:tcBorders>
              <w:top w:val="single" w:sz="4" w:space="0" w:color="auto"/>
              <w:left w:val="single" w:sz="4" w:space="0" w:color="auto"/>
              <w:bottom w:val="single" w:sz="4" w:space="0" w:color="auto"/>
            </w:tcBorders>
            <w:vAlign w:val="center"/>
            <w:hideMark/>
          </w:tcPr>
          <w:p w14:paraId="5786C71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1860" w:type="dxa"/>
            <w:tcBorders>
              <w:top w:val="single" w:sz="4" w:space="0" w:color="auto"/>
              <w:left w:val="single" w:sz="4" w:space="0" w:color="auto"/>
              <w:bottom w:val="single" w:sz="4" w:space="0" w:color="auto"/>
            </w:tcBorders>
            <w:vAlign w:val="center"/>
            <w:hideMark/>
          </w:tcPr>
          <w:p w14:paraId="688FE7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81</w:t>
            </w:r>
          </w:p>
        </w:tc>
        <w:tc>
          <w:tcPr>
            <w:tcW w:w="2475" w:type="dxa"/>
            <w:tcBorders>
              <w:top w:val="single" w:sz="4" w:space="0" w:color="auto"/>
              <w:left w:val="single" w:sz="4" w:space="0" w:color="auto"/>
              <w:bottom w:val="single" w:sz="4" w:space="0" w:color="auto"/>
              <w:right w:val="single" w:sz="4" w:space="0" w:color="auto"/>
            </w:tcBorders>
            <w:vAlign w:val="center"/>
            <w:hideMark/>
          </w:tcPr>
          <w:p w14:paraId="73C1B954"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238–240</w:t>
            </w:r>
          </w:p>
        </w:tc>
      </w:tr>
      <w:tr w:rsidR="00682D1D" w:rsidRPr="00121C7B" w14:paraId="46F2F790" w14:textId="77777777" w:rsidTr="006D1C95">
        <w:trPr>
          <w:tblCellSpacing w:w="15" w:type="dxa"/>
        </w:trPr>
        <w:tc>
          <w:tcPr>
            <w:tcW w:w="1135" w:type="dxa"/>
            <w:tcBorders>
              <w:left w:val="single" w:sz="4" w:space="0" w:color="auto"/>
              <w:bottom w:val="single" w:sz="4" w:space="0" w:color="auto"/>
              <w:right w:val="single" w:sz="4" w:space="0" w:color="auto"/>
            </w:tcBorders>
            <w:vAlign w:val="center"/>
            <w:hideMark/>
          </w:tcPr>
          <w:p w14:paraId="2B14757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w:t>
            </w:r>
          </w:p>
        </w:tc>
        <w:tc>
          <w:tcPr>
            <w:tcW w:w="2210" w:type="dxa"/>
            <w:tcBorders>
              <w:bottom w:val="single" w:sz="4" w:space="0" w:color="auto"/>
            </w:tcBorders>
            <w:vAlign w:val="center"/>
            <w:hideMark/>
          </w:tcPr>
          <w:p w14:paraId="4AEAD82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2-OH</w:t>
            </w:r>
          </w:p>
        </w:tc>
        <w:tc>
          <w:tcPr>
            <w:tcW w:w="1500" w:type="dxa"/>
            <w:tcBorders>
              <w:left w:val="single" w:sz="4" w:space="0" w:color="auto"/>
              <w:bottom w:val="single" w:sz="4" w:space="0" w:color="auto"/>
            </w:tcBorders>
            <w:vAlign w:val="center"/>
            <w:hideMark/>
          </w:tcPr>
          <w:p w14:paraId="2E742BE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3.5</w:t>
            </w:r>
          </w:p>
        </w:tc>
        <w:tc>
          <w:tcPr>
            <w:tcW w:w="1860" w:type="dxa"/>
            <w:tcBorders>
              <w:left w:val="single" w:sz="4" w:space="0" w:color="auto"/>
              <w:bottom w:val="single" w:sz="4" w:space="0" w:color="auto"/>
            </w:tcBorders>
            <w:vAlign w:val="center"/>
            <w:hideMark/>
          </w:tcPr>
          <w:p w14:paraId="39C5634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75</w:t>
            </w:r>
          </w:p>
        </w:tc>
        <w:tc>
          <w:tcPr>
            <w:tcW w:w="2475" w:type="dxa"/>
            <w:tcBorders>
              <w:left w:val="single" w:sz="4" w:space="0" w:color="auto"/>
              <w:bottom w:val="single" w:sz="4" w:space="0" w:color="auto"/>
              <w:right w:val="single" w:sz="4" w:space="0" w:color="auto"/>
            </w:tcBorders>
            <w:vAlign w:val="center"/>
            <w:hideMark/>
          </w:tcPr>
          <w:p w14:paraId="647DBE1B"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205–207</w:t>
            </w:r>
          </w:p>
        </w:tc>
      </w:tr>
      <w:tr w:rsidR="00682D1D" w:rsidRPr="00121C7B" w14:paraId="0E6AADE9" w14:textId="77777777" w:rsidTr="006D1C95">
        <w:trPr>
          <w:tblCellSpacing w:w="15" w:type="dxa"/>
        </w:trPr>
        <w:tc>
          <w:tcPr>
            <w:tcW w:w="1135" w:type="dxa"/>
            <w:tcBorders>
              <w:left w:val="single" w:sz="4" w:space="0" w:color="auto"/>
              <w:right w:val="single" w:sz="4" w:space="0" w:color="auto"/>
            </w:tcBorders>
            <w:vAlign w:val="center"/>
            <w:hideMark/>
          </w:tcPr>
          <w:p w14:paraId="72101C6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9</w:t>
            </w:r>
          </w:p>
        </w:tc>
        <w:tc>
          <w:tcPr>
            <w:tcW w:w="2210" w:type="dxa"/>
            <w:vAlign w:val="center"/>
            <w:hideMark/>
          </w:tcPr>
          <w:p w14:paraId="6F1EE4D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4-OH</w:t>
            </w:r>
          </w:p>
        </w:tc>
        <w:tc>
          <w:tcPr>
            <w:tcW w:w="1500" w:type="dxa"/>
            <w:tcBorders>
              <w:left w:val="single" w:sz="4" w:space="0" w:color="auto"/>
            </w:tcBorders>
            <w:vAlign w:val="center"/>
            <w:hideMark/>
          </w:tcPr>
          <w:p w14:paraId="0F3D561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3.2</w:t>
            </w:r>
          </w:p>
        </w:tc>
        <w:tc>
          <w:tcPr>
            <w:tcW w:w="1860" w:type="dxa"/>
            <w:tcBorders>
              <w:left w:val="single" w:sz="4" w:space="0" w:color="auto"/>
            </w:tcBorders>
            <w:vAlign w:val="center"/>
            <w:hideMark/>
          </w:tcPr>
          <w:p w14:paraId="3F1C3EF8"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77</w:t>
            </w:r>
          </w:p>
        </w:tc>
        <w:tc>
          <w:tcPr>
            <w:tcW w:w="2475" w:type="dxa"/>
            <w:tcBorders>
              <w:left w:val="single" w:sz="4" w:space="0" w:color="auto"/>
              <w:right w:val="single" w:sz="4" w:space="0" w:color="auto"/>
            </w:tcBorders>
            <w:vAlign w:val="center"/>
            <w:hideMark/>
          </w:tcPr>
          <w:p w14:paraId="39A873AE"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210–212</w:t>
            </w:r>
          </w:p>
        </w:tc>
      </w:tr>
      <w:tr w:rsidR="00682D1D" w:rsidRPr="00121C7B" w14:paraId="40A780CC" w14:textId="77777777" w:rsidTr="006D1C95">
        <w:trPr>
          <w:tblCellSpacing w:w="15" w:type="dxa"/>
        </w:trPr>
        <w:tc>
          <w:tcPr>
            <w:tcW w:w="1135" w:type="dxa"/>
            <w:tcBorders>
              <w:top w:val="single" w:sz="4" w:space="0" w:color="auto"/>
              <w:left w:val="single" w:sz="4" w:space="0" w:color="auto"/>
              <w:bottom w:val="single" w:sz="4" w:space="0" w:color="auto"/>
              <w:right w:val="single" w:sz="4" w:space="0" w:color="auto"/>
            </w:tcBorders>
            <w:vAlign w:val="center"/>
            <w:hideMark/>
          </w:tcPr>
          <w:p w14:paraId="2D9E730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10</w:t>
            </w:r>
          </w:p>
        </w:tc>
        <w:tc>
          <w:tcPr>
            <w:tcW w:w="2210" w:type="dxa"/>
            <w:tcBorders>
              <w:top w:val="single" w:sz="4" w:space="0" w:color="auto"/>
              <w:bottom w:val="single" w:sz="4" w:space="0" w:color="auto"/>
            </w:tcBorders>
            <w:vAlign w:val="center"/>
            <w:hideMark/>
          </w:tcPr>
          <w:p w14:paraId="32AE990C" w14:textId="606E8F23"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3,4-(OCH</w:t>
            </w:r>
            <w:r w:rsidR="009001B2" w:rsidRPr="00121C7B">
              <w:rPr>
                <w:rFonts w:ascii="Times New Roman" w:hAnsi="Times New Roman" w:cs="Times New Roman"/>
                <w:lang w:eastAsia="en-IN"/>
              </w:rPr>
              <w:t>₃) ₂</w:t>
            </w:r>
          </w:p>
        </w:tc>
        <w:tc>
          <w:tcPr>
            <w:tcW w:w="1500" w:type="dxa"/>
            <w:tcBorders>
              <w:top w:val="single" w:sz="4" w:space="0" w:color="auto"/>
              <w:left w:val="single" w:sz="4" w:space="0" w:color="auto"/>
              <w:bottom w:val="single" w:sz="4" w:space="0" w:color="auto"/>
            </w:tcBorders>
            <w:vAlign w:val="center"/>
            <w:hideMark/>
          </w:tcPr>
          <w:p w14:paraId="6F32373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3.4</w:t>
            </w:r>
          </w:p>
        </w:tc>
        <w:tc>
          <w:tcPr>
            <w:tcW w:w="1860" w:type="dxa"/>
            <w:tcBorders>
              <w:top w:val="single" w:sz="4" w:space="0" w:color="auto"/>
              <w:left w:val="single" w:sz="4" w:space="0" w:color="auto"/>
              <w:bottom w:val="single" w:sz="4" w:space="0" w:color="auto"/>
            </w:tcBorders>
            <w:vAlign w:val="center"/>
            <w:hideMark/>
          </w:tcPr>
          <w:p w14:paraId="747D8C0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73</w:t>
            </w:r>
          </w:p>
        </w:tc>
        <w:tc>
          <w:tcPr>
            <w:tcW w:w="2475" w:type="dxa"/>
            <w:tcBorders>
              <w:top w:val="single" w:sz="4" w:space="0" w:color="auto"/>
              <w:left w:val="single" w:sz="4" w:space="0" w:color="auto"/>
              <w:bottom w:val="single" w:sz="4" w:space="0" w:color="auto"/>
              <w:right w:val="single" w:sz="4" w:space="0" w:color="auto"/>
            </w:tcBorders>
            <w:vAlign w:val="center"/>
            <w:hideMark/>
          </w:tcPr>
          <w:p w14:paraId="0F72C2CA" w14:textId="77777777" w:rsidR="00682D1D" w:rsidRPr="00121C7B" w:rsidRDefault="00682D1D" w:rsidP="00530A05">
            <w:pPr>
              <w:jc w:val="center"/>
              <w:rPr>
                <w:rFonts w:ascii="Times New Roman" w:hAnsi="Times New Roman" w:cs="Times New Roman"/>
                <w:lang w:eastAsia="en-IN"/>
              </w:rPr>
            </w:pPr>
            <w:r w:rsidRPr="00121C7B">
              <w:rPr>
                <w:rFonts w:ascii="Times New Roman" w:hAnsi="Times New Roman" w:cs="Times New Roman"/>
                <w:lang w:eastAsia="en-IN"/>
              </w:rPr>
              <w:t>185–187</w:t>
            </w:r>
          </w:p>
        </w:tc>
      </w:tr>
    </w:tbl>
    <w:p w14:paraId="4526F0E2" w14:textId="4ABF3ED3" w:rsidR="00682D1D" w:rsidRPr="00121C7B" w:rsidRDefault="00682D1D" w:rsidP="00682D1D">
      <w:pPr>
        <w:rPr>
          <w:rFonts w:ascii="Times New Roman" w:hAnsi="Times New Roman" w:cs="Times New Roman"/>
          <w:iCs/>
        </w:rPr>
      </w:pPr>
    </w:p>
    <w:p w14:paraId="5A7C2E14" w14:textId="4A295123" w:rsidR="00665DD7" w:rsidRPr="00121C7B" w:rsidRDefault="00665DD7" w:rsidP="00141114">
      <w:pPr>
        <w:spacing w:after="0"/>
        <w:jc w:val="both"/>
        <w:rPr>
          <w:rFonts w:ascii="Times New Roman" w:hAnsi="Times New Roman" w:cs="Times New Roman"/>
        </w:rPr>
      </w:pPr>
      <w:r w:rsidRPr="00121C7B">
        <w:rPr>
          <w:rFonts w:ascii="Times New Roman" w:hAnsi="Times New Roman" w:cs="Times New Roman"/>
        </w:rPr>
        <w:t>Table 2 shows how we made 3,4-dihydro-6-(2-hydroxy-5-(</w:t>
      </w:r>
      <w:r w:rsidR="00046C12" w:rsidRPr="00121C7B">
        <w:rPr>
          <w:rFonts w:ascii="Times New Roman" w:hAnsi="Times New Roman" w:cs="Times New Roman"/>
        </w:rPr>
        <w:t>hydroxymethyl) phenyl</w:t>
      </w:r>
      <w:r w:rsidRPr="00121C7B">
        <w:rPr>
          <w:rFonts w:ascii="Times New Roman" w:hAnsi="Times New Roman" w:cs="Times New Roman"/>
        </w:rPr>
        <w:t xml:space="preserve">)-4-phenylpyrimidine-2(1H)-thione derivatives from benzaldehydes under the best reaction conditions. The results show that the type of substituent on the benzaldehyde has an effect on how well the reaction works. When we used benzaldehydes with substituents that pull electrons away like chloro, bromo and nitro groups we got the products faster in 2.4 to 3.2 hours and in amounts 81 to 88 percent. This means that the reaction to form the ring was easier. On the hand when we used benzaldehydes with substituents that give electrons, like methyl, methoxy and hydroxy groups it took a bit longer 2.8 to 3.5 hours and we got moderate amounts, 73 to 82 percent. This might be because the aldehyde group was not as reactive. We also found that benzaldehydes with substituents in the ortho position did not work well probably because the substituents got in the way. The melting points of the compounds we made were sharp and consistent which means we got products. </w:t>
      </w:r>
      <w:r w:rsidR="00046C12" w:rsidRPr="00121C7B">
        <w:rPr>
          <w:rFonts w:ascii="Times New Roman" w:hAnsi="Times New Roman" w:cs="Times New Roman"/>
        </w:rPr>
        <w:t>Overall,</w:t>
      </w:r>
      <w:r w:rsidRPr="00121C7B">
        <w:rPr>
          <w:rFonts w:ascii="Times New Roman" w:hAnsi="Times New Roman" w:cs="Times New Roman"/>
        </w:rPr>
        <w:t xml:space="preserve"> this study shows that this method is good, for making different pyrimidine-2-thione derivatives and it works well.</w:t>
      </w:r>
    </w:p>
    <w:p w14:paraId="35F8F876" w14:textId="77777777" w:rsidR="00664D12" w:rsidRDefault="00664D12" w:rsidP="00682D1D">
      <w:pPr>
        <w:rPr>
          <w:rFonts w:ascii="Times New Roman" w:hAnsi="Times New Roman" w:cs="Times New Roman"/>
          <w:b/>
          <w:bCs/>
          <w:iCs/>
        </w:rPr>
      </w:pPr>
    </w:p>
    <w:p w14:paraId="0DF29167" w14:textId="77777777" w:rsidR="00141114" w:rsidRDefault="00141114" w:rsidP="00682D1D">
      <w:pPr>
        <w:rPr>
          <w:rFonts w:ascii="Times New Roman" w:hAnsi="Times New Roman" w:cs="Times New Roman"/>
          <w:b/>
          <w:bCs/>
          <w:iCs/>
        </w:rPr>
      </w:pPr>
    </w:p>
    <w:p w14:paraId="59B4ED32" w14:textId="77777777" w:rsidR="00141114" w:rsidRDefault="00141114" w:rsidP="00682D1D">
      <w:pPr>
        <w:rPr>
          <w:rFonts w:ascii="Times New Roman" w:hAnsi="Times New Roman" w:cs="Times New Roman"/>
          <w:b/>
          <w:bCs/>
          <w:iCs/>
        </w:rPr>
      </w:pPr>
    </w:p>
    <w:p w14:paraId="2CB94441" w14:textId="2DC0D4EA" w:rsidR="00665DD7" w:rsidRPr="00121C7B" w:rsidRDefault="00665DD7" w:rsidP="00141114">
      <w:pPr>
        <w:spacing w:after="0"/>
        <w:jc w:val="both"/>
        <w:rPr>
          <w:rFonts w:ascii="Times New Roman" w:hAnsi="Times New Roman" w:cs="Times New Roman"/>
          <w:b/>
          <w:bCs/>
          <w:iCs/>
        </w:rPr>
      </w:pPr>
      <w:r w:rsidRPr="00121C7B">
        <w:rPr>
          <w:rFonts w:ascii="Times New Roman" w:hAnsi="Times New Roman" w:cs="Times New Roman"/>
          <w:b/>
          <w:bCs/>
          <w:iCs/>
        </w:rPr>
        <w:lastRenderedPageBreak/>
        <w:t>Conclusion:</w:t>
      </w:r>
    </w:p>
    <w:p w14:paraId="44F2BF6D" w14:textId="2768C683" w:rsidR="00665DD7" w:rsidRDefault="00665DD7" w:rsidP="00141114">
      <w:pPr>
        <w:spacing w:after="0"/>
        <w:jc w:val="both"/>
        <w:rPr>
          <w:rFonts w:ascii="Times New Roman" w:hAnsi="Times New Roman" w:cs="Times New Roman"/>
        </w:rPr>
      </w:pPr>
      <w:r w:rsidRPr="00121C7B">
        <w:rPr>
          <w:rFonts w:ascii="Times New Roman" w:hAnsi="Times New Roman" w:cs="Times New Roman"/>
        </w:rPr>
        <w:t xml:space="preserve">This method works with different types of benzaldehydes which are a type of chemical used to make the compounds. We get good to results in a relatively short time. We tested solvents, which are liquids used to help the reaction happen and found that a mixture of water and ethanol works best. This method is easy to do gives results and works with different types of substituents, which are chemical groups added to the compound. The compounds we make have melting points and consistent yields, which means they are well-defined and of high quality. </w:t>
      </w:r>
      <w:r w:rsidR="00046C12" w:rsidRPr="00121C7B">
        <w:rPr>
          <w:rFonts w:ascii="Times New Roman" w:hAnsi="Times New Roman" w:cs="Times New Roman"/>
        </w:rPr>
        <w:t>Overall,</w:t>
      </w:r>
      <w:r w:rsidRPr="00121C7B">
        <w:rPr>
          <w:rFonts w:ascii="Times New Roman" w:hAnsi="Times New Roman" w:cs="Times New Roman"/>
        </w:rPr>
        <w:t xml:space="preserve"> our method is good for the environment and practical for making pyrimidine-2- derivatives. These compounds are important because they could be used to make medicines. They could serve as a starting point for studies on their biological activity and how their structure affects their function. The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are compounds. The pyrimidine-2-thione derivatives have uses, in pharmacological studies.</w:t>
      </w:r>
    </w:p>
    <w:p w14:paraId="4CA134C7" w14:textId="648D42C1" w:rsidR="002B236A" w:rsidRPr="002B236A" w:rsidRDefault="002B236A" w:rsidP="00141114">
      <w:pPr>
        <w:spacing w:after="0"/>
        <w:jc w:val="both"/>
        <w:rPr>
          <w:rFonts w:ascii="Times New Roman" w:hAnsi="Times New Roman" w:cs="Times New Roman"/>
          <w:b/>
          <w:bCs/>
        </w:rPr>
      </w:pPr>
      <w:r w:rsidRPr="002B236A">
        <w:rPr>
          <w:rFonts w:ascii="Times New Roman" w:hAnsi="Times New Roman" w:cs="Times New Roman"/>
          <w:b/>
          <w:bCs/>
        </w:rPr>
        <w:t>Disclaimer (Artificial intelligence)</w:t>
      </w:r>
    </w:p>
    <w:p w14:paraId="7994514C" w14:textId="119A3CFE" w:rsidR="00B67337" w:rsidRPr="00121C7B" w:rsidRDefault="002B236A" w:rsidP="00141114">
      <w:pPr>
        <w:spacing w:after="0"/>
        <w:jc w:val="both"/>
        <w:rPr>
          <w:rFonts w:ascii="Times New Roman" w:hAnsi="Times New Roman" w:cs="Times New Roman"/>
        </w:rPr>
      </w:pPr>
      <w:r>
        <w:rPr>
          <w:rFonts w:ascii="Times New Roman" w:hAnsi="Times New Roman" w:cs="Times New Roman"/>
        </w:rPr>
        <w:t xml:space="preserve">Authors hereby declare that no generative AI technologies such as large language models (ChatGpt, COPILOT, Google Gemini, etc.) and text to image generator have been used during the writing or editing of this manuscript. </w:t>
      </w:r>
    </w:p>
    <w:p w14:paraId="15982581" w14:textId="5028034B" w:rsidR="00665DD7" w:rsidRPr="00121C7B" w:rsidRDefault="00665DD7" w:rsidP="00682D1D">
      <w:pPr>
        <w:rPr>
          <w:rFonts w:ascii="Times New Roman" w:hAnsi="Times New Roman" w:cs="Times New Roman"/>
          <w:b/>
          <w:bCs/>
          <w:iCs/>
        </w:rPr>
      </w:pPr>
      <w:r w:rsidRPr="00121C7B">
        <w:rPr>
          <w:rFonts w:ascii="Times New Roman" w:hAnsi="Times New Roman" w:cs="Times New Roman"/>
          <w:b/>
          <w:bCs/>
          <w:iCs/>
        </w:rPr>
        <w:t>References:</w:t>
      </w:r>
    </w:p>
    <w:p w14:paraId="4C77D2DA" w14:textId="04FC1298"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rPr>
        <w:t xml:space="preserve">Rupavani, B., &amp;Venkateswarlu, P. (2018). Synthesis and Anticancer Activities of Novel Pyrimidine-2-Thione Derivatives from Benzosuberones. Asian J. Org.&amp; Med. Chem., 3(4), 155–158. </w:t>
      </w:r>
      <w:hyperlink r:id="rId13" w:history="1">
        <w:r w:rsidRPr="00121C7B">
          <w:rPr>
            <w:rStyle w:val="Hyperlink"/>
            <w:rFonts w:ascii="Times New Roman" w:hAnsi="Times New Roman" w:cs="Times New Roman"/>
          </w:rPr>
          <w:t>https://doi.org/10.14233/ajomc.2018.AJOMC-P142</w:t>
        </w:r>
      </w:hyperlink>
      <w:r w:rsidRPr="00121C7B">
        <w:rPr>
          <w:rFonts w:ascii="Times New Roman" w:hAnsi="Times New Roman" w:cs="Times New Roman"/>
        </w:rPr>
        <w:t>.</w:t>
      </w:r>
    </w:p>
    <w:p w14:paraId="3569A8A2" w14:textId="226BACF1"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color w:val="0563C1" w:themeColor="hyperlink"/>
          <w:u w:val="single"/>
        </w:rPr>
      </w:pPr>
      <w:r w:rsidRPr="00121C7B">
        <w:rPr>
          <w:rFonts w:ascii="Times New Roman" w:hAnsi="Times New Roman" w:cs="Times New Roman"/>
          <w:lang w:val="kk-KZ"/>
        </w:rPr>
        <w:t>Marinescu</w:t>
      </w:r>
      <w:r w:rsidRPr="00121C7B">
        <w:rPr>
          <w:rFonts w:ascii="Times New Roman" w:hAnsi="Times New Roman" w:cs="Times New Roman"/>
        </w:rPr>
        <w:t xml:space="preserve">, M. (2021). Biginelli Reaction Mediated Synthesis of Antimicrobial Pyrimidine Derivatives and Their Therapeutic Properties. </w:t>
      </w:r>
      <w:r w:rsidRPr="00121C7B">
        <w:rPr>
          <w:rFonts w:ascii="Times New Roman" w:hAnsi="Times New Roman" w:cs="Times New Roman"/>
          <w:i/>
        </w:rPr>
        <w:t>Molecules 26</w:t>
      </w:r>
      <w:r w:rsidRPr="00121C7B">
        <w:rPr>
          <w:rFonts w:ascii="Times New Roman" w:hAnsi="Times New Roman" w:cs="Times New Roman"/>
        </w:rPr>
        <w:t xml:space="preserve">(19), 6022. </w:t>
      </w:r>
      <w:hyperlink r:id="rId14" w:history="1">
        <w:r w:rsidRPr="00121C7B">
          <w:rPr>
            <w:rStyle w:val="Hyperlink"/>
            <w:rFonts w:ascii="Times New Roman" w:hAnsi="Times New Roman" w:cs="Times New Roman"/>
          </w:rPr>
          <w:t>https://doi.org/</w:t>
        </w:r>
      </w:hyperlink>
      <w:r w:rsidRPr="00121C7B">
        <w:rPr>
          <w:rStyle w:val="Hyperlink"/>
          <w:rFonts w:ascii="Times New Roman" w:hAnsi="Times New Roman" w:cs="Times New Roman"/>
        </w:rPr>
        <w:t>/</w:t>
      </w:r>
      <w:hyperlink r:id="rId15" w:tgtFrame="_blank" w:history="1">
        <w:r w:rsidRPr="00121C7B">
          <w:rPr>
            <w:rStyle w:val="Hyperlink"/>
            <w:rFonts w:ascii="Times New Roman" w:hAnsi="Times New Roman" w:cs="Times New Roman"/>
          </w:rPr>
          <w:t>10.3390/molecules26196022</w:t>
        </w:r>
      </w:hyperlink>
    </w:p>
    <w:p w14:paraId="5A3C56C8" w14:textId="5FAEB70C"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rPr>
        <w:t xml:space="preserve">Salem, M.M., Gerges, M.N. &amp; Noser, A.A. (2022). Synthesis, molecular docking, and in-vitro studies of pyrimidine-2-thione derivatives as antineoplastic agents via potential RAS/PI3K/Akt/JNK inhibition in breast carcinoma cells. Sci Rep 12, 22146. </w:t>
      </w:r>
      <w:hyperlink r:id="rId16" w:history="1">
        <w:r w:rsidRPr="00121C7B">
          <w:rPr>
            <w:rStyle w:val="Hyperlink"/>
            <w:rFonts w:ascii="Times New Roman" w:hAnsi="Times New Roman" w:cs="Times New Roman"/>
          </w:rPr>
          <w:t>https://doi.org/10.1038/s41598-022-26571-7</w:t>
        </w:r>
      </w:hyperlink>
    </w:p>
    <w:p w14:paraId="06027345" w14:textId="5ED90528"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bdr w:val="none" w:sz="0" w:space="0" w:color="auto" w:frame="1"/>
        </w:rPr>
        <w:t xml:space="preserve">Mohi El-Deen, E. M., Anwar, M. M., Abd El-Gwaad, A. A., Karam, E. A., El-Ashrey, M. K., Kassab, R. R., </w:t>
      </w:r>
      <w:r w:rsidRPr="00121C7B">
        <w:rPr>
          <w:rFonts w:ascii="Times New Roman" w:hAnsi="Times New Roman" w:cs="Times New Roman"/>
          <w:shd w:val="clear" w:color="auto" w:fill="FFFFFF"/>
        </w:rPr>
        <w:t xml:space="preserve">(2022). </w:t>
      </w:r>
      <w:r w:rsidRPr="00121C7B">
        <w:rPr>
          <w:rFonts w:ascii="Times New Roman" w:hAnsi="Times New Roman" w:cs="Times New Roman"/>
          <w:bCs/>
          <w:shd w:val="clear" w:color="auto" w:fill="FFFFFF"/>
        </w:rPr>
        <w:t xml:space="preserve">Novel Pyridothienopyrimidine Derivatives: Design, Synthesis and Biological Evaluation as Antimicrobial and Anticancer Agents. </w:t>
      </w:r>
      <w:r w:rsidRPr="00121C7B">
        <w:rPr>
          <w:rFonts w:ascii="Times New Roman" w:hAnsi="Times New Roman" w:cs="Times New Roman"/>
          <w:i/>
        </w:rPr>
        <w:t>Molecules</w:t>
      </w:r>
      <w:r w:rsidRPr="00121C7B">
        <w:rPr>
          <w:rStyle w:val="Emphasis"/>
          <w:rFonts w:ascii="Times New Roman" w:hAnsi="Times New Roman" w:cs="Times New Roman"/>
          <w:bCs/>
          <w:shd w:val="clear" w:color="auto" w:fill="FFFFFF"/>
        </w:rPr>
        <w:t xml:space="preserve">, </w:t>
      </w:r>
      <w:r w:rsidRPr="00121C7B">
        <w:rPr>
          <w:rFonts w:ascii="Times New Roman" w:hAnsi="Times New Roman" w:cs="Times New Roman"/>
          <w:bCs/>
          <w:i/>
          <w:iCs/>
          <w:shd w:val="clear" w:color="auto" w:fill="FFFFFF"/>
        </w:rPr>
        <w:t>27</w:t>
      </w:r>
      <w:r w:rsidRPr="00121C7B">
        <w:rPr>
          <w:rFonts w:ascii="Times New Roman" w:hAnsi="Times New Roman" w:cs="Times New Roman"/>
          <w:bCs/>
          <w:i/>
          <w:shd w:val="clear" w:color="auto" w:fill="FFFFFF"/>
        </w:rPr>
        <w:t>(3), 803;</w:t>
      </w:r>
      <w:hyperlink r:id="rId17" w:history="1">
        <w:r w:rsidRPr="00121C7B">
          <w:rPr>
            <w:rStyle w:val="Hyperlink"/>
            <w:rFonts w:ascii="Times New Roman" w:hAnsi="Times New Roman" w:cs="Times New Roman"/>
            <w:bCs/>
            <w:i/>
            <w:shd w:val="clear" w:color="auto" w:fill="FFFFFF"/>
          </w:rPr>
          <w:t>https://doi.org/10.3390/molecules27030803</w:t>
        </w:r>
      </w:hyperlink>
    </w:p>
    <w:p w14:paraId="0A4F54A5"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shd w:val="clear" w:color="auto" w:fill="FFFFFF"/>
        </w:rPr>
        <w:t xml:space="preserve">Qurban, J.; Alqarni, S. A.; Alalawy, A. I.; Alshammari, N. A. H.; Ashour, G. R. S.; Alnoman, M. M.; Katuah, H. A.; El-Metwaly, N. M. </w:t>
      </w:r>
      <w:r w:rsidRPr="00121C7B">
        <w:rPr>
          <w:rFonts w:ascii="Times New Roman" w:hAnsi="Times New Roman" w:cs="Times New Roman"/>
          <w:i/>
          <w:iCs/>
          <w:shd w:val="clear" w:color="auto" w:fill="FFFFFF"/>
        </w:rPr>
        <w:t>Antimicrobial activity, synthesis, and docking study of some novel arylazo-1,3-thiazolopyrimidine and arylazo-1,3-thiazolopyridopyrimidine derivatives.</w:t>
      </w:r>
      <w:r w:rsidRPr="00121C7B">
        <w:rPr>
          <w:rFonts w:ascii="Times New Roman" w:hAnsi="Times New Roman" w:cs="Times New Roman"/>
          <w:b/>
          <w:bCs/>
          <w:shd w:val="clear" w:color="auto" w:fill="FFFFFF"/>
        </w:rPr>
        <w:t>BMC Chemistry2025</w:t>
      </w:r>
      <w:r w:rsidRPr="00121C7B">
        <w:rPr>
          <w:rFonts w:ascii="Times New Roman" w:hAnsi="Times New Roman" w:cs="Times New Roman"/>
          <w:shd w:val="clear" w:color="auto" w:fill="FFFFFF"/>
        </w:rPr>
        <w:t xml:space="preserve">, </w:t>
      </w:r>
      <w:r w:rsidRPr="00121C7B">
        <w:rPr>
          <w:rFonts w:ascii="Times New Roman" w:hAnsi="Times New Roman" w:cs="Times New Roman"/>
          <w:i/>
          <w:iCs/>
          <w:shd w:val="clear" w:color="auto" w:fill="FFFFFF"/>
        </w:rPr>
        <w:t>19</w:t>
      </w:r>
      <w:r w:rsidRPr="00121C7B">
        <w:rPr>
          <w:rFonts w:ascii="Times New Roman" w:hAnsi="Times New Roman" w:cs="Times New Roman"/>
          <w:shd w:val="clear" w:color="auto" w:fill="FFFFFF"/>
        </w:rPr>
        <w:t xml:space="preserve">, 148. </w:t>
      </w:r>
      <w:hyperlink r:id="rId18" w:tgtFrame="_new" w:history="1">
        <w:r w:rsidRPr="00121C7B">
          <w:rPr>
            <w:rStyle w:val="Hyperlink"/>
            <w:rFonts w:ascii="Times New Roman" w:hAnsi="Times New Roman" w:cs="Times New Roman"/>
            <w:shd w:val="clear" w:color="auto" w:fill="FFFFFF"/>
          </w:rPr>
          <w:t>https://doi.org/10.1186/s13065-025-01506-1</w:t>
        </w:r>
      </w:hyperlink>
    </w:p>
    <w:p w14:paraId="3FEBE09D" w14:textId="0531431C"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eastAsiaTheme="majorEastAsia" w:hAnsi="Times New Roman" w:cs="Times New Roman"/>
          <w:shd w:val="clear" w:color="auto" w:fill="FFFFFF"/>
        </w:rPr>
        <w:t xml:space="preserve">Keshk, R. M.; Salama, Z. A.; Elsaedany, S. K.; Abed ElRehim, E. M.; Beltagy, D. M. </w:t>
      </w:r>
      <w:r w:rsidRPr="00121C7B">
        <w:rPr>
          <w:rFonts w:ascii="Times New Roman" w:eastAsiaTheme="majorEastAsia" w:hAnsi="Times New Roman" w:cs="Times New Roman"/>
          <w:i/>
          <w:iCs/>
          <w:shd w:val="clear" w:color="auto" w:fill="FFFFFF"/>
        </w:rPr>
        <w:t xml:space="preserve">Synthesis, antimicrobial, anti-inflammatory, antioxidant and cytotoxicity of new pyrimidine and pyrimidopyrimidine </w:t>
      </w:r>
      <w:r w:rsidR="00B27AB0" w:rsidRPr="00121C7B">
        <w:rPr>
          <w:rFonts w:ascii="Times New Roman" w:eastAsiaTheme="majorEastAsia" w:hAnsi="Times New Roman" w:cs="Times New Roman"/>
          <w:i/>
          <w:iCs/>
          <w:shd w:val="clear" w:color="auto" w:fill="FFFFFF"/>
        </w:rPr>
        <w:t>derivatives.</w:t>
      </w:r>
      <w:r w:rsidR="00B27AB0" w:rsidRPr="00121C7B">
        <w:rPr>
          <w:rFonts w:ascii="Times New Roman" w:eastAsiaTheme="majorEastAsia" w:hAnsi="Times New Roman" w:cs="Times New Roman"/>
          <w:b/>
          <w:bCs/>
          <w:shd w:val="clear" w:color="auto" w:fill="FFFFFF"/>
        </w:rPr>
        <w:t xml:space="preserve"> Scientific</w:t>
      </w:r>
      <w:r w:rsidRPr="00121C7B">
        <w:rPr>
          <w:rFonts w:ascii="Times New Roman" w:eastAsiaTheme="majorEastAsia" w:hAnsi="Times New Roman" w:cs="Times New Roman"/>
          <w:b/>
          <w:bCs/>
          <w:shd w:val="clear" w:color="auto" w:fill="FFFFFF"/>
        </w:rPr>
        <w:t xml:space="preserve"> Reports2025</w:t>
      </w:r>
      <w:r w:rsidRPr="00121C7B">
        <w:rPr>
          <w:rFonts w:ascii="Times New Roman" w:eastAsiaTheme="majorEastAsia" w:hAnsi="Times New Roman" w:cs="Times New Roman"/>
          <w:shd w:val="clear" w:color="auto" w:fill="FFFFFF"/>
        </w:rPr>
        <w:t xml:space="preserve">, </w:t>
      </w:r>
      <w:r w:rsidRPr="00121C7B">
        <w:rPr>
          <w:rFonts w:ascii="Times New Roman" w:eastAsiaTheme="majorEastAsia" w:hAnsi="Times New Roman" w:cs="Times New Roman"/>
          <w:i/>
          <w:iCs/>
          <w:shd w:val="clear" w:color="auto" w:fill="FFFFFF"/>
        </w:rPr>
        <w:t>15</w:t>
      </w:r>
      <w:r w:rsidRPr="00121C7B">
        <w:rPr>
          <w:rFonts w:ascii="Times New Roman" w:eastAsiaTheme="majorEastAsia" w:hAnsi="Times New Roman" w:cs="Times New Roman"/>
          <w:shd w:val="clear" w:color="auto" w:fill="FFFFFF"/>
        </w:rPr>
        <w:t xml:space="preserve">, 9328. </w:t>
      </w:r>
      <w:hyperlink r:id="rId19" w:tgtFrame="_new" w:history="1">
        <w:r w:rsidRPr="00121C7B">
          <w:rPr>
            <w:rStyle w:val="Hyperlink"/>
            <w:rFonts w:ascii="Times New Roman" w:eastAsiaTheme="majorEastAsia" w:hAnsi="Times New Roman" w:cs="Times New Roman"/>
            <w:shd w:val="clear" w:color="auto" w:fill="FFFFFF"/>
          </w:rPr>
          <w:t>https://doi.org/10.1038/s41598-025-92066-w</w:t>
        </w:r>
      </w:hyperlink>
    </w:p>
    <w:p w14:paraId="324B5F92" w14:textId="23A32709"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Style w:val="apple-style-span"/>
          <w:rFonts w:ascii="Times New Roman" w:eastAsiaTheme="majorEastAsia" w:hAnsi="Times New Roman" w:cs="Times New Roman"/>
          <w:bCs/>
          <w:shd w:val="clear" w:color="auto" w:fill="FFFFFF"/>
          <w:lang w:val="kk-KZ"/>
        </w:rPr>
        <w:t xml:space="preserve"> </w:t>
      </w:r>
      <w:r w:rsidRPr="00121C7B">
        <w:rPr>
          <w:rFonts w:ascii="Times New Roman" w:eastAsiaTheme="majorEastAsia" w:hAnsi="Times New Roman" w:cs="Times New Roman"/>
          <w:bCs/>
          <w:shd w:val="clear" w:color="auto" w:fill="FFFFFF"/>
        </w:rPr>
        <w:t xml:space="preserve">Sondhi, S. M.; Goyal, R. N.; Lahoti, A. M.; Singh, N.; Shukla, R.; Raghubir, R. </w:t>
      </w:r>
      <w:r w:rsidRPr="00121C7B">
        <w:rPr>
          <w:rFonts w:ascii="Times New Roman" w:eastAsiaTheme="majorEastAsia" w:hAnsi="Times New Roman" w:cs="Times New Roman"/>
          <w:bCs/>
          <w:i/>
          <w:iCs/>
          <w:shd w:val="clear" w:color="auto" w:fill="FFFFFF"/>
        </w:rPr>
        <w:t xml:space="preserve">Synthesis and biological evaluation of 2-thiopyrimidine </w:t>
      </w:r>
      <w:r w:rsidR="00B27AB0" w:rsidRPr="00121C7B">
        <w:rPr>
          <w:rFonts w:ascii="Times New Roman" w:eastAsiaTheme="majorEastAsia" w:hAnsi="Times New Roman" w:cs="Times New Roman"/>
          <w:bCs/>
          <w:i/>
          <w:iCs/>
          <w:shd w:val="clear" w:color="auto" w:fill="FFFFFF"/>
        </w:rPr>
        <w:t>derivatives.</w:t>
      </w:r>
      <w:r w:rsidR="00B27AB0" w:rsidRPr="00121C7B">
        <w:rPr>
          <w:rFonts w:ascii="Times New Roman" w:eastAsiaTheme="majorEastAsia" w:hAnsi="Times New Roman" w:cs="Times New Roman"/>
          <w:b/>
          <w:bCs/>
          <w:shd w:val="clear" w:color="auto" w:fill="FFFFFF"/>
        </w:rPr>
        <w:t xml:space="preserve"> Bioorganic</w:t>
      </w:r>
      <w:r w:rsidRPr="00121C7B">
        <w:rPr>
          <w:rFonts w:ascii="Times New Roman" w:eastAsiaTheme="majorEastAsia" w:hAnsi="Times New Roman" w:cs="Times New Roman"/>
          <w:b/>
          <w:bCs/>
          <w:shd w:val="clear" w:color="auto" w:fill="FFFFFF"/>
        </w:rPr>
        <w:t xml:space="preserve"> &amp; Medicinal Chemistry2005</w:t>
      </w:r>
      <w:r w:rsidRPr="00121C7B">
        <w:rPr>
          <w:rFonts w:ascii="Times New Roman" w:eastAsiaTheme="majorEastAsia" w:hAnsi="Times New Roman" w:cs="Times New Roman"/>
          <w:bCs/>
          <w:shd w:val="clear" w:color="auto" w:fill="FFFFFF"/>
        </w:rPr>
        <w:t xml:space="preserve">, </w:t>
      </w:r>
      <w:r w:rsidRPr="00121C7B">
        <w:rPr>
          <w:rFonts w:ascii="Times New Roman" w:eastAsiaTheme="majorEastAsia" w:hAnsi="Times New Roman" w:cs="Times New Roman"/>
          <w:bCs/>
          <w:i/>
          <w:iCs/>
          <w:shd w:val="clear" w:color="auto" w:fill="FFFFFF"/>
        </w:rPr>
        <w:t>13</w:t>
      </w:r>
      <w:r w:rsidRPr="00121C7B">
        <w:rPr>
          <w:rFonts w:ascii="Times New Roman" w:eastAsiaTheme="majorEastAsia" w:hAnsi="Times New Roman" w:cs="Times New Roman"/>
          <w:bCs/>
          <w:shd w:val="clear" w:color="auto" w:fill="FFFFFF"/>
        </w:rPr>
        <w:t xml:space="preserve">(9), 3185–3195. </w:t>
      </w:r>
      <w:hyperlink r:id="rId20" w:history="1">
        <w:r w:rsidR="00934CCA" w:rsidRPr="00121C7B">
          <w:rPr>
            <w:rStyle w:val="Hyperlink"/>
            <w:rFonts w:ascii="Times New Roman" w:eastAsiaTheme="majorEastAsia" w:hAnsi="Times New Roman" w:cs="Times New Roman"/>
            <w:bCs/>
            <w:shd w:val="clear" w:color="auto" w:fill="FFFFFF"/>
          </w:rPr>
          <w:t>https://doi.org/10.1016/j.bmc.2005.02.047</w:t>
        </w:r>
        <w:r w:rsidR="00934CCA" w:rsidRPr="00121C7B">
          <w:rPr>
            <w:rStyle w:val="Hyperlink"/>
            <w:rFonts w:ascii="Times New Roman" w:hAnsi="Times New Roman" w:cs="Times New Roman"/>
            <w:lang w:val="kk-KZ"/>
          </w:rPr>
          <w:t>8</w:t>
        </w:r>
      </w:hyperlink>
      <w:r w:rsidR="00934CCA" w:rsidRPr="00121C7B">
        <w:rPr>
          <w:rFonts w:ascii="Times New Roman" w:hAnsi="Times New Roman" w:cs="Times New Roman"/>
        </w:rPr>
        <w:t>.</w:t>
      </w:r>
    </w:p>
    <w:p w14:paraId="1D80FC88"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Saeed, A.; Tahira, A.; Shah, M.; Hussain, F.; Sadiq, A.; Rashid, U. </w:t>
      </w:r>
      <w:r w:rsidRPr="00121C7B">
        <w:rPr>
          <w:rFonts w:ascii="Times New Roman" w:hAnsi="Times New Roman" w:cs="Times New Roman"/>
          <w:i/>
          <w:iCs/>
        </w:rPr>
        <w:t>Dihydropyrimidine-2-thione derivatives as SARS-CoV-2 main protease inhibitors: synthesis, SAR and in vitro profiling.</w:t>
      </w:r>
      <w:r w:rsidRPr="00121C7B">
        <w:rPr>
          <w:rFonts w:ascii="Times New Roman" w:hAnsi="Times New Roman" w:cs="Times New Roman"/>
          <w:b/>
          <w:bCs/>
        </w:rPr>
        <w:t>RSC Advances2025</w:t>
      </w:r>
      <w:r w:rsidRPr="00121C7B">
        <w:rPr>
          <w:rFonts w:ascii="Times New Roman" w:hAnsi="Times New Roman" w:cs="Times New Roman"/>
        </w:rPr>
        <w:t xml:space="preserve">, </w:t>
      </w:r>
      <w:r w:rsidRPr="00121C7B">
        <w:rPr>
          <w:rFonts w:ascii="Times New Roman" w:hAnsi="Times New Roman" w:cs="Times New Roman"/>
          <w:i/>
          <w:iCs/>
        </w:rPr>
        <w:t>15</w:t>
      </w:r>
      <w:r w:rsidRPr="00121C7B">
        <w:rPr>
          <w:rFonts w:ascii="Times New Roman" w:hAnsi="Times New Roman" w:cs="Times New Roman"/>
        </w:rPr>
        <w:t>, 6424–6440. https://doi.org/10.1039/D4RA08449G</w:t>
      </w:r>
      <w:r w:rsidRPr="00121C7B">
        <w:rPr>
          <w:rFonts w:ascii="Times New Roman" w:hAnsi="Times New Roman" w:cs="Times New Roman"/>
          <w:lang w:val="kk-KZ"/>
        </w:rPr>
        <w:t>9</w:t>
      </w:r>
      <w:r w:rsidR="00934CCA" w:rsidRPr="00121C7B">
        <w:rPr>
          <w:rFonts w:ascii="Times New Roman" w:hAnsi="Times New Roman" w:cs="Times New Roman"/>
        </w:rPr>
        <w:t>.</w:t>
      </w:r>
      <w:r w:rsidRPr="00121C7B">
        <w:rPr>
          <w:rFonts w:ascii="Times New Roman" w:hAnsi="Times New Roman" w:cs="Times New Roman"/>
          <w:lang w:val="kk-KZ"/>
        </w:rPr>
        <w:t xml:space="preserve"> </w:t>
      </w:r>
    </w:p>
    <w:p w14:paraId="27844EF9"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lang w:val="kk-KZ"/>
        </w:rPr>
        <w:lastRenderedPageBreak/>
        <w:t xml:space="preserve">Seebacher, W.; Faist, J.; Presser, A.; Weis, R.; Saf, R.; Kaserer, T.; Temml, V.; Schuster, D.; Ortmann, S.; Otto, N.; Bauer, R. Synthesis of new 4-phenylpyrimidine-2(1H)-thiones and their potency to inhibit COX-1 and COX-2. </w:t>
      </w:r>
      <w:r w:rsidRPr="00121C7B">
        <w:rPr>
          <w:rFonts w:ascii="Times New Roman" w:hAnsi="Times New Roman" w:cs="Times New Roman"/>
          <w:i/>
          <w:iCs/>
          <w:lang w:val="kk-KZ"/>
        </w:rPr>
        <w:t>European Journal of Medicinal Chemistry</w:t>
      </w:r>
      <w:r w:rsidRPr="00121C7B">
        <w:rPr>
          <w:rFonts w:ascii="Times New Roman" w:hAnsi="Times New Roman" w:cs="Times New Roman"/>
          <w:lang w:val="kk-KZ"/>
        </w:rPr>
        <w:t>, 101, 552–559.</w:t>
      </w:r>
      <w:hyperlink r:id="rId21" w:tgtFrame="_blank" w:tooltip="Persistent link using digital object identifier" w:history="1">
        <w:r w:rsidRPr="00121C7B">
          <w:rPr>
            <w:rStyle w:val="Hyperlink"/>
            <w:rFonts w:ascii="Times New Roman" w:hAnsi="Times New Roman" w:cs="Times New Roman"/>
          </w:rPr>
          <w:t>https://doi.org/10.1016/j.ejmech.2015.07.003</w:t>
        </w:r>
      </w:hyperlink>
    </w:p>
    <w:p w14:paraId="015DE12C" w14:textId="3E09B940"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Ziyaev, A. A.; Sasmakov, S. A.; Toshmurodov, T. T.; Abdurakhmanov, J. M.; Ikramov, S. A.; Khasanov, S. Sh.; Ashirov, O. N.; Ziyaeva, M. A.; Begimqulova, D. B. Synthesis and Biological Activity of 5-Substituted-2,4-dihydro-1,2,4-triazole-3-thiones and Their Derivatives. Organics, 2025, 6(3), 41. </w:t>
      </w:r>
      <w:hyperlink r:id="rId22" w:history="1">
        <w:r w:rsidR="00934CCA" w:rsidRPr="00121C7B">
          <w:rPr>
            <w:rStyle w:val="Hyperlink"/>
            <w:rFonts w:ascii="Times New Roman" w:hAnsi="Times New Roman" w:cs="Times New Roman"/>
          </w:rPr>
          <w:t>https://doi.org/10.3390/org6030041</w:t>
        </w:r>
      </w:hyperlink>
    </w:p>
    <w:p w14:paraId="16DDEE20" w14:textId="2C6F1009"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Gupta, J.; Sharma, P.; Dudhe, R.; Chaudhary, A.; Kumar, A.; Verma, P. K.; Mondal, S.; Yadav, R. K.; Kashyap, S. Analgesic study of novel pyrimidine derivatives linked with coumarin moiety. Medicinal Chemistry Research, 2012, 21(8), 1781–1788. </w:t>
      </w:r>
      <w:hyperlink r:id="rId23" w:history="1">
        <w:r w:rsidR="00934CCA" w:rsidRPr="00121C7B">
          <w:rPr>
            <w:rStyle w:val="Hyperlink"/>
            <w:rFonts w:ascii="Times New Roman" w:hAnsi="Times New Roman" w:cs="Times New Roman"/>
          </w:rPr>
          <w:t>https://doi.org/10.1007/s00044-011-9675-4</w:t>
        </w:r>
      </w:hyperlink>
    </w:p>
    <w:p w14:paraId="37DEF13E" w14:textId="398216DE"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Venkatramana, R.; Divyaa, J.; Gayathria, P.; Muthuvel, I.; Thirunarayanan, G. Synthesis, spectral, molecular docking and antimicrobial studies of substituted 4-([1,1′-biphenyl]-4-yl) pyrimidine-2(1H)-thiones. Indian Journal of Chemistry, 2025, 64(5), 465–475. </w:t>
      </w:r>
      <w:hyperlink r:id="rId24" w:history="1">
        <w:r w:rsidR="00934CCA" w:rsidRPr="00121C7B">
          <w:rPr>
            <w:rStyle w:val="Hyperlink"/>
            <w:rFonts w:ascii="Times New Roman" w:hAnsi="Times New Roman" w:cs="Times New Roman"/>
            <w:bdr w:val="none" w:sz="0" w:space="0" w:color="auto" w:frame="1"/>
          </w:rPr>
          <w:t>https://doi.org/10.56042/ijc.v64i5.9338</w:t>
        </w:r>
      </w:hyperlink>
    </w:p>
    <w:p w14:paraId="553BEEFE" w14:textId="36AAA300"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Skrylkova, A. S.; Egorov, D. M.; Krylov, A. S.; Chernova, E. N.; Kuzikova, I. L.; Zhakovskaya, Z. A. Synthesis, modification, and in vitro antimicrobial activity of 3,4-dihydro-4,6-diaryl-2-pyrimidinethiones. Russian Journal of General Chemistry, 2025, 94, 3181–3189. </w:t>
      </w:r>
      <w:hyperlink r:id="rId25" w:history="1">
        <w:r w:rsidR="00934CCA" w:rsidRPr="00121C7B">
          <w:rPr>
            <w:rStyle w:val="Hyperlink"/>
            <w:rFonts w:ascii="Times New Roman" w:hAnsi="Times New Roman" w:cs="Times New Roman"/>
            <w:bdr w:val="none" w:sz="0" w:space="0" w:color="auto" w:frame="1"/>
          </w:rPr>
          <w:t>https://doi.org/10.1134/S1070363224120077</w:t>
        </w:r>
      </w:hyperlink>
    </w:p>
    <w:p w14:paraId="424C57D9" w14:textId="4C5F9C23"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Sanchez-Sancho, F.; Escolano, M.; Gaviña, D.; Csáky, A. G.; Sánchez-Roselló, M.; Díaz-Oltra, S.; del Pozo, C. Synthesis of 3,4-dihydropyrimidin(thio)one containing scaffold: Biginelli-like reactions. Pharmaceuticals (Basel), 2022, 15(8), 948. </w:t>
      </w:r>
      <w:hyperlink r:id="rId26" w:history="1">
        <w:r w:rsidR="00934CCA" w:rsidRPr="00121C7B">
          <w:rPr>
            <w:rStyle w:val="Hyperlink"/>
            <w:rFonts w:ascii="Times New Roman" w:hAnsi="Times New Roman" w:cs="Times New Roman"/>
            <w:bdr w:val="none" w:sz="0" w:space="0" w:color="auto" w:frame="1"/>
          </w:rPr>
          <w:t>https://doi.org/10.3390/ph15080948</w:t>
        </w:r>
      </w:hyperlink>
    </w:p>
    <w:p w14:paraId="3CB29B8D"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Abdelazeem, N. M.; Sroor, F. M.; Tantawy, M.; </w:t>
      </w:r>
      <w:hyperlink r:id="rId27" w:history="1">
        <w:r w:rsidRPr="00121C7B">
          <w:rPr>
            <w:rStyle w:val="Hyperlink"/>
            <w:rFonts w:ascii="Times New Roman" w:hAnsi="Times New Roman" w:cs="Times New Roman"/>
            <w:bdr w:val="none" w:sz="0" w:space="0" w:color="auto" w:frame="1"/>
          </w:rPr>
          <w:t>Basyouni</w:t>
        </w:r>
      </w:hyperlink>
      <w:r w:rsidRPr="00121C7B">
        <w:rPr>
          <w:rFonts w:ascii="Times New Roman" w:hAnsi="Times New Roman" w:cs="Times New Roman"/>
          <w:bdr w:val="none" w:sz="0" w:space="0" w:color="auto" w:frame="1"/>
        </w:rPr>
        <w:t xml:space="preserve">, W., Adel, I.,  Synthesis and evaluation of new 3,4-dihydropyrimidin-2-(1H)-ones and -thiones as anti-cancer agents: In vitro, molecular docking and SAR studies. Polycyclic Aromatic Compounds, 2022. 43, 5840–5859. </w:t>
      </w:r>
      <w:hyperlink r:id="rId28" w:history="1">
        <w:r w:rsidRPr="00121C7B">
          <w:rPr>
            <w:rStyle w:val="Hyperlink"/>
            <w:rFonts w:ascii="Times New Roman" w:hAnsi="Times New Roman" w:cs="Times New Roman"/>
            <w:bdr w:val="none" w:sz="0" w:space="0" w:color="auto" w:frame="1"/>
          </w:rPr>
          <w:t>https://doi.org/10.1080/10406638.2022.2108076</w:t>
        </w:r>
      </w:hyperlink>
    </w:p>
    <w:p w14:paraId="39D14434" w14:textId="619EA84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Mohammed, M. J.; Ahmed, A. Kh.; Abachi, F. T. Spectroscopic identification and synthesis of derivatives of pyrimidine-2-thione via two different spacers. American Journal of Heterocyclic Chemistry, 2016, 2(1), 8–12. </w:t>
      </w:r>
      <w:hyperlink r:id="rId29" w:history="1">
        <w:r w:rsidR="00934CCA" w:rsidRPr="00121C7B">
          <w:rPr>
            <w:rStyle w:val="Hyperlink"/>
            <w:rFonts w:ascii="Times New Roman" w:hAnsi="Times New Roman" w:cs="Times New Roman"/>
            <w:bdr w:val="none" w:sz="0" w:space="0" w:color="auto" w:frame="1"/>
          </w:rPr>
          <w:t>https://doi.org/10.11648/j.ajhc.20160201.12</w:t>
        </w:r>
      </w:hyperlink>
      <w:r w:rsidRPr="00121C7B">
        <w:rPr>
          <w:rFonts w:ascii="Times New Roman" w:hAnsi="Times New Roman" w:cs="Times New Roman"/>
          <w:bdr w:val="none" w:sz="0" w:space="0" w:color="auto" w:frame="1"/>
        </w:rPr>
        <w:t>.</w:t>
      </w:r>
    </w:p>
    <w:p w14:paraId="41C81097" w14:textId="77777777"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Aydin, F. Synthesis of 4-(4-(dimethylamino)phenyl)-5-acetyl-6-phenyl-3,4-dihydropyrimidin-2(1H)-thione. Molbank, 2006,</w:t>
      </w:r>
      <w:r w:rsidRPr="00121C7B">
        <w:rPr>
          <w:rFonts w:ascii="Times New Roman" w:hAnsi="Times New Roman" w:cs="Times New Roman"/>
          <w:bdr w:val="none" w:sz="0" w:space="0" w:color="auto" w:frame="1"/>
        </w:rPr>
        <w:t xml:space="preserve"> 2006(2), M468. </w:t>
      </w:r>
      <w:hyperlink r:id="rId30" w:history="1">
        <w:r w:rsidRPr="00121C7B">
          <w:rPr>
            <w:rStyle w:val="Hyperlink"/>
            <w:rFonts w:ascii="Times New Roman" w:hAnsi="Times New Roman" w:cs="Times New Roman"/>
            <w:bdr w:val="none" w:sz="0" w:space="0" w:color="auto" w:frame="1"/>
          </w:rPr>
          <w:t>https://doi.org/10.3390/M468</w:t>
        </w:r>
      </w:hyperlink>
      <w:r w:rsidRPr="00121C7B">
        <w:rPr>
          <w:rFonts w:ascii="Times New Roman" w:hAnsi="Times New Roman" w:cs="Times New Roman"/>
          <w:bdr w:val="none" w:sz="0" w:space="0" w:color="auto" w:frame="1"/>
        </w:rPr>
        <w:t>.</w:t>
      </w:r>
    </w:p>
    <w:p w14:paraId="62D69AB0" w14:textId="77DF0159"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Hanifi, S.; Dekamin, M. G.; Eslami, M. Magnetic BiFeO₃ nanoparticles as a robust and efficient nanocatalyst for the green one‑pot synthesis of highly substituted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one/thione derivatives. Scientific Reports, 2024, 14(1), 22201. </w:t>
      </w:r>
      <w:hyperlink r:id="rId31" w:history="1">
        <w:r w:rsidR="00B27AB0" w:rsidRPr="00121C7B">
          <w:rPr>
            <w:rStyle w:val="Hyperlink"/>
            <w:rFonts w:ascii="Times New Roman" w:hAnsi="Times New Roman" w:cs="Times New Roman"/>
            <w:bdr w:val="none" w:sz="0" w:space="0" w:color="auto" w:frame="1"/>
          </w:rPr>
          <w:t>https://doi.org/10.1038/s41598-024-72407-x</w:t>
        </w:r>
      </w:hyperlink>
    </w:p>
    <w:p w14:paraId="2910082D" w14:textId="026637CA"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Bagul, V. R. Zinc oxide nanoparticles promoted highly efficient and benign synthesis of 3,4‑dihydropyrimidine‑2(1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one/thione derivatives. Material Science Research India, 2021, 18(2), 114–119. </w:t>
      </w:r>
      <w:hyperlink r:id="rId32" w:history="1">
        <w:r w:rsidR="00B27AB0" w:rsidRPr="00121C7B">
          <w:rPr>
            <w:rStyle w:val="Hyperlink"/>
            <w:rFonts w:ascii="Times New Roman" w:hAnsi="Times New Roman" w:cs="Times New Roman"/>
            <w:bdr w:val="none" w:sz="0" w:space="0" w:color="auto" w:frame="1"/>
          </w:rPr>
          <w:t>http://dx.doi.org/10.13005/msri/180210</w:t>
        </w:r>
      </w:hyperlink>
    </w:p>
    <w:p w14:paraId="79529FB2" w14:textId="5110DABC"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Bhuyan, D.; Saikia, M.; Saikia, L. ZnO nanoparticles embedded in SBA‑15 as a heterogeneous catalyst for the synthesis of 3,4‑dihydropyrimidinone derivatives via Biginelli condensation reaction, Microporous and Mesoporous Materials, 2018, 256, 39–48. </w:t>
      </w:r>
      <w:hyperlink r:id="rId33" w:history="1">
        <w:r w:rsidR="00B27AB0" w:rsidRPr="00121C7B">
          <w:rPr>
            <w:rStyle w:val="Hyperlink"/>
            <w:rFonts w:ascii="Times New Roman" w:hAnsi="Times New Roman" w:cs="Times New Roman"/>
            <w:bdr w:val="none" w:sz="0" w:space="0" w:color="auto" w:frame="1"/>
          </w:rPr>
          <w:t>https://doi.org/10.1016/j.micromeso.2017.10.013</w:t>
        </w:r>
      </w:hyperlink>
    </w:p>
    <w:p w14:paraId="672775AD" w14:textId="09C77877"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Rostami, N.; Dekamin, M. G.; Valiey, E.; </w:t>
      </w:r>
      <w:r w:rsidR="00B27AB0" w:rsidRPr="00121C7B">
        <w:rPr>
          <w:rFonts w:ascii="Times New Roman" w:hAnsi="Times New Roman" w:cs="Times New Roman"/>
          <w:bdr w:val="none" w:sz="0" w:space="0" w:color="auto" w:frame="1"/>
        </w:rPr>
        <w:t>Fani Moghadam</w:t>
      </w:r>
      <w:r w:rsidRPr="00121C7B">
        <w:rPr>
          <w:rFonts w:ascii="Times New Roman" w:hAnsi="Times New Roman" w:cs="Times New Roman"/>
          <w:bdr w:val="none" w:sz="0" w:space="0" w:color="auto" w:frame="1"/>
        </w:rPr>
        <w:t>, H. l‑Asparagine–EDTA–amide silica‑coated MNPs as an efficient core‑shell nanocatalyst for green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 derivatives. RSC Advances, 2022, 12, 21742–21759. </w:t>
      </w:r>
      <w:hyperlink r:id="rId34" w:history="1">
        <w:r w:rsidR="00B27AB0" w:rsidRPr="00121C7B">
          <w:rPr>
            <w:rStyle w:val="Hyperlink"/>
            <w:rFonts w:ascii="Times New Roman" w:hAnsi="Times New Roman" w:cs="Times New Roman"/>
            <w:bdr w:val="none" w:sz="0" w:space="0" w:color="auto" w:frame="1"/>
          </w:rPr>
          <w:t>https://doi.org/10.1039/D2RA02935A</w:t>
        </w:r>
      </w:hyperlink>
    </w:p>
    <w:p w14:paraId="0328F386" w14:textId="1A2C4F8C"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Valiey, E.; Dekamin, M. G.; </w:t>
      </w:r>
      <w:r w:rsidR="00B27AB0" w:rsidRPr="00121C7B">
        <w:rPr>
          <w:rFonts w:ascii="Times New Roman" w:hAnsi="Times New Roman" w:cs="Times New Roman"/>
          <w:bdr w:val="none" w:sz="0" w:space="0" w:color="auto" w:frame="1"/>
        </w:rPr>
        <w:t>Ali Rezvani</w:t>
      </w:r>
      <w:r w:rsidRPr="00121C7B">
        <w:rPr>
          <w:rFonts w:ascii="Times New Roman" w:hAnsi="Times New Roman" w:cs="Times New Roman"/>
          <w:bdr w:val="none" w:sz="0" w:space="0" w:color="auto" w:frame="1"/>
        </w:rPr>
        <w:t xml:space="preserve">, Z. Sulfamic acid pyromellitic diamide‑functionalized MCM‑41 as a multifunctional hybrid nanocatalyst for </w:t>
      </w:r>
      <w:r w:rsidRPr="00121C7B">
        <w:rPr>
          <w:rFonts w:ascii="Times New Roman" w:hAnsi="Times New Roman" w:cs="Times New Roman"/>
          <w:bdr w:val="none" w:sz="0" w:space="0" w:color="auto" w:frame="1"/>
        </w:rPr>
        <w:lastRenderedPageBreak/>
        <w:t>solvent‑free synthesis of bioactive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 Scientific Reports, 2021, 11, 11199. </w:t>
      </w:r>
      <w:hyperlink r:id="rId35" w:history="1">
        <w:r w:rsidR="00B27AB0" w:rsidRPr="00121C7B">
          <w:rPr>
            <w:rStyle w:val="Hyperlink"/>
            <w:rFonts w:ascii="Times New Roman" w:hAnsi="Times New Roman" w:cs="Times New Roman"/>
            <w:bdr w:val="none" w:sz="0" w:space="0" w:color="auto" w:frame="1"/>
          </w:rPr>
          <w:t>https://doi.org/10.1038/s41598-021-89572-y</w:t>
        </w:r>
      </w:hyperlink>
    </w:p>
    <w:p w14:paraId="3DE1FFFE" w14:textId="2C696CF0"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Kolvari, E.; Koukabi, N.; Armandpour, O. Nanomagnetic‑supported sulfonic acid catalyst for the efficient Biginelli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ones/thiones. Tetrahedron Letters, 2014, 70, 1383–1386. </w:t>
      </w:r>
      <w:hyperlink r:id="rId36" w:history="1">
        <w:r w:rsidR="00B27AB0" w:rsidRPr="00121C7B">
          <w:rPr>
            <w:rStyle w:val="Hyperlink"/>
            <w:rFonts w:ascii="Times New Roman" w:hAnsi="Times New Roman" w:cs="Times New Roman"/>
            <w:bdr w:val="none" w:sz="0" w:space="0" w:color="auto" w:frame="1"/>
          </w:rPr>
          <w:t>https://doi.org/10.1016/j.tet.2013.10.085</w:t>
        </w:r>
      </w:hyperlink>
    </w:p>
    <w:p w14:paraId="61C4BEBF" w14:textId="12E76DBB"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Zarchi, M. K.; Hamidi, Z. [P4‑</w:t>
      </w:r>
      <w:r w:rsidR="00B27AB0" w:rsidRPr="00121C7B">
        <w:rPr>
          <w:rFonts w:ascii="Times New Roman" w:hAnsi="Times New Roman" w:cs="Times New Roman"/>
          <w:bdr w:val="none" w:sz="0" w:space="0" w:color="auto" w:frame="1"/>
        </w:rPr>
        <w:t xml:space="preserve">VP] </w:t>
      </w:r>
      <w:r w:rsidR="00B27AB0" w:rsidRPr="00121C7B">
        <w:rPr>
          <w:rFonts w:ascii="Times New Roman" w:hAnsi="Times New Roman" w:cs="Times New Roman"/>
          <w:bdr w:val="none" w:sz="0" w:space="0" w:color="auto" w:frame="1"/>
        </w:rPr>
        <w:noBreakHyphen/>
      </w:r>
      <w:r w:rsidRPr="00121C7B">
        <w:rPr>
          <w:rFonts w:ascii="Times New Roman" w:hAnsi="Times New Roman" w:cs="Times New Roman"/>
          <w:bdr w:val="none" w:sz="0" w:space="0" w:color="auto" w:frame="1"/>
        </w:rPr>
        <w:t xml:space="preserve">Fe₃O₄ supported Brønsted acid ionic liquid as a nanocatalyst for synthesis of </w:t>
      </w:r>
      <w:r w:rsidR="00B27AB0" w:rsidRPr="00121C7B">
        <w:rPr>
          <w:rFonts w:ascii="Times New Roman" w:hAnsi="Times New Roman" w:cs="Times New Roman"/>
          <w:bdr w:val="none" w:sz="0" w:space="0" w:color="auto" w:frame="1"/>
        </w:rPr>
        <w:t>dihydropyridine</w:t>
      </w:r>
      <w:r w:rsidRPr="00121C7B">
        <w:rPr>
          <w:rFonts w:ascii="Times New Roman" w:hAnsi="Times New Roman" w:cs="Times New Roman"/>
          <w:bdr w:val="none" w:sz="0" w:space="0" w:color="auto" w:frame="1"/>
        </w:rPr>
        <w:t xml:space="preserve"> derivatives. Reaction Kinetics, Mechanisms and Catalysis, 2018, 125, 1023–1037. </w:t>
      </w:r>
      <w:hyperlink r:id="rId37" w:history="1">
        <w:r w:rsidR="00B27AB0" w:rsidRPr="00121C7B">
          <w:rPr>
            <w:rStyle w:val="Hyperlink"/>
            <w:rFonts w:ascii="Times New Roman" w:hAnsi="Times New Roman" w:cs="Times New Roman"/>
            <w:bdr w:val="none" w:sz="0" w:space="0" w:color="auto" w:frame="1"/>
          </w:rPr>
          <w:t>https://doi.org/10.1007/s11144-018-1463-4</w:t>
        </w:r>
      </w:hyperlink>
    </w:p>
    <w:p w14:paraId="790B22A0" w14:textId="372775EB"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Mohamadpour, F. Recyclable photocatalyst perovskite as </w:t>
      </w:r>
      <w:r w:rsidR="00B27AB0" w:rsidRPr="00121C7B">
        <w:rPr>
          <w:rFonts w:ascii="Times New Roman" w:hAnsi="Times New Roman" w:cs="Times New Roman"/>
          <w:bdr w:val="none" w:sz="0" w:space="0" w:color="auto" w:frame="1"/>
        </w:rPr>
        <w:t>nano catalyst</w:t>
      </w:r>
      <w:r w:rsidRPr="00121C7B">
        <w:rPr>
          <w:rFonts w:ascii="Times New Roman" w:hAnsi="Times New Roman" w:cs="Times New Roman"/>
          <w:bdr w:val="none" w:sz="0" w:space="0" w:color="auto" w:frame="1"/>
        </w:rPr>
        <w:t xml:space="preserve"> for visible‑light‑driven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ones/thiones. Scientific Reports, 2023, 13, 10262. </w:t>
      </w:r>
      <w:hyperlink r:id="rId38" w:history="1">
        <w:r w:rsidR="00B27AB0" w:rsidRPr="00121C7B">
          <w:rPr>
            <w:rStyle w:val="Hyperlink"/>
            <w:rFonts w:ascii="Times New Roman" w:hAnsi="Times New Roman" w:cs="Times New Roman"/>
            <w:bdr w:val="none" w:sz="0" w:space="0" w:color="auto" w:frame="1"/>
          </w:rPr>
          <w:t>https://doi.org/10.1038/s41598-023-37526-x</w:t>
        </w:r>
      </w:hyperlink>
    </w:p>
    <w:p w14:paraId="3E9EF001" w14:textId="3248489D"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Mondal, J.; Sen, T.; Bhaumik, A. Fe₃O₄@mesoporous SBA‑15: a robust and magnetically recoverable </w:t>
      </w:r>
      <w:r w:rsidR="00B27AB0" w:rsidRPr="00121C7B">
        <w:rPr>
          <w:rFonts w:ascii="Times New Roman" w:hAnsi="Times New Roman" w:cs="Times New Roman"/>
          <w:bdr w:val="none" w:sz="0" w:space="0" w:color="auto" w:frame="1"/>
        </w:rPr>
        <w:t>nano catalyst</w:t>
      </w:r>
      <w:r w:rsidRPr="00121C7B">
        <w:rPr>
          <w:rFonts w:ascii="Times New Roman" w:hAnsi="Times New Roman" w:cs="Times New Roman"/>
          <w:bdr w:val="none" w:sz="0" w:space="0" w:color="auto" w:frame="1"/>
        </w:rPr>
        <w:t xml:space="preserve"> for one‑pot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 Dalton Transactions, 2012, 41, 6173–6181. </w:t>
      </w:r>
      <w:hyperlink r:id="rId39" w:history="1">
        <w:r w:rsidR="00B27AB0" w:rsidRPr="00121C7B">
          <w:rPr>
            <w:rStyle w:val="Hyperlink"/>
            <w:rFonts w:ascii="Times New Roman" w:hAnsi="Times New Roman" w:cs="Times New Roman"/>
            <w:bdr w:val="none" w:sz="0" w:space="0" w:color="auto" w:frame="1"/>
          </w:rPr>
          <w:t>https://doi.org/10.1039/c2dt30106g</w:t>
        </w:r>
      </w:hyperlink>
    </w:p>
    <w:p w14:paraId="743DE73B" w14:textId="11CF3C1A"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Adole, V. A.; Pawar, T. B.; Koli, P. B.; Jagdale, B. S.; Exploration of catalytic performance of nano‑La₂O₃ as an efficient catalyst for the one‑pot synthesis of 3,4‑dihydropyrimidin‑2(1</w:t>
      </w:r>
      <w:r w:rsidR="00B27AB0" w:rsidRPr="00121C7B">
        <w:rPr>
          <w:rFonts w:ascii="Times New Roman" w:hAnsi="Times New Roman" w:cs="Times New Roman"/>
          <w:bdr w:val="none" w:sz="0" w:space="0" w:color="auto" w:frame="1"/>
        </w:rPr>
        <w:t xml:space="preserve">H) </w:t>
      </w:r>
      <w:r w:rsidR="00B27AB0" w:rsidRPr="00121C7B">
        <w:rPr>
          <w:rFonts w:ascii="Times New Roman" w:hAnsi="Times New Roman" w:cs="Times New Roman"/>
          <w:bdr w:val="none" w:sz="0" w:space="0" w:color="auto" w:frame="1"/>
        </w:rPr>
        <w:noBreakHyphen/>
      </w:r>
      <w:r w:rsidRPr="00121C7B">
        <w:rPr>
          <w:rFonts w:ascii="Times New Roman" w:hAnsi="Times New Roman" w:cs="Times New Roman"/>
          <w:bdr w:val="none" w:sz="0" w:space="0" w:color="auto" w:frame="1"/>
        </w:rPr>
        <w:t xml:space="preserve">one/thione derivatives under ultrasonic irradiation. Journal of Nanostructure in Chemistry, 2019, 9(1), 61–76. </w:t>
      </w:r>
      <w:hyperlink r:id="rId40" w:history="1">
        <w:r w:rsidR="00B27AB0" w:rsidRPr="00121C7B">
          <w:rPr>
            <w:rStyle w:val="Hyperlink"/>
            <w:rFonts w:ascii="Times New Roman" w:hAnsi="Times New Roman" w:cs="Times New Roman"/>
            <w:bdr w:val="none" w:sz="0" w:space="0" w:color="auto" w:frame="1"/>
          </w:rPr>
          <w:t>https://doi.org/10.1007/s40097-019-0298-5</w:t>
        </w:r>
      </w:hyperlink>
    </w:p>
    <w:p w14:paraId="539ECC37" w14:textId="64D90266" w:rsidR="00665DD7"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Sapkal, S. B.; Shelke, K. F.; Shingate, B. B.; Shingare, M. S. Nickel nanoparticles: An ecofriendly and reusable catalyst for the synthesis of 3,4-dihydropyrimidine-2(1H)-ones via Biginelli reaction. Bulletin of the Korean Chemical Society, 2010, 31, 351–356. </w:t>
      </w:r>
      <w:hyperlink r:id="rId41" w:history="1">
        <w:r w:rsidRPr="00121C7B">
          <w:rPr>
            <w:rStyle w:val="Hyperlink"/>
            <w:rFonts w:ascii="Times New Roman" w:hAnsi="Times New Roman" w:cs="Times New Roman"/>
            <w:bdr w:val="none" w:sz="0" w:space="0" w:color="auto" w:frame="1"/>
          </w:rPr>
          <w:t>https://doi.org/10.5012/bkcs.2010.31.02.351</w:t>
        </w:r>
      </w:hyperlink>
    </w:p>
    <w:p w14:paraId="3C439186" w14:textId="77777777" w:rsidR="00665DD7" w:rsidRPr="00121C7B" w:rsidRDefault="00665DD7" w:rsidP="00682D1D">
      <w:pPr>
        <w:rPr>
          <w:rFonts w:ascii="Times New Roman" w:hAnsi="Times New Roman" w:cs="Times New Roman"/>
          <w:iCs/>
        </w:rPr>
      </w:pPr>
    </w:p>
    <w:sectPr w:rsidR="00665DD7" w:rsidRPr="00121C7B">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5D26" w14:textId="77777777" w:rsidR="00482455" w:rsidRDefault="00482455" w:rsidP="0006442B">
      <w:pPr>
        <w:spacing w:after="0" w:line="240" w:lineRule="auto"/>
      </w:pPr>
      <w:r>
        <w:separator/>
      </w:r>
    </w:p>
  </w:endnote>
  <w:endnote w:type="continuationSeparator" w:id="0">
    <w:p w14:paraId="3F13A0AF" w14:textId="77777777" w:rsidR="00482455" w:rsidRDefault="00482455" w:rsidP="0006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147A" w14:textId="77777777" w:rsidR="0006442B" w:rsidRDefault="0006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036B" w14:textId="77777777" w:rsidR="0006442B" w:rsidRDefault="0006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0A53" w14:textId="77777777" w:rsidR="0006442B" w:rsidRDefault="0006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FEEB" w14:textId="77777777" w:rsidR="00482455" w:rsidRDefault="00482455" w:rsidP="0006442B">
      <w:pPr>
        <w:spacing w:after="0" w:line="240" w:lineRule="auto"/>
      </w:pPr>
      <w:r>
        <w:separator/>
      </w:r>
    </w:p>
  </w:footnote>
  <w:footnote w:type="continuationSeparator" w:id="0">
    <w:p w14:paraId="398CAEB5" w14:textId="77777777" w:rsidR="00482455" w:rsidRDefault="00482455" w:rsidP="0006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EF87" w14:textId="107BBC40" w:rsidR="0006442B" w:rsidRDefault="00000000">
    <w:pPr>
      <w:pStyle w:val="Header"/>
    </w:pPr>
    <w:r>
      <w:rPr>
        <w:noProof/>
      </w:rPr>
      <w:pict w14:anchorId="3C75D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27EA" w14:textId="242F8D37" w:rsidR="0006442B" w:rsidRDefault="00000000">
    <w:pPr>
      <w:pStyle w:val="Header"/>
    </w:pPr>
    <w:r>
      <w:rPr>
        <w:noProof/>
      </w:rPr>
      <w:pict w14:anchorId="74BD7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FFEF" w14:textId="124BD651" w:rsidR="0006442B" w:rsidRDefault="00000000">
    <w:pPr>
      <w:pStyle w:val="Header"/>
    </w:pPr>
    <w:r>
      <w:rPr>
        <w:noProof/>
      </w:rPr>
      <w:pict w14:anchorId="24D4C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5277A"/>
    <w:multiLevelType w:val="hybridMultilevel"/>
    <w:tmpl w:val="F2A2F898"/>
    <w:lvl w:ilvl="0" w:tplc="A462E45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27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1D"/>
    <w:rsid w:val="00046C12"/>
    <w:rsid w:val="0006442B"/>
    <w:rsid w:val="000F3C5F"/>
    <w:rsid w:val="00121C7B"/>
    <w:rsid w:val="00134B28"/>
    <w:rsid w:val="00141114"/>
    <w:rsid w:val="00177209"/>
    <w:rsid w:val="001C0BF4"/>
    <w:rsid w:val="00213E1C"/>
    <w:rsid w:val="00287540"/>
    <w:rsid w:val="002B236A"/>
    <w:rsid w:val="00307E9B"/>
    <w:rsid w:val="003A5D07"/>
    <w:rsid w:val="003C7211"/>
    <w:rsid w:val="00482455"/>
    <w:rsid w:val="00490A38"/>
    <w:rsid w:val="005108C1"/>
    <w:rsid w:val="00510C85"/>
    <w:rsid w:val="00530A05"/>
    <w:rsid w:val="00537C34"/>
    <w:rsid w:val="0055638E"/>
    <w:rsid w:val="005641F5"/>
    <w:rsid w:val="00583415"/>
    <w:rsid w:val="00585BF1"/>
    <w:rsid w:val="00634A17"/>
    <w:rsid w:val="0064374D"/>
    <w:rsid w:val="00663594"/>
    <w:rsid w:val="00664D12"/>
    <w:rsid w:val="00665DD7"/>
    <w:rsid w:val="00682D1D"/>
    <w:rsid w:val="006846D7"/>
    <w:rsid w:val="006D1C95"/>
    <w:rsid w:val="00704B71"/>
    <w:rsid w:val="00752D35"/>
    <w:rsid w:val="007B12C6"/>
    <w:rsid w:val="008E4DE3"/>
    <w:rsid w:val="009001B2"/>
    <w:rsid w:val="00934CCA"/>
    <w:rsid w:val="00A67FA5"/>
    <w:rsid w:val="00A92208"/>
    <w:rsid w:val="00AD4EC5"/>
    <w:rsid w:val="00B24DF3"/>
    <w:rsid w:val="00B27AB0"/>
    <w:rsid w:val="00B67337"/>
    <w:rsid w:val="00BA240E"/>
    <w:rsid w:val="00BF128E"/>
    <w:rsid w:val="00BF7469"/>
    <w:rsid w:val="00C10EB1"/>
    <w:rsid w:val="00C77092"/>
    <w:rsid w:val="00C96D18"/>
    <w:rsid w:val="00CF5501"/>
    <w:rsid w:val="00D20C57"/>
    <w:rsid w:val="00DF3FF6"/>
    <w:rsid w:val="00E95504"/>
    <w:rsid w:val="00F76BD8"/>
    <w:rsid w:val="00F8018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B089"/>
  <w15:chartTrackingRefBased/>
  <w15:docId w15:val="{9DFB4A1A-5D41-40AC-81CC-869254F2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1D"/>
    <w:rPr>
      <w:rFonts w:eastAsiaTheme="majorEastAsia" w:cstheme="majorBidi"/>
      <w:color w:val="272727" w:themeColor="text1" w:themeTint="D8"/>
    </w:rPr>
  </w:style>
  <w:style w:type="paragraph" w:styleId="Title">
    <w:name w:val="Title"/>
    <w:basedOn w:val="Normal"/>
    <w:next w:val="Normal"/>
    <w:link w:val="TitleChar"/>
    <w:uiPriority w:val="10"/>
    <w:qFormat/>
    <w:rsid w:val="0068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1D"/>
    <w:pPr>
      <w:spacing w:before="160"/>
      <w:jc w:val="center"/>
    </w:pPr>
    <w:rPr>
      <w:i/>
      <w:iCs/>
      <w:color w:val="404040" w:themeColor="text1" w:themeTint="BF"/>
    </w:rPr>
  </w:style>
  <w:style w:type="character" w:customStyle="1" w:styleId="QuoteChar">
    <w:name w:val="Quote Char"/>
    <w:basedOn w:val="DefaultParagraphFont"/>
    <w:link w:val="Quote"/>
    <w:uiPriority w:val="29"/>
    <w:rsid w:val="00682D1D"/>
    <w:rPr>
      <w:i/>
      <w:iCs/>
      <w:color w:val="404040" w:themeColor="text1" w:themeTint="BF"/>
    </w:rPr>
  </w:style>
  <w:style w:type="paragraph" w:styleId="ListParagraph">
    <w:name w:val="List Paragraph"/>
    <w:basedOn w:val="Normal"/>
    <w:uiPriority w:val="34"/>
    <w:qFormat/>
    <w:rsid w:val="00682D1D"/>
    <w:pPr>
      <w:ind w:left="720"/>
      <w:contextualSpacing/>
    </w:pPr>
  </w:style>
  <w:style w:type="character" w:styleId="IntenseEmphasis">
    <w:name w:val="Intense Emphasis"/>
    <w:basedOn w:val="DefaultParagraphFont"/>
    <w:uiPriority w:val="21"/>
    <w:qFormat/>
    <w:rsid w:val="00682D1D"/>
    <w:rPr>
      <w:i/>
      <w:iCs/>
      <w:color w:val="2F5496" w:themeColor="accent1" w:themeShade="BF"/>
    </w:rPr>
  </w:style>
  <w:style w:type="paragraph" w:styleId="IntenseQuote">
    <w:name w:val="Intense Quote"/>
    <w:basedOn w:val="Normal"/>
    <w:next w:val="Normal"/>
    <w:link w:val="IntenseQuoteChar"/>
    <w:uiPriority w:val="30"/>
    <w:qFormat/>
    <w:rsid w:val="00682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D1D"/>
    <w:rPr>
      <w:i/>
      <w:iCs/>
      <w:color w:val="2F5496" w:themeColor="accent1" w:themeShade="BF"/>
    </w:rPr>
  </w:style>
  <w:style w:type="character" w:styleId="IntenseReference">
    <w:name w:val="Intense Reference"/>
    <w:basedOn w:val="DefaultParagraphFont"/>
    <w:uiPriority w:val="32"/>
    <w:qFormat/>
    <w:rsid w:val="00682D1D"/>
    <w:rPr>
      <w:b/>
      <w:bCs/>
      <w:smallCaps/>
      <w:color w:val="2F5496" w:themeColor="accent1" w:themeShade="BF"/>
      <w:spacing w:val="5"/>
    </w:rPr>
  </w:style>
  <w:style w:type="paragraph" w:customStyle="1" w:styleId="a">
    <w:name w:val="Назв статьи"/>
    <w:basedOn w:val="Normal"/>
    <w:rsid w:val="00682D1D"/>
    <w:pPr>
      <w:keepNext/>
      <w:suppressAutoHyphens/>
      <w:spacing w:after="320" w:line="240" w:lineRule="auto"/>
      <w:jc w:val="center"/>
      <w:outlineLvl w:val="1"/>
    </w:pPr>
    <w:rPr>
      <w:rFonts w:ascii="Times New Roman" w:eastAsia="Times New Roman" w:hAnsi="Times New Roman" w:cs="Times New Roman"/>
      <w:b/>
      <w:kern w:val="0"/>
      <w:sz w:val="26"/>
      <w:szCs w:val="20"/>
      <w:lang w:val="ru-RU" w:eastAsia="ru-RU"/>
      <w14:ligatures w14:val="none"/>
    </w:rPr>
  </w:style>
  <w:style w:type="paragraph" w:customStyle="1" w:styleId="a0">
    <w:name w:val="Аннотация"/>
    <w:basedOn w:val="Normal"/>
    <w:rsid w:val="00682D1D"/>
    <w:pPr>
      <w:spacing w:after="120" w:line="240" w:lineRule="auto"/>
      <w:ind w:left="851" w:right="851"/>
      <w:jc w:val="both"/>
    </w:pPr>
    <w:rPr>
      <w:rFonts w:ascii="Times New Roman" w:eastAsia="Times New Roman" w:hAnsi="Times New Roman" w:cs="Times New Roman"/>
      <w:kern w:val="0"/>
      <w:sz w:val="18"/>
      <w:szCs w:val="18"/>
      <w:lang w:val="ru-RU" w:eastAsia="ru-RU"/>
      <w14:ligatures w14:val="none"/>
    </w:rPr>
  </w:style>
  <w:style w:type="paragraph" w:customStyle="1" w:styleId="a1">
    <w:name w:val="Для абзацев"/>
    <w:basedOn w:val="Normal"/>
    <w:rsid w:val="00682D1D"/>
    <w:pPr>
      <w:spacing w:after="0" w:line="240" w:lineRule="auto"/>
      <w:ind w:firstLine="454"/>
      <w:jc w:val="both"/>
    </w:pPr>
    <w:rPr>
      <w:rFonts w:ascii="Times New Roman" w:eastAsia="Times New Roman" w:hAnsi="Times New Roman" w:cs="Times New Roman"/>
      <w:kern w:val="0"/>
      <w:sz w:val="22"/>
      <w:szCs w:val="20"/>
      <w:lang w:val="ru-RU" w:eastAsia="ru-RU"/>
      <w14:ligatures w14:val="none"/>
    </w:rPr>
  </w:style>
  <w:style w:type="paragraph" w:styleId="Bibliography">
    <w:name w:val="Bibliography"/>
    <w:basedOn w:val="Normal"/>
    <w:next w:val="Normal"/>
    <w:uiPriority w:val="37"/>
    <w:semiHidden/>
    <w:unhideWhenUsed/>
    <w:rsid w:val="00682D1D"/>
  </w:style>
  <w:style w:type="character" w:styleId="Hyperlink">
    <w:name w:val="Hyperlink"/>
    <w:basedOn w:val="DefaultParagraphFont"/>
    <w:uiPriority w:val="99"/>
    <w:unhideWhenUsed/>
    <w:rsid w:val="00665DD7"/>
    <w:rPr>
      <w:color w:val="0563C1" w:themeColor="hyperlink"/>
      <w:u w:val="single"/>
    </w:rPr>
  </w:style>
  <w:style w:type="character" w:styleId="Emphasis">
    <w:name w:val="Emphasis"/>
    <w:basedOn w:val="DefaultParagraphFont"/>
    <w:qFormat/>
    <w:rsid w:val="00665DD7"/>
    <w:rPr>
      <w:i/>
      <w:iCs/>
    </w:rPr>
  </w:style>
  <w:style w:type="character" w:customStyle="1" w:styleId="apple-converted-space">
    <w:name w:val="apple-converted-space"/>
    <w:rsid w:val="00665DD7"/>
  </w:style>
  <w:style w:type="character" w:customStyle="1" w:styleId="apple-style-span">
    <w:name w:val="apple-style-span"/>
    <w:basedOn w:val="DefaultParagraphFont"/>
    <w:rsid w:val="00665DD7"/>
  </w:style>
  <w:style w:type="paragraph" w:styleId="NormalWeb">
    <w:name w:val="Normal (Web)"/>
    <w:basedOn w:val="Normal"/>
    <w:uiPriority w:val="99"/>
    <w:unhideWhenUsed/>
    <w:rsid w:val="00665DD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UnresolvedMention">
    <w:name w:val="Unresolved Mention"/>
    <w:basedOn w:val="DefaultParagraphFont"/>
    <w:uiPriority w:val="99"/>
    <w:semiHidden/>
    <w:unhideWhenUsed/>
    <w:rsid w:val="00934CCA"/>
    <w:rPr>
      <w:color w:val="605E5C"/>
      <w:shd w:val="clear" w:color="auto" w:fill="E1DFDD"/>
    </w:rPr>
  </w:style>
  <w:style w:type="table" w:styleId="TableGrid">
    <w:name w:val="Table Grid"/>
    <w:basedOn w:val="TableNormal"/>
    <w:uiPriority w:val="39"/>
    <w:rsid w:val="00F76BD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2B"/>
  </w:style>
  <w:style w:type="paragraph" w:styleId="Footer">
    <w:name w:val="footer"/>
    <w:basedOn w:val="Normal"/>
    <w:link w:val="FooterChar"/>
    <w:uiPriority w:val="99"/>
    <w:unhideWhenUsed/>
    <w:rsid w:val="0006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233/ajomc.2018.AJOMC-P142" TargetMode="External"/><Relationship Id="rId18" Type="http://schemas.openxmlformats.org/officeDocument/2006/relationships/hyperlink" Target="https://doi.org/10.1186/s13065-025-01506-1" TargetMode="External"/><Relationship Id="rId26" Type="http://schemas.openxmlformats.org/officeDocument/2006/relationships/hyperlink" Target="https://doi.org/10.3390/ph15080948" TargetMode="External"/><Relationship Id="rId39" Type="http://schemas.openxmlformats.org/officeDocument/2006/relationships/hyperlink" Target="https://doi.org/10.1039/c2dt30106g" TargetMode="External"/><Relationship Id="rId21" Type="http://schemas.openxmlformats.org/officeDocument/2006/relationships/hyperlink" Target="https://doi.org/10.1016/j.ejmech.2015.07.003" TargetMode="External"/><Relationship Id="rId34" Type="http://schemas.openxmlformats.org/officeDocument/2006/relationships/hyperlink" Target="https://doi.org/10.1039/D2RA02935A"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038/s41598-022-26571-7" TargetMode="External"/><Relationship Id="rId29" Type="http://schemas.openxmlformats.org/officeDocument/2006/relationships/hyperlink" Target="https://doi.org/10.11648/j.ajhc.20160201.12" TargetMode="External"/><Relationship Id="rId11" Type="http://schemas.openxmlformats.org/officeDocument/2006/relationships/oleObject" Target="embeddings/oleObject3.bin"/><Relationship Id="rId24" Type="http://schemas.openxmlformats.org/officeDocument/2006/relationships/hyperlink" Target="https://doi.org/10.56042/ijc.v64i5.9338" TargetMode="External"/><Relationship Id="rId32" Type="http://schemas.openxmlformats.org/officeDocument/2006/relationships/hyperlink" Target="http://dx.doi.org/10.13005/msri/180210" TargetMode="External"/><Relationship Id="rId37" Type="http://schemas.openxmlformats.org/officeDocument/2006/relationships/hyperlink" Target="https://doi.org/10.1007/s11144-018-1463-4" TargetMode="External"/><Relationship Id="rId40" Type="http://schemas.openxmlformats.org/officeDocument/2006/relationships/hyperlink" Target="https://doi.org/10.1007/s40097-019-0298-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molecules26196022" TargetMode="External"/><Relationship Id="rId23" Type="http://schemas.openxmlformats.org/officeDocument/2006/relationships/hyperlink" Target="https://doi.org/10.1007/s00044-011-9675-4" TargetMode="External"/><Relationship Id="rId28" Type="http://schemas.openxmlformats.org/officeDocument/2006/relationships/hyperlink" Target="https://doi.org/10.1080/10406638.2022.2108076" TargetMode="External"/><Relationship Id="rId36" Type="http://schemas.openxmlformats.org/officeDocument/2006/relationships/hyperlink" Target="https://doi.org/10.1016/j.tet.2013.10.085"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doi.org/10.1038/s41598-025-92066-w" TargetMode="External"/><Relationship Id="rId31" Type="http://schemas.openxmlformats.org/officeDocument/2006/relationships/hyperlink" Target="https://doi.org/10.1038/s41598-024-72407-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doi.org/10.1016/j.elecom.2011.12.010" TargetMode="External"/><Relationship Id="rId22" Type="http://schemas.openxmlformats.org/officeDocument/2006/relationships/hyperlink" Target="https://doi.org/10.3390/org6030041" TargetMode="External"/><Relationship Id="rId27" Type="http://schemas.openxmlformats.org/officeDocument/2006/relationships/hyperlink" Target="https://www.semanticscholar.org/author/W.-Basyouni/48457365" TargetMode="External"/><Relationship Id="rId30" Type="http://schemas.openxmlformats.org/officeDocument/2006/relationships/hyperlink" Target="https://doi.org/10.3390/M468" TargetMode="External"/><Relationship Id="rId35" Type="http://schemas.openxmlformats.org/officeDocument/2006/relationships/hyperlink" Target="https://doi.org/10.1038/s41598-021-89572-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hyperlink" Target="https://doi.org/10.3390/molecules27030803" TargetMode="External"/><Relationship Id="rId25" Type="http://schemas.openxmlformats.org/officeDocument/2006/relationships/hyperlink" Target="https://doi.org/10.1134/S1070363224120077" TargetMode="External"/><Relationship Id="rId33" Type="http://schemas.openxmlformats.org/officeDocument/2006/relationships/hyperlink" Target="https://doi.org/10.1016/j.micromeso.2017.10.013" TargetMode="External"/><Relationship Id="rId38" Type="http://schemas.openxmlformats.org/officeDocument/2006/relationships/hyperlink" Target="https://doi.org/10.1038/s41598-023-37526-x" TargetMode="External"/><Relationship Id="rId46" Type="http://schemas.openxmlformats.org/officeDocument/2006/relationships/header" Target="header3.xml"/><Relationship Id="rId20" Type="http://schemas.openxmlformats.org/officeDocument/2006/relationships/hyperlink" Target="https://doi.org/10.1016/j.bmc.2005.02.0478" TargetMode="External"/><Relationship Id="rId41" Type="http://schemas.openxmlformats.org/officeDocument/2006/relationships/hyperlink" Target="https://doi.org/10.5012/bkcs.2010.31.02.35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Mane</dc:creator>
  <cp:keywords/>
  <dc:description/>
  <cp:lastModifiedBy>Satish Mane</cp:lastModifiedBy>
  <cp:revision>44</cp:revision>
  <dcterms:created xsi:type="dcterms:W3CDTF">2026-04-16T02:00:00Z</dcterms:created>
  <dcterms:modified xsi:type="dcterms:W3CDTF">2026-04-25T13:59:00Z</dcterms:modified>
</cp:coreProperties>
</file>