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2D4B" w14:textId="77777777" w:rsidR="002F3621" w:rsidRPr="002F3621" w:rsidRDefault="002F3621" w:rsidP="002F3621">
      <w:pPr>
        <w:spacing w:after="0" w:line="360" w:lineRule="auto"/>
        <w:ind w:right="-9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2F36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Short Research Article</w:t>
      </w:r>
    </w:p>
    <w:p w14:paraId="5C61878A" w14:textId="12F25390" w:rsidR="00470FA8" w:rsidRPr="00143C2E" w:rsidRDefault="00470FA8" w:rsidP="007B49B6">
      <w:pPr>
        <w:spacing w:after="0" w:line="360" w:lineRule="auto"/>
        <w:ind w:right="-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DDD4B" w14:textId="11BC158B" w:rsidR="002F3621" w:rsidRDefault="002F3621" w:rsidP="007B49B6">
      <w:pPr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Phytochemical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composition and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antioxidant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activity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aqueous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methanolic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ethanolic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extracts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the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leaves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Pr="00AF1E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Alchornea cordifolia</w:t>
      </w:r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Euphorbiaceae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46533E"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46533E">
        <w:rPr>
          <w:rFonts w:ascii="Times New Roman" w:hAnsi="Times New Roman" w:cs="Times New Roman"/>
          <w:b/>
          <w:bCs/>
          <w:sz w:val="28"/>
          <w:szCs w:val="28"/>
        </w:rPr>
        <w:t xml:space="preserve"> Côte d'Ivoire.</w:t>
      </w:r>
    </w:p>
    <w:p w14:paraId="0CB1BD77" w14:textId="77777777" w:rsidR="002F3621" w:rsidRDefault="002F3621" w:rsidP="007B49B6">
      <w:pPr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31E74E85" w14:textId="77777777" w:rsidR="002F3621" w:rsidRDefault="002F3621" w:rsidP="007B49B6">
      <w:pPr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6A2F618E" w14:textId="77777777" w:rsidR="002F3621" w:rsidRPr="007B49B6" w:rsidRDefault="002F3621" w:rsidP="002F3621">
      <w:pPr>
        <w:pStyle w:val="Commentaire"/>
        <w:spacing w:line="360" w:lineRule="auto"/>
        <w:ind w:left="720" w:right="-92"/>
        <w:jc w:val="both"/>
        <w:rPr>
          <w:rFonts w:ascii="Times New Roman" w:hAnsi="Times New Roman" w:cs="Times New Roman"/>
          <w:sz w:val="24"/>
          <w:szCs w:val="24"/>
        </w:rPr>
      </w:pPr>
    </w:p>
    <w:p w14:paraId="400E91AD" w14:textId="77777777" w:rsidR="00851ED4" w:rsidRDefault="00851E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E87B1C" w14:textId="54751903" w:rsidR="0055151A" w:rsidRPr="00143C2E" w:rsidRDefault="002F3621" w:rsidP="005515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Abstract </w:t>
      </w:r>
    </w:p>
    <w:p w14:paraId="1B632F9B" w14:textId="558247AD" w:rsidR="00CF5C88" w:rsidRPr="00143C2E" w:rsidRDefault="00CF5C88" w:rsidP="005515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88">
        <w:rPr>
          <w:rFonts w:ascii="Times New Roman" w:hAnsi="Times New Roman" w:cs="Times New Roman"/>
          <w:i/>
          <w:iCs/>
          <w:sz w:val="24"/>
          <w:szCs w:val="24"/>
        </w:rPr>
        <w:t>Alchornea cordifolia</w:t>
      </w:r>
      <w:r w:rsidRPr="00CF5C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Euphorbiaceae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in West Africa for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characterize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composition and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methanolic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in Yamoussoukro (Côte d’Ivoire).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maceration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solvents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to qualitative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screening. Total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polyphenol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and tannin contents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spectrophotometric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DPPH and ABTS•⁺ radical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scavenging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assays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screening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sterols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polyterpenes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polyphenols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tannins, and quinone compounds,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variations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depending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on the extraction solvent.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polyphenol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content (126.25 ± 2.01 mg GAE/g),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methanolic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contents (342.51 ± 3.62 and 307.83 ± 1.07 mg QE/kg,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). Tannins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abundant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assays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dose-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radical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scavenging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IC₅₀ values in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assays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r w:rsidRPr="00CF5C88">
        <w:rPr>
          <w:rFonts w:ascii="Times New Roman" w:hAnsi="Times New Roman" w:cs="Times New Roman"/>
          <w:i/>
          <w:iCs/>
          <w:sz w:val="24"/>
          <w:szCs w:val="24"/>
        </w:rPr>
        <w:t>Alchornea cordifolia</w:t>
      </w:r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source of bioactive compounds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use in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nutraceutical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phytotherapeutic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C8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F5C88">
        <w:rPr>
          <w:rFonts w:ascii="Times New Roman" w:hAnsi="Times New Roman" w:cs="Times New Roman"/>
          <w:sz w:val="24"/>
          <w:szCs w:val="24"/>
        </w:rPr>
        <w:t>.</w:t>
      </w:r>
    </w:p>
    <w:p w14:paraId="403E952F" w14:textId="77777777" w:rsidR="0055151A" w:rsidRPr="00143C2E" w:rsidRDefault="0055151A" w:rsidP="005515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C2E">
        <w:rPr>
          <w:rFonts w:ascii="Times New Roman" w:hAnsi="Times New Roman" w:cs="Times New Roman"/>
          <w:sz w:val="24"/>
          <w:szCs w:val="24"/>
        </w:rPr>
        <w:t>Keywords: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r w:rsidRPr="00143C2E">
        <w:rPr>
          <w:rFonts w:ascii="Times New Roman" w:hAnsi="Times New Roman" w:cs="Times New Roman"/>
          <w:i/>
          <w:iCs/>
          <w:sz w:val="24"/>
          <w:szCs w:val="24"/>
        </w:rPr>
        <w:t xml:space="preserve">Alchornea </w:t>
      </w:r>
      <w:proofErr w:type="gramStart"/>
      <w:r w:rsidRPr="00143C2E">
        <w:rPr>
          <w:rFonts w:ascii="Times New Roman" w:hAnsi="Times New Roman" w:cs="Times New Roman"/>
          <w:i/>
          <w:iCs/>
          <w:sz w:val="24"/>
          <w:szCs w:val="24"/>
        </w:rPr>
        <w:t>cordifolia</w:t>
      </w:r>
      <w:r w:rsidRPr="00143C2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proofErr w:type="gramStart"/>
      <w:r w:rsidRPr="00143C2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compounds</w:t>
      </w:r>
    </w:p>
    <w:p w14:paraId="3BEE0C6F" w14:textId="77777777" w:rsidR="0055151A" w:rsidRPr="00143C2E" w:rsidRDefault="0055151A" w:rsidP="005515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152C7" w14:textId="77777777" w:rsidR="00045B1A" w:rsidRPr="00143C2E" w:rsidRDefault="00045B1A" w:rsidP="00782D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562FF" w14:textId="77777777" w:rsidR="00FB0DC6" w:rsidRPr="00143C2E" w:rsidRDefault="00FB0DC6" w:rsidP="00782D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AEFA6" w14:textId="09F78346" w:rsidR="00851ED4" w:rsidRDefault="00851E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7F83F7" w14:textId="0F2F8AEB" w:rsidR="00782DC3" w:rsidRPr="00143C2E" w:rsidRDefault="00782DC3" w:rsidP="00782DC3">
      <w:pPr>
        <w:pStyle w:val="Paragraphedeliste"/>
        <w:numPr>
          <w:ilvl w:val="0"/>
          <w:numId w:val="2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C2E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67C9F958" w14:textId="77777777" w:rsidR="004D2673" w:rsidRDefault="004D2673" w:rsidP="004D2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Wild plants,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spontaneous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plants, are an important part of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everyday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life in rural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households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play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important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subsistence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 large proportion of the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world's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population. In tropical countries, a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great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deal of attention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paid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wild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in the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diet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rural populations. Wild plants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contributions to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security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providing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range of essential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nutrients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humans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As a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result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one of the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mainstays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diets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healthcare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developing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countries and an important source of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income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rural populations (N’da et al., 2023).</w:t>
      </w:r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2EE4136" w14:textId="2736438B" w:rsidR="004D2673" w:rsidRPr="004D2673" w:rsidRDefault="004D2673" w:rsidP="004D26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metabolites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sought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numerous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promote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positive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antibacterial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anticancer,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antifungal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antioxidant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agricultural,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food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pharmaceutical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industries (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Mambe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2021). Plants are an essential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resource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world's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populations in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construction, nutrition and 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>Effo</w:t>
      </w:r>
      <w:proofErr w:type="spellEnd"/>
      <w:r w:rsidRPr="004D26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2018). </w:t>
      </w:r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Advanced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has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bioactive compounds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glycosides, anthraquinones,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polyphenols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triterpenes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steroids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extraordinary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pharmacological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Thus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activities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anti-inflammation, anticancer,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antioxidant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antidiarrhoeal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hepatoprotective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antiplasmodial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93B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(Blaise et al., 2022).</w:t>
      </w:r>
      <w:r w:rsidRPr="004D2673">
        <w:rPr>
          <w:rFonts w:ascii="Cambria" w:hAnsi="Cambria"/>
          <w:color w:val="212529"/>
          <w:shd w:val="clear" w:color="auto" w:fill="FFFFFF"/>
        </w:rPr>
        <w:t> </w:t>
      </w:r>
    </w:p>
    <w:p w14:paraId="0B9673A1" w14:textId="2BD60425" w:rsidR="00347B2A" w:rsidRPr="00143C2E" w:rsidRDefault="00347B2A" w:rsidP="00347B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Plants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variety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metabolites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defence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survival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ecosystem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Plant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metabolites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currently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exceeding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100,000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substances,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belong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main classes of </w:t>
      </w:r>
      <w:proofErr w:type="spellStart"/>
      <w:proofErr w:type="gram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chemicals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terpenes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group of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lipids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phenolics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(carbohydrate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derivatives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alkaloids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E4B7E">
        <w:rPr>
          <w:rFonts w:ascii="Times New Roman" w:eastAsia="Times New Roman" w:hAnsi="Times New Roman" w:cs="Times New Roman"/>
          <w:sz w:val="24"/>
          <w:szCs w:val="24"/>
          <w:lang w:eastAsia="fr-FR"/>
        </w:rPr>
        <w:t>(B</w:t>
      </w:r>
      <w:r w:rsidR="002E3B13" w:rsidRPr="00AE4B7E">
        <w:rPr>
          <w:rFonts w:ascii="Times New Roman" w:eastAsia="Times New Roman" w:hAnsi="Times New Roman" w:cs="Times New Roman"/>
          <w:sz w:val="24"/>
          <w:szCs w:val="24"/>
          <w:lang w:eastAsia="fr-FR"/>
        </w:rPr>
        <w:t>en</w:t>
      </w:r>
      <w:r w:rsidRPr="00AE4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</w:t>
      </w:r>
      <w:r w:rsidR="002E3B13" w:rsidRPr="00AE4B7E">
        <w:rPr>
          <w:rFonts w:ascii="Times New Roman" w:eastAsia="Times New Roman" w:hAnsi="Times New Roman" w:cs="Times New Roman"/>
          <w:sz w:val="24"/>
          <w:szCs w:val="24"/>
          <w:lang w:eastAsia="fr-FR"/>
        </w:rPr>
        <w:t>mor</w:t>
      </w:r>
      <w:r w:rsidR="00FF5DF7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AE4B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2008).</w:t>
      </w:r>
    </w:p>
    <w:p w14:paraId="25DE919A" w14:textId="25C37454" w:rsidR="00347B2A" w:rsidRPr="00143C2E" w:rsidRDefault="00347B2A" w:rsidP="00347B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A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Schumach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&amp; Thonn.) Müll. Arg., a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widely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West Africa,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recognised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applications in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medicine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infections,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inflammatory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conditions and gastrointestinal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(Kone et al., 2025). The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leaves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species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contain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variety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bioactive compounds,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polyphenols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flavonoids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tannins,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attributed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significant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antioxidant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immunomodulatory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properties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(Koffi et al., 2021).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shown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E6A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</w:t>
      </w:r>
      <w:r w:rsidR="00EE6A4A" w:rsidRPr="00EE6A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lchornea </w:t>
      </w:r>
      <w:r w:rsidRPr="00EE6A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cordifolia</w:t>
      </w: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leaves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gram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high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trap free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radicals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reducing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oxidative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stress (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Effo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al., 2017). </w:t>
      </w:r>
    </w:p>
    <w:p w14:paraId="66847791" w14:textId="12718837" w:rsidR="00347B2A" w:rsidRPr="00143C2E" w:rsidRDefault="00347B2A" w:rsidP="00347B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In addition,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r w:rsidRPr="00681E7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shown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promising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(Ouattara-Soro et al., 2023)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against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pathogenic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bacterial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strains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antiparasitic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against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agents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responsible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avian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coccidiosis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thus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opening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up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interesting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prospects for the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alternatives to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conventional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antimicrobials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recent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intensified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search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compounds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African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plants (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Mambe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, 2021).</w:t>
      </w:r>
    </w:p>
    <w:p w14:paraId="02EBDF7B" w14:textId="40378A1B" w:rsidR="00347B2A" w:rsidRPr="00143C2E" w:rsidRDefault="00AB5D83" w:rsidP="00347B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AB5D83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AB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B5D83">
        <w:rPr>
          <w:rFonts w:ascii="Times New Roman" w:eastAsia="Times New Roman" w:hAnsi="Times New Roman" w:cs="Times New Roman"/>
          <w:sz w:val="24"/>
          <w:szCs w:val="24"/>
          <w:lang w:eastAsia="fr-FR"/>
        </w:rPr>
        <w:t>aims</w:t>
      </w:r>
      <w:proofErr w:type="spellEnd"/>
      <w:r w:rsidRPr="00AB5D8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AB5D83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</w:t>
      </w:r>
      <w:proofErr w:type="spellEnd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condensed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tannin, total tannin and total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polyphenol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content of </w:t>
      </w:r>
      <w:r w:rsidR="00347B2A" w:rsidRPr="00EE6A4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Alchornea cordifolia</w:t>
      </w:r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leaf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extracts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to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evaluate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antioxidant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activity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view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contributing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promotion of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 as a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nutraceutical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phytotherapeutic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resource</w:t>
      </w:r>
      <w:proofErr w:type="spellEnd"/>
      <w:r w:rsidR="00347B2A"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A34C8BC" w14:textId="03326208" w:rsidR="00BE7138" w:rsidRPr="00143C2E" w:rsidRDefault="00BE7138" w:rsidP="00DF561D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3C2E">
        <w:rPr>
          <w:rFonts w:ascii="Times New Roman" w:hAnsi="Times New Roman" w:cs="Times New Roman"/>
          <w:b/>
          <w:bCs/>
          <w:sz w:val="24"/>
          <w:szCs w:val="24"/>
        </w:rPr>
        <w:t>MATERIALS AND METHOD</w:t>
      </w:r>
    </w:p>
    <w:p w14:paraId="6D945865" w14:textId="77777777" w:rsidR="00DF561D" w:rsidRPr="00143C2E" w:rsidRDefault="00DF561D" w:rsidP="00DF561D">
      <w:pPr>
        <w:pStyle w:val="Paragraphedelist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CC553" w14:textId="77777777" w:rsidR="00DF561D" w:rsidRPr="00143C2E" w:rsidRDefault="00DF561D" w:rsidP="00DF561D">
      <w:pPr>
        <w:pStyle w:val="Paragraphedeliste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MATERIALS </w:t>
      </w:r>
    </w:p>
    <w:p w14:paraId="101B994B" w14:textId="77777777" w:rsidR="00F9154F" w:rsidRPr="00143C2E" w:rsidRDefault="00F9154F" w:rsidP="00F9154F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Plant </w:t>
      </w:r>
      <w:proofErr w:type="spellStart"/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</w:t>
      </w:r>
      <w:proofErr w:type="spellEnd"/>
    </w:p>
    <w:p w14:paraId="79B5BC4D" w14:textId="17E37CCB" w:rsidR="00782DC3" w:rsidRPr="00143C2E" w:rsidRDefault="00F9154F" w:rsidP="00F915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The plant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r w:rsidRPr="00EE6A4A">
        <w:rPr>
          <w:rFonts w:ascii="Times New Roman" w:hAnsi="Times New Roman" w:cs="Times New Roman"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the city of Yamoussoukro.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plant for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motivated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uses,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antifungal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, anti-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abundant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locally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(M'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bra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, 2017).</w:t>
      </w:r>
    </w:p>
    <w:p w14:paraId="3E6044F2" w14:textId="77777777" w:rsidR="00F9154F" w:rsidRPr="00143C2E" w:rsidRDefault="00F9154F" w:rsidP="00F9154F">
      <w:pPr>
        <w:pStyle w:val="Paragraphedeliste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485206065"/>
      <w:bookmarkStart w:id="1" w:name="_Toc485209485"/>
      <w:bookmarkStart w:id="2" w:name="_Toc485210231"/>
      <w:bookmarkStart w:id="3" w:name="_Toc486501473"/>
      <w:bookmarkStart w:id="4" w:name="_Toc439259306"/>
      <w:r w:rsidRPr="00143C2E">
        <w:rPr>
          <w:rFonts w:ascii="Times New Roman" w:hAnsi="Times New Roman" w:cs="Times New Roman"/>
          <w:b/>
          <w:bCs/>
          <w:sz w:val="24"/>
          <w:szCs w:val="24"/>
        </w:rPr>
        <w:t>METHOD</w:t>
      </w:r>
    </w:p>
    <w:p w14:paraId="5B6B26C3" w14:textId="253E0BED" w:rsidR="007575C8" w:rsidRPr="00143C2E" w:rsidRDefault="00D11EC7" w:rsidP="007575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154F" w:rsidRPr="00143C2E">
        <w:rPr>
          <w:rFonts w:ascii="Times New Roman" w:hAnsi="Times New Roman" w:cs="Times New Roman"/>
          <w:b/>
          <w:bCs/>
          <w:sz w:val="24"/>
          <w:szCs w:val="24"/>
        </w:rPr>
        <w:t>Preparation</w:t>
      </w:r>
      <w:proofErr w:type="spellEnd"/>
      <w:r w:rsidR="00F9154F"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F9154F" w:rsidRPr="00143C2E">
        <w:rPr>
          <w:rFonts w:ascii="Times New Roman" w:hAnsi="Times New Roman" w:cs="Times New Roman"/>
          <w:b/>
          <w:bCs/>
          <w:sz w:val="24"/>
          <w:szCs w:val="24"/>
        </w:rPr>
        <w:t>extracts</w:t>
      </w:r>
      <w:proofErr w:type="spellEnd"/>
    </w:p>
    <w:p w14:paraId="3807277B" w14:textId="4E44C6D8" w:rsidR="004A5B54" w:rsidRDefault="00F9154F" w:rsidP="00F91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(100) grams of </w:t>
      </w:r>
      <w:r w:rsidRPr="00025546">
        <w:rPr>
          <w:rFonts w:ascii="Times New Roman" w:hAnsi="Times New Roman" w:cs="Times New Roman"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separately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subjected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hydroethanolic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/water, 70/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30: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v/v)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hydromethanolic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/water, 70/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30: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v/v) extraction.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Maceration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stirring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magnetic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stirrer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for 24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mixtures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successively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filtered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poplin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cloth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cotton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wool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Whatman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filtrates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oven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40 °C to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dry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4°C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use,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</w:t>
      </w:r>
      <w:r w:rsidRPr="00F176B0">
        <w:rPr>
          <w:rFonts w:ascii="Times New Roman" w:hAnsi="Times New Roman" w:cs="Times New Roman"/>
          <w:sz w:val="24"/>
          <w:szCs w:val="24"/>
        </w:rPr>
        <w:t xml:space="preserve">Bagré et al. (2011), </w:t>
      </w:r>
      <w:proofErr w:type="spellStart"/>
      <w:r w:rsidRPr="00F176B0">
        <w:rPr>
          <w:rFonts w:ascii="Times New Roman" w:hAnsi="Times New Roman" w:cs="Times New Roman"/>
          <w:sz w:val="24"/>
          <w:szCs w:val="24"/>
        </w:rPr>
        <w:t>Bouharb</w:t>
      </w:r>
      <w:proofErr w:type="spellEnd"/>
      <w:r w:rsidRPr="00F176B0">
        <w:rPr>
          <w:rFonts w:ascii="Times New Roman" w:hAnsi="Times New Roman" w:cs="Times New Roman"/>
          <w:sz w:val="24"/>
          <w:szCs w:val="24"/>
        </w:rPr>
        <w:t xml:space="preserve"> et al. (2014) and </w:t>
      </w:r>
      <w:proofErr w:type="spellStart"/>
      <w:r w:rsidRPr="00F176B0">
        <w:rPr>
          <w:rFonts w:ascii="Times New Roman" w:hAnsi="Times New Roman" w:cs="Times New Roman"/>
          <w:sz w:val="24"/>
          <w:szCs w:val="24"/>
        </w:rPr>
        <w:t>Minaflinou</w:t>
      </w:r>
      <w:proofErr w:type="spellEnd"/>
      <w:r w:rsidRPr="00F176B0">
        <w:rPr>
          <w:rFonts w:ascii="Times New Roman" w:hAnsi="Times New Roman" w:cs="Times New Roman"/>
          <w:sz w:val="24"/>
          <w:szCs w:val="24"/>
        </w:rPr>
        <w:t xml:space="preserve"> Sacca Sidi et al. (2015).</w:t>
      </w:r>
    </w:p>
    <w:p w14:paraId="6689F70B" w14:textId="77777777" w:rsidR="003D5E4F" w:rsidRDefault="003D5E4F" w:rsidP="00F91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8445C" w14:textId="77777777" w:rsidR="003D5E4F" w:rsidRPr="00143C2E" w:rsidRDefault="003D5E4F" w:rsidP="00F9154F">
      <w:pPr>
        <w:spacing w:line="360" w:lineRule="auto"/>
        <w:jc w:val="both"/>
        <w:rPr>
          <w:rStyle w:val="Titre1Car"/>
          <w:rFonts w:eastAsiaTheme="minorHAnsi"/>
          <w:sz w:val="24"/>
          <w:lang w:eastAsia="en-US"/>
        </w:rPr>
      </w:pPr>
    </w:p>
    <w:bookmarkEnd w:id="0"/>
    <w:bookmarkEnd w:id="1"/>
    <w:bookmarkEnd w:id="2"/>
    <w:bookmarkEnd w:id="3"/>
    <w:bookmarkEnd w:id="4"/>
    <w:p w14:paraId="7188CFE8" w14:textId="77777777" w:rsidR="00F9154F" w:rsidRPr="00143C2E" w:rsidRDefault="00F9154F" w:rsidP="00F9154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lastRenderedPageBreak/>
        <w:t>Phytochemical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extracts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from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Alchornea cordifolia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leaves</w:t>
      </w:r>
      <w:proofErr w:type="spellEnd"/>
    </w:p>
    <w:p w14:paraId="3D5F9E80" w14:textId="5D016007" w:rsidR="00E11F1C" w:rsidRPr="00143C2E" w:rsidRDefault="00F9154F" w:rsidP="00F915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screening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Lazureski et al. (2007), Abo (2013) and Mea et al. (2017) at the Animal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Phytotherapy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the Biosciences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(UFHB). Tannins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Stiasny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water bath, and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saturation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sodium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acetate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the addition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ferric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Quinone compounds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Borntraeger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hydrolysis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chloroform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extraction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alkalisation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ammonia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Dragendorff's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Bouchardat's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reagents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saponosides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detected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on the formation of persistent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foam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vigorous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shaking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solutions. </w:t>
      </w:r>
    </w:p>
    <w:p w14:paraId="794A3402" w14:textId="0D1EFD29" w:rsidR="000F555F" w:rsidRPr="00143C2E" w:rsidRDefault="00CE6869" w:rsidP="000F555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Style w:val="Titre1Car"/>
          <w:rFonts w:eastAsiaTheme="minorHAnsi"/>
          <w:b/>
          <w:bCs/>
          <w:sz w:val="24"/>
          <w:lang w:eastAsia="en-US"/>
        </w:rPr>
      </w:pPr>
      <w:proofErr w:type="spellStart"/>
      <w:r w:rsidRPr="00143C2E">
        <w:rPr>
          <w:rFonts w:ascii="Times New Roman" w:hAnsi="Times New Roman" w:cs="Times New Roman"/>
          <w:b/>
          <w:bCs/>
          <w:sz w:val="24"/>
          <w:szCs w:val="24"/>
        </w:rPr>
        <w:t>Spectrophotometric</w:t>
      </w:r>
      <w:proofErr w:type="spellEnd"/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bCs/>
          <w:sz w:val="24"/>
          <w:szCs w:val="24"/>
        </w:rPr>
        <w:t>measurement</w:t>
      </w:r>
      <w:proofErr w:type="spellEnd"/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of total </w:t>
      </w:r>
      <w:proofErr w:type="spellStart"/>
      <w:r w:rsidRPr="00143C2E">
        <w:rPr>
          <w:rFonts w:ascii="Times New Roman" w:hAnsi="Times New Roman" w:cs="Times New Roman"/>
          <w:b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FEA97D" w14:textId="7CF47ECD" w:rsidR="00705E86" w:rsidRPr="00143C2E" w:rsidRDefault="00CE6869" w:rsidP="009D070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The total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polyphenol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content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spectrophotometry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Wood et al. (2002),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on the quantification of the total concentration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hydroxyl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A volume of 30 µL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mixed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2.5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Folin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Ciocalteu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reagent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diluted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1/10.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incubation in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for 2 minutes at room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sodium carbonate solution (75 g/L)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mixture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incubated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water bath at 50°C for 15 minutes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cooled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absorbance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760 nm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spectrophotometer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water as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A calibration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curve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solutions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concentrations. The analyses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triplicate</w:t>
      </w:r>
      <w:proofErr w:type="spellEnd"/>
      <w:r w:rsidR="00B53868">
        <w:rPr>
          <w:rFonts w:ascii="Times New Roman" w:hAnsi="Times New Roman" w:cs="Times New Roman"/>
          <w:sz w:val="24"/>
          <w:szCs w:val="24"/>
        </w:rPr>
        <w:t>,</w:t>
      </w:r>
      <w:r w:rsidRPr="00143C2E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milligram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.</w:t>
      </w:r>
    </w:p>
    <w:p w14:paraId="1F19EFD4" w14:textId="17D24AC8" w:rsidR="00E44FB7" w:rsidRPr="00143C2E" w:rsidRDefault="00E44FB7" w:rsidP="00E44F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bCs/>
          <w:sz w:val="24"/>
          <w:szCs w:val="24"/>
        </w:rPr>
        <w:t>Spectrophotometric</w:t>
      </w:r>
      <w:proofErr w:type="spellEnd"/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bCs/>
          <w:sz w:val="24"/>
          <w:szCs w:val="24"/>
        </w:rPr>
        <w:t>determination</w:t>
      </w:r>
      <w:proofErr w:type="spellEnd"/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of total </w:t>
      </w:r>
      <w:proofErr w:type="spellStart"/>
      <w:r w:rsidRPr="00143C2E">
        <w:rPr>
          <w:rFonts w:ascii="Times New Roman" w:hAnsi="Times New Roman" w:cs="Times New Roman"/>
          <w:b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16836" w14:textId="77777777" w:rsidR="00E44FB7" w:rsidRPr="00143C2E" w:rsidRDefault="00E44FB7" w:rsidP="00E44FB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The total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content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spectrophotometry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Marinova et al. (2005),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on the formation of a stable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aluminium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atoms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carbons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4 and 5 of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nucleus. In a 25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volumetric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flask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2.5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mixed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0.75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sodium nitrite (5%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₂, m/v).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adding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0.75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aluminium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(10% NaCl₃, m/v)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incubating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for 6 minutes, 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sodium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hydroxide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(1 N NaOH)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the volume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25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water. The mixture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stirred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vigorously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absorbance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510 nm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UV-visible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spectrophotometer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(BIOLABO Kenza Max, France). The analyses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lastRenderedPageBreak/>
        <w:t>performed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triplicate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milligrams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kilogram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(mg Eq Q/kg).</w:t>
      </w:r>
    </w:p>
    <w:p w14:paraId="66E55222" w14:textId="363D21FB" w:rsidR="00563062" w:rsidRPr="00143C2E" w:rsidRDefault="00E44FB7" w:rsidP="00406A5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Spectrophotometric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condensed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tannins</w:t>
      </w:r>
    </w:p>
    <w:p w14:paraId="65CE3ACC" w14:textId="222CA5C3" w:rsidR="005E1314" w:rsidRPr="00143C2E" w:rsidRDefault="00E44FB7" w:rsidP="005E13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condensed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tannins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spectrophotometry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vanillin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Julkunen-Titto (1985). This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vanillin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terminal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group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condensed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tannins,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the formation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-coloured complexes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conversion of tannins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anthocyanidols. A volume of 50 µL of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mixed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200 µL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vanillin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4%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shaken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vigorously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Next, 50 µL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hydrochloric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and the mixture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incubated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room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for 20 minutes. The absorbance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550 nm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A calibration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curve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concentrations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0 to 1000 µg/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milligram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(mg Eq C/g).</w:t>
      </w:r>
    </w:p>
    <w:p w14:paraId="18E99636" w14:textId="77777777" w:rsidR="005E1314" w:rsidRPr="00143C2E" w:rsidRDefault="005E1314" w:rsidP="005E13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CE2555F" w14:textId="725D85A5" w:rsidR="005E1314" w:rsidRPr="00143C2E" w:rsidRDefault="005E1314" w:rsidP="005E1314">
      <w:pPr>
        <w:pStyle w:val="Paragraphedeliste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143C2E">
        <w:rPr>
          <w:rFonts w:ascii="Times New Roman" w:hAnsi="Times New Roman" w:cs="Times New Roman"/>
          <w:b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leaf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extracts</w:t>
      </w:r>
      <w:proofErr w:type="spellEnd"/>
    </w:p>
    <w:p w14:paraId="0235671E" w14:textId="01F1F52F" w:rsidR="00E11F1C" w:rsidRPr="00143C2E" w:rsidRDefault="00E11F1C" w:rsidP="005E1314">
      <w:pPr>
        <w:pStyle w:val="Paragraphedeliste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B9AA" w14:textId="1AF5D6F4" w:rsidR="005E1314" w:rsidRPr="00143C2E" w:rsidRDefault="005E1314" w:rsidP="005E13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anti-radical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the DPPH test</w:t>
      </w:r>
    </w:p>
    <w:p w14:paraId="46489D93" w14:textId="40FC7B09" w:rsidR="00E11F1C" w:rsidRPr="00143C2E" w:rsidRDefault="00E11F1C" w:rsidP="00E11F1C">
      <w:pPr>
        <w:tabs>
          <w:tab w:val="left" w:pos="0"/>
        </w:tabs>
        <w:spacing w:after="0" w:line="360" w:lineRule="auto"/>
        <w:jc w:val="both"/>
        <w:rPr>
          <w:rStyle w:val="Titre1Car"/>
          <w:rFonts w:eastAsiaTheme="minorHAnsi"/>
          <w:b/>
          <w:sz w:val="24"/>
          <w:lang w:eastAsia="en-US"/>
        </w:rPr>
      </w:pPr>
    </w:p>
    <w:p w14:paraId="36F036F0" w14:textId="7170DC43" w:rsidR="005E1314" w:rsidRPr="00143C2E" w:rsidRDefault="005E1314" w:rsidP="005E1314">
      <w:pPr>
        <w:pStyle w:val="Paragraphedeliste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Principle</w:t>
      </w:r>
      <w:proofErr w:type="spellEnd"/>
    </w:p>
    <w:p w14:paraId="6AD1EF09" w14:textId="387871A6" w:rsidR="00E11F1C" w:rsidRPr="00143C2E" w:rsidRDefault="00E11F1C" w:rsidP="005E1314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kern w:val="32"/>
          <w:sz w:val="24"/>
          <w:szCs w:val="24"/>
          <w:lang w:eastAsia="x-none"/>
        </w:rPr>
      </w:pPr>
    </w:p>
    <w:p w14:paraId="5B1CF87D" w14:textId="7CA524FC" w:rsidR="005E1314" w:rsidRPr="00143C2E" w:rsidRDefault="005E1314" w:rsidP="005E131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DPPH (2,2-diphenyl-1-picrylhydrazyl)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unstable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free radical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stabilises by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accepting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atom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donate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hydrogen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atom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DPPH,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absorbance (Samarth et al., 2008).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Mansouri et al. (2005),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DPPH, observable by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change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purple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.</w:t>
      </w:r>
    </w:p>
    <w:p w14:paraId="12CC15EC" w14:textId="0175B2DF" w:rsidR="00E11F1C" w:rsidRPr="00143C2E" w:rsidRDefault="00E11F1C" w:rsidP="00E11F1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94775" w14:textId="08E1C4F0" w:rsidR="00E11F1C" w:rsidRPr="00143C2E" w:rsidRDefault="005E1314" w:rsidP="00293E7B">
      <w:pPr>
        <w:pStyle w:val="Paragraphedeliste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>Protocol</w:t>
      </w:r>
    </w:p>
    <w:p w14:paraId="02F81C1F" w14:textId="77777777" w:rsidR="00293E7B" w:rsidRPr="00143C2E" w:rsidRDefault="00293E7B" w:rsidP="00293E7B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A range of concentrations of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0 to 200 µg/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/water mixture (70/30, v/v). A volume of 100 µL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3.9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DPPH solution (70 µM)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homogenisation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the mixtures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incubated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room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(25 °C) for 15 minutes. The absorbance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at 517 nm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lastRenderedPageBreak/>
        <w:t>methanol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. The percentage inhibition of the DPPH radical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formula: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% I = [(A₀ – Absₑₓₜᵣₐᵢₜ) / A₀] × 100</w:t>
      </w:r>
    </w:p>
    <w:p w14:paraId="035B77C7" w14:textId="77777777" w:rsidR="00293E7B" w:rsidRPr="00143C2E" w:rsidRDefault="00293E7B" w:rsidP="00293E7B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• % 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I: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percentage of DPPH inhibition</w:t>
      </w:r>
    </w:p>
    <w:p w14:paraId="670ECEB5" w14:textId="77777777" w:rsidR="00293E7B" w:rsidRPr="00143C2E" w:rsidRDefault="00293E7B" w:rsidP="00293E7B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>• A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₀: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absorbance of the DPPH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blank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)</w:t>
      </w:r>
    </w:p>
    <w:p w14:paraId="3E1CD62D" w14:textId="77777777" w:rsidR="00293E7B" w:rsidRPr="00143C2E" w:rsidRDefault="00293E7B" w:rsidP="00293E7B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>• Absₑₓₜ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ᵣₐᵢₜ: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absorbance of the DPPH solution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sample</w:t>
      </w:r>
      <w:proofErr w:type="spellEnd"/>
    </w:p>
    <w:p w14:paraId="450B3134" w14:textId="0B3075A2" w:rsidR="00E11F1C" w:rsidRPr="00143C2E" w:rsidRDefault="00293E7B" w:rsidP="00E21040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The 50%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inhibitory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concentration (IC₅₀),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the concentration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inhibit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50% of DPPH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radicals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graphically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projection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50% inhibition on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curve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percentage of inhibition to the concentration.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replicates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(n = 3).</w:t>
      </w:r>
    </w:p>
    <w:p w14:paraId="71B706A9" w14:textId="29A85436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1587655A" w14:textId="7B25A0C7" w:rsidR="006C009F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anti-radical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ABTS+ test</w:t>
      </w:r>
    </w:p>
    <w:p w14:paraId="6D95E664" w14:textId="77777777" w:rsidR="00030C85" w:rsidRPr="00143C2E" w:rsidRDefault="00030C85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B7A4" w14:textId="106211F8" w:rsidR="00563062" w:rsidRPr="00143C2E" w:rsidRDefault="00563062" w:rsidP="004E0D2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6BDC3FE6" w14:textId="77777777" w:rsidR="006C009F" w:rsidRPr="00143C2E" w:rsidRDefault="006C009F" w:rsidP="006C009F">
      <w:pPr>
        <w:pStyle w:val="Paragraphedeliste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Principle</w:t>
      </w:r>
      <w:proofErr w:type="spellEnd"/>
    </w:p>
    <w:p w14:paraId="0525DF9D" w14:textId="77777777" w:rsidR="006C009F" w:rsidRPr="00143C2E" w:rsidRDefault="006C009F" w:rsidP="006C00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antiradical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by Choong et al. (2007). This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of compounds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 xml:space="preserve"> the ABTS⁺ radical cation (2,2'-azinobis-3-ethylbenzothiazoline-6-sulfonic </w:t>
      </w:r>
      <w:proofErr w:type="spellStart"/>
      <w:r w:rsidRPr="00143C2E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sz w:val="24"/>
          <w:szCs w:val="24"/>
        </w:rPr>
        <w:t>).</w:t>
      </w:r>
    </w:p>
    <w:p w14:paraId="0338ABD9" w14:textId="77777777" w:rsidR="006C009F" w:rsidRPr="00143C2E" w:rsidRDefault="006C009F" w:rsidP="004301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8AD1CE" w14:textId="0D52029E" w:rsidR="00234D9C" w:rsidRPr="00143C2E" w:rsidRDefault="006C009F" w:rsidP="006C009F">
      <w:pPr>
        <w:pStyle w:val="Paragraphedeliste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>Protocol</w:t>
      </w:r>
    </w:p>
    <w:p w14:paraId="0409B751" w14:textId="77777777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ABTS⁺ radical cation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generated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reaction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8 mM ABTS solution (87.7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distilled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water) and a 3 mM potassium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persulphate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solution (0.0162 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distilled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water), in a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1: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1 volume ratio (v/v). The mixture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incubated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dark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room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temperature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16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hours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ABTS⁺ solution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diluted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until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reached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absorbance of 0.70 ± 0.02 at 734 nm. A test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sample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3.9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diluted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solution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added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100 µL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After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stirring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the mixture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incubated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dark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6 minutes at 30 ± 2 °C.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residual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absorbance of the ABTS⁺• radical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734 nm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UV-visible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spectrophotometer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It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had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20% and 80% of the absorbance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blank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tests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performed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triplicate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expressed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micromoles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Trolox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litre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(µmol TE/L).</w:t>
      </w:r>
    </w:p>
    <w:p w14:paraId="03CA49BD" w14:textId="77777777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A calibration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curve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established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concentrations of </w:t>
      </w:r>
      <w:proofErr w:type="spellStart"/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Trolox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0.375 µM, 0.5 µM, 0.625 µM, 1 µM, 1.125 µM, 1.375 µM and 1.5 µM.</w:t>
      </w:r>
    </w:p>
    <w:p w14:paraId="027B8AB1" w14:textId="77777777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percentage inhibition of the ABTS⁺• radical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calculated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formula: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% I = [(A₀ – Absₑₓₜᵣₐᵢₜ) / A₀] × 100</w:t>
      </w:r>
    </w:p>
    <w:p w14:paraId="58845029" w14:textId="77777777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>• A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₀: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absorbance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diluted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ABTS⁺• solution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blank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)</w:t>
      </w:r>
    </w:p>
    <w:p w14:paraId="67042703" w14:textId="77777777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>• Absₑₓₜ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ᵣₐᵢₜ: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absorbance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diluted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ABTS⁺• solution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containing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</w:p>
    <w:p w14:paraId="25598112" w14:textId="77777777" w:rsidR="006C009F" w:rsidRPr="00143C2E" w:rsidRDefault="006C009F" w:rsidP="006C009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calibration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curve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express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follows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Concentration 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(µM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Trolox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Eq) = (% I ×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) / (4.99 × 10)</w:t>
      </w:r>
    </w:p>
    <w:p w14:paraId="33F16425" w14:textId="0E17BD13" w:rsidR="004301CA" w:rsidRPr="00143C2E" w:rsidRDefault="006C009F" w:rsidP="004E0D2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initial concentration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before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dilution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0.1 g/25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C57E9" w14:textId="647B9A05" w:rsidR="004E0D21" w:rsidRPr="00143C2E" w:rsidRDefault="00CF0B2E" w:rsidP="000F555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C2E">
        <w:rPr>
          <w:rFonts w:ascii="Times New Roman" w:hAnsi="Times New Roman" w:cs="Times New Roman"/>
          <w:b/>
          <w:bCs/>
          <w:sz w:val="24"/>
          <w:szCs w:val="24"/>
        </w:rPr>
        <w:t xml:space="preserve">RESULTS </w:t>
      </w:r>
    </w:p>
    <w:p w14:paraId="0F9EFB38" w14:textId="77838155" w:rsidR="006F7424" w:rsidRPr="00143C2E" w:rsidRDefault="006F7424" w:rsidP="006F7424">
      <w:pPr>
        <w:pStyle w:val="Paragraphedeliste"/>
        <w:numPr>
          <w:ilvl w:val="0"/>
          <w:numId w:val="3"/>
        </w:numPr>
        <w:spacing w:line="360" w:lineRule="auto"/>
        <w:jc w:val="center"/>
        <w:rPr>
          <w:rStyle w:val="Titre1Car"/>
          <w:rFonts w:eastAsia="Calibri"/>
          <w:b/>
          <w:sz w:val="24"/>
        </w:rPr>
      </w:pP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extracts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from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r w:rsidRPr="00143C2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leaves</w:t>
      </w:r>
      <w:proofErr w:type="spellEnd"/>
    </w:p>
    <w:p w14:paraId="57E5E094" w14:textId="1D3CF70A" w:rsidR="00A21737" w:rsidRPr="00143C2E" w:rsidRDefault="006F7424" w:rsidP="006F7424">
      <w:pPr>
        <w:pStyle w:val="Paragraphedeliste"/>
        <w:numPr>
          <w:ilvl w:val="0"/>
          <w:numId w:val="10"/>
        </w:numPr>
        <w:spacing w:line="360" w:lineRule="auto"/>
        <w:jc w:val="both"/>
        <w:rPr>
          <w:rStyle w:val="Titre1Car"/>
          <w:rFonts w:eastAsia="Calibri"/>
          <w:b/>
          <w:sz w:val="24"/>
        </w:rPr>
      </w:pPr>
      <w:bookmarkStart w:id="5" w:name="OLE_LINK6"/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fractionation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aqueous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of </w:t>
      </w:r>
      <w:r w:rsidRPr="00143C2E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fr-FR"/>
        </w:rPr>
        <w:t>Alchornea cordifolia</w:t>
      </w:r>
      <w:r w:rsidR="00FB123B"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(AEAC)</w:t>
      </w:r>
    </w:p>
    <w:p w14:paraId="30DF54B4" w14:textId="7145A775" w:rsidR="0038003C" w:rsidRPr="00143C2E" w:rsidRDefault="006F7424" w:rsidP="006F7424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fr-FR"/>
        </w:rPr>
      </w:pP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aqueous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</w:t>
      </w:r>
      <w:r w:rsidRPr="00B5469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revealed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presence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several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groups of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secondary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metabolites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. The compounds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detected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were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sterols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polyterpenes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polyphenols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flavonoids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saponins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quinone compounds,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alkaloids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catechin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tannins.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However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gallic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tannins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were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not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detected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in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this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(Table 1).</w:t>
      </w:r>
    </w:p>
    <w:p w14:paraId="1A594B08" w14:textId="26F7A145" w:rsidR="0038003C" w:rsidRPr="00143C2E" w:rsidRDefault="00EA33A6" w:rsidP="00D16CFC">
      <w:pPr>
        <w:spacing w:line="360" w:lineRule="auto"/>
        <w:jc w:val="both"/>
        <w:rPr>
          <w:rStyle w:val="Titre1Car"/>
          <w:rFonts w:eastAsia="Calibri"/>
          <w:bCs/>
          <w:sz w:val="24"/>
        </w:rPr>
      </w:pPr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Table </w:t>
      </w:r>
      <w:proofErr w:type="gram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1:</w:t>
      </w:r>
      <w:proofErr w:type="gram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aqueous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</w:p>
    <w:tbl>
      <w:tblPr>
        <w:tblStyle w:val="Tableausimple1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838"/>
        <w:gridCol w:w="3565"/>
        <w:gridCol w:w="2395"/>
      </w:tblGrid>
      <w:tr w:rsidR="00D16CFC" w:rsidRPr="00143C2E" w14:paraId="6E022DC3" w14:textId="77777777" w:rsidTr="00C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bookmarkEnd w:id="5"/>
          <w:p w14:paraId="07E16312" w14:textId="3201E71A" w:rsidR="00D16CFC" w:rsidRPr="00143C2E" w:rsidRDefault="00FB1FC4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Compounds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sought</w:t>
            </w:r>
            <w:proofErr w:type="spellEnd"/>
          </w:p>
        </w:tc>
        <w:tc>
          <w:tcPr>
            <w:tcW w:w="3578" w:type="dxa"/>
          </w:tcPr>
          <w:p w14:paraId="6CA262BF" w14:textId="6CAA9F3A" w:rsidR="00D16CFC" w:rsidRPr="00143C2E" w:rsidRDefault="00FB1FC4" w:rsidP="00C41BF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Tests or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sz w:val="24"/>
                <w:szCs w:val="24"/>
              </w:rPr>
              <w:t>reagents</w:t>
            </w:r>
            <w:proofErr w:type="spellEnd"/>
          </w:p>
        </w:tc>
        <w:tc>
          <w:tcPr>
            <w:tcW w:w="2404" w:type="dxa"/>
          </w:tcPr>
          <w:p w14:paraId="2CB31A3C" w14:textId="7EF5D939" w:rsidR="00D16CFC" w:rsidRPr="00143C2E" w:rsidRDefault="00FB1FC4" w:rsidP="00C41BF3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Result</w:t>
            </w:r>
          </w:p>
        </w:tc>
      </w:tr>
      <w:tr w:rsidR="00D16CFC" w:rsidRPr="00143C2E" w14:paraId="6486E049" w14:textId="77777777" w:rsidTr="00C41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64A273FE" w14:textId="1F23D9D3" w:rsidR="00D16CFC" w:rsidRPr="00143C2E" w:rsidRDefault="00FB1FC4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Sterols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 and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polyterpenes</w:t>
            </w:r>
            <w:proofErr w:type="spellEnd"/>
          </w:p>
        </w:tc>
        <w:tc>
          <w:tcPr>
            <w:tcW w:w="3578" w:type="dxa"/>
          </w:tcPr>
          <w:p w14:paraId="4748D5AD" w14:textId="77777777" w:rsidR="00D16CFC" w:rsidRPr="00143C2E" w:rsidRDefault="00D16CFC" w:rsidP="00C41BF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Liebermann</w:t>
            </w:r>
          </w:p>
        </w:tc>
        <w:tc>
          <w:tcPr>
            <w:tcW w:w="2404" w:type="dxa"/>
          </w:tcPr>
          <w:p w14:paraId="503A3818" w14:textId="77777777" w:rsidR="00D16CFC" w:rsidRPr="00143C2E" w:rsidRDefault="00D16CFC" w:rsidP="00C41BF3">
            <w:pPr>
              <w:pStyle w:val="Paragraphedeliste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71732F73" w14:textId="77777777" w:rsidTr="00C41BF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25573C1E" w14:textId="050AAA3A" w:rsidR="00D16CFC" w:rsidRPr="00143C2E" w:rsidRDefault="00D16CFC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  <w:t>Polyph</w:t>
            </w:r>
            <w:r w:rsidR="00FB1FC4" w:rsidRPr="00143C2E"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  <w:t>e</w:t>
            </w:r>
            <w:r w:rsidRPr="00143C2E"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  <w:t>nols</w:t>
            </w:r>
            <w:proofErr w:type="spellEnd"/>
          </w:p>
        </w:tc>
        <w:tc>
          <w:tcPr>
            <w:tcW w:w="3578" w:type="dxa"/>
          </w:tcPr>
          <w:p w14:paraId="1EAA1E72" w14:textId="4F7BDC15" w:rsidR="00D16CFC" w:rsidRPr="00143C2E" w:rsidRDefault="00FB1FC4" w:rsidP="00C41BF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Ferric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chloride</w:t>
            </w:r>
            <w:proofErr w:type="spellEnd"/>
          </w:p>
        </w:tc>
        <w:tc>
          <w:tcPr>
            <w:tcW w:w="2404" w:type="dxa"/>
          </w:tcPr>
          <w:p w14:paraId="7F5EC331" w14:textId="77777777" w:rsidR="00D16CFC" w:rsidRPr="00143C2E" w:rsidRDefault="00D16CFC" w:rsidP="00C41B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2941BBB2" w14:textId="77777777" w:rsidTr="00C41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6AF04A55" w14:textId="0C5877B0" w:rsidR="00D16CFC" w:rsidRPr="00143C2E" w:rsidRDefault="00FB1FC4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Flavonoids</w:t>
            </w:r>
            <w:proofErr w:type="spellEnd"/>
          </w:p>
        </w:tc>
        <w:tc>
          <w:tcPr>
            <w:tcW w:w="3578" w:type="dxa"/>
          </w:tcPr>
          <w:p w14:paraId="1F608CF3" w14:textId="3D682A5A" w:rsidR="00D16CFC" w:rsidRPr="00143C2E" w:rsidRDefault="00FB1FC4" w:rsidP="00C41BF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Cyanidin</w:t>
            </w:r>
            <w:proofErr w:type="spellEnd"/>
          </w:p>
        </w:tc>
        <w:tc>
          <w:tcPr>
            <w:tcW w:w="2404" w:type="dxa"/>
          </w:tcPr>
          <w:p w14:paraId="560C19AC" w14:textId="77777777" w:rsidR="00D16CFC" w:rsidRPr="00143C2E" w:rsidRDefault="00D16CFC" w:rsidP="00C41B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0E353ED4" w14:textId="77777777" w:rsidTr="00C41BF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59CA57D5" w14:textId="0280B81D" w:rsidR="00D16CFC" w:rsidRPr="00143C2E" w:rsidRDefault="00FB1FC4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Saponins</w:t>
            </w:r>
            <w:proofErr w:type="spellEnd"/>
          </w:p>
        </w:tc>
        <w:tc>
          <w:tcPr>
            <w:tcW w:w="3578" w:type="dxa"/>
          </w:tcPr>
          <w:p w14:paraId="42985AC0" w14:textId="0CFDDFD5" w:rsidR="00D16CFC" w:rsidRPr="00143C2E" w:rsidRDefault="00FB1FC4" w:rsidP="00C41BF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Vigorous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shaking</w:t>
            </w:r>
            <w:proofErr w:type="spellEnd"/>
          </w:p>
        </w:tc>
        <w:tc>
          <w:tcPr>
            <w:tcW w:w="2404" w:type="dxa"/>
          </w:tcPr>
          <w:p w14:paraId="69DE3F74" w14:textId="77777777" w:rsidR="00D16CFC" w:rsidRPr="00143C2E" w:rsidRDefault="00D16CFC" w:rsidP="00C41B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7F0F226F" w14:textId="77777777" w:rsidTr="00C41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2BB7FDE5" w14:textId="2C955579" w:rsidR="00D16CFC" w:rsidRPr="00143C2E" w:rsidRDefault="004B09B8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Quinone compounds</w:t>
            </w:r>
          </w:p>
        </w:tc>
        <w:tc>
          <w:tcPr>
            <w:tcW w:w="3578" w:type="dxa"/>
          </w:tcPr>
          <w:p w14:paraId="4C93FA7B" w14:textId="77777777" w:rsidR="00D16CFC" w:rsidRPr="00143C2E" w:rsidRDefault="00D16CFC" w:rsidP="00C41BF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Borntraeger</w:t>
            </w:r>
            <w:proofErr w:type="spellEnd"/>
          </w:p>
        </w:tc>
        <w:tc>
          <w:tcPr>
            <w:tcW w:w="2404" w:type="dxa"/>
          </w:tcPr>
          <w:p w14:paraId="63FD14AD" w14:textId="77777777" w:rsidR="00D16CFC" w:rsidRPr="00143C2E" w:rsidRDefault="00D16CFC" w:rsidP="00C41B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:rsidR="00D16CFC" w:rsidRPr="00143C2E" w14:paraId="2B21BBC9" w14:textId="77777777" w:rsidTr="00C41BF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  <w:vMerge w:val="restart"/>
          </w:tcPr>
          <w:p w14:paraId="02A90A9E" w14:textId="77777777" w:rsidR="00D16CFC" w:rsidRPr="00143C2E" w:rsidRDefault="00D16CFC" w:rsidP="00C41B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A09007A" w14:textId="52751314" w:rsidR="00D16CFC" w:rsidRPr="00143C2E" w:rsidRDefault="004B09B8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Alkaloids</w:t>
            </w:r>
            <w:proofErr w:type="spellEnd"/>
          </w:p>
        </w:tc>
        <w:tc>
          <w:tcPr>
            <w:tcW w:w="3578" w:type="dxa"/>
          </w:tcPr>
          <w:p w14:paraId="36642130" w14:textId="77777777" w:rsidR="00D16CFC" w:rsidRPr="00143C2E" w:rsidRDefault="00D16CFC" w:rsidP="00C41BF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Dragendorff</w:t>
            </w:r>
            <w:proofErr w:type="spellEnd"/>
          </w:p>
        </w:tc>
        <w:tc>
          <w:tcPr>
            <w:tcW w:w="2404" w:type="dxa"/>
          </w:tcPr>
          <w:p w14:paraId="3A5A0940" w14:textId="77777777" w:rsidR="00D16CFC" w:rsidRPr="00143C2E" w:rsidRDefault="00D16CFC" w:rsidP="00C41B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553D2885" w14:textId="77777777" w:rsidTr="00C41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  <w:vMerge/>
          </w:tcPr>
          <w:p w14:paraId="482DD833" w14:textId="77777777" w:rsidR="00D16CFC" w:rsidRPr="00143C2E" w:rsidRDefault="00D16CFC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78" w:type="dxa"/>
          </w:tcPr>
          <w:p w14:paraId="21CBEFA0" w14:textId="77777777" w:rsidR="00D16CFC" w:rsidRPr="00143C2E" w:rsidRDefault="00D16CFC" w:rsidP="00C41BF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Bouchardat</w:t>
            </w:r>
          </w:p>
        </w:tc>
        <w:tc>
          <w:tcPr>
            <w:tcW w:w="2404" w:type="dxa"/>
          </w:tcPr>
          <w:p w14:paraId="27B49176" w14:textId="16B068F7" w:rsidR="00D16CFC" w:rsidRPr="00143C2E" w:rsidRDefault="00AA07C0" w:rsidP="00C41B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3F353BBD" w14:textId="77777777" w:rsidTr="00C41BF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</w:tcPr>
          <w:p w14:paraId="26484930" w14:textId="77777777" w:rsidR="00D16CFC" w:rsidRPr="00143C2E" w:rsidRDefault="00D16CFC" w:rsidP="00C41BF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E2C8C3B" w14:textId="12674060" w:rsidR="00D16CFC" w:rsidRPr="00143C2E" w:rsidRDefault="004B09B8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Tannins</w:t>
            </w:r>
          </w:p>
        </w:tc>
        <w:tc>
          <w:tcPr>
            <w:tcW w:w="1843" w:type="dxa"/>
          </w:tcPr>
          <w:p w14:paraId="4E0C8C73" w14:textId="6C5F4867" w:rsidR="00D16CFC" w:rsidRPr="00143C2E" w:rsidRDefault="00CB2D7F" w:rsidP="00C41BF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3C2E">
              <w:rPr>
                <w:rFonts w:ascii="Times New Roman" w:hAnsi="Times New Roman" w:cs="Times New Roman"/>
                <w:sz w:val="24"/>
                <w:szCs w:val="24"/>
              </w:rPr>
              <w:t>catechin</w:t>
            </w:r>
            <w:proofErr w:type="spellEnd"/>
            <w:proofErr w:type="gramEnd"/>
            <w:r w:rsidRPr="0014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14:paraId="5274E986" w14:textId="77777777" w:rsidR="00D16CFC" w:rsidRPr="00143C2E" w:rsidRDefault="00D16CFC" w:rsidP="00C41BF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Stiasny</w:t>
            </w:r>
          </w:p>
        </w:tc>
        <w:tc>
          <w:tcPr>
            <w:tcW w:w="2404" w:type="dxa"/>
          </w:tcPr>
          <w:p w14:paraId="6A2F9A09" w14:textId="1DDF32E6" w:rsidR="00D16CFC" w:rsidRPr="00143C2E" w:rsidRDefault="00AA07C0" w:rsidP="00C41BF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16CFC" w:rsidRPr="00143C2E" w14:paraId="14C13791" w14:textId="77777777" w:rsidTr="00C41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</w:tcPr>
          <w:p w14:paraId="78418DC9" w14:textId="77777777" w:rsidR="00D16CFC" w:rsidRPr="00143C2E" w:rsidRDefault="00D16CFC" w:rsidP="00C41B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E946D8" w14:textId="454611C1" w:rsidR="00D16CFC" w:rsidRPr="00143C2E" w:rsidRDefault="00CB2D7F" w:rsidP="00C41BF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sz w:val="24"/>
                <w:szCs w:val="24"/>
              </w:rPr>
              <w:t>Gallic</w:t>
            </w:r>
          </w:p>
        </w:tc>
        <w:tc>
          <w:tcPr>
            <w:tcW w:w="3578" w:type="dxa"/>
          </w:tcPr>
          <w:p w14:paraId="614F7275" w14:textId="2CED4337" w:rsidR="00D16CFC" w:rsidRPr="00143C2E" w:rsidRDefault="00FB123B" w:rsidP="00C41BF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Hydrochloric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2404" w:type="dxa"/>
          </w:tcPr>
          <w:p w14:paraId="3FE6CFDD" w14:textId="1455490C" w:rsidR="00D16CFC" w:rsidRPr="00143C2E" w:rsidRDefault="00AA07C0" w:rsidP="00C41BF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079F9FBB" w14:textId="77777777" w:rsidR="00BD74C7" w:rsidRPr="00143C2E" w:rsidRDefault="00BD74C7" w:rsidP="00BD74C7">
      <w:pPr>
        <w:pStyle w:val="Paragraphedeliste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</w:p>
    <w:p w14:paraId="2D3D1256" w14:textId="77777777" w:rsidR="00AD21BC" w:rsidRDefault="00AD21BC" w:rsidP="00BD74C7">
      <w:pPr>
        <w:pStyle w:val="Paragraphedeliste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</w:p>
    <w:p w14:paraId="4D9EC1C8" w14:textId="77777777" w:rsidR="007821A1" w:rsidRDefault="007821A1" w:rsidP="00BD74C7">
      <w:pPr>
        <w:pStyle w:val="Paragraphedeliste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</w:p>
    <w:p w14:paraId="18FA27A7" w14:textId="77777777" w:rsidR="007821A1" w:rsidRPr="00143C2E" w:rsidRDefault="007821A1" w:rsidP="00BD74C7">
      <w:pPr>
        <w:pStyle w:val="Paragraphedeliste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</w:p>
    <w:p w14:paraId="2E0DE431" w14:textId="48151CD4" w:rsidR="003B678E" w:rsidRPr="00143C2E" w:rsidRDefault="00FB123B" w:rsidP="00FB123B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fractionation</w:t>
      </w:r>
      <w:proofErr w:type="spellEnd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methanolic</w:t>
      </w:r>
      <w:proofErr w:type="spellEnd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r w:rsidRPr="00143C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003C"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(M</w:t>
      </w:r>
      <w:r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E</w:t>
      </w:r>
      <w:r w:rsidR="0038003C"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AC)</w:t>
      </w:r>
      <w:r w:rsidR="00B85CF1" w:rsidRPr="00143C2E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.</w:t>
      </w:r>
    </w:p>
    <w:p w14:paraId="09CB0974" w14:textId="53081664" w:rsidR="00AD21BC" w:rsidRPr="00143C2E" w:rsidRDefault="00B85CF1" w:rsidP="00B85CF1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fr-FR"/>
        </w:rPr>
      </w:pP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analysis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methanolic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</w:t>
      </w:r>
      <w:r w:rsidRPr="00B5469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revealed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presence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several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groups of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secondary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metabolites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. The compounds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detected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were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sterols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polyterpenes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polyphenols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flavonoids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saponins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alkaloids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gallic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tannins.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However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catechin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tannins and quinone compounds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were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not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detected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in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this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(Table 2).</w:t>
      </w:r>
    </w:p>
    <w:p w14:paraId="050456F2" w14:textId="0C656225" w:rsidR="00AD21BC" w:rsidRPr="00143C2E" w:rsidRDefault="00A7607E" w:rsidP="000F151C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fr-FR"/>
        </w:rPr>
      </w:pPr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Table </w:t>
      </w:r>
      <w:proofErr w:type="gram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2:</w:t>
      </w:r>
      <w:proofErr w:type="gram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methanolic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</w:p>
    <w:tbl>
      <w:tblPr>
        <w:tblStyle w:val="Tableausimple1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838"/>
        <w:gridCol w:w="3565"/>
        <w:gridCol w:w="2395"/>
      </w:tblGrid>
      <w:tr w:rsidR="00A7607E" w:rsidRPr="00143C2E" w14:paraId="2E7BF015" w14:textId="77777777" w:rsidTr="00247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5D93EAB2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Compounds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sought</w:t>
            </w:r>
            <w:proofErr w:type="spellEnd"/>
          </w:p>
        </w:tc>
        <w:tc>
          <w:tcPr>
            <w:tcW w:w="3578" w:type="dxa"/>
          </w:tcPr>
          <w:p w14:paraId="0E9FA607" w14:textId="77777777" w:rsidR="00A7607E" w:rsidRPr="00143C2E" w:rsidRDefault="00A7607E" w:rsidP="002478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Tests or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sz w:val="24"/>
                <w:szCs w:val="24"/>
              </w:rPr>
              <w:t>reagents</w:t>
            </w:r>
            <w:proofErr w:type="spellEnd"/>
          </w:p>
        </w:tc>
        <w:tc>
          <w:tcPr>
            <w:tcW w:w="2404" w:type="dxa"/>
          </w:tcPr>
          <w:p w14:paraId="1DB11B95" w14:textId="77777777" w:rsidR="00A7607E" w:rsidRPr="00143C2E" w:rsidRDefault="00A7607E" w:rsidP="002478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Result</w:t>
            </w:r>
          </w:p>
        </w:tc>
      </w:tr>
      <w:tr w:rsidR="00A7607E" w:rsidRPr="00143C2E" w14:paraId="5D44E9B3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63B61E02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Sterols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 and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polyterpenes</w:t>
            </w:r>
            <w:proofErr w:type="spellEnd"/>
          </w:p>
        </w:tc>
        <w:tc>
          <w:tcPr>
            <w:tcW w:w="3578" w:type="dxa"/>
          </w:tcPr>
          <w:p w14:paraId="5CAA1E66" w14:textId="77777777" w:rsidR="00A7607E" w:rsidRPr="00143C2E" w:rsidRDefault="00A7607E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Liebermann</w:t>
            </w:r>
          </w:p>
        </w:tc>
        <w:tc>
          <w:tcPr>
            <w:tcW w:w="2404" w:type="dxa"/>
          </w:tcPr>
          <w:p w14:paraId="055D0992" w14:textId="77777777" w:rsidR="00A7607E" w:rsidRPr="00143C2E" w:rsidRDefault="00A7607E" w:rsidP="002478DB">
            <w:pPr>
              <w:pStyle w:val="Paragraphedeliste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7607E" w:rsidRPr="00143C2E" w14:paraId="6343B72A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37C652B1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  <w:t>Polyphenols</w:t>
            </w:r>
            <w:proofErr w:type="spellEnd"/>
          </w:p>
        </w:tc>
        <w:tc>
          <w:tcPr>
            <w:tcW w:w="3578" w:type="dxa"/>
          </w:tcPr>
          <w:p w14:paraId="4E5F21E6" w14:textId="77777777" w:rsidR="00A7607E" w:rsidRPr="00143C2E" w:rsidRDefault="00A7607E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Ferric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chloride</w:t>
            </w:r>
            <w:proofErr w:type="spellEnd"/>
          </w:p>
        </w:tc>
        <w:tc>
          <w:tcPr>
            <w:tcW w:w="2404" w:type="dxa"/>
          </w:tcPr>
          <w:p w14:paraId="32A446FA" w14:textId="77777777" w:rsidR="00A7607E" w:rsidRPr="00143C2E" w:rsidRDefault="00A7607E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7607E" w:rsidRPr="00143C2E" w14:paraId="5724D4C5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37D6B800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Flavonoids</w:t>
            </w:r>
            <w:proofErr w:type="spellEnd"/>
          </w:p>
        </w:tc>
        <w:tc>
          <w:tcPr>
            <w:tcW w:w="3578" w:type="dxa"/>
          </w:tcPr>
          <w:p w14:paraId="435DA780" w14:textId="77777777" w:rsidR="00A7607E" w:rsidRPr="00143C2E" w:rsidRDefault="00A7607E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Cyanidin</w:t>
            </w:r>
            <w:proofErr w:type="spellEnd"/>
          </w:p>
        </w:tc>
        <w:tc>
          <w:tcPr>
            <w:tcW w:w="2404" w:type="dxa"/>
          </w:tcPr>
          <w:p w14:paraId="7AEFA89F" w14:textId="77777777" w:rsidR="00A7607E" w:rsidRPr="00143C2E" w:rsidRDefault="00A7607E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7607E" w:rsidRPr="00143C2E" w14:paraId="4347D121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3B0370E5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Saponins</w:t>
            </w:r>
            <w:proofErr w:type="spellEnd"/>
          </w:p>
        </w:tc>
        <w:tc>
          <w:tcPr>
            <w:tcW w:w="3578" w:type="dxa"/>
          </w:tcPr>
          <w:p w14:paraId="0E0EC72E" w14:textId="77777777" w:rsidR="00A7607E" w:rsidRPr="00143C2E" w:rsidRDefault="00A7607E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Vigorous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shaking</w:t>
            </w:r>
            <w:proofErr w:type="spellEnd"/>
          </w:p>
        </w:tc>
        <w:tc>
          <w:tcPr>
            <w:tcW w:w="2404" w:type="dxa"/>
          </w:tcPr>
          <w:p w14:paraId="67FBD5D9" w14:textId="77777777" w:rsidR="00A7607E" w:rsidRPr="00143C2E" w:rsidRDefault="00A7607E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7607E" w:rsidRPr="00143C2E" w14:paraId="5FEA0318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352EBD06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Quinone compounds</w:t>
            </w:r>
          </w:p>
        </w:tc>
        <w:tc>
          <w:tcPr>
            <w:tcW w:w="3578" w:type="dxa"/>
          </w:tcPr>
          <w:p w14:paraId="5D166772" w14:textId="77777777" w:rsidR="00A7607E" w:rsidRPr="00143C2E" w:rsidRDefault="00A7607E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Borntraeger</w:t>
            </w:r>
            <w:proofErr w:type="spellEnd"/>
          </w:p>
        </w:tc>
        <w:tc>
          <w:tcPr>
            <w:tcW w:w="2404" w:type="dxa"/>
          </w:tcPr>
          <w:p w14:paraId="3F8B5934" w14:textId="11EEACBC" w:rsidR="00A7607E" w:rsidRPr="00143C2E" w:rsidRDefault="00A7607E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07E" w:rsidRPr="00143C2E" w14:paraId="0E66266F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  <w:vMerge w:val="restart"/>
          </w:tcPr>
          <w:p w14:paraId="2F859C71" w14:textId="77777777" w:rsidR="00A7607E" w:rsidRPr="00143C2E" w:rsidRDefault="00A7607E" w:rsidP="002478D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3CF6408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Alkaloids</w:t>
            </w:r>
            <w:proofErr w:type="spellEnd"/>
          </w:p>
        </w:tc>
        <w:tc>
          <w:tcPr>
            <w:tcW w:w="3578" w:type="dxa"/>
          </w:tcPr>
          <w:p w14:paraId="363D5D99" w14:textId="77777777" w:rsidR="00A7607E" w:rsidRPr="00143C2E" w:rsidRDefault="00A7607E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Dragendorff</w:t>
            </w:r>
            <w:proofErr w:type="spellEnd"/>
          </w:p>
        </w:tc>
        <w:tc>
          <w:tcPr>
            <w:tcW w:w="2404" w:type="dxa"/>
          </w:tcPr>
          <w:p w14:paraId="6B3C967D" w14:textId="77777777" w:rsidR="00A7607E" w:rsidRPr="00143C2E" w:rsidRDefault="00A7607E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7607E" w:rsidRPr="00143C2E" w14:paraId="1F92345B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  <w:vMerge/>
          </w:tcPr>
          <w:p w14:paraId="7FDD2EE3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78" w:type="dxa"/>
          </w:tcPr>
          <w:p w14:paraId="635CAE01" w14:textId="77777777" w:rsidR="00A7607E" w:rsidRPr="00143C2E" w:rsidRDefault="00A7607E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Bouchardat</w:t>
            </w:r>
          </w:p>
        </w:tc>
        <w:tc>
          <w:tcPr>
            <w:tcW w:w="2404" w:type="dxa"/>
          </w:tcPr>
          <w:p w14:paraId="758C39CC" w14:textId="77777777" w:rsidR="00A7607E" w:rsidRPr="00143C2E" w:rsidRDefault="00A7607E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7607E" w:rsidRPr="00143C2E" w14:paraId="54E79DCB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</w:tcPr>
          <w:p w14:paraId="46EF5A9B" w14:textId="77777777" w:rsidR="00A7607E" w:rsidRPr="00143C2E" w:rsidRDefault="00A7607E" w:rsidP="002478D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773B416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Tannins</w:t>
            </w:r>
          </w:p>
        </w:tc>
        <w:tc>
          <w:tcPr>
            <w:tcW w:w="1843" w:type="dxa"/>
          </w:tcPr>
          <w:p w14:paraId="5CD0B0A5" w14:textId="77777777" w:rsidR="00A7607E" w:rsidRPr="00143C2E" w:rsidRDefault="00A7607E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3C2E">
              <w:rPr>
                <w:rFonts w:ascii="Times New Roman" w:hAnsi="Times New Roman" w:cs="Times New Roman"/>
                <w:sz w:val="24"/>
                <w:szCs w:val="24"/>
              </w:rPr>
              <w:t>catechin</w:t>
            </w:r>
            <w:proofErr w:type="spellEnd"/>
            <w:proofErr w:type="gramEnd"/>
            <w:r w:rsidRPr="0014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14:paraId="4D157F0F" w14:textId="77777777" w:rsidR="00A7607E" w:rsidRPr="00143C2E" w:rsidRDefault="00A7607E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Stiasny</w:t>
            </w:r>
          </w:p>
        </w:tc>
        <w:tc>
          <w:tcPr>
            <w:tcW w:w="2404" w:type="dxa"/>
          </w:tcPr>
          <w:p w14:paraId="4CB8497A" w14:textId="5449915B" w:rsidR="00A7607E" w:rsidRPr="00143C2E" w:rsidRDefault="00A7607E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07E" w:rsidRPr="00143C2E" w14:paraId="438326A8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</w:tcPr>
          <w:p w14:paraId="549D51BB" w14:textId="77777777" w:rsidR="00A7607E" w:rsidRPr="00143C2E" w:rsidRDefault="00A7607E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55CBC" w14:textId="77777777" w:rsidR="00A7607E" w:rsidRPr="00143C2E" w:rsidRDefault="00A7607E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sz w:val="24"/>
                <w:szCs w:val="24"/>
              </w:rPr>
              <w:t>Gallic</w:t>
            </w:r>
          </w:p>
        </w:tc>
        <w:tc>
          <w:tcPr>
            <w:tcW w:w="3578" w:type="dxa"/>
          </w:tcPr>
          <w:p w14:paraId="0FD35E0F" w14:textId="77777777" w:rsidR="00A7607E" w:rsidRPr="00143C2E" w:rsidRDefault="00A7607E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Hydrochloric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2404" w:type="dxa"/>
          </w:tcPr>
          <w:p w14:paraId="3ACC1D0C" w14:textId="27ED4759" w:rsidR="00A7607E" w:rsidRPr="00143C2E" w:rsidRDefault="00A7607E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0D64D8AC" w14:textId="1A57EA4A" w:rsidR="000F151C" w:rsidRPr="007B49B6" w:rsidRDefault="002E08B9" w:rsidP="002E08B9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fr-FR"/>
        </w:rPr>
      </w:pPr>
      <w:proofErr w:type="spellStart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Phytochemical</w:t>
      </w:r>
      <w:proofErr w:type="spellEnd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fractionation</w:t>
      </w:r>
      <w:proofErr w:type="spellEnd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of the </w:t>
      </w:r>
      <w:proofErr w:type="spellStart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ethanolic</w:t>
      </w:r>
      <w:proofErr w:type="spellEnd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extract</w:t>
      </w:r>
      <w:proofErr w:type="spellEnd"/>
      <w:r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 xml:space="preserve"> of Alchornea cordifolia </w:t>
      </w:r>
      <w:r w:rsidR="000F151C" w:rsidRPr="007B49B6">
        <w:rPr>
          <w:rFonts w:ascii="Times New Roman" w:eastAsia="Calibri" w:hAnsi="Times New Roman" w:cs="Times New Roman"/>
          <w:b/>
          <w:sz w:val="24"/>
          <w:szCs w:val="24"/>
          <w:lang w:eastAsia="fr-FR"/>
        </w:rPr>
        <w:t>(EEAC)</w:t>
      </w:r>
    </w:p>
    <w:p w14:paraId="531A3C5E" w14:textId="7A5D7922" w:rsidR="002066C6" w:rsidRPr="00143C2E" w:rsidRDefault="00CB31CD" w:rsidP="00876B25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fr-FR"/>
        </w:rPr>
      </w:pP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ethanolic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</w:t>
      </w:r>
      <w:r w:rsidRPr="00B5469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fr-FR"/>
        </w:rPr>
        <w:t>Alchornea cordifolia</w:t>
      </w:r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revealed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presence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of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several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groups of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secondary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metabolites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. The compounds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detected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were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sterols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polyterpenes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polyphenols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flavonoids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quinone compounds,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alkaloids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catechin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tannins.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However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,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gallic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tannins and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saponins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were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not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detected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in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this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(Table 3).</w:t>
      </w:r>
    </w:p>
    <w:p w14:paraId="240F8917" w14:textId="145A0B0C" w:rsidR="00BF2EAD" w:rsidRPr="00143C2E" w:rsidRDefault="00BF2EAD" w:rsidP="00BF2EAD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</w:pPr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 xml:space="preserve">Table </w:t>
      </w:r>
      <w:proofErr w:type="gramStart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3:</w:t>
      </w:r>
      <w:proofErr w:type="gramEnd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Phytochemical</w:t>
      </w:r>
      <w:proofErr w:type="spellEnd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sorting</w:t>
      </w:r>
      <w:proofErr w:type="spellEnd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 xml:space="preserve"> of the </w:t>
      </w:r>
      <w:proofErr w:type="spellStart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methanolic</w:t>
      </w:r>
      <w:proofErr w:type="spellEnd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43C2E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extract</w:t>
      </w:r>
      <w:proofErr w:type="spellEnd"/>
    </w:p>
    <w:tbl>
      <w:tblPr>
        <w:tblStyle w:val="Tableausimple1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838"/>
        <w:gridCol w:w="3565"/>
        <w:gridCol w:w="2395"/>
      </w:tblGrid>
      <w:tr w:rsidR="00BF2EAD" w:rsidRPr="00143C2E" w14:paraId="7DCD5284" w14:textId="77777777" w:rsidTr="00247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0CA15A1D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Compounds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sought</w:t>
            </w:r>
            <w:proofErr w:type="spellEnd"/>
          </w:p>
        </w:tc>
        <w:tc>
          <w:tcPr>
            <w:tcW w:w="3578" w:type="dxa"/>
          </w:tcPr>
          <w:p w14:paraId="250AB2D9" w14:textId="77777777" w:rsidR="00BF2EAD" w:rsidRPr="00143C2E" w:rsidRDefault="00BF2EAD" w:rsidP="002478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Tests or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sz w:val="24"/>
                <w:szCs w:val="24"/>
              </w:rPr>
              <w:t>reagents</w:t>
            </w:r>
            <w:proofErr w:type="spellEnd"/>
          </w:p>
        </w:tc>
        <w:tc>
          <w:tcPr>
            <w:tcW w:w="2404" w:type="dxa"/>
          </w:tcPr>
          <w:p w14:paraId="267BFE08" w14:textId="77777777" w:rsidR="00BF2EAD" w:rsidRPr="00143C2E" w:rsidRDefault="00BF2EAD" w:rsidP="002478D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Result</w:t>
            </w:r>
          </w:p>
        </w:tc>
      </w:tr>
      <w:tr w:rsidR="00BF2EAD" w:rsidRPr="00143C2E" w14:paraId="6B03996A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48E39B72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Sterols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 and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polyterpenes</w:t>
            </w:r>
            <w:proofErr w:type="spellEnd"/>
          </w:p>
        </w:tc>
        <w:tc>
          <w:tcPr>
            <w:tcW w:w="3578" w:type="dxa"/>
          </w:tcPr>
          <w:p w14:paraId="5ECF4A3D" w14:textId="77777777" w:rsidR="00BF2EAD" w:rsidRPr="00143C2E" w:rsidRDefault="00BF2EAD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Liebermann</w:t>
            </w:r>
          </w:p>
        </w:tc>
        <w:tc>
          <w:tcPr>
            <w:tcW w:w="2404" w:type="dxa"/>
          </w:tcPr>
          <w:p w14:paraId="51600098" w14:textId="77777777" w:rsidR="00BF2EAD" w:rsidRPr="00143C2E" w:rsidRDefault="00BF2EAD" w:rsidP="002478DB">
            <w:pPr>
              <w:pStyle w:val="Paragraphedeliste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6162054E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04215B51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iCs/>
                <w:sz w:val="24"/>
                <w:szCs w:val="24"/>
              </w:rPr>
              <w:t>Polyphenols</w:t>
            </w:r>
            <w:proofErr w:type="spellEnd"/>
          </w:p>
        </w:tc>
        <w:tc>
          <w:tcPr>
            <w:tcW w:w="3578" w:type="dxa"/>
          </w:tcPr>
          <w:p w14:paraId="0EB8E3CF" w14:textId="77777777" w:rsidR="00BF2EAD" w:rsidRPr="00143C2E" w:rsidRDefault="00BF2EAD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Ferric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chloride</w:t>
            </w:r>
            <w:proofErr w:type="spellEnd"/>
          </w:p>
        </w:tc>
        <w:tc>
          <w:tcPr>
            <w:tcW w:w="2404" w:type="dxa"/>
          </w:tcPr>
          <w:p w14:paraId="66082435" w14:textId="77777777" w:rsidR="00BF2EAD" w:rsidRPr="00143C2E" w:rsidRDefault="00BF2EAD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656B277A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08726B70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Flavonoids</w:t>
            </w:r>
            <w:proofErr w:type="spellEnd"/>
          </w:p>
        </w:tc>
        <w:tc>
          <w:tcPr>
            <w:tcW w:w="3578" w:type="dxa"/>
          </w:tcPr>
          <w:p w14:paraId="289062F5" w14:textId="77777777" w:rsidR="00BF2EAD" w:rsidRPr="00143C2E" w:rsidRDefault="00BF2EAD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Cyanidin</w:t>
            </w:r>
            <w:proofErr w:type="spellEnd"/>
          </w:p>
        </w:tc>
        <w:tc>
          <w:tcPr>
            <w:tcW w:w="2404" w:type="dxa"/>
          </w:tcPr>
          <w:p w14:paraId="46311E7B" w14:textId="77777777" w:rsidR="00BF2EAD" w:rsidRPr="00143C2E" w:rsidRDefault="00BF2EAD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413E1F90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5AD66882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Saponins</w:t>
            </w:r>
            <w:proofErr w:type="spellEnd"/>
          </w:p>
        </w:tc>
        <w:tc>
          <w:tcPr>
            <w:tcW w:w="3578" w:type="dxa"/>
          </w:tcPr>
          <w:p w14:paraId="6E74205C" w14:textId="77777777" w:rsidR="00BF2EAD" w:rsidRPr="00143C2E" w:rsidRDefault="00BF2EAD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Vigorous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shaking</w:t>
            </w:r>
            <w:proofErr w:type="spellEnd"/>
          </w:p>
        </w:tc>
        <w:tc>
          <w:tcPr>
            <w:tcW w:w="2404" w:type="dxa"/>
          </w:tcPr>
          <w:p w14:paraId="780A6127" w14:textId="5CCA90C8" w:rsidR="00BF2EAD" w:rsidRPr="00143C2E" w:rsidRDefault="00BF2EAD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2EAD" w:rsidRPr="00143C2E" w14:paraId="2ABBB4A5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</w:tcPr>
          <w:p w14:paraId="074D9DAD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Quinone compounds</w:t>
            </w:r>
          </w:p>
        </w:tc>
        <w:tc>
          <w:tcPr>
            <w:tcW w:w="3578" w:type="dxa"/>
          </w:tcPr>
          <w:p w14:paraId="47A69877" w14:textId="77777777" w:rsidR="00BF2EAD" w:rsidRPr="00143C2E" w:rsidRDefault="00BF2EAD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Borntraeger</w:t>
            </w:r>
            <w:proofErr w:type="spellEnd"/>
          </w:p>
        </w:tc>
        <w:tc>
          <w:tcPr>
            <w:tcW w:w="2404" w:type="dxa"/>
          </w:tcPr>
          <w:p w14:paraId="5D33E3EC" w14:textId="305A5420" w:rsidR="00BF2EAD" w:rsidRPr="00143C2E" w:rsidRDefault="00BF2EAD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0125662C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  <w:vMerge w:val="restart"/>
          </w:tcPr>
          <w:p w14:paraId="7E0DE498" w14:textId="77777777" w:rsidR="00BF2EAD" w:rsidRPr="00143C2E" w:rsidRDefault="00BF2EAD" w:rsidP="002478D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607A66F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Alkaloids</w:t>
            </w:r>
            <w:proofErr w:type="spellEnd"/>
          </w:p>
        </w:tc>
        <w:tc>
          <w:tcPr>
            <w:tcW w:w="3578" w:type="dxa"/>
          </w:tcPr>
          <w:p w14:paraId="1E88DD0C" w14:textId="77777777" w:rsidR="00BF2EAD" w:rsidRPr="00143C2E" w:rsidRDefault="00BF2EAD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Dragendorff</w:t>
            </w:r>
            <w:proofErr w:type="spellEnd"/>
          </w:p>
        </w:tc>
        <w:tc>
          <w:tcPr>
            <w:tcW w:w="2404" w:type="dxa"/>
          </w:tcPr>
          <w:p w14:paraId="0394DE6B" w14:textId="1F37879D" w:rsidR="00BF2EAD" w:rsidRPr="00143C2E" w:rsidRDefault="00BF2EAD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3DCF8C70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6" w:type="dxa"/>
            <w:gridSpan w:val="2"/>
            <w:vMerge/>
          </w:tcPr>
          <w:p w14:paraId="12CD5B69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78" w:type="dxa"/>
          </w:tcPr>
          <w:p w14:paraId="6B38922D" w14:textId="77777777" w:rsidR="00BF2EAD" w:rsidRPr="00143C2E" w:rsidRDefault="00BF2EAD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Bouchardat</w:t>
            </w:r>
          </w:p>
        </w:tc>
        <w:tc>
          <w:tcPr>
            <w:tcW w:w="2404" w:type="dxa"/>
          </w:tcPr>
          <w:p w14:paraId="744CB52E" w14:textId="77777777" w:rsidR="00BF2EAD" w:rsidRPr="00143C2E" w:rsidRDefault="00BF2EAD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67516A90" w14:textId="77777777" w:rsidTr="002478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 w:val="restart"/>
          </w:tcPr>
          <w:p w14:paraId="5E4B7FB9" w14:textId="77777777" w:rsidR="00BF2EAD" w:rsidRPr="00143C2E" w:rsidRDefault="00BF2EAD" w:rsidP="002478D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16FD0A6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143C2E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4"/>
                <w:szCs w:val="24"/>
              </w:rPr>
              <w:t>Tannins</w:t>
            </w:r>
          </w:p>
        </w:tc>
        <w:tc>
          <w:tcPr>
            <w:tcW w:w="1843" w:type="dxa"/>
          </w:tcPr>
          <w:p w14:paraId="09A42E20" w14:textId="77777777" w:rsidR="00BF2EAD" w:rsidRPr="00143C2E" w:rsidRDefault="00BF2EAD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3C2E">
              <w:rPr>
                <w:rFonts w:ascii="Times New Roman" w:hAnsi="Times New Roman" w:cs="Times New Roman"/>
                <w:sz w:val="24"/>
                <w:szCs w:val="24"/>
              </w:rPr>
              <w:t>catechin</w:t>
            </w:r>
            <w:proofErr w:type="spellEnd"/>
            <w:proofErr w:type="gramEnd"/>
            <w:r w:rsidRPr="0014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8" w:type="dxa"/>
          </w:tcPr>
          <w:p w14:paraId="7A8A2F7A" w14:textId="77777777" w:rsidR="00BF2EAD" w:rsidRPr="00143C2E" w:rsidRDefault="00BF2EAD" w:rsidP="002478D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Stiasny</w:t>
            </w:r>
          </w:p>
        </w:tc>
        <w:tc>
          <w:tcPr>
            <w:tcW w:w="2404" w:type="dxa"/>
          </w:tcPr>
          <w:p w14:paraId="224C61D2" w14:textId="00A9A761" w:rsidR="00BF2EAD" w:rsidRPr="00143C2E" w:rsidRDefault="00BF2EAD" w:rsidP="002478D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F2EAD" w:rsidRPr="00143C2E" w14:paraId="0F782837" w14:textId="77777777" w:rsidTr="00247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vMerge/>
          </w:tcPr>
          <w:p w14:paraId="3971F5C6" w14:textId="77777777" w:rsidR="00BF2EAD" w:rsidRPr="00143C2E" w:rsidRDefault="00BF2EAD" w:rsidP="002478D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EE7023" w14:textId="77777777" w:rsidR="00BF2EAD" w:rsidRPr="00143C2E" w:rsidRDefault="00BF2EAD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sz w:val="24"/>
                <w:szCs w:val="24"/>
              </w:rPr>
              <w:t>Gallic</w:t>
            </w:r>
          </w:p>
        </w:tc>
        <w:tc>
          <w:tcPr>
            <w:tcW w:w="3578" w:type="dxa"/>
          </w:tcPr>
          <w:p w14:paraId="4D50EC4B" w14:textId="77777777" w:rsidR="00BF2EAD" w:rsidRPr="00143C2E" w:rsidRDefault="00BF2EAD" w:rsidP="002478D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Hydrochloric</w:t>
            </w:r>
            <w:proofErr w:type="spellEnd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43C2E">
              <w:rPr>
                <w:rFonts w:ascii="Times New Roman" w:hAnsi="Times New Roman" w:cs="Times New Roman"/>
                <w:i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2404" w:type="dxa"/>
          </w:tcPr>
          <w:p w14:paraId="3485E392" w14:textId="426A77A3" w:rsidR="00BF2EAD" w:rsidRPr="00143C2E" w:rsidRDefault="00BF2EAD" w:rsidP="002478D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C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57A5BF1B" w14:textId="77777777" w:rsidR="00BF2EAD" w:rsidRPr="00143C2E" w:rsidRDefault="00BF2EAD" w:rsidP="00D635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3D7A5" w14:textId="734E3300" w:rsidR="003B678E" w:rsidRPr="00143C2E" w:rsidRDefault="003B678E" w:rsidP="00D635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>(+)</w:t>
      </w:r>
      <w:r w:rsidRPr="00143C2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1C7D1F" w:rsidRPr="00143C2E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="001C7D1F" w:rsidRPr="00143C2E">
        <w:rPr>
          <w:rFonts w:ascii="Times New Roman" w:hAnsi="Times New Roman" w:cs="Times New Roman"/>
          <w:sz w:val="24"/>
          <w:szCs w:val="24"/>
        </w:rPr>
        <w:t xml:space="preserve"> of the compound</w:t>
      </w:r>
    </w:p>
    <w:p w14:paraId="1660BAB7" w14:textId="77777777" w:rsidR="00F46EF1" w:rsidRPr="00143C2E" w:rsidRDefault="003B678E" w:rsidP="00F46EF1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>(</w:t>
      </w:r>
      <w:r w:rsidRPr="00143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CH"/>
        </w:rPr>
        <w:t>–</w:t>
      </w:r>
      <w:r w:rsidRPr="00143C2E">
        <w:rPr>
          <w:rFonts w:ascii="Times New Roman" w:hAnsi="Times New Roman" w:cs="Times New Roman"/>
          <w:b/>
          <w:sz w:val="24"/>
          <w:szCs w:val="24"/>
        </w:rPr>
        <w:t>)</w:t>
      </w:r>
      <w:r w:rsidRPr="00143C2E">
        <w:rPr>
          <w:rFonts w:ascii="Times New Roman" w:hAnsi="Times New Roman" w:cs="Times New Roman"/>
          <w:sz w:val="24"/>
          <w:szCs w:val="24"/>
        </w:rPr>
        <w:t xml:space="preserve"> : </w:t>
      </w:r>
      <w:r w:rsidR="001C7D1F" w:rsidRPr="00143C2E">
        <w:rPr>
          <w:rFonts w:ascii="Times New Roman" w:hAnsi="Times New Roman" w:cs="Times New Roman"/>
          <w:sz w:val="24"/>
          <w:szCs w:val="24"/>
        </w:rPr>
        <w:t>Absence of the compound</w:t>
      </w:r>
    </w:p>
    <w:p w14:paraId="5B7844D7" w14:textId="0F4B9916" w:rsidR="00F42042" w:rsidRPr="00143C2E" w:rsidRDefault="00F46EF1" w:rsidP="00B7614B">
      <w:pPr>
        <w:pStyle w:val="Paragraphedeliste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Spectrophotometric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Alchornea cordifolia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leaves</w:t>
      </w:r>
      <w:proofErr w:type="spellEnd"/>
    </w:p>
    <w:p w14:paraId="7ADACA82" w14:textId="00EF998D" w:rsidR="00627132" w:rsidRPr="00143C2E" w:rsidRDefault="00B7614B" w:rsidP="00627132">
      <w:pPr>
        <w:pStyle w:val="Paragraphedeliste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Determination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compounds in the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extract</w:t>
      </w:r>
      <w:proofErr w:type="spellEnd"/>
      <w:r w:rsidR="00627132" w:rsidRPr="00143C2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43C2E">
        <w:rPr>
          <w:rFonts w:ascii="Times New Roman" w:hAnsi="Times New Roman" w:cs="Times New Roman"/>
          <w:b/>
          <w:sz w:val="24"/>
          <w:szCs w:val="24"/>
        </w:rPr>
        <w:t>A</w:t>
      </w:r>
      <w:r w:rsidR="00627132" w:rsidRPr="00143C2E">
        <w:rPr>
          <w:rFonts w:ascii="Times New Roman" w:hAnsi="Times New Roman" w:cs="Times New Roman"/>
          <w:b/>
          <w:sz w:val="24"/>
          <w:szCs w:val="24"/>
        </w:rPr>
        <w:t>EAC)</w:t>
      </w:r>
    </w:p>
    <w:p w14:paraId="1ECE553A" w14:textId="69D78C11" w:rsidR="00766D26" w:rsidRDefault="00766D26" w:rsidP="00DD0F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Quantitative analyses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performed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B54690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determined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total tannin content. The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estimated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14.46 ± 2.15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kilogram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Q/kg),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indicating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compounds.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quantified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126.25 ± 2.01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GA/g),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indicating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high content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Finally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total tannins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had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content of 11.37 ± 3.12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C/g),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indicating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tannic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fraction.</w:t>
      </w:r>
    </w:p>
    <w:p w14:paraId="7F21CE58" w14:textId="77777777" w:rsidR="00851ED4" w:rsidRPr="00143C2E" w:rsidRDefault="00851ED4" w:rsidP="00DD0F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46D747" w14:textId="2E4A4EA0" w:rsidR="00DD0F95" w:rsidRPr="00851ED4" w:rsidRDefault="00766D26" w:rsidP="00DD0F95">
      <w:pPr>
        <w:pStyle w:val="Paragraphedeliste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Determination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compounds in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F95" w:rsidRPr="00143C2E">
        <w:rPr>
          <w:rFonts w:ascii="Times New Roman" w:hAnsi="Times New Roman" w:cs="Times New Roman"/>
          <w:b/>
          <w:sz w:val="24"/>
          <w:szCs w:val="24"/>
        </w:rPr>
        <w:t>(EMAC)</w:t>
      </w:r>
    </w:p>
    <w:p w14:paraId="7BC8F6D4" w14:textId="77777777" w:rsidR="00851ED4" w:rsidRPr="00143C2E" w:rsidRDefault="00851ED4" w:rsidP="00851ED4">
      <w:pPr>
        <w:pStyle w:val="Paragraphedeliste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8C265" w14:textId="1D68E763" w:rsidR="00DD0F95" w:rsidRDefault="00EA625E" w:rsidP="00DD0F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Analyses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carried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out on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B54690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variable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levels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compounds. The concentration of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high,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value of 342.51 ± 3.62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kilogram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Q/kg),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reflecting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high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fraction.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quantified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93.62 ± 1.43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GA/g),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representing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overall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compounds.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contrast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the total tannin content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at 2.06 ± 0.91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C/g),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suggesting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contribution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to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fraction.</w:t>
      </w:r>
    </w:p>
    <w:p w14:paraId="16B51114" w14:textId="77777777" w:rsidR="00851ED4" w:rsidRPr="00143C2E" w:rsidRDefault="00851ED4" w:rsidP="00DD0F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3074" w14:textId="30B9BA5C" w:rsidR="00DD0F95" w:rsidRPr="00851ED4" w:rsidRDefault="00EA625E" w:rsidP="00DD0F95">
      <w:pPr>
        <w:pStyle w:val="Paragraphedeliste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Determination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compounds in the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F95" w:rsidRPr="00143C2E">
        <w:rPr>
          <w:rFonts w:ascii="Times New Roman" w:hAnsi="Times New Roman" w:cs="Times New Roman"/>
          <w:b/>
          <w:sz w:val="24"/>
          <w:szCs w:val="24"/>
        </w:rPr>
        <w:t>(EEAC)</w:t>
      </w:r>
    </w:p>
    <w:p w14:paraId="36997D21" w14:textId="77777777" w:rsidR="00851ED4" w:rsidRPr="00143C2E" w:rsidRDefault="00851ED4" w:rsidP="00851ED4">
      <w:pPr>
        <w:pStyle w:val="Paragraphedeliste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2F0120" w14:textId="051AE742" w:rsidR="00EA625E" w:rsidRDefault="00EA625E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B54690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analysed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measure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high concentration of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value of 307.83 ± 1.07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kilogram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Q/kg),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indicating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notable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content. The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estimated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78.21 ± 1.47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GA/g),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reflecting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overall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Finally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total tannins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quantified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at 2.58 ± 1.67 mg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equivalent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 gram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(mg Eq C/g),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suggesting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proportion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tannic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fraction.</w:t>
      </w:r>
    </w:p>
    <w:p w14:paraId="742678DC" w14:textId="02F77E5F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7AC18" w14:textId="00520DA9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E2B707" w14:textId="22946EF3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11541" w14:textId="14492234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1D239" w14:textId="44DAAA6D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C8E9A6" w14:textId="1DB834D0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CEC92F" w14:textId="77777777" w:rsidR="00EB2D14" w:rsidRDefault="00EB2D1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2A1C41" w14:textId="77777777" w:rsidR="00851ED4" w:rsidRPr="00143C2E" w:rsidRDefault="00851ED4" w:rsidP="00EA625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5E38B" w14:textId="06B92237" w:rsidR="00832948" w:rsidRPr="00143C2E" w:rsidRDefault="00EA625E" w:rsidP="00087C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Pr="00143C2E">
        <w:rPr>
          <w:rFonts w:ascii="Times New Roman" w:hAnsi="Times New Roman" w:cs="Times New Roman"/>
          <w:b/>
          <w:sz w:val="24"/>
          <w:szCs w:val="24"/>
        </w:rPr>
        <w:t>4:</w:t>
      </w:r>
      <w:proofErr w:type="gram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Quantification of total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, total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and total tannins. </w:t>
      </w:r>
    </w:p>
    <w:tbl>
      <w:tblPr>
        <w:tblpPr w:leftFromText="141" w:rightFromText="141" w:vertAnchor="text" w:tblpXSpec="center" w:tblpY="1"/>
        <w:tblOverlap w:val="never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6"/>
        <w:gridCol w:w="2371"/>
        <w:gridCol w:w="2292"/>
        <w:gridCol w:w="2292"/>
      </w:tblGrid>
      <w:tr w:rsidR="003B678E" w:rsidRPr="00143C2E" w14:paraId="7387358D" w14:textId="6DD2FAAC" w:rsidTr="00851ED4">
        <w:trPr>
          <w:trHeight w:val="501"/>
        </w:trPr>
        <w:tc>
          <w:tcPr>
            <w:tcW w:w="2586" w:type="dxa"/>
            <w:vAlign w:val="center"/>
            <w:hideMark/>
          </w:tcPr>
          <w:p w14:paraId="07271382" w14:textId="3B5CF732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  <w:vAlign w:val="center"/>
            <w:hideMark/>
          </w:tcPr>
          <w:p w14:paraId="012404B3" w14:textId="79A4A2AB" w:rsidR="003B678E" w:rsidRPr="00143C2E" w:rsidRDefault="00EA625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  <w:r w:rsidR="003B678E"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EAC</w:t>
            </w:r>
          </w:p>
        </w:tc>
        <w:tc>
          <w:tcPr>
            <w:tcW w:w="2292" w:type="dxa"/>
            <w:vAlign w:val="center"/>
          </w:tcPr>
          <w:p w14:paraId="45B44331" w14:textId="216520F7" w:rsidR="003B678E" w:rsidRPr="00143C2E" w:rsidRDefault="00EA625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  <w:r w:rsidR="003B678E"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  <w:r w:rsidR="003E6B3C"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</w:t>
            </w:r>
            <w:r w:rsidR="003B678E"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2292" w:type="dxa"/>
            <w:vAlign w:val="center"/>
          </w:tcPr>
          <w:p w14:paraId="51E7983D" w14:textId="218D58D0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  <w:r w:rsidR="00EA625E"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</w:t>
            </w: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AC</w:t>
            </w:r>
          </w:p>
        </w:tc>
      </w:tr>
      <w:tr w:rsidR="003B678E" w:rsidRPr="00143C2E" w14:paraId="173D4E92" w14:textId="3CC82A76" w:rsidTr="00851ED4">
        <w:trPr>
          <w:trHeight w:val="985"/>
        </w:trPr>
        <w:tc>
          <w:tcPr>
            <w:tcW w:w="2586" w:type="dxa"/>
            <w:vAlign w:val="center"/>
            <w:hideMark/>
          </w:tcPr>
          <w:p w14:paraId="6A68F679" w14:textId="37058010" w:rsidR="00EA625E" w:rsidRPr="00143C2E" w:rsidRDefault="00EA625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Total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flavonoids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(mg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quercetin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quivalent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/kg)</w:t>
            </w:r>
          </w:p>
          <w:p w14:paraId="251E461B" w14:textId="57C47418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  <w:vAlign w:val="center"/>
            <w:hideMark/>
          </w:tcPr>
          <w:p w14:paraId="1574323C" w14:textId="7C78F65C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14,46±2,15</w:t>
            </w:r>
          </w:p>
          <w:p w14:paraId="25B7D2A8" w14:textId="77777777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fr-FR"/>
              </w:rPr>
            </w:pPr>
          </w:p>
        </w:tc>
        <w:tc>
          <w:tcPr>
            <w:tcW w:w="2292" w:type="dxa"/>
            <w:vAlign w:val="center"/>
          </w:tcPr>
          <w:p w14:paraId="3B1A6BC6" w14:textId="5A37B897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342,51 </w:t>
            </w:r>
            <w:bookmarkStart w:id="6" w:name="OLE_LINK7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±</w:t>
            </w:r>
            <w:bookmarkEnd w:id="6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3,62</w:t>
            </w:r>
          </w:p>
        </w:tc>
        <w:tc>
          <w:tcPr>
            <w:tcW w:w="2292" w:type="dxa"/>
            <w:vAlign w:val="center"/>
          </w:tcPr>
          <w:p w14:paraId="6611C396" w14:textId="429F9244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307,83 ± 1,07</w:t>
            </w:r>
          </w:p>
        </w:tc>
      </w:tr>
      <w:tr w:rsidR="003B678E" w:rsidRPr="00143C2E" w14:paraId="7F229C28" w14:textId="52893FB6" w:rsidTr="00851ED4">
        <w:trPr>
          <w:trHeight w:val="985"/>
        </w:trPr>
        <w:tc>
          <w:tcPr>
            <w:tcW w:w="2586" w:type="dxa"/>
            <w:vAlign w:val="center"/>
            <w:hideMark/>
          </w:tcPr>
          <w:p w14:paraId="66BFDBC8" w14:textId="519B3EE7" w:rsidR="00EA625E" w:rsidRPr="00143C2E" w:rsidRDefault="00EA625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Total </w:t>
            </w:r>
            <w:proofErr w:type="spellStart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polyphenols</w:t>
            </w:r>
            <w:proofErr w:type="spellEnd"/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(mg Eq A.G/g)</w:t>
            </w:r>
          </w:p>
          <w:p w14:paraId="25FC0052" w14:textId="695F62EB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71" w:type="dxa"/>
            <w:vAlign w:val="center"/>
            <w:hideMark/>
          </w:tcPr>
          <w:p w14:paraId="4FA515FE" w14:textId="642C712F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126,25±2,01</w:t>
            </w:r>
          </w:p>
        </w:tc>
        <w:tc>
          <w:tcPr>
            <w:tcW w:w="2292" w:type="dxa"/>
            <w:vAlign w:val="center"/>
          </w:tcPr>
          <w:p w14:paraId="034C16F4" w14:textId="1A842BCC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93,62 ± 1,43</w:t>
            </w:r>
          </w:p>
        </w:tc>
        <w:tc>
          <w:tcPr>
            <w:tcW w:w="2292" w:type="dxa"/>
            <w:vAlign w:val="center"/>
          </w:tcPr>
          <w:p w14:paraId="765E0A5F" w14:textId="121DF7DE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78,21 ± 1,47</w:t>
            </w:r>
          </w:p>
        </w:tc>
      </w:tr>
      <w:tr w:rsidR="003B678E" w:rsidRPr="00143C2E" w14:paraId="5EF437A1" w14:textId="10C0D5E0" w:rsidTr="00851ED4">
        <w:trPr>
          <w:trHeight w:val="867"/>
        </w:trPr>
        <w:tc>
          <w:tcPr>
            <w:tcW w:w="2586" w:type="dxa"/>
            <w:vAlign w:val="center"/>
          </w:tcPr>
          <w:p w14:paraId="6DCD96BA" w14:textId="1601F815" w:rsidR="003B678E" w:rsidRPr="00143C2E" w:rsidRDefault="004F0371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Total tannins (mg Eq C/g)</w:t>
            </w:r>
          </w:p>
        </w:tc>
        <w:tc>
          <w:tcPr>
            <w:tcW w:w="2371" w:type="dxa"/>
            <w:vAlign w:val="center"/>
          </w:tcPr>
          <w:p w14:paraId="031C4281" w14:textId="5C8C3FEE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11,37± 3,12</w:t>
            </w:r>
          </w:p>
        </w:tc>
        <w:tc>
          <w:tcPr>
            <w:tcW w:w="2292" w:type="dxa"/>
            <w:vAlign w:val="center"/>
          </w:tcPr>
          <w:p w14:paraId="7ABF36E9" w14:textId="5302E5D8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2,06 ± 0,91</w:t>
            </w:r>
          </w:p>
        </w:tc>
        <w:tc>
          <w:tcPr>
            <w:tcW w:w="2292" w:type="dxa"/>
            <w:vAlign w:val="center"/>
          </w:tcPr>
          <w:p w14:paraId="50D9B37D" w14:textId="7DD21080" w:rsidR="003B678E" w:rsidRPr="00143C2E" w:rsidRDefault="003B678E" w:rsidP="0085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43C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2,58 ± 1,67</w:t>
            </w:r>
          </w:p>
        </w:tc>
      </w:tr>
    </w:tbl>
    <w:p w14:paraId="7D8DFD9A" w14:textId="77777777" w:rsidR="004E0D21" w:rsidRPr="00143C2E" w:rsidRDefault="004E0D21" w:rsidP="005845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6E638" w14:textId="1A57A86A" w:rsidR="004E0D21" w:rsidRPr="00143C2E" w:rsidRDefault="00143C2E" w:rsidP="004E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380F4" wp14:editId="218E8713">
                <wp:simplePos x="0" y="0"/>
                <wp:positionH relativeFrom="column">
                  <wp:posOffset>2768812</wp:posOffset>
                </wp:positionH>
                <wp:positionV relativeFrom="paragraph">
                  <wp:posOffset>198755</wp:posOffset>
                </wp:positionV>
                <wp:extent cx="2109600" cy="316800"/>
                <wp:effectExtent l="0" t="0" r="5080" b="7620"/>
                <wp:wrapNone/>
                <wp:docPr id="21076439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0" cy="31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088A1" w14:textId="503C033D" w:rsidR="00143C2E" w:rsidRPr="00D21C61" w:rsidRDefault="00D21C61" w:rsidP="00143C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1C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= 0,0034[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fr-FR"/>
                              </w:rPr>
                              <w:t>P</w:t>
                            </w:r>
                            <w:r w:rsidRPr="00D21C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fr-FR"/>
                              </w:rPr>
                              <w:t>olyphenols</w:t>
                            </w:r>
                            <w:proofErr w:type="spellEnd"/>
                            <w:r w:rsidRPr="00D21C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]+0,1044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380F4" id="Rectangle 1" o:spid="_x0000_s1026" style="position:absolute;left:0;text-align:left;margin-left:218pt;margin-top:15.65pt;width:166.1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" fillcolor="white [3201]" stroked="f" strokeweight="1pt">
                <v:textbox>
                  <w:txbxContent>
                    <w:p w14:paraId="008088A1" w14:textId="503C033D" w:rsidR="00143C2E" w:rsidRPr="00D21C61" w:rsidRDefault="00D21C61" w:rsidP="00143C2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1C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= 0,0034[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fr-FR"/>
                        </w:rPr>
                        <w:t>P</w:t>
                      </w:r>
                      <w:r w:rsidRPr="00D21C61">
                        <w:rPr>
                          <w:rFonts w:ascii="Times New Roman" w:eastAsia="Times New Roman" w:hAnsi="Times New Roman" w:cs="Times New Roman"/>
                          <w:color w:val="000000"/>
                          <w:lang w:eastAsia="fr-FR"/>
                        </w:rPr>
                        <w:t>olyphenols</w:t>
                      </w:r>
                      <w:proofErr w:type="spellEnd"/>
                      <w:r w:rsidRPr="00D21C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]+0,1044</w:t>
                      </w:r>
                    </w:p>
                  </w:txbxContent>
                </v:textbox>
              </v:rect>
            </w:pict>
          </mc:Fallback>
        </mc:AlternateContent>
      </w:r>
      <w:r w:rsidR="00851ED4" w:rsidRPr="00143C2E">
        <w:rPr>
          <w:rFonts w:ascii="Times New Roman" w:hAnsi="Times New Roman" w:cs="Times New Roman"/>
          <w:sz w:val="24"/>
          <w:szCs w:val="24"/>
        </w:rPr>
        <w:object w:dxaOrig="8986" w:dyaOrig="4939" w14:anchorId="0087C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196pt" o:ole="">
            <v:imagedata r:id="rId8" o:title=""/>
          </v:shape>
          <o:OLEObject Type="Embed" ProgID="Prism8.Document" ShapeID="_x0000_i1025" DrawAspect="Content" ObjectID="_1837695916" r:id="rId9"/>
        </w:object>
      </w:r>
    </w:p>
    <w:p w14:paraId="03EE2604" w14:textId="3AE5997A" w:rsidR="004E0D21" w:rsidRPr="00143C2E" w:rsidRDefault="004E0D21" w:rsidP="004653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proofErr w:type="gramStart"/>
      <w:r w:rsidR="00192C10" w:rsidRPr="00143C2E">
        <w:rPr>
          <w:rFonts w:ascii="Times New Roman" w:hAnsi="Times New Roman" w:cs="Times New Roman"/>
          <w:sz w:val="24"/>
          <w:szCs w:val="24"/>
        </w:rPr>
        <w:t>1</w:t>
      </w:r>
      <w:r w:rsidRPr="00143C2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r w:rsidR="00026D58" w:rsidRPr="00026D58">
        <w:rPr>
          <w:rFonts w:ascii="Times New Roman" w:hAnsi="Times New Roman" w:cs="Times New Roman"/>
          <w:sz w:val="24"/>
          <w:szCs w:val="24"/>
        </w:rPr>
        <w:t xml:space="preserve">Calibration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curve</w:t>
      </w:r>
      <w:proofErr w:type="spellEnd"/>
      <w:r w:rsidR="00026D58" w:rsidRPr="00026D5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gallic</w:t>
      </w:r>
      <w:proofErr w:type="spellEnd"/>
      <w:r w:rsidR="00026D58" w:rsidRPr="0002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acid</w:t>
      </w:r>
      <w:proofErr w:type="spellEnd"/>
    </w:p>
    <w:p w14:paraId="6235172E" w14:textId="6FD2C69F" w:rsidR="004E0D21" w:rsidRPr="00143C2E" w:rsidRDefault="00D21C61" w:rsidP="004E0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1B740" wp14:editId="00F4B1CD">
                <wp:simplePos x="0" y="0"/>
                <wp:positionH relativeFrom="column">
                  <wp:posOffset>2948553</wp:posOffset>
                </wp:positionH>
                <wp:positionV relativeFrom="paragraph">
                  <wp:posOffset>187325</wp:posOffset>
                </wp:positionV>
                <wp:extent cx="2001130" cy="280800"/>
                <wp:effectExtent l="0" t="0" r="0" b="5080"/>
                <wp:wrapNone/>
                <wp:docPr id="13921675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130" cy="28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1B274" w14:textId="1DE0A28C" w:rsidR="00D21C61" w:rsidRPr="00D21C61" w:rsidRDefault="00D21C61" w:rsidP="00D21C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1C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= 0,0083[</w:t>
                            </w:r>
                            <w:proofErr w:type="spellStart"/>
                            <w:r w:rsidRPr="00D21C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fr-FR"/>
                              </w:rPr>
                              <w:t>Flavonoids</w:t>
                            </w:r>
                            <w:proofErr w:type="spellEnd"/>
                            <w:r w:rsidRPr="00D21C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]+0,0475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1B740" id="_x0000_s1027" style="position:absolute;left:0;text-align:left;margin-left:232.15pt;margin-top:14.75pt;width:157.5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" fillcolor="white [3201]" stroked="f" strokeweight="1pt">
                <v:textbox>
                  <w:txbxContent>
                    <w:p w14:paraId="0191B274" w14:textId="1DE0A28C" w:rsidR="00D21C61" w:rsidRPr="00D21C61" w:rsidRDefault="00D21C61" w:rsidP="00D21C6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1C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= 0,0083[</w:t>
                      </w:r>
                      <w:proofErr w:type="spellStart"/>
                      <w:r w:rsidRPr="00D21C61">
                        <w:rPr>
                          <w:rFonts w:ascii="Times New Roman" w:eastAsia="Times New Roman" w:hAnsi="Times New Roman" w:cs="Times New Roman"/>
                          <w:color w:val="000000"/>
                          <w:lang w:eastAsia="fr-FR"/>
                        </w:rPr>
                        <w:t>Flavonoids</w:t>
                      </w:r>
                      <w:proofErr w:type="spellEnd"/>
                      <w:r w:rsidRPr="00D21C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]+0,0475</w:t>
                      </w:r>
                    </w:p>
                  </w:txbxContent>
                </v:textbox>
              </v:rect>
            </w:pict>
          </mc:Fallback>
        </mc:AlternateContent>
      </w:r>
      <w:r w:rsidR="00851ED4" w:rsidRPr="00143C2E">
        <w:rPr>
          <w:rFonts w:ascii="Times New Roman" w:hAnsi="Times New Roman" w:cs="Times New Roman"/>
          <w:sz w:val="24"/>
          <w:szCs w:val="24"/>
        </w:rPr>
        <w:object w:dxaOrig="8568" w:dyaOrig="5170" w14:anchorId="73C635BE">
          <v:shape id="_x0000_i1026" type="#_x0000_t75" style="width:332.5pt;height:194pt" o:ole="">
            <v:imagedata r:id="rId10" o:title=""/>
          </v:shape>
          <o:OLEObject Type="Embed" ProgID="Prism8.Document" ShapeID="_x0000_i1026" DrawAspect="Content" ObjectID="_1837695917" r:id="rId11"/>
        </w:object>
      </w:r>
    </w:p>
    <w:p w14:paraId="29C7349A" w14:textId="4FEC6C77" w:rsidR="004E0D21" w:rsidRPr="00143C2E" w:rsidRDefault="004E0D21" w:rsidP="004653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92C10" w:rsidRPr="00143C2E">
        <w:rPr>
          <w:rFonts w:ascii="Times New Roman" w:hAnsi="Times New Roman" w:cs="Times New Roman"/>
          <w:sz w:val="24"/>
          <w:szCs w:val="24"/>
        </w:rPr>
        <w:t>2</w:t>
      </w:r>
      <w:r w:rsidR="00192C10" w:rsidRPr="00143C2E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r w:rsidR="00026D58" w:rsidRPr="00026D58">
        <w:rPr>
          <w:rFonts w:ascii="Times New Roman" w:hAnsi="Times New Roman" w:cs="Times New Roman"/>
          <w:sz w:val="24"/>
          <w:szCs w:val="24"/>
        </w:rPr>
        <w:t xml:space="preserve">Calibration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curve</w:t>
      </w:r>
      <w:proofErr w:type="spellEnd"/>
      <w:r w:rsidR="00026D58" w:rsidRPr="00026D5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quercetin</w:t>
      </w:r>
      <w:proofErr w:type="spellEnd"/>
    </w:p>
    <w:p w14:paraId="4CAA2121" w14:textId="1575EE19" w:rsidR="00233B47" w:rsidRPr="00143C2E" w:rsidRDefault="00D21C61" w:rsidP="00233B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10779" wp14:editId="194DE0C7">
                <wp:simplePos x="0" y="0"/>
                <wp:positionH relativeFrom="column">
                  <wp:posOffset>2905678</wp:posOffset>
                </wp:positionH>
                <wp:positionV relativeFrom="paragraph">
                  <wp:posOffset>149860</wp:posOffset>
                </wp:positionV>
                <wp:extent cx="1929600" cy="280800"/>
                <wp:effectExtent l="0" t="0" r="0" b="5080"/>
                <wp:wrapNone/>
                <wp:docPr id="7400060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0" cy="28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C1DFD" w14:textId="6CBD84AC" w:rsidR="00D21C61" w:rsidRPr="00D21C61" w:rsidRDefault="00D21C61" w:rsidP="00D21C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1C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 = 0,0002 [</w:t>
                            </w:r>
                            <w:r w:rsidRPr="00D21C6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fr-FR"/>
                              </w:rPr>
                              <w:t>Tannis</w:t>
                            </w:r>
                            <w:r w:rsidRPr="00D21C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]+0,019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0779" id="_x0000_s1028" style="position:absolute;left:0;text-align:left;margin-left:228.8pt;margin-top:11.8pt;width:151.95pt;height:22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" fillcolor="white [3201]" stroked="f" strokeweight="1pt">
                <v:textbox>
                  <w:txbxContent>
                    <w:p w14:paraId="5BAC1DFD" w14:textId="6CBD84AC" w:rsidR="00D21C61" w:rsidRPr="00D21C61" w:rsidRDefault="00D21C61" w:rsidP="00D21C6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1C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 = 0,0002 [</w:t>
                      </w:r>
                      <w:r w:rsidRPr="00D21C61">
                        <w:rPr>
                          <w:rFonts w:ascii="Times New Roman" w:eastAsia="Times New Roman" w:hAnsi="Times New Roman" w:cs="Times New Roman"/>
                          <w:color w:val="000000"/>
                          <w:lang w:eastAsia="fr-FR"/>
                        </w:rPr>
                        <w:t>Tannis</w:t>
                      </w:r>
                      <w:r w:rsidRPr="00D21C6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]+0,019</w:t>
                      </w:r>
                    </w:p>
                  </w:txbxContent>
                </v:textbox>
              </v:rect>
            </w:pict>
          </mc:Fallback>
        </mc:AlternateContent>
      </w:r>
      <w:r w:rsidR="0046533E" w:rsidRPr="00143C2E">
        <w:rPr>
          <w:rFonts w:ascii="Times New Roman" w:hAnsi="Times New Roman" w:cs="Times New Roman"/>
          <w:sz w:val="24"/>
          <w:szCs w:val="24"/>
        </w:rPr>
        <w:object w:dxaOrig="8568" w:dyaOrig="5170" w14:anchorId="1608A360">
          <v:shape id="_x0000_i1027" type="#_x0000_t75" style="width:328.5pt;height:192pt" o:ole="">
            <v:imagedata r:id="rId12" o:title=""/>
          </v:shape>
          <o:OLEObject Type="Embed" ProgID="Prism8.Document" ShapeID="_x0000_i1027" DrawAspect="Content" ObjectID="_1837695918" r:id="rId13"/>
        </w:object>
      </w:r>
    </w:p>
    <w:p w14:paraId="35C5BFE9" w14:textId="6417ECAB" w:rsidR="00233B47" w:rsidRPr="00143C2E" w:rsidRDefault="00233B47" w:rsidP="004653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>Figure</w:t>
      </w:r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C10" w:rsidRPr="00143C2E">
        <w:rPr>
          <w:rFonts w:ascii="Times New Roman" w:hAnsi="Times New Roman" w:cs="Times New Roman"/>
          <w:sz w:val="24"/>
          <w:szCs w:val="24"/>
        </w:rPr>
        <w:t>3</w:t>
      </w:r>
      <w:r w:rsidRPr="00143C2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</w:t>
      </w:r>
      <w:r w:rsidR="00026D58" w:rsidRPr="00026D58">
        <w:rPr>
          <w:rFonts w:ascii="Times New Roman" w:hAnsi="Times New Roman" w:cs="Times New Roman"/>
          <w:sz w:val="24"/>
          <w:szCs w:val="24"/>
        </w:rPr>
        <w:t xml:space="preserve">Calibration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curve</w:t>
      </w:r>
      <w:proofErr w:type="spellEnd"/>
      <w:r w:rsidR="00026D58" w:rsidRPr="00026D5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026D58" w:rsidRPr="00026D58">
        <w:rPr>
          <w:rFonts w:ascii="Times New Roman" w:hAnsi="Times New Roman" w:cs="Times New Roman"/>
          <w:sz w:val="24"/>
          <w:szCs w:val="24"/>
        </w:rPr>
        <w:t>catechin</w:t>
      </w:r>
      <w:proofErr w:type="spellEnd"/>
    </w:p>
    <w:p w14:paraId="1BF6CDC6" w14:textId="5BB4EA0A" w:rsidR="00FA7038" w:rsidRPr="00143C2E" w:rsidRDefault="00C408D9" w:rsidP="00F858DD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lastRenderedPageBreak/>
        <w:t>Antioxidant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143C2E">
        <w:rPr>
          <w:rFonts w:ascii="Times New Roman" w:hAnsi="Times New Roman" w:cs="Times New Roman"/>
          <w:b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leaf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extracts</w:t>
      </w:r>
      <w:proofErr w:type="spellEnd"/>
    </w:p>
    <w:p w14:paraId="0FB8D3BD" w14:textId="74785B49" w:rsidR="00B9252A" w:rsidRPr="00143C2E" w:rsidRDefault="00F858DD" w:rsidP="00D21A9E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 xml:space="preserve">Anti-radical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measured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by the DPPH test</w:t>
      </w:r>
    </w:p>
    <w:p w14:paraId="2458FB08" w14:textId="402C52FD" w:rsidR="00FA7038" w:rsidRPr="00143C2E" w:rsidRDefault="00D21A9E" w:rsidP="00D21A9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evaluation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9E4700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DPPH test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all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have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trap free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radicals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varying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on the solvent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(EEAC)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proved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active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IC₅₀ of 33.54 µg/ml,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(EMAC)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IC₅₀ of 40.00 µg/ml,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(EAAC)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lowest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(IC₅₀ = 55.90 µg/ml).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comparison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much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(IC₅₀ = 3.40 µg/ml).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indicate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organic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solvents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have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better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capacity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probably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due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relative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fat-soluble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responsible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942027" w14:textId="7B724EE7" w:rsidR="00FA7038" w:rsidRPr="00143C2E" w:rsidRDefault="00D21A9E" w:rsidP="00D21A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Antiradical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/>
          <w:sz w:val="24"/>
          <w:szCs w:val="24"/>
        </w:rPr>
        <w:t xml:space="preserve"> by the radical cation ABTS+°</w:t>
      </w:r>
    </w:p>
    <w:p w14:paraId="3A4D7DB9" w14:textId="2BE718DA" w:rsidR="008453C4" w:rsidRPr="00143C2E" w:rsidRDefault="008453C4" w:rsidP="00845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evaluation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ABTS test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allowed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comparison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free radical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scavenging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E93D2B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dose-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notable variations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(EEAC)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best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capacity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IC₅₀ of 0.48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(EMAC)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IC₅₀ of 0.62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(EAAC)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IC₅₀ of 0.72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Despite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performances, all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remain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active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Trolox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standard,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 IC₅₀ of 0.29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hydroalcoholic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are more effective at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responsible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probably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due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solubilise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wide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spectrum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compounds.</w:t>
      </w:r>
    </w:p>
    <w:p w14:paraId="49DCEEDC" w14:textId="77777777" w:rsidR="008453C4" w:rsidRPr="00143C2E" w:rsidRDefault="008453C4" w:rsidP="00845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> </w:t>
      </w:r>
    </w:p>
    <w:p w14:paraId="3BC440CB" w14:textId="77777777" w:rsidR="008453C4" w:rsidRPr="00143C2E" w:rsidRDefault="008453C4" w:rsidP="00845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80BB08" w14:textId="72F68189" w:rsidR="009D5B9D" w:rsidRPr="00143C2E" w:rsidRDefault="009D5B9D" w:rsidP="009D5B9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7519C" w14:textId="6C0803DA" w:rsidR="00FA7038" w:rsidRPr="00143C2E" w:rsidRDefault="00FA7038" w:rsidP="008B4470">
      <w:pPr>
        <w:rPr>
          <w:rFonts w:ascii="Times New Roman" w:hAnsi="Times New Roman" w:cs="Times New Roman"/>
          <w:b/>
          <w:sz w:val="24"/>
          <w:szCs w:val="24"/>
        </w:rPr>
      </w:pPr>
      <w:r w:rsidRPr="00143C2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08B7EE" w14:textId="59458F84" w:rsidR="00685954" w:rsidRPr="00143C2E" w:rsidRDefault="00AD3823" w:rsidP="00B925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FAE6B" wp14:editId="38B3F353">
                <wp:simplePos x="0" y="0"/>
                <wp:positionH relativeFrom="column">
                  <wp:posOffset>5249005</wp:posOffset>
                </wp:positionH>
                <wp:positionV relativeFrom="paragraph">
                  <wp:posOffset>619405</wp:posOffset>
                </wp:positionV>
                <wp:extent cx="878400" cy="727200"/>
                <wp:effectExtent l="0" t="0" r="0" b="0"/>
                <wp:wrapNone/>
                <wp:docPr id="19170837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400" cy="72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1AADD" w14:textId="32DABAE0" w:rsidR="00AD3823" w:rsidRPr="00D21C61" w:rsidRDefault="00AD3823" w:rsidP="00AD38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</w:t>
                            </w:r>
                            <w:r w:rsidRPr="00AD38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uercetin</w:t>
                            </w:r>
                            <w:proofErr w:type="spellEnd"/>
                          </w:p>
                          <w:p w14:paraId="5F1B9B4C" w14:textId="77777777" w:rsidR="00AD3823" w:rsidRPr="00AD3823" w:rsidRDefault="00AD3823" w:rsidP="00AD38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D38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AEAC</w:t>
                            </w:r>
                          </w:p>
                          <w:p w14:paraId="41218DCC" w14:textId="77777777" w:rsidR="00AD3823" w:rsidRPr="00AD3823" w:rsidRDefault="00AD3823" w:rsidP="00AD38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D38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MEAC</w:t>
                            </w:r>
                          </w:p>
                          <w:p w14:paraId="33B5757F" w14:textId="39E1343C" w:rsidR="00AD3823" w:rsidRPr="00AD3823" w:rsidRDefault="00AD3823" w:rsidP="00AD38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D38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EEAC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FAE6B" id="_x0000_s1029" style="position:absolute;left:0;text-align:left;margin-left:413.3pt;margin-top:48.75pt;width:69.15pt;height:5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" fillcolor="white [3201]" stroked="f" strokeweight="1pt">
                <v:textbox>
                  <w:txbxContent>
                    <w:p w14:paraId="6BA1AADD" w14:textId="32DABAE0" w:rsidR="00AD3823" w:rsidRPr="00D21C61" w:rsidRDefault="00AD3823" w:rsidP="00AD38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</w:t>
                      </w:r>
                      <w:r w:rsidRPr="00AD38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uercetin</w:t>
                      </w:r>
                      <w:proofErr w:type="spellEnd"/>
                    </w:p>
                    <w:p w14:paraId="5F1B9B4C" w14:textId="77777777" w:rsidR="00AD3823" w:rsidRPr="00AD3823" w:rsidRDefault="00AD3823" w:rsidP="00AD38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D38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AEAC</w:t>
                      </w:r>
                    </w:p>
                    <w:p w14:paraId="41218DCC" w14:textId="77777777" w:rsidR="00AD3823" w:rsidRPr="00AD3823" w:rsidRDefault="00AD3823" w:rsidP="00AD38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D38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MEAC</w:t>
                      </w:r>
                    </w:p>
                    <w:p w14:paraId="33B5757F" w14:textId="39E1343C" w:rsidR="00AD3823" w:rsidRPr="00AD3823" w:rsidRDefault="00AD3823" w:rsidP="00AD382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D38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EEAC</w:t>
                      </w:r>
                    </w:p>
                  </w:txbxContent>
                </v:textbox>
              </v:rect>
            </w:pict>
          </mc:Fallback>
        </mc:AlternateContent>
      </w:r>
      <w:r w:rsidR="008B4470" w:rsidRPr="00143C2E">
        <w:rPr>
          <w:rFonts w:ascii="Times New Roman" w:hAnsi="Times New Roman" w:cs="Times New Roman"/>
          <w:sz w:val="24"/>
          <w:szCs w:val="24"/>
        </w:rPr>
        <w:object w:dxaOrig="10822" w:dyaOrig="8163" w14:anchorId="2FDAF7B8">
          <v:shape id="_x0000_i1028" type="#_x0000_t75" style="width:507.5pt;height:265pt" o:ole="">
            <v:imagedata r:id="rId14" o:title=""/>
          </v:shape>
          <o:OLEObject Type="Embed" ProgID="Prism8.Document" ShapeID="_x0000_i1028" DrawAspect="Content" ObjectID="_1837695919" r:id="rId15"/>
        </w:object>
      </w:r>
    </w:p>
    <w:p w14:paraId="245E39A7" w14:textId="6C758D74" w:rsidR="008453C4" w:rsidRPr="00143C2E" w:rsidRDefault="008453C4" w:rsidP="008453C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fr-FR"/>
        </w:rPr>
      </w:pPr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Figure </w:t>
      </w:r>
      <w:proofErr w:type="gram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4:</w:t>
      </w:r>
      <w:proofErr w:type="gram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Percentage inhibition of the DPPH radical by the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extract</w:t>
      </w:r>
      <w:proofErr w:type="spellEnd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 xml:space="preserve"> or </w:t>
      </w:r>
      <w:proofErr w:type="spellStart"/>
      <w:r w:rsidRPr="00143C2E">
        <w:rPr>
          <w:rFonts w:ascii="Times New Roman" w:eastAsia="Calibri" w:hAnsi="Times New Roman" w:cs="Times New Roman"/>
          <w:bCs/>
          <w:sz w:val="24"/>
          <w:szCs w:val="24"/>
          <w:lang w:eastAsia="fr-FR"/>
        </w:rPr>
        <w:t>quercetin</w:t>
      </w:r>
      <w:proofErr w:type="spellEnd"/>
    </w:p>
    <w:p w14:paraId="7CE38975" w14:textId="4DD67D88" w:rsidR="00544DBC" w:rsidRPr="00143C2E" w:rsidRDefault="00544DBC" w:rsidP="00685954">
      <w:pPr>
        <w:spacing w:after="0" w:line="360" w:lineRule="auto"/>
        <w:jc w:val="both"/>
        <w:rPr>
          <w:rStyle w:val="Titre1Car"/>
          <w:rFonts w:eastAsia="Calibri"/>
          <w:bCs/>
          <w:sz w:val="24"/>
        </w:rPr>
      </w:pPr>
    </w:p>
    <w:p w14:paraId="05B225D8" w14:textId="32A55CCF" w:rsidR="00B9252A" w:rsidRPr="00143C2E" w:rsidRDefault="00AD3823" w:rsidP="000255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643A0" wp14:editId="7BC94ADD">
                <wp:simplePos x="0" y="0"/>
                <wp:positionH relativeFrom="column">
                  <wp:posOffset>5076270</wp:posOffset>
                </wp:positionH>
                <wp:positionV relativeFrom="paragraph">
                  <wp:posOffset>385465</wp:posOffset>
                </wp:positionV>
                <wp:extent cx="1051200" cy="842400"/>
                <wp:effectExtent l="0" t="0" r="0" b="0"/>
                <wp:wrapNone/>
                <wp:docPr id="11033927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200" cy="84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5D06F" w14:textId="3C67786C" w:rsidR="00AD3823" w:rsidRPr="00D21C61" w:rsidRDefault="00AD3823" w:rsidP="00AD3823">
                            <w:pPr>
                              <w:spacing w:after="0" w:line="312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Trolox</w:t>
                            </w:r>
                            <w:proofErr w:type="spellEnd"/>
                          </w:p>
                          <w:p w14:paraId="607A1DFF" w14:textId="77777777" w:rsidR="00AD3823" w:rsidRPr="00AD3823" w:rsidRDefault="00AD3823" w:rsidP="00AD3823">
                            <w:pPr>
                              <w:spacing w:after="0" w:line="312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D38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AEAC</w:t>
                            </w:r>
                          </w:p>
                          <w:p w14:paraId="47DD9A26" w14:textId="77777777" w:rsidR="00AD3823" w:rsidRPr="00AD3823" w:rsidRDefault="00AD3823" w:rsidP="00AD3823">
                            <w:pPr>
                              <w:spacing w:after="0" w:line="312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D382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MEAC</w:t>
                            </w:r>
                          </w:p>
                          <w:p w14:paraId="187E182C" w14:textId="38721405" w:rsidR="005D1E32" w:rsidRPr="00AD3823" w:rsidRDefault="005D1E32" w:rsidP="00AD3823">
                            <w:pPr>
                              <w:spacing w:after="0" w:line="312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EEAC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43A0" id="_x0000_s1030" style="position:absolute;left:0;text-align:left;margin-left:399.7pt;margin-top:30.35pt;width:82.75pt;height: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" fillcolor="white [3201]" stroked="f" strokeweight="1pt">
                <v:textbox>
                  <w:txbxContent>
                    <w:p w14:paraId="59E5D06F" w14:textId="3C67786C" w:rsidR="00AD3823" w:rsidRPr="00D21C61" w:rsidRDefault="00AD3823" w:rsidP="00AD3823">
                      <w:pPr>
                        <w:spacing w:after="0" w:line="312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Trolox</w:t>
                      </w:r>
                      <w:proofErr w:type="spellEnd"/>
                    </w:p>
                    <w:p w14:paraId="607A1DFF" w14:textId="77777777" w:rsidR="00AD3823" w:rsidRPr="00AD3823" w:rsidRDefault="00AD3823" w:rsidP="00AD3823">
                      <w:pPr>
                        <w:spacing w:after="0" w:line="312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D38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AEAC</w:t>
                      </w:r>
                    </w:p>
                    <w:p w14:paraId="47DD9A26" w14:textId="77777777" w:rsidR="00AD3823" w:rsidRPr="00AD3823" w:rsidRDefault="00AD3823" w:rsidP="00AD3823">
                      <w:pPr>
                        <w:spacing w:after="0" w:line="312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D382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MEAC</w:t>
                      </w:r>
                    </w:p>
                    <w:p w14:paraId="187E182C" w14:textId="38721405" w:rsidR="005D1E32" w:rsidRPr="00AD3823" w:rsidRDefault="005D1E32" w:rsidP="00AD3823">
                      <w:pPr>
                        <w:spacing w:after="0" w:line="312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EEAC</w:t>
                      </w:r>
                    </w:p>
                  </w:txbxContent>
                </v:textbox>
              </v:rect>
            </w:pict>
          </mc:Fallback>
        </mc:AlternateContent>
      </w:r>
      <w:r w:rsidR="008B4470" w:rsidRPr="00143C2E">
        <w:rPr>
          <w:rFonts w:ascii="Times New Roman" w:hAnsi="Times New Roman" w:cs="Times New Roman"/>
          <w:sz w:val="24"/>
          <w:szCs w:val="24"/>
        </w:rPr>
        <w:object w:dxaOrig="11830" w:dyaOrig="7303" w14:anchorId="4EE24B23">
          <v:shape id="_x0000_i1029" type="#_x0000_t75" style="width:484pt;height:4in" o:ole="">
            <v:imagedata r:id="rId16" o:title=""/>
          </v:shape>
          <o:OLEObject Type="Embed" ProgID="Prism8.Document" ShapeID="_x0000_i1029" DrawAspect="Content" ObjectID="_1837695920" r:id="rId17"/>
        </w:object>
      </w:r>
    </w:p>
    <w:p w14:paraId="7A1F81BB" w14:textId="5E00835D" w:rsidR="00CA72D0" w:rsidRPr="00143C2E" w:rsidRDefault="00CA72D0" w:rsidP="00CA7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C2E">
        <w:rPr>
          <w:rFonts w:ascii="Times New Roman" w:hAnsi="Times New Roman" w:cs="Times New Roman"/>
          <w:sz w:val="24"/>
          <w:szCs w:val="24"/>
        </w:rPr>
        <w:t xml:space="preserve">Figure </w:t>
      </w:r>
      <w:proofErr w:type="gramStart"/>
      <w:r w:rsidRPr="00143C2E">
        <w:rPr>
          <w:rFonts w:ascii="Times New Roman" w:hAnsi="Times New Roman" w:cs="Times New Roman"/>
          <w:sz w:val="24"/>
          <w:szCs w:val="24"/>
        </w:rPr>
        <w:t>5:</w:t>
      </w:r>
      <w:proofErr w:type="gramEnd"/>
      <w:r w:rsidRPr="00143C2E">
        <w:rPr>
          <w:rFonts w:ascii="Times New Roman" w:hAnsi="Times New Roman" w:cs="Times New Roman"/>
          <w:sz w:val="24"/>
          <w:szCs w:val="24"/>
        </w:rPr>
        <w:t xml:space="preserve"> Percentage inhibition by the ABTS+° radical cation</w:t>
      </w:r>
    </w:p>
    <w:p w14:paraId="15F9C7CF" w14:textId="54BC6C03" w:rsidR="00FA7038" w:rsidRPr="00143C2E" w:rsidRDefault="00FA7038">
      <w:pPr>
        <w:rPr>
          <w:rStyle w:val="Titre1Car"/>
          <w:rFonts w:eastAsiaTheme="minorHAnsi"/>
          <w:b/>
          <w:sz w:val="24"/>
          <w:lang w:eastAsia="en-US"/>
        </w:rPr>
      </w:pPr>
    </w:p>
    <w:p w14:paraId="75483EF2" w14:textId="240604FB" w:rsidR="00D63562" w:rsidRPr="00143C2E" w:rsidRDefault="00D63562" w:rsidP="007B49B6">
      <w:pPr>
        <w:spacing w:after="0" w:line="360" w:lineRule="auto"/>
        <w:jc w:val="center"/>
        <w:rPr>
          <w:rStyle w:val="Titre1Car"/>
          <w:rFonts w:eastAsiaTheme="minorHAnsi"/>
          <w:b/>
          <w:sz w:val="24"/>
          <w:lang w:eastAsia="en-US"/>
        </w:rPr>
      </w:pPr>
      <w:r w:rsidRPr="00143C2E">
        <w:rPr>
          <w:rStyle w:val="Titre1Car"/>
          <w:rFonts w:eastAsiaTheme="minorHAnsi"/>
          <w:b/>
          <w:sz w:val="24"/>
          <w:lang w:eastAsia="en-US"/>
        </w:rPr>
        <w:lastRenderedPageBreak/>
        <w:t>DISCUSSION</w:t>
      </w:r>
    </w:p>
    <w:p w14:paraId="3D69B296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sorting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53EF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remarkable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diversity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secondary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metabolites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This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diversity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strongly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influenced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extraction solvent, as has been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widely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reported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phytochemistry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Harborne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, 1998).</w:t>
      </w:r>
    </w:p>
    <w:p w14:paraId="1AF4F63E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proved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containing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sterols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polyterpenes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saponins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quinone compounds,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tannins. This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explained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high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water,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promotes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extraction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hydrophilic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saponins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Bruneton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2009). The absence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can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attributed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preferential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solubility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polar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organic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solvents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rather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pure water,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unlike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generally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more soluble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Harborne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, 1998).</w:t>
      </w:r>
    </w:p>
    <w:p w14:paraId="42976285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has a diverse composition,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sterols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saponins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as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protic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polar solvent,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known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effectively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hydrolysable tannins and certain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Bruneton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2009). The absence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 and quinone compounds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related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selectivity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towards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certain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structures or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affinity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solvent.</w:t>
      </w:r>
    </w:p>
    <w:p w14:paraId="44AB526C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As for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contains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sterols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polyterpenes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quinone compounds,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tannins, but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does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contain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saponins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gallic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tannins. This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intermediate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composition can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explained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allows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extraction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metabolites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medium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excluding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certain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hydrophilic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saponins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(Sasidharan et al., 2011).</w:t>
      </w:r>
    </w:p>
    <w:p w14:paraId="7B85C55C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differences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observed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profiles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confirm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decisive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role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solvent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targeted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extraction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secondary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metabolites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concomitant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tannins,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quinone compounds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interesting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as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families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widely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recognised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antimicrobial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antiparasitic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, anti-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inflammatory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(Cowman,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1999;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Cushnie &amp; Lamb, 2005).</w:t>
      </w:r>
    </w:p>
    <w:p w14:paraId="55F1493D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37CED" w14:textId="77777777" w:rsidR="00054AA1" w:rsidRPr="00143C2E" w:rsidRDefault="00054AA1" w:rsidP="000936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8A10EB" w14:textId="786C85BF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lastRenderedPageBreak/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corroborate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uses of </w:t>
      </w:r>
      <w:r w:rsidR="00FC637D" w:rsidRPr="00FC637D">
        <w:rPr>
          <w:rFonts w:ascii="Times New Roman" w:hAnsi="Times New Roman" w:cs="Times New Roman"/>
          <w:bCs/>
          <w:i/>
          <w:iCs/>
          <w:sz w:val="24"/>
          <w:szCs w:val="24"/>
        </w:rPr>
        <w:t>Alchornea</w:t>
      </w:r>
      <w:r w:rsidRPr="00FC637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suggest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potential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source of bioactive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molecules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46CDC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show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promising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therapeutic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potential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an alternative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synthetic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antimicrobials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poultry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production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systems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context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combating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major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coccidiosis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salmonellosis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search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natural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alternatives has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become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priority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96035">
        <w:rPr>
          <w:rFonts w:ascii="Times New Roman" w:hAnsi="Times New Roman" w:cs="Times New Roman"/>
          <w:bCs/>
          <w:sz w:val="24"/>
          <w:szCs w:val="24"/>
        </w:rPr>
        <w:t xml:space="preserve">Abd </w:t>
      </w:r>
      <w:proofErr w:type="spellStart"/>
      <w:r w:rsidRPr="00F96035">
        <w:rPr>
          <w:rFonts w:ascii="Times New Roman" w:hAnsi="Times New Roman" w:cs="Times New Roman"/>
          <w:bCs/>
          <w:sz w:val="24"/>
          <w:szCs w:val="24"/>
        </w:rPr>
        <w:t>El-Hack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et al., 2022).</w:t>
      </w:r>
    </w:p>
    <w:p w14:paraId="4AB7BC58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has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(14.46 ± 2.15 mg Eq Q/kg), a notable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(126.25 ± 2.01 mg Eq AG/g) and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amount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total tannins (11.37 ± 3.12 mg Eq C/g). This composition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reflects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high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water,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promotes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extraction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hydrophilic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certain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tannins, but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effective at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solubilising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fat-soluble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(Sasidharan et al., 2011). The dosage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high concentration of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(342.51 ± 3.62 mg Eq Q/kg),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accompanied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of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(93.62 ± 1.43 mg Eq AG/g) and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proportion of total tannins (2.06 ± 0.91 mg Eq C/g). This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predominance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can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explained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intermediate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facilitates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extraction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slightly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lipophilic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limiting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extraction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polar tannins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Harborne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1998;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Bruneton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2009).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shows a notable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(307.83 ± 1.07 mg Eq Q/kg),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moderate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 of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(78.21 ± 1.47 mg Eq AG/g) and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proportion of total tannins (2.58 ± 1.67 mg Eq C/g). This composition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consistent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intermediate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polarity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slightly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effective at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certain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polar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proportion of tannins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reflects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preference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catechin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tannins for more polar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solvents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(Sasidharan et al., 2011).</w:t>
      </w:r>
    </w:p>
    <w:p w14:paraId="05C165EC" w14:textId="77777777" w:rsidR="00054AA1" w:rsidRPr="00143C2E" w:rsidRDefault="00054AA1" w:rsidP="00054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evaluation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FC7551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leaf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DPPH and ABTS⁺° tests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notable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scavenge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free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radicals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intensity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varies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on the extraction solvent.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DPPH test show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has the best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antiradical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33.54 µg/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40.00 µg/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lowest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55.90 µg/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). This trend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consistent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observations of Brand-Williams et al. (1995),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according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plant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heavily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on the nature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donate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electrons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or protons to neutralise free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radicals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superiority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organic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lastRenderedPageBreak/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explained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phenolic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whose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widely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documented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(Rice-Evans et al.,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1997;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Pietta, 2000). </w:t>
      </w:r>
    </w:p>
    <w:p w14:paraId="4F3B33C1" w14:textId="163F375D" w:rsidR="001478DA" w:rsidRPr="00143C2E" w:rsidRDefault="005C1FE9" w:rsidP="000936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Several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have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reported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551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contain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tannins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responsible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biological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(Okoye et al.,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2014;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BE8">
        <w:rPr>
          <w:rFonts w:ascii="Times New Roman" w:hAnsi="Times New Roman" w:cs="Times New Roman"/>
          <w:bCs/>
          <w:sz w:val="24"/>
          <w:szCs w:val="24"/>
        </w:rPr>
        <w:t>Agyare et al., 2016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Quercetin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significantly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consistent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reductive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structure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strong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free radical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scavenging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capacity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(Pietta, 2000).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Furthermore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ABTS⁺° test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confirm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those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DPPH test,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dose-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greater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0.48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followed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0.62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 and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0.72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). This test,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evaluates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both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hydrophilic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lipophilic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highlights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ability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hydroalcoholic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solvents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wide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spectrum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bioactive compounds (Re et al., 1999).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Although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tested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active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Trolox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(CI₅₀ = 0.29 µM/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performance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remains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comparable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reported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polyphenol-rich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plants </w:t>
      </w:r>
      <w:r w:rsidRPr="00947BE8">
        <w:rPr>
          <w:rFonts w:ascii="Times New Roman" w:hAnsi="Times New Roman" w:cs="Times New Roman"/>
          <w:bCs/>
          <w:sz w:val="24"/>
          <w:szCs w:val="24"/>
        </w:rPr>
        <w:t>(Adebayo et al., 2018).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Taken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together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suggest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947BE8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closely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linked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secondary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metabolite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composition and justifies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use in the management of conditions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associated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oxidative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stress,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although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further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vivo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in-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characterisation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would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necessary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confirm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identify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compounds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responsible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49BCA5" w14:textId="77777777" w:rsidR="0049190C" w:rsidRPr="00143C2E" w:rsidRDefault="0049190C" w:rsidP="004E0D21">
      <w:pPr>
        <w:spacing w:after="0" w:line="360" w:lineRule="auto"/>
        <w:jc w:val="both"/>
        <w:rPr>
          <w:rStyle w:val="Titre1Car"/>
          <w:rFonts w:eastAsiaTheme="minorHAnsi"/>
          <w:bCs/>
          <w:sz w:val="24"/>
          <w:lang w:eastAsia="en-US"/>
        </w:rPr>
      </w:pPr>
    </w:p>
    <w:p w14:paraId="7B7D2431" w14:textId="175D6959" w:rsidR="00141D58" w:rsidRPr="00143C2E" w:rsidRDefault="00FA7038" w:rsidP="00851ED4">
      <w:pPr>
        <w:jc w:val="center"/>
        <w:rPr>
          <w:rStyle w:val="Titre1Car"/>
          <w:rFonts w:eastAsiaTheme="minorHAnsi"/>
          <w:b/>
          <w:sz w:val="24"/>
          <w:lang w:eastAsia="en-US"/>
        </w:rPr>
      </w:pPr>
      <w:r w:rsidRPr="00143C2E">
        <w:rPr>
          <w:rStyle w:val="Titre1Car"/>
          <w:rFonts w:eastAsiaTheme="minorHAnsi"/>
          <w:b/>
          <w:sz w:val="24"/>
          <w:lang w:eastAsia="en-US"/>
        </w:rPr>
        <w:br w:type="page"/>
      </w:r>
      <w:r w:rsidR="00141D58" w:rsidRPr="00143C2E">
        <w:rPr>
          <w:rStyle w:val="Titre1Car"/>
          <w:rFonts w:eastAsiaTheme="minorHAnsi"/>
          <w:b/>
          <w:sz w:val="24"/>
          <w:lang w:eastAsia="en-US"/>
        </w:rPr>
        <w:lastRenderedPageBreak/>
        <w:t>CONCLUSION</w:t>
      </w:r>
    </w:p>
    <w:p w14:paraId="49077917" w14:textId="77777777" w:rsidR="005C1FE9" w:rsidRPr="00143C2E" w:rsidRDefault="005C1FE9" w:rsidP="005C1F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plants are </w:t>
      </w:r>
      <w:proofErr w:type="gramStart"/>
      <w:r w:rsidRPr="00143C2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major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resource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human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animal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due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richness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bioactive compounds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therapeutic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potential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C7551">
        <w:rPr>
          <w:rFonts w:ascii="Times New Roman" w:hAnsi="Times New Roman" w:cs="Times New Roman"/>
          <w:bCs/>
          <w:i/>
          <w:iCs/>
          <w:sz w:val="24"/>
          <w:szCs w:val="24"/>
        </w:rPr>
        <w:t>Alchornea cordifolia</w:t>
      </w:r>
      <w:r w:rsidRPr="00143C2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Euphorbiaceae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species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widely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medicine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West Africa, but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scientific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value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remains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limited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This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aims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contribute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evaluation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plant by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characterising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composition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assessing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BD4C22" w14:textId="77777777" w:rsidR="005C1FE9" w:rsidRPr="00143C2E" w:rsidRDefault="005C1FE9" w:rsidP="005C1F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C2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maceration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different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solvents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then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subjected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qualitative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sorting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The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tannin contents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determined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spectrophotometric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methods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evaluated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DPPH and ABTS⁺• free radical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scavenging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assays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Phytochemical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sorting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revealed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presence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several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secondary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metabolites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interest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including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tannins,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alkaloids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sterols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quinone compounds,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variations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on the extraction solvent.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aqueous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had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highest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polyphenol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while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distinguished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high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flavonoid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content.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tests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dose-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dependent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antiradical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activity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for all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hydroalcoholic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particularly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ethanolic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extract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being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more effective.</w:t>
      </w:r>
    </w:p>
    <w:p w14:paraId="7F1E99F3" w14:textId="77777777" w:rsidR="005C1FE9" w:rsidRPr="00143C2E" w:rsidRDefault="005C1FE9" w:rsidP="005C1F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highlight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potential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Alchornea cordifolia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leaves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natural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source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antioxidant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compounds and support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use in the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phytotherapeutic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nutraceutical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products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thereby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contributing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to the promotion and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sustainable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exploitation of local </w:t>
      </w:r>
      <w:proofErr w:type="spellStart"/>
      <w:r w:rsidRPr="00143C2E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Pr="00143C2E">
        <w:rPr>
          <w:rFonts w:ascii="Times New Roman" w:hAnsi="Times New Roman" w:cs="Times New Roman"/>
          <w:bCs/>
          <w:sz w:val="24"/>
          <w:szCs w:val="24"/>
        </w:rPr>
        <w:t xml:space="preserve"> plants.</w:t>
      </w:r>
    </w:p>
    <w:p w14:paraId="54050B2B" w14:textId="77777777" w:rsidR="005C1FE9" w:rsidRPr="00143C2E" w:rsidRDefault="005C1FE9" w:rsidP="005C1FE9">
      <w:pPr>
        <w:rPr>
          <w:rFonts w:ascii="Times New Roman" w:hAnsi="Times New Roman" w:cs="Times New Roman"/>
          <w:b/>
          <w:sz w:val="24"/>
          <w:szCs w:val="24"/>
        </w:rPr>
      </w:pPr>
    </w:p>
    <w:p w14:paraId="76827892" w14:textId="77777777" w:rsidR="00D64F95" w:rsidRPr="00CA3906" w:rsidRDefault="00D64F95" w:rsidP="00D64F95">
      <w:pPr>
        <w:rPr>
          <w:b/>
          <w:highlight w:val="yellow"/>
        </w:rPr>
      </w:pPr>
      <w:r w:rsidRPr="00CA3906">
        <w:rPr>
          <w:b/>
          <w:highlight w:val="yellow"/>
        </w:rPr>
        <w:t>Disclaimer (</w:t>
      </w:r>
      <w:proofErr w:type="spellStart"/>
      <w:r w:rsidRPr="00CA3906">
        <w:rPr>
          <w:b/>
          <w:highlight w:val="yellow"/>
        </w:rPr>
        <w:t>Artificial</w:t>
      </w:r>
      <w:proofErr w:type="spellEnd"/>
      <w:r w:rsidRPr="00CA3906">
        <w:rPr>
          <w:b/>
          <w:highlight w:val="yellow"/>
        </w:rPr>
        <w:t xml:space="preserve"> intelligence)</w:t>
      </w:r>
    </w:p>
    <w:p w14:paraId="671E32AB" w14:textId="77777777" w:rsidR="00C4638B" w:rsidRPr="00C4638B" w:rsidRDefault="00C4638B" w:rsidP="00C4638B">
      <w:pPr>
        <w:jc w:val="both"/>
        <w:rPr>
          <w:highlight w:val="yellow"/>
        </w:rPr>
      </w:pPr>
      <w:r w:rsidRPr="00C4638B">
        <w:rPr>
          <w:highlight w:val="yellow"/>
        </w:rPr>
        <w:t xml:space="preserve">The </w:t>
      </w:r>
      <w:proofErr w:type="spellStart"/>
      <w:r w:rsidRPr="00C4638B">
        <w:rPr>
          <w:highlight w:val="yellow"/>
        </w:rPr>
        <w:t>authors</w:t>
      </w:r>
      <w:proofErr w:type="spellEnd"/>
      <w:r w:rsidRPr="00C4638B">
        <w:rPr>
          <w:highlight w:val="yellow"/>
        </w:rPr>
        <w:t xml:space="preserve"> </w:t>
      </w:r>
      <w:proofErr w:type="spellStart"/>
      <w:r w:rsidRPr="00C4638B">
        <w:rPr>
          <w:highlight w:val="yellow"/>
        </w:rPr>
        <w:t>used</w:t>
      </w:r>
      <w:proofErr w:type="spellEnd"/>
      <w:r w:rsidRPr="00C4638B">
        <w:rPr>
          <w:highlight w:val="yellow"/>
        </w:rPr>
        <w:t xml:space="preserve"> a </w:t>
      </w:r>
      <w:proofErr w:type="spellStart"/>
      <w:r w:rsidRPr="00C4638B">
        <w:rPr>
          <w:highlight w:val="yellow"/>
        </w:rPr>
        <w:t>generative</w:t>
      </w:r>
      <w:proofErr w:type="spellEnd"/>
      <w:r w:rsidRPr="00C4638B">
        <w:rPr>
          <w:highlight w:val="yellow"/>
        </w:rPr>
        <w:t xml:space="preserve"> </w:t>
      </w:r>
      <w:proofErr w:type="spellStart"/>
      <w:r w:rsidRPr="00C4638B">
        <w:rPr>
          <w:highlight w:val="yellow"/>
        </w:rPr>
        <w:t>artificial</w:t>
      </w:r>
      <w:proofErr w:type="spellEnd"/>
      <w:r w:rsidRPr="00C4638B">
        <w:rPr>
          <w:highlight w:val="yellow"/>
        </w:rPr>
        <w:t xml:space="preserve"> intelligence </w:t>
      </w:r>
      <w:proofErr w:type="spellStart"/>
      <w:r w:rsidRPr="00C4638B">
        <w:rPr>
          <w:highlight w:val="yellow"/>
        </w:rPr>
        <w:t>tool</w:t>
      </w:r>
      <w:proofErr w:type="spellEnd"/>
      <w:r w:rsidRPr="00C4638B">
        <w:rPr>
          <w:highlight w:val="yellow"/>
        </w:rPr>
        <w:t xml:space="preserve"> (</w:t>
      </w:r>
      <w:proofErr w:type="spellStart"/>
      <w:r w:rsidRPr="00C4638B">
        <w:rPr>
          <w:highlight w:val="yellow"/>
        </w:rPr>
        <w:t>ChatGPT</w:t>
      </w:r>
      <w:proofErr w:type="spellEnd"/>
      <w:r w:rsidRPr="00C4638B">
        <w:rPr>
          <w:highlight w:val="yellow"/>
        </w:rPr>
        <w:t xml:space="preserve">) </w:t>
      </w:r>
      <w:proofErr w:type="spellStart"/>
      <w:r w:rsidRPr="00C4638B">
        <w:rPr>
          <w:highlight w:val="yellow"/>
        </w:rPr>
        <w:t>solely</w:t>
      </w:r>
      <w:proofErr w:type="spellEnd"/>
      <w:r w:rsidRPr="00C4638B">
        <w:rPr>
          <w:highlight w:val="yellow"/>
        </w:rPr>
        <w:t xml:space="preserve"> for the </w:t>
      </w:r>
      <w:proofErr w:type="spellStart"/>
      <w:r w:rsidRPr="00C4638B">
        <w:rPr>
          <w:highlight w:val="yellow"/>
        </w:rPr>
        <w:t>purpose</w:t>
      </w:r>
      <w:proofErr w:type="spellEnd"/>
      <w:r w:rsidRPr="00C4638B">
        <w:rPr>
          <w:highlight w:val="yellow"/>
        </w:rPr>
        <w:t xml:space="preserve"> of checking </w:t>
      </w:r>
      <w:proofErr w:type="spellStart"/>
      <w:r w:rsidRPr="00C4638B">
        <w:rPr>
          <w:highlight w:val="yellow"/>
        </w:rPr>
        <w:t>language</w:t>
      </w:r>
      <w:proofErr w:type="spellEnd"/>
      <w:r w:rsidRPr="00C4638B">
        <w:rPr>
          <w:highlight w:val="yellow"/>
        </w:rPr>
        <w:t xml:space="preserve"> and </w:t>
      </w:r>
      <w:proofErr w:type="spellStart"/>
      <w:r w:rsidRPr="00C4638B">
        <w:rPr>
          <w:highlight w:val="yellow"/>
        </w:rPr>
        <w:t>grammar</w:t>
      </w:r>
      <w:proofErr w:type="spellEnd"/>
      <w:r w:rsidRPr="00C4638B">
        <w:rPr>
          <w:highlight w:val="yellow"/>
        </w:rPr>
        <w:t xml:space="preserve">. They </w:t>
      </w:r>
      <w:proofErr w:type="spellStart"/>
      <w:r w:rsidRPr="00C4638B">
        <w:rPr>
          <w:highlight w:val="yellow"/>
        </w:rPr>
        <w:t>accept</w:t>
      </w:r>
      <w:proofErr w:type="spellEnd"/>
      <w:r w:rsidRPr="00C4638B">
        <w:rPr>
          <w:highlight w:val="yellow"/>
        </w:rPr>
        <w:t xml:space="preserve"> full </w:t>
      </w:r>
      <w:proofErr w:type="spellStart"/>
      <w:r w:rsidRPr="00C4638B">
        <w:rPr>
          <w:highlight w:val="yellow"/>
        </w:rPr>
        <w:t>responsibility</w:t>
      </w:r>
      <w:proofErr w:type="spellEnd"/>
      <w:r w:rsidRPr="00C4638B">
        <w:rPr>
          <w:highlight w:val="yellow"/>
        </w:rPr>
        <w:t xml:space="preserve"> for the content of the </w:t>
      </w:r>
      <w:proofErr w:type="spellStart"/>
      <w:r w:rsidRPr="00C4638B">
        <w:rPr>
          <w:highlight w:val="yellow"/>
        </w:rPr>
        <w:t>manuscript</w:t>
      </w:r>
      <w:proofErr w:type="spellEnd"/>
      <w:r w:rsidRPr="00C4638B">
        <w:rPr>
          <w:highlight w:val="yellow"/>
        </w:rPr>
        <w:t>.</w:t>
      </w:r>
    </w:p>
    <w:p w14:paraId="7C1B8787" w14:textId="77777777" w:rsidR="005E6C76" w:rsidRPr="00143C2E" w:rsidRDefault="005E6C76" w:rsidP="005E6C76">
      <w:pPr>
        <w:jc w:val="both"/>
        <w:rPr>
          <w:rStyle w:val="Titre1Car"/>
          <w:rFonts w:eastAsiaTheme="minorHAnsi"/>
          <w:b/>
          <w:sz w:val="24"/>
          <w:lang w:eastAsia="en-US"/>
        </w:rPr>
      </w:pPr>
    </w:p>
    <w:p w14:paraId="3E9F8351" w14:textId="77777777" w:rsidR="005C1FE9" w:rsidRPr="00143C2E" w:rsidRDefault="005C1FE9" w:rsidP="005E6C76">
      <w:pPr>
        <w:jc w:val="both"/>
        <w:rPr>
          <w:rStyle w:val="Titre1Car"/>
          <w:rFonts w:eastAsiaTheme="minorHAnsi"/>
          <w:bCs/>
          <w:sz w:val="24"/>
          <w:lang w:eastAsia="en-US"/>
        </w:rPr>
      </w:pPr>
    </w:p>
    <w:p w14:paraId="0351D35A" w14:textId="77777777" w:rsidR="005E6C76" w:rsidRPr="00143C2E" w:rsidRDefault="005E6C76" w:rsidP="005E6C76">
      <w:pPr>
        <w:jc w:val="both"/>
        <w:rPr>
          <w:rStyle w:val="Titre1Car"/>
          <w:rFonts w:eastAsiaTheme="minorHAnsi"/>
          <w:bCs/>
          <w:sz w:val="24"/>
          <w:lang w:eastAsia="en-US"/>
        </w:rPr>
      </w:pPr>
    </w:p>
    <w:p w14:paraId="46C26FE9" w14:textId="77777777" w:rsidR="005E6C76" w:rsidRPr="00143C2E" w:rsidRDefault="005E6C76" w:rsidP="005E6C76">
      <w:pPr>
        <w:jc w:val="both"/>
        <w:rPr>
          <w:rStyle w:val="Titre1Car"/>
          <w:rFonts w:eastAsiaTheme="minorHAnsi"/>
          <w:bCs/>
          <w:sz w:val="24"/>
          <w:lang w:eastAsia="en-US"/>
        </w:rPr>
      </w:pPr>
    </w:p>
    <w:p w14:paraId="7DCC061D" w14:textId="77777777" w:rsidR="005E6C76" w:rsidRPr="00143C2E" w:rsidRDefault="005E6C76" w:rsidP="005E6C76">
      <w:pPr>
        <w:jc w:val="both"/>
        <w:rPr>
          <w:rStyle w:val="Titre1Car"/>
          <w:rFonts w:eastAsiaTheme="minorHAnsi"/>
          <w:bCs/>
          <w:sz w:val="24"/>
          <w:lang w:eastAsia="en-US"/>
        </w:rPr>
      </w:pPr>
    </w:p>
    <w:p w14:paraId="6113EA34" w14:textId="77777777" w:rsidR="005E6C76" w:rsidRPr="00143C2E" w:rsidRDefault="005E6C76" w:rsidP="005E6C76">
      <w:pPr>
        <w:jc w:val="both"/>
        <w:rPr>
          <w:rStyle w:val="Titre1Car"/>
          <w:rFonts w:eastAsiaTheme="minorHAnsi"/>
          <w:bCs/>
          <w:sz w:val="24"/>
          <w:lang w:eastAsia="en-US"/>
        </w:rPr>
      </w:pPr>
    </w:p>
    <w:p w14:paraId="7671D144" w14:textId="77777777" w:rsidR="00141D58" w:rsidRPr="00143C2E" w:rsidRDefault="00141D58" w:rsidP="00141D58">
      <w:pPr>
        <w:rPr>
          <w:rStyle w:val="Titre1Car"/>
          <w:rFonts w:eastAsiaTheme="minorHAnsi"/>
          <w:b/>
          <w:sz w:val="24"/>
          <w:lang w:eastAsia="en-US"/>
        </w:rPr>
      </w:pPr>
    </w:p>
    <w:p w14:paraId="1DE30504" w14:textId="77777777" w:rsidR="00CD4B68" w:rsidRPr="00143C2E" w:rsidRDefault="00CD4B68" w:rsidP="00141D58">
      <w:pPr>
        <w:rPr>
          <w:rStyle w:val="Titre1Car"/>
          <w:rFonts w:eastAsiaTheme="minorHAnsi"/>
          <w:b/>
          <w:sz w:val="24"/>
          <w:lang w:eastAsia="en-US"/>
        </w:rPr>
      </w:pPr>
    </w:p>
    <w:p w14:paraId="574BC438" w14:textId="369470F8" w:rsidR="00CD4B68" w:rsidRPr="00143C2E" w:rsidRDefault="00185428" w:rsidP="00CD4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</w:t>
      </w:r>
      <w:r w:rsidR="00CD4B68" w:rsidRPr="00143C2E">
        <w:rPr>
          <w:rFonts w:ascii="Times New Roman" w:hAnsi="Times New Roman" w:cs="Times New Roman"/>
          <w:b/>
          <w:sz w:val="24"/>
          <w:szCs w:val="24"/>
        </w:rPr>
        <w:t>eferences</w:t>
      </w:r>
      <w:proofErr w:type="spellEnd"/>
    </w:p>
    <w:p w14:paraId="365F5812" w14:textId="10B37FD3" w:rsidR="00CD4B68" w:rsidRPr="00143C2E" w:rsidRDefault="00CD4B68" w:rsidP="00141D58">
      <w:pPr>
        <w:rPr>
          <w:rStyle w:val="Titre1Car"/>
          <w:rFonts w:eastAsiaTheme="minorHAnsi"/>
          <w:b/>
          <w:sz w:val="24"/>
          <w:lang w:eastAsia="en-US"/>
        </w:rPr>
      </w:pPr>
    </w:p>
    <w:p w14:paraId="14595084" w14:textId="09ADE15C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 xml:space="preserve">1.    Abd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El-Hack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, M. E.,</w:t>
      </w:r>
      <w:r w:rsid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="003E2001" w:rsidRPr="003E2001">
        <w:rPr>
          <w:rFonts w:ascii="Times New Roman" w:hAnsi="Times New Roman" w:cs="Times New Roman"/>
          <w:sz w:val="24"/>
          <w:szCs w:val="24"/>
        </w:rPr>
        <w:t>Saadony</w:t>
      </w:r>
      <w:proofErr w:type="spellEnd"/>
      <w:r w:rsidR="003E2001">
        <w:rPr>
          <w:rFonts w:ascii="Times New Roman" w:hAnsi="Times New Roman" w:cs="Times New Roman"/>
          <w:sz w:val="24"/>
          <w:szCs w:val="24"/>
        </w:rPr>
        <w:t xml:space="preserve">, </w:t>
      </w:r>
      <w:r w:rsidR="003E2001" w:rsidRPr="003E2001">
        <w:rPr>
          <w:rFonts w:ascii="Times New Roman" w:hAnsi="Times New Roman" w:cs="Times New Roman"/>
          <w:sz w:val="24"/>
          <w:szCs w:val="24"/>
        </w:rPr>
        <w:t>M</w:t>
      </w:r>
      <w:r w:rsidR="003E2001">
        <w:rPr>
          <w:rFonts w:ascii="Times New Roman" w:hAnsi="Times New Roman" w:cs="Times New Roman"/>
          <w:sz w:val="24"/>
          <w:szCs w:val="24"/>
        </w:rPr>
        <w:t>.</w:t>
      </w:r>
      <w:r w:rsidR="003E2001" w:rsidRPr="003E2001">
        <w:rPr>
          <w:rFonts w:ascii="Times New Roman" w:hAnsi="Times New Roman" w:cs="Times New Roman"/>
          <w:sz w:val="24"/>
          <w:szCs w:val="24"/>
        </w:rPr>
        <w:t xml:space="preserve"> T., Salem, H</w:t>
      </w:r>
      <w:r w:rsidR="003E2001">
        <w:rPr>
          <w:rFonts w:ascii="Times New Roman" w:hAnsi="Times New Roman" w:cs="Times New Roman"/>
          <w:sz w:val="24"/>
          <w:szCs w:val="24"/>
        </w:rPr>
        <w:t>.</w:t>
      </w:r>
      <w:r w:rsidR="003E2001" w:rsidRPr="003E2001">
        <w:rPr>
          <w:rFonts w:ascii="Times New Roman" w:hAnsi="Times New Roman" w:cs="Times New Roman"/>
          <w:sz w:val="24"/>
          <w:szCs w:val="24"/>
        </w:rPr>
        <w:t>M.</w:t>
      </w:r>
      <w:r w:rsidR="003E2001">
        <w:rPr>
          <w:rFonts w:ascii="Times New Roman" w:hAnsi="Times New Roman" w:cs="Times New Roman"/>
          <w:sz w:val="24"/>
          <w:szCs w:val="24"/>
        </w:rPr>
        <w:t>,</w:t>
      </w:r>
      <w:r w:rsid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El-Tahan,</w:t>
      </w:r>
      <w:r w:rsidR="00E60546" w:rsidRP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>
        <w:rPr>
          <w:rFonts w:ascii="Times New Roman" w:hAnsi="Times New Roman" w:cs="Times New Roman"/>
          <w:sz w:val="24"/>
          <w:szCs w:val="24"/>
        </w:rPr>
        <w:t xml:space="preserve">A. </w:t>
      </w:r>
      <w:r w:rsidR="00E60546" w:rsidRPr="003E2001">
        <w:rPr>
          <w:rFonts w:ascii="Times New Roman" w:hAnsi="Times New Roman" w:cs="Times New Roman"/>
          <w:sz w:val="24"/>
          <w:szCs w:val="24"/>
        </w:rPr>
        <w:t>M.</w:t>
      </w:r>
      <w:r w:rsidR="00E60546">
        <w:rPr>
          <w:rFonts w:ascii="Times New Roman" w:hAnsi="Times New Roman" w:cs="Times New Roman"/>
          <w:sz w:val="24"/>
          <w:szCs w:val="24"/>
        </w:rPr>
        <w:t>,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Soliman,</w:t>
      </w:r>
      <w:r w:rsidR="00E60546" w:rsidRP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M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M.</w:t>
      </w:r>
      <w:r w:rsidR="00E60546">
        <w:rPr>
          <w:rFonts w:ascii="Times New Roman" w:hAnsi="Times New Roman" w:cs="Times New Roman"/>
          <w:sz w:val="24"/>
          <w:szCs w:val="24"/>
        </w:rPr>
        <w:t>,</w:t>
      </w:r>
      <w:r w:rsid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Youssef,</w:t>
      </w:r>
      <w:r w:rsid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G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>B. A.</w:t>
      </w:r>
      <w:r w:rsidR="00E60546">
        <w:rPr>
          <w:rFonts w:ascii="Times New Roman" w:hAnsi="Times New Roman" w:cs="Times New Roman"/>
          <w:sz w:val="24"/>
          <w:szCs w:val="24"/>
        </w:rPr>
        <w:t>,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Taha,</w:t>
      </w:r>
      <w:r w:rsid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A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E.</w:t>
      </w:r>
      <w:r w:rsidR="00E60546">
        <w:rPr>
          <w:rFonts w:ascii="Times New Roman" w:hAnsi="Times New Roman" w:cs="Times New Roman"/>
          <w:sz w:val="24"/>
          <w:szCs w:val="24"/>
        </w:rPr>
        <w:t>,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Soliman,</w:t>
      </w:r>
      <w:r w:rsidR="00E60546" w:rsidRP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S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M.</w:t>
      </w:r>
      <w:r w:rsidR="00E60546">
        <w:rPr>
          <w:rFonts w:ascii="Times New Roman" w:hAnsi="Times New Roman" w:cs="Times New Roman"/>
          <w:sz w:val="24"/>
          <w:szCs w:val="24"/>
        </w:rPr>
        <w:t xml:space="preserve">, </w:t>
      </w:r>
      <w:r w:rsidR="003E2001" w:rsidRPr="003E2001">
        <w:rPr>
          <w:rFonts w:ascii="Times New Roman" w:hAnsi="Times New Roman" w:cs="Times New Roman"/>
          <w:sz w:val="24"/>
          <w:szCs w:val="24"/>
        </w:rPr>
        <w:t>Ahmed,</w:t>
      </w:r>
      <w:r w:rsid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A</w:t>
      </w:r>
      <w:r w:rsidR="00E60546">
        <w:rPr>
          <w:rFonts w:ascii="Times New Roman" w:hAnsi="Times New Roman" w:cs="Times New Roman"/>
          <w:sz w:val="24"/>
          <w:szCs w:val="24"/>
        </w:rPr>
        <w:t xml:space="preserve">. </w:t>
      </w:r>
      <w:r w:rsidR="00E60546" w:rsidRPr="003E2001">
        <w:rPr>
          <w:rFonts w:ascii="Times New Roman" w:hAnsi="Times New Roman" w:cs="Times New Roman"/>
          <w:sz w:val="24"/>
          <w:szCs w:val="24"/>
        </w:rPr>
        <w:t>E.</w:t>
      </w:r>
      <w:r w:rsidR="003E2001" w:rsidRPr="003E2001">
        <w:rPr>
          <w:rFonts w:ascii="Times New Roman" w:hAnsi="Times New Roman" w:cs="Times New Roman"/>
          <w:sz w:val="24"/>
          <w:szCs w:val="24"/>
        </w:rPr>
        <w:t>,</w:t>
      </w:r>
      <w:r w:rsid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El-</w:t>
      </w:r>
      <w:proofErr w:type="spellStart"/>
      <w:r w:rsidR="003E2001" w:rsidRPr="003E2001">
        <w:rPr>
          <w:rFonts w:ascii="Times New Roman" w:hAnsi="Times New Roman" w:cs="Times New Roman"/>
          <w:sz w:val="24"/>
          <w:szCs w:val="24"/>
        </w:rPr>
        <w:t>kott</w:t>
      </w:r>
      <w:proofErr w:type="spellEnd"/>
      <w:r w:rsidR="003E2001" w:rsidRPr="003E2001">
        <w:rPr>
          <w:rFonts w:ascii="Times New Roman" w:hAnsi="Times New Roman" w:cs="Times New Roman"/>
          <w:sz w:val="24"/>
          <w:szCs w:val="24"/>
        </w:rPr>
        <w:t>,</w:t>
      </w:r>
      <w:r w:rsidR="00E60546" w:rsidRP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A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F.</w:t>
      </w:r>
      <w:r w:rsidR="00E60546">
        <w:rPr>
          <w:rFonts w:ascii="Times New Roman" w:hAnsi="Times New Roman" w:cs="Times New Roman"/>
          <w:sz w:val="24"/>
          <w:szCs w:val="24"/>
        </w:rPr>
        <w:t>,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3E2001" w:rsidRPr="003E2001">
        <w:rPr>
          <w:rFonts w:ascii="Times New Roman" w:hAnsi="Times New Roman" w:cs="Times New Roman"/>
          <w:sz w:val="24"/>
          <w:szCs w:val="24"/>
        </w:rPr>
        <w:t>Al Syaad,</w:t>
      </w:r>
      <w:r w:rsidR="00E60546" w:rsidRP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K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>M.</w:t>
      </w:r>
      <w:r w:rsidR="00E60546">
        <w:rPr>
          <w:rFonts w:ascii="Times New Roman" w:hAnsi="Times New Roman" w:cs="Times New Roman"/>
          <w:sz w:val="24"/>
          <w:szCs w:val="24"/>
        </w:rPr>
        <w:t>,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</w:t>
      </w:r>
      <w:r w:rsidR="0049652D" w:rsidRPr="00FD6736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3E2001" w:rsidRPr="003E2001">
        <w:rPr>
          <w:rFonts w:ascii="Times New Roman" w:hAnsi="Times New Roman" w:cs="Times New Roman"/>
          <w:sz w:val="24"/>
          <w:szCs w:val="24"/>
        </w:rPr>
        <w:t>Swelum</w:t>
      </w:r>
      <w:proofErr w:type="spellEnd"/>
      <w:r w:rsidR="00E60546">
        <w:rPr>
          <w:rFonts w:ascii="Times New Roman" w:hAnsi="Times New Roman" w:cs="Times New Roman"/>
          <w:sz w:val="24"/>
          <w:szCs w:val="24"/>
        </w:rPr>
        <w:t>,</w:t>
      </w:r>
      <w:r w:rsidR="00E60546" w:rsidRPr="00E60546">
        <w:rPr>
          <w:rFonts w:ascii="Times New Roman" w:hAnsi="Times New Roman" w:cs="Times New Roman"/>
          <w:sz w:val="24"/>
          <w:szCs w:val="24"/>
        </w:rPr>
        <w:t xml:space="preserve"> </w:t>
      </w:r>
      <w:r w:rsidR="00E60546" w:rsidRPr="003E2001">
        <w:rPr>
          <w:rFonts w:ascii="Times New Roman" w:hAnsi="Times New Roman" w:cs="Times New Roman"/>
          <w:sz w:val="24"/>
          <w:szCs w:val="24"/>
        </w:rPr>
        <w:t>A</w:t>
      </w:r>
      <w:r w:rsidR="00E60546">
        <w:rPr>
          <w:rFonts w:ascii="Times New Roman" w:hAnsi="Times New Roman" w:cs="Times New Roman"/>
          <w:sz w:val="24"/>
          <w:szCs w:val="24"/>
        </w:rPr>
        <w:t>.</w:t>
      </w:r>
      <w:r w:rsidR="00E60546" w:rsidRPr="003E2001">
        <w:rPr>
          <w:rFonts w:ascii="Times New Roman" w:hAnsi="Times New Roman" w:cs="Times New Roman"/>
          <w:sz w:val="24"/>
          <w:szCs w:val="24"/>
        </w:rPr>
        <w:t xml:space="preserve"> A. </w:t>
      </w:r>
      <w:r w:rsidRPr="00FD6736">
        <w:rPr>
          <w:rFonts w:ascii="Times New Roman" w:hAnsi="Times New Roman" w:cs="Times New Roman"/>
          <w:sz w:val="24"/>
          <w:szCs w:val="24"/>
        </w:rPr>
        <w:t xml:space="preserve"> (2022). </w:t>
      </w:r>
      <w:r w:rsidR="00750391" w:rsidRPr="00750391">
        <w:rPr>
          <w:rFonts w:ascii="Times New Roman" w:hAnsi="Times New Roman" w:cs="Times New Roman"/>
          <w:sz w:val="24"/>
          <w:szCs w:val="24"/>
        </w:rPr>
        <w:t xml:space="preserve">Alternatives to </w:t>
      </w:r>
      <w:proofErr w:type="spellStart"/>
      <w:r w:rsidR="00750391" w:rsidRPr="00750391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="00750391" w:rsidRPr="0075039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750391" w:rsidRPr="00750391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="00750391" w:rsidRPr="00750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91" w:rsidRPr="00750391">
        <w:rPr>
          <w:rFonts w:ascii="Times New Roman" w:hAnsi="Times New Roman" w:cs="Times New Roman"/>
          <w:sz w:val="24"/>
          <w:szCs w:val="24"/>
        </w:rPr>
        <w:t>poultry</w:t>
      </w:r>
      <w:proofErr w:type="spellEnd"/>
      <w:r w:rsidR="00750391" w:rsidRPr="00750391">
        <w:rPr>
          <w:rFonts w:ascii="Times New Roman" w:hAnsi="Times New Roman" w:cs="Times New Roman"/>
          <w:sz w:val="24"/>
          <w:szCs w:val="24"/>
        </w:rPr>
        <w:t xml:space="preserve"> </w:t>
      </w:r>
      <w:r w:rsidR="00D27FCA" w:rsidRPr="00750391">
        <w:rPr>
          <w:rFonts w:ascii="Times New Roman" w:hAnsi="Times New Roman" w:cs="Times New Roman"/>
          <w:sz w:val="24"/>
          <w:szCs w:val="24"/>
        </w:rPr>
        <w:t>production :</w:t>
      </w:r>
      <w:r w:rsidR="00750391" w:rsidRPr="00750391">
        <w:rPr>
          <w:rFonts w:ascii="Times New Roman" w:hAnsi="Times New Roman" w:cs="Times New Roman"/>
          <w:sz w:val="24"/>
          <w:szCs w:val="24"/>
        </w:rPr>
        <w:t xml:space="preserve"> types, modes </w:t>
      </w:r>
      <w:proofErr w:type="spellStart"/>
      <w:r w:rsidR="00750391" w:rsidRPr="00750391">
        <w:rPr>
          <w:rFonts w:ascii="Times New Roman" w:hAnsi="Times New Roman" w:cs="Times New Roman"/>
          <w:sz w:val="24"/>
          <w:szCs w:val="24"/>
        </w:rPr>
        <w:t>ofaction</w:t>
      </w:r>
      <w:proofErr w:type="spellEnd"/>
      <w:r w:rsidR="00750391" w:rsidRPr="00750391">
        <w:rPr>
          <w:rFonts w:ascii="Times New Roman" w:hAnsi="Times New Roman" w:cs="Times New Roman"/>
          <w:sz w:val="24"/>
          <w:szCs w:val="24"/>
        </w:rPr>
        <w:t xml:space="preserve"> and impacts on </w:t>
      </w:r>
      <w:proofErr w:type="spellStart"/>
      <w:r w:rsidR="00750391" w:rsidRPr="00750391">
        <w:rPr>
          <w:rFonts w:ascii="Times New Roman" w:hAnsi="Times New Roman" w:cs="Times New Roman"/>
          <w:sz w:val="24"/>
          <w:szCs w:val="24"/>
        </w:rPr>
        <w:t>bird’s</w:t>
      </w:r>
      <w:proofErr w:type="spellEnd"/>
      <w:r w:rsidR="00750391" w:rsidRPr="00750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91" w:rsidRPr="00750391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750391" w:rsidRPr="00750391">
        <w:rPr>
          <w:rFonts w:ascii="Times New Roman" w:hAnsi="Times New Roman" w:cs="Times New Roman"/>
          <w:sz w:val="24"/>
          <w:szCs w:val="24"/>
        </w:rPr>
        <w:t xml:space="preserve"> and production</w:t>
      </w:r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Poultry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Science</w:t>
      </w:r>
      <w:r w:rsidRPr="00FD673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50391" w:rsidRPr="00750391">
        <w:rPr>
          <w:rFonts w:ascii="Times New Roman" w:hAnsi="Times New Roman" w:cs="Times New Roman"/>
          <w:sz w:val="24"/>
          <w:szCs w:val="24"/>
        </w:rPr>
        <w:t>101:</w:t>
      </w:r>
      <w:proofErr w:type="gramEnd"/>
      <w:r w:rsidR="00750391" w:rsidRPr="00750391">
        <w:rPr>
          <w:rFonts w:ascii="Times New Roman" w:hAnsi="Times New Roman" w:cs="Times New Roman"/>
          <w:sz w:val="24"/>
          <w:szCs w:val="24"/>
        </w:rPr>
        <w:t>101696</w:t>
      </w:r>
      <w:r w:rsidRPr="00FD6736">
        <w:rPr>
          <w:rFonts w:ascii="Times New Roman" w:hAnsi="Times New Roman" w:cs="Times New Roman"/>
          <w:sz w:val="24"/>
          <w:szCs w:val="24"/>
        </w:rPr>
        <w:t>.</w:t>
      </w:r>
      <w:r w:rsidR="00750391" w:rsidRPr="00750391">
        <w:rPr>
          <w:rFonts w:ascii="AdvTTaa662bf9" w:hAnsi="AdvTTaa662bf9" w:cs="AdvTTaa662bf9"/>
          <w:color w:val="0081AC"/>
          <w:sz w:val="21"/>
          <w:szCs w:val="21"/>
        </w:rPr>
        <w:t xml:space="preserve"> </w:t>
      </w:r>
      <w:r w:rsidR="00750391" w:rsidRPr="00750391">
        <w:rPr>
          <w:rFonts w:ascii="Times New Roman" w:hAnsi="Times New Roman" w:cs="Times New Roman"/>
          <w:sz w:val="24"/>
          <w:szCs w:val="24"/>
        </w:rPr>
        <w:t>https://doi.org/10.1016/j.psj.2022.101696</w:t>
      </w:r>
      <w:r w:rsidR="00750391">
        <w:rPr>
          <w:rFonts w:ascii="Times New Roman" w:hAnsi="Times New Roman" w:cs="Times New Roman"/>
          <w:sz w:val="24"/>
          <w:szCs w:val="24"/>
        </w:rPr>
        <w:t>.</w:t>
      </w:r>
    </w:p>
    <w:p w14:paraId="4172A534" w14:textId="77777777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 xml:space="preserve">2.    </w:t>
      </w:r>
      <w:r w:rsidRPr="00B53868">
        <w:rPr>
          <w:rFonts w:ascii="Times New Roman" w:hAnsi="Times New Roman" w:cs="Times New Roman"/>
          <w:sz w:val="24"/>
          <w:szCs w:val="24"/>
        </w:rPr>
        <w:t>Adebayo</w:t>
      </w:r>
      <w:r w:rsidRPr="00FD6736">
        <w:rPr>
          <w:rFonts w:ascii="Times New Roman" w:hAnsi="Times New Roman" w:cs="Times New Roman"/>
          <w:sz w:val="24"/>
          <w:szCs w:val="24"/>
        </w:rPr>
        <w:t xml:space="preserve">, E. A., Ishola, O. R., Taiwo, O. S.,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Majolagbe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O. N., &amp;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Adekeye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B. T. (2018).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. Journal of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Herbal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Medicine</w:t>
      </w:r>
      <w:r w:rsidRPr="00FD6736">
        <w:rPr>
          <w:rFonts w:ascii="Times New Roman" w:hAnsi="Times New Roman" w:cs="Times New Roman"/>
          <w:sz w:val="24"/>
          <w:szCs w:val="24"/>
        </w:rPr>
        <w:t>, 14, 1–7.</w:t>
      </w:r>
    </w:p>
    <w:p w14:paraId="6638A025" w14:textId="77777777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 xml:space="preserve">3.    </w:t>
      </w:r>
      <w:r w:rsidRPr="00B53868">
        <w:rPr>
          <w:rFonts w:ascii="Times New Roman" w:hAnsi="Times New Roman" w:cs="Times New Roman"/>
          <w:sz w:val="24"/>
          <w:szCs w:val="24"/>
        </w:rPr>
        <w:t>Agyare</w:t>
      </w:r>
      <w:r w:rsidRPr="00FD6736">
        <w:rPr>
          <w:rFonts w:ascii="Times New Roman" w:hAnsi="Times New Roman" w:cs="Times New Roman"/>
          <w:sz w:val="24"/>
          <w:szCs w:val="24"/>
        </w:rPr>
        <w:t>, C., Obiri, D. D., Boakye, Y. D., &amp; Osafo, N. (2016). Anti-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wound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Evidence-Based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Complementary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and Alternative Medicine</w:t>
      </w:r>
      <w:r w:rsidRPr="00FD6736">
        <w:rPr>
          <w:rFonts w:ascii="Times New Roman" w:hAnsi="Times New Roman" w:cs="Times New Roman"/>
          <w:sz w:val="24"/>
          <w:szCs w:val="24"/>
        </w:rPr>
        <w:t>, 2016, 1–10.</w:t>
      </w:r>
    </w:p>
    <w:p w14:paraId="256486A2" w14:textId="60251D7A" w:rsid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 xml:space="preserve">4.    Ben Amor, B. (2008).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Mastering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plant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in the extraction of active </w:t>
      </w:r>
      <w:proofErr w:type="spellStart"/>
      <w:proofErr w:type="gramStart"/>
      <w:r w:rsidRPr="00FD6736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Texturization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instantaneous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expansion (DIC) (Doctoral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La Rochelle, </w:t>
      </w:r>
      <w:r w:rsidR="00310DF5">
        <w:rPr>
          <w:rFonts w:ascii="Times New Roman" w:hAnsi="Times New Roman" w:cs="Times New Roman"/>
          <w:sz w:val="24"/>
          <w:szCs w:val="24"/>
        </w:rPr>
        <w:t>France, 208p</w:t>
      </w:r>
      <w:r w:rsidRPr="00FD6736">
        <w:rPr>
          <w:rFonts w:ascii="Times New Roman" w:hAnsi="Times New Roman" w:cs="Times New Roman"/>
          <w:sz w:val="24"/>
          <w:szCs w:val="24"/>
        </w:rPr>
        <w:t>.</w:t>
      </w:r>
    </w:p>
    <w:p w14:paraId="349A705E" w14:textId="419C5AFA" w:rsidR="00B53868" w:rsidRPr="00B53868" w:rsidRDefault="00961659" w:rsidP="00B53868">
      <w:pPr>
        <w:spacing w:line="36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3868" w:rsidRPr="00B53868">
        <w:rPr>
          <w:rFonts w:ascii="Times New Roman" w:hAnsi="Times New Roman" w:cs="Times New Roman"/>
          <w:sz w:val="24"/>
          <w:szCs w:val="24"/>
        </w:rPr>
        <w:t>Blaise, M. W. M., Damien, N. K., &amp; Patience, M. L. (2022). A mini-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ethnomedical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uses,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toxicological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of Alchornea cordifolia (Schum &amp; Thonn) Muell. Arg. </w:t>
      </w:r>
      <w:proofErr w:type="spellStart"/>
      <w:r w:rsidR="00B53868" w:rsidRPr="00B53868">
        <w:rPr>
          <w:rFonts w:ascii="Times New Roman" w:hAnsi="Times New Roman" w:cs="Times New Roman"/>
          <w:sz w:val="24"/>
          <w:szCs w:val="24"/>
        </w:rPr>
        <w:t>Pharm</w:t>
      </w:r>
      <w:proofErr w:type="spellEnd"/>
      <w:r w:rsidR="00B53868" w:rsidRPr="00B53868">
        <w:rPr>
          <w:rFonts w:ascii="Times New Roman" w:hAnsi="Times New Roman" w:cs="Times New Roman"/>
          <w:sz w:val="24"/>
          <w:szCs w:val="24"/>
        </w:rPr>
        <w:t xml:space="preserve"> Pharmacol Int J, 10(4), 139-147</w:t>
      </w:r>
      <w:r w:rsidR="00B53868" w:rsidRPr="00B53868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1C8DAA81" w14:textId="0268B9DB" w:rsidR="00FD6736" w:rsidRPr="00FD6736" w:rsidRDefault="00961659" w:rsidP="005D5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D6736" w:rsidRPr="00FD6736">
        <w:rPr>
          <w:rFonts w:ascii="Times New Roman" w:hAnsi="Times New Roman" w:cs="Times New Roman"/>
          <w:sz w:val="24"/>
          <w:szCs w:val="24"/>
        </w:rPr>
        <w:t xml:space="preserve"> Brand-Williams, W., Cuvelier, M. E., &amp; Berset, C. (1995). Use of a free radical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. LWT – </w:t>
      </w:r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Food Science and </w:t>
      </w:r>
      <w:proofErr w:type="spellStart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>, 28(1), 25–30.</w:t>
      </w:r>
      <w:r w:rsidR="005D57B2" w:rsidRPr="005D57B2">
        <w:rPr>
          <w:rStyle w:val="st"/>
          <w:rFonts w:ascii="Arial" w:hAnsi="Arial" w:cs="Arial"/>
          <w:sz w:val="18"/>
          <w:szCs w:val="18"/>
        </w:rPr>
        <w:t xml:space="preserve"> </w:t>
      </w:r>
      <w:proofErr w:type="gramStart"/>
      <w:r w:rsidR="005D57B2">
        <w:rPr>
          <w:rStyle w:val="lev"/>
          <w:rFonts w:ascii="Arial" w:hAnsi="Arial" w:cs="Arial"/>
          <w:sz w:val="18"/>
          <w:szCs w:val="18"/>
        </w:rPr>
        <w:t>DOI:</w:t>
      </w:r>
      <w:proofErr w:type="gramEnd"/>
      <w:r w:rsidR="005D57B2">
        <w:rPr>
          <w:rFonts w:ascii="Arial" w:hAnsi="Arial" w:cs="Arial"/>
          <w:sz w:val="18"/>
          <w:szCs w:val="18"/>
        </w:rPr>
        <w:t xml:space="preserve"> </w:t>
      </w:r>
      <w:hyperlink r:id="rId18" w:history="1">
        <w:r w:rsidR="005D57B2">
          <w:rPr>
            <w:rStyle w:val="Lienhypertexte"/>
            <w:rFonts w:ascii="Arial" w:hAnsi="Arial" w:cs="Arial"/>
            <w:sz w:val="18"/>
            <w:szCs w:val="18"/>
          </w:rPr>
          <w:t>10.1016/s0023-6438(95)80008-5</w:t>
        </w:r>
      </w:hyperlink>
    </w:p>
    <w:p w14:paraId="49416B2E" w14:textId="75FBD5C5" w:rsidR="00BF4730" w:rsidRDefault="00961659" w:rsidP="00FD6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D6736" w:rsidRPr="00FD6736">
        <w:rPr>
          <w:rFonts w:ascii="Times New Roman" w:hAnsi="Times New Roman" w:cs="Times New Roman"/>
          <w:sz w:val="24"/>
          <w:szCs w:val="24"/>
        </w:rPr>
        <w:t>.</w:t>
      </w:r>
      <w:r w:rsidR="000F6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4AF" w:rsidRPr="00B53868">
        <w:rPr>
          <w:rFonts w:ascii="Times New Roman" w:hAnsi="Times New Roman" w:cs="Times New Roman"/>
          <w:sz w:val="24"/>
          <w:szCs w:val="24"/>
        </w:rPr>
        <w:t>Bru</w:t>
      </w:r>
      <w:r w:rsidR="000F64AF" w:rsidRPr="000F64AF">
        <w:rPr>
          <w:rFonts w:ascii="Times New Roman" w:hAnsi="Times New Roman" w:cs="Times New Roman"/>
          <w:sz w:val="24"/>
          <w:szCs w:val="24"/>
        </w:rPr>
        <w:t>neton</w:t>
      </w:r>
      <w:proofErr w:type="spellEnd"/>
      <w:r w:rsidR="000F64AF" w:rsidRPr="000F64AF">
        <w:rPr>
          <w:rFonts w:ascii="Times New Roman" w:hAnsi="Times New Roman" w:cs="Times New Roman"/>
          <w:sz w:val="24"/>
          <w:szCs w:val="24"/>
        </w:rPr>
        <w:t xml:space="preserve">, J. (2009). </w:t>
      </w:r>
      <w:r w:rsidR="000F64AF" w:rsidRPr="000F64AF">
        <w:rPr>
          <w:rFonts w:ascii="Times New Roman" w:hAnsi="Times New Roman" w:cs="Times New Roman"/>
          <w:i/>
          <w:iCs/>
          <w:sz w:val="24"/>
          <w:szCs w:val="24"/>
        </w:rPr>
        <w:t>Pharmacognosie, phytochimie, plantes médicinales</w:t>
      </w:r>
      <w:r w:rsidR="000F64AF" w:rsidRPr="000F64AF">
        <w:rPr>
          <w:rFonts w:ascii="Times New Roman" w:hAnsi="Times New Roman" w:cs="Times New Roman"/>
          <w:sz w:val="24"/>
          <w:szCs w:val="24"/>
        </w:rPr>
        <w:t xml:space="preserve"> (4e éd.). Paris : Lavoisier, Tec &amp; Doc, 1269 p.</w:t>
      </w:r>
    </w:p>
    <w:p w14:paraId="0EF9B9A9" w14:textId="448EDB48" w:rsidR="00FD6736" w:rsidRPr="00FD6736" w:rsidRDefault="00961659" w:rsidP="00FD6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6736" w:rsidRPr="00FD6736">
        <w:rPr>
          <w:rFonts w:ascii="Times New Roman" w:hAnsi="Times New Roman" w:cs="Times New Roman"/>
          <w:sz w:val="24"/>
          <w:szCs w:val="24"/>
        </w:rPr>
        <w:t xml:space="preserve">.    Cowman, M. M. (1999). Plant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agents. </w:t>
      </w:r>
      <w:proofErr w:type="spellStart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>Clinical</w:t>
      </w:r>
      <w:proofErr w:type="spellEnd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>Microbiology</w:t>
      </w:r>
      <w:proofErr w:type="spellEnd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>Reviews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>, 12(4), 564–582.</w:t>
      </w:r>
      <w:r w:rsidR="002676E3">
        <w:rPr>
          <w:rFonts w:ascii="Times New Roman" w:hAnsi="Times New Roman" w:cs="Times New Roman"/>
          <w:sz w:val="24"/>
          <w:szCs w:val="24"/>
        </w:rPr>
        <w:t xml:space="preserve"> </w:t>
      </w:r>
      <w:r w:rsidR="00F825C3">
        <w:rPr>
          <w:rFonts w:ascii="Times New Roman" w:hAnsi="Times New Roman" w:cs="Times New Roman"/>
          <w:sz w:val="24"/>
          <w:szCs w:val="24"/>
        </w:rPr>
        <w:t>DOI :</w:t>
      </w:r>
      <w:r w:rsidR="00F825C3" w:rsidRPr="00F825C3">
        <w:t xml:space="preserve"> </w:t>
      </w:r>
      <w:hyperlink r:id="rId19" w:history="1">
        <w:r w:rsidR="00F825C3">
          <w:rPr>
            <w:rStyle w:val="Lienhypertexte"/>
            <w:rFonts w:ascii="Arial" w:hAnsi="Arial" w:cs="Arial"/>
            <w:sz w:val="18"/>
            <w:szCs w:val="18"/>
          </w:rPr>
          <w:t>10.1128/CMR.12.4.564</w:t>
        </w:r>
      </w:hyperlink>
    </w:p>
    <w:p w14:paraId="7A4BB352" w14:textId="2375AD99" w:rsidR="009F30E8" w:rsidRDefault="00961659" w:rsidP="009F30E8">
      <w:pPr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FD6736" w:rsidRPr="00FD6736">
        <w:rPr>
          <w:rFonts w:ascii="Times New Roman" w:hAnsi="Times New Roman" w:cs="Times New Roman"/>
          <w:sz w:val="24"/>
          <w:szCs w:val="24"/>
        </w:rPr>
        <w:t xml:space="preserve">.    Cushnie, T. P. T., &amp; Lamb, A. J. (2005).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. International Journal of </w:t>
      </w:r>
      <w:proofErr w:type="spellStart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>Antimicrobial</w:t>
      </w:r>
      <w:proofErr w:type="spellEnd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Agents</w:t>
      </w:r>
      <w:r w:rsidR="00FD6736" w:rsidRPr="00FD6736">
        <w:rPr>
          <w:rFonts w:ascii="Times New Roman" w:hAnsi="Times New Roman" w:cs="Times New Roman"/>
          <w:sz w:val="24"/>
          <w:szCs w:val="24"/>
        </w:rPr>
        <w:t>, 26(5), 343–356.</w:t>
      </w:r>
      <w:r w:rsidR="00491601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="00491601">
        <w:rPr>
          <w:rStyle w:val="lev"/>
          <w:rFonts w:ascii="Arial" w:hAnsi="Arial" w:cs="Arial"/>
          <w:sz w:val="18"/>
          <w:szCs w:val="18"/>
        </w:rPr>
        <w:t>DOI:</w:t>
      </w:r>
      <w:proofErr w:type="gramEnd"/>
      <w:r w:rsidR="00491601">
        <w:rPr>
          <w:rFonts w:ascii="Arial" w:hAnsi="Arial" w:cs="Arial"/>
          <w:sz w:val="18"/>
          <w:szCs w:val="18"/>
        </w:rPr>
        <w:t xml:space="preserve"> </w:t>
      </w:r>
      <w:hyperlink r:id="rId20" w:history="1">
        <w:r w:rsidR="00491601">
          <w:rPr>
            <w:rStyle w:val="Lienhypertexte"/>
            <w:rFonts w:ascii="Arial" w:hAnsi="Arial" w:cs="Arial"/>
            <w:sz w:val="18"/>
            <w:szCs w:val="18"/>
          </w:rPr>
          <w:t>10.1016/j.ijantimicag.2005.09.002</w:t>
        </w:r>
      </w:hyperlink>
    </w:p>
    <w:p w14:paraId="483E875B" w14:textId="6D800719" w:rsidR="00FD6736" w:rsidRPr="009F30E8" w:rsidRDefault="00961659" w:rsidP="006A0987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F30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Effo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, K. E., Kouakou, S. L.,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Irie-N’Guessan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>, G., &amp; Kouakou-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Siransy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, N. G. (2017).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hepatoprotective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 of </w:t>
      </w:r>
      <w:r w:rsidR="00FD6736" w:rsidRPr="00323F12">
        <w:rPr>
          <w:rFonts w:ascii="Times New Roman" w:hAnsi="Times New Roman" w:cs="Times New Roman"/>
          <w:i/>
          <w:iCs/>
          <w:sz w:val="24"/>
          <w:szCs w:val="24"/>
        </w:rPr>
        <w:t>Alchornea cordifolia</w:t>
      </w:r>
      <w:r w:rsidR="00FD6736" w:rsidRPr="009F30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9F30E8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FD6736" w:rsidRPr="009F30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736" w:rsidRPr="009F30E8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="00FD6736" w:rsidRPr="009F30E8">
        <w:rPr>
          <w:rFonts w:ascii="Times New Roman" w:hAnsi="Times New Roman" w:cs="Times New Roman"/>
          <w:i/>
          <w:iCs/>
          <w:sz w:val="24"/>
          <w:szCs w:val="24"/>
        </w:rPr>
        <w:t xml:space="preserve"> &amp; Pharmacy</w:t>
      </w:r>
      <w:r w:rsidR="00FD6736" w:rsidRPr="009F30E8">
        <w:rPr>
          <w:rFonts w:ascii="Times New Roman" w:hAnsi="Times New Roman" w:cs="Times New Roman"/>
          <w:sz w:val="24"/>
          <w:szCs w:val="24"/>
        </w:rPr>
        <w:t>, 8, 369–380.</w:t>
      </w:r>
      <w:r w:rsidR="00331780" w:rsidRPr="009F30E8">
        <w:rPr>
          <w:rStyle w:val="st"/>
          <w:rFonts w:ascii="Arial" w:hAnsi="Arial" w:cs="Arial"/>
          <w:sz w:val="18"/>
          <w:szCs w:val="18"/>
        </w:rPr>
        <w:t xml:space="preserve"> </w:t>
      </w:r>
      <w:proofErr w:type="gramStart"/>
      <w:r w:rsidR="00331780" w:rsidRPr="009F30E8">
        <w:rPr>
          <w:rStyle w:val="lev"/>
          <w:rFonts w:ascii="Arial" w:hAnsi="Arial" w:cs="Arial"/>
          <w:sz w:val="18"/>
          <w:szCs w:val="18"/>
        </w:rPr>
        <w:t>DOI:</w:t>
      </w:r>
      <w:proofErr w:type="gramEnd"/>
      <w:r w:rsidR="00331780" w:rsidRPr="009F30E8">
        <w:rPr>
          <w:rFonts w:ascii="Arial" w:hAnsi="Arial" w:cs="Arial"/>
          <w:sz w:val="18"/>
          <w:szCs w:val="18"/>
        </w:rPr>
        <w:t xml:space="preserve"> </w:t>
      </w:r>
      <w:hyperlink r:id="rId21" w:history="1">
        <w:r w:rsidR="00331780" w:rsidRPr="009F30E8">
          <w:rPr>
            <w:rStyle w:val="Lienhypertexte"/>
            <w:rFonts w:ascii="Arial" w:hAnsi="Arial" w:cs="Arial"/>
            <w:sz w:val="18"/>
            <w:szCs w:val="18"/>
          </w:rPr>
          <w:t>10.4236/pp.2017.811027</w:t>
        </w:r>
      </w:hyperlink>
    </w:p>
    <w:p w14:paraId="21DB795D" w14:textId="1F553C73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1</w:t>
      </w:r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Harborne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J. B. (1998).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Phytochemical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Methods:</w:t>
      </w:r>
      <w:proofErr w:type="gram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A Guide to Modern Techniques for Plant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. Springer.</w:t>
      </w:r>
      <w:r w:rsidR="00470287" w:rsidRPr="00470287">
        <w:rPr>
          <w:rFonts w:ascii="Times-Italic" w:hAnsi="Times-Italic" w:cs="Times-Italic"/>
          <w:i/>
          <w:iCs/>
        </w:rPr>
        <w:t xml:space="preserve"> </w:t>
      </w:r>
      <w:proofErr w:type="spellStart"/>
      <w:r w:rsidR="00470287" w:rsidRPr="0047028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470287" w:rsidRPr="00470287">
        <w:rPr>
          <w:rFonts w:ascii="Times New Roman" w:hAnsi="Times New Roman" w:cs="Times New Roman"/>
          <w:sz w:val="24"/>
          <w:szCs w:val="24"/>
        </w:rPr>
        <w:t xml:space="preserve"> of Reading</w:t>
      </w:r>
      <w:r w:rsidR="00470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70287" w:rsidRPr="00470287">
        <w:rPr>
          <w:rFonts w:ascii="Times New Roman" w:hAnsi="Times New Roman" w:cs="Times New Roman"/>
          <w:sz w:val="24"/>
          <w:szCs w:val="24"/>
        </w:rPr>
        <w:t>DOl</w:t>
      </w:r>
      <w:proofErr w:type="spellEnd"/>
      <w:r w:rsidR="00470287" w:rsidRPr="0047028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70287" w:rsidRPr="00470287">
        <w:rPr>
          <w:rFonts w:ascii="Times New Roman" w:hAnsi="Times New Roman" w:cs="Times New Roman"/>
          <w:sz w:val="24"/>
          <w:szCs w:val="24"/>
        </w:rPr>
        <w:t xml:space="preserve"> 10.1007/978-94-009-5921-7</w:t>
      </w:r>
      <w:r w:rsidR="00470287">
        <w:rPr>
          <w:rFonts w:ascii="Times New Roman" w:hAnsi="Times New Roman" w:cs="Times New Roman"/>
          <w:sz w:val="24"/>
          <w:szCs w:val="24"/>
        </w:rPr>
        <w:t>.</w:t>
      </w:r>
    </w:p>
    <w:p w14:paraId="7BCBAD50" w14:textId="35C76ED3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2</w:t>
      </w:r>
      <w:r w:rsidRPr="00FD6736">
        <w:rPr>
          <w:rFonts w:ascii="Times New Roman" w:hAnsi="Times New Roman" w:cs="Times New Roman"/>
          <w:sz w:val="24"/>
          <w:szCs w:val="24"/>
        </w:rPr>
        <w:t xml:space="preserve">. Julkunen-Tiitto, R. (1985).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willow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736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D6736">
        <w:rPr>
          <w:rFonts w:ascii="Times New Roman" w:hAnsi="Times New Roman" w:cs="Times New Roman"/>
          <w:sz w:val="24"/>
          <w:szCs w:val="24"/>
        </w:rPr>
        <w:t xml:space="preserve"> Methods for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certain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compounds.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>Journal of Agricultural and Food Chemistry</w:t>
      </w:r>
      <w:r w:rsidRPr="00FD6736">
        <w:rPr>
          <w:rFonts w:ascii="Times New Roman" w:hAnsi="Times New Roman" w:cs="Times New Roman"/>
          <w:sz w:val="24"/>
          <w:szCs w:val="24"/>
        </w:rPr>
        <w:t>, 33, 213–217</w:t>
      </w:r>
      <w:r w:rsidR="00AE411F">
        <w:rPr>
          <w:rFonts w:ascii="Times New Roman" w:hAnsi="Times New Roman" w:cs="Times New Roman"/>
          <w:sz w:val="24"/>
          <w:szCs w:val="24"/>
        </w:rPr>
        <w:t>,</w:t>
      </w:r>
      <w:r w:rsidR="00AE411F" w:rsidRPr="00AE411F">
        <w:rPr>
          <w:rStyle w:val="st"/>
          <w:rFonts w:ascii="Arial" w:hAnsi="Arial" w:cs="Arial"/>
          <w:sz w:val="18"/>
          <w:szCs w:val="18"/>
        </w:rPr>
        <w:t xml:space="preserve"> </w:t>
      </w:r>
      <w:proofErr w:type="gramStart"/>
      <w:r w:rsidR="00AE411F">
        <w:rPr>
          <w:rStyle w:val="lev"/>
          <w:rFonts w:ascii="Arial" w:hAnsi="Arial" w:cs="Arial"/>
          <w:sz w:val="18"/>
          <w:szCs w:val="18"/>
        </w:rPr>
        <w:t>DOI:</w:t>
      </w:r>
      <w:proofErr w:type="gramEnd"/>
      <w:r w:rsidR="00AE411F">
        <w:rPr>
          <w:rFonts w:ascii="Arial" w:hAnsi="Arial" w:cs="Arial"/>
          <w:sz w:val="18"/>
          <w:szCs w:val="18"/>
        </w:rPr>
        <w:t xml:space="preserve"> </w:t>
      </w:r>
      <w:hyperlink r:id="rId22" w:history="1">
        <w:r w:rsidR="00AE411F">
          <w:rPr>
            <w:rStyle w:val="Lienhypertexte"/>
            <w:rFonts w:ascii="Arial" w:hAnsi="Arial" w:cs="Arial"/>
            <w:sz w:val="18"/>
            <w:szCs w:val="18"/>
          </w:rPr>
          <w:t>10.1021/jf00062a013</w:t>
        </w:r>
      </w:hyperlink>
      <w:r w:rsidRPr="00FD6736">
        <w:rPr>
          <w:rFonts w:ascii="Times New Roman" w:hAnsi="Times New Roman" w:cs="Times New Roman"/>
          <w:sz w:val="24"/>
          <w:szCs w:val="24"/>
        </w:rPr>
        <w:t>.</w:t>
      </w:r>
    </w:p>
    <w:p w14:paraId="4FC4CFAC" w14:textId="1961A64A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3</w:t>
      </w:r>
      <w:r w:rsidRPr="00FD6736">
        <w:rPr>
          <w:rFonts w:ascii="Times New Roman" w:hAnsi="Times New Roman" w:cs="Times New Roman"/>
          <w:sz w:val="24"/>
          <w:szCs w:val="24"/>
        </w:rPr>
        <w:t xml:space="preserve">.    Koffi, N. E., N’Guessan, A. H. O., N’Da, K. P., Ouattara, S. I., Konan, K. S., &amp;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Adima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A. A. (2021). Comparative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composition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stems,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Alchornea cordifolia (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Schumach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&amp; Thonn.) Müll. Arg.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Medicinal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Plants</w:t>
      </w:r>
      <w:r w:rsidRPr="00FD6736">
        <w:rPr>
          <w:rFonts w:ascii="Times New Roman" w:hAnsi="Times New Roman" w:cs="Times New Roman"/>
          <w:sz w:val="24"/>
          <w:szCs w:val="24"/>
        </w:rPr>
        <w:t>, 32(4), 65–75</w:t>
      </w:r>
      <w:r w:rsidR="004D3184">
        <w:rPr>
          <w:rFonts w:ascii="Times New Roman" w:hAnsi="Times New Roman" w:cs="Times New Roman"/>
          <w:sz w:val="24"/>
          <w:szCs w:val="24"/>
        </w:rPr>
        <w:t>,</w:t>
      </w:r>
      <w:r w:rsidR="004D3184" w:rsidRPr="004D3184">
        <w:rPr>
          <w:rStyle w:val="st"/>
          <w:rFonts w:ascii="Arial" w:hAnsi="Arial" w:cs="Arial"/>
          <w:sz w:val="18"/>
          <w:szCs w:val="18"/>
        </w:rPr>
        <w:t xml:space="preserve"> </w:t>
      </w:r>
      <w:proofErr w:type="gramStart"/>
      <w:r w:rsidR="004D3184">
        <w:rPr>
          <w:rStyle w:val="lev"/>
          <w:rFonts w:ascii="Arial" w:hAnsi="Arial" w:cs="Arial"/>
          <w:sz w:val="18"/>
          <w:szCs w:val="18"/>
        </w:rPr>
        <w:t>DOI:</w:t>
      </w:r>
      <w:proofErr w:type="gramEnd"/>
      <w:r w:rsidR="004D3184">
        <w:rPr>
          <w:rFonts w:ascii="Arial" w:hAnsi="Arial" w:cs="Arial"/>
          <w:sz w:val="18"/>
          <w:szCs w:val="18"/>
        </w:rPr>
        <w:t xml:space="preserve"> </w:t>
      </w:r>
      <w:hyperlink r:id="rId23" w:history="1">
        <w:r w:rsidR="004D3184">
          <w:rPr>
            <w:rStyle w:val="Lienhypertexte"/>
            <w:rFonts w:ascii="Arial" w:hAnsi="Arial" w:cs="Arial"/>
            <w:sz w:val="18"/>
            <w:szCs w:val="18"/>
          </w:rPr>
          <w:t>10.9734/</w:t>
        </w:r>
        <w:proofErr w:type="spellStart"/>
        <w:r w:rsidR="004D3184">
          <w:rPr>
            <w:rStyle w:val="Lienhypertexte"/>
            <w:rFonts w:ascii="Arial" w:hAnsi="Arial" w:cs="Arial"/>
            <w:sz w:val="18"/>
            <w:szCs w:val="18"/>
          </w:rPr>
          <w:t>ejmp</w:t>
        </w:r>
        <w:proofErr w:type="spellEnd"/>
        <w:r w:rsidR="004D3184">
          <w:rPr>
            <w:rStyle w:val="Lienhypertexte"/>
            <w:rFonts w:ascii="Arial" w:hAnsi="Arial" w:cs="Arial"/>
            <w:sz w:val="18"/>
            <w:szCs w:val="18"/>
          </w:rPr>
          <w:t>/2021/v32i430385</w:t>
        </w:r>
      </w:hyperlink>
      <w:r w:rsidRPr="00FD6736">
        <w:rPr>
          <w:rFonts w:ascii="Times New Roman" w:hAnsi="Times New Roman" w:cs="Times New Roman"/>
          <w:sz w:val="24"/>
          <w:szCs w:val="24"/>
        </w:rPr>
        <w:t>.</w:t>
      </w:r>
    </w:p>
    <w:p w14:paraId="4C5FCBD5" w14:textId="59A0F6D8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4</w:t>
      </w:r>
      <w:r w:rsidRPr="00FD6736">
        <w:rPr>
          <w:rFonts w:ascii="Times New Roman" w:hAnsi="Times New Roman" w:cs="Times New Roman"/>
          <w:sz w:val="24"/>
          <w:szCs w:val="24"/>
        </w:rPr>
        <w:t xml:space="preserve">.    Kone, A., Kouakou, A., &amp;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Djinandji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G. M. (2025). Alchornea cordifolia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Pr="00FD67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D6736">
        <w:rPr>
          <w:rFonts w:ascii="Times New Roman" w:hAnsi="Times New Roman" w:cs="Times New Roman"/>
          <w:sz w:val="24"/>
          <w:szCs w:val="24"/>
        </w:rPr>
        <w:t xml:space="preserve"> new source of bioactive </w:t>
      </w:r>
      <w:proofErr w:type="spellStart"/>
      <w:proofErr w:type="gramStart"/>
      <w:r w:rsidRPr="00FD6736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screening and in vitro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>International Journal of Current</w:t>
      </w:r>
      <w:r w:rsidR="00C1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Pr="00FD6736">
        <w:rPr>
          <w:rFonts w:ascii="Times New Roman" w:hAnsi="Times New Roman" w:cs="Times New Roman"/>
          <w:sz w:val="24"/>
          <w:szCs w:val="24"/>
        </w:rPr>
        <w:t>,17(10),35005–35008.</w:t>
      </w:r>
      <w:r w:rsidR="00B326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376" w:rsidRPr="00C16376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="00C16376" w:rsidRPr="00C16376">
        <w:rPr>
          <w:rFonts w:ascii="Times New Roman" w:hAnsi="Times New Roman" w:cs="Times New Roman"/>
          <w:sz w:val="24"/>
          <w:szCs w:val="24"/>
        </w:rPr>
        <w:t xml:space="preserve"> https://doi.org/10.24941/ijcr.49696.10.2025</w:t>
      </w:r>
      <w:r w:rsidR="00B3262B">
        <w:rPr>
          <w:rFonts w:ascii="Times New Roman" w:hAnsi="Times New Roman" w:cs="Times New Roman"/>
          <w:sz w:val="24"/>
          <w:szCs w:val="24"/>
        </w:rPr>
        <w:t>.</w:t>
      </w:r>
    </w:p>
    <w:p w14:paraId="121B75C3" w14:textId="706D7F84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5</w:t>
      </w:r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Mambe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T. F. (2021).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screening of six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multidrug-resistant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Gram-negative </w:t>
      </w:r>
      <w:proofErr w:type="spellStart"/>
      <w:proofErr w:type="gramStart"/>
      <w:r w:rsidRPr="00FD6736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D6736">
        <w:rPr>
          <w:rFonts w:ascii="Times New Roman" w:hAnsi="Times New Roman" w:cs="Times New Roman"/>
          <w:sz w:val="24"/>
          <w:szCs w:val="24"/>
        </w:rPr>
        <w:t xml:space="preserve"> Identification of the active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Acacia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polyacantha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mode of action (Doctoral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Yaoundé I,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Cameroon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.</w:t>
      </w:r>
    </w:p>
    <w:p w14:paraId="428162FA" w14:textId="2D597E0B" w:rsidR="00FD6736" w:rsidRPr="00FD6736" w:rsidRDefault="00FD6736" w:rsidP="006A09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6</w:t>
      </w:r>
      <w:r w:rsidRPr="00FD6736">
        <w:rPr>
          <w:rFonts w:ascii="Times New Roman" w:hAnsi="Times New Roman" w:cs="Times New Roman"/>
          <w:sz w:val="24"/>
          <w:szCs w:val="24"/>
        </w:rPr>
        <w:t xml:space="preserve">. Mansouri, A.,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Embarek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Kokkalou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E., &amp; Kefalas, P. (2005).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profile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ripe fruit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the Algerian date palm (Phoenix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dactylifera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>). Food Chemistry</w:t>
      </w:r>
      <w:r w:rsidRPr="00FD6736">
        <w:rPr>
          <w:rFonts w:ascii="Times New Roman" w:hAnsi="Times New Roman" w:cs="Times New Roman"/>
          <w:sz w:val="24"/>
          <w:szCs w:val="24"/>
        </w:rPr>
        <w:t>, 89, 411–420.</w:t>
      </w:r>
    </w:p>
    <w:p w14:paraId="42EC5522" w14:textId="4095CDF7" w:rsidR="002D2A9F" w:rsidRPr="002D2A9F" w:rsidRDefault="00FD6736" w:rsidP="002D2A9F">
      <w:pPr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961659">
        <w:rPr>
          <w:rFonts w:ascii="Times New Roman" w:hAnsi="Times New Roman" w:cs="Times New Roman"/>
          <w:sz w:val="24"/>
          <w:szCs w:val="24"/>
        </w:rPr>
        <w:t>7</w:t>
      </w:r>
      <w:r w:rsidRPr="00FD6736">
        <w:rPr>
          <w:rFonts w:ascii="Times New Roman" w:hAnsi="Times New Roman" w:cs="Times New Roman"/>
          <w:sz w:val="24"/>
          <w:szCs w:val="24"/>
        </w:rPr>
        <w:t xml:space="preserve">.    Marinova, D.,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Ribarova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Atanassova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M. (2005). </w:t>
      </w:r>
      <w:r w:rsidR="002D2A9F" w:rsidRPr="002D2A9F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="002D2A9F" w:rsidRPr="002D2A9F">
        <w:rPr>
          <w:rFonts w:ascii="Times New Roman" w:hAnsi="Times New Roman" w:cs="Times New Roman"/>
          <w:sz w:val="24"/>
          <w:szCs w:val="24"/>
        </w:rPr>
        <w:t>phenolics</w:t>
      </w:r>
      <w:proofErr w:type="spellEnd"/>
      <w:r w:rsidR="002D2A9F" w:rsidRPr="002D2A9F">
        <w:rPr>
          <w:rFonts w:ascii="Times New Roman" w:hAnsi="Times New Roman" w:cs="Times New Roman"/>
          <w:sz w:val="24"/>
          <w:szCs w:val="24"/>
        </w:rPr>
        <w:t xml:space="preserve"> and total </w:t>
      </w:r>
      <w:proofErr w:type="spellStart"/>
      <w:r w:rsidR="002D2A9F" w:rsidRPr="002D2A9F">
        <w:rPr>
          <w:rFonts w:ascii="Times New Roman" w:hAnsi="Times New Roman" w:cs="Times New Roman"/>
          <w:sz w:val="24"/>
          <w:szCs w:val="24"/>
        </w:rPr>
        <w:t>flavonoids</w:t>
      </w:r>
      <w:proofErr w:type="spellEnd"/>
    </w:p>
    <w:p w14:paraId="78BEDFF1" w14:textId="1DC1D380" w:rsidR="00FD6736" w:rsidRDefault="002D2A9F" w:rsidP="002D2A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2A9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D2A9F">
        <w:rPr>
          <w:rFonts w:ascii="Times New Roman" w:hAnsi="Times New Roman" w:cs="Times New Roman"/>
          <w:sz w:val="24"/>
          <w:szCs w:val="24"/>
        </w:rPr>
        <w:t>bulgarian</w:t>
      </w:r>
      <w:proofErr w:type="spellEnd"/>
      <w:r w:rsidRPr="002D2A9F">
        <w:rPr>
          <w:rFonts w:ascii="Times New Roman" w:hAnsi="Times New Roman" w:cs="Times New Roman"/>
          <w:sz w:val="24"/>
          <w:szCs w:val="24"/>
        </w:rPr>
        <w:t xml:space="preserve"> fruits and </w:t>
      </w:r>
      <w:proofErr w:type="spellStart"/>
      <w:r w:rsidRPr="002D2A9F">
        <w:rPr>
          <w:rFonts w:ascii="Times New Roman" w:hAnsi="Times New Roman" w:cs="Times New Roman"/>
          <w:sz w:val="24"/>
          <w:szCs w:val="24"/>
        </w:rPr>
        <w:t>vegetable</w:t>
      </w:r>
      <w:r w:rsidRPr="002D2A9F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. </w:t>
      </w:r>
      <w:r w:rsidRPr="002D2A9F">
        <w:rPr>
          <w:rFonts w:ascii="Times New Roman" w:hAnsi="Times New Roman" w:cs="Times New Roman"/>
          <w:i/>
          <w:iCs/>
          <w:sz w:val="24"/>
          <w:szCs w:val="24"/>
        </w:rPr>
        <w:t xml:space="preserve">Journal of the </w:t>
      </w:r>
      <w:proofErr w:type="spellStart"/>
      <w:r w:rsidRPr="002D2A9F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2D2A9F">
        <w:rPr>
          <w:rFonts w:ascii="Times New Roman" w:hAnsi="Times New Roman" w:cs="Times New Roman"/>
          <w:i/>
          <w:iCs/>
          <w:sz w:val="24"/>
          <w:szCs w:val="24"/>
        </w:rPr>
        <w:t xml:space="preserve"> of Chemical </w:t>
      </w:r>
      <w:proofErr w:type="spellStart"/>
      <w:r w:rsidRPr="002D2A9F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Pr="002D2A9F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2D2A9F">
        <w:rPr>
          <w:rFonts w:ascii="Times New Roman" w:hAnsi="Times New Roman" w:cs="Times New Roman"/>
          <w:i/>
          <w:iCs/>
          <w:sz w:val="24"/>
          <w:szCs w:val="24"/>
        </w:rPr>
        <w:t>Metallurgy</w:t>
      </w:r>
      <w:proofErr w:type="spellEnd"/>
      <w:r w:rsidRPr="002D2A9F">
        <w:rPr>
          <w:rFonts w:ascii="Times New Roman" w:hAnsi="Times New Roman" w:cs="Times New Roman"/>
          <w:i/>
          <w:iCs/>
          <w:sz w:val="24"/>
          <w:szCs w:val="24"/>
        </w:rPr>
        <w:t>, 40, 3, 2005, 255-260</w:t>
      </w:r>
    </w:p>
    <w:p w14:paraId="1AC8585C" w14:textId="5A84A107" w:rsidR="00B53868" w:rsidRPr="006A0987" w:rsidRDefault="006A0987" w:rsidP="00B538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 w:rsidR="00B53868" w:rsidRPr="006A0987">
        <w:rPr>
          <w:rFonts w:ascii="Times New Roman" w:hAnsi="Times New Roman" w:cs="Times New Roman"/>
          <w:sz w:val="24"/>
          <w:szCs w:val="24"/>
        </w:rPr>
        <w:t>Blaise, M. W. M., Damien, N. K., &amp; Patience, M. L. (2022). A mini-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ethnomedical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uses,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toxicological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of Alchornea cordifolia (Schum &amp; Thonn) Muell. Arg. </w:t>
      </w:r>
      <w:proofErr w:type="spellStart"/>
      <w:r w:rsidR="00B53868" w:rsidRPr="006A0987">
        <w:rPr>
          <w:rFonts w:ascii="Times New Roman" w:hAnsi="Times New Roman" w:cs="Times New Roman"/>
          <w:sz w:val="24"/>
          <w:szCs w:val="24"/>
        </w:rPr>
        <w:t>Pharm</w:t>
      </w:r>
      <w:proofErr w:type="spellEnd"/>
      <w:r w:rsidR="00B53868" w:rsidRPr="006A0987">
        <w:rPr>
          <w:rFonts w:ascii="Times New Roman" w:hAnsi="Times New Roman" w:cs="Times New Roman"/>
          <w:sz w:val="24"/>
          <w:szCs w:val="24"/>
        </w:rPr>
        <w:t xml:space="preserve"> Pharmacol Int J, 10(4), 139-147.</w:t>
      </w:r>
    </w:p>
    <w:p w14:paraId="4DA2198F" w14:textId="1DF4B9A0" w:rsidR="00FD6736" w:rsidRPr="00FD6736" w:rsidRDefault="00FD6736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1</w:t>
      </w:r>
      <w:r w:rsidR="006A0987">
        <w:rPr>
          <w:rFonts w:ascii="Times New Roman" w:hAnsi="Times New Roman" w:cs="Times New Roman"/>
          <w:sz w:val="24"/>
          <w:szCs w:val="24"/>
        </w:rPr>
        <w:t>9</w:t>
      </w:r>
      <w:r w:rsidRPr="00FD6736">
        <w:rPr>
          <w:rFonts w:ascii="Times New Roman" w:hAnsi="Times New Roman" w:cs="Times New Roman"/>
          <w:sz w:val="24"/>
          <w:szCs w:val="24"/>
        </w:rPr>
        <w:t xml:space="preserve">.    Okoye, T. C.,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Akah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P. A., Okoli, C. O., Ezike, A. C., &amp;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Omeje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E. O. (2014). Evaluation of the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Alchornea cordifolia.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>Asian Pacific Journal of Tropical Medicine</w:t>
      </w:r>
      <w:r w:rsidRPr="00FD6736">
        <w:rPr>
          <w:rFonts w:ascii="Times New Roman" w:hAnsi="Times New Roman" w:cs="Times New Roman"/>
          <w:sz w:val="24"/>
          <w:szCs w:val="24"/>
        </w:rPr>
        <w:t>, 7(Suppl. 1), S217–S221.</w:t>
      </w:r>
    </w:p>
    <w:p w14:paraId="5EBB6A46" w14:textId="5C75DF8E" w:rsidR="00FD6736" w:rsidRPr="00D8163E" w:rsidRDefault="006A0987" w:rsidP="00D40ED3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D6736" w:rsidRPr="00FD6736">
        <w:rPr>
          <w:rFonts w:ascii="Times New Roman" w:hAnsi="Times New Roman" w:cs="Times New Roman"/>
          <w:sz w:val="24"/>
          <w:szCs w:val="24"/>
        </w:rPr>
        <w:t xml:space="preserve">.    Ouattara-Soro, F. S., Camara, D.,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Acray-Zengbe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Djile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, J. R., &amp; Yao, K. B. (2023).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Aqueous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Ocimum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gratissimum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as an alternative to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in Cobb-500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D6736" w:rsidRPr="00FD6736">
        <w:rPr>
          <w:rFonts w:ascii="Times New Roman" w:hAnsi="Times New Roman" w:cs="Times New Roman"/>
          <w:sz w:val="24"/>
          <w:szCs w:val="24"/>
        </w:rPr>
        <w:t>Azaguié</w:t>
      </w:r>
      <w:proofErr w:type="spellEnd"/>
      <w:r w:rsidR="00FD6736" w:rsidRPr="00FD6736">
        <w:rPr>
          <w:rFonts w:ascii="Times New Roman" w:hAnsi="Times New Roman" w:cs="Times New Roman"/>
          <w:sz w:val="24"/>
          <w:szCs w:val="24"/>
        </w:rPr>
        <w:t xml:space="preserve"> (Ivory Coast). </w:t>
      </w:r>
      <w:proofErr w:type="spellStart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="00FD6736"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Journal of Food Nutrition</w:t>
      </w:r>
      <w:r w:rsidR="00FD6736" w:rsidRPr="00FD6736">
        <w:rPr>
          <w:rFonts w:ascii="Times New Roman" w:hAnsi="Times New Roman" w:cs="Times New Roman"/>
          <w:sz w:val="24"/>
          <w:szCs w:val="24"/>
        </w:rPr>
        <w:t>, 15, 30–40</w:t>
      </w:r>
      <w:r w:rsidR="00D8163E">
        <w:rPr>
          <w:rFonts w:ascii="Arial" w:eastAsia="Times New Roman" w:hAnsi="Arial" w:cs="Arial"/>
          <w:sz w:val="18"/>
          <w:szCs w:val="18"/>
        </w:rPr>
        <w:t xml:space="preserve">, </w:t>
      </w:r>
      <w:proofErr w:type="gramStart"/>
      <w:r w:rsidR="00D8163E" w:rsidRPr="00D8163E">
        <w:rPr>
          <w:rStyle w:val="lev"/>
          <w:rFonts w:ascii="Arial" w:hAnsi="Arial" w:cs="Arial"/>
          <w:b w:val="0"/>
          <w:bCs w:val="0"/>
          <w:sz w:val="18"/>
          <w:szCs w:val="18"/>
        </w:rPr>
        <w:t>DOI:</w:t>
      </w:r>
      <w:proofErr w:type="gramEnd"/>
      <w:r w:rsidR="00D8163E">
        <w:rPr>
          <w:rFonts w:ascii="Arial" w:hAnsi="Arial" w:cs="Arial"/>
          <w:sz w:val="18"/>
          <w:szCs w:val="18"/>
        </w:rPr>
        <w:t xml:space="preserve"> </w:t>
      </w:r>
      <w:hyperlink r:id="rId24" w:history="1">
        <w:r w:rsidR="00D8163E">
          <w:rPr>
            <w:rStyle w:val="Lienhypertexte"/>
            <w:rFonts w:ascii="Arial" w:hAnsi="Arial" w:cs="Arial"/>
            <w:sz w:val="18"/>
            <w:szCs w:val="18"/>
          </w:rPr>
          <w:t>10.9734/</w:t>
        </w:r>
        <w:proofErr w:type="spellStart"/>
        <w:r w:rsidR="00D8163E">
          <w:rPr>
            <w:rStyle w:val="Lienhypertexte"/>
            <w:rFonts w:ascii="Arial" w:hAnsi="Arial" w:cs="Arial"/>
            <w:sz w:val="18"/>
            <w:szCs w:val="18"/>
          </w:rPr>
          <w:t>ejnfs</w:t>
        </w:r>
        <w:proofErr w:type="spellEnd"/>
        <w:r w:rsidR="00D8163E">
          <w:rPr>
            <w:rStyle w:val="Lienhypertexte"/>
            <w:rFonts w:ascii="Arial" w:hAnsi="Arial" w:cs="Arial"/>
            <w:sz w:val="18"/>
            <w:szCs w:val="18"/>
          </w:rPr>
          <w:t>/2023/v15i51310</w:t>
        </w:r>
      </w:hyperlink>
      <w:r w:rsidR="00FD6736" w:rsidRPr="00FD6736">
        <w:rPr>
          <w:rFonts w:ascii="Times New Roman" w:hAnsi="Times New Roman" w:cs="Times New Roman"/>
          <w:sz w:val="24"/>
          <w:szCs w:val="24"/>
        </w:rPr>
        <w:t>.</w:t>
      </w:r>
    </w:p>
    <w:p w14:paraId="56E8EBC6" w14:textId="0AF0A939" w:rsidR="00FD6736" w:rsidRPr="00FD6736" w:rsidRDefault="00FD6736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2</w:t>
      </w:r>
      <w:r w:rsidR="006A0987">
        <w:rPr>
          <w:rFonts w:ascii="Times New Roman" w:hAnsi="Times New Roman" w:cs="Times New Roman"/>
          <w:sz w:val="24"/>
          <w:szCs w:val="24"/>
        </w:rPr>
        <w:t>1</w:t>
      </w:r>
      <w:r w:rsidRPr="00FD6736">
        <w:rPr>
          <w:rFonts w:ascii="Times New Roman" w:hAnsi="Times New Roman" w:cs="Times New Roman"/>
          <w:sz w:val="24"/>
          <w:szCs w:val="24"/>
        </w:rPr>
        <w:t xml:space="preserve">. Pietta, P. G. (2000).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Journal of Natural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Products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>, 63(7), 1035–1042.</w:t>
      </w:r>
    </w:p>
    <w:p w14:paraId="40A9FDCC" w14:textId="761D5832" w:rsidR="00FD6736" w:rsidRPr="00FD6736" w:rsidRDefault="00FD6736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2</w:t>
      </w:r>
      <w:r w:rsidR="006A0987">
        <w:rPr>
          <w:rFonts w:ascii="Times New Roman" w:hAnsi="Times New Roman" w:cs="Times New Roman"/>
          <w:sz w:val="24"/>
          <w:szCs w:val="24"/>
        </w:rPr>
        <w:t>2</w:t>
      </w:r>
      <w:r w:rsidRPr="00FD6736">
        <w:rPr>
          <w:rFonts w:ascii="Times New Roman" w:hAnsi="Times New Roman" w:cs="Times New Roman"/>
          <w:sz w:val="24"/>
          <w:szCs w:val="24"/>
        </w:rPr>
        <w:t xml:space="preserve">. Re, R., Pellegrini, N.,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Proteggente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Pannala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A., Yang, M., &amp; Rice-Evans, C. (1999).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to an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ABTS radical-cation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bleaching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Free Radical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Biology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and Medicine, </w:t>
      </w:r>
      <w:r w:rsidRPr="00FD6736">
        <w:rPr>
          <w:rFonts w:ascii="Times New Roman" w:hAnsi="Times New Roman" w:cs="Times New Roman"/>
          <w:sz w:val="24"/>
          <w:szCs w:val="24"/>
        </w:rPr>
        <w:t>26(9–10), 1231–1237.</w:t>
      </w:r>
    </w:p>
    <w:p w14:paraId="547A400B" w14:textId="0BE0DEDC" w:rsidR="00FD6736" w:rsidRPr="00FD6736" w:rsidRDefault="00FD6736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2</w:t>
      </w:r>
      <w:r w:rsidR="006A0987">
        <w:rPr>
          <w:rFonts w:ascii="Times New Roman" w:hAnsi="Times New Roman" w:cs="Times New Roman"/>
          <w:sz w:val="24"/>
          <w:szCs w:val="24"/>
        </w:rPr>
        <w:t>3</w:t>
      </w:r>
      <w:r w:rsidRPr="00FD6736">
        <w:rPr>
          <w:rFonts w:ascii="Times New Roman" w:hAnsi="Times New Roman" w:cs="Times New Roman"/>
          <w:sz w:val="24"/>
          <w:szCs w:val="24"/>
        </w:rPr>
        <w:t xml:space="preserve">. Rice-Evans, C. A., Miller, N. J., &amp;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Paganga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, G. (1997).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compounds.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>Trends in Plant Science</w:t>
      </w:r>
      <w:r w:rsidRPr="00FD6736">
        <w:rPr>
          <w:rFonts w:ascii="Times New Roman" w:hAnsi="Times New Roman" w:cs="Times New Roman"/>
          <w:sz w:val="24"/>
          <w:szCs w:val="24"/>
        </w:rPr>
        <w:t>, 2(4), 152–159.</w:t>
      </w:r>
    </w:p>
    <w:p w14:paraId="70F7C407" w14:textId="3E160A5F" w:rsidR="00FD6736" w:rsidRPr="00FD6736" w:rsidRDefault="00FD6736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2</w:t>
      </w:r>
      <w:r w:rsidR="006A0987">
        <w:rPr>
          <w:rFonts w:ascii="Times New Roman" w:hAnsi="Times New Roman" w:cs="Times New Roman"/>
          <w:sz w:val="24"/>
          <w:szCs w:val="24"/>
        </w:rPr>
        <w:t>4</w:t>
      </w:r>
      <w:r w:rsidRPr="00FD6736">
        <w:rPr>
          <w:rFonts w:ascii="Times New Roman" w:hAnsi="Times New Roman" w:cs="Times New Roman"/>
          <w:sz w:val="24"/>
          <w:szCs w:val="24"/>
        </w:rPr>
        <w:t xml:space="preserve">. Samarth, R. M., Panwar, M., Kumar, M., Soni, A., Kumar, M., &amp; Kumar, A. (2008). Evaluation of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and radical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scavenging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radioprotective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r w:rsidRPr="00FD6736">
        <w:rPr>
          <w:rFonts w:ascii="Times New Roman" w:hAnsi="Times New Roman" w:cs="Times New Roman"/>
          <w:i/>
          <w:iCs/>
          <w:sz w:val="24"/>
          <w:szCs w:val="24"/>
        </w:rPr>
        <w:t>Food Chemistry</w:t>
      </w:r>
      <w:r w:rsidRPr="00FD6736">
        <w:rPr>
          <w:rFonts w:ascii="Times New Roman" w:hAnsi="Times New Roman" w:cs="Times New Roman"/>
          <w:sz w:val="24"/>
          <w:szCs w:val="24"/>
        </w:rPr>
        <w:t>, 106, 868–873.</w:t>
      </w:r>
    </w:p>
    <w:p w14:paraId="6C283F2B" w14:textId="719DA09E" w:rsidR="00FD6736" w:rsidRPr="00FD6736" w:rsidRDefault="00FD6736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736">
        <w:rPr>
          <w:rFonts w:ascii="Times New Roman" w:hAnsi="Times New Roman" w:cs="Times New Roman"/>
          <w:sz w:val="24"/>
          <w:szCs w:val="24"/>
        </w:rPr>
        <w:t>2</w:t>
      </w:r>
      <w:r w:rsidR="006A0987">
        <w:rPr>
          <w:rFonts w:ascii="Times New Roman" w:hAnsi="Times New Roman" w:cs="Times New Roman"/>
          <w:sz w:val="24"/>
          <w:szCs w:val="24"/>
        </w:rPr>
        <w:t>5</w:t>
      </w:r>
      <w:r w:rsidRPr="00FD6736">
        <w:rPr>
          <w:rFonts w:ascii="Times New Roman" w:hAnsi="Times New Roman" w:cs="Times New Roman"/>
          <w:sz w:val="24"/>
          <w:szCs w:val="24"/>
        </w:rPr>
        <w:t xml:space="preserve">.    Sasidharan, S., et al. (2011). Extraction, isolation, and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of bioactive compounds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FD6736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FD67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African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Journal of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Traditional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Complementary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 xml:space="preserve"> and Alternative </w:t>
      </w:r>
      <w:proofErr w:type="spellStart"/>
      <w:r w:rsidRPr="00FD6736">
        <w:rPr>
          <w:rFonts w:ascii="Times New Roman" w:hAnsi="Times New Roman" w:cs="Times New Roman"/>
          <w:i/>
          <w:iCs/>
          <w:sz w:val="24"/>
          <w:szCs w:val="24"/>
        </w:rPr>
        <w:t>Medicines</w:t>
      </w:r>
      <w:proofErr w:type="spellEnd"/>
      <w:r w:rsidRPr="00FD67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D6736">
        <w:rPr>
          <w:rFonts w:ascii="Times New Roman" w:hAnsi="Times New Roman" w:cs="Times New Roman"/>
          <w:sz w:val="24"/>
          <w:szCs w:val="24"/>
        </w:rPr>
        <w:t xml:space="preserve"> 8(1), 1–10.</w:t>
      </w:r>
    </w:p>
    <w:p w14:paraId="2B373275" w14:textId="5BDC6C24" w:rsidR="008E2791" w:rsidRPr="00143C2E" w:rsidRDefault="00910E3B" w:rsidP="00D40E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E3B">
        <w:rPr>
          <w:rFonts w:ascii="Times New Roman" w:hAnsi="Times New Roman" w:cs="Times New Roman"/>
          <w:sz w:val="24"/>
          <w:szCs w:val="24"/>
        </w:rPr>
        <w:t>2</w:t>
      </w:r>
      <w:r w:rsidR="006A0987">
        <w:rPr>
          <w:rFonts w:ascii="Times New Roman" w:hAnsi="Times New Roman" w:cs="Times New Roman"/>
          <w:sz w:val="24"/>
          <w:szCs w:val="24"/>
        </w:rPr>
        <w:t>6</w:t>
      </w:r>
      <w:r w:rsidRPr="00910E3B">
        <w:rPr>
          <w:rFonts w:ascii="Times New Roman" w:hAnsi="Times New Roman" w:cs="Times New Roman"/>
          <w:sz w:val="24"/>
          <w:szCs w:val="24"/>
        </w:rPr>
        <w:t xml:space="preserve">.    Wood, J. E.,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Senthilmohan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, S. T., &amp; Peskin, A. V. (2002).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 of plant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procyanidins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910E3B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910E3B">
        <w:rPr>
          <w:rFonts w:ascii="Times New Roman" w:hAnsi="Times New Roman" w:cs="Times New Roman"/>
          <w:sz w:val="24"/>
          <w:szCs w:val="24"/>
        </w:rPr>
        <w:t xml:space="preserve">. </w:t>
      </w:r>
      <w:r w:rsidRPr="00910E3B">
        <w:rPr>
          <w:rFonts w:ascii="Times New Roman" w:hAnsi="Times New Roman" w:cs="Times New Roman"/>
          <w:i/>
          <w:iCs/>
          <w:sz w:val="24"/>
          <w:szCs w:val="24"/>
        </w:rPr>
        <w:t>Food Chemistry</w:t>
      </w:r>
      <w:r w:rsidRPr="00910E3B">
        <w:rPr>
          <w:rFonts w:ascii="Times New Roman" w:hAnsi="Times New Roman" w:cs="Times New Roman"/>
          <w:sz w:val="24"/>
          <w:szCs w:val="24"/>
        </w:rPr>
        <w:t>, 77, 155–161.</w:t>
      </w:r>
    </w:p>
    <w:p w14:paraId="54D1D6AC" w14:textId="77777777" w:rsidR="00355C62" w:rsidRPr="00143C2E" w:rsidRDefault="00355C62" w:rsidP="00FF6DA3">
      <w:pPr>
        <w:pStyle w:val="texte"/>
        <w:shd w:val="clear" w:color="auto" w:fill="FFFFFF"/>
        <w:spacing w:before="0" w:beforeAutospacing="0" w:after="0" w:afterAutospacing="0" w:line="360" w:lineRule="auto"/>
        <w:ind w:left="567" w:hanging="567"/>
        <w:jc w:val="both"/>
      </w:pPr>
    </w:p>
    <w:p w14:paraId="67CF3E44" w14:textId="77777777" w:rsidR="00976289" w:rsidRPr="00143C2E" w:rsidRDefault="00976289">
      <w:pPr>
        <w:rPr>
          <w:rFonts w:ascii="Times New Roman" w:hAnsi="Times New Roman" w:cs="Times New Roman"/>
          <w:sz w:val="24"/>
          <w:szCs w:val="24"/>
        </w:rPr>
      </w:pPr>
    </w:p>
    <w:sectPr w:rsidR="00976289" w:rsidRPr="00143C2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6C7B" w14:textId="77777777" w:rsidR="00067883" w:rsidRDefault="00067883" w:rsidP="00A35CD3">
      <w:pPr>
        <w:spacing w:after="0" w:line="240" w:lineRule="auto"/>
      </w:pPr>
      <w:r>
        <w:separator/>
      </w:r>
    </w:p>
  </w:endnote>
  <w:endnote w:type="continuationSeparator" w:id="0">
    <w:p w14:paraId="1C4CB608" w14:textId="77777777" w:rsidR="00067883" w:rsidRDefault="00067883" w:rsidP="00A3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Taa662bf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130A" w14:textId="77777777" w:rsidR="006D55D6" w:rsidRDefault="006D55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630741"/>
      <w:docPartObj>
        <w:docPartGallery w:val="Page Numbers (Bottom of Page)"/>
        <w:docPartUnique/>
      </w:docPartObj>
    </w:sdtPr>
    <w:sdtContent>
      <w:p w14:paraId="001FDFC6" w14:textId="0FD74938" w:rsidR="00A35CD3" w:rsidRDefault="00A35C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10FCE" w14:textId="77777777" w:rsidR="00A35CD3" w:rsidRDefault="00A35C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6460" w14:textId="77777777" w:rsidR="006D55D6" w:rsidRDefault="006D5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3282" w14:textId="77777777" w:rsidR="00067883" w:rsidRDefault="00067883" w:rsidP="00A35CD3">
      <w:pPr>
        <w:spacing w:after="0" w:line="240" w:lineRule="auto"/>
      </w:pPr>
      <w:r>
        <w:separator/>
      </w:r>
    </w:p>
  </w:footnote>
  <w:footnote w:type="continuationSeparator" w:id="0">
    <w:p w14:paraId="3010FA03" w14:textId="77777777" w:rsidR="00067883" w:rsidRDefault="00067883" w:rsidP="00A3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B260" w14:textId="7AD13C4E" w:rsidR="006D55D6" w:rsidRDefault="00000000">
    <w:pPr>
      <w:pStyle w:val="En-tte"/>
    </w:pPr>
    <w:r>
      <w:rPr>
        <w:noProof/>
      </w:rPr>
      <w:pict w14:anchorId="70FB7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2668876" o:spid="_x0000_s1026" type="#_x0000_t136" style="position:absolute;margin-left:0;margin-top:0;width:558.3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8ABF" w14:textId="77000868" w:rsidR="006D55D6" w:rsidRDefault="00000000">
    <w:pPr>
      <w:pStyle w:val="En-tte"/>
    </w:pPr>
    <w:r>
      <w:rPr>
        <w:noProof/>
      </w:rPr>
      <w:pict w14:anchorId="5EA4E5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2668877" o:spid="_x0000_s1027" type="#_x0000_t136" style="position:absolute;margin-left:0;margin-top:0;width:558.3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71B5" w14:textId="2AA0E2BA" w:rsidR="006D55D6" w:rsidRDefault="00000000">
    <w:pPr>
      <w:pStyle w:val="En-tte"/>
    </w:pPr>
    <w:r>
      <w:rPr>
        <w:noProof/>
      </w:rPr>
      <w:pict w14:anchorId="03D20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2668875" o:spid="_x0000_s1025" type="#_x0000_t136" style="position:absolute;margin-left:0;margin-top:0;width:558.3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199"/>
    <w:multiLevelType w:val="hybridMultilevel"/>
    <w:tmpl w:val="6D6A0B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864"/>
    <w:multiLevelType w:val="hybridMultilevel"/>
    <w:tmpl w:val="3A8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43B5"/>
    <w:multiLevelType w:val="hybridMultilevel"/>
    <w:tmpl w:val="CECACB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A3968"/>
    <w:multiLevelType w:val="hybridMultilevel"/>
    <w:tmpl w:val="12222252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67700B"/>
    <w:multiLevelType w:val="hybridMultilevel"/>
    <w:tmpl w:val="C3F04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7EAC"/>
    <w:multiLevelType w:val="hybridMultilevel"/>
    <w:tmpl w:val="B5749C6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FCE"/>
    <w:multiLevelType w:val="hybridMultilevel"/>
    <w:tmpl w:val="5468B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E5007"/>
    <w:multiLevelType w:val="hybridMultilevel"/>
    <w:tmpl w:val="E5DEF8D8"/>
    <w:lvl w:ilvl="0" w:tplc="8A9ABF2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16B0"/>
    <w:multiLevelType w:val="hybridMultilevel"/>
    <w:tmpl w:val="0A1C48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536BC"/>
    <w:multiLevelType w:val="hybridMultilevel"/>
    <w:tmpl w:val="5468B0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5C6"/>
    <w:multiLevelType w:val="multilevel"/>
    <w:tmpl w:val="538C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E4B24"/>
    <w:multiLevelType w:val="hybridMultilevel"/>
    <w:tmpl w:val="357AE1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C35C7"/>
    <w:multiLevelType w:val="hybridMultilevel"/>
    <w:tmpl w:val="86EC71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26978"/>
    <w:multiLevelType w:val="hybridMultilevel"/>
    <w:tmpl w:val="07082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67936"/>
    <w:multiLevelType w:val="hybridMultilevel"/>
    <w:tmpl w:val="FAC88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5789B"/>
    <w:multiLevelType w:val="hybridMultilevel"/>
    <w:tmpl w:val="F8128A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66AE8"/>
    <w:multiLevelType w:val="hybridMultilevel"/>
    <w:tmpl w:val="B82AD132"/>
    <w:lvl w:ilvl="0" w:tplc="36AE0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C711E"/>
    <w:multiLevelType w:val="multilevel"/>
    <w:tmpl w:val="D6365022"/>
    <w:lvl w:ilvl="0">
      <w:start w:val="1"/>
      <w:numFmt w:val="decimal"/>
      <w:lvlText w:val="%1."/>
      <w:lvlJc w:val="right"/>
      <w:pPr>
        <w:ind w:left="720" w:hanging="360"/>
      </w:pPr>
      <w:rPr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5624B"/>
    <w:multiLevelType w:val="hybridMultilevel"/>
    <w:tmpl w:val="21FC2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86124"/>
    <w:multiLevelType w:val="multilevel"/>
    <w:tmpl w:val="E902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E3FF8"/>
    <w:multiLevelType w:val="hybridMultilevel"/>
    <w:tmpl w:val="76FE6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2334F"/>
    <w:multiLevelType w:val="multilevel"/>
    <w:tmpl w:val="26D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0F4AA2"/>
    <w:multiLevelType w:val="hybridMultilevel"/>
    <w:tmpl w:val="26E8E8D2"/>
    <w:lvl w:ilvl="0" w:tplc="6DACFC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214"/>
    <w:multiLevelType w:val="hybridMultilevel"/>
    <w:tmpl w:val="3F88BAF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E0BF8"/>
    <w:multiLevelType w:val="hybridMultilevel"/>
    <w:tmpl w:val="CC36A7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53AE8"/>
    <w:multiLevelType w:val="hybridMultilevel"/>
    <w:tmpl w:val="865860B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026D3"/>
    <w:multiLevelType w:val="hybridMultilevel"/>
    <w:tmpl w:val="635049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995616">
    <w:abstractNumId w:val="26"/>
  </w:num>
  <w:num w:numId="2" w16cid:durableId="1395928865">
    <w:abstractNumId w:val="5"/>
  </w:num>
  <w:num w:numId="3" w16cid:durableId="343358117">
    <w:abstractNumId w:val="15"/>
  </w:num>
  <w:num w:numId="4" w16cid:durableId="1660230316">
    <w:abstractNumId w:val="21"/>
  </w:num>
  <w:num w:numId="5" w16cid:durableId="1904097010">
    <w:abstractNumId w:val="19"/>
  </w:num>
  <w:num w:numId="6" w16cid:durableId="923687270">
    <w:abstractNumId w:val="10"/>
  </w:num>
  <w:num w:numId="7" w16cid:durableId="182591130">
    <w:abstractNumId w:val="6"/>
  </w:num>
  <w:num w:numId="8" w16cid:durableId="900209967">
    <w:abstractNumId w:val="9"/>
  </w:num>
  <w:num w:numId="9" w16cid:durableId="609318083">
    <w:abstractNumId w:val="20"/>
  </w:num>
  <w:num w:numId="10" w16cid:durableId="1644457172">
    <w:abstractNumId w:val="22"/>
  </w:num>
  <w:num w:numId="11" w16cid:durableId="1567258084">
    <w:abstractNumId w:val="14"/>
  </w:num>
  <w:num w:numId="12" w16cid:durableId="680937574">
    <w:abstractNumId w:val="0"/>
  </w:num>
  <w:num w:numId="13" w16cid:durableId="1447893485">
    <w:abstractNumId w:val="7"/>
  </w:num>
  <w:num w:numId="14" w16cid:durableId="1018235542">
    <w:abstractNumId w:val="11"/>
  </w:num>
  <w:num w:numId="15" w16cid:durableId="1279794235">
    <w:abstractNumId w:val="13"/>
  </w:num>
  <w:num w:numId="16" w16cid:durableId="1094857766">
    <w:abstractNumId w:val="25"/>
  </w:num>
  <w:num w:numId="17" w16cid:durableId="1085347983">
    <w:abstractNumId w:val="23"/>
  </w:num>
  <w:num w:numId="18" w16cid:durableId="23412585">
    <w:abstractNumId w:val="18"/>
  </w:num>
  <w:num w:numId="19" w16cid:durableId="232934878">
    <w:abstractNumId w:val="1"/>
  </w:num>
  <w:num w:numId="20" w16cid:durableId="173226320">
    <w:abstractNumId w:val="4"/>
  </w:num>
  <w:num w:numId="21" w16cid:durableId="537091506">
    <w:abstractNumId w:val="12"/>
  </w:num>
  <w:num w:numId="22" w16cid:durableId="307056890">
    <w:abstractNumId w:val="16"/>
  </w:num>
  <w:num w:numId="23" w16cid:durableId="376274596">
    <w:abstractNumId w:val="24"/>
  </w:num>
  <w:num w:numId="24" w16cid:durableId="25185004">
    <w:abstractNumId w:val="2"/>
  </w:num>
  <w:num w:numId="25" w16cid:durableId="463352934">
    <w:abstractNumId w:val="8"/>
  </w:num>
  <w:num w:numId="26" w16cid:durableId="905646988">
    <w:abstractNumId w:val="17"/>
  </w:num>
  <w:num w:numId="27" w16cid:durableId="203437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21"/>
    <w:rsid w:val="0000141E"/>
    <w:rsid w:val="00015C42"/>
    <w:rsid w:val="00025546"/>
    <w:rsid w:val="0002555B"/>
    <w:rsid w:val="00026D58"/>
    <w:rsid w:val="00030C85"/>
    <w:rsid w:val="00041E79"/>
    <w:rsid w:val="00045B1A"/>
    <w:rsid w:val="0004771A"/>
    <w:rsid w:val="00054AA1"/>
    <w:rsid w:val="00067883"/>
    <w:rsid w:val="00087C5B"/>
    <w:rsid w:val="0009367E"/>
    <w:rsid w:val="00095B1B"/>
    <w:rsid w:val="000B46C2"/>
    <w:rsid w:val="000C33AF"/>
    <w:rsid w:val="000D469B"/>
    <w:rsid w:val="000F151C"/>
    <w:rsid w:val="000F555F"/>
    <w:rsid w:val="000F641A"/>
    <w:rsid w:val="000F64AF"/>
    <w:rsid w:val="001063E9"/>
    <w:rsid w:val="00124788"/>
    <w:rsid w:val="00134C3D"/>
    <w:rsid w:val="00141D58"/>
    <w:rsid w:val="00143C2E"/>
    <w:rsid w:val="00144CB1"/>
    <w:rsid w:val="001478DA"/>
    <w:rsid w:val="001525E2"/>
    <w:rsid w:val="0015749D"/>
    <w:rsid w:val="00185428"/>
    <w:rsid w:val="00192C10"/>
    <w:rsid w:val="001B184A"/>
    <w:rsid w:val="001C7D1F"/>
    <w:rsid w:val="001D25D2"/>
    <w:rsid w:val="001D2827"/>
    <w:rsid w:val="001E25DD"/>
    <w:rsid w:val="001E5F10"/>
    <w:rsid w:val="001F1B62"/>
    <w:rsid w:val="00204B0D"/>
    <w:rsid w:val="002066C6"/>
    <w:rsid w:val="00217A84"/>
    <w:rsid w:val="0022690E"/>
    <w:rsid w:val="00231E06"/>
    <w:rsid w:val="00233B47"/>
    <w:rsid w:val="00234D9C"/>
    <w:rsid w:val="002409D4"/>
    <w:rsid w:val="002617C6"/>
    <w:rsid w:val="002676E3"/>
    <w:rsid w:val="00286EBA"/>
    <w:rsid w:val="00293E7B"/>
    <w:rsid w:val="002A5A48"/>
    <w:rsid w:val="002C5154"/>
    <w:rsid w:val="002D2A9F"/>
    <w:rsid w:val="002D4AB8"/>
    <w:rsid w:val="002E08B9"/>
    <w:rsid w:val="002E3B13"/>
    <w:rsid w:val="002F3621"/>
    <w:rsid w:val="00310DF5"/>
    <w:rsid w:val="00312752"/>
    <w:rsid w:val="00323F12"/>
    <w:rsid w:val="00331780"/>
    <w:rsid w:val="00347B2A"/>
    <w:rsid w:val="00355C62"/>
    <w:rsid w:val="00360FDD"/>
    <w:rsid w:val="00364E08"/>
    <w:rsid w:val="00367090"/>
    <w:rsid w:val="0038003C"/>
    <w:rsid w:val="00384B0A"/>
    <w:rsid w:val="003872DA"/>
    <w:rsid w:val="00387DCF"/>
    <w:rsid w:val="00396971"/>
    <w:rsid w:val="003B19A7"/>
    <w:rsid w:val="003B30BE"/>
    <w:rsid w:val="003B678E"/>
    <w:rsid w:val="003D5E4F"/>
    <w:rsid w:val="003D617E"/>
    <w:rsid w:val="003D7BF9"/>
    <w:rsid w:val="003E2001"/>
    <w:rsid w:val="003E6B3C"/>
    <w:rsid w:val="003F072C"/>
    <w:rsid w:val="003F3019"/>
    <w:rsid w:val="003F4A35"/>
    <w:rsid w:val="00406A55"/>
    <w:rsid w:val="004078AF"/>
    <w:rsid w:val="00414A59"/>
    <w:rsid w:val="004301CA"/>
    <w:rsid w:val="004331B2"/>
    <w:rsid w:val="0046533E"/>
    <w:rsid w:val="00470287"/>
    <w:rsid w:val="00470FA8"/>
    <w:rsid w:val="004732BE"/>
    <w:rsid w:val="00474A29"/>
    <w:rsid w:val="0048194B"/>
    <w:rsid w:val="00491601"/>
    <w:rsid w:val="0049190C"/>
    <w:rsid w:val="004944AB"/>
    <w:rsid w:val="004946B2"/>
    <w:rsid w:val="0049652D"/>
    <w:rsid w:val="004A18EA"/>
    <w:rsid w:val="004A2112"/>
    <w:rsid w:val="004A2671"/>
    <w:rsid w:val="004A583B"/>
    <w:rsid w:val="004A5B54"/>
    <w:rsid w:val="004A65CC"/>
    <w:rsid w:val="004B09B8"/>
    <w:rsid w:val="004B3636"/>
    <w:rsid w:val="004B5D2A"/>
    <w:rsid w:val="004C3AD6"/>
    <w:rsid w:val="004D2673"/>
    <w:rsid w:val="004D283E"/>
    <w:rsid w:val="004D3184"/>
    <w:rsid w:val="004D724C"/>
    <w:rsid w:val="004E0D21"/>
    <w:rsid w:val="004F0371"/>
    <w:rsid w:val="004F2487"/>
    <w:rsid w:val="004F74B9"/>
    <w:rsid w:val="00523B97"/>
    <w:rsid w:val="00526014"/>
    <w:rsid w:val="005334E6"/>
    <w:rsid w:val="00544DBC"/>
    <w:rsid w:val="00546A43"/>
    <w:rsid w:val="00546CDC"/>
    <w:rsid w:val="005471B9"/>
    <w:rsid w:val="0055151A"/>
    <w:rsid w:val="00552CF8"/>
    <w:rsid w:val="005559F7"/>
    <w:rsid w:val="00563062"/>
    <w:rsid w:val="0057077F"/>
    <w:rsid w:val="00572450"/>
    <w:rsid w:val="00582A3C"/>
    <w:rsid w:val="00584552"/>
    <w:rsid w:val="00587018"/>
    <w:rsid w:val="005B0A4E"/>
    <w:rsid w:val="005B556D"/>
    <w:rsid w:val="005C1FE9"/>
    <w:rsid w:val="005C5220"/>
    <w:rsid w:val="005D1E32"/>
    <w:rsid w:val="005D57B2"/>
    <w:rsid w:val="005E08AF"/>
    <w:rsid w:val="005E1314"/>
    <w:rsid w:val="005E6C76"/>
    <w:rsid w:val="00602A0A"/>
    <w:rsid w:val="00614158"/>
    <w:rsid w:val="00624493"/>
    <w:rsid w:val="00627132"/>
    <w:rsid w:val="00653DDA"/>
    <w:rsid w:val="0068074E"/>
    <w:rsid w:val="00681E7E"/>
    <w:rsid w:val="00685954"/>
    <w:rsid w:val="006A0987"/>
    <w:rsid w:val="006B0607"/>
    <w:rsid w:val="006B3AA4"/>
    <w:rsid w:val="006B72F4"/>
    <w:rsid w:val="006C009F"/>
    <w:rsid w:val="006C70AB"/>
    <w:rsid w:val="006C78A1"/>
    <w:rsid w:val="006D039D"/>
    <w:rsid w:val="006D554C"/>
    <w:rsid w:val="006D55D6"/>
    <w:rsid w:val="006D7ADB"/>
    <w:rsid w:val="006E7BB1"/>
    <w:rsid w:val="006F46B8"/>
    <w:rsid w:val="006F7095"/>
    <w:rsid w:val="006F7424"/>
    <w:rsid w:val="00702F36"/>
    <w:rsid w:val="00705AF7"/>
    <w:rsid w:val="00705E86"/>
    <w:rsid w:val="00711910"/>
    <w:rsid w:val="00720CBE"/>
    <w:rsid w:val="00741BD0"/>
    <w:rsid w:val="00744147"/>
    <w:rsid w:val="00745D9E"/>
    <w:rsid w:val="00750391"/>
    <w:rsid w:val="0075639C"/>
    <w:rsid w:val="007575C8"/>
    <w:rsid w:val="00766D26"/>
    <w:rsid w:val="00780CFD"/>
    <w:rsid w:val="007821A1"/>
    <w:rsid w:val="00782DC3"/>
    <w:rsid w:val="007866F4"/>
    <w:rsid w:val="00790FC3"/>
    <w:rsid w:val="00791FC6"/>
    <w:rsid w:val="00793496"/>
    <w:rsid w:val="00797915"/>
    <w:rsid w:val="007B4280"/>
    <w:rsid w:val="007B49B6"/>
    <w:rsid w:val="007C00A6"/>
    <w:rsid w:val="007C2D0F"/>
    <w:rsid w:val="007D3461"/>
    <w:rsid w:val="007D57E8"/>
    <w:rsid w:val="00802983"/>
    <w:rsid w:val="00823331"/>
    <w:rsid w:val="00831B95"/>
    <w:rsid w:val="00832948"/>
    <w:rsid w:val="008363FB"/>
    <w:rsid w:val="00841871"/>
    <w:rsid w:val="008453C4"/>
    <w:rsid w:val="00851ED4"/>
    <w:rsid w:val="00853AF9"/>
    <w:rsid w:val="00876B25"/>
    <w:rsid w:val="008845CC"/>
    <w:rsid w:val="008853CF"/>
    <w:rsid w:val="00890545"/>
    <w:rsid w:val="008933DE"/>
    <w:rsid w:val="00893DA9"/>
    <w:rsid w:val="008A0E04"/>
    <w:rsid w:val="008B199F"/>
    <w:rsid w:val="008B4470"/>
    <w:rsid w:val="008C3BCE"/>
    <w:rsid w:val="008C50A8"/>
    <w:rsid w:val="008C78F7"/>
    <w:rsid w:val="008E2092"/>
    <w:rsid w:val="008E2791"/>
    <w:rsid w:val="008F0553"/>
    <w:rsid w:val="008F3931"/>
    <w:rsid w:val="009003A2"/>
    <w:rsid w:val="00902ED8"/>
    <w:rsid w:val="00910E3B"/>
    <w:rsid w:val="00914432"/>
    <w:rsid w:val="00917DD8"/>
    <w:rsid w:val="009322F9"/>
    <w:rsid w:val="00934A2A"/>
    <w:rsid w:val="00937E9B"/>
    <w:rsid w:val="009461D5"/>
    <w:rsid w:val="00947065"/>
    <w:rsid w:val="00947BE8"/>
    <w:rsid w:val="00953013"/>
    <w:rsid w:val="009535EF"/>
    <w:rsid w:val="009566CB"/>
    <w:rsid w:val="00961659"/>
    <w:rsid w:val="00962761"/>
    <w:rsid w:val="00970910"/>
    <w:rsid w:val="00976289"/>
    <w:rsid w:val="0098588E"/>
    <w:rsid w:val="00987171"/>
    <w:rsid w:val="009A4201"/>
    <w:rsid w:val="009B6FFF"/>
    <w:rsid w:val="009C049C"/>
    <w:rsid w:val="009C3711"/>
    <w:rsid w:val="009C3C1F"/>
    <w:rsid w:val="009D0705"/>
    <w:rsid w:val="009D56C2"/>
    <w:rsid w:val="009D5B9D"/>
    <w:rsid w:val="009E3D8A"/>
    <w:rsid w:val="009E4700"/>
    <w:rsid w:val="009E4F0F"/>
    <w:rsid w:val="009F30E8"/>
    <w:rsid w:val="00A05D39"/>
    <w:rsid w:val="00A06795"/>
    <w:rsid w:val="00A06EE1"/>
    <w:rsid w:val="00A124F1"/>
    <w:rsid w:val="00A1659B"/>
    <w:rsid w:val="00A21737"/>
    <w:rsid w:val="00A266C9"/>
    <w:rsid w:val="00A35114"/>
    <w:rsid w:val="00A35CD3"/>
    <w:rsid w:val="00A40812"/>
    <w:rsid w:val="00A56415"/>
    <w:rsid w:val="00A743D6"/>
    <w:rsid w:val="00A7607E"/>
    <w:rsid w:val="00A83A55"/>
    <w:rsid w:val="00AA07C0"/>
    <w:rsid w:val="00AB5D83"/>
    <w:rsid w:val="00AC4E7B"/>
    <w:rsid w:val="00AD219F"/>
    <w:rsid w:val="00AD21BC"/>
    <w:rsid w:val="00AD3823"/>
    <w:rsid w:val="00AD5BD6"/>
    <w:rsid w:val="00AE1B75"/>
    <w:rsid w:val="00AE411F"/>
    <w:rsid w:val="00AE4B7E"/>
    <w:rsid w:val="00AE6A9B"/>
    <w:rsid w:val="00AF1812"/>
    <w:rsid w:val="00AF1E5D"/>
    <w:rsid w:val="00B06D4B"/>
    <w:rsid w:val="00B3262B"/>
    <w:rsid w:val="00B34A41"/>
    <w:rsid w:val="00B36E0A"/>
    <w:rsid w:val="00B53868"/>
    <w:rsid w:val="00B54690"/>
    <w:rsid w:val="00B57DE0"/>
    <w:rsid w:val="00B65F0A"/>
    <w:rsid w:val="00B732E6"/>
    <w:rsid w:val="00B73937"/>
    <w:rsid w:val="00B7604B"/>
    <w:rsid w:val="00B7614B"/>
    <w:rsid w:val="00B8072D"/>
    <w:rsid w:val="00B85CF1"/>
    <w:rsid w:val="00B9252A"/>
    <w:rsid w:val="00B95B3C"/>
    <w:rsid w:val="00BB32C2"/>
    <w:rsid w:val="00BB3638"/>
    <w:rsid w:val="00BC33CE"/>
    <w:rsid w:val="00BD74C7"/>
    <w:rsid w:val="00BE0B82"/>
    <w:rsid w:val="00BE0F32"/>
    <w:rsid w:val="00BE2E69"/>
    <w:rsid w:val="00BE7138"/>
    <w:rsid w:val="00BF2EAD"/>
    <w:rsid w:val="00BF4730"/>
    <w:rsid w:val="00C0433F"/>
    <w:rsid w:val="00C117B6"/>
    <w:rsid w:val="00C12AA3"/>
    <w:rsid w:val="00C16376"/>
    <w:rsid w:val="00C200EF"/>
    <w:rsid w:val="00C37830"/>
    <w:rsid w:val="00C408D9"/>
    <w:rsid w:val="00C4638B"/>
    <w:rsid w:val="00C51D10"/>
    <w:rsid w:val="00C543F4"/>
    <w:rsid w:val="00C64616"/>
    <w:rsid w:val="00C724A4"/>
    <w:rsid w:val="00C87F3C"/>
    <w:rsid w:val="00C93B26"/>
    <w:rsid w:val="00C96406"/>
    <w:rsid w:val="00CA003E"/>
    <w:rsid w:val="00CA72D0"/>
    <w:rsid w:val="00CB1195"/>
    <w:rsid w:val="00CB2D7F"/>
    <w:rsid w:val="00CB31CD"/>
    <w:rsid w:val="00CC2957"/>
    <w:rsid w:val="00CC2C6B"/>
    <w:rsid w:val="00CC611D"/>
    <w:rsid w:val="00CD4321"/>
    <w:rsid w:val="00CD4B68"/>
    <w:rsid w:val="00CD4C47"/>
    <w:rsid w:val="00CE6869"/>
    <w:rsid w:val="00CF0232"/>
    <w:rsid w:val="00CF0B2E"/>
    <w:rsid w:val="00CF53EF"/>
    <w:rsid w:val="00CF5C88"/>
    <w:rsid w:val="00D056E0"/>
    <w:rsid w:val="00D07458"/>
    <w:rsid w:val="00D11EC7"/>
    <w:rsid w:val="00D1254F"/>
    <w:rsid w:val="00D16CFC"/>
    <w:rsid w:val="00D21A9E"/>
    <w:rsid w:val="00D21C61"/>
    <w:rsid w:val="00D231E1"/>
    <w:rsid w:val="00D27FCA"/>
    <w:rsid w:val="00D40ED3"/>
    <w:rsid w:val="00D42DEA"/>
    <w:rsid w:val="00D62CC5"/>
    <w:rsid w:val="00D63562"/>
    <w:rsid w:val="00D64F95"/>
    <w:rsid w:val="00D746DC"/>
    <w:rsid w:val="00D75A47"/>
    <w:rsid w:val="00D810A7"/>
    <w:rsid w:val="00D8163E"/>
    <w:rsid w:val="00D86868"/>
    <w:rsid w:val="00D935E4"/>
    <w:rsid w:val="00D94CAB"/>
    <w:rsid w:val="00DB6BD1"/>
    <w:rsid w:val="00DC0311"/>
    <w:rsid w:val="00DD0F95"/>
    <w:rsid w:val="00DE6898"/>
    <w:rsid w:val="00DF561D"/>
    <w:rsid w:val="00E11F1C"/>
    <w:rsid w:val="00E14713"/>
    <w:rsid w:val="00E21040"/>
    <w:rsid w:val="00E243E5"/>
    <w:rsid w:val="00E354AF"/>
    <w:rsid w:val="00E44FB7"/>
    <w:rsid w:val="00E51D15"/>
    <w:rsid w:val="00E60546"/>
    <w:rsid w:val="00E71D1C"/>
    <w:rsid w:val="00E867B8"/>
    <w:rsid w:val="00E90F9F"/>
    <w:rsid w:val="00E93D2B"/>
    <w:rsid w:val="00E95F6E"/>
    <w:rsid w:val="00EA33A6"/>
    <w:rsid w:val="00EA575F"/>
    <w:rsid w:val="00EA625E"/>
    <w:rsid w:val="00EB2D14"/>
    <w:rsid w:val="00EB3593"/>
    <w:rsid w:val="00ED47D5"/>
    <w:rsid w:val="00EE6A4A"/>
    <w:rsid w:val="00EF79E2"/>
    <w:rsid w:val="00F001A2"/>
    <w:rsid w:val="00F137BA"/>
    <w:rsid w:val="00F15887"/>
    <w:rsid w:val="00F176B0"/>
    <w:rsid w:val="00F42042"/>
    <w:rsid w:val="00F46EF1"/>
    <w:rsid w:val="00F57376"/>
    <w:rsid w:val="00F825C3"/>
    <w:rsid w:val="00F858DD"/>
    <w:rsid w:val="00F87015"/>
    <w:rsid w:val="00F90C87"/>
    <w:rsid w:val="00F9154F"/>
    <w:rsid w:val="00F96035"/>
    <w:rsid w:val="00FA35BC"/>
    <w:rsid w:val="00FA7038"/>
    <w:rsid w:val="00FB0ABC"/>
    <w:rsid w:val="00FB0DC6"/>
    <w:rsid w:val="00FB123B"/>
    <w:rsid w:val="00FB1FC4"/>
    <w:rsid w:val="00FC08EB"/>
    <w:rsid w:val="00FC11DA"/>
    <w:rsid w:val="00FC637D"/>
    <w:rsid w:val="00FC7551"/>
    <w:rsid w:val="00FD6736"/>
    <w:rsid w:val="00FF4328"/>
    <w:rsid w:val="00FF5DF7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955BC"/>
  <w15:chartTrackingRefBased/>
  <w15:docId w15:val="{0A8E57AD-B85B-4261-AF7A-02770D97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47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E0D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0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0D21"/>
    <w:rPr>
      <w:rFonts w:ascii="Times New Roman" w:eastAsia="Times New Roman" w:hAnsi="Times New Roman" w:cs="Times New Roman"/>
      <w:sz w:val="28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E0D2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5630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paragraph" w:customStyle="1" w:styleId="texte">
    <w:name w:val="texte"/>
    <w:basedOn w:val="Normal"/>
    <w:rsid w:val="0093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322F9"/>
    <w:rPr>
      <w:i/>
      <w:iCs/>
    </w:rPr>
  </w:style>
  <w:style w:type="character" w:styleId="lev">
    <w:name w:val="Strong"/>
    <w:basedOn w:val="Policepardfaut"/>
    <w:uiPriority w:val="22"/>
    <w:qFormat/>
    <w:rsid w:val="009322F9"/>
    <w:rPr>
      <w:b/>
      <w:bCs/>
    </w:rPr>
  </w:style>
  <w:style w:type="character" w:customStyle="1" w:styleId="st">
    <w:name w:val="st"/>
    <w:basedOn w:val="Policepardfaut"/>
    <w:rsid w:val="001E5F10"/>
  </w:style>
  <w:style w:type="table" w:styleId="Grilledutableau">
    <w:name w:val="Table Grid"/>
    <w:basedOn w:val="TableauNormal"/>
    <w:uiPriority w:val="39"/>
    <w:rsid w:val="0002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D16CFC"/>
    <w:rPr>
      <w:i/>
      <w:iCs/>
      <w:color w:val="4472C4" w:themeColor="accent1"/>
    </w:rPr>
  </w:style>
  <w:style w:type="table" w:styleId="Tableausimple1">
    <w:name w:val="Plain Table 1"/>
    <w:basedOn w:val="TableauNormal"/>
    <w:uiPriority w:val="41"/>
    <w:rsid w:val="00D16C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387DCF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3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CD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3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CD3"/>
    <w:rPr>
      <w:lang w:val="fr-FR"/>
    </w:rPr>
  </w:style>
  <w:style w:type="paragraph" w:styleId="Sansinterligne">
    <w:name w:val="No Spacing"/>
    <w:uiPriority w:val="1"/>
    <w:qFormat/>
    <w:rsid w:val="00355C62"/>
    <w:pPr>
      <w:spacing w:after="0" w:line="240" w:lineRule="auto"/>
    </w:pPr>
    <w:rPr>
      <w:kern w:val="2"/>
      <w:lang w:val="fr-FR"/>
      <w14:ligatures w14:val="standardContextual"/>
    </w:rPr>
  </w:style>
  <w:style w:type="paragraph" w:styleId="Commentaire">
    <w:name w:val="annotation text"/>
    <w:basedOn w:val="Normal"/>
    <w:link w:val="CommentaireCar"/>
    <w:uiPriority w:val="99"/>
    <w:unhideWhenUsed/>
    <w:rsid w:val="00B73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32E6"/>
    <w:rPr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B732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36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82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yperlink" Target="https://doi.org/10.1016/s0023-6438(95)80008-5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oi.org/10.4236/pp.2017.81102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s://doi.org/10.1016/j.ijantimicag.2005.09.00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doi.org/10.9734/ejnfs/2023/v15i5131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doi.org/10.9734/ejmp/2021/v32i430385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hyperlink" Target="https://doi.org/10.1128/CMR.12.4.56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yperlink" Target="https://doi.org/10.1021/jf00062a013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12B0-A147-4B8F-8831-FFF5BAAA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21</Pages>
  <Words>5537</Words>
  <Characters>30459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PLACIDE ADJOUMANI</dc:creator>
  <cp:keywords/>
  <dc:description/>
  <cp:lastModifiedBy>Gbacla Grâce KOUAKOU</cp:lastModifiedBy>
  <cp:revision>52</cp:revision>
  <dcterms:created xsi:type="dcterms:W3CDTF">2026-04-07T14:31:00Z</dcterms:created>
  <dcterms:modified xsi:type="dcterms:W3CDTF">2026-04-14T18:17:00Z</dcterms:modified>
</cp:coreProperties>
</file>