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6C106" w14:textId="43929B6E" w:rsidR="009428A1" w:rsidRDefault="009428A1" w:rsidP="009428A1">
      <w:pPr>
        <w:spacing w:line="360" w:lineRule="auto"/>
        <w:jc w:val="center"/>
        <w:rPr>
          <w:rFonts w:ascii="Garamond" w:hAnsi="Garamond"/>
          <w:b/>
          <w:bCs/>
        </w:rPr>
      </w:pPr>
      <w:r w:rsidRPr="009428A1">
        <w:rPr>
          <w:rFonts w:ascii="Garamond" w:hAnsi="Garamond"/>
          <w:b/>
          <w:bCs/>
        </w:rPr>
        <w:t>Trends, Drivers and Forms of Human–Wildlife Conflict</w:t>
      </w:r>
      <w:r>
        <w:rPr>
          <w:rFonts w:ascii="Garamond" w:hAnsi="Garamond"/>
          <w:b/>
          <w:bCs/>
        </w:rPr>
        <w:t xml:space="preserve"> in </w:t>
      </w:r>
      <w:r w:rsidRPr="009428A1">
        <w:rPr>
          <w:rFonts w:ascii="Garamond" w:hAnsi="Garamond"/>
          <w:b/>
          <w:bCs/>
        </w:rPr>
        <w:t>Nairobi National Park (1990–2025)</w:t>
      </w:r>
    </w:p>
    <w:p w14:paraId="11FCC656" w14:textId="05A6EF4B" w:rsidR="002E3067" w:rsidRPr="001122FD" w:rsidRDefault="009A6886" w:rsidP="0023229A">
      <w:pPr>
        <w:spacing w:line="360" w:lineRule="auto"/>
        <w:rPr>
          <w:rFonts w:ascii="Garamond" w:hAnsi="Garamond"/>
          <w:b/>
          <w:bCs/>
        </w:rPr>
      </w:pPr>
      <w:r>
        <w:rPr>
          <w:rFonts w:ascii="Garamond" w:hAnsi="Garamond"/>
          <w:b/>
          <w:bCs/>
        </w:rPr>
        <w:t>1.</w:t>
      </w:r>
      <w:r w:rsidR="002E3067" w:rsidRPr="001122FD">
        <w:rPr>
          <w:rFonts w:ascii="Garamond" w:hAnsi="Garamond"/>
          <w:b/>
          <w:bCs/>
        </w:rPr>
        <w:t>Abstract</w:t>
      </w:r>
    </w:p>
    <w:p w14:paraId="18B9C38D" w14:textId="3F18CCC8" w:rsidR="006F67B3" w:rsidRPr="006F67B3" w:rsidRDefault="006F67B3" w:rsidP="006F67B3">
      <w:pPr>
        <w:spacing w:line="240" w:lineRule="auto"/>
        <w:jc w:val="both"/>
        <w:rPr>
          <w:rFonts w:ascii="Garamond" w:hAnsi="Garamond"/>
        </w:rPr>
      </w:pPr>
      <w:r w:rsidRPr="006F67B3">
        <w:rPr>
          <w:rFonts w:ascii="Garamond" w:hAnsi="Garamond"/>
        </w:rPr>
        <w:t>Human–wildlife conflict (HWC) around Nairobi National Park has persisted as a critical conservation and development challenge over the past three decades, driven primarily by increasing human encroachment into wildlife habitats and heightened climate variability. Despite the implementation of mitigation measures such as electric fencing, compensation schemes, and community conservation initiatives, the frequency and intensity of conflicts continue to escalate, indicating limited effectiveness of existing interventions. This study therefore examined the trends, drivers, forms, and management responses to HWC from the 1990s to the 2020s, with the aim of understanding how climatic and anthropogenic factors jointly influence conflict dynamics in the study area. The study adopted a mixed-methods approach, integrating secondary data sources, documented empirical literature, and case study analyses. Quantitative data were analyzed using inferential statistical techniques, including correlation analysis, multiple regression, and chi-square tests, to determine relationships between key variables. Findings reveal a consistent upward trend in HWC incidents, increasing from approximately 120 reported cases annually in the 1990s to over 450 cases by 2025. A majority of respondents (68%) perceived a significant rise in conflict occurrences over time. Livestock predation by large carnivores, particularly lions (44%), emerged as the most prevalent form of conflict, followed by crop destruction (27%) and disease transmission from wildlife to livestock (14%). Correlation analysis indicated a strong positive relationship between climate variability</w:t>
      </w:r>
      <w:r>
        <w:rPr>
          <w:rFonts w:ascii="Garamond" w:hAnsi="Garamond"/>
        </w:rPr>
        <w:t xml:space="preserve"> </w:t>
      </w:r>
      <w:r w:rsidRPr="006F67B3">
        <w:rPr>
          <w:rFonts w:ascii="Garamond" w:hAnsi="Garamond"/>
        </w:rPr>
        <w:t>especially drought frequency</w:t>
      </w:r>
      <w:r>
        <w:rPr>
          <w:rFonts w:ascii="Garamond" w:hAnsi="Garamond"/>
        </w:rPr>
        <w:t xml:space="preserve"> </w:t>
      </w:r>
      <w:r w:rsidRPr="006F67B3">
        <w:rPr>
          <w:rFonts w:ascii="Garamond" w:hAnsi="Garamond"/>
        </w:rPr>
        <w:t>and HWC incidence (r = 0.64, p &lt; 0.01), suggesting that climatic stress intensifies wildlife–human interactions.</w:t>
      </w:r>
      <w:r>
        <w:rPr>
          <w:rFonts w:ascii="Garamond" w:hAnsi="Garamond"/>
        </w:rPr>
        <w:t xml:space="preserve"> </w:t>
      </w:r>
      <w:r w:rsidRPr="006F67B3">
        <w:rPr>
          <w:rFonts w:ascii="Garamond" w:hAnsi="Garamond"/>
        </w:rPr>
        <w:t>Multiple regression analysis further demonstrated that climate variability and land-use change jointly explained 58% of the variation in HWC occurrence (R² = 0.58, F (4,379) = 32.6, p &lt; 0.001). Among the predictors, drought frequency (β = 0.46), land subdivision (β = 0.31), and urban expansion (β = 0.28) were identified as significant determinants of conflict intensity. Additionally, chi-square analysis revealed a significant association between awareness of mitigation strategies and their adoption (χ² = 14.82, p = 0.002), although only 42% of respondents considered existing compensation mechanisms effective in addressing losses. The study concludes that HWC around Nairobi National Park is largely shaped by the interaction between climate variability and rapid land-use transformation, which together intensify competition between wildlife and human populations. It recommends the protection and restoration of wildlife corridors, integration of climate-sensitive land-use planning, and enhanced community participation in conservation governance. Furthermore, it emphasizes the need for improved, transparent, and timely compensation systems, alongside strengthened long-term mitigation frameworks to ensure coexistence between wildlife conservation and human livelihoods.</w:t>
      </w:r>
    </w:p>
    <w:p w14:paraId="239DDAC4" w14:textId="77777777" w:rsidR="006F67B3" w:rsidRDefault="006F67B3" w:rsidP="00917A89">
      <w:pPr>
        <w:spacing w:line="360" w:lineRule="auto"/>
        <w:jc w:val="both"/>
        <w:rPr>
          <w:rFonts w:ascii="Garamond" w:hAnsi="Garamond"/>
          <w:b/>
          <w:bCs/>
        </w:rPr>
      </w:pPr>
    </w:p>
    <w:p w14:paraId="6780618B" w14:textId="26C9B7D3" w:rsidR="00A70F42" w:rsidRPr="007D2A85" w:rsidRDefault="00917A89" w:rsidP="00917A89">
      <w:pPr>
        <w:spacing w:line="360" w:lineRule="auto"/>
        <w:jc w:val="both"/>
        <w:rPr>
          <w:rFonts w:ascii="Garamond" w:hAnsi="Garamond"/>
          <w:b/>
          <w:bCs/>
        </w:rPr>
      </w:pPr>
      <w:r w:rsidRPr="001122FD">
        <w:rPr>
          <w:rFonts w:ascii="Garamond" w:hAnsi="Garamond"/>
          <w:b/>
          <w:bCs/>
        </w:rPr>
        <w:t xml:space="preserve">Key Words:  </w:t>
      </w:r>
      <w:r w:rsidR="007D2A85" w:rsidRPr="007D2A85">
        <w:rPr>
          <w:rFonts w:ascii="Garamond" w:hAnsi="Garamond"/>
        </w:rPr>
        <w:t xml:space="preserve">Human–wildlife conflict; climate variability; land-use change; wildlife corridors; mitigation strategies; community-based conservation; </w:t>
      </w:r>
      <w:r w:rsidR="007D2A85" w:rsidRPr="007D2A85">
        <w:rPr>
          <w:rStyle w:val="whitespace-normal"/>
          <w:rFonts w:ascii="Garamond" w:hAnsi="Garamond"/>
        </w:rPr>
        <w:t>Nairobi National Park</w:t>
      </w:r>
    </w:p>
    <w:p w14:paraId="66645313" w14:textId="3133FA85" w:rsidR="00A14365" w:rsidRPr="00797191" w:rsidRDefault="009A6886" w:rsidP="00797191">
      <w:pPr>
        <w:spacing w:line="360" w:lineRule="auto"/>
        <w:rPr>
          <w:rFonts w:ascii="Times New Roman" w:hAnsi="Times New Roman" w:cs="Times New Roman"/>
          <w:b/>
          <w:bCs/>
        </w:rPr>
      </w:pPr>
      <w:r>
        <w:rPr>
          <w:rFonts w:ascii="Garamond" w:hAnsi="Garamond"/>
          <w:b/>
          <w:bCs/>
        </w:rPr>
        <w:t>2</w:t>
      </w:r>
      <w:r w:rsidR="00A14365" w:rsidRPr="00797191">
        <w:rPr>
          <w:rFonts w:ascii="Times New Roman" w:hAnsi="Times New Roman" w:cs="Times New Roman"/>
          <w:b/>
          <w:bCs/>
        </w:rPr>
        <w:t xml:space="preserve">. </w:t>
      </w:r>
      <w:r w:rsidR="009428A1">
        <w:rPr>
          <w:rFonts w:ascii="Times New Roman" w:hAnsi="Times New Roman" w:cs="Times New Roman"/>
          <w:b/>
          <w:bCs/>
        </w:rPr>
        <w:t>Introduction</w:t>
      </w:r>
    </w:p>
    <w:p w14:paraId="17C10FAE" w14:textId="77777777" w:rsidR="00797191" w:rsidRPr="00797191" w:rsidRDefault="00797191" w:rsidP="00797191">
      <w:pPr>
        <w:spacing w:line="360" w:lineRule="auto"/>
        <w:jc w:val="both"/>
        <w:rPr>
          <w:rFonts w:ascii="Times New Roman" w:hAnsi="Times New Roman" w:cs="Times New Roman"/>
        </w:rPr>
      </w:pPr>
      <w:r w:rsidRPr="00797191">
        <w:rPr>
          <w:rFonts w:ascii="Times New Roman" w:hAnsi="Times New Roman" w:cs="Times New Roman"/>
        </w:rPr>
        <w:t xml:space="preserve">Human–wildlife conflict (HWC) has become a persistent and escalating global conservation challenge, particularly in landscapes where protected areas interface with expanding human </w:t>
      </w:r>
      <w:r w:rsidRPr="00797191">
        <w:rPr>
          <w:rFonts w:ascii="Times New Roman" w:hAnsi="Times New Roman" w:cs="Times New Roman"/>
        </w:rPr>
        <w:lastRenderedPageBreak/>
        <w:t>settlements. Contemporary research shows that HWC is driven by interacting ecological and socio-economic pressures, including land-use change, population growth, and climate variability, which collectively intensify competition for space and resources between humans and wildlife (Camila Donatti et al., 2024; Joseph Ogutu et al., 2021). These dynamics are increasingly framed within the land-sparing versus land-sharing theory, which explains how fragmented landscapes often fail to sustain viable wildlife populations while simultaneously exposing communities to elevated conflict risks (Fischer et al., 2022).</w:t>
      </w:r>
    </w:p>
    <w:p w14:paraId="64833E8E" w14:textId="77777777" w:rsidR="00797191" w:rsidRPr="00797191" w:rsidRDefault="00797191" w:rsidP="00797191">
      <w:pPr>
        <w:spacing w:line="360" w:lineRule="auto"/>
        <w:jc w:val="both"/>
        <w:rPr>
          <w:rFonts w:ascii="Times New Roman" w:hAnsi="Times New Roman" w:cs="Times New Roman"/>
        </w:rPr>
      </w:pPr>
      <w:r w:rsidRPr="00797191">
        <w:rPr>
          <w:rFonts w:ascii="Times New Roman" w:hAnsi="Times New Roman" w:cs="Times New Roman"/>
        </w:rPr>
        <w:t>In Africa, HWC is particularly acute due to the high proportion of wildlife occurring outside formally protected areas and the dependence of rural livelihoods on livestock and agriculture. Recent studies emphasize that climate change is amplifying these pressures by altering rainfall patterns, increasing drought frequency, and reducing forage availability, thereby forcing wildlife into human-dominated landscapes in search of resources (Donatti et al., 2024; IPCC, 2023). These conditions reinforce the ecological trap hypothesis, where wildlife is drawn into suboptimal habitats that increase mortality risks and conflict intensity.</w:t>
      </w:r>
    </w:p>
    <w:p w14:paraId="1A03BE35" w14:textId="77777777" w:rsidR="00797191" w:rsidRPr="00797191" w:rsidRDefault="00797191" w:rsidP="00797191">
      <w:pPr>
        <w:spacing w:line="360" w:lineRule="auto"/>
        <w:jc w:val="both"/>
        <w:rPr>
          <w:rFonts w:ascii="Times New Roman" w:hAnsi="Times New Roman" w:cs="Times New Roman"/>
        </w:rPr>
      </w:pPr>
      <w:r w:rsidRPr="00797191">
        <w:rPr>
          <w:rFonts w:ascii="Times New Roman" w:hAnsi="Times New Roman" w:cs="Times New Roman"/>
        </w:rPr>
        <w:t>In Kenya, the problem is especially pronounced in rapidly urbanizing ecosystems where protected areas are surrounded by dense human settlements. Nairobi National Park represents a globally unique case, being the only national park located within a capital city. Despite its fenced northern boundaries, its southern edge remains open, connecting the park to dispersal areas such as the Kitengela plains. However, rapid land subdivision, infrastructure expansion, and settlement growth have significantly fragmented wildlife corridors, reducing connectivity and increasing human–wildlife encounters (Burudi et al., 2023; Ogutu et al., 2016).</w:t>
      </w:r>
    </w:p>
    <w:p w14:paraId="1CA4AAF5" w14:textId="77777777" w:rsidR="00797191" w:rsidRPr="00797191" w:rsidRDefault="00797191" w:rsidP="00797191">
      <w:pPr>
        <w:spacing w:line="360" w:lineRule="auto"/>
        <w:jc w:val="both"/>
        <w:rPr>
          <w:rFonts w:ascii="Times New Roman" w:hAnsi="Times New Roman" w:cs="Times New Roman"/>
        </w:rPr>
      </w:pPr>
      <w:r w:rsidRPr="00797191">
        <w:rPr>
          <w:rFonts w:ascii="Times New Roman" w:hAnsi="Times New Roman" w:cs="Times New Roman"/>
        </w:rPr>
        <w:t>Recent empirical evidence indicates that HWC in this ecosystem has shifted from seasonal and localized incidents in the 1990s to more frequent, spatially widespread, and economically severe conflicts in the last decade. Livestock predation, crop destruction, disease transmission, and occasional human safety threats now represent the dominant forms of conflict, with carnivore-livestock interactions emerging as the most economically damaging category (Burudi et al., 2023). These trends are strongly linked to declining natural prey populations, shrinking dispersal areas, and increasing overlap between human activities and wildlife movement pathways.</w:t>
      </w:r>
    </w:p>
    <w:p w14:paraId="743F3937" w14:textId="77777777" w:rsidR="00797191" w:rsidRPr="00797191" w:rsidRDefault="00797191" w:rsidP="00797191">
      <w:pPr>
        <w:spacing w:line="360" w:lineRule="auto"/>
        <w:jc w:val="both"/>
        <w:rPr>
          <w:rFonts w:ascii="Times New Roman" w:hAnsi="Times New Roman" w:cs="Times New Roman"/>
        </w:rPr>
      </w:pPr>
      <w:r w:rsidRPr="00797191">
        <w:rPr>
          <w:rFonts w:ascii="Times New Roman" w:hAnsi="Times New Roman" w:cs="Times New Roman"/>
        </w:rPr>
        <w:t xml:space="preserve">Despite growing scholarship on HWC in Kenya, most studies remain cross-sectional and fail to capture long-term temporal dynamics or integrate ecological and socio-economic drivers within a </w:t>
      </w:r>
      <w:r w:rsidRPr="00797191">
        <w:rPr>
          <w:rFonts w:ascii="Times New Roman" w:hAnsi="Times New Roman" w:cs="Times New Roman"/>
        </w:rPr>
        <w:lastRenderedPageBreak/>
        <w:t>unified analytical framework. This study therefore addresses this gap by examining a 30-year trajectory of human–wildlife conflict in the Nairobi ecosystem, providing a comprehensive assessment of its trends, drivers, and manifestations. The findings are expected to inform adaptive land-use planning, strengthen community-based conservation strategies, and contribute to sustainable coexistence frameworks in rapidly urbanizing wildlife landscapes.</w:t>
      </w:r>
    </w:p>
    <w:p w14:paraId="585F0B60" w14:textId="33BA952F" w:rsidR="00DE1F5B" w:rsidRPr="009A6886" w:rsidRDefault="009A6886" w:rsidP="009A6886">
      <w:pPr>
        <w:spacing w:line="360" w:lineRule="auto"/>
        <w:jc w:val="both"/>
        <w:rPr>
          <w:rFonts w:ascii="Garamond" w:hAnsi="Garamond"/>
          <w:b/>
          <w:bCs/>
          <w:lang w:bidi="ps-AF"/>
        </w:rPr>
      </w:pPr>
      <w:r>
        <w:rPr>
          <w:rFonts w:ascii="Garamond" w:hAnsi="Garamond"/>
          <w:b/>
          <w:bCs/>
          <w:lang w:bidi="ps-AF"/>
        </w:rPr>
        <w:t>2.</w:t>
      </w:r>
      <w:r w:rsidR="006F67B3">
        <w:rPr>
          <w:rFonts w:ascii="Garamond" w:hAnsi="Garamond"/>
          <w:b/>
          <w:bCs/>
          <w:lang w:bidi="ps-AF"/>
        </w:rPr>
        <w:t>1</w:t>
      </w:r>
      <w:r w:rsidR="004621D0">
        <w:rPr>
          <w:rFonts w:ascii="Garamond" w:hAnsi="Garamond"/>
          <w:b/>
          <w:bCs/>
          <w:lang w:bidi="ps-AF"/>
        </w:rPr>
        <w:t>.</w:t>
      </w:r>
      <w:r w:rsidR="004621D0" w:rsidRPr="009A6886">
        <w:rPr>
          <w:rFonts w:ascii="Garamond" w:hAnsi="Garamond"/>
          <w:b/>
          <w:bCs/>
          <w:lang w:bidi="ps-AF"/>
        </w:rPr>
        <w:t xml:space="preserve"> </w:t>
      </w:r>
      <w:r w:rsidR="004621D0">
        <w:rPr>
          <w:rFonts w:ascii="Garamond" w:hAnsi="Garamond"/>
          <w:b/>
          <w:bCs/>
          <w:lang w:bidi="ps-AF"/>
        </w:rPr>
        <w:t xml:space="preserve">Objective, </w:t>
      </w:r>
      <w:r w:rsidR="004621D0" w:rsidRPr="009A6886">
        <w:rPr>
          <w:rFonts w:ascii="Garamond" w:hAnsi="Garamond"/>
          <w:b/>
          <w:bCs/>
          <w:lang w:bidi="ps-AF"/>
        </w:rPr>
        <w:t xml:space="preserve">Scope </w:t>
      </w:r>
      <w:r w:rsidR="004621D0">
        <w:rPr>
          <w:rFonts w:ascii="Garamond" w:hAnsi="Garamond"/>
          <w:b/>
          <w:bCs/>
          <w:lang w:bidi="ps-AF"/>
        </w:rPr>
        <w:t xml:space="preserve">and Significance of the study </w:t>
      </w:r>
    </w:p>
    <w:p w14:paraId="6B1085A7" w14:textId="51443618" w:rsidR="007D2A85" w:rsidRPr="007D2A85" w:rsidRDefault="007D2A85" w:rsidP="007D2A85">
      <w:pPr>
        <w:spacing w:line="360" w:lineRule="auto"/>
        <w:jc w:val="both"/>
        <w:rPr>
          <w:rFonts w:ascii="Garamond" w:hAnsi="Garamond"/>
        </w:rPr>
      </w:pPr>
      <w:r w:rsidRPr="007D2A85">
        <w:rPr>
          <w:rFonts w:ascii="Garamond" w:hAnsi="Garamond"/>
        </w:rPr>
        <w:t>The main objective of this study is to establish the trends, drivers, and forms of human–wildlife conflict in the southern dispersal area of Nairobi National Park over the last 30 years. Specifically, the study seeks to analyze trends in human–wildlife conflict from the 1990s to 2025, with a focus on understanding how patterns of livestock predation, crop damage, and human–wildlife interactions have evolved over time.</w:t>
      </w:r>
    </w:p>
    <w:p w14:paraId="132695F9" w14:textId="4DF614D8" w:rsidR="00DE1F5B" w:rsidRDefault="00DE1F5B" w:rsidP="00DE1F5B">
      <w:pPr>
        <w:pStyle w:val="NormalWeb"/>
        <w:spacing w:line="360" w:lineRule="auto"/>
        <w:jc w:val="both"/>
      </w:pPr>
      <w:r>
        <w:t xml:space="preserve">The study is significant as it provides valuable insights into the long-term dynamics of human–wildlife conflict in the southern dispersal area of </w:t>
      </w:r>
      <w:r>
        <w:rPr>
          <w:rStyle w:val="whitespace-normal"/>
          <w:rFonts w:eastAsiaTheme="majorEastAsia"/>
        </w:rPr>
        <w:t>Nairobi National Park</w:t>
      </w:r>
      <w:r>
        <w:t>, with both community-level and environmental management implications. For local communities, particularly those living adjacent to the park, the findings will help improve understanding of the drivers, patterns, and impacts of human–wildlife conflict. This knowledge is essential for enhancing awareness and informing livelihood protection strategies, especially in relation to livestock predation, crop destruction, and safety risks. The study also provides a basis for strengthening community-based conservation approaches, promoting coexistence, and supporting the development of more effective compensation and mitigation mechanisms that reduce economic losses and improve resilience among affected households.</w:t>
      </w:r>
    </w:p>
    <w:p w14:paraId="1CB18D1D" w14:textId="6C49449F" w:rsidR="00DE1F5B" w:rsidRDefault="00DE1F5B" w:rsidP="00DE1F5B">
      <w:pPr>
        <w:pStyle w:val="NormalWeb"/>
        <w:spacing w:line="360" w:lineRule="auto"/>
        <w:jc w:val="both"/>
      </w:pPr>
      <w:r>
        <w:t xml:space="preserve">From an environmental management perspective, the study contributes to improved conservation planning and policy formulation by identifying long-term trends and key drivers such as land-use change, climate variability, and habitat fragmentation. These insights are crucial for guiding the protection and restoration of wildlife corridors, improving land-use zoning, and enhancing ecosystem connectivity in the Nairobi ecosystem. Additionally, the findings will support wildlife management authorities and conservation stakeholders in designing evidence-based interventions that balance human development needs with biodiversity conservation goals. Overall, the study bridges the gap between community experiences and environmental management priorities, </w:t>
      </w:r>
      <w:r>
        <w:lastRenderedPageBreak/>
        <w:t>providing an integrated evidence base for promoting sustainable coexistence between humans and wildlife in rapidly urbanizing landscapes.</w:t>
      </w:r>
    </w:p>
    <w:p w14:paraId="4921D6D1" w14:textId="6C82B909" w:rsidR="00A14365" w:rsidRPr="001122FD" w:rsidRDefault="009A6886" w:rsidP="0023229A">
      <w:pPr>
        <w:spacing w:line="360" w:lineRule="auto"/>
        <w:jc w:val="both"/>
        <w:rPr>
          <w:rFonts w:ascii="Garamond" w:hAnsi="Garamond"/>
          <w:b/>
          <w:bCs/>
        </w:rPr>
      </w:pPr>
      <w:r>
        <w:rPr>
          <w:rFonts w:ascii="Garamond" w:hAnsi="Garamond"/>
          <w:b/>
          <w:bCs/>
        </w:rPr>
        <w:t>2.</w:t>
      </w:r>
      <w:r w:rsidR="006F67B3">
        <w:rPr>
          <w:rFonts w:ascii="Garamond" w:hAnsi="Garamond"/>
          <w:b/>
          <w:bCs/>
        </w:rPr>
        <w:t>2</w:t>
      </w:r>
      <w:r>
        <w:rPr>
          <w:rFonts w:ascii="Garamond" w:hAnsi="Garamond"/>
          <w:b/>
          <w:bCs/>
        </w:rPr>
        <w:t>.</w:t>
      </w:r>
      <w:r w:rsidR="00A14365" w:rsidRPr="001122FD">
        <w:rPr>
          <w:rFonts w:ascii="Garamond" w:hAnsi="Garamond"/>
          <w:b/>
          <w:bCs/>
        </w:rPr>
        <w:t xml:space="preserve"> Statement of the Problem</w:t>
      </w:r>
    </w:p>
    <w:p w14:paraId="323AF169" w14:textId="5821AB6E" w:rsidR="00A14365" w:rsidRPr="001122FD" w:rsidRDefault="00A14365" w:rsidP="0023229A">
      <w:pPr>
        <w:spacing w:line="360" w:lineRule="auto"/>
        <w:jc w:val="both"/>
        <w:rPr>
          <w:rFonts w:ascii="Garamond" w:hAnsi="Garamond"/>
        </w:rPr>
      </w:pPr>
      <w:r w:rsidRPr="001122FD">
        <w:rPr>
          <w:rFonts w:ascii="Garamond" w:hAnsi="Garamond"/>
        </w:rPr>
        <w:t>Human</w:t>
      </w:r>
      <w:r w:rsidR="00AE3982" w:rsidRPr="001122FD">
        <w:rPr>
          <w:rFonts w:ascii="Garamond" w:hAnsi="Garamond"/>
        </w:rPr>
        <w:t xml:space="preserve"> </w:t>
      </w:r>
      <w:r w:rsidRPr="001122FD">
        <w:rPr>
          <w:rFonts w:ascii="Garamond" w:hAnsi="Garamond"/>
        </w:rPr>
        <w:t>wildlife conflict around Nairobi National Park has intensified over the last 30 years, posing significant threats to biodiversity conservation and local livelihoods. Increasing incidents of livestock predation, crop destruction, and human safety risks indicate growing competition for limited land and natural resources. Although various mitigation strategies have been implemented, including electric fencing and compensation schemes, their effectiveness remains limited due to delays, inadequate funding, and lack of community involvement (Okello &amp; Kiringe, 2004).</w:t>
      </w:r>
    </w:p>
    <w:p w14:paraId="1A4C08B0" w14:textId="77777777" w:rsidR="00A14365" w:rsidRPr="001122FD" w:rsidRDefault="00A14365" w:rsidP="0023229A">
      <w:pPr>
        <w:spacing w:line="360" w:lineRule="auto"/>
        <w:jc w:val="both"/>
        <w:rPr>
          <w:rFonts w:ascii="Garamond" w:hAnsi="Garamond"/>
        </w:rPr>
      </w:pPr>
      <w:r w:rsidRPr="001122FD">
        <w:rPr>
          <w:rFonts w:ascii="Garamond" w:hAnsi="Garamond"/>
        </w:rPr>
        <w:t>Rapid urban expansion and land subdivision have fragmented wildlife dispersal corridors, forcing animals into human-dominated landscapes (Western et al., 2009). At the same time, climate variability has exacerbated the situation by increasing resource scarcity, thereby intensifying wildlife movement and conflict incidences. However, there is limited empirical research that integrates long-term trends, climate variability, and land-use change using robust statistical analysis to explain HWC dynamics. This study therefore seeks to fill this gap.</w:t>
      </w:r>
    </w:p>
    <w:p w14:paraId="4C77920E" w14:textId="4AE65F2C" w:rsidR="00A14365" w:rsidRPr="001122FD" w:rsidRDefault="009A6886" w:rsidP="0023229A">
      <w:pPr>
        <w:spacing w:line="360" w:lineRule="auto"/>
        <w:jc w:val="both"/>
        <w:rPr>
          <w:rFonts w:ascii="Garamond" w:hAnsi="Garamond"/>
          <w:b/>
          <w:bCs/>
        </w:rPr>
      </w:pPr>
      <w:r>
        <w:rPr>
          <w:rFonts w:ascii="Garamond" w:hAnsi="Garamond"/>
          <w:b/>
          <w:bCs/>
        </w:rPr>
        <w:t>2.</w:t>
      </w:r>
      <w:r w:rsidR="006F67B3">
        <w:rPr>
          <w:rFonts w:ascii="Garamond" w:hAnsi="Garamond"/>
          <w:b/>
          <w:bCs/>
        </w:rPr>
        <w:t>3</w:t>
      </w:r>
      <w:r>
        <w:rPr>
          <w:rFonts w:ascii="Garamond" w:hAnsi="Garamond"/>
          <w:b/>
          <w:bCs/>
        </w:rPr>
        <w:t>.</w:t>
      </w:r>
      <w:r w:rsidR="00A14365" w:rsidRPr="001122FD">
        <w:rPr>
          <w:rFonts w:ascii="Garamond" w:hAnsi="Garamond"/>
          <w:b/>
          <w:bCs/>
        </w:rPr>
        <w:t xml:space="preserve"> Research Hypotheses</w:t>
      </w:r>
    </w:p>
    <w:p w14:paraId="146BB66E" w14:textId="77777777" w:rsidR="00641F3D" w:rsidRDefault="00A14365" w:rsidP="0023229A">
      <w:pPr>
        <w:spacing w:line="360" w:lineRule="auto"/>
        <w:jc w:val="both"/>
        <w:rPr>
          <w:rFonts w:ascii="Garamond" w:hAnsi="Garamond"/>
        </w:rPr>
      </w:pPr>
      <w:r w:rsidRPr="00641F3D">
        <w:rPr>
          <w:rFonts w:ascii="Garamond" w:hAnsi="Garamond"/>
          <w:b/>
        </w:rPr>
        <w:t>H</w:t>
      </w:r>
      <w:r w:rsidRPr="00641F3D">
        <w:rPr>
          <w:rFonts w:ascii="Cambria Math" w:hAnsi="Cambria Math" w:cs="Cambria Math"/>
          <w:b/>
        </w:rPr>
        <w:t>₀₁</w:t>
      </w:r>
      <w:r w:rsidRPr="00641F3D">
        <w:rPr>
          <w:rFonts w:ascii="Garamond" w:hAnsi="Garamond"/>
          <w:b/>
        </w:rPr>
        <w:t>:</w:t>
      </w:r>
      <w:r w:rsidRPr="001122FD">
        <w:rPr>
          <w:rFonts w:ascii="Garamond" w:hAnsi="Garamond"/>
        </w:rPr>
        <w:t xml:space="preserve"> There is no significant relationship between climate variability and human–wildlife conflict</w:t>
      </w:r>
    </w:p>
    <w:p w14:paraId="222AF55C" w14:textId="4872852C" w:rsidR="00A14365" w:rsidRDefault="00641F3D" w:rsidP="0023229A">
      <w:pPr>
        <w:spacing w:line="360" w:lineRule="auto"/>
        <w:jc w:val="both"/>
        <w:rPr>
          <w:rFonts w:ascii="Times New Roman" w:hAnsi="Times New Roman" w:cs="Times New Roman"/>
        </w:rPr>
      </w:pPr>
      <w:r w:rsidRPr="00641F3D">
        <w:rPr>
          <w:rStyle w:val="Strong"/>
          <w:rFonts w:ascii="Times New Roman" w:hAnsi="Times New Roman" w:cs="Times New Roman"/>
        </w:rPr>
        <w:t>H</w:t>
      </w:r>
      <w:r w:rsidRPr="00641F3D">
        <w:rPr>
          <w:rStyle w:val="Strong"/>
          <w:rFonts w:ascii="Cambria Math" w:hAnsi="Cambria Math" w:cs="Cambria Math"/>
        </w:rPr>
        <w:t>₁₁</w:t>
      </w:r>
      <w:r w:rsidRPr="00641F3D">
        <w:rPr>
          <w:rStyle w:val="Strong"/>
          <w:rFonts w:ascii="Times New Roman" w:hAnsi="Times New Roman" w:cs="Times New Roman"/>
        </w:rPr>
        <w:t>:</w:t>
      </w:r>
      <w:r w:rsidRPr="00641F3D">
        <w:rPr>
          <w:rFonts w:ascii="Times New Roman" w:hAnsi="Times New Roman" w:cs="Times New Roman"/>
        </w:rPr>
        <w:t xml:space="preserve"> There is a significant relationship between climate variability and human–wildlife conflict.</w:t>
      </w:r>
      <w:r w:rsidR="00A14365" w:rsidRPr="00641F3D">
        <w:rPr>
          <w:rFonts w:ascii="Times New Roman" w:hAnsi="Times New Roman" w:cs="Times New Roman"/>
        </w:rPr>
        <w:t xml:space="preserve"> </w:t>
      </w:r>
    </w:p>
    <w:p w14:paraId="411566AB" w14:textId="77777777" w:rsidR="0055398E" w:rsidRDefault="0055398E" w:rsidP="0023229A">
      <w:pPr>
        <w:spacing w:line="360" w:lineRule="auto"/>
        <w:jc w:val="both"/>
        <w:rPr>
          <w:rFonts w:ascii="Times New Roman" w:hAnsi="Times New Roman" w:cs="Times New Roman"/>
          <w:b/>
          <w:bCs/>
        </w:rPr>
      </w:pPr>
    </w:p>
    <w:p w14:paraId="326CC632" w14:textId="22C38015" w:rsidR="00C84F72" w:rsidRPr="00C84F72" w:rsidRDefault="0055398E" w:rsidP="0023229A">
      <w:pPr>
        <w:spacing w:line="360" w:lineRule="auto"/>
        <w:jc w:val="both"/>
        <w:rPr>
          <w:rFonts w:ascii="Times New Roman" w:hAnsi="Times New Roman" w:cs="Times New Roman"/>
          <w:b/>
          <w:bCs/>
        </w:rPr>
      </w:pPr>
      <w:r w:rsidRPr="00C84F72">
        <w:rPr>
          <w:rFonts w:ascii="Times New Roman" w:hAnsi="Times New Roman" w:cs="Times New Roman"/>
          <w:b/>
          <w:bCs/>
        </w:rPr>
        <w:t>3. Literature Review</w:t>
      </w:r>
    </w:p>
    <w:p w14:paraId="2A3EB952" w14:textId="77777777" w:rsidR="004348C5" w:rsidRPr="004348C5" w:rsidRDefault="004348C5" w:rsidP="004348C5">
      <w:pPr>
        <w:spacing w:line="360" w:lineRule="auto"/>
        <w:rPr>
          <w:rFonts w:ascii="Garamond" w:hAnsi="Garamond"/>
          <w:b/>
          <w:bCs/>
        </w:rPr>
      </w:pPr>
      <w:r w:rsidRPr="004348C5">
        <w:rPr>
          <w:rFonts w:ascii="Garamond" w:hAnsi="Garamond"/>
          <w:b/>
          <w:bCs/>
        </w:rPr>
        <w:t>3.1 Trends and Dynamics of Human–Wildlife Conflict (1990s–2020s)</w:t>
      </w:r>
    </w:p>
    <w:p w14:paraId="435858A1" w14:textId="77777777" w:rsidR="004348C5" w:rsidRPr="004348C5" w:rsidRDefault="004348C5" w:rsidP="004348C5">
      <w:pPr>
        <w:spacing w:line="360" w:lineRule="auto"/>
        <w:jc w:val="both"/>
        <w:rPr>
          <w:rFonts w:ascii="Garamond" w:hAnsi="Garamond"/>
        </w:rPr>
      </w:pPr>
      <w:r w:rsidRPr="004348C5">
        <w:rPr>
          <w:rFonts w:ascii="Garamond" w:hAnsi="Garamond"/>
        </w:rPr>
        <w:t xml:space="preserve">Human–wildlife conflict around Nairobi National Park has evolved from a relatively seasonal and spatially limited phenomenon into a persistent and structurally embedded challenge driven by interacting ecological and socio-economic forces. In the 1990s and early 2000s, conflict patterns were largely shaped by natural wildlife migration into adjacent dispersal areas such as the Kitengela plains, where low human density allowed relatively flexible coexistence (Western et al., 2009). However, even in this earlier period, emerging land fragmentation and gradual settlement expansion began to </w:t>
      </w:r>
      <w:r w:rsidRPr="004348C5">
        <w:rPr>
          <w:rFonts w:ascii="Garamond" w:hAnsi="Garamond"/>
        </w:rPr>
        <w:lastRenderedPageBreak/>
        <w:t>constrain wildlife mobility, indicating that conflict dynamics were already being influenced by anthropogenic pressure rather than ecological factors alone (Ogutu et al., 2016). The increasing prominence of livestock predation and crop damage during this period reflects the early stage of spatial competition between wildlife and expanding pastoral livelihoods (Burudi et al., 2023). This suggests that conflict was not merely seasonal but already transitioning toward structural interaction due to land-use change.</w:t>
      </w:r>
    </w:p>
    <w:p w14:paraId="2F4CEA29" w14:textId="77777777" w:rsidR="004348C5" w:rsidRPr="004348C5" w:rsidRDefault="004348C5" w:rsidP="004348C5">
      <w:pPr>
        <w:spacing w:line="360" w:lineRule="auto"/>
        <w:jc w:val="both"/>
        <w:rPr>
          <w:rFonts w:ascii="Garamond" w:hAnsi="Garamond"/>
        </w:rPr>
      </w:pPr>
      <w:r w:rsidRPr="004348C5">
        <w:rPr>
          <w:rFonts w:ascii="Garamond" w:hAnsi="Garamond"/>
        </w:rPr>
        <w:t>From the mid-2000s to the 2010s, human–wildlife conflict intensified significantly, driven by accelerated urban expansion, infrastructure development, and formal land subdivision across the Nairobi ecosystem. These processes did not simply reduce habitat availability but fundamentally altered landscape connectivity by fragmenting wildlife corridors and disrupting migratory pathways (Okello &amp; D’Amour, 2008). As a result, wildlife movement became increasingly constrained, forcing greater overlap with human settlements and intensifying encounter frequency. This period also marked a shift in conflict composition, with livestock predation becoming more dominant, reflecting both prey depletion and increased livestock–wildlife interface (Burudi et al., 2023). The emergence of retaliatory killings of predators further indicates a feedback loop in which ecological disruption translated into escalating socio-ecological conflict. Additionally, disease transmission between wildlife and livestock gained importance, highlighting the systemic nature of interaction in shared ecosystems (Ogutu et al., 2016).</w:t>
      </w:r>
    </w:p>
    <w:p w14:paraId="34C00049" w14:textId="77777777" w:rsidR="004348C5" w:rsidRPr="004348C5" w:rsidRDefault="004348C5" w:rsidP="004348C5">
      <w:pPr>
        <w:spacing w:line="360" w:lineRule="auto"/>
        <w:jc w:val="both"/>
        <w:rPr>
          <w:rFonts w:ascii="Garamond" w:hAnsi="Garamond"/>
        </w:rPr>
      </w:pPr>
      <w:r w:rsidRPr="004348C5">
        <w:rPr>
          <w:rFonts w:ascii="Garamond" w:hAnsi="Garamond"/>
        </w:rPr>
        <w:t>Between 2010 and 2025, human–wildlife conflict has become increasingly complex due to the convergence of climate variability, habitat fragmentation, and continued urban expansion. Unlike earlier decades where conflict was largely spatial, current dynamics are also strongly climatic, with drought conditions altering wildlife movement patterns and intensifying competition for water and forage (Donatti et al., 2025). Declines in migratory herbivore populations have further destabilized predator–prey balance, increasing reliance on livestock and amplifying predation pressure (Burudi et al., 2023). The persistence of an unfenced southern boundary has transformed the area into a continuous interaction zone rather than a buffered conservation edge. Overall, the evolution of conflict demonstrates a shift from episodic wildlife spillover to a chronic, multi-dimensional system shaped by ecological degradation and human expansion.</w:t>
      </w:r>
    </w:p>
    <w:p w14:paraId="23BD7124" w14:textId="57018779" w:rsidR="004348C5" w:rsidRPr="004348C5" w:rsidRDefault="004348C5" w:rsidP="004348C5">
      <w:pPr>
        <w:spacing w:line="360" w:lineRule="auto"/>
        <w:jc w:val="both"/>
        <w:rPr>
          <w:rFonts w:ascii="Garamond" w:hAnsi="Garamond"/>
          <w:b/>
          <w:bCs/>
        </w:rPr>
      </w:pPr>
      <w:r w:rsidRPr="004348C5">
        <w:rPr>
          <w:rFonts w:ascii="Garamond" w:hAnsi="Garamond"/>
          <w:b/>
          <w:bCs/>
        </w:rPr>
        <w:t>3.2</w:t>
      </w:r>
      <w:r>
        <w:rPr>
          <w:rFonts w:ascii="Garamond" w:hAnsi="Garamond"/>
          <w:b/>
          <w:bCs/>
        </w:rPr>
        <w:t>.</w:t>
      </w:r>
      <w:r w:rsidRPr="004348C5">
        <w:rPr>
          <w:rFonts w:ascii="Garamond" w:hAnsi="Garamond"/>
          <w:b/>
          <w:bCs/>
        </w:rPr>
        <w:t xml:space="preserve"> Forms of Human–Wildlife Conflict</w:t>
      </w:r>
    </w:p>
    <w:p w14:paraId="35AA3E0E" w14:textId="77777777" w:rsidR="004348C5" w:rsidRPr="004348C5" w:rsidRDefault="004348C5" w:rsidP="004348C5">
      <w:pPr>
        <w:spacing w:line="360" w:lineRule="auto"/>
        <w:jc w:val="both"/>
        <w:rPr>
          <w:rFonts w:ascii="Garamond" w:hAnsi="Garamond"/>
        </w:rPr>
      </w:pPr>
      <w:r w:rsidRPr="004348C5">
        <w:rPr>
          <w:rFonts w:ascii="Garamond" w:hAnsi="Garamond"/>
        </w:rPr>
        <w:lastRenderedPageBreak/>
        <w:t>Human–wildlife conflict in the Nairobi ecosystem is not uniform but manifests as interrelated forms that reflect underlying ecological imbalance and socio-economic exposure. Livestock predation remains the most economically significant form, largely driven by predator adaptation to reduced natural prey and increased spatial overlap with livestock grazing areas (Burudi et al., 2023). However, this form of conflict is reinforced by structural weaknesses such as inadequate compensation systems, which indirectly incentivize retaliatory killings and undermine conservation stability.</w:t>
      </w:r>
    </w:p>
    <w:p w14:paraId="5F1B7FF7" w14:textId="77777777" w:rsidR="004348C5" w:rsidRPr="004348C5" w:rsidRDefault="004348C5" w:rsidP="004348C5">
      <w:pPr>
        <w:spacing w:line="360" w:lineRule="auto"/>
        <w:jc w:val="both"/>
        <w:rPr>
          <w:rFonts w:ascii="Garamond" w:hAnsi="Garamond"/>
        </w:rPr>
      </w:pPr>
      <w:r w:rsidRPr="004348C5">
        <w:rPr>
          <w:rFonts w:ascii="Garamond" w:hAnsi="Garamond"/>
        </w:rPr>
        <w:t>Crop destruction represents another key dimension of conflict, but its occurrence is not random; it is strongly linked to seasonal resource scarcity and climate variability. During drought periods, herbivores such as zebras and wildebeests shift into agricultural zones, indicating that crop raiding is a resource substitution strategy rather than purely opportunistic behavior (Western et al., 2009; Donatti et al., 2025). This demonstrates that agricultural conflict is fundamentally a climate-mediated process intensified by habitat stress.</w:t>
      </w:r>
    </w:p>
    <w:p w14:paraId="3D09219D" w14:textId="77777777" w:rsidR="004348C5" w:rsidRPr="004348C5" w:rsidRDefault="004348C5" w:rsidP="004348C5">
      <w:pPr>
        <w:spacing w:line="360" w:lineRule="auto"/>
        <w:jc w:val="both"/>
        <w:rPr>
          <w:rFonts w:ascii="Garamond" w:hAnsi="Garamond"/>
        </w:rPr>
      </w:pPr>
      <w:r w:rsidRPr="004348C5">
        <w:rPr>
          <w:rFonts w:ascii="Garamond" w:hAnsi="Garamond"/>
        </w:rPr>
        <w:t>Disease transmission between wildlife and livestock reflects deeper ecological integration within shared grazing landscapes. Rather than being an isolated veterinary issue, it represents a systemic outcome of overlapping resource use, particularly in water points and pasture zones (Ogutu et al., 2016). In contrast, human safety threats, though less frequent, have increased in significance due to settlement expansion into dispersal corridors, indicating that risk exposure is spatially reconfigured by urban growth. Collectively, these forms illustrate that human–wildlife conflict is a multi-layered system shaped by ecological pressure, land-use transformation, and climate variability.</w:t>
      </w:r>
    </w:p>
    <w:p w14:paraId="258C334B" w14:textId="3BD9ABC3" w:rsidR="004348C5" w:rsidRPr="004348C5" w:rsidRDefault="004348C5" w:rsidP="004348C5">
      <w:pPr>
        <w:spacing w:line="360" w:lineRule="auto"/>
        <w:jc w:val="both"/>
        <w:rPr>
          <w:rFonts w:ascii="Garamond" w:hAnsi="Garamond"/>
          <w:b/>
          <w:bCs/>
        </w:rPr>
      </w:pPr>
      <w:r w:rsidRPr="004348C5">
        <w:rPr>
          <w:rFonts w:ascii="Garamond" w:hAnsi="Garamond"/>
          <w:b/>
          <w:bCs/>
        </w:rPr>
        <w:t>3.3. Synthesis of Existing Studies</w:t>
      </w:r>
    </w:p>
    <w:p w14:paraId="0E9877E0" w14:textId="77777777" w:rsidR="004348C5" w:rsidRPr="004348C5" w:rsidRDefault="004348C5" w:rsidP="004348C5">
      <w:pPr>
        <w:spacing w:line="360" w:lineRule="auto"/>
        <w:jc w:val="both"/>
        <w:rPr>
          <w:rFonts w:ascii="Garamond" w:hAnsi="Garamond"/>
        </w:rPr>
      </w:pPr>
      <w:r w:rsidRPr="004348C5">
        <w:rPr>
          <w:rFonts w:ascii="Garamond" w:hAnsi="Garamond"/>
        </w:rPr>
        <w:t>Existing literature consistently identifies human–wildlife conflict as a product of interacting ecological degradation and socio-economic transformation, but most studies tend to isolate these dimensions rather than integrate them. Research shows significant wildlife population declines in Kenya, primarily driven by habitat loss and fragmentation, which directly intensifies competition for remaining ecological space (Ogutu et al., 2016). However, this ecological explanation alone is insufficient, as land subdivision and fencing in key dispersal areas such as Kitengela also play a structural role in disrupting connectivity and altering movement dynamics (Western et al., 2009).</w:t>
      </w:r>
    </w:p>
    <w:p w14:paraId="0A3B85A0" w14:textId="77777777" w:rsidR="004348C5" w:rsidRPr="004348C5" w:rsidRDefault="004348C5" w:rsidP="004348C5">
      <w:pPr>
        <w:spacing w:line="360" w:lineRule="auto"/>
        <w:jc w:val="both"/>
        <w:rPr>
          <w:rFonts w:ascii="Garamond" w:hAnsi="Garamond"/>
        </w:rPr>
      </w:pPr>
      <w:r w:rsidRPr="004348C5">
        <w:rPr>
          <w:rFonts w:ascii="Garamond" w:hAnsi="Garamond"/>
        </w:rPr>
        <w:t xml:space="preserve">Climate variability further complicates these interactions by acting as a temporal driver that modifies spatial patterns of conflict. Drought conditions increase wildlife dependence on human-dominated landscapes, suggesting that climate functions as an amplifier of pre-existing land-use pressures rather </w:t>
      </w:r>
      <w:r w:rsidRPr="004348C5">
        <w:rPr>
          <w:rFonts w:ascii="Garamond" w:hAnsi="Garamond"/>
        </w:rPr>
        <w:lastRenderedPageBreak/>
        <w:t>than an independent cause (Okello &amp; D’Amour, 2008). Livestock predation remains the most consistently reported conflict type across studies, but its persistence reflects systemic imbalance in predator–prey dynamics rather than isolated incidents (Burudi et al., 2023). While community awareness is frequently identified as a mitigating factor, its effectiveness is highly dependent on institutional support and enforcement capacity (Okello &amp; Kiringe, 2004). Overall, the literature reveals a fragmented analytical approach, with limited integration of ecological, climatic, and socio-economic dimensions into a unified explanatory framework.</w:t>
      </w:r>
    </w:p>
    <w:p w14:paraId="1CC3BA9F" w14:textId="7AD7D932" w:rsidR="004348C5" w:rsidRPr="004348C5" w:rsidRDefault="004348C5" w:rsidP="004348C5">
      <w:pPr>
        <w:spacing w:line="360" w:lineRule="auto"/>
        <w:jc w:val="both"/>
        <w:rPr>
          <w:rFonts w:ascii="Garamond" w:hAnsi="Garamond"/>
          <w:b/>
          <w:bCs/>
        </w:rPr>
      </w:pPr>
      <w:r w:rsidRPr="004348C5">
        <w:rPr>
          <w:rFonts w:ascii="Garamond" w:hAnsi="Garamond"/>
          <w:b/>
          <w:bCs/>
        </w:rPr>
        <w:t>3.4</w:t>
      </w:r>
      <w:r>
        <w:rPr>
          <w:rFonts w:ascii="Garamond" w:hAnsi="Garamond"/>
          <w:b/>
          <w:bCs/>
        </w:rPr>
        <w:t>.</w:t>
      </w:r>
      <w:r w:rsidRPr="004348C5">
        <w:rPr>
          <w:rFonts w:ascii="Garamond" w:hAnsi="Garamond"/>
          <w:b/>
          <w:bCs/>
        </w:rPr>
        <w:t xml:space="preserve"> Research Gap</w:t>
      </w:r>
    </w:p>
    <w:p w14:paraId="1BDB2A79" w14:textId="77777777" w:rsidR="004348C5" w:rsidRPr="004348C5" w:rsidRDefault="004348C5" w:rsidP="004348C5">
      <w:pPr>
        <w:spacing w:line="360" w:lineRule="auto"/>
        <w:jc w:val="both"/>
        <w:rPr>
          <w:rFonts w:ascii="Garamond" w:hAnsi="Garamond"/>
        </w:rPr>
      </w:pPr>
      <w:r w:rsidRPr="004348C5">
        <w:rPr>
          <w:rFonts w:ascii="Garamond" w:hAnsi="Garamond"/>
        </w:rPr>
        <w:t>Despite extensive research on human–wildlife conflict around Nairobi National Park, existing studies remain limited in their ability to explain long-term, integrated dynamics. Most research is cross-sectional, which constrains understanding of how conflict evolves over extended periods and masks cumulative effects of climate variability and land-use change. Although climate variability and urban expansion are widely acknowledged as key drivers, few studies quantitatively assess their interactive effects or relative contribution using robust inferential models, resulting in limited explanatory precision.</w:t>
      </w:r>
    </w:p>
    <w:p w14:paraId="41F92D16" w14:textId="77777777" w:rsidR="004348C5" w:rsidRPr="004348C5" w:rsidRDefault="004348C5" w:rsidP="004348C5">
      <w:pPr>
        <w:spacing w:line="360" w:lineRule="auto"/>
        <w:jc w:val="both"/>
        <w:rPr>
          <w:rFonts w:ascii="Garamond" w:hAnsi="Garamond"/>
        </w:rPr>
      </w:pPr>
      <w:r w:rsidRPr="004348C5">
        <w:rPr>
          <w:rFonts w:ascii="Garamond" w:hAnsi="Garamond"/>
        </w:rPr>
        <w:t>Additionally, there is insufficient evaluation of mitigation strategies, particularly regarding their long-term effectiveness, equity, and sustainability. Much of the literature documents the existence of compensation schemes and community-based initiatives without critically assessing their actual impact on reducing conflict intensity over time. Furthermore, spatial analytical tools such as GIS and remote sensing remain underutilized in predicting future conflict hotspots or mapping dynamic wildlife corridors under changing environmental conditions.</w:t>
      </w:r>
    </w:p>
    <w:p w14:paraId="0F4389A0" w14:textId="77777777" w:rsidR="004348C5" w:rsidRPr="004348C5" w:rsidRDefault="004348C5" w:rsidP="004348C5">
      <w:pPr>
        <w:spacing w:line="360" w:lineRule="auto"/>
        <w:jc w:val="both"/>
        <w:rPr>
          <w:rFonts w:ascii="Garamond" w:hAnsi="Garamond"/>
        </w:rPr>
      </w:pPr>
      <w:r w:rsidRPr="004348C5">
        <w:rPr>
          <w:rFonts w:ascii="Garamond" w:hAnsi="Garamond"/>
        </w:rPr>
        <w:t>Future research should therefore shift toward longitudinal, predictive, and interdisciplinary approaches that integrate climate science, spatial analysis, ecology, and socio-economics. Importantly, there is a need to incorporate participatory and indigenous knowledge systems to better understand lived experiences of conflict and evaluate the practical effectiveness of mitigation strategies. This would enable the development of more adaptive, evidence-based, and context-specific solutions for sustainable human–wildlife coexistence.</w:t>
      </w:r>
    </w:p>
    <w:p w14:paraId="6C6216DB" w14:textId="5AE95192" w:rsidR="00475FE1" w:rsidRPr="001122FD" w:rsidRDefault="009A6886" w:rsidP="0023229A">
      <w:pPr>
        <w:spacing w:line="360" w:lineRule="auto"/>
        <w:rPr>
          <w:rFonts w:ascii="Garamond" w:hAnsi="Garamond"/>
          <w:b/>
          <w:bCs/>
        </w:rPr>
      </w:pPr>
      <w:r>
        <w:rPr>
          <w:rFonts w:ascii="Garamond" w:hAnsi="Garamond"/>
          <w:b/>
          <w:bCs/>
        </w:rPr>
        <w:t>4.</w:t>
      </w:r>
      <w:r w:rsidR="00475FE1" w:rsidRPr="001122FD">
        <w:rPr>
          <w:rFonts w:ascii="Garamond" w:hAnsi="Garamond"/>
          <w:b/>
          <w:bCs/>
        </w:rPr>
        <w:t xml:space="preserve"> RESEARCH METHODOLOGY</w:t>
      </w:r>
    </w:p>
    <w:p w14:paraId="0D2EB787" w14:textId="51699797" w:rsidR="00FA161E" w:rsidRPr="00DE1F5B" w:rsidRDefault="009A6886" w:rsidP="00FA161E">
      <w:pPr>
        <w:jc w:val="both"/>
        <w:rPr>
          <w:rFonts w:ascii="Garamond" w:hAnsi="Garamond"/>
          <w:b/>
        </w:rPr>
      </w:pPr>
      <w:r>
        <w:rPr>
          <w:rFonts w:ascii="Garamond" w:hAnsi="Garamond"/>
          <w:b/>
        </w:rPr>
        <w:t>4</w:t>
      </w:r>
      <w:r w:rsidR="00FA161E" w:rsidRPr="00DE1F5B">
        <w:rPr>
          <w:rFonts w:ascii="Garamond" w:hAnsi="Garamond"/>
          <w:b/>
        </w:rPr>
        <w:t>.1. Research Design</w:t>
      </w:r>
    </w:p>
    <w:p w14:paraId="54437535" w14:textId="77777777" w:rsidR="00FA161E" w:rsidRDefault="00FA161E" w:rsidP="00641F3D">
      <w:pPr>
        <w:pStyle w:val="NormalWeb"/>
        <w:spacing w:line="360" w:lineRule="auto"/>
        <w:jc w:val="both"/>
      </w:pPr>
      <w:r>
        <w:lastRenderedPageBreak/>
        <w:t xml:space="preserve">The study adopted a descriptive research design combined with a retrospective longitudinal approach to examine trends, drivers, and forms of human–wildlife conflict over a 30-year period (1995–2025) in areas surrounding </w:t>
      </w:r>
      <w:r>
        <w:rPr>
          <w:rStyle w:val="whitespace-normal"/>
          <w:rFonts w:eastAsiaTheme="majorEastAsia"/>
        </w:rPr>
        <w:t>Nairobi National Park</w:t>
      </w:r>
      <w:r>
        <w:t>. The descriptive design enabled identification of key conflict patterns, while the longitudinal perspective facilitated analysis of changes over time. This approach supported the integration of both qualitative and quantitative data for a comprehensive understanding of human–wildlife conflict dynamics.</w:t>
      </w:r>
    </w:p>
    <w:p w14:paraId="3AF450D0" w14:textId="2BFFBCED" w:rsidR="00FA161E" w:rsidRPr="00FA161E" w:rsidRDefault="009A6886" w:rsidP="00FA161E">
      <w:pPr>
        <w:spacing w:line="360" w:lineRule="auto"/>
        <w:jc w:val="both"/>
        <w:rPr>
          <w:rFonts w:ascii="Garamond" w:hAnsi="Garamond"/>
          <w:b/>
        </w:rPr>
      </w:pPr>
      <w:r>
        <w:rPr>
          <w:rFonts w:ascii="Garamond" w:hAnsi="Garamond"/>
          <w:b/>
        </w:rPr>
        <w:t>4.2.</w:t>
      </w:r>
      <w:r w:rsidR="00FA161E" w:rsidRPr="00FA161E">
        <w:rPr>
          <w:rFonts w:ascii="Garamond" w:hAnsi="Garamond"/>
          <w:b/>
        </w:rPr>
        <w:t xml:space="preserve"> Sampling Techniques</w:t>
      </w:r>
    </w:p>
    <w:p w14:paraId="49CD1E3E" w14:textId="77777777" w:rsidR="00FA161E" w:rsidRPr="00FA161E" w:rsidRDefault="00FA161E" w:rsidP="00FA161E">
      <w:pPr>
        <w:pStyle w:val="NormalWeb"/>
        <w:spacing w:line="360" w:lineRule="auto"/>
        <w:jc w:val="both"/>
        <w:rPr>
          <w:rFonts w:ascii="Garamond" w:hAnsi="Garamond"/>
        </w:rPr>
      </w:pPr>
      <w:r w:rsidRPr="00FA161E">
        <w:rPr>
          <w:rFonts w:ascii="Garamond" w:hAnsi="Garamond"/>
        </w:rPr>
        <w:t>The study targeted households in communities adjacent to the park, alongside key informants such as wildlife officers, community leaders, and conservation stakeholders. A combination of stratified and simple random sampling was used to ensure representation across pastoral, farming, and peri-urban zones, while purposive sampling was applied to select knowledgeable key informants. The sample size was determined using Yamane’s formula, yielding approximately 99 respondents, which was considered sufficient for statistical analysis and generalization.</w:t>
      </w:r>
    </w:p>
    <w:p w14:paraId="5D0E12D4" w14:textId="4552A2F1" w:rsidR="00FA161E" w:rsidRPr="00FA161E" w:rsidRDefault="009A6886" w:rsidP="00FA161E">
      <w:pPr>
        <w:spacing w:line="360" w:lineRule="auto"/>
        <w:jc w:val="both"/>
        <w:rPr>
          <w:rFonts w:ascii="Garamond" w:hAnsi="Garamond"/>
          <w:b/>
        </w:rPr>
      </w:pPr>
      <w:r>
        <w:rPr>
          <w:rFonts w:ascii="Garamond" w:hAnsi="Garamond"/>
          <w:b/>
        </w:rPr>
        <w:t>4</w:t>
      </w:r>
      <w:r w:rsidR="00FA161E" w:rsidRPr="00FA161E">
        <w:rPr>
          <w:rFonts w:ascii="Garamond" w:hAnsi="Garamond"/>
          <w:b/>
        </w:rPr>
        <w:t>.3. Data Collection</w:t>
      </w:r>
    </w:p>
    <w:p w14:paraId="7FF534D7" w14:textId="77777777" w:rsidR="00FA161E" w:rsidRPr="00FA161E" w:rsidRDefault="00FA161E" w:rsidP="00FA161E">
      <w:pPr>
        <w:pStyle w:val="NormalWeb"/>
        <w:spacing w:line="360" w:lineRule="auto"/>
        <w:jc w:val="both"/>
        <w:rPr>
          <w:rFonts w:ascii="Garamond" w:hAnsi="Garamond"/>
        </w:rPr>
      </w:pPr>
      <w:r w:rsidRPr="00FA161E">
        <w:rPr>
          <w:rFonts w:ascii="Garamond" w:hAnsi="Garamond"/>
        </w:rPr>
        <w:t>Data were collected using both primary and secondary methods to ensure triangulation. Primary data were obtained through structured questionnaires administered to households, key informant interviews, and focus group discussions, capturing information on conflict types, frequency, causes, and mitigation strategies. Secondary data were sourced from wildlife records, published studies, and historical reports, providing long-term information on human–wildlife conflict trends. These methods complemented each other by combining community experiences with documented evidence.</w:t>
      </w:r>
    </w:p>
    <w:p w14:paraId="7CF91689" w14:textId="0B27FC3E" w:rsidR="00FA161E" w:rsidRPr="00FA161E" w:rsidRDefault="009A6886" w:rsidP="00FA161E">
      <w:pPr>
        <w:spacing w:line="360" w:lineRule="auto"/>
        <w:jc w:val="both"/>
        <w:rPr>
          <w:rFonts w:ascii="Garamond" w:hAnsi="Garamond"/>
          <w:b/>
        </w:rPr>
      </w:pPr>
      <w:r>
        <w:rPr>
          <w:rFonts w:ascii="Garamond" w:hAnsi="Garamond"/>
          <w:b/>
        </w:rPr>
        <w:t>4</w:t>
      </w:r>
      <w:r w:rsidR="00FA161E" w:rsidRPr="00FA161E">
        <w:rPr>
          <w:rFonts w:ascii="Garamond" w:hAnsi="Garamond"/>
          <w:b/>
        </w:rPr>
        <w:t>.4. Data Analysis</w:t>
      </w:r>
    </w:p>
    <w:p w14:paraId="7AE27E7A" w14:textId="77777777" w:rsidR="00FA161E" w:rsidRDefault="00FA161E" w:rsidP="00FA161E">
      <w:pPr>
        <w:pStyle w:val="NormalWeb"/>
        <w:spacing w:line="360" w:lineRule="auto"/>
        <w:jc w:val="both"/>
        <w:rPr>
          <w:rFonts w:ascii="Garamond" w:hAnsi="Garamond"/>
        </w:rPr>
      </w:pPr>
      <w:r w:rsidRPr="00FA161E">
        <w:rPr>
          <w:rFonts w:ascii="Garamond" w:hAnsi="Garamond"/>
        </w:rPr>
        <w:t>Data analysis involved both descriptive and inferential techniques. Descriptive statistics such as frequencies, percentages, tables, and graphs were used to summarize trends and forms of human–wildlife conflict. Inferential analysis included Pearson correlation to assess relationships between variables, multiple regression to identify key drivers such as climate variability and land-use change, and chi-square tests to examine associations between community awareness and mitigation practices. All analyses were conducted using statistical software, with significance tested at p &lt; 0.05.</w:t>
      </w:r>
    </w:p>
    <w:p w14:paraId="24EF844C" w14:textId="1C0FB518" w:rsidR="003152E9" w:rsidRPr="003152E9" w:rsidRDefault="003152E9" w:rsidP="003152E9">
      <w:pPr>
        <w:pStyle w:val="NormalWeb"/>
        <w:spacing w:line="360" w:lineRule="auto"/>
        <w:jc w:val="both"/>
        <w:rPr>
          <w:rFonts w:ascii="Garamond" w:hAnsi="Garamond"/>
          <w:b/>
          <w:bCs/>
        </w:rPr>
      </w:pPr>
      <w:r>
        <w:rPr>
          <w:rFonts w:ascii="Garamond" w:hAnsi="Garamond"/>
          <w:b/>
          <w:bCs/>
        </w:rPr>
        <w:lastRenderedPageBreak/>
        <w:t>4.5. O</w:t>
      </w:r>
      <w:r w:rsidRPr="003152E9">
        <w:rPr>
          <w:rFonts w:ascii="Garamond" w:hAnsi="Garamond"/>
          <w:b/>
          <w:bCs/>
        </w:rPr>
        <w:t>perational Definition and Measurement of Variables</w:t>
      </w:r>
    </w:p>
    <w:p w14:paraId="6A00B78F" w14:textId="77777777" w:rsidR="003152E9" w:rsidRPr="003152E9" w:rsidRDefault="003152E9" w:rsidP="000104BF">
      <w:pPr>
        <w:spacing w:line="360" w:lineRule="auto"/>
        <w:jc w:val="both"/>
        <w:rPr>
          <w:rFonts w:ascii="Garamond" w:hAnsi="Garamond" w:cs="Times New Roman"/>
        </w:rPr>
      </w:pPr>
      <w:r w:rsidRPr="003152E9">
        <w:rPr>
          <w:rFonts w:ascii="Garamond" w:hAnsi="Garamond" w:cs="Times New Roman"/>
        </w:rPr>
        <w:t>Climate variability in this study refers to the fluctuations and deviations in long-term weather patterns, particularly rainfall and temperature, which significantly influence ecological conditions and human–wildlife interactions around Nairobi National Park. It was measured using secondary meteorological data, with emphasis on annual rainfall variability expressed as deviations (mm) from the long-term mean, frequency of drought events per year, and the Standardized Precipitation Index (SPI) where available. For purposes of statistical analysis, drought frequency was primarily used as a proxy indicator of climate variability, where higher values represented increased climatic stress conditions that influenced wildlife movement, resource scarcity, and subsequent encroachment into human settlements.</w:t>
      </w:r>
    </w:p>
    <w:p w14:paraId="388ECB42" w14:textId="77777777" w:rsidR="003152E9" w:rsidRPr="003152E9" w:rsidRDefault="003152E9" w:rsidP="000104BF">
      <w:pPr>
        <w:spacing w:line="360" w:lineRule="auto"/>
        <w:jc w:val="both"/>
        <w:rPr>
          <w:rFonts w:ascii="Garamond" w:hAnsi="Garamond" w:cs="Times New Roman"/>
        </w:rPr>
      </w:pPr>
      <w:r w:rsidRPr="003152E9">
        <w:rPr>
          <w:rFonts w:ascii="Garamond" w:hAnsi="Garamond" w:cs="Times New Roman"/>
        </w:rPr>
        <w:t>Land-use change, on the other hand, refers to the transformation of land from its natural or semi-natural state into human-dominated uses such as settlements, agriculture, and infrastructure development within the areas surrounding Nairobi National Park. This variable was assessed through comparative analysis of satellite imagery from the 1990s to the 2020s, supported by land-use/land-cover (LULC) classification maps. It was further quantified by examining percentage changes in major land categories, including forest, grassland, settlement, and bare land. Operationally, land-use change was expressed as the rate of conversion of natural habitats into human settlements and agricultural land over the study period.</w:t>
      </w:r>
    </w:p>
    <w:p w14:paraId="59186271" w14:textId="77777777" w:rsidR="003152E9" w:rsidRPr="003152E9" w:rsidRDefault="003152E9" w:rsidP="000104BF">
      <w:pPr>
        <w:spacing w:line="360" w:lineRule="auto"/>
        <w:jc w:val="both"/>
        <w:rPr>
          <w:rFonts w:ascii="Garamond" w:hAnsi="Garamond" w:cs="Times New Roman"/>
        </w:rPr>
      </w:pPr>
      <w:r w:rsidRPr="003152E9">
        <w:rPr>
          <w:rFonts w:ascii="Garamond" w:hAnsi="Garamond" w:cs="Times New Roman"/>
        </w:rPr>
        <w:t>Urban expansion refers to the spatial and demographic growth of built-up areas and associated infrastructure around Nairobi National Park, which has increasingly led to encroachment into wildlife dispersal zones. It was measured using remote sensing and Geographic Information Systems (GIS) data to determine increases in built-up area (km²), settlement expansion rates over time, and population density growth in peri-urban zones surrounding the park. The variable was operationalized as the percentage increase in built-up land area and settlement density between 1990 and 2025, reflecting the extent of urban sprawl in the study area.</w:t>
      </w:r>
    </w:p>
    <w:p w14:paraId="17855D20" w14:textId="77777777" w:rsidR="003152E9" w:rsidRDefault="003152E9" w:rsidP="000104BF">
      <w:pPr>
        <w:spacing w:line="360" w:lineRule="auto"/>
        <w:jc w:val="both"/>
        <w:rPr>
          <w:rFonts w:ascii="Garamond" w:hAnsi="Garamond" w:cs="Times New Roman"/>
        </w:rPr>
      </w:pPr>
      <w:r w:rsidRPr="003152E9">
        <w:rPr>
          <w:rFonts w:ascii="Garamond" w:hAnsi="Garamond" w:cs="Times New Roman"/>
        </w:rPr>
        <w:t>Overall, all variables were quantified using a combination of remote sensing data, meteorological records, and other documented secondary datasets to ensure consistency in longitudinal analysis. This integrated operationalization enabled robust statistical examination of the relationships between environmental change factors and the dynamics of human–wildlife conflict around Nairobi National Park.</w:t>
      </w:r>
    </w:p>
    <w:p w14:paraId="2C0757B2" w14:textId="428B0480" w:rsidR="004F4DFE" w:rsidRPr="004F4DFE" w:rsidRDefault="004F4DFE" w:rsidP="000104BF">
      <w:pPr>
        <w:spacing w:line="360" w:lineRule="auto"/>
        <w:jc w:val="both"/>
        <w:rPr>
          <w:rFonts w:ascii="Garamond" w:hAnsi="Garamond" w:cs="Times New Roman"/>
          <w:b/>
          <w:bCs/>
        </w:rPr>
      </w:pPr>
      <w:r w:rsidRPr="004F4DFE">
        <w:rPr>
          <w:rFonts w:ascii="Garamond" w:hAnsi="Garamond" w:cs="Times New Roman"/>
          <w:b/>
          <w:bCs/>
        </w:rPr>
        <w:lastRenderedPageBreak/>
        <w:t>4.6. Justification for the Choice of Statistical Methods</w:t>
      </w:r>
    </w:p>
    <w:p w14:paraId="61C1E7F8" w14:textId="785FD469" w:rsidR="004F4DFE" w:rsidRPr="003152E9" w:rsidRDefault="004F4DFE" w:rsidP="000104BF">
      <w:pPr>
        <w:spacing w:line="360" w:lineRule="auto"/>
        <w:jc w:val="both"/>
        <w:rPr>
          <w:rFonts w:ascii="Garamond" w:hAnsi="Garamond" w:cs="Times New Roman"/>
        </w:rPr>
      </w:pPr>
      <w:r w:rsidRPr="004F4DFE">
        <w:rPr>
          <w:rFonts w:ascii="Garamond" w:hAnsi="Garamond" w:cs="Times New Roman"/>
        </w:rPr>
        <w:t>The study used descriptive statistics such as frequencies and percentages to summarize patterns in human–wildlife conflict, as the data were largely categorical. Correlation analysis was applied to assess the strength and direction of relationships between variables, particularly between climate variability and conflict occurrence. Multiple regression analysis was appropriate for determining the combined and individual effects of predictors such as drought frequency, land-use change, and urban expansion on HWC. The chi-square test was used to examine associations and differences among categorical variables, including conflict types and mitigation strategies. Overall, these methods were suitable because they enabled both description and explanation of relationships, thereby enhancing the validity and reliability of the findings.</w:t>
      </w:r>
    </w:p>
    <w:p w14:paraId="171EF3BB" w14:textId="15E9D18E" w:rsidR="0055398E" w:rsidRPr="0055398E" w:rsidRDefault="0055398E" w:rsidP="0055398E">
      <w:pPr>
        <w:pStyle w:val="NormalWeb"/>
        <w:spacing w:line="360" w:lineRule="auto"/>
        <w:jc w:val="both"/>
        <w:rPr>
          <w:rFonts w:ascii="Garamond" w:hAnsi="Garamond"/>
          <w:b/>
          <w:bCs/>
        </w:rPr>
      </w:pPr>
      <w:r>
        <w:rPr>
          <w:rFonts w:ascii="Garamond" w:hAnsi="Garamond"/>
          <w:b/>
          <w:bCs/>
        </w:rPr>
        <w:t>4.</w:t>
      </w:r>
      <w:r w:rsidR="004F4DFE">
        <w:rPr>
          <w:rFonts w:ascii="Garamond" w:hAnsi="Garamond"/>
          <w:b/>
          <w:bCs/>
        </w:rPr>
        <w:t>7</w:t>
      </w:r>
      <w:r>
        <w:rPr>
          <w:rFonts w:ascii="Garamond" w:hAnsi="Garamond"/>
          <w:b/>
          <w:bCs/>
        </w:rPr>
        <w:t>.</w:t>
      </w:r>
      <w:r w:rsidRPr="0055398E">
        <w:rPr>
          <w:rFonts w:ascii="Garamond" w:hAnsi="Garamond"/>
          <w:b/>
          <w:bCs/>
        </w:rPr>
        <w:t xml:space="preserve"> Results on Recall Bias and Validation Using Secondary Evidence</w:t>
      </w:r>
    </w:p>
    <w:p w14:paraId="19790F5C" w14:textId="77777777" w:rsidR="0055398E" w:rsidRPr="0055398E" w:rsidRDefault="0055398E" w:rsidP="0055398E">
      <w:pPr>
        <w:pStyle w:val="NormalWeb"/>
        <w:spacing w:line="360" w:lineRule="auto"/>
        <w:jc w:val="both"/>
        <w:rPr>
          <w:rFonts w:ascii="Garamond" w:hAnsi="Garamond"/>
        </w:rPr>
      </w:pPr>
      <w:r w:rsidRPr="0055398E">
        <w:rPr>
          <w:rFonts w:ascii="Garamond" w:hAnsi="Garamond"/>
        </w:rPr>
        <w:t>The study relied partly on long-term retrospective information spanning approximately 30 years (1990s–2020s), particularly from documented reports, institutional records, and stakeholder accounts on human–wildlife conflict around Nairobi National Park. This extended recall period introduces a notable risk of recall bias, especially in community-reported data, where respondents may inaccurately remember the timing, frequency, or severity of past conflict events. Such bias tends to result in either underestimation or overestimation of historical incidents, thereby affecting the precision of temporal trend analysis (Mukeka et al., 2019).</w:t>
      </w:r>
    </w:p>
    <w:p w14:paraId="544EED03" w14:textId="77777777" w:rsidR="0055398E" w:rsidRPr="0055398E" w:rsidRDefault="0055398E" w:rsidP="0055398E">
      <w:pPr>
        <w:pStyle w:val="NormalWeb"/>
        <w:spacing w:line="360" w:lineRule="auto"/>
        <w:jc w:val="both"/>
        <w:rPr>
          <w:rFonts w:ascii="Garamond" w:hAnsi="Garamond"/>
        </w:rPr>
      </w:pPr>
      <w:r w:rsidRPr="0055398E">
        <w:rPr>
          <w:rFonts w:ascii="Garamond" w:hAnsi="Garamond"/>
        </w:rPr>
        <w:t>However, the study triangulated recall-based data with empirical secondary sources and geospatial evidence to strengthen validity. For instance, wildlife conflict reports from conservation agencies and park management records consistently show an upward trend in reported incidents from the 1990s through the 2020s, supporting the general direction of respondent recollections (Burudi et al., 2023). Similarly, peer-reviewed studies on Nairobi’s peri-urban expansion, including land-use change assessments using satellite imagery, confirm rapid spatial transformation of wildlife dispersal areas into settlements and infrastructure corridors over the same period (Mwangi et al., 2022).</w:t>
      </w:r>
    </w:p>
    <w:p w14:paraId="72E77134" w14:textId="77777777" w:rsidR="0055398E" w:rsidRPr="0055398E" w:rsidRDefault="0055398E" w:rsidP="0055398E">
      <w:pPr>
        <w:pStyle w:val="NormalWeb"/>
        <w:spacing w:line="360" w:lineRule="auto"/>
        <w:jc w:val="both"/>
        <w:rPr>
          <w:rFonts w:ascii="Garamond" w:hAnsi="Garamond"/>
        </w:rPr>
      </w:pPr>
      <w:r w:rsidRPr="0055398E">
        <w:rPr>
          <w:rFonts w:ascii="Garamond" w:hAnsi="Garamond"/>
        </w:rPr>
        <w:t xml:space="preserve">Importantly, remote sensing data provided the most objective validation of long-term environmental change, reducing reliance on subjective recall. Analysis of satellite imagery (Landsat TM, ETM+, and OLI datasets) between 1990 and 2025 shows a clear and measurable decline in natural vegetation cover and a substantial increase in built-up areas in zones adjacent to the park. Land-use/land-cover (LULC) </w:t>
      </w:r>
      <w:r w:rsidRPr="0055398E">
        <w:rPr>
          <w:rFonts w:ascii="Garamond" w:hAnsi="Garamond"/>
        </w:rPr>
        <w:lastRenderedPageBreak/>
        <w:t>classification maps reveal consistent conversion of grassland and forest patches into settlements and fragmented agricultural land (Guo et al., 2020). These spatial datasets corroborate reported increases in human encroachment and wildlife habitat loss, thereby strengthening confidence in the observed trends (Castelluccio et al., 2015).</w:t>
      </w:r>
    </w:p>
    <w:p w14:paraId="33EEC9A2" w14:textId="77777777" w:rsidR="0055398E" w:rsidRPr="0055398E" w:rsidRDefault="0055398E" w:rsidP="0055398E">
      <w:pPr>
        <w:pStyle w:val="NormalWeb"/>
        <w:spacing w:line="360" w:lineRule="auto"/>
        <w:jc w:val="both"/>
        <w:rPr>
          <w:rFonts w:ascii="Garamond" w:hAnsi="Garamond"/>
        </w:rPr>
      </w:pPr>
      <w:r w:rsidRPr="0055398E">
        <w:rPr>
          <w:rFonts w:ascii="Garamond" w:hAnsi="Garamond"/>
        </w:rPr>
        <w:t>Additionally, studies by conservation researchers and government environmental reports indicate increasing frequency of livestock predation and crop destruction events over time, aligning with both community reports and spatial evidence of habitat fragmentation (Burudi et al., 2023). This triangulation suggests that while recall bias may affect the precision of individual historical accounts, the overall pattern of increasing human–wildlife conflict is strongly supported by independent empirical and geospatial evidence (Mukeka et al., 2019).</w:t>
      </w:r>
    </w:p>
    <w:p w14:paraId="6ABA1B80" w14:textId="77777777" w:rsidR="0055398E" w:rsidRDefault="0055398E" w:rsidP="0055398E">
      <w:pPr>
        <w:pStyle w:val="NormalWeb"/>
        <w:spacing w:line="360" w:lineRule="auto"/>
        <w:jc w:val="both"/>
        <w:rPr>
          <w:rFonts w:ascii="Garamond" w:hAnsi="Garamond"/>
        </w:rPr>
      </w:pPr>
      <w:r w:rsidRPr="0055398E">
        <w:rPr>
          <w:rFonts w:ascii="Garamond" w:hAnsi="Garamond"/>
        </w:rPr>
        <w:t>In conclusion, although reliance on long-term recall data introduces potential bias and limitations in accuracy, the integration of remote sensing data, institutional records, and peer-reviewed literature significantly enhances the validity of the findings. The convergence of these multiple evidence sources confirms that the upward trend in human–wildlife conflict around Nairobi National Park is real, measurable, and strongly associated with documented land-use change and environmental transformation over the last three decades (Burudi et al., 2023; Guo et al., 2020).</w:t>
      </w:r>
    </w:p>
    <w:p w14:paraId="79E2DE7E" w14:textId="4435435D" w:rsidR="0055398E" w:rsidRPr="0055398E" w:rsidRDefault="0055398E" w:rsidP="0055398E">
      <w:pPr>
        <w:pStyle w:val="NormalWeb"/>
        <w:spacing w:line="360" w:lineRule="auto"/>
        <w:jc w:val="both"/>
        <w:rPr>
          <w:rFonts w:ascii="Garamond" w:hAnsi="Garamond"/>
          <w:b/>
          <w:bCs/>
        </w:rPr>
      </w:pPr>
      <w:r w:rsidRPr="0055398E">
        <w:rPr>
          <w:rFonts w:ascii="Garamond" w:hAnsi="Garamond"/>
          <w:b/>
          <w:bCs/>
        </w:rPr>
        <w:t>4.</w:t>
      </w:r>
      <w:r w:rsidR="004F4DFE">
        <w:rPr>
          <w:rFonts w:ascii="Garamond" w:hAnsi="Garamond"/>
          <w:b/>
          <w:bCs/>
        </w:rPr>
        <w:t>8</w:t>
      </w:r>
      <w:r w:rsidRPr="0055398E">
        <w:rPr>
          <w:rFonts w:ascii="Garamond" w:hAnsi="Garamond"/>
          <w:b/>
          <w:bCs/>
        </w:rPr>
        <w:t>. Secondary Data Sources</w:t>
      </w:r>
    </w:p>
    <w:p w14:paraId="20E11401" w14:textId="77777777" w:rsidR="0055398E" w:rsidRDefault="0055398E" w:rsidP="0055398E">
      <w:pPr>
        <w:pStyle w:val="NormalWeb"/>
        <w:spacing w:line="360" w:lineRule="auto"/>
        <w:jc w:val="both"/>
        <w:rPr>
          <w:rFonts w:ascii="Garamond" w:hAnsi="Garamond"/>
        </w:rPr>
      </w:pPr>
      <w:r w:rsidRPr="0055398E">
        <w:rPr>
          <w:rFonts w:ascii="Garamond" w:hAnsi="Garamond"/>
        </w:rPr>
        <w:t xml:space="preserve">The study used multiple secondary data sources to examine human–wildlife conflict around Nairobi National Park from the 1990s to the 2020s. These included Kenya Wildlife Service (KWS) conflict records, Kenya Meteorological Department (KMD) climate data, Landsat satellite imagery, and published peer-reviewed literature and institutional reports. KWS records provided structured information on conflict incidents such as livestock predation, crop damage, and human injury, although earlier records were less standardized than recent digitized datasets. Meteorological data were organized as time-series rainfall and temperature records, but some early datasets contained missing values due to incomplete station coverage and equipment limitations. </w:t>
      </w:r>
    </w:p>
    <w:p w14:paraId="44085F0C" w14:textId="77777777" w:rsidR="0055398E" w:rsidRDefault="0055398E" w:rsidP="0055398E">
      <w:pPr>
        <w:pStyle w:val="NormalWeb"/>
        <w:spacing w:line="360" w:lineRule="auto"/>
        <w:jc w:val="both"/>
        <w:rPr>
          <w:rFonts w:ascii="Garamond" w:hAnsi="Garamond"/>
        </w:rPr>
      </w:pPr>
      <w:r w:rsidRPr="0055398E">
        <w:rPr>
          <w:rFonts w:ascii="Garamond" w:hAnsi="Garamond"/>
        </w:rPr>
        <w:t xml:space="preserve">Landsat remote sensing data were spatially consistent and used for land-use and land-cover classification, although cloud cover occasionally affected image quality in some years. To address missing climate data, linear interpolation and long-term mean substitution methods were applied </w:t>
      </w:r>
      <w:r w:rsidRPr="0055398E">
        <w:rPr>
          <w:rFonts w:ascii="Garamond" w:hAnsi="Garamond"/>
        </w:rPr>
        <w:lastRenderedPageBreak/>
        <w:t xml:space="preserve">depending on the extent of the gaps. Incomplete conflict records were either excluded when critical information was missing or categorized under “unspecified conflict type” to preserve dataset usability. </w:t>
      </w:r>
    </w:p>
    <w:p w14:paraId="36CE23C9" w14:textId="7C5BEBDC" w:rsidR="0055398E" w:rsidRPr="0055398E" w:rsidRDefault="0055398E" w:rsidP="0055398E">
      <w:pPr>
        <w:pStyle w:val="NormalWeb"/>
        <w:spacing w:line="360" w:lineRule="auto"/>
        <w:jc w:val="both"/>
        <w:rPr>
          <w:rFonts w:ascii="Garamond" w:hAnsi="Garamond"/>
        </w:rPr>
      </w:pPr>
      <w:r w:rsidRPr="0055398E">
        <w:rPr>
          <w:rFonts w:ascii="Garamond" w:hAnsi="Garamond"/>
        </w:rPr>
        <w:t xml:space="preserve">For satellite imagery, cloud-contaminated scenes were corrected using composite images or alternative images within a ±1-year window to maintain temporal continuity. Data from all sources were standardized and aggregated, particularly through annual summaries, to ensure comparability across the </w:t>
      </w:r>
      <w:r w:rsidR="009428A1">
        <w:rPr>
          <w:rFonts w:ascii="Garamond" w:hAnsi="Garamond"/>
        </w:rPr>
        <w:t xml:space="preserve">over </w:t>
      </w:r>
      <w:r w:rsidRPr="0055398E">
        <w:rPr>
          <w:rFonts w:ascii="Garamond" w:hAnsi="Garamond"/>
        </w:rPr>
        <w:t>30-year period. Overall, although the datasets varied in structure and completeness, systematic cleaning and harmonization procedures improved their reliability for analysis.</w:t>
      </w:r>
    </w:p>
    <w:p w14:paraId="1F0CF88F" w14:textId="4C34DDD4" w:rsidR="0055398E" w:rsidRPr="00E63C32" w:rsidRDefault="0055398E" w:rsidP="0055398E">
      <w:pPr>
        <w:rPr>
          <w:rFonts w:ascii="Garamond" w:hAnsi="Garamond"/>
          <w:b/>
        </w:rPr>
      </w:pPr>
      <w:r w:rsidRPr="00E63C32">
        <w:rPr>
          <w:rFonts w:ascii="Garamond" w:hAnsi="Garamond"/>
          <w:b/>
        </w:rPr>
        <w:t>4.</w:t>
      </w:r>
      <w:r w:rsidR="004F4DFE">
        <w:rPr>
          <w:rFonts w:ascii="Garamond" w:hAnsi="Garamond"/>
          <w:b/>
        </w:rPr>
        <w:t>9</w:t>
      </w:r>
      <w:r w:rsidRPr="00E63C32">
        <w:rPr>
          <w:rFonts w:ascii="Garamond" w:hAnsi="Garamond"/>
          <w:b/>
        </w:rPr>
        <w:t>. Ethical Considerations</w:t>
      </w:r>
    </w:p>
    <w:p w14:paraId="4FA85B97" w14:textId="77777777" w:rsidR="0055398E" w:rsidRPr="00E63C32" w:rsidRDefault="0055398E" w:rsidP="0055398E">
      <w:pPr>
        <w:pStyle w:val="NormalWeb"/>
        <w:spacing w:line="360" w:lineRule="auto"/>
        <w:jc w:val="both"/>
        <w:rPr>
          <w:rFonts w:ascii="Garamond" w:hAnsi="Garamond"/>
        </w:rPr>
      </w:pPr>
      <w:r w:rsidRPr="00E63C32">
        <w:rPr>
          <w:rFonts w:ascii="Garamond" w:hAnsi="Garamond"/>
        </w:rPr>
        <w:t>The study adhered to established ethical research standards throughout the data collection and analysis process. Informed consent was obtained from all respondents before participation, ensuring that individuals fully understood the purpose of the study, the nature of their involvement, and their right to withdraw at any time without penalty. Participation was entirely voluntary.</w:t>
      </w:r>
    </w:p>
    <w:p w14:paraId="08CEA14D" w14:textId="77777777" w:rsidR="0055398E" w:rsidRPr="00E63C32" w:rsidRDefault="0055398E" w:rsidP="0055398E">
      <w:pPr>
        <w:pStyle w:val="NormalWeb"/>
        <w:spacing w:line="360" w:lineRule="auto"/>
        <w:jc w:val="both"/>
        <w:rPr>
          <w:rFonts w:ascii="Garamond" w:hAnsi="Garamond"/>
        </w:rPr>
      </w:pPr>
      <w:r w:rsidRPr="00E63C32">
        <w:rPr>
          <w:rFonts w:ascii="Garamond" w:hAnsi="Garamond"/>
        </w:rPr>
        <w:t xml:space="preserve">Confidentiality and anonymity were strictly maintained by ensuring that no personal identifiers were recorded or disclosed in the study findings. All responses were used solely for academic purposes and stored securely to prevent unauthorized access. This was particularly important given the sensitivity of information related to human–wildlife conflict experiences among communities around </w:t>
      </w:r>
      <w:r w:rsidRPr="00E63C32">
        <w:rPr>
          <w:rStyle w:val="whitespace-normal"/>
          <w:rFonts w:ascii="Garamond" w:eastAsiaTheme="majorEastAsia" w:hAnsi="Garamond"/>
        </w:rPr>
        <w:t>Nairobi National Park</w:t>
      </w:r>
      <w:r w:rsidRPr="00E63C32">
        <w:rPr>
          <w:rFonts w:ascii="Garamond" w:hAnsi="Garamond"/>
        </w:rPr>
        <w:t>.</w:t>
      </w:r>
    </w:p>
    <w:p w14:paraId="7A0EBA98" w14:textId="77777777" w:rsidR="0055398E" w:rsidRDefault="0055398E" w:rsidP="0055398E">
      <w:pPr>
        <w:pStyle w:val="NormalWeb"/>
        <w:spacing w:line="360" w:lineRule="auto"/>
        <w:jc w:val="both"/>
        <w:rPr>
          <w:rFonts w:ascii="Garamond" w:hAnsi="Garamond"/>
        </w:rPr>
      </w:pPr>
      <w:r w:rsidRPr="00E63C32">
        <w:rPr>
          <w:rFonts w:ascii="Garamond" w:hAnsi="Garamond"/>
        </w:rPr>
        <w:t>Approval to conduct the study was obtained from relevant institutional authorities and local administrative leaders prior to fieldwork. In addition, permission was sought from wildlife management authorities to access secondary data sources. All secondary data, including reports and publications, were properly cited and acknowledged to uphold academic integrity and avoid plagiarism.</w:t>
      </w:r>
    </w:p>
    <w:p w14:paraId="17109996" w14:textId="4DCF0145" w:rsidR="002E3067" w:rsidRPr="001122FD" w:rsidRDefault="009A6886" w:rsidP="0023229A">
      <w:pPr>
        <w:spacing w:line="360" w:lineRule="auto"/>
        <w:rPr>
          <w:rFonts w:ascii="Garamond" w:hAnsi="Garamond"/>
          <w:b/>
          <w:bCs/>
        </w:rPr>
      </w:pPr>
      <w:r>
        <w:rPr>
          <w:rFonts w:ascii="Garamond" w:hAnsi="Garamond"/>
          <w:b/>
          <w:bCs/>
        </w:rPr>
        <w:t>5</w:t>
      </w:r>
      <w:r w:rsidR="0023229A" w:rsidRPr="001122FD">
        <w:rPr>
          <w:rFonts w:ascii="Garamond" w:hAnsi="Garamond"/>
          <w:b/>
          <w:bCs/>
        </w:rPr>
        <w:t xml:space="preserve">. </w:t>
      </w:r>
      <w:r w:rsidR="002E3067" w:rsidRPr="001122FD">
        <w:rPr>
          <w:rFonts w:ascii="Garamond" w:hAnsi="Garamond"/>
          <w:b/>
          <w:bCs/>
        </w:rPr>
        <w:t xml:space="preserve">RESULTS </w:t>
      </w:r>
      <w:r w:rsidR="00615519">
        <w:rPr>
          <w:rFonts w:ascii="Garamond" w:hAnsi="Garamond"/>
          <w:b/>
          <w:bCs/>
        </w:rPr>
        <w:t xml:space="preserve">and </w:t>
      </w:r>
      <w:r w:rsidR="00615519" w:rsidRPr="00615519">
        <w:rPr>
          <w:rFonts w:ascii="Garamond" w:hAnsi="Garamond"/>
          <w:b/>
          <w:bCs/>
        </w:rPr>
        <w:t>Discussion</w:t>
      </w:r>
    </w:p>
    <w:p w14:paraId="34314F6E" w14:textId="77777777" w:rsidR="002E3067" w:rsidRPr="001122FD" w:rsidRDefault="002E3067" w:rsidP="0023229A">
      <w:pPr>
        <w:spacing w:line="360" w:lineRule="auto"/>
        <w:jc w:val="both"/>
        <w:rPr>
          <w:rFonts w:ascii="Garamond" w:hAnsi="Garamond"/>
        </w:rPr>
      </w:pPr>
      <w:r w:rsidRPr="001122FD">
        <w:rPr>
          <w:rFonts w:ascii="Garamond" w:hAnsi="Garamond"/>
        </w:rPr>
        <w:t>This chapter presents the findings on the trends, types, and determinants of human–wildlife conflicts (HWC) in the southern dispersal area of Nairobi National Park over the last 30 years. The analysis is based on household survey data (n = 384), key informant interviews, and secondary datasets. Both descriptive and inferential statistics were used, including correlation, regression, and chi-square tests.</w:t>
      </w:r>
    </w:p>
    <w:p w14:paraId="20E90441" w14:textId="0CC4714E" w:rsidR="002E3067" w:rsidRPr="001122FD" w:rsidRDefault="009A6886" w:rsidP="0023229A">
      <w:pPr>
        <w:spacing w:line="360" w:lineRule="auto"/>
        <w:rPr>
          <w:rFonts w:ascii="Garamond" w:hAnsi="Garamond"/>
          <w:b/>
          <w:bCs/>
        </w:rPr>
      </w:pPr>
      <w:r>
        <w:rPr>
          <w:rFonts w:ascii="Garamond" w:hAnsi="Garamond"/>
          <w:b/>
          <w:bCs/>
        </w:rPr>
        <w:t>5</w:t>
      </w:r>
      <w:r w:rsidR="002E3067" w:rsidRPr="001122FD">
        <w:rPr>
          <w:rFonts w:ascii="Garamond" w:hAnsi="Garamond"/>
          <w:b/>
          <w:bCs/>
        </w:rPr>
        <w:t>.2</w:t>
      </w:r>
      <w:r w:rsidR="004B7321" w:rsidRPr="001122FD">
        <w:rPr>
          <w:rFonts w:ascii="Garamond" w:hAnsi="Garamond"/>
          <w:b/>
          <w:bCs/>
        </w:rPr>
        <w:t>.</w:t>
      </w:r>
      <w:r w:rsidR="002E3067" w:rsidRPr="001122FD">
        <w:rPr>
          <w:rFonts w:ascii="Garamond" w:hAnsi="Garamond"/>
          <w:b/>
          <w:bCs/>
        </w:rPr>
        <w:t xml:space="preserve"> Trends of Human–Wildlife Conflict (1995–2025)</w:t>
      </w:r>
    </w:p>
    <w:p w14:paraId="346AAEFE" w14:textId="18D3CCFD" w:rsidR="002E3067" w:rsidRPr="001122FD" w:rsidRDefault="002E3067" w:rsidP="0023229A">
      <w:pPr>
        <w:spacing w:line="360" w:lineRule="auto"/>
        <w:jc w:val="both"/>
        <w:rPr>
          <w:rFonts w:ascii="Garamond" w:hAnsi="Garamond"/>
        </w:rPr>
      </w:pPr>
      <w:r w:rsidRPr="001122FD">
        <w:rPr>
          <w:rFonts w:ascii="Garamond" w:hAnsi="Garamond"/>
        </w:rPr>
        <w:lastRenderedPageBreak/>
        <w:t xml:space="preserve">Respondents were asked to indicate perceived changes in human–wildlife conflict over the last three decades.68% reported that conflicts had significantly increased </w:t>
      </w:r>
      <w:r w:rsidR="00E43C43" w:rsidRPr="001122FD">
        <w:rPr>
          <w:rFonts w:ascii="Garamond" w:hAnsi="Garamond"/>
        </w:rPr>
        <w:t>,</w:t>
      </w:r>
      <w:r w:rsidRPr="001122FD">
        <w:rPr>
          <w:rFonts w:ascii="Garamond" w:hAnsi="Garamond"/>
        </w:rPr>
        <w:t>21% reported a moderate increase</w:t>
      </w:r>
      <w:r w:rsidR="00E43C43" w:rsidRPr="001122FD">
        <w:rPr>
          <w:rFonts w:ascii="Garamond" w:hAnsi="Garamond"/>
        </w:rPr>
        <w:t>,</w:t>
      </w:r>
      <w:r w:rsidRPr="001122FD">
        <w:rPr>
          <w:rFonts w:ascii="Garamond" w:hAnsi="Garamond"/>
        </w:rPr>
        <w:t>7% reported no change</w:t>
      </w:r>
      <w:r w:rsidR="00E43C43" w:rsidRPr="001122FD">
        <w:rPr>
          <w:rFonts w:ascii="Garamond" w:hAnsi="Garamond"/>
        </w:rPr>
        <w:t>,</w:t>
      </w:r>
      <w:r w:rsidRPr="001122FD">
        <w:rPr>
          <w:rFonts w:ascii="Garamond" w:hAnsi="Garamond"/>
        </w:rPr>
        <w:t xml:space="preserve">4% reported a </w:t>
      </w:r>
      <w:r w:rsidR="004B7321" w:rsidRPr="001122FD">
        <w:rPr>
          <w:rFonts w:ascii="Garamond" w:hAnsi="Garamond"/>
        </w:rPr>
        <w:t>decrease. These</w:t>
      </w:r>
      <w:r w:rsidRPr="001122FD">
        <w:rPr>
          <w:rFonts w:ascii="Garamond" w:hAnsi="Garamond"/>
        </w:rPr>
        <w:t xml:space="preserve"> findings indicate a clear upward trend in HWC over time. Long-term recall data and secondary records also showed that reported conflict cases increased from an estimated 120 cases per year in the 1990s to over 450 cases annually by 2020–2025.</w:t>
      </w:r>
    </w:p>
    <w:p w14:paraId="456582A6" w14:textId="7992750D" w:rsidR="002E3067" w:rsidRPr="001122FD" w:rsidRDefault="009A6886" w:rsidP="0023229A">
      <w:pPr>
        <w:spacing w:line="360" w:lineRule="auto"/>
        <w:rPr>
          <w:rFonts w:ascii="Garamond" w:hAnsi="Garamond"/>
          <w:b/>
          <w:bCs/>
        </w:rPr>
      </w:pPr>
      <w:r>
        <w:rPr>
          <w:rFonts w:ascii="Garamond" w:hAnsi="Garamond"/>
          <w:b/>
          <w:bCs/>
        </w:rPr>
        <w:t>5</w:t>
      </w:r>
      <w:r w:rsidR="002E3067" w:rsidRPr="001122FD">
        <w:rPr>
          <w:rFonts w:ascii="Garamond" w:hAnsi="Garamond"/>
          <w:b/>
          <w:bCs/>
        </w:rPr>
        <w:t>.3</w:t>
      </w:r>
      <w:r w:rsidR="00DB4F60">
        <w:rPr>
          <w:rFonts w:ascii="Garamond" w:hAnsi="Garamond"/>
          <w:b/>
          <w:bCs/>
        </w:rPr>
        <w:t>.</w:t>
      </w:r>
      <w:r w:rsidR="002E3067" w:rsidRPr="001122FD">
        <w:rPr>
          <w:rFonts w:ascii="Garamond" w:hAnsi="Garamond"/>
          <w:b/>
          <w:bCs/>
        </w:rPr>
        <w:t xml:space="preserve"> Types of </w:t>
      </w:r>
      <w:r w:rsidR="004B7321" w:rsidRPr="001122FD">
        <w:rPr>
          <w:rFonts w:ascii="Garamond" w:hAnsi="Garamond"/>
          <w:b/>
          <w:bCs/>
        </w:rPr>
        <w:t>Humans</w:t>
      </w:r>
      <w:r w:rsidR="002E3067" w:rsidRPr="001122FD">
        <w:rPr>
          <w:rFonts w:ascii="Garamond" w:hAnsi="Garamond"/>
          <w:b/>
          <w:bCs/>
        </w:rPr>
        <w:t>–Wildlife Conflict</w:t>
      </w:r>
    </w:p>
    <w:p w14:paraId="6D307E0F" w14:textId="6EDE303B" w:rsidR="007B3C2F" w:rsidRPr="007B3C2F" w:rsidRDefault="007B3C2F" w:rsidP="007B3C2F">
      <w:pPr>
        <w:spacing w:line="360" w:lineRule="auto"/>
        <w:jc w:val="both"/>
        <w:rPr>
          <w:rFonts w:ascii="Garamond" w:hAnsi="Garamond"/>
          <w:b/>
          <w:bCs/>
        </w:rPr>
      </w:pPr>
      <w:r w:rsidRPr="007B3C2F">
        <w:rPr>
          <w:rFonts w:ascii="Garamond" w:hAnsi="Garamond"/>
          <w:b/>
          <w:bCs/>
        </w:rPr>
        <w:t>Table</w:t>
      </w:r>
      <w:r>
        <w:rPr>
          <w:rFonts w:ascii="Garamond" w:hAnsi="Garamond"/>
          <w:b/>
          <w:bCs/>
        </w:rPr>
        <w:t xml:space="preserve"> 1</w:t>
      </w:r>
      <w:r w:rsidRPr="007B3C2F">
        <w:rPr>
          <w:rFonts w:ascii="Garamond" w:hAnsi="Garamond"/>
          <w:b/>
          <w:bCs/>
        </w:rPr>
        <w:t>: Effectiveness of Human–Wildlife Conflict Mitigation Strategies (N = 202)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4"/>
        <w:gridCol w:w="1805"/>
        <w:gridCol w:w="1527"/>
        <w:gridCol w:w="3284"/>
      </w:tblGrid>
      <w:tr w:rsidR="007B3C2F" w:rsidRPr="007B3C2F" w14:paraId="2D46349C" w14:textId="77777777" w:rsidTr="007B3C2F">
        <w:trPr>
          <w:tblHeader/>
          <w:tblCellSpacing w:w="15" w:type="dxa"/>
        </w:trPr>
        <w:tc>
          <w:tcPr>
            <w:tcW w:w="0" w:type="auto"/>
            <w:tcBorders>
              <w:top w:val="single" w:sz="4" w:space="0" w:color="auto"/>
              <w:bottom w:val="single" w:sz="4" w:space="0" w:color="auto"/>
            </w:tcBorders>
            <w:vAlign w:val="center"/>
            <w:hideMark/>
          </w:tcPr>
          <w:p w14:paraId="786105F3" w14:textId="77777777" w:rsidR="007B3C2F" w:rsidRPr="007B3C2F" w:rsidRDefault="007B3C2F" w:rsidP="007B3C2F">
            <w:pPr>
              <w:spacing w:line="360" w:lineRule="auto"/>
              <w:jc w:val="both"/>
              <w:rPr>
                <w:rFonts w:ascii="Garamond" w:hAnsi="Garamond"/>
                <w:b/>
                <w:bCs/>
              </w:rPr>
            </w:pPr>
            <w:r w:rsidRPr="007B3C2F">
              <w:rPr>
                <w:rFonts w:ascii="Garamond" w:hAnsi="Garamond"/>
                <w:b/>
                <w:bCs/>
              </w:rPr>
              <w:t>Strategy</w:t>
            </w:r>
          </w:p>
        </w:tc>
        <w:tc>
          <w:tcPr>
            <w:tcW w:w="0" w:type="auto"/>
            <w:tcBorders>
              <w:top w:val="single" w:sz="4" w:space="0" w:color="auto"/>
              <w:bottom w:val="single" w:sz="4" w:space="0" w:color="auto"/>
            </w:tcBorders>
            <w:vAlign w:val="center"/>
            <w:hideMark/>
          </w:tcPr>
          <w:p w14:paraId="3D2E28E6" w14:textId="77777777" w:rsidR="007B3C2F" w:rsidRPr="007B3C2F" w:rsidRDefault="007B3C2F" w:rsidP="007B3C2F">
            <w:pPr>
              <w:spacing w:line="360" w:lineRule="auto"/>
              <w:jc w:val="both"/>
              <w:rPr>
                <w:rFonts w:ascii="Garamond" w:hAnsi="Garamond"/>
                <w:b/>
                <w:bCs/>
              </w:rPr>
            </w:pPr>
            <w:r w:rsidRPr="007B3C2F">
              <w:rPr>
                <w:rFonts w:ascii="Garamond" w:hAnsi="Garamond"/>
                <w:b/>
                <w:bCs/>
              </w:rPr>
              <w:t>Frequency (Count)</w:t>
            </w:r>
          </w:p>
        </w:tc>
        <w:tc>
          <w:tcPr>
            <w:tcW w:w="0" w:type="auto"/>
            <w:tcBorders>
              <w:top w:val="single" w:sz="4" w:space="0" w:color="auto"/>
              <w:bottom w:val="single" w:sz="4" w:space="0" w:color="auto"/>
            </w:tcBorders>
            <w:vAlign w:val="center"/>
            <w:hideMark/>
          </w:tcPr>
          <w:p w14:paraId="2EE3CF81" w14:textId="77777777" w:rsidR="007B3C2F" w:rsidRPr="007B3C2F" w:rsidRDefault="007B3C2F" w:rsidP="007B3C2F">
            <w:pPr>
              <w:spacing w:line="360" w:lineRule="auto"/>
              <w:jc w:val="both"/>
              <w:rPr>
                <w:rFonts w:ascii="Garamond" w:hAnsi="Garamond"/>
                <w:b/>
                <w:bCs/>
              </w:rPr>
            </w:pPr>
            <w:r w:rsidRPr="007B3C2F">
              <w:rPr>
                <w:rFonts w:ascii="Garamond" w:hAnsi="Garamond"/>
                <w:b/>
                <w:bCs/>
              </w:rPr>
              <w:t>Percentage (%)</w:t>
            </w:r>
          </w:p>
        </w:tc>
        <w:tc>
          <w:tcPr>
            <w:tcW w:w="0" w:type="auto"/>
            <w:tcBorders>
              <w:top w:val="single" w:sz="4" w:space="0" w:color="auto"/>
              <w:bottom w:val="single" w:sz="4" w:space="0" w:color="auto"/>
            </w:tcBorders>
            <w:vAlign w:val="center"/>
            <w:hideMark/>
          </w:tcPr>
          <w:p w14:paraId="749C5A6E" w14:textId="77777777" w:rsidR="007B3C2F" w:rsidRPr="007B3C2F" w:rsidRDefault="007B3C2F" w:rsidP="007B3C2F">
            <w:pPr>
              <w:spacing w:line="360" w:lineRule="auto"/>
              <w:jc w:val="both"/>
              <w:rPr>
                <w:rFonts w:ascii="Garamond" w:hAnsi="Garamond"/>
                <w:b/>
                <w:bCs/>
              </w:rPr>
            </w:pPr>
            <w:r w:rsidRPr="007B3C2F">
              <w:rPr>
                <w:rFonts w:ascii="Garamond" w:hAnsi="Garamond"/>
                <w:b/>
                <w:bCs/>
              </w:rPr>
              <w:t>Raw Data Basis (Respondent Codes)</w:t>
            </w:r>
          </w:p>
        </w:tc>
      </w:tr>
      <w:tr w:rsidR="007B3C2F" w:rsidRPr="007B3C2F" w14:paraId="34C2E6B6" w14:textId="77777777" w:rsidTr="007B3C2F">
        <w:trPr>
          <w:tblCellSpacing w:w="15" w:type="dxa"/>
        </w:trPr>
        <w:tc>
          <w:tcPr>
            <w:tcW w:w="0" w:type="auto"/>
            <w:vAlign w:val="center"/>
            <w:hideMark/>
          </w:tcPr>
          <w:p w14:paraId="795D07E1" w14:textId="77777777" w:rsidR="007B3C2F" w:rsidRPr="007B3C2F" w:rsidRDefault="007B3C2F" w:rsidP="007B3C2F">
            <w:pPr>
              <w:spacing w:line="360" w:lineRule="auto"/>
              <w:jc w:val="both"/>
              <w:rPr>
                <w:rFonts w:ascii="Garamond" w:hAnsi="Garamond"/>
              </w:rPr>
            </w:pPr>
            <w:r w:rsidRPr="007B3C2F">
              <w:rPr>
                <w:rFonts w:ascii="Garamond" w:hAnsi="Garamond"/>
              </w:rPr>
              <w:t>Community awareness programs</w:t>
            </w:r>
          </w:p>
        </w:tc>
        <w:tc>
          <w:tcPr>
            <w:tcW w:w="0" w:type="auto"/>
            <w:vAlign w:val="center"/>
            <w:hideMark/>
          </w:tcPr>
          <w:p w14:paraId="01044052" w14:textId="77777777" w:rsidR="007B3C2F" w:rsidRPr="007B3C2F" w:rsidRDefault="007B3C2F" w:rsidP="007B3C2F">
            <w:pPr>
              <w:spacing w:line="360" w:lineRule="auto"/>
              <w:jc w:val="center"/>
              <w:rPr>
                <w:rFonts w:ascii="Garamond" w:hAnsi="Garamond"/>
              </w:rPr>
            </w:pPr>
            <w:r w:rsidRPr="007B3C2F">
              <w:rPr>
                <w:rFonts w:ascii="Garamond" w:hAnsi="Garamond"/>
              </w:rPr>
              <w:t>67</w:t>
            </w:r>
          </w:p>
        </w:tc>
        <w:tc>
          <w:tcPr>
            <w:tcW w:w="0" w:type="auto"/>
            <w:vAlign w:val="center"/>
            <w:hideMark/>
          </w:tcPr>
          <w:p w14:paraId="1B244DC0" w14:textId="77777777" w:rsidR="007B3C2F" w:rsidRPr="007B3C2F" w:rsidRDefault="007B3C2F" w:rsidP="007B3C2F">
            <w:pPr>
              <w:spacing w:line="360" w:lineRule="auto"/>
              <w:jc w:val="center"/>
              <w:rPr>
                <w:rFonts w:ascii="Garamond" w:hAnsi="Garamond"/>
              </w:rPr>
            </w:pPr>
            <w:r w:rsidRPr="007B3C2F">
              <w:rPr>
                <w:rFonts w:ascii="Garamond" w:hAnsi="Garamond"/>
              </w:rPr>
              <w:t>33%</w:t>
            </w:r>
          </w:p>
        </w:tc>
        <w:tc>
          <w:tcPr>
            <w:tcW w:w="0" w:type="auto"/>
            <w:vAlign w:val="center"/>
            <w:hideMark/>
          </w:tcPr>
          <w:p w14:paraId="5AC78EEC" w14:textId="77777777" w:rsidR="007B3C2F" w:rsidRPr="007B3C2F" w:rsidRDefault="007B3C2F" w:rsidP="007B3C2F">
            <w:pPr>
              <w:spacing w:line="360" w:lineRule="auto"/>
              <w:jc w:val="center"/>
              <w:rPr>
                <w:rFonts w:ascii="Garamond" w:hAnsi="Garamond"/>
              </w:rPr>
            </w:pPr>
            <w:r w:rsidRPr="007B3C2F">
              <w:rPr>
                <w:rFonts w:ascii="Garamond" w:hAnsi="Garamond"/>
              </w:rPr>
              <w:t>R1–R67</w:t>
            </w:r>
          </w:p>
        </w:tc>
      </w:tr>
      <w:tr w:rsidR="007B3C2F" w:rsidRPr="007B3C2F" w14:paraId="36EB54E4" w14:textId="77777777" w:rsidTr="007B3C2F">
        <w:trPr>
          <w:tblCellSpacing w:w="15" w:type="dxa"/>
        </w:trPr>
        <w:tc>
          <w:tcPr>
            <w:tcW w:w="0" w:type="auto"/>
            <w:vAlign w:val="center"/>
            <w:hideMark/>
          </w:tcPr>
          <w:p w14:paraId="3419B6B9" w14:textId="77777777" w:rsidR="007B3C2F" w:rsidRPr="007B3C2F" w:rsidRDefault="007B3C2F" w:rsidP="007B3C2F">
            <w:pPr>
              <w:spacing w:line="360" w:lineRule="auto"/>
              <w:jc w:val="both"/>
              <w:rPr>
                <w:rFonts w:ascii="Garamond" w:hAnsi="Garamond"/>
              </w:rPr>
            </w:pPr>
            <w:r w:rsidRPr="007B3C2F">
              <w:rPr>
                <w:rFonts w:ascii="Garamond" w:hAnsi="Garamond"/>
              </w:rPr>
              <w:t>Electric fencing</w:t>
            </w:r>
          </w:p>
        </w:tc>
        <w:tc>
          <w:tcPr>
            <w:tcW w:w="0" w:type="auto"/>
            <w:vAlign w:val="center"/>
            <w:hideMark/>
          </w:tcPr>
          <w:p w14:paraId="5983B28B" w14:textId="77777777" w:rsidR="007B3C2F" w:rsidRPr="007B3C2F" w:rsidRDefault="007B3C2F" w:rsidP="007B3C2F">
            <w:pPr>
              <w:spacing w:line="360" w:lineRule="auto"/>
              <w:jc w:val="center"/>
              <w:rPr>
                <w:rFonts w:ascii="Garamond" w:hAnsi="Garamond"/>
              </w:rPr>
            </w:pPr>
            <w:r w:rsidRPr="007B3C2F">
              <w:rPr>
                <w:rFonts w:ascii="Garamond" w:hAnsi="Garamond"/>
              </w:rPr>
              <w:t>62</w:t>
            </w:r>
          </w:p>
        </w:tc>
        <w:tc>
          <w:tcPr>
            <w:tcW w:w="0" w:type="auto"/>
            <w:vAlign w:val="center"/>
            <w:hideMark/>
          </w:tcPr>
          <w:p w14:paraId="2C656872" w14:textId="77777777" w:rsidR="007B3C2F" w:rsidRPr="007B3C2F" w:rsidRDefault="007B3C2F" w:rsidP="007B3C2F">
            <w:pPr>
              <w:spacing w:line="360" w:lineRule="auto"/>
              <w:jc w:val="center"/>
              <w:rPr>
                <w:rFonts w:ascii="Garamond" w:hAnsi="Garamond"/>
              </w:rPr>
            </w:pPr>
            <w:r w:rsidRPr="007B3C2F">
              <w:rPr>
                <w:rFonts w:ascii="Garamond" w:hAnsi="Garamond"/>
              </w:rPr>
              <w:t>31%</w:t>
            </w:r>
          </w:p>
        </w:tc>
        <w:tc>
          <w:tcPr>
            <w:tcW w:w="0" w:type="auto"/>
            <w:vAlign w:val="center"/>
            <w:hideMark/>
          </w:tcPr>
          <w:p w14:paraId="4964B11C" w14:textId="77777777" w:rsidR="007B3C2F" w:rsidRPr="007B3C2F" w:rsidRDefault="007B3C2F" w:rsidP="007B3C2F">
            <w:pPr>
              <w:spacing w:line="360" w:lineRule="auto"/>
              <w:jc w:val="center"/>
              <w:rPr>
                <w:rFonts w:ascii="Garamond" w:hAnsi="Garamond"/>
              </w:rPr>
            </w:pPr>
            <w:r w:rsidRPr="007B3C2F">
              <w:rPr>
                <w:rFonts w:ascii="Garamond" w:hAnsi="Garamond"/>
              </w:rPr>
              <w:t>R68–R129</w:t>
            </w:r>
          </w:p>
        </w:tc>
      </w:tr>
      <w:tr w:rsidR="007B3C2F" w:rsidRPr="007B3C2F" w14:paraId="1C3CE495" w14:textId="77777777" w:rsidTr="007B3C2F">
        <w:trPr>
          <w:tblCellSpacing w:w="15" w:type="dxa"/>
        </w:trPr>
        <w:tc>
          <w:tcPr>
            <w:tcW w:w="0" w:type="auto"/>
            <w:vAlign w:val="center"/>
            <w:hideMark/>
          </w:tcPr>
          <w:p w14:paraId="7D2480DF" w14:textId="77777777" w:rsidR="007B3C2F" w:rsidRPr="007B3C2F" w:rsidRDefault="007B3C2F" w:rsidP="007B3C2F">
            <w:pPr>
              <w:spacing w:line="360" w:lineRule="auto"/>
              <w:jc w:val="both"/>
              <w:rPr>
                <w:rFonts w:ascii="Garamond" w:hAnsi="Garamond"/>
              </w:rPr>
            </w:pPr>
            <w:r w:rsidRPr="007B3C2F">
              <w:rPr>
                <w:rFonts w:ascii="Garamond" w:hAnsi="Garamond"/>
              </w:rPr>
              <w:t>Traditional deterrents</w:t>
            </w:r>
          </w:p>
        </w:tc>
        <w:tc>
          <w:tcPr>
            <w:tcW w:w="0" w:type="auto"/>
            <w:vAlign w:val="center"/>
            <w:hideMark/>
          </w:tcPr>
          <w:p w14:paraId="7C70E73D" w14:textId="77777777" w:rsidR="007B3C2F" w:rsidRPr="007B3C2F" w:rsidRDefault="007B3C2F" w:rsidP="007B3C2F">
            <w:pPr>
              <w:spacing w:line="360" w:lineRule="auto"/>
              <w:jc w:val="center"/>
              <w:rPr>
                <w:rFonts w:ascii="Garamond" w:hAnsi="Garamond"/>
              </w:rPr>
            </w:pPr>
            <w:r w:rsidRPr="007B3C2F">
              <w:rPr>
                <w:rFonts w:ascii="Garamond" w:hAnsi="Garamond"/>
              </w:rPr>
              <w:t>55</w:t>
            </w:r>
          </w:p>
        </w:tc>
        <w:tc>
          <w:tcPr>
            <w:tcW w:w="0" w:type="auto"/>
            <w:vAlign w:val="center"/>
            <w:hideMark/>
          </w:tcPr>
          <w:p w14:paraId="126415A9" w14:textId="77777777" w:rsidR="007B3C2F" w:rsidRPr="007B3C2F" w:rsidRDefault="007B3C2F" w:rsidP="007B3C2F">
            <w:pPr>
              <w:spacing w:line="360" w:lineRule="auto"/>
              <w:jc w:val="center"/>
              <w:rPr>
                <w:rFonts w:ascii="Garamond" w:hAnsi="Garamond"/>
              </w:rPr>
            </w:pPr>
            <w:r w:rsidRPr="007B3C2F">
              <w:rPr>
                <w:rFonts w:ascii="Garamond" w:hAnsi="Garamond"/>
              </w:rPr>
              <w:t>27%</w:t>
            </w:r>
          </w:p>
        </w:tc>
        <w:tc>
          <w:tcPr>
            <w:tcW w:w="0" w:type="auto"/>
            <w:vAlign w:val="center"/>
            <w:hideMark/>
          </w:tcPr>
          <w:p w14:paraId="249FA9AC" w14:textId="77777777" w:rsidR="007B3C2F" w:rsidRPr="007B3C2F" w:rsidRDefault="007B3C2F" w:rsidP="007B3C2F">
            <w:pPr>
              <w:spacing w:line="360" w:lineRule="auto"/>
              <w:jc w:val="center"/>
              <w:rPr>
                <w:rFonts w:ascii="Garamond" w:hAnsi="Garamond"/>
              </w:rPr>
            </w:pPr>
            <w:r w:rsidRPr="007B3C2F">
              <w:rPr>
                <w:rFonts w:ascii="Garamond" w:hAnsi="Garamond"/>
              </w:rPr>
              <w:t>R130–R184</w:t>
            </w:r>
          </w:p>
        </w:tc>
      </w:tr>
      <w:tr w:rsidR="007B3C2F" w:rsidRPr="007B3C2F" w14:paraId="6C9CA0BA" w14:textId="77777777" w:rsidTr="007B3C2F">
        <w:trPr>
          <w:tblCellSpacing w:w="15" w:type="dxa"/>
        </w:trPr>
        <w:tc>
          <w:tcPr>
            <w:tcW w:w="0" w:type="auto"/>
            <w:vAlign w:val="center"/>
            <w:hideMark/>
          </w:tcPr>
          <w:p w14:paraId="6719EB56" w14:textId="77777777" w:rsidR="007B3C2F" w:rsidRPr="007B3C2F" w:rsidRDefault="007B3C2F" w:rsidP="007B3C2F">
            <w:pPr>
              <w:spacing w:line="360" w:lineRule="auto"/>
              <w:jc w:val="both"/>
              <w:rPr>
                <w:rFonts w:ascii="Garamond" w:hAnsi="Garamond"/>
              </w:rPr>
            </w:pPr>
            <w:r w:rsidRPr="007B3C2F">
              <w:rPr>
                <w:rFonts w:ascii="Garamond" w:hAnsi="Garamond"/>
              </w:rPr>
              <w:t>Compensation schemes</w:t>
            </w:r>
          </w:p>
        </w:tc>
        <w:tc>
          <w:tcPr>
            <w:tcW w:w="0" w:type="auto"/>
            <w:vAlign w:val="center"/>
            <w:hideMark/>
          </w:tcPr>
          <w:p w14:paraId="68663FD2" w14:textId="77777777" w:rsidR="007B3C2F" w:rsidRPr="007B3C2F" w:rsidRDefault="007B3C2F" w:rsidP="007B3C2F">
            <w:pPr>
              <w:spacing w:line="360" w:lineRule="auto"/>
              <w:jc w:val="center"/>
              <w:rPr>
                <w:rFonts w:ascii="Garamond" w:hAnsi="Garamond"/>
              </w:rPr>
            </w:pPr>
            <w:r w:rsidRPr="007B3C2F">
              <w:rPr>
                <w:rFonts w:ascii="Garamond" w:hAnsi="Garamond"/>
              </w:rPr>
              <w:t>18</w:t>
            </w:r>
          </w:p>
        </w:tc>
        <w:tc>
          <w:tcPr>
            <w:tcW w:w="0" w:type="auto"/>
            <w:vAlign w:val="center"/>
            <w:hideMark/>
          </w:tcPr>
          <w:p w14:paraId="35AB459D" w14:textId="77777777" w:rsidR="007B3C2F" w:rsidRPr="007B3C2F" w:rsidRDefault="007B3C2F" w:rsidP="007B3C2F">
            <w:pPr>
              <w:spacing w:line="360" w:lineRule="auto"/>
              <w:jc w:val="center"/>
              <w:rPr>
                <w:rFonts w:ascii="Garamond" w:hAnsi="Garamond"/>
              </w:rPr>
            </w:pPr>
            <w:r w:rsidRPr="007B3C2F">
              <w:rPr>
                <w:rFonts w:ascii="Garamond" w:hAnsi="Garamond"/>
              </w:rPr>
              <w:t>9%</w:t>
            </w:r>
          </w:p>
        </w:tc>
        <w:tc>
          <w:tcPr>
            <w:tcW w:w="0" w:type="auto"/>
            <w:vAlign w:val="center"/>
            <w:hideMark/>
          </w:tcPr>
          <w:p w14:paraId="069A6836" w14:textId="77777777" w:rsidR="007B3C2F" w:rsidRPr="007B3C2F" w:rsidRDefault="007B3C2F" w:rsidP="007B3C2F">
            <w:pPr>
              <w:spacing w:line="360" w:lineRule="auto"/>
              <w:jc w:val="center"/>
              <w:rPr>
                <w:rFonts w:ascii="Garamond" w:hAnsi="Garamond"/>
              </w:rPr>
            </w:pPr>
            <w:r w:rsidRPr="007B3C2F">
              <w:rPr>
                <w:rFonts w:ascii="Garamond" w:hAnsi="Garamond"/>
              </w:rPr>
              <w:t>R185–R202</w:t>
            </w:r>
          </w:p>
        </w:tc>
      </w:tr>
      <w:tr w:rsidR="007B3C2F" w:rsidRPr="007B3C2F" w14:paraId="71595345" w14:textId="77777777" w:rsidTr="007B3C2F">
        <w:trPr>
          <w:tblCellSpacing w:w="15" w:type="dxa"/>
        </w:trPr>
        <w:tc>
          <w:tcPr>
            <w:tcW w:w="0" w:type="auto"/>
            <w:tcBorders>
              <w:top w:val="single" w:sz="4" w:space="0" w:color="auto"/>
              <w:bottom w:val="single" w:sz="4" w:space="0" w:color="auto"/>
            </w:tcBorders>
            <w:vAlign w:val="center"/>
            <w:hideMark/>
          </w:tcPr>
          <w:p w14:paraId="4FCEF9DA" w14:textId="77777777" w:rsidR="007B3C2F" w:rsidRPr="007B3C2F" w:rsidRDefault="007B3C2F" w:rsidP="007B3C2F">
            <w:pPr>
              <w:spacing w:line="360" w:lineRule="auto"/>
              <w:jc w:val="both"/>
              <w:rPr>
                <w:rFonts w:ascii="Garamond" w:hAnsi="Garamond"/>
              </w:rPr>
            </w:pPr>
            <w:r w:rsidRPr="007B3C2F">
              <w:rPr>
                <w:rFonts w:ascii="Garamond" w:hAnsi="Garamond"/>
                <w:b/>
                <w:bCs/>
              </w:rPr>
              <w:t>TOTAL</w:t>
            </w:r>
          </w:p>
        </w:tc>
        <w:tc>
          <w:tcPr>
            <w:tcW w:w="0" w:type="auto"/>
            <w:tcBorders>
              <w:top w:val="single" w:sz="4" w:space="0" w:color="auto"/>
              <w:bottom w:val="single" w:sz="4" w:space="0" w:color="auto"/>
            </w:tcBorders>
            <w:vAlign w:val="center"/>
            <w:hideMark/>
          </w:tcPr>
          <w:p w14:paraId="52540AD1" w14:textId="77777777" w:rsidR="007B3C2F" w:rsidRPr="007B3C2F" w:rsidRDefault="007B3C2F" w:rsidP="007B3C2F">
            <w:pPr>
              <w:spacing w:line="360" w:lineRule="auto"/>
              <w:jc w:val="center"/>
              <w:rPr>
                <w:rFonts w:ascii="Garamond" w:hAnsi="Garamond"/>
              </w:rPr>
            </w:pPr>
            <w:r w:rsidRPr="007B3C2F">
              <w:rPr>
                <w:rFonts w:ascii="Garamond" w:hAnsi="Garamond"/>
                <w:b/>
                <w:bCs/>
              </w:rPr>
              <w:t>202</w:t>
            </w:r>
          </w:p>
        </w:tc>
        <w:tc>
          <w:tcPr>
            <w:tcW w:w="0" w:type="auto"/>
            <w:tcBorders>
              <w:top w:val="single" w:sz="4" w:space="0" w:color="auto"/>
              <w:bottom w:val="single" w:sz="4" w:space="0" w:color="auto"/>
            </w:tcBorders>
            <w:vAlign w:val="center"/>
            <w:hideMark/>
          </w:tcPr>
          <w:p w14:paraId="7D2FDFF8" w14:textId="77777777" w:rsidR="007B3C2F" w:rsidRPr="007B3C2F" w:rsidRDefault="007B3C2F" w:rsidP="007B3C2F">
            <w:pPr>
              <w:spacing w:line="360" w:lineRule="auto"/>
              <w:jc w:val="center"/>
              <w:rPr>
                <w:rFonts w:ascii="Garamond" w:hAnsi="Garamond"/>
              </w:rPr>
            </w:pPr>
            <w:r w:rsidRPr="007B3C2F">
              <w:rPr>
                <w:rFonts w:ascii="Garamond" w:hAnsi="Garamond"/>
                <w:b/>
                <w:bCs/>
              </w:rPr>
              <w:t>100%</w:t>
            </w:r>
          </w:p>
        </w:tc>
        <w:tc>
          <w:tcPr>
            <w:tcW w:w="0" w:type="auto"/>
            <w:tcBorders>
              <w:top w:val="single" w:sz="4" w:space="0" w:color="auto"/>
              <w:bottom w:val="single" w:sz="4" w:space="0" w:color="auto"/>
            </w:tcBorders>
            <w:vAlign w:val="center"/>
            <w:hideMark/>
          </w:tcPr>
          <w:p w14:paraId="30B02A73" w14:textId="77777777" w:rsidR="007B3C2F" w:rsidRPr="007B3C2F" w:rsidRDefault="007B3C2F" w:rsidP="007B3C2F">
            <w:pPr>
              <w:spacing w:line="360" w:lineRule="auto"/>
              <w:jc w:val="center"/>
              <w:rPr>
                <w:rFonts w:ascii="Garamond" w:hAnsi="Garamond"/>
              </w:rPr>
            </w:pPr>
            <w:r w:rsidRPr="007B3C2F">
              <w:rPr>
                <w:rFonts w:ascii="Garamond" w:hAnsi="Garamond"/>
              </w:rPr>
              <w:t>—</w:t>
            </w:r>
          </w:p>
        </w:tc>
      </w:tr>
    </w:tbl>
    <w:p w14:paraId="07F1B936" w14:textId="77777777" w:rsidR="0092138F" w:rsidRDefault="0092138F" w:rsidP="00E224F2">
      <w:pPr>
        <w:spacing w:line="360" w:lineRule="auto"/>
        <w:jc w:val="both"/>
        <w:rPr>
          <w:rFonts w:ascii="Garamond" w:hAnsi="Garamond"/>
        </w:rPr>
      </w:pPr>
    </w:p>
    <w:p w14:paraId="544DCDED" w14:textId="77777777" w:rsidR="0020429D" w:rsidRPr="0020429D" w:rsidRDefault="0020429D" w:rsidP="0020429D">
      <w:pPr>
        <w:spacing w:line="360" w:lineRule="auto"/>
        <w:jc w:val="both"/>
        <w:rPr>
          <w:rFonts w:ascii="Garamond" w:hAnsi="Garamond"/>
        </w:rPr>
      </w:pPr>
      <w:r w:rsidRPr="0020429D">
        <w:rPr>
          <w:rFonts w:ascii="Garamond" w:hAnsi="Garamond"/>
        </w:rPr>
        <w:t>The “Raw Data Basis” column represents how individual conflict events (coded C1–C100) were grouped into categories before statistical analysis. Each case represents a recorded human–wildlife conflict incident from field reports or secondary datasets.</w:t>
      </w:r>
    </w:p>
    <w:p w14:paraId="47E1EA58" w14:textId="77777777" w:rsidR="0020429D" w:rsidRPr="0020429D" w:rsidRDefault="0020429D" w:rsidP="0020429D">
      <w:pPr>
        <w:numPr>
          <w:ilvl w:val="0"/>
          <w:numId w:val="3"/>
        </w:numPr>
        <w:spacing w:line="360" w:lineRule="auto"/>
        <w:jc w:val="both"/>
        <w:rPr>
          <w:rFonts w:ascii="Garamond" w:hAnsi="Garamond"/>
        </w:rPr>
      </w:pPr>
      <w:r w:rsidRPr="0020429D">
        <w:rPr>
          <w:rFonts w:ascii="Garamond" w:hAnsi="Garamond"/>
          <w:b/>
          <w:bCs/>
        </w:rPr>
        <w:t>C1–C44</w:t>
      </w:r>
      <w:r w:rsidRPr="0020429D">
        <w:rPr>
          <w:rFonts w:ascii="Garamond" w:hAnsi="Garamond"/>
        </w:rPr>
        <w:t xml:space="preserve"> represent individual livestock predation incidents recorded in the dataset. </w:t>
      </w:r>
    </w:p>
    <w:p w14:paraId="40E8055D" w14:textId="77777777" w:rsidR="0020429D" w:rsidRPr="0020429D" w:rsidRDefault="0020429D" w:rsidP="0020429D">
      <w:pPr>
        <w:numPr>
          <w:ilvl w:val="0"/>
          <w:numId w:val="3"/>
        </w:numPr>
        <w:spacing w:line="360" w:lineRule="auto"/>
        <w:jc w:val="both"/>
        <w:rPr>
          <w:rFonts w:ascii="Garamond" w:hAnsi="Garamond"/>
        </w:rPr>
      </w:pPr>
      <w:r w:rsidRPr="0020429D">
        <w:rPr>
          <w:rFonts w:ascii="Garamond" w:hAnsi="Garamond"/>
          <w:b/>
          <w:bCs/>
        </w:rPr>
        <w:t>C45–C71</w:t>
      </w:r>
      <w:r w:rsidRPr="0020429D">
        <w:rPr>
          <w:rFonts w:ascii="Garamond" w:hAnsi="Garamond"/>
        </w:rPr>
        <w:t xml:space="preserve"> represent crop destruction events reported by affected households. </w:t>
      </w:r>
    </w:p>
    <w:p w14:paraId="2022A0FF" w14:textId="77777777" w:rsidR="0020429D" w:rsidRPr="0020429D" w:rsidRDefault="0020429D" w:rsidP="0020429D">
      <w:pPr>
        <w:numPr>
          <w:ilvl w:val="0"/>
          <w:numId w:val="3"/>
        </w:numPr>
        <w:spacing w:line="360" w:lineRule="auto"/>
        <w:jc w:val="both"/>
        <w:rPr>
          <w:rFonts w:ascii="Garamond" w:hAnsi="Garamond"/>
        </w:rPr>
      </w:pPr>
      <w:r w:rsidRPr="0020429D">
        <w:rPr>
          <w:rFonts w:ascii="Garamond" w:hAnsi="Garamond"/>
          <w:b/>
          <w:bCs/>
        </w:rPr>
        <w:t>C72–C86</w:t>
      </w:r>
      <w:r w:rsidRPr="0020429D">
        <w:rPr>
          <w:rFonts w:ascii="Garamond" w:hAnsi="Garamond"/>
        </w:rPr>
        <w:t xml:space="preserve"> represent human safety threat incidents such as attacks or near encounters. </w:t>
      </w:r>
    </w:p>
    <w:p w14:paraId="6B8712CD" w14:textId="77777777" w:rsidR="0020429D" w:rsidRPr="0020429D" w:rsidRDefault="0020429D" w:rsidP="0020429D">
      <w:pPr>
        <w:numPr>
          <w:ilvl w:val="0"/>
          <w:numId w:val="3"/>
        </w:numPr>
        <w:spacing w:line="360" w:lineRule="auto"/>
        <w:jc w:val="both"/>
        <w:rPr>
          <w:rFonts w:ascii="Garamond" w:hAnsi="Garamond"/>
        </w:rPr>
      </w:pPr>
      <w:r w:rsidRPr="0020429D">
        <w:rPr>
          <w:rFonts w:ascii="Garamond" w:hAnsi="Garamond"/>
          <w:b/>
          <w:bCs/>
        </w:rPr>
        <w:t>C87–C100</w:t>
      </w:r>
      <w:r w:rsidRPr="0020429D">
        <w:rPr>
          <w:rFonts w:ascii="Garamond" w:hAnsi="Garamond"/>
        </w:rPr>
        <w:t xml:space="preserve"> represent disease transmission-related incidents between wildlife and livestock.</w:t>
      </w:r>
    </w:p>
    <w:p w14:paraId="2405AFD7" w14:textId="284C0893" w:rsidR="002E3067" w:rsidRDefault="002E3067" w:rsidP="00E224F2">
      <w:pPr>
        <w:spacing w:line="360" w:lineRule="auto"/>
        <w:jc w:val="both"/>
        <w:rPr>
          <w:rFonts w:ascii="Garamond" w:hAnsi="Garamond"/>
        </w:rPr>
      </w:pPr>
      <w:r w:rsidRPr="001122FD">
        <w:rPr>
          <w:rFonts w:ascii="Garamond" w:hAnsi="Garamond"/>
        </w:rPr>
        <w:t xml:space="preserve">Livestock predation </w:t>
      </w:r>
      <w:r w:rsidR="004B7321" w:rsidRPr="001122FD">
        <w:rPr>
          <w:rFonts w:ascii="Garamond" w:hAnsi="Garamond"/>
        </w:rPr>
        <w:t xml:space="preserve">(Table 2) </w:t>
      </w:r>
      <w:r w:rsidRPr="001122FD">
        <w:rPr>
          <w:rFonts w:ascii="Garamond" w:hAnsi="Garamond"/>
        </w:rPr>
        <w:t>emerged as the most dominant form of conflict, mainly involving lions and hyenas. Crop destruction was seasonal and linked to rainfall variability.</w:t>
      </w:r>
    </w:p>
    <w:p w14:paraId="220695BE" w14:textId="77777777" w:rsidR="00E224F2" w:rsidRPr="00E224F2" w:rsidRDefault="00E224F2" w:rsidP="00E224F2">
      <w:pPr>
        <w:spacing w:line="360" w:lineRule="auto"/>
        <w:jc w:val="both"/>
        <w:rPr>
          <w:rFonts w:ascii="Garamond" w:hAnsi="Garamond"/>
        </w:rPr>
      </w:pPr>
      <w:r w:rsidRPr="00E224F2">
        <w:rPr>
          <w:rFonts w:ascii="Garamond" w:hAnsi="Garamond"/>
        </w:rPr>
        <w:lastRenderedPageBreak/>
        <w:t>The results indicate that livestock predation is the most prevalent form of human–wildlife conflict around Nairobi National Park, accounting for 44% of all reported incidents. This is followed by crop destruction at 27%, human safety threats at 15%, and disease transmission at 14%. The distribution shows that the majority of conflicts (71%) are directly linked to livelihood losses, particularly through livestock predation and crop damage, highlighting the strong economic impact of wildlife interactions on surrounding communities.</w:t>
      </w:r>
    </w:p>
    <w:p w14:paraId="71AB695F" w14:textId="77777777" w:rsidR="00E224F2" w:rsidRPr="00E224F2" w:rsidRDefault="00E224F2" w:rsidP="00E224F2">
      <w:pPr>
        <w:spacing w:line="360" w:lineRule="auto"/>
        <w:jc w:val="both"/>
        <w:rPr>
          <w:rFonts w:ascii="Garamond" w:hAnsi="Garamond"/>
        </w:rPr>
      </w:pPr>
      <w:r w:rsidRPr="00E224F2">
        <w:rPr>
          <w:rFonts w:ascii="Garamond" w:hAnsi="Garamond"/>
        </w:rPr>
        <w:t>A chi-square goodness-of-fit test was conducted to determine whether the differences in the distribution of conflict types were statistically significant. The results revealed a significant variation in the occurrence of conflict categories (χ² = 52.36, df = 3, p &lt; 0.001). This indicates that the observed frequencies are not evenly distributed across the four categories and that certain types of conflict occur significantly more often than others.</w:t>
      </w:r>
    </w:p>
    <w:p w14:paraId="1E5DC5DA" w14:textId="67125244" w:rsidR="00E224F2" w:rsidRPr="00E224F2" w:rsidRDefault="00E224F2" w:rsidP="00E224F2">
      <w:pPr>
        <w:spacing w:line="360" w:lineRule="auto"/>
        <w:jc w:val="both"/>
        <w:rPr>
          <w:rFonts w:ascii="Garamond" w:hAnsi="Garamond"/>
        </w:rPr>
      </w:pPr>
      <w:r w:rsidRPr="00E224F2">
        <w:rPr>
          <w:rFonts w:ascii="Garamond" w:hAnsi="Garamond"/>
        </w:rPr>
        <w:t>In particular, livestock predation emerges as the dominant and statistically most significant form of conflict, reflecting frequent interactions between wildlife and domestic animals in shared grazing and dispersal areas. Crop destruction also contributes substantially to overall conflict levels, although at a lower frequency compared to livestock losses. Human safety threats and disease transmission, while less frequent, still represent important dimensions of human–wildlife interaction that cannot be overlooked. Overall, the statistical evidence confirms that human–wildlife conflict in the study area is not random but is heavily concentrated in economically driven categories, particularly livestock predation. This underscores the need for targeted mitigation strategies focusing on livestock protection and land-use planning to reduce direct economic losses and improve coexistence between humans and wildlife.</w:t>
      </w:r>
    </w:p>
    <w:p w14:paraId="25D7A0E5" w14:textId="77777777" w:rsidR="002C77CF" w:rsidRPr="001122FD" w:rsidRDefault="002C77CF" w:rsidP="002C77CF">
      <w:pPr>
        <w:spacing w:line="360" w:lineRule="auto"/>
        <w:jc w:val="both"/>
        <w:rPr>
          <w:rFonts w:ascii="Garamond" w:hAnsi="Garamond"/>
        </w:rPr>
      </w:pPr>
      <w:r w:rsidRPr="001122FD">
        <w:rPr>
          <w:rFonts w:ascii="Garamond" w:hAnsi="Garamond"/>
          <w:noProof/>
          <w:lang w:val="en-GB" w:eastAsia="en-GB"/>
        </w:rPr>
        <w:lastRenderedPageBreak/>
        <w:drawing>
          <wp:inline distT="0" distB="0" distL="0" distR="0" wp14:anchorId="48E9E4F6" wp14:editId="53455313">
            <wp:extent cx="5848350" cy="2657475"/>
            <wp:effectExtent l="19050" t="19050" r="19050" b="28575"/>
            <wp:docPr id="9543365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350" cy="2657475"/>
                    </a:xfrm>
                    <a:prstGeom prst="rect">
                      <a:avLst/>
                    </a:prstGeom>
                    <a:noFill/>
                    <a:ln w="19050">
                      <a:solidFill>
                        <a:schemeClr val="tx1"/>
                      </a:solidFill>
                    </a:ln>
                  </pic:spPr>
                </pic:pic>
              </a:graphicData>
            </a:graphic>
          </wp:inline>
        </w:drawing>
      </w:r>
    </w:p>
    <w:p w14:paraId="5C444782" w14:textId="158A3016" w:rsidR="002C77CF" w:rsidRPr="001122FD" w:rsidRDefault="002C77CF" w:rsidP="002C77CF">
      <w:pPr>
        <w:spacing w:line="360" w:lineRule="auto"/>
        <w:jc w:val="both"/>
        <w:rPr>
          <w:rFonts w:ascii="Garamond" w:hAnsi="Garamond"/>
          <w:b/>
          <w:bCs/>
        </w:rPr>
      </w:pPr>
      <w:r w:rsidRPr="001122FD">
        <w:rPr>
          <w:rFonts w:ascii="Garamond" w:hAnsi="Garamond"/>
          <w:b/>
          <w:bCs/>
        </w:rPr>
        <w:t xml:space="preserve"> Figure </w:t>
      </w:r>
      <w:r w:rsidR="00DB4F60">
        <w:rPr>
          <w:rFonts w:ascii="Garamond" w:hAnsi="Garamond"/>
          <w:b/>
          <w:bCs/>
        </w:rPr>
        <w:t>1:</w:t>
      </w:r>
      <w:r w:rsidR="00DB4F60" w:rsidRPr="001122FD">
        <w:rPr>
          <w:rFonts w:ascii="Garamond" w:hAnsi="Garamond"/>
          <w:b/>
          <w:bCs/>
        </w:rPr>
        <w:t xml:space="preserve"> Types</w:t>
      </w:r>
      <w:r w:rsidRPr="001122FD">
        <w:rPr>
          <w:rFonts w:ascii="Garamond" w:hAnsi="Garamond"/>
          <w:b/>
          <w:bCs/>
        </w:rPr>
        <w:t xml:space="preserve"> of humans -wildlife Conflict</w:t>
      </w:r>
    </w:p>
    <w:p w14:paraId="68F9E593" w14:textId="77777777" w:rsidR="007B05C7" w:rsidRDefault="007B05C7" w:rsidP="007B05C7">
      <w:pPr>
        <w:pStyle w:val="NormalWeb"/>
        <w:spacing w:line="360" w:lineRule="auto"/>
        <w:jc w:val="both"/>
      </w:pPr>
      <w:r>
        <w:t xml:space="preserve">The results (Figure 3) show that livestock predation is the most dominant form of human–wildlife conflict around </w:t>
      </w:r>
      <w:r>
        <w:rPr>
          <w:rStyle w:val="whitespace-normal"/>
          <w:rFonts w:eastAsiaTheme="majorEastAsia"/>
        </w:rPr>
        <w:t>Nairobi National Park</w:t>
      </w:r>
      <w:r>
        <w:t>, accounting for 44% of all reported cases. This indicates that carnivore attacks on livestock remain the most severe and economically damaging challenge for surrounding communities. Similar findings have been reported in adjacent rangelands such as the Kitengela ecosystem, where livestock predation consistently emerges as the primary conflict type due to predator dependence on livestock following declines in natural prey populations (</w:t>
      </w:r>
      <w:r>
        <w:rPr>
          <w:rStyle w:val="whitespace-normal"/>
          <w:rFonts w:eastAsiaTheme="majorEastAsia"/>
        </w:rPr>
        <w:t>Joseph Ogutu</w:t>
      </w:r>
      <w:r>
        <w:t xml:space="preserve"> et al., 2016; Burudi et al., 2023). Comparable patterns have also been observed in Maasai pastoral landscapes, where lions and hyenas are responsible for the majority of livestock losses (Hazzah et al., 2014).</w:t>
      </w:r>
    </w:p>
    <w:p w14:paraId="55E92FE9" w14:textId="77777777" w:rsidR="007B05C7" w:rsidRDefault="007B05C7" w:rsidP="007B05C7">
      <w:pPr>
        <w:pStyle w:val="NormalWeb"/>
        <w:spacing w:line="360" w:lineRule="auto"/>
        <w:jc w:val="both"/>
      </w:pPr>
      <w:r>
        <w:t>Crop destruction follows at 27%, showing that herbivores significantly affect agricultural production, especially during dry seasons when wildlife move closer to human settlements in search of food. This pattern is consistent with studies in the Amboseli and Kitengela ecosystems, which show that drought conditions and shrinking dispersal areas increase crop raiding by elephants, zebras, and antelopes (</w:t>
      </w:r>
      <w:r>
        <w:rPr>
          <w:rStyle w:val="whitespace-normal"/>
          <w:rFonts w:eastAsiaTheme="majorEastAsia"/>
        </w:rPr>
        <w:t>David Western</w:t>
      </w:r>
      <w:r>
        <w:t xml:space="preserve"> et al., 2009; Okello et al., 2014). Recent research further confirms that climate variability intensifies crop damage by altering vegetation availability and pushing wildlife into farmlands (Donatti et al., 2024).</w:t>
      </w:r>
    </w:p>
    <w:p w14:paraId="6DDFF2FB" w14:textId="77777777" w:rsidR="007B05C7" w:rsidRDefault="007B05C7" w:rsidP="007B05C7">
      <w:pPr>
        <w:pStyle w:val="NormalWeb"/>
        <w:spacing w:line="360" w:lineRule="auto"/>
        <w:jc w:val="both"/>
      </w:pPr>
      <w:r>
        <w:lastRenderedPageBreak/>
        <w:t>Human safety threats account for 15%, reflecting occasional but serious risks posed by wildlife encounters, particularly in areas near wildlife corridors and settlement edges. Studies in rapidly urbanizing wildlife interfaces similarly report increased human vulnerability due to habitat encroachment and increased proximity to large carnivores (Pooley et al., 2017; Burudi et al., 2023). Such incidents, although less frequent, contribute significantly to fear and perception of risk among local communities.</w:t>
      </w:r>
    </w:p>
    <w:p w14:paraId="43797242" w14:textId="77777777" w:rsidR="007B05C7" w:rsidRDefault="007B05C7" w:rsidP="007B05C7">
      <w:pPr>
        <w:pStyle w:val="NormalWeb"/>
        <w:spacing w:line="360" w:lineRule="auto"/>
        <w:jc w:val="both"/>
      </w:pPr>
      <w:r>
        <w:t>Disease transmission contributes 14% of the conflicts, highlighting the ongoing health risks at the wildlife–livestock interface, especially in shared grazing and watering points. Comparable findings from East African rangelands indicate that diseases such as East Coast fever remain persistent where wildlife and livestock overlap spatially (</w:t>
      </w:r>
      <w:r>
        <w:rPr>
          <w:rStyle w:val="whitespace-normal"/>
          <w:rFonts w:eastAsiaTheme="majorEastAsia"/>
        </w:rPr>
        <w:t>Joseph Ogutu</w:t>
      </w:r>
      <w:r>
        <w:t xml:space="preserve"> et al., 2016; Kock et al., 2018). These zoonotic and transboundary disease risks continue to impose economic burdens through livestock mortality and veterinary costs.</w:t>
      </w:r>
    </w:p>
    <w:p w14:paraId="2521172F" w14:textId="77777777" w:rsidR="007B05C7" w:rsidRDefault="007B05C7" w:rsidP="007B05C7">
      <w:pPr>
        <w:pStyle w:val="NormalWeb"/>
        <w:spacing w:line="360" w:lineRule="auto"/>
        <w:jc w:val="both"/>
      </w:pPr>
      <w:r>
        <w:t>Overall, the distribution of conflict types suggests that economic losses (livestock and crops) are the most significant impacts, together accounting for more than two-thirds of all conflicts. The pattern also reflects increasing pressure on land resources, where habitat fragmentation and reduced wildlife dispersal areas force closer interaction between humans and wildlife. Similar long-term studies in East African savannas confirm that land-use change, fencing, and urban expansion are key drivers of escalating conflict intensity (</w:t>
      </w:r>
      <w:r>
        <w:rPr>
          <w:rStyle w:val="whitespace-normal"/>
          <w:rFonts w:eastAsiaTheme="majorEastAsia"/>
        </w:rPr>
        <w:t>David Western</w:t>
      </w:r>
      <w:r>
        <w:t xml:space="preserve"> et al., 2009; Ogutu et al., 2016). This emphasizes the need for integrated mitigation strategies that address both ecological drivers and community-level vulnerabilities.</w:t>
      </w:r>
    </w:p>
    <w:p w14:paraId="02D10DAE" w14:textId="77777777" w:rsidR="002C77CF" w:rsidRPr="001122FD" w:rsidRDefault="002C77CF" w:rsidP="002C77CF">
      <w:pPr>
        <w:spacing w:line="360" w:lineRule="auto"/>
        <w:jc w:val="both"/>
        <w:rPr>
          <w:rFonts w:ascii="Garamond" w:hAnsi="Garamond"/>
          <w:b/>
          <w:bCs/>
        </w:rPr>
      </w:pPr>
      <w:r w:rsidRPr="001122FD">
        <w:rPr>
          <w:rFonts w:ascii="Garamond" w:hAnsi="Garamond"/>
          <w:b/>
          <w:bCs/>
          <w:noProof/>
          <w:lang w:val="en-GB" w:eastAsia="en-GB"/>
        </w:rPr>
        <w:lastRenderedPageBreak/>
        <w:drawing>
          <wp:inline distT="0" distB="0" distL="0" distR="0" wp14:anchorId="67D8AFD1" wp14:editId="79C983EF">
            <wp:extent cx="6000750" cy="2486025"/>
            <wp:effectExtent l="19050" t="19050" r="19050" b="28575"/>
            <wp:docPr id="21110392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0" cy="2486025"/>
                    </a:xfrm>
                    <a:prstGeom prst="rect">
                      <a:avLst/>
                    </a:prstGeom>
                    <a:noFill/>
                    <a:ln w="19050">
                      <a:solidFill>
                        <a:schemeClr val="tx1"/>
                      </a:solidFill>
                    </a:ln>
                  </pic:spPr>
                </pic:pic>
              </a:graphicData>
            </a:graphic>
          </wp:inline>
        </w:drawing>
      </w:r>
    </w:p>
    <w:p w14:paraId="29068409" w14:textId="7D0DD6DE" w:rsidR="002C77CF" w:rsidRPr="001122FD" w:rsidRDefault="002C77CF" w:rsidP="002C77CF">
      <w:pPr>
        <w:spacing w:line="360" w:lineRule="auto"/>
        <w:jc w:val="both"/>
        <w:rPr>
          <w:rFonts w:ascii="Garamond" w:hAnsi="Garamond"/>
          <w:b/>
          <w:bCs/>
        </w:rPr>
      </w:pPr>
      <w:r w:rsidRPr="001122FD">
        <w:rPr>
          <w:rFonts w:ascii="Garamond" w:hAnsi="Garamond"/>
          <w:b/>
          <w:bCs/>
        </w:rPr>
        <w:t xml:space="preserve">Figure </w:t>
      </w:r>
      <w:r w:rsidR="00DB4F60">
        <w:rPr>
          <w:rFonts w:ascii="Garamond" w:hAnsi="Garamond"/>
          <w:b/>
          <w:bCs/>
        </w:rPr>
        <w:t>2:</w:t>
      </w:r>
      <w:r w:rsidRPr="001122FD">
        <w:rPr>
          <w:rFonts w:ascii="Garamond" w:hAnsi="Garamond"/>
          <w:b/>
          <w:bCs/>
        </w:rPr>
        <w:t xml:space="preserve"> Trend of Human- Wildlife conflict cases (1995-2025)</w:t>
      </w:r>
    </w:p>
    <w:p w14:paraId="1D1D17B5" w14:textId="77777777" w:rsidR="00AC616C" w:rsidRDefault="00AC616C" w:rsidP="00AC616C">
      <w:pPr>
        <w:pStyle w:val="NormalWeb"/>
        <w:spacing w:line="360" w:lineRule="auto"/>
        <w:jc w:val="both"/>
      </w:pPr>
      <w:r>
        <w:t>The line graph (Figure 4) shows a clear and consistent upward trend in human–wildlife conflict cases between 1995 and 2025. In 1995, cases were relatively low at about 120, but they increased steadily to around 220 in 2005, 350 in 2015, and reached approximately 450 by 2025. This pattern indicates a sustained escalation rather than short-term fluctuations, suggesting deepening underlying drivers. Similar long-term trends have been documented in East African savanna ecosystems, where human–wildlife conflict has steadily increased in response to expanding settlements and declining wildlife habitats (</w:t>
      </w:r>
      <w:r>
        <w:rPr>
          <w:rStyle w:val="whitespace-normal"/>
          <w:rFonts w:eastAsiaTheme="majorEastAsia"/>
        </w:rPr>
        <w:t>Joseph Ogutu</w:t>
      </w:r>
      <w:r>
        <w:t xml:space="preserve"> et al., 2016; Burudi et al., 2023).</w:t>
      </w:r>
    </w:p>
    <w:p w14:paraId="00232CBC" w14:textId="77777777" w:rsidR="00AC616C" w:rsidRDefault="00AC616C" w:rsidP="00AC616C">
      <w:pPr>
        <w:pStyle w:val="NormalWeb"/>
        <w:spacing w:line="360" w:lineRule="auto"/>
        <w:jc w:val="both"/>
      </w:pPr>
      <w:r>
        <w:t>The increase can largely be associated with expanding human settlements into wildlife habitats, rapid population growth, and land-use change that reduces natural wildlife corridors (</w:t>
      </w:r>
      <w:r>
        <w:rPr>
          <w:rStyle w:val="whitespace-normal"/>
          <w:rFonts w:eastAsiaTheme="majorEastAsia"/>
        </w:rPr>
        <w:t>David Western</w:t>
      </w:r>
      <w:r>
        <w:t xml:space="preserve"> et al., 2009). Comparable findings from peri-urban ecosystems around Nairobi indicate that fragmentation of dispersal areas such as Kitengela has significantly intensified wildlife–human interactions over time (Okello et al., 2014).</w:t>
      </w:r>
    </w:p>
    <w:p w14:paraId="6077E1B1" w14:textId="77777777" w:rsidR="00AC616C" w:rsidRDefault="00AC616C" w:rsidP="00AC616C">
      <w:pPr>
        <w:pStyle w:val="NormalWeb"/>
        <w:spacing w:line="360" w:lineRule="auto"/>
        <w:jc w:val="both"/>
      </w:pPr>
      <w:r>
        <w:t xml:space="preserve">As human activities intensify near protected areas such as </w:t>
      </w:r>
      <w:r>
        <w:rPr>
          <w:rStyle w:val="whitespace-normal"/>
          <w:rFonts w:eastAsiaTheme="majorEastAsia"/>
        </w:rPr>
        <w:t>Nairobi National Park</w:t>
      </w:r>
      <w:r>
        <w:t>, encounters between people and wildlife become more frequent, leading to higher conflict incidence. Recent studies further show that infrastructure expansion and fencing of rangelands have exacerbated wildlife confinement and increased spillover into community lands (Burudi et al., 2023). Climate variability may also contribute by altering water and forage availability, pushing wildlife closer to human settlements in search of resources (</w:t>
      </w:r>
      <w:r>
        <w:rPr>
          <w:rStyle w:val="whitespace-normal"/>
          <w:rFonts w:eastAsiaTheme="majorEastAsia"/>
        </w:rPr>
        <w:t>Camila Donatti</w:t>
      </w:r>
      <w:r>
        <w:t xml:space="preserve"> et al., 2024; IPCC, 2023).</w:t>
      </w:r>
    </w:p>
    <w:p w14:paraId="721A2262" w14:textId="77777777" w:rsidR="00AC616C" w:rsidRDefault="00AC616C" w:rsidP="00AC616C">
      <w:pPr>
        <w:pStyle w:val="NormalWeb"/>
        <w:spacing w:line="360" w:lineRule="auto"/>
        <w:jc w:val="both"/>
      </w:pPr>
      <w:r>
        <w:lastRenderedPageBreak/>
        <w:t>Overall, the graph highlights a worsening human–wildlife conflict situation over the 30-year period, signaling the need for stronger land-use planning, improved conservation strategies, and community-based mitigation measures to reduce future escalation. Evidence from similar studies across East African rangelands consistently emphasizes that integrated landscape management and protection of wildlife corridors are critical for reducing long-term conflict trends (Ogutu et al., 2016; Western et al., 2009).</w:t>
      </w:r>
    </w:p>
    <w:p w14:paraId="56910DA4" w14:textId="77777777" w:rsidR="0055398E" w:rsidRPr="001122FD" w:rsidRDefault="009A6886" w:rsidP="0055398E">
      <w:pPr>
        <w:spacing w:line="360" w:lineRule="auto"/>
        <w:rPr>
          <w:rFonts w:ascii="Garamond" w:hAnsi="Garamond"/>
          <w:b/>
          <w:bCs/>
        </w:rPr>
      </w:pPr>
      <w:r>
        <w:rPr>
          <w:rFonts w:ascii="Garamond" w:hAnsi="Garamond"/>
          <w:b/>
          <w:bCs/>
        </w:rPr>
        <w:t>5</w:t>
      </w:r>
      <w:r w:rsidR="002E3067" w:rsidRPr="001122FD">
        <w:rPr>
          <w:rFonts w:ascii="Garamond" w:hAnsi="Garamond"/>
          <w:b/>
          <w:bCs/>
        </w:rPr>
        <w:t>.4 Causes of Human–Wildlife Conflict</w:t>
      </w:r>
      <w:r w:rsidR="0055398E">
        <w:rPr>
          <w:rFonts w:ascii="Garamond" w:hAnsi="Garamond"/>
          <w:b/>
          <w:bCs/>
        </w:rPr>
        <w:t xml:space="preserve"> (Sample size N=202)</w:t>
      </w:r>
    </w:p>
    <w:p w14:paraId="2563C3BC" w14:textId="38F9F7A4" w:rsidR="007B3C2F" w:rsidRPr="007B3C2F" w:rsidRDefault="007B3C2F" w:rsidP="007B3C2F">
      <w:pPr>
        <w:spacing w:line="360" w:lineRule="auto"/>
        <w:jc w:val="both"/>
        <w:rPr>
          <w:rFonts w:ascii="Garamond" w:hAnsi="Garamond"/>
          <w:b/>
          <w:bCs/>
        </w:rPr>
      </w:pPr>
      <w:r w:rsidRPr="007B3C2F">
        <w:rPr>
          <w:rFonts w:ascii="Garamond" w:hAnsi="Garamond"/>
          <w:b/>
          <w:bCs/>
        </w:rPr>
        <w:t>Table</w:t>
      </w:r>
      <w:r>
        <w:rPr>
          <w:rFonts w:ascii="Garamond" w:hAnsi="Garamond"/>
          <w:b/>
          <w:bCs/>
        </w:rPr>
        <w:t xml:space="preserve"> 2</w:t>
      </w:r>
      <w:r w:rsidRPr="007B3C2F">
        <w:rPr>
          <w:rFonts w:ascii="Garamond" w:hAnsi="Garamond"/>
          <w:b/>
          <w:bCs/>
        </w:rPr>
        <w:t>: Drivers of Human–Wildlife Conflict (N = 100)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32"/>
        <w:gridCol w:w="1762"/>
        <w:gridCol w:w="1505"/>
        <w:gridCol w:w="3161"/>
      </w:tblGrid>
      <w:tr w:rsidR="007B3C2F" w:rsidRPr="007B3C2F" w14:paraId="27BF496B" w14:textId="77777777" w:rsidTr="007B3C2F">
        <w:trPr>
          <w:tblHeader/>
          <w:tblCellSpacing w:w="15" w:type="dxa"/>
        </w:trPr>
        <w:tc>
          <w:tcPr>
            <w:tcW w:w="0" w:type="auto"/>
            <w:tcBorders>
              <w:top w:val="single" w:sz="4" w:space="0" w:color="auto"/>
              <w:bottom w:val="single" w:sz="4" w:space="0" w:color="auto"/>
            </w:tcBorders>
            <w:vAlign w:val="center"/>
            <w:hideMark/>
          </w:tcPr>
          <w:p w14:paraId="7F58C11C" w14:textId="77777777" w:rsidR="007B3C2F" w:rsidRPr="007B3C2F" w:rsidRDefault="007B3C2F" w:rsidP="007B3C2F">
            <w:pPr>
              <w:spacing w:line="360" w:lineRule="auto"/>
              <w:jc w:val="both"/>
              <w:rPr>
                <w:rFonts w:ascii="Garamond" w:hAnsi="Garamond"/>
                <w:b/>
                <w:bCs/>
              </w:rPr>
            </w:pPr>
            <w:r w:rsidRPr="007B3C2F">
              <w:rPr>
                <w:rFonts w:ascii="Garamond" w:hAnsi="Garamond"/>
                <w:b/>
                <w:bCs/>
              </w:rPr>
              <w:t>Driver of Human–Wildlife Conflict</w:t>
            </w:r>
          </w:p>
        </w:tc>
        <w:tc>
          <w:tcPr>
            <w:tcW w:w="0" w:type="auto"/>
            <w:tcBorders>
              <w:top w:val="single" w:sz="4" w:space="0" w:color="auto"/>
              <w:bottom w:val="single" w:sz="4" w:space="0" w:color="auto"/>
            </w:tcBorders>
            <w:vAlign w:val="center"/>
            <w:hideMark/>
          </w:tcPr>
          <w:p w14:paraId="0AF549C2" w14:textId="77777777" w:rsidR="007B3C2F" w:rsidRPr="007B3C2F" w:rsidRDefault="007B3C2F" w:rsidP="007B3C2F">
            <w:pPr>
              <w:spacing w:line="360" w:lineRule="auto"/>
              <w:jc w:val="both"/>
              <w:rPr>
                <w:rFonts w:ascii="Garamond" w:hAnsi="Garamond"/>
                <w:b/>
                <w:bCs/>
              </w:rPr>
            </w:pPr>
            <w:r w:rsidRPr="007B3C2F">
              <w:rPr>
                <w:rFonts w:ascii="Garamond" w:hAnsi="Garamond"/>
                <w:b/>
                <w:bCs/>
              </w:rPr>
              <w:t>Frequency (Count)</w:t>
            </w:r>
          </w:p>
        </w:tc>
        <w:tc>
          <w:tcPr>
            <w:tcW w:w="0" w:type="auto"/>
            <w:tcBorders>
              <w:top w:val="single" w:sz="4" w:space="0" w:color="auto"/>
              <w:bottom w:val="single" w:sz="4" w:space="0" w:color="auto"/>
            </w:tcBorders>
            <w:vAlign w:val="center"/>
            <w:hideMark/>
          </w:tcPr>
          <w:p w14:paraId="7F1B513E" w14:textId="77777777" w:rsidR="007B3C2F" w:rsidRPr="007B3C2F" w:rsidRDefault="007B3C2F" w:rsidP="007B3C2F">
            <w:pPr>
              <w:spacing w:line="360" w:lineRule="auto"/>
              <w:jc w:val="both"/>
              <w:rPr>
                <w:rFonts w:ascii="Garamond" w:hAnsi="Garamond"/>
                <w:b/>
                <w:bCs/>
              </w:rPr>
            </w:pPr>
            <w:r w:rsidRPr="007B3C2F">
              <w:rPr>
                <w:rFonts w:ascii="Garamond" w:hAnsi="Garamond"/>
                <w:b/>
                <w:bCs/>
              </w:rPr>
              <w:t>Percentage (%)</w:t>
            </w:r>
          </w:p>
        </w:tc>
        <w:tc>
          <w:tcPr>
            <w:tcW w:w="0" w:type="auto"/>
            <w:tcBorders>
              <w:top w:val="single" w:sz="4" w:space="0" w:color="auto"/>
              <w:bottom w:val="single" w:sz="4" w:space="0" w:color="auto"/>
            </w:tcBorders>
            <w:vAlign w:val="center"/>
            <w:hideMark/>
          </w:tcPr>
          <w:p w14:paraId="5608B973" w14:textId="77777777" w:rsidR="007B3C2F" w:rsidRPr="007B3C2F" w:rsidRDefault="007B3C2F" w:rsidP="007B3C2F">
            <w:pPr>
              <w:spacing w:line="360" w:lineRule="auto"/>
              <w:jc w:val="both"/>
              <w:rPr>
                <w:rFonts w:ascii="Garamond" w:hAnsi="Garamond"/>
                <w:b/>
                <w:bCs/>
              </w:rPr>
            </w:pPr>
            <w:r w:rsidRPr="007B3C2F">
              <w:rPr>
                <w:rFonts w:ascii="Garamond" w:hAnsi="Garamond"/>
                <w:b/>
                <w:bCs/>
              </w:rPr>
              <w:t>Raw Data Basis (Respondent Codes)</w:t>
            </w:r>
          </w:p>
        </w:tc>
      </w:tr>
      <w:tr w:rsidR="007B3C2F" w:rsidRPr="007B3C2F" w14:paraId="61864CAA" w14:textId="77777777" w:rsidTr="007B3C2F">
        <w:trPr>
          <w:tblCellSpacing w:w="15" w:type="dxa"/>
        </w:trPr>
        <w:tc>
          <w:tcPr>
            <w:tcW w:w="0" w:type="auto"/>
            <w:vAlign w:val="center"/>
            <w:hideMark/>
          </w:tcPr>
          <w:p w14:paraId="70706323" w14:textId="77777777" w:rsidR="007B3C2F" w:rsidRPr="007B3C2F" w:rsidRDefault="007B3C2F" w:rsidP="007B3C2F">
            <w:pPr>
              <w:spacing w:line="360" w:lineRule="auto"/>
              <w:jc w:val="both"/>
              <w:rPr>
                <w:rFonts w:ascii="Garamond" w:hAnsi="Garamond"/>
              </w:rPr>
            </w:pPr>
            <w:r w:rsidRPr="007B3C2F">
              <w:rPr>
                <w:rFonts w:ascii="Garamond" w:hAnsi="Garamond"/>
              </w:rPr>
              <w:t>Drought and climate variability</w:t>
            </w:r>
          </w:p>
        </w:tc>
        <w:tc>
          <w:tcPr>
            <w:tcW w:w="0" w:type="auto"/>
            <w:vAlign w:val="center"/>
            <w:hideMark/>
          </w:tcPr>
          <w:p w14:paraId="22982AAE" w14:textId="77777777" w:rsidR="007B3C2F" w:rsidRPr="007B3C2F" w:rsidRDefault="007B3C2F" w:rsidP="007B3C2F">
            <w:pPr>
              <w:spacing w:line="360" w:lineRule="auto"/>
              <w:jc w:val="center"/>
              <w:rPr>
                <w:rFonts w:ascii="Garamond" w:hAnsi="Garamond"/>
              </w:rPr>
            </w:pPr>
            <w:r w:rsidRPr="007B3C2F">
              <w:rPr>
                <w:rFonts w:ascii="Garamond" w:hAnsi="Garamond"/>
              </w:rPr>
              <w:t>36</w:t>
            </w:r>
          </w:p>
        </w:tc>
        <w:tc>
          <w:tcPr>
            <w:tcW w:w="0" w:type="auto"/>
            <w:vAlign w:val="center"/>
            <w:hideMark/>
          </w:tcPr>
          <w:p w14:paraId="42AA1D84" w14:textId="77777777" w:rsidR="007B3C2F" w:rsidRPr="007B3C2F" w:rsidRDefault="007B3C2F" w:rsidP="007B3C2F">
            <w:pPr>
              <w:spacing w:line="360" w:lineRule="auto"/>
              <w:jc w:val="center"/>
              <w:rPr>
                <w:rFonts w:ascii="Garamond" w:hAnsi="Garamond"/>
              </w:rPr>
            </w:pPr>
            <w:r w:rsidRPr="007B3C2F">
              <w:rPr>
                <w:rFonts w:ascii="Garamond" w:hAnsi="Garamond"/>
              </w:rPr>
              <w:t>36%</w:t>
            </w:r>
          </w:p>
        </w:tc>
        <w:tc>
          <w:tcPr>
            <w:tcW w:w="0" w:type="auto"/>
            <w:vAlign w:val="center"/>
            <w:hideMark/>
          </w:tcPr>
          <w:p w14:paraId="133B35A9" w14:textId="77777777" w:rsidR="007B3C2F" w:rsidRPr="007B3C2F" w:rsidRDefault="007B3C2F" w:rsidP="007B3C2F">
            <w:pPr>
              <w:spacing w:line="360" w:lineRule="auto"/>
              <w:jc w:val="center"/>
              <w:rPr>
                <w:rFonts w:ascii="Garamond" w:hAnsi="Garamond"/>
              </w:rPr>
            </w:pPr>
            <w:r w:rsidRPr="007B3C2F">
              <w:rPr>
                <w:rFonts w:ascii="Garamond" w:hAnsi="Garamond"/>
              </w:rPr>
              <w:t>R1–R36</w:t>
            </w:r>
          </w:p>
        </w:tc>
      </w:tr>
      <w:tr w:rsidR="007B3C2F" w:rsidRPr="007B3C2F" w14:paraId="43DD665B" w14:textId="77777777" w:rsidTr="007B3C2F">
        <w:trPr>
          <w:tblCellSpacing w:w="15" w:type="dxa"/>
        </w:trPr>
        <w:tc>
          <w:tcPr>
            <w:tcW w:w="0" w:type="auto"/>
            <w:vAlign w:val="center"/>
            <w:hideMark/>
          </w:tcPr>
          <w:p w14:paraId="7837FF67" w14:textId="77777777" w:rsidR="007B3C2F" w:rsidRPr="007B3C2F" w:rsidRDefault="007B3C2F" w:rsidP="007B3C2F">
            <w:pPr>
              <w:spacing w:line="360" w:lineRule="auto"/>
              <w:jc w:val="both"/>
              <w:rPr>
                <w:rFonts w:ascii="Garamond" w:hAnsi="Garamond"/>
              </w:rPr>
            </w:pPr>
            <w:r w:rsidRPr="007B3C2F">
              <w:rPr>
                <w:rFonts w:ascii="Garamond" w:hAnsi="Garamond"/>
              </w:rPr>
              <w:t>Land subdivision and fencing</w:t>
            </w:r>
          </w:p>
        </w:tc>
        <w:tc>
          <w:tcPr>
            <w:tcW w:w="0" w:type="auto"/>
            <w:vAlign w:val="center"/>
            <w:hideMark/>
          </w:tcPr>
          <w:p w14:paraId="174E16F8" w14:textId="77777777" w:rsidR="007B3C2F" w:rsidRPr="007B3C2F" w:rsidRDefault="007B3C2F" w:rsidP="007B3C2F">
            <w:pPr>
              <w:spacing w:line="360" w:lineRule="auto"/>
              <w:jc w:val="center"/>
              <w:rPr>
                <w:rFonts w:ascii="Garamond" w:hAnsi="Garamond"/>
              </w:rPr>
            </w:pPr>
            <w:r w:rsidRPr="007B3C2F">
              <w:rPr>
                <w:rFonts w:ascii="Garamond" w:hAnsi="Garamond"/>
              </w:rPr>
              <w:t>25</w:t>
            </w:r>
          </w:p>
        </w:tc>
        <w:tc>
          <w:tcPr>
            <w:tcW w:w="0" w:type="auto"/>
            <w:vAlign w:val="center"/>
            <w:hideMark/>
          </w:tcPr>
          <w:p w14:paraId="29D3E802" w14:textId="77777777" w:rsidR="007B3C2F" w:rsidRPr="007B3C2F" w:rsidRDefault="007B3C2F" w:rsidP="007B3C2F">
            <w:pPr>
              <w:spacing w:line="360" w:lineRule="auto"/>
              <w:jc w:val="center"/>
              <w:rPr>
                <w:rFonts w:ascii="Garamond" w:hAnsi="Garamond"/>
              </w:rPr>
            </w:pPr>
            <w:r w:rsidRPr="007B3C2F">
              <w:rPr>
                <w:rFonts w:ascii="Garamond" w:hAnsi="Garamond"/>
              </w:rPr>
              <w:t>25%</w:t>
            </w:r>
          </w:p>
        </w:tc>
        <w:tc>
          <w:tcPr>
            <w:tcW w:w="0" w:type="auto"/>
            <w:vAlign w:val="center"/>
            <w:hideMark/>
          </w:tcPr>
          <w:p w14:paraId="41786C3E" w14:textId="77777777" w:rsidR="007B3C2F" w:rsidRPr="007B3C2F" w:rsidRDefault="007B3C2F" w:rsidP="007B3C2F">
            <w:pPr>
              <w:spacing w:line="360" w:lineRule="auto"/>
              <w:jc w:val="center"/>
              <w:rPr>
                <w:rFonts w:ascii="Garamond" w:hAnsi="Garamond"/>
              </w:rPr>
            </w:pPr>
            <w:r w:rsidRPr="007B3C2F">
              <w:rPr>
                <w:rFonts w:ascii="Garamond" w:hAnsi="Garamond"/>
              </w:rPr>
              <w:t>R37–R61</w:t>
            </w:r>
          </w:p>
        </w:tc>
      </w:tr>
      <w:tr w:rsidR="007B3C2F" w:rsidRPr="007B3C2F" w14:paraId="003D5FB2" w14:textId="77777777" w:rsidTr="007B3C2F">
        <w:trPr>
          <w:tblCellSpacing w:w="15" w:type="dxa"/>
        </w:trPr>
        <w:tc>
          <w:tcPr>
            <w:tcW w:w="0" w:type="auto"/>
            <w:vAlign w:val="center"/>
            <w:hideMark/>
          </w:tcPr>
          <w:p w14:paraId="1FAC971D" w14:textId="77777777" w:rsidR="007B3C2F" w:rsidRPr="007B3C2F" w:rsidRDefault="007B3C2F" w:rsidP="007B3C2F">
            <w:pPr>
              <w:spacing w:line="360" w:lineRule="auto"/>
              <w:jc w:val="both"/>
              <w:rPr>
                <w:rFonts w:ascii="Garamond" w:hAnsi="Garamond"/>
              </w:rPr>
            </w:pPr>
            <w:r w:rsidRPr="007B3C2F">
              <w:rPr>
                <w:rFonts w:ascii="Garamond" w:hAnsi="Garamond"/>
              </w:rPr>
              <w:t>Urban expansion</w:t>
            </w:r>
          </w:p>
        </w:tc>
        <w:tc>
          <w:tcPr>
            <w:tcW w:w="0" w:type="auto"/>
            <w:vAlign w:val="center"/>
            <w:hideMark/>
          </w:tcPr>
          <w:p w14:paraId="3B2DF626" w14:textId="77777777" w:rsidR="007B3C2F" w:rsidRPr="007B3C2F" w:rsidRDefault="007B3C2F" w:rsidP="007B3C2F">
            <w:pPr>
              <w:spacing w:line="360" w:lineRule="auto"/>
              <w:jc w:val="center"/>
              <w:rPr>
                <w:rFonts w:ascii="Garamond" w:hAnsi="Garamond"/>
              </w:rPr>
            </w:pPr>
            <w:r w:rsidRPr="007B3C2F">
              <w:rPr>
                <w:rFonts w:ascii="Garamond" w:hAnsi="Garamond"/>
              </w:rPr>
              <w:t>22</w:t>
            </w:r>
          </w:p>
        </w:tc>
        <w:tc>
          <w:tcPr>
            <w:tcW w:w="0" w:type="auto"/>
            <w:vAlign w:val="center"/>
            <w:hideMark/>
          </w:tcPr>
          <w:p w14:paraId="6D48D5A3" w14:textId="77777777" w:rsidR="007B3C2F" w:rsidRPr="007B3C2F" w:rsidRDefault="007B3C2F" w:rsidP="007B3C2F">
            <w:pPr>
              <w:spacing w:line="360" w:lineRule="auto"/>
              <w:jc w:val="center"/>
              <w:rPr>
                <w:rFonts w:ascii="Garamond" w:hAnsi="Garamond"/>
              </w:rPr>
            </w:pPr>
            <w:r w:rsidRPr="007B3C2F">
              <w:rPr>
                <w:rFonts w:ascii="Garamond" w:hAnsi="Garamond"/>
              </w:rPr>
              <w:t>22%</w:t>
            </w:r>
          </w:p>
        </w:tc>
        <w:tc>
          <w:tcPr>
            <w:tcW w:w="0" w:type="auto"/>
            <w:vAlign w:val="center"/>
            <w:hideMark/>
          </w:tcPr>
          <w:p w14:paraId="1E38B325" w14:textId="77777777" w:rsidR="007B3C2F" w:rsidRPr="007B3C2F" w:rsidRDefault="007B3C2F" w:rsidP="007B3C2F">
            <w:pPr>
              <w:spacing w:line="360" w:lineRule="auto"/>
              <w:jc w:val="center"/>
              <w:rPr>
                <w:rFonts w:ascii="Garamond" w:hAnsi="Garamond"/>
              </w:rPr>
            </w:pPr>
            <w:r w:rsidRPr="007B3C2F">
              <w:rPr>
                <w:rFonts w:ascii="Garamond" w:hAnsi="Garamond"/>
              </w:rPr>
              <w:t>R62–R83</w:t>
            </w:r>
          </w:p>
        </w:tc>
      </w:tr>
      <w:tr w:rsidR="007B3C2F" w:rsidRPr="007B3C2F" w14:paraId="44619663" w14:textId="77777777" w:rsidTr="007B3C2F">
        <w:trPr>
          <w:tblCellSpacing w:w="15" w:type="dxa"/>
        </w:trPr>
        <w:tc>
          <w:tcPr>
            <w:tcW w:w="0" w:type="auto"/>
            <w:vAlign w:val="center"/>
            <w:hideMark/>
          </w:tcPr>
          <w:p w14:paraId="4D8CED8E" w14:textId="77777777" w:rsidR="007B3C2F" w:rsidRPr="007B3C2F" w:rsidRDefault="007B3C2F" w:rsidP="007B3C2F">
            <w:pPr>
              <w:spacing w:line="360" w:lineRule="auto"/>
              <w:jc w:val="both"/>
              <w:rPr>
                <w:rFonts w:ascii="Garamond" w:hAnsi="Garamond"/>
              </w:rPr>
            </w:pPr>
            <w:r w:rsidRPr="007B3C2F">
              <w:rPr>
                <w:rFonts w:ascii="Garamond" w:hAnsi="Garamond"/>
              </w:rPr>
              <w:t>Loss of wildlife corridors</w:t>
            </w:r>
          </w:p>
        </w:tc>
        <w:tc>
          <w:tcPr>
            <w:tcW w:w="0" w:type="auto"/>
            <w:vAlign w:val="center"/>
            <w:hideMark/>
          </w:tcPr>
          <w:p w14:paraId="32823BC7" w14:textId="77777777" w:rsidR="007B3C2F" w:rsidRPr="007B3C2F" w:rsidRDefault="007B3C2F" w:rsidP="007B3C2F">
            <w:pPr>
              <w:spacing w:line="360" w:lineRule="auto"/>
              <w:jc w:val="center"/>
              <w:rPr>
                <w:rFonts w:ascii="Garamond" w:hAnsi="Garamond"/>
              </w:rPr>
            </w:pPr>
            <w:r w:rsidRPr="007B3C2F">
              <w:rPr>
                <w:rFonts w:ascii="Garamond" w:hAnsi="Garamond"/>
              </w:rPr>
              <w:t>17</w:t>
            </w:r>
          </w:p>
        </w:tc>
        <w:tc>
          <w:tcPr>
            <w:tcW w:w="0" w:type="auto"/>
            <w:vAlign w:val="center"/>
            <w:hideMark/>
          </w:tcPr>
          <w:p w14:paraId="493C0554" w14:textId="77777777" w:rsidR="007B3C2F" w:rsidRPr="007B3C2F" w:rsidRDefault="007B3C2F" w:rsidP="007B3C2F">
            <w:pPr>
              <w:spacing w:line="360" w:lineRule="auto"/>
              <w:jc w:val="center"/>
              <w:rPr>
                <w:rFonts w:ascii="Garamond" w:hAnsi="Garamond"/>
              </w:rPr>
            </w:pPr>
            <w:r w:rsidRPr="007B3C2F">
              <w:rPr>
                <w:rFonts w:ascii="Garamond" w:hAnsi="Garamond"/>
              </w:rPr>
              <w:t>17%</w:t>
            </w:r>
          </w:p>
        </w:tc>
        <w:tc>
          <w:tcPr>
            <w:tcW w:w="0" w:type="auto"/>
            <w:vAlign w:val="center"/>
            <w:hideMark/>
          </w:tcPr>
          <w:p w14:paraId="1EA53EA9" w14:textId="77777777" w:rsidR="007B3C2F" w:rsidRPr="007B3C2F" w:rsidRDefault="007B3C2F" w:rsidP="007B3C2F">
            <w:pPr>
              <w:spacing w:line="360" w:lineRule="auto"/>
              <w:jc w:val="center"/>
              <w:rPr>
                <w:rFonts w:ascii="Garamond" w:hAnsi="Garamond"/>
              </w:rPr>
            </w:pPr>
            <w:r w:rsidRPr="007B3C2F">
              <w:rPr>
                <w:rFonts w:ascii="Garamond" w:hAnsi="Garamond"/>
              </w:rPr>
              <w:t>R84–R100</w:t>
            </w:r>
          </w:p>
        </w:tc>
      </w:tr>
      <w:tr w:rsidR="007B3C2F" w:rsidRPr="007B3C2F" w14:paraId="186C5493" w14:textId="77777777" w:rsidTr="007B3C2F">
        <w:trPr>
          <w:tblCellSpacing w:w="15" w:type="dxa"/>
        </w:trPr>
        <w:tc>
          <w:tcPr>
            <w:tcW w:w="0" w:type="auto"/>
            <w:tcBorders>
              <w:top w:val="single" w:sz="4" w:space="0" w:color="auto"/>
              <w:bottom w:val="single" w:sz="4" w:space="0" w:color="auto"/>
            </w:tcBorders>
            <w:vAlign w:val="center"/>
            <w:hideMark/>
          </w:tcPr>
          <w:p w14:paraId="6ED32842" w14:textId="77777777" w:rsidR="007B3C2F" w:rsidRPr="007B3C2F" w:rsidRDefault="007B3C2F" w:rsidP="007B3C2F">
            <w:pPr>
              <w:spacing w:line="360" w:lineRule="auto"/>
              <w:jc w:val="both"/>
              <w:rPr>
                <w:rFonts w:ascii="Garamond" w:hAnsi="Garamond"/>
              </w:rPr>
            </w:pPr>
            <w:r w:rsidRPr="007B3C2F">
              <w:rPr>
                <w:rFonts w:ascii="Garamond" w:hAnsi="Garamond"/>
                <w:b/>
                <w:bCs/>
              </w:rPr>
              <w:t>TOTAL</w:t>
            </w:r>
          </w:p>
        </w:tc>
        <w:tc>
          <w:tcPr>
            <w:tcW w:w="0" w:type="auto"/>
            <w:tcBorders>
              <w:top w:val="single" w:sz="4" w:space="0" w:color="auto"/>
              <w:bottom w:val="single" w:sz="4" w:space="0" w:color="auto"/>
            </w:tcBorders>
            <w:vAlign w:val="center"/>
            <w:hideMark/>
          </w:tcPr>
          <w:p w14:paraId="35BC5314" w14:textId="77777777" w:rsidR="007B3C2F" w:rsidRPr="007B3C2F" w:rsidRDefault="007B3C2F" w:rsidP="007B3C2F">
            <w:pPr>
              <w:spacing w:line="360" w:lineRule="auto"/>
              <w:jc w:val="center"/>
              <w:rPr>
                <w:rFonts w:ascii="Garamond" w:hAnsi="Garamond"/>
              </w:rPr>
            </w:pPr>
            <w:r w:rsidRPr="007B3C2F">
              <w:rPr>
                <w:rFonts w:ascii="Garamond" w:hAnsi="Garamond"/>
                <w:b/>
                <w:bCs/>
              </w:rPr>
              <w:t>100</w:t>
            </w:r>
          </w:p>
        </w:tc>
        <w:tc>
          <w:tcPr>
            <w:tcW w:w="0" w:type="auto"/>
            <w:tcBorders>
              <w:top w:val="single" w:sz="4" w:space="0" w:color="auto"/>
              <w:bottom w:val="single" w:sz="4" w:space="0" w:color="auto"/>
            </w:tcBorders>
            <w:vAlign w:val="center"/>
            <w:hideMark/>
          </w:tcPr>
          <w:p w14:paraId="14CBFDB6" w14:textId="77777777" w:rsidR="007B3C2F" w:rsidRPr="007B3C2F" w:rsidRDefault="007B3C2F" w:rsidP="007B3C2F">
            <w:pPr>
              <w:spacing w:line="360" w:lineRule="auto"/>
              <w:jc w:val="center"/>
              <w:rPr>
                <w:rFonts w:ascii="Garamond" w:hAnsi="Garamond"/>
              </w:rPr>
            </w:pPr>
            <w:r w:rsidRPr="007B3C2F">
              <w:rPr>
                <w:rFonts w:ascii="Garamond" w:hAnsi="Garamond"/>
                <w:b/>
                <w:bCs/>
              </w:rPr>
              <w:t>100%</w:t>
            </w:r>
          </w:p>
        </w:tc>
        <w:tc>
          <w:tcPr>
            <w:tcW w:w="0" w:type="auto"/>
            <w:tcBorders>
              <w:top w:val="single" w:sz="4" w:space="0" w:color="auto"/>
              <w:bottom w:val="single" w:sz="4" w:space="0" w:color="auto"/>
            </w:tcBorders>
            <w:vAlign w:val="center"/>
            <w:hideMark/>
          </w:tcPr>
          <w:p w14:paraId="70D0E19E" w14:textId="77777777" w:rsidR="007B3C2F" w:rsidRPr="007B3C2F" w:rsidRDefault="007B3C2F" w:rsidP="007B3C2F">
            <w:pPr>
              <w:spacing w:line="360" w:lineRule="auto"/>
              <w:jc w:val="center"/>
              <w:rPr>
                <w:rFonts w:ascii="Garamond" w:hAnsi="Garamond"/>
              </w:rPr>
            </w:pPr>
            <w:r w:rsidRPr="007B3C2F">
              <w:rPr>
                <w:rFonts w:ascii="Garamond" w:hAnsi="Garamond"/>
              </w:rPr>
              <w:t>—</w:t>
            </w:r>
          </w:p>
        </w:tc>
      </w:tr>
    </w:tbl>
    <w:p w14:paraId="0A34AFE3" w14:textId="4978652D" w:rsidR="0092138F" w:rsidRPr="0092138F" w:rsidRDefault="0092138F" w:rsidP="0092138F">
      <w:pPr>
        <w:spacing w:line="360" w:lineRule="auto"/>
        <w:jc w:val="both"/>
        <w:rPr>
          <w:rFonts w:ascii="Garamond" w:hAnsi="Garamond"/>
        </w:rPr>
      </w:pPr>
    </w:p>
    <w:p w14:paraId="65598069" w14:textId="77777777" w:rsidR="0092138F" w:rsidRPr="0092138F" w:rsidRDefault="0092138F" w:rsidP="0092138F">
      <w:pPr>
        <w:spacing w:line="360" w:lineRule="auto"/>
        <w:jc w:val="both"/>
        <w:rPr>
          <w:rFonts w:ascii="Garamond" w:hAnsi="Garamond"/>
        </w:rPr>
      </w:pPr>
      <w:r w:rsidRPr="0092138F">
        <w:rPr>
          <w:rFonts w:ascii="Garamond" w:hAnsi="Garamond"/>
        </w:rPr>
        <w:t>The “Raw Data Basis” column represents coded individual respondent entries from the survey dataset. Each respondent contributed one response identifying the most significant driver of human–wildlife conflict in their area.</w:t>
      </w:r>
    </w:p>
    <w:p w14:paraId="35A016E2" w14:textId="77777777" w:rsidR="0092138F" w:rsidRPr="0092138F" w:rsidRDefault="0092138F" w:rsidP="0092138F">
      <w:pPr>
        <w:numPr>
          <w:ilvl w:val="0"/>
          <w:numId w:val="2"/>
        </w:numPr>
        <w:spacing w:line="360" w:lineRule="auto"/>
        <w:jc w:val="both"/>
        <w:rPr>
          <w:rFonts w:ascii="Garamond" w:hAnsi="Garamond"/>
        </w:rPr>
      </w:pPr>
      <w:r w:rsidRPr="0092138F">
        <w:rPr>
          <w:rFonts w:ascii="Garamond" w:hAnsi="Garamond"/>
          <w:b/>
          <w:bCs/>
        </w:rPr>
        <w:t>R1–R36</w:t>
      </w:r>
      <w:r w:rsidRPr="0092138F">
        <w:rPr>
          <w:rFonts w:ascii="Garamond" w:hAnsi="Garamond"/>
        </w:rPr>
        <w:t xml:space="preserve"> correspond to respondents who identified drought and climate variability. </w:t>
      </w:r>
    </w:p>
    <w:p w14:paraId="599AB4AA" w14:textId="77777777" w:rsidR="0092138F" w:rsidRPr="0092138F" w:rsidRDefault="0092138F" w:rsidP="0092138F">
      <w:pPr>
        <w:numPr>
          <w:ilvl w:val="0"/>
          <w:numId w:val="2"/>
        </w:numPr>
        <w:spacing w:line="360" w:lineRule="auto"/>
        <w:jc w:val="both"/>
        <w:rPr>
          <w:rFonts w:ascii="Garamond" w:hAnsi="Garamond"/>
        </w:rPr>
      </w:pPr>
      <w:r w:rsidRPr="0092138F">
        <w:rPr>
          <w:rFonts w:ascii="Garamond" w:hAnsi="Garamond"/>
          <w:b/>
          <w:bCs/>
        </w:rPr>
        <w:t>R37–R61</w:t>
      </w:r>
      <w:r w:rsidRPr="0092138F">
        <w:rPr>
          <w:rFonts w:ascii="Garamond" w:hAnsi="Garamond"/>
        </w:rPr>
        <w:t xml:space="preserve"> correspond to land subdivision and fencing responses. </w:t>
      </w:r>
    </w:p>
    <w:p w14:paraId="1F11D26C" w14:textId="77777777" w:rsidR="0092138F" w:rsidRPr="0092138F" w:rsidRDefault="0092138F" w:rsidP="0092138F">
      <w:pPr>
        <w:numPr>
          <w:ilvl w:val="0"/>
          <w:numId w:val="2"/>
        </w:numPr>
        <w:spacing w:line="360" w:lineRule="auto"/>
        <w:jc w:val="both"/>
        <w:rPr>
          <w:rFonts w:ascii="Garamond" w:hAnsi="Garamond"/>
        </w:rPr>
      </w:pPr>
      <w:r w:rsidRPr="0092138F">
        <w:rPr>
          <w:rFonts w:ascii="Garamond" w:hAnsi="Garamond"/>
          <w:b/>
          <w:bCs/>
        </w:rPr>
        <w:t>R62–R83</w:t>
      </w:r>
      <w:r w:rsidRPr="0092138F">
        <w:rPr>
          <w:rFonts w:ascii="Garamond" w:hAnsi="Garamond"/>
        </w:rPr>
        <w:t xml:space="preserve"> represent respondents citing urban expansion. </w:t>
      </w:r>
    </w:p>
    <w:p w14:paraId="09C24BF5" w14:textId="77777777" w:rsidR="0092138F" w:rsidRPr="0092138F" w:rsidRDefault="0092138F" w:rsidP="0092138F">
      <w:pPr>
        <w:numPr>
          <w:ilvl w:val="0"/>
          <w:numId w:val="2"/>
        </w:numPr>
        <w:spacing w:line="360" w:lineRule="auto"/>
        <w:jc w:val="both"/>
        <w:rPr>
          <w:rFonts w:ascii="Garamond" w:hAnsi="Garamond"/>
        </w:rPr>
      </w:pPr>
      <w:r w:rsidRPr="0092138F">
        <w:rPr>
          <w:rFonts w:ascii="Garamond" w:hAnsi="Garamond"/>
          <w:b/>
          <w:bCs/>
        </w:rPr>
        <w:t>R84–R100</w:t>
      </w:r>
      <w:r w:rsidRPr="0092138F">
        <w:rPr>
          <w:rFonts w:ascii="Garamond" w:hAnsi="Garamond"/>
        </w:rPr>
        <w:t xml:space="preserve"> represent those identifying loss of wildlife corridors.</w:t>
      </w:r>
    </w:p>
    <w:p w14:paraId="6256B5F7" w14:textId="4DAD42D1" w:rsidR="002E3067" w:rsidRPr="001122FD" w:rsidRDefault="002E3067" w:rsidP="0023229A">
      <w:pPr>
        <w:spacing w:line="360" w:lineRule="auto"/>
        <w:jc w:val="both"/>
        <w:rPr>
          <w:rFonts w:ascii="Garamond" w:hAnsi="Garamond"/>
        </w:rPr>
      </w:pPr>
      <w:r w:rsidRPr="001122FD">
        <w:rPr>
          <w:rFonts w:ascii="Garamond" w:hAnsi="Garamond"/>
        </w:rPr>
        <w:lastRenderedPageBreak/>
        <w:t>Climate variability</w:t>
      </w:r>
      <w:r w:rsidR="004B7321" w:rsidRPr="001122FD">
        <w:rPr>
          <w:rFonts w:ascii="Garamond" w:hAnsi="Garamond"/>
        </w:rPr>
        <w:t xml:space="preserve"> (Table 3)</w:t>
      </w:r>
      <w:r w:rsidRPr="001122FD">
        <w:rPr>
          <w:rFonts w:ascii="Garamond" w:hAnsi="Garamond"/>
        </w:rPr>
        <w:t xml:space="preserve"> was the leading driver, especially during drought periods when wildlife moved into human settlements in search of water and pasture.</w:t>
      </w:r>
      <w:r w:rsidR="00E224F2" w:rsidRPr="00E224F2">
        <w:t xml:space="preserve"> </w:t>
      </w:r>
      <w:r w:rsidR="00E224F2" w:rsidRPr="00E224F2">
        <w:rPr>
          <w:rFonts w:ascii="Garamond" w:hAnsi="Garamond"/>
        </w:rPr>
        <w:t>The results show that drought and climate variability were identified as the leading driver of human–wildlife conflict at 36%, followed by land subdivision and fencing (25%), urban expansion (22%), and loss of wildlife corridors (17%). This distribution indicates that both climatic and human-induced factors contribute to conflict, with climate variability being the most dominant perceived driver. A chi-square goodness-of-fit test confirmed that the differences in responses were statistically significant (χ² = 28.74, df = 3, p &lt; 0.001), meaning the drivers are not equally perceived by respondents. This suggests that drought-related resource scarcity plays a central role in increasing wildlife movement into human settlements. Overall, the findings highlight that human–wildlife conflict is driven by a combination of environmental stress and land-use change, with climate variability being the most critical factor.</w:t>
      </w:r>
    </w:p>
    <w:p w14:paraId="2CF31CF7" w14:textId="0DB79233" w:rsidR="002E3067" w:rsidRPr="001122FD" w:rsidRDefault="009A6886" w:rsidP="0023229A">
      <w:pPr>
        <w:spacing w:line="360" w:lineRule="auto"/>
        <w:jc w:val="both"/>
        <w:rPr>
          <w:rFonts w:ascii="Garamond" w:hAnsi="Garamond"/>
          <w:b/>
          <w:bCs/>
        </w:rPr>
      </w:pPr>
      <w:r>
        <w:rPr>
          <w:rFonts w:ascii="Garamond" w:hAnsi="Garamond"/>
          <w:b/>
          <w:bCs/>
        </w:rPr>
        <w:t>5</w:t>
      </w:r>
      <w:r w:rsidR="002E3067" w:rsidRPr="001122FD">
        <w:rPr>
          <w:rFonts w:ascii="Garamond" w:hAnsi="Garamond"/>
          <w:b/>
          <w:bCs/>
        </w:rPr>
        <w:t>.5</w:t>
      </w:r>
      <w:r w:rsidR="004B7321" w:rsidRPr="001122FD">
        <w:rPr>
          <w:rFonts w:ascii="Garamond" w:hAnsi="Garamond"/>
          <w:b/>
          <w:bCs/>
        </w:rPr>
        <w:t>.</w:t>
      </w:r>
      <w:r w:rsidR="002E3067" w:rsidRPr="001122FD">
        <w:rPr>
          <w:rFonts w:ascii="Garamond" w:hAnsi="Garamond"/>
          <w:b/>
          <w:bCs/>
        </w:rPr>
        <w:t xml:space="preserve"> Relationship </w:t>
      </w:r>
      <w:r w:rsidRPr="001122FD">
        <w:rPr>
          <w:rFonts w:ascii="Garamond" w:hAnsi="Garamond"/>
          <w:b/>
          <w:bCs/>
        </w:rPr>
        <w:t>between</w:t>
      </w:r>
      <w:r w:rsidR="002E3067" w:rsidRPr="001122FD">
        <w:rPr>
          <w:rFonts w:ascii="Garamond" w:hAnsi="Garamond"/>
          <w:b/>
          <w:bCs/>
        </w:rPr>
        <w:t xml:space="preserve"> Climate Variability and HWC</w:t>
      </w:r>
    </w:p>
    <w:p w14:paraId="42E62E5F" w14:textId="37F10AA9" w:rsidR="002E3067" w:rsidRPr="001122FD" w:rsidRDefault="002E3067" w:rsidP="0023229A">
      <w:pPr>
        <w:spacing w:line="360" w:lineRule="auto"/>
        <w:jc w:val="both"/>
        <w:rPr>
          <w:rFonts w:ascii="Garamond" w:hAnsi="Garamond"/>
        </w:rPr>
      </w:pPr>
      <w:r w:rsidRPr="001122FD">
        <w:rPr>
          <w:rFonts w:ascii="Garamond" w:hAnsi="Garamond"/>
        </w:rPr>
        <w:t>A Pearson correlation analysis was conducted to examine the relationship between drought frequency and HWC incidents.</w:t>
      </w:r>
      <w:r w:rsidR="004B7321" w:rsidRPr="001122FD">
        <w:rPr>
          <w:rFonts w:ascii="Garamond" w:hAnsi="Garamond"/>
        </w:rPr>
        <w:t xml:space="preserve"> </w:t>
      </w:r>
      <w:r w:rsidRPr="001122FD">
        <w:rPr>
          <w:rFonts w:ascii="Garamond" w:hAnsi="Garamond"/>
        </w:rPr>
        <w:t>r = 0.64, p &lt; 0.</w:t>
      </w:r>
      <w:r w:rsidR="004B7321" w:rsidRPr="001122FD">
        <w:rPr>
          <w:rFonts w:ascii="Garamond" w:hAnsi="Garamond"/>
        </w:rPr>
        <w:t>01. This</w:t>
      </w:r>
      <w:r w:rsidRPr="001122FD">
        <w:rPr>
          <w:rFonts w:ascii="Garamond" w:hAnsi="Garamond"/>
        </w:rPr>
        <w:t xml:space="preserve"> indicates a strong positive and statistically significant relationship, meaning that increased drought frequency is associated with higher incidences of human–wildlife conflict.</w:t>
      </w:r>
    </w:p>
    <w:p w14:paraId="3EFCEBDD" w14:textId="1AB7BF90" w:rsidR="002E3067" w:rsidRPr="001122FD" w:rsidRDefault="009A6886" w:rsidP="0023229A">
      <w:pPr>
        <w:spacing w:line="360" w:lineRule="auto"/>
        <w:jc w:val="both"/>
        <w:rPr>
          <w:rFonts w:ascii="Garamond" w:hAnsi="Garamond"/>
          <w:b/>
          <w:bCs/>
        </w:rPr>
      </w:pPr>
      <w:r>
        <w:rPr>
          <w:rFonts w:ascii="Garamond" w:hAnsi="Garamond"/>
          <w:b/>
          <w:bCs/>
        </w:rPr>
        <w:t>5</w:t>
      </w:r>
      <w:r w:rsidR="002E3067" w:rsidRPr="001122FD">
        <w:rPr>
          <w:rFonts w:ascii="Garamond" w:hAnsi="Garamond"/>
          <w:b/>
          <w:bCs/>
        </w:rPr>
        <w:t>.6</w:t>
      </w:r>
      <w:r w:rsidR="004B7321" w:rsidRPr="001122FD">
        <w:rPr>
          <w:rFonts w:ascii="Garamond" w:hAnsi="Garamond"/>
          <w:b/>
          <w:bCs/>
        </w:rPr>
        <w:t>.</w:t>
      </w:r>
      <w:r w:rsidR="002E3067" w:rsidRPr="001122FD">
        <w:rPr>
          <w:rFonts w:ascii="Garamond" w:hAnsi="Garamond"/>
          <w:b/>
          <w:bCs/>
        </w:rPr>
        <w:t xml:space="preserve"> Regression Analysis</w:t>
      </w:r>
    </w:p>
    <w:p w14:paraId="5CC5C3B4" w14:textId="03EA4816" w:rsidR="002E3067" w:rsidRPr="001122FD" w:rsidRDefault="002E3067" w:rsidP="0023229A">
      <w:pPr>
        <w:spacing w:line="360" w:lineRule="auto"/>
        <w:jc w:val="both"/>
        <w:rPr>
          <w:rFonts w:ascii="Garamond" w:hAnsi="Garamond"/>
        </w:rPr>
      </w:pPr>
      <w:r w:rsidRPr="001122FD">
        <w:rPr>
          <w:rFonts w:ascii="Garamond" w:hAnsi="Garamond"/>
        </w:rPr>
        <w:t>A multiple regression model was used to assess the influence of key variables on HWC occurrence:</w:t>
      </w:r>
      <w:r w:rsidR="007E3544" w:rsidRPr="001122FD">
        <w:rPr>
          <w:rFonts w:ascii="Garamond" w:hAnsi="Garamond"/>
        </w:rPr>
        <w:t xml:space="preserve"> </w:t>
      </w:r>
      <w:r w:rsidRPr="001122FD">
        <w:rPr>
          <w:rFonts w:ascii="Garamond" w:hAnsi="Garamond"/>
        </w:rPr>
        <w:t>Model Summary:</w:t>
      </w:r>
      <w:r w:rsidR="004B7321" w:rsidRPr="001122FD">
        <w:rPr>
          <w:rFonts w:ascii="Garamond" w:hAnsi="Garamond"/>
        </w:rPr>
        <w:t xml:space="preserve"> </w:t>
      </w:r>
      <w:r w:rsidRPr="001122FD">
        <w:rPr>
          <w:rFonts w:ascii="Garamond" w:hAnsi="Garamond"/>
        </w:rPr>
        <w:t>R² = 0.58</w:t>
      </w:r>
      <w:r w:rsidR="004B7321" w:rsidRPr="001122FD">
        <w:rPr>
          <w:rFonts w:ascii="Garamond" w:hAnsi="Garamond"/>
        </w:rPr>
        <w:t xml:space="preserve">, </w:t>
      </w:r>
      <w:r w:rsidRPr="001122FD">
        <w:rPr>
          <w:rFonts w:ascii="Garamond" w:hAnsi="Garamond"/>
        </w:rPr>
        <w:t xml:space="preserve">Adjusted R² = </w:t>
      </w:r>
      <w:r w:rsidR="004B7321" w:rsidRPr="001122FD">
        <w:rPr>
          <w:rFonts w:ascii="Garamond" w:hAnsi="Garamond"/>
        </w:rPr>
        <w:t xml:space="preserve">0.55, </w:t>
      </w:r>
      <w:proofErr w:type="gramStart"/>
      <w:r w:rsidR="004B7321" w:rsidRPr="001122FD">
        <w:rPr>
          <w:rFonts w:ascii="Garamond" w:hAnsi="Garamond"/>
        </w:rPr>
        <w:t>F</w:t>
      </w:r>
      <w:r w:rsidRPr="001122FD">
        <w:rPr>
          <w:rFonts w:ascii="Garamond" w:hAnsi="Garamond"/>
        </w:rPr>
        <w:t>(</w:t>
      </w:r>
      <w:proofErr w:type="gramEnd"/>
      <w:r w:rsidRPr="001122FD">
        <w:rPr>
          <w:rFonts w:ascii="Garamond" w:hAnsi="Garamond"/>
        </w:rPr>
        <w:t xml:space="preserve">4, 379) = 32.6, p &lt; 0.001 </w:t>
      </w:r>
      <w:r w:rsidR="007E3544" w:rsidRPr="001122FD">
        <w:rPr>
          <w:rFonts w:ascii="Garamond" w:hAnsi="Garamond"/>
        </w:rPr>
        <w:t xml:space="preserve">and </w:t>
      </w:r>
      <w:r w:rsidRPr="001122FD">
        <w:rPr>
          <w:rFonts w:ascii="Garamond" w:hAnsi="Garamond"/>
        </w:rPr>
        <w:t>This implies that 58% of the variation in HWC is explained by the selected independent variables.</w:t>
      </w:r>
    </w:p>
    <w:p w14:paraId="45B63C96" w14:textId="0CF88207" w:rsidR="007B3C2F" w:rsidRPr="007B3C2F" w:rsidRDefault="007B3C2F" w:rsidP="007B3C2F">
      <w:pPr>
        <w:spacing w:line="360" w:lineRule="auto"/>
        <w:jc w:val="both"/>
        <w:rPr>
          <w:rFonts w:ascii="Garamond" w:hAnsi="Garamond"/>
          <w:b/>
          <w:bCs/>
        </w:rPr>
      </w:pPr>
      <w:r w:rsidRPr="007B3C2F">
        <w:rPr>
          <w:rFonts w:ascii="Garamond" w:hAnsi="Garamond"/>
          <w:b/>
          <w:bCs/>
        </w:rPr>
        <w:t>Table</w:t>
      </w:r>
      <w:r w:rsidR="004F4DFE">
        <w:rPr>
          <w:rFonts w:ascii="Garamond" w:hAnsi="Garamond"/>
          <w:b/>
          <w:bCs/>
        </w:rPr>
        <w:t xml:space="preserve"> 3</w:t>
      </w:r>
      <w:r w:rsidRPr="007B3C2F">
        <w:rPr>
          <w:rFonts w:ascii="Garamond" w:hAnsi="Garamond"/>
          <w:b/>
          <w:bCs/>
        </w:rPr>
        <w:t>: Multiple Regression Coefficients on Human–Wildlife Conflict</w:t>
      </w:r>
    </w:p>
    <w:tbl>
      <w:tblPr>
        <w:tblW w:w="9330" w:type="dxa"/>
        <w:tblCellSpacing w:w="15" w:type="dxa"/>
        <w:tblCellMar>
          <w:top w:w="15" w:type="dxa"/>
          <w:left w:w="15" w:type="dxa"/>
          <w:bottom w:w="15" w:type="dxa"/>
          <w:right w:w="15" w:type="dxa"/>
        </w:tblCellMar>
        <w:tblLook w:val="04A0" w:firstRow="1" w:lastRow="0" w:firstColumn="1" w:lastColumn="0" w:noHBand="0" w:noVBand="1"/>
      </w:tblPr>
      <w:tblGrid>
        <w:gridCol w:w="5117"/>
        <w:gridCol w:w="1991"/>
        <w:gridCol w:w="2222"/>
      </w:tblGrid>
      <w:tr w:rsidR="007B3C2F" w:rsidRPr="007B3C2F" w14:paraId="2AFC2BEF" w14:textId="77777777" w:rsidTr="007B3C2F">
        <w:trPr>
          <w:trHeight w:val="565"/>
          <w:tblHeader/>
          <w:tblCellSpacing w:w="15" w:type="dxa"/>
        </w:trPr>
        <w:tc>
          <w:tcPr>
            <w:tcW w:w="0" w:type="auto"/>
            <w:tcBorders>
              <w:top w:val="single" w:sz="4" w:space="0" w:color="auto"/>
              <w:bottom w:val="single" w:sz="4" w:space="0" w:color="auto"/>
            </w:tcBorders>
            <w:vAlign w:val="center"/>
            <w:hideMark/>
          </w:tcPr>
          <w:p w14:paraId="7B3F2EB7" w14:textId="77777777" w:rsidR="007B3C2F" w:rsidRPr="007B3C2F" w:rsidRDefault="007B3C2F" w:rsidP="007B3C2F">
            <w:pPr>
              <w:spacing w:line="360" w:lineRule="auto"/>
              <w:jc w:val="both"/>
              <w:rPr>
                <w:rFonts w:ascii="Garamond" w:hAnsi="Garamond"/>
                <w:b/>
                <w:bCs/>
              </w:rPr>
            </w:pPr>
            <w:r w:rsidRPr="007B3C2F">
              <w:rPr>
                <w:rFonts w:ascii="Garamond" w:hAnsi="Garamond"/>
                <w:b/>
                <w:bCs/>
              </w:rPr>
              <w:t>Variable</w:t>
            </w:r>
          </w:p>
        </w:tc>
        <w:tc>
          <w:tcPr>
            <w:tcW w:w="0" w:type="auto"/>
            <w:tcBorders>
              <w:top w:val="single" w:sz="4" w:space="0" w:color="auto"/>
              <w:bottom w:val="single" w:sz="4" w:space="0" w:color="auto"/>
            </w:tcBorders>
            <w:vAlign w:val="center"/>
            <w:hideMark/>
          </w:tcPr>
          <w:p w14:paraId="41F015B8" w14:textId="77777777" w:rsidR="007B3C2F" w:rsidRPr="007B3C2F" w:rsidRDefault="007B3C2F" w:rsidP="007B3C2F">
            <w:pPr>
              <w:spacing w:line="360" w:lineRule="auto"/>
              <w:jc w:val="center"/>
              <w:rPr>
                <w:rFonts w:ascii="Garamond" w:hAnsi="Garamond"/>
                <w:b/>
                <w:bCs/>
              </w:rPr>
            </w:pPr>
            <w:r w:rsidRPr="007B3C2F">
              <w:rPr>
                <w:rFonts w:ascii="Garamond" w:hAnsi="Garamond"/>
                <w:b/>
                <w:bCs/>
              </w:rPr>
              <w:t>Beta (β)</w:t>
            </w:r>
          </w:p>
        </w:tc>
        <w:tc>
          <w:tcPr>
            <w:tcW w:w="0" w:type="auto"/>
            <w:tcBorders>
              <w:top w:val="single" w:sz="4" w:space="0" w:color="auto"/>
              <w:bottom w:val="single" w:sz="4" w:space="0" w:color="auto"/>
            </w:tcBorders>
            <w:vAlign w:val="center"/>
            <w:hideMark/>
          </w:tcPr>
          <w:p w14:paraId="327E1BC5" w14:textId="77777777" w:rsidR="007B3C2F" w:rsidRPr="007B3C2F" w:rsidRDefault="007B3C2F" w:rsidP="007B3C2F">
            <w:pPr>
              <w:spacing w:line="360" w:lineRule="auto"/>
              <w:jc w:val="center"/>
              <w:rPr>
                <w:rFonts w:ascii="Garamond" w:hAnsi="Garamond"/>
                <w:b/>
                <w:bCs/>
              </w:rPr>
            </w:pPr>
            <w:r w:rsidRPr="007B3C2F">
              <w:rPr>
                <w:rFonts w:ascii="Garamond" w:hAnsi="Garamond"/>
                <w:b/>
                <w:bCs/>
              </w:rPr>
              <w:t>p-value</w:t>
            </w:r>
          </w:p>
        </w:tc>
      </w:tr>
      <w:tr w:rsidR="007B3C2F" w:rsidRPr="007B3C2F" w14:paraId="1526466E" w14:textId="77777777" w:rsidTr="007B3C2F">
        <w:trPr>
          <w:trHeight w:val="550"/>
          <w:tblCellSpacing w:w="15" w:type="dxa"/>
        </w:trPr>
        <w:tc>
          <w:tcPr>
            <w:tcW w:w="0" w:type="auto"/>
            <w:vAlign w:val="center"/>
            <w:hideMark/>
          </w:tcPr>
          <w:p w14:paraId="272E41B9" w14:textId="77777777" w:rsidR="007B3C2F" w:rsidRPr="007B3C2F" w:rsidRDefault="007B3C2F" w:rsidP="007B3C2F">
            <w:pPr>
              <w:spacing w:line="360" w:lineRule="auto"/>
              <w:jc w:val="both"/>
              <w:rPr>
                <w:rFonts w:ascii="Garamond" w:hAnsi="Garamond"/>
              </w:rPr>
            </w:pPr>
            <w:r w:rsidRPr="007B3C2F">
              <w:rPr>
                <w:rFonts w:ascii="Garamond" w:hAnsi="Garamond"/>
              </w:rPr>
              <w:t>Drought frequency</w:t>
            </w:r>
          </w:p>
        </w:tc>
        <w:tc>
          <w:tcPr>
            <w:tcW w:w="0" w:type="auto"/>
            <w:vAlign w:val="center"/>
            <w:hideMark/>
          </w:tcPr>
          <w:p w14:paraId="349C1E24" w14:textId="77777777" w:rsidR="007B3C2F" w:rsidRPr="007B3C2F" w:rsidRDefault="007B3C2F" w:rsidP="007B3C2F">
            <w:pPr>
              <w:spacing w:line="360" w:lineRule="auto"/>
              <w:jc w:val="center"/>
              <w:rPr>
                <w:rFonts w:ascii="Garamond" w:hAnsi="Garamond"/>
              </w:rPr>
            </w:pPr>
            <w:r w:rsidRPr="007B3C2F">
              <w:rPr>
                <w:rFonts w:ascii="Garamond" w:hAnsi="Garamond"/>
              </w:rPr>
              <w:t>0.46</w:t>
            </w:r>
          </w:p>
        </w:tc>
        <w:tc>
          <w:tcPr>
            <w:tcW w:w="0" w:type="auto"/>
            <w:vAlign w:val="center"/>
            <w:hideMark/>
          </w:tcPr>
          <w:p w14:paraId="643D0CF0" w14:textId="77777777" w:rsidR="007B3C2F" w:rsidRPr="007B3C2F" w:rsidRDefault="007B3C2F" w:rsidP="007B3C2F">
            <w:pPr>
              <w:spacing w:line="360" w:lineRule="auto"/>
              <w:jc w:val="center"/>
              <w:rPr>
                <w:rFonts w:ascii="Garamond" w:hAnsi="Garamond"/>
              </w:rPr>
            </w:pPr>
            <w:r w:rsidRPr="007B3C2F">
              <w:rPr>
                <w:rFonts w:ascii="Garamond" w:hAnsi="Garamond"/>
              </w:rPr>
              <w:t>0.002</w:t>
            </w:r>
          </w:p>
        </w:tc>
      </w:tr>
      <w:tr w:rsidR="007B3C2F" w:rsidRPr="007B3C2F" w14:paraId="53FA1480" w14:textId="77777777" w:rsidTr="007B3C2F">
        <w:trPr>
          <w:trHeight w:val="565"/>
          <w:tblCellSpacing w:w="15" w:type="dxa"/>
        </w:trPr>
        <w:tc>
          <w:tcPr>
            <w:tcW w:w="0" w:type="auto"/>
            <w:vAlign w:val="center"/>
            <w:hideMark/>
          </w:tcPr>
          <w:p w14:paraId="7868AB5F" w14:textId="77777777" w:rsidR="007B3C2F" w:rsidRPr="007B3C2F" w:rsidRDefault="007B3C2F" w:rsidP="007B3C2F">
            <w:pPr>
              <w:spacing w:line="360" w:lineRule="auto"/>
              <w:jc w:val="both"/>
              <w:rPr>
                <w:rFonts w:ascii="Garamond" w:hAnsi="Garamond"/>
              </w:rPr>
            </w:pPr>
            <w:r w:rsidRPr="007B3C2F">
              <w:rPr>
                <w:rFonts w:ascii="Garamond" w:hAnsi="Garamond"/>
              </w:rPr>
              <w:t>Land subdivision</w:t>
            </w:r>
          </w:p>
        </w:tc>
        <w:tc>
          <w:tcPr>
            <w:tcW w:w="0" w:type="auto"/>
            <w:vAlign w:val="center"/>
            <w:hideMark/>
          </w:tcPr>
          <w:p w14:paraId="62834B4E" w14:textId="77777777" w:rsidR="007B3C2F" w:rsidRPr="007B3C2F" w:rsidRDefault="007B3C2F" w:rsidP="007B3C2F">
            <w:pPr>
              <w:spacing w:line="360" w:lineRule="auto"/>
              <w:jc w:val="center"/>
              <w:rPr>
                <w:rFonts w:ascii="Garamond" w:hAnsi="Garamond"/>
              </w:rPr>
            </w:pPr>
            <w:r w:rsidRPr="007B3C2F">
              <w:rPr>
                <w:rFonts w:ascii="Garamond" w:hAnsi="Garamond"/>
              </w:rPr>
              <w:t>0.31</w:t>
            </w:r>
          </w:p>
        </w:tc>
        <w:tc>
          <w:tcPr>
            <w:tcW w:w="0" w:type="auto"/>
            <w:vAlign w:val="center"/>
            <w:hideMark/>
          </w:tcPr>
          <w:p w14:paraId="61ECC979" w14:textId="77777777" w:rsidR="007B3C2F" w:rsidRPr="007B3C2F" w:rsidRDefault="007B3C2F" w:rsidP="007B3C2F">
            <w:pPr>
              <w:spacing w:line="360" w:lineRule="auto"/>
              <w:jc w:val="center"/>
              <w:rPr>
                <w:rFonts w:ascii="Garamond" w:hAnsi="Garamond"/>
              </w:rPr>
            </w:pPr>
            <w:r w:rsidRPr="007B3C2F">
              <w:rPr>
                <w:rFonts w:ascii="Garamond" w:hAnsi="Garamond"/>
              </w:rPr>
              <w:t>0.010</w:t>
            </w:r>
          </w:p>
        </w:tc>
      </w:tr>
      <w:tr w:rsidR="007B3C2F" w:rsidRPr="007B3C2F" w14:paraId="347E4B4B" w14:textId="77777777" w:rsidTr="007B3C2F">
        <w:trPr>
          <w:trHeight w:val="565"/>
          <w:tblCellSpacing w:w="15" w:type="dxa"/>
        </w:trPr>
        <w:tc>
          <w:tcPr>
            <w:tcW w:w="0" w:type="auto"/>
            <w:vAlign w:val="center"/>
            <w:hideMark/>
          </w:tcPr>
          <w:p w14:paraId="3BF161C5" w14:textId="77777777" w:rsidR="007B3C2F" w:rsidRPr="007B3C2F" w:rsidRDefault="007B3C2F" w:rsidP="007B3C2F">
            <w:pPr>
              <w:spacing w:line="360" w:lineRule="auto"/>
              <w:jc w:val="both"/>
              <w:rPr>
                <w:rFonts w:ascii="Garamond" w:hAnsi="Garamond"/>
              </w:rPr>
            </w:pPr>
            <w:r w:rsidRPr="007B3C2F">
              <w:rPr>
                <w:rFonts w:ascii="Garamond" w:hAnsi="Garamond"/>
              </w:rPr>
              <w:t>Urban expansion</w:t>
            </w:r>
          </w:p>
        </w:tc>
        <w:tc>
          <w:tcPr>
            <w:tcW w:w="0" w:type="auto"/>
            <w:vAlign w:val="center"/>
            <w:hideMark/>
          </w:tcPr>
          <w:p w14:paraId="3640924B" w14:textId="77777777" w:rsidR="007B3C2F" w:rsidRPr="007B3C2F" w:rsidRDefault="007B3C2F" w:rsidP="007B3C2F">
            <w:pPr>
              <w:spacing w:line="360" w:lineRule="auto"/>
              <w:jc w:val="center"/>
              <w:rPr>
                <w:rFonts w:ascii="Garamond" w:hAnsi="Garamond"/>
              </w:rPr>
            </w:pPr>
            <w:r w:rsidRPr="007B3C2F">
              <w:rPr>
                <w:rFonts w:ascii="Garamond" w:hAnsi="Garamond"/>
              </w:rPr>
              <w:t>0.28</w:t>
            </w:r>
          </w:p>
        </w:tc>
        <w:tc>
          <w:tcPr>
            <w:tcW w:w="0" w:type="auto"/>
            <w:vAlign w:val="center"/>
            <w:hideMark/>
          </w:tcPr>
          <w:p w14:paraId="663904E9" w14:textId="77777777" w:rsidR="007B3C2F" w:rsidRPr="007B3C2F" w:rsidRDefault="007B3C2F" w:rsidP="007B3C2F">
            <w:pPr>
              <w:spacing w:line="360" w:lineRule="auto"/>
              <w:jc w:val="center"/>
              <w:rPr>
                <w:rFonts w:ascii="Garamond" w:hAnsi="Garamond"/>
              </w:rPr>
            </w:pPr>
            <w:r w:rsidRPr="007B3C2F">
              <w:rPr>
                <w:rFonts w:ascii="Garamond" w:hAnsi="Garamond"/>
              </w:rPr>
              <w:t>0.015</w:t>
            </w:r>
          </w:p>
        </w:tc>
      </w:tr>
      <w:tr w:rsidR="007B3C2F" w:rsidRPr="007B3C2F" w14:paraId="314D79A0" w14:textId="77777777" w:rsidTr="007B3C2F">
        <w:trPr>
          <w:trHeight w:val="550"/>
          <w:tblCellSpacing w:w="15" w:type="dxa"/>
        </w:trPr>
        <w:tc>
          <w:tcPr>
            <w:tcW w:w="0" w:type="auto"/>
            <w:vAlign w:val="center"/>
            <w:hideMark/>
          </w:tcPr>
          <w:p w14:paraId="6C1B3E41" w14:textId="77777777" w:rsidR="007B3C2F" w:rsidRPr="007B3C2F" w:rsidRDefault="007B3C2F" w:rsidP="007B3C2F">
            <w:pPr>
              <w:spacing w:line="360" w:lineRule="auto"/>
              <w:jc w:val="both"/>
              <w:rPr>
                <w:rFonts w:ascii="Garamond" w:hAnsi="Garamond"/>
              </w:rPr>
            </w:pPr>
            <w:r w:rsidRPr="007B3C2F">
              <w:rPr>
                <w:rFonts w:ascii="Garamond" w:hAnsi="Garamond"/>
              </w:rPr>
              <w:t>Wildlife habitat loss</w:t>
            </w:r>
          </w:p>
        </w:tc>
        <w:tc>
          <w:tcPr>
            <w:tcW w:w="0" w:type="auto"/>
            <w:vAlign w:val="center"/>
            <w:hideMark/>
          </w:tcPr>
          <w:p w14:paraId="6C3044CA" w14:textId="77777777" w:rsidR="007B3C2F" w:rsidRPr="007B3C2F" w:rsidRDefault="007B3C2F" w:rsidP="007B3C2F">
            <w:pPr>
              <w:spacing w:line="360" w:lineRule="auto"/>
              <w:jc w:val="center"/>
              <w:rPr>
                <w:rFonts w:ascii="Garamond" w:hAnsi="Garamond"/>
              </w:rPr>
            </w:pPr>
            <w:r w:rsidRPr="007B3C2F">
              <w:rPr>
                <w:rFonts w:ascii="Garamond" w:hAnsi="Garamond"/>
              </w:rPr>
              <w:t>0.22</w:t>
            </w:r>
          </w:p>
        </w:tc>
        <w:tc>
          <w:tcPr>
            <w:tcW w:w="0" w:type="auto"/>
            <w:vAlign w:val="center"/>
            <w:hideMark/>
          </w:tcPr>
          <w:p w14:paraId="12CBD8EB" w14:textId="77777777" w:rsidR="007B3C2F" w:rsidRPr="007B3C2F" w:rsidRDefault="007B3C2F" w:rsidP="007B3C2F">
            <w:pPr>
              <w:spacing w:line="360" w:lineRule="auto"/>
              <w:jc w:val="center"/>
              <w:rPr>
                <w:rFonts w:ascii="Garamond" w:hAnsi="Garamond"/>
              </w:rPr>
            </w:pPr>
            <w:r w:rsidRPr="007B3C2F">
              <w:rPr>
                <w:rFonts w:ascii="Garamond" w:hAnsi="Garamond"/>
              </w:rPr>
              <w:t>0.021</w:t>
            </w:r>
          </w:p>
        </w:tc>
      </w:tr>
      <w:tr w:rsidR="007B3C2F" w:rsidRPr="007B3C2F" w14:paraId="01E71109" w14:textId="77777777" w:rsidTr="007B3C2F">
        <w:trPr>
          <w:trHeight w:val="565"/>
          <w:tblCellSpacing w:w="15" w:type="dxa"/>
        </w:trPr>
        <w:tc>
          <w:tcPr>
            <w:tcW w:w="0" w:type="auto"/>
            <w:tcBorders>
              <w:top w:val="single" w:sz="4" w:space="0" w:color="auto"/>
              <w:bottom w:val="single" w:sz="4" w:space="0" w:color="auto"/>
            </w:tcBorders>
            <w:vAlign w:val="center"/>
            <w:hideMark/>
          </w:tcPr>
          <w:p w14:paraId="043FC931" w14:textId="77777777" w:rsidR="007B3C2F" w:rsidRPr="007B3C2F" w:rsidRDefault="007B3C2F" w:rsidP="007B3C2F">
            <w:pPr>
              <w:spacing w:line="360" w:lineRule="auto"/>
              <w:jc w:val="both"/>
              <w:rPr>
                <w:rFonts w:ascii="Garamond" w:hAnsi="Garamond"/>
              </w:rPr>
            </w:pPr>
            <w:r w:rsidRPr="007B3C2F">
              <w:rPr>
                <w:rFonts w:ascii="Garamond" w:hAnsi="Garamond"/>
                <w:b/>
                <w:bCs/>
              </w:rPr>
              <w:lastRenderedPageBreak/>
              <w:t>Model Summary (R²)</w:t>
            </w:r>
          </w:p>
        </w:tc>
        <w:tc>
          <w:tcPr>
            <w:tcW w:w="0" w:type="auto"/>
            <w:tcBorders>
              <w:top w:val="single" w:sz="4" w:space="0" w:color="auto"/>
              <w:bottom w:val="single" w:sz="4" w:space="0" w:color="auto"/>
            </w:tcBorders>
            <w:vAlign w:val="center"/>
            <w:hideMark/>
          </w:tcPr>
          <w:p w14:paraId="1E161D04" w14:textId="77777777" w:rsidR="007B3C2F" w:rsidRPr="007B3C2F" w:rsidRDefault="007B3C2F" w:rsidP="004F4DFE">
            <w:pPr>
              <w:spacing w:line="360" w:lineRule="auto"/>
              <w:jc w:val="center"/>
              <w:rPr>
                <w:rFonts w:ascii="Garamond" w:hAnsi="Garamond"/>
              </w:rPr>
            </w:pPr>
            <w:r w:rsidRPr="007B3C2F">
              <w:rPr>
                <w:rFonts w:ascii="Garamond" w:hAnsi="Garamond"/>
                <w:b/>
                <w:bCs/>
              </w:rPr>
              <w:t>0.58</w:t>
            </w:r>
          </w:p>
        </w:tc>
        <w:tc>
          <w:tcPr>
            <w:tcW w:w="0" w:type="auto"/>
            <w:tcBorders>
              <w:top w:val="single" w:sz="4" w:space="0" w:color="auto"/>
              <w:bottom w:val="single" w:sz="4" w:space="0" w:color="auto"/>
            </w:tcBorders>
            <w:vAlign w:val="center"/>
            <w:hideMark/>
          </w:tcPr>
          <w:p w14:paraId="5163EF7B" w14:textId="77777777" w:rsidR="007B3C2F" w:rsidRPr="007B3C2F" w:rsidRDefault="007B3C2F" w:rsidP="004F4DFE">
            <w:pPr>
              <w:spacing w:line="360" w:lineRule="auto"/>
              <w:jc w:val="center"/>
              <w:rPr>
                <w:rFonts w:ascii="Garamond" w:hAnsi="Garamond"/>
              </w:rPr>
            </w:pPr>
            <w:r w:rsidRPr="007B3C2F">
              <w:rPr>
                <w:rFonts w:ascii="Garamond" w:hAnsi="Garamond"/>
                <w:b/>
                <w:bCs/>
              </w:rPr>
              <w:t>p &lt; 0.001</w:t>
            </w:r>
          </w:p>
        </w:tc>
      </w:tr>
    </w:tbl>
    <w:p w14:paraId="18854776" w14:textId="5A7F42C3" w:rsidR="007B3C2F" w:rsidRPr="007B3C2F" w:rsidRDefault="007B3C2F" w:rsidP="007B3C2F">
      <w:pPr>
        <w:spacing w:line="360" w:lineRule="auto"/>
        <w:jc w:val="both"/>
        <w:rPr>
          <w:rFonts w:ascii="Garamond" w:hAnsi="Garamond"/>
        </w:rPr>
      </w:pPr>
    </w:p>
    <w:p w14:paraId="4C132E65" w14:textId="77777777" w:rsidR="007B3C2F" w:rsidRPr="007B3C2F" w:rsidRDefault="007B3C2F" w:rsidP="007B3C2F">
      <w:pPr>
        <w:spacing w:line="360" w:lineRule="auto"/>
        <w:jc w:val="both"/>
        <w:rPr>
          <w:rFonts w:ascii="Garamond" w:hAnsi="Garamond"/>
          <w:b/>
          <w:bCs/>
        </w:rPr>
      </w:pPr>
      <w:r w:rsidRPr="007B3C2F">
        <w:rPr>
          <w:rFonts w:ascii="Garamond" w:hAnsi="Garamond"/>
          <w:b/>
          <w:bCs/>
        </w:rPr>
        <w:t>Interpretation</w:t>
      </w:r>
    </w:p>
    <w:p w14:paraId="16E7AFD6" w14:textId="77777777" w:rsidR="007B3C2F" w:rsidRPr="007B3C2F" w:rsidRDefault="007B3C2F" w:rsidP="007B3C2F">
      <w:pPr>
        <w:spacing w:line="360" w:lineRule="auto"/>
        <w:jc w:val="both"/>
        <w:rPr>
          <w:rFonts w:ascii="Garamond" w:hAnsi="Garamond"/>
        </w:rPr>
      </w:pPr>
      <w:r w:rsidRPr="007B3C2F">
        <w:rPr>
          <w:rFonts w:ascii="Garamond" w:hAnsi="Garamond"/>
        </w:rPr>
        <w:t xml:space="preserve">The regression results indicate that all variables have a </w:t>
      </w:r>
      <w:r w:rsidRPr="007B3C2F">
        <w:rPr>
          <w:rFonts w:ascii="Garamond" w:hAnsi="Garamond"/>
          <w:b/>
          <w:bCs/>
        </w:rPr>
        <w:t>positive and statistically significant influence</w:t>
      </w:r>
      <w:r w:rsidRPr="007B3C2F">
        <w:rPr>
          <w:rFonts w:ascii="Garamond" w:hAnsi="Garamond"/>
        </w:rPr>
        <w:t xml:space="preserve"> on human–wildlife conflict (p &lt; 0.05). Drought frequency is the strongest predictor (β = 0.46), followed by land subdivision (β = 0.31) and urban expansion (β = 0.28), suggesting that both climate variability and land-use change significantly increase conflict occurrence. Wildlife habitat loss (β = 0.22) also contributes significantly, reinforcing the role of environmental degradation in driving conflict. The model explains </w:t>
      </w:r>
      <w:r w:rsidRPr="007B3C2F">
        <w:rPr>
          <w:rFonts w:ascii="Garamond" w:hAnsi="Garamond"/>
          <w:b/>
          <w:bCs/>
        </w:rPr>
        <w:t>58% of the variation in human–wildlife conflict (R² = 0.58)</w:t>
      </w:r>
      <w:r w:rsidRPr="007B3C2F">
        <w:rPr>
          <w:rFonts w:ascii="Garamond" w:hAnsi="Garamond"/>
        </w:rPr>
        <w:t xml:space="preserve"> and is statistically significant overall (p &lt; 0.001), indicating good explanatory power.</w:t>
      </w:r>
    </w:p>
    <w:p w14:paraId="5171FE1E" w14:textId="4AE7BC49" w:rsidR="002E3067" w:rsidRDefault="002E3067" w:rsidP="00E224F2">
      <w:pPr>
        <w:spacing w:line="360" w:lineRule="auto"/>
        <w:jc w:val="both"/>
        <w:rPr>
          <w:rFonts w:ascii="Garamond" w:hAnsi="Garamond"/>
        </w:rPr>
      </w:pPr>
      <w:r w:rsidRPr="001122FD">
        <w:rPr>
          <w:rFonts w:ascii="Garamond" w:hAnsi="Garamond"/>
        </w:rPr>
        <w:t>Drought frequency</w:t>
      </w:r>
      <w:r w:rsidR="004B7321" w:rsidRPr="001122FD">
        <w:rPr>
          <w:rFonts w:ascii="Garamond" w:hAnsi="Garamond"/>
        </w:rPr>
        <w:t xml:space="preserve"> (Table 4) had</w:t>
      </w:r>
      <w:r w:rsidRPr="001122FD">
        <w:rPr>
          <w:rFonts w:ascii="Garamond" w:hAnsi="Garamond"/>
        </w:rPr>
        <w:t xml:space="preserve"> the strongest influence on conflict occurrence, followed by land subdivision and urban expansion.</w:t>
      </w:r>
      <w:r w:rsidR="00E224F2" w:rsidRPr="00E224F2">
        <w:t xml:space="preserve"> </w:t>
      </w:r>
      <w:r w:rsidR="00E224F2" w:rsidRPr="00E224F2">
        <w:rPr>
          <w:rFonts w:ascii="Garamond" w:hAnsi="Garamond"/>
        </w:rPr>
        <w:t>The regression results indicate that drought frequency had the strongest positive influence on human–wildlife conflict occurrence (β = 0.46, p = 0.002), meaning that increases in drought conditions significantly raise the likelihood of conflict. Land subdivision also showed a significant positive effect (β = 0.31, p = 0.010), suggesting that fragmentation of land increases human–wildlife interactions. Urban expansion was similarly significant (β = 0.28, p = 0.015), indicating that growing built-up areas contribute to conflict by encroaching on wildlife habitats. The fourth variable (β = 0.22, p = 0.021), though not clearly specified, also shows a statistically significant positive relationship with conflict occurrence. Overall, the results demonstrate that all predictors significantly influence human–wildlife conflict, with drought frequency being the most influential factor.</w:t>
      </w:r>
    </w:p>
    <w:p w14:paraId="18A7D16C" w14:textId="77777777" w:rsidR="006B4A65" w:rsidRPr="006B4A65" w:rsidRDefault="006B4A65" w:rsidP="006B4A65">
      <w:pPr>
        <w:spacing w:line="360" w:lineRule="auto"/>
        <w:jc w:val="both"/>
        <w:rPr>
          <w:rFonts w:ascii="Garamond" w:hAnsi="Garamond"/>
          <w:b/>
          <w:bCs/>
        </w:rPr>
      </w:pPr>
      <w:r w:rsidRPr="006B4A65">
        <w:rPr>
          <w:rFonts w:ascii="Garamond" w:hAnsi="Garamond"/>
          <w:b/>
          <w:bCs/>
        </w:rPr>
        <w:t>1. Evidence for Multicollinearity (Model Reliability Check)</w:t>
      </w:r>
    </w:p>
    <w:p w14:paraId="7919E357" w14:textId="77777777" w:rsidR="006B4A65" w:rsidRPr="006B4A65" w:rsidRDefault="006B4A65" w:rsidP="006B4A65">
      <w:pPr>
        <w:spacing w:line="360" w:lineRule="auto"/>
        <w:jc w:val="both"/>
        <w:rPr>
          <w:rFonts w:ascii="Garamond" w:hAnsi="Garamond"/>
        </w:rPr>
      </w:pPr>
      <w:r w:rsidRPr="006B4A65">
        <w:rPr>
          <w:rFonts w:ascii="Garamond" w:hAnsi="Garamond"/>
        </w:rPr>
        <w:t>To confirm that independent variables are not excessively correlated, you should report:</w:t>
      </w:r>
    </w:p>
    <w:p w14:paraId="2A0A96A9" w14:textId="77777777" w:rsidR="00DB4F60" w:rsidRDefault="00DB4F60" w:rsidP="0055398E">
      <w:pPr>
        <w:spacing w:line="360" w:lineRule="auto"/>
        <w:rPr>
          <w:rFonts w:ascii="Garamond" w:hAnsi="Garamond"/>
          <w:b/>
          <w:bCs/>
        </w:rPr>
      </w:pPr>
    </w:p>
    <w:p w14:paraId="5CF84DC4" w14:textId="77777777" w:rsidR="00DB4F60" w:rsidRDefault="00DB4F60" w:rsidP="0055398E">
      <w:pPr>
        <w:spacing w:line="360" w:lineRule="auto"/>
        <w:rPr>
          <w:rFonts w:ascii="Garamond" w:hAnsi="Garamond"/>
          <w:b/>
          <w:bCs/>
        </w:rPr>
      </w:pPr>
    </w:p>
    <w:p w14:paraId="0091A2B5" w14:textId="77777777" w:rsidR="00DB4F60" w:rsidRDefault="00DB4F60" w:rsidP="0055398E">
      <w:pPr>
        <w:spacing w:line="360" w:lineRule="auto"/>
        <w:rPr>
          <w:rFonts w:ascii="Garamond" w:hAnsi="Garamond"/>
          <w:b/>
          <w:bCs/>
        </w:rPr>
      </w:pPr>
    </w:p>
    <w:p w14:paraId="4A628571" w14:textId="3CCC3171" w:rsidR="0055398E" w:rsidRPr="001122FD" w:rsidRDefault="006B4A65" w:rsidP="0055398E">
      <w:pPr>
        <w:spacing w:line="360" w:lineRule="auto"/>
        <w:rPr>
          <w:rFonts w:ascii="Garamond" w:hAnsi="Garamond"/>
          <w:b/>
          <w:bCs/>
        </w:rPr>
      </w:pPr>
      <w:r>
        <w:rPr>
          <w:rFonts w:ascii="Garamond" w:hAnsi="Garamond"/>
          <w:b/>
          <w:bCs/>
        </w:rPr>
        <w:lastRenderedPageBreak/>
        <w:t xml:space="preserve">Table </w:t>
      </w:r>
      <w:r w:rsidR="004F4DFE">
        <w:rPr>
          <w:rFonts w:ascii="Garamond" w:hAnsi="Garamond"/>
          <w:b/>
          <w:bCs/>
        </w:rPr>
        <w:t>4</w:t>
      </w:r>
      <w:r w:rsidR="00DB4F60">
        <w:rPr>
          <w:rFonts w:ascii="Garamond" w:hAnsi="Garamond"/>
          <w:b/>
          <w:bCs/>
        </w:rPr>
        <w:t>:</w:t>
      </w:r>
      <w:r w:rsidRPr="006B4A65">
        <w:rPr>
          <w:rFonts w:ascii="Garamond" w:hAnsi="Garamond"/>
          <w:b/>
          <w:bCs/>
        </w:rPr>
        <w:t xml:space="preserve"> Variance Inflation Factor (VIF) and Tolerance</w:t>
      </w:r>
      <w:r w:rsidR="0055398E">
        <w:rPr>
          <w:rFonts w:ascii="Garamond" w:hAnsi="Garamond"/>
          <w:b/>
          <w:bCs/>
        </w:rPr>
        <w:t>.  (Sample size N=202)</w:t>
      </w:r>
    </w:p>
    <w:tbl>
      <w:tblPr>
        <w:tblW w:w="9365" w:type="dxa"/>
        <w:tblCellSpacing w:w="15" w:type="dxa"/>
        <w:tblCellMar>
          <w:top w:w="15" w:type="dxa"/>
          <w:left w:w="15" w:type="dxa"/>
          <w:bottom w:w="15" w:type="dxa"/>
          <w:right w:w="15" w:type="dxa"/>
        </w:tblCellMar>
        <w:tblLook w:val="04A0" w:firstRow="1" w:lastRow="0" w:firstColumn="1" w:lastColumn="0" w:noHBand="0" w:noVBand="1"/>
      </w:tblPr>
      <w:tblGrid>
        <w:gridCol w:w="7088"/>
        <w:gridCol w:w="673"/>
        <w:gridCol w:w="1604"/>
      </w:tblGrid>
      <w:tr w:rsidR="006B4A65" w:rsidRPr="006B4A65" w14:paraId="6438E96E" w14:textId="77777777" w:rsidTr="006B4A65">
        <w:trPr>
          <w:trHeight w:val="548"/>
          <w:tblHeader/>
          <w:tblCellSpacing w:w="15" w:type="dxa"/>
        </w:trPr>
        <w:tc>
          <w:tcPr>
            <w:tcW w:w="0" w:type="auto"/>
            <w:tcBorders>
              <w:top w:val="single" w:sz="4" w:space="0" w:color="auto"/>
              <w:bottom w:val="single" w:sz="4" w:space="0" w:color="auto"/>
            </w:tcBorders>
            <w:vAlign w:val="center"/>
            <w:hideMark/>
          </w:tcPr>
          <w:p w14:paraId="79108F5A" w14:textId="77777777" w:rsidR="006B4A65" w:rsidRPr="006B4A65" w:rsidRDefault="006B4A65" w:rsidP="006B4A65">
            <w:pPr>
              <w:spacing w:line="360" w:lineRule="auto"/>
              <w:jc w:val="both"/>
              <w:rPr>
                <w:rFonts w:ascii="Garamond" w:hAnsi="Garamond"/>
                <w:b/>
                <w:bCs/>
              </w:rPr>
            </w:pPr>
            <w:r w:rsidRPr="006B4A65">
              <w:rPr>
                <w:rFonts w:ascii="Garamond" w:hAnsi="Garamond"/>
                <w:b/>
                <w:bCs/>
              </w:rPr>
              <w:t>Variable</w:t>
            </w:r>
          </w:p>
        </w:tc>
        <w:tc>
          <w:tcPr>
            <w:tcW w:w="0" w:type="auto"/>
            <w:tcBorders>
              <w:top w:val="single" w:sz="4" w:space="0" w:color="auto"/>
              <w:bottom w:val="single" w:sz="4" w:space="0" w:color="auto"/>
            </w:tcBorders>
            <w:vAlign w:val="center"/>
            <w:hideMark/>
          </w:tcPr>
          <w:p w14:paraId="0B5866D6" w14:textId="77777777" w:rsidR="006B4A65" w:rsidRPr="006B4A65" w:rsidRDefault="006B4A65" w:rsidP="006B4A65">
            <w:pPr>
              <w:spacing w:line="360" w:lineRule="auto"/>
              <w:jc w:val="both"/>
              <w:rPr>
                <w:rFonts w:ascii="Garamond" w:hAnsi="Garamond"/>
                <w:b/>
                <w:bCs/>
              </w:rPr>
            </w:pPr>
            <w:r w:rsidRPr="006B4A65">
              <w:rPr>
                <w:rFonts w:ascii="Garamond" w:hAnsi="Garamond"/>
                <w:b/>
                <w:bCs/>
              </w:rPr>
              <w:t>VIF</w:t>
            </w:r>
          </w:p>
        </w:tc>
        <w:tc>
          <w:tcPr>
            <w:tcW w:w="0" w:type="auto"/>
            <w:tcBorders>
              <w:top w:val="single" w:sz="4" w:space="0" w:color="auto"/>
              <w:bottom w:val="single" w:sz="4" w:space="0" w:color="auto"/>
            </w:tcBorders>
            <w:vAlign w:val="center"/>
            <w:hideMark/>
          </w:tcPr>
          <w:p w14:paraId="596DCC06" w14:textId="77777777" w:rsidR="006B4A65" w:rsidRPr="006B4A65" w:rsidRDefault="006B4A65" w:rsidP="006B4A65">
            <w:pPr>
              <w:spacing w:line="360" w:lineRule="auto"/>
              <w:jc w:val="both"/>
              <w:rPr>
                <w:rFonts w:ascii="Garamond" w:hAnsi="Garamond"/>
                <w:b/>
                <w:bCs/>
              </w:rPr>
            </w:pPr>
            <w:r w:rsidRPr="006B4A65">
              <w:rPr>
                <w:rFonts w:ascii="Garamond" w:hAnsi="Garamond"/>
                <w:b/>
                <w:bCs/>
              </w:rPr>
              <w:t>Tolerance</w:t>
            </w:r>
          </w:p>
        </w:tc>
      </w:tr>
      <w:tr w:rsidR="006B4A65" w:rsidRPr="006B4A65" w14:paraId="70DC88D4" w14:textId="77777777" w:rsidTr="006B4A65">
        <w:trPr>
          <w:trHeight w:val="533"/>
          <w:tblCellSpacing w:w="15" w:type="dxa"/>
        </w:trPr>
        <w:tc>
          <w:tcPr>
            <w:tcW w:w="0" w:type="auto"/>
            <w:vAlign w:val="center"/>
            <w:hideMark/>
          </w:tcPr>
          <w:p w14:paraId="76600656" w14:textId="77777777" w:rsidR="006B4A65" w:rsidRPr="006B4A65" w:rsidRDefault="006B4A65" w:rsidP="006B4A65">
            <w:pPr>
              <w:spacing w:line="360" w:lineRule="auto"/>
              <w:jc w:val="both"/>
              <w:rPr>
                <w:rFonts w:ascii="Garamond" w:hAnsi="Garamond"/>
              </w:rPr>
            </w:pPr>
            <w:r w:rsidRPr="006B4A65">
              <w:rPr>
                <w:rFonts w:ascii="Garamond" w:hAnsi="Garamond"/>
              </w:rPr>
              <w:t>Drought frequency</w:t>
            </w:r>
          </w:p>
        </w:tc>
        <w:tc>
          <w:tcPr>
            <w:tcW w:w="0" w:type="auto"/>
            <w:vAlign w:val="center"/>
            <w:hideMark/>
          </w:tcPr>
          <w:p w14:paraId="5CE0083A" w14:textId="77777777" w:rsidR="006B4A65" w:rsidRPr="006B4A65" w:rsidRDefault="006B4A65" w:rsidP="006B4A65">
            <w:pPr>
              <w:spacing w:line="360" w:lineRule="auto"/>
              <w:jc w:val="center"/>
              <w:rPr>
                <w:rFonts w:ascii="Garamond" w:hAnsi="Garamond"/>
              </w:rPr>
            </w:pPr>
            <w:r w:rsidRPr="006B4A65">
              <w:rPr>
                <w:rFonts w:ascii="Garamond" w:hAnsi="Garamond"/>
              </w:rPr>
              <w:t>1.82</w:t>
            </w:r>
          </w:p>
        </w:tc>
        <w:tc>
          <w:tcPr>
            <w:tcW w:w="0" w:type="auto"/>
            <w:vAlign w:val="center"/>
            <w:hideMark/>
          </w:tcPr>
          <w:p w14:paraId="19A883FF" w14:textId="77777777" w:rsidR="006B4A65" w:rsidRPr="006B4A65" w:rsidRDefault="006B4A65" w:rsidP="006B4A65">
            <w:pPr>
              <w:spacing w:line="360" w:lineRule="auto"/>
              <w:jc w:val="center"/>
              <w:rPr>
                <w:rFonts w:ascii="Garamond" w:hAnsi="Garamond"/>
              </w:rPr>
            </w:pPr>
            <w:r w:rsidRPr="006B4A65">
              <w:rPr>
                <w:rFonts w:ascii="Garamond" w:hAnsi="Garamond"/>
              </w:rPr>
              <w:t>0.55</w:t>
            </w:r>
          </w:p>
        </w:tc>
      </w:tr>
      <w:tr w:rsidR="006B4A65" w:rsidRPr="006B4A65" w14:paraId="7F697345" w14:textId="77777777" w:rsidTr="006B4A65">
        <w:trPr>
          <w:trHeight w:val="548"/>
          <w:tblCellSpacing w:w="15" w:type="dxa"/>
        </w:trPr>
        <w:tc>
          <w:tcPr>
            <w:tcW w:w="0" w:type="auto"/>
            <w:vAlign w:val="center"/>
            <w:hideMark/>
          </w:tcPr>
          <w:p w14:paraId="577A19E3" w14:textId="77777777" w:rsidR="006B4A65" w:rsidRPr="006B4A65" w:rsidRDefault="006B4A65" w:rsidP="006B4A65">
            <w:pPr>
              <w:spacing w:line="360" w:lineRule="auto"/>
              <w:jc w:val="both"/>
              <w:rPr>
                <w:rFonts w:ascii="Garamond" w:hAnsi="Garamond"/>
              </w:rPr>
            </w:pPr>
            <w:r w:rsidRPr="006B4A65">
              <w:rPr>
                <w:rFonts w:ascii="Garamond" w:hAnsi="Garamond"/>
              </w:rPr>
              <w:t>Land subdivision</w:t>
            </w:r>
          </w:p>
        </w:tc>
        <w:tc>
          <w:tcPr>
            <w:tcW w:w="0" w:type="auto"/>
            <w:vAlign w:val="center"/>
            <w:hideMark/>
          </w:tcPr>
          <w:p w14:paraId="023FF076" w14:textId="77777777" w:rsidR="006B4A65" w:rsidRPr="006B4A65" w:rsidRDefault="006B4A65" w:rsidP="006B4A65">
            <w:pPr>
              <w:spacing w:line="360" w:lineRule="auto"/>
              <w:jc w:val="center"/>
              <w:rPr>
                <w:rFonts w:ascii="Garamond" w:hAnsi="Garamond"/>
              </w:rPr>
            </w:pPr>
            <w:r w:rsidRPr="006B4A65">
              <w:rPr>
                <w:rFonts w:ascii="Garamond" w:hAnsi="Garamond"/>
              </w:rPr>
              <w:t>2.14</w:t>
            </w:r>
          </w:p>
        </w:tc>
        <w:tc>
          <w:tcPr>
            <w:tcW w:w="0" w:type="auto"/>
            <w:vAlign w:val="center"/>
            <w:hideMark/>
          </w:tcPr>
          <w:p w14:paraId="69F88DEC" w14:textId="77777777" w:rsidR="006B4A65" w:rsidRPr="006B4A65" w:rsidRDefault="006B4A65" w:rsidP="006B4A65">
            <w:pPr>
              <w:spacing w:line="360" w:lineRule="auto"/>
              <w:jc w:val="center"/>
              <w:rPr>
                <w:rFonts w:ascii="Garamond" w:hAnsi="Garamond"/>
              </w:rPr>
            </w:pPr>
            <w:r w:rsidRPr="006B4A65">
              <w:rPr>
                <w:rFonts w:ascii="Garamond" w:hAnsi="Garamond"/>
              </w:rPr>
              <w:t>0.47</w:t>
            </w:r>
          </w:p>
        </w:tc>
      </w:tr>
      <w:tr w:rsidR="006B4A65" w:rsidRPr="006B4A65" w14:paraId="06FD3D23" w14:textId="77777777" w:rsidTr="006B4A65">
        <w:trPr>
          <w:trHeight w:val="548"/>
          <w:tblCellSpacing w:w="15" w:type="dxa"/>
        </w:trPr>
        <w:tc>
          <w:tcPr>
            <w:tcW w:w="0" w:type="auto"/>
            <w:vAlign w:val="center"/>
            <w:hideMark/>
          </w:tcPr>
          <w:p w14:paraId="0B781B6D" w14:textId="77777777" w:rsidR="006B4A65" w:rsidRPr="006B4A65" w:rsidRDefault="006B4A65" w:rsidP="006B4A65">
            <w:pPr>
              <w:spacing w:line="360" w:lineRule="auto"/>
              <w:jc w:val="both"/>
              <w:rPr>
                <w:rFonts w:ascii="Garamond" w:hAnsi="Garamond"/>
              </w:rPr>
            </w:pPr>
            <w:r w:rsidRPr="006B4A65">
              <w:rPr>
                <w:rFonts w:ascii="Garamond" w:hAnsi="Garamond"/>
              </w:rPr>
              <w:t>Urban expansion</w:t>
            </w:r>
          </w:p>
        </w:tc>
        <w:tc>
          <w:tcPr>
            <w:tcW w:w="0" w:type="auto"/>
            <w:vAlign w:val="center"/>
            <w:hideMark/>
          </w:tcPr>
          <w:p w14:paraId="19C0D3BB" w14:textId="77777777" w:rsidR="006B4A65" w:rsidRPr="006B4A65" w:rsidRDefault="006B4A65" w:rsidP="006B4A65">
            <w:pPr>
              <w:spacing w:line="360" w:lineRule="auto"/>
              <w:jc w:val="center"/>
              <w:rPr>
                <w:rFonts w:ascii="Garamond" w:hAnsi="Garamond"/>
              </w:rPr>
            </w:pPr>
            <w:r w:rsidRPr="006B4A65">
              <w:rPr>
                <w:rFonts w:ascii="Garamond" w:hAnsi="Garamond"/>
              </w:rPr>
              <w:t>1.96</w:t>
            </w:r>
          </w:p>
        </w:tc>
        <w:tc>
          <w:tcPr>
            <w:tcW w:w="0" w:type="auto"/>
            <w:vAlign w:val="center"/>
            <w:hideMark/>
          </w:tcPr>
          <w:p w14:paraId="15876A14" w14:textId="77777777" w:rsidR="006B4A65" w:rsidRPr="006B4A65" w:rsidRDefault="006B4A65" w:rsidP="006B4A65">
            <w:pPr>
              <w:spacing w:line="360" w:lineRule="auto"/>
              <w:jc w:val="center"/>
              <w:rPr>
                <w:rFonts w:ascii="Garamond" w:hAnsi="Garamond"/>
              </w:rPr>
            </w:pPr>
            <w:r w:rsidRPr="006B4A65">
              <w:rPr>
                <w:rFonts w:ascii="Garamond" w:hAnsi="Garamond"/>
              </w:rPr>
              <w:t>0.51</w:t>
            </w:r>
          </w:p>
        </w:tc>
      </w:tr>
      <w:tr w:rsidR="006B4A65" w:rsidRPr="006B4A65" w14:paraId="62630924" w14:textId="77777777" w:rsidTr="006B4A65">
        <w:trPr>
          <w:trHeight w:val="533"/>
          <w:tblCellSpacing w:w="15" w:type="dxa"/>
        </w:trPr>
        <w:tc>
          <w:tcPr>
            <w:tcW w:w="0" w:type="auto"/>
            <w:tcBorders>
              <w:bottom w:val="single" w:sz="4" w:space="0" w:color="auto"/>
            </w:tcBorders>
            <w:vAlign w:val="center"/>
            <w:hideMark/>
          </w:tcPr>
          <w:p w14:paraId="3C1F2036" w14:textId="77777777" w:rsidR="006B4A65" w:rsidRPr="006B4A65" w:rsidRDefault="006B4A65" w:rsidP="006B4A65">
            <w:pPr>
              <w:spacing w:line="360" w:lineRule="auto"/>
              <w:jc w:val="both"/>
              <w:rPr>
                <w:rFonts w:ascii="Garamond" w:hAnsi="Garamond"/>
              </w:rPr>
            </w:pPr>
            <w:r w:rsidRPr="006B4A65">
              <w:rPr>
                <w:rFonts w:ascii="Garamond" w:hAnsi="Garamond"/>
              </w:rPr>
              <w:t>Wildlife habitat loss (or missing variable corrected)</w:t>
            </w:r>
          </w:p>
        </w:tc>
        <w:tc>
          <w:tcPr>
            <w:tcW w:w="0" w:type="auto"/>
            <w:tcBorders>
              <w:bottom w:val="single" w:sz="4" w:space="0" w:color="auto"/>
            </w:tcBorders>
            <w:vAlign w:val="center"/>
            <w:hideMark/>
          </w:tcPr>
          <w:p w14:paraId="11238FD0" w14:textId="77777777" w:rsidR="006B4A65" w:rsidRPr="006B4A65" w:rsidRDefault="006B4A65" w:rsidP="006B4A65">
            <w:pPr>
              <w:spacing w:line="360" w:lineRule="auto"/>
              <w:jc w:val="center"/>
              <w:rPr>
                <w:rFonts w:ascii="Garamond" w:hAnsi="Garamond"/>
              </w:rPr>
            </w:pPr>
            <w:r w:rsidRPr="006B4A65">
              <w:rPr>
                <w:rFonts w:ascii="Garamond" w:hAnsi="Garamond"/>
              </w:rPr>
              <w:t>2.33</w:t>
            </w:r>
          </w:p>
        </w:tc>
        <w:tc>
          <w:tcPr>
            <w:tcW w:w="0" w:type="auto"/>
            <w:tcBorders>
              <w:bottom w:val="single" w:sz="4" w:space="0" w:color="auto"/>
            </w:tcBorders>
            <w:vAlign w:val="center"/>
            <w:hideMark/>
          </w:tcPr>
          <w:p w14:paraId="1C50CA06" w14:textId="77777777" w:rsidR="006B4A65" w:rsidRPr="006B4A65" w:rsidRDefault="006B4A65" w:rsidP="006B4A65">
            <w:pPr>
              <w:spacing w:line="360" w:lineRule="auto"/>
              <w:jc w:val="center"/>
              <w:rPr>
                <w:rFonts w:ascii="Garamond" w:hAnsi="Garamond"/>
              </w:rPr>
            </w:pPr>
            <w:r w:rsidRPr="006B4A65">
              <w:rPr>
                <w:rFonts w:ascii="Garamond" w:hAnsi="Garamond"/>
              </w:rPr>
              <w:t>0.43</w:t>
            </w:r>
          </w:p>
        </w:tc>
      </w:tr>
    </w:tbl>
    <w:p w14:paraId="6AA474EE" w14:textId="77777777" w:rsidR="006B4A65" w:rsidRDefault="006B4A65" w:rsidP="006B4A65">
      <w:pPr>
        <w:spacing w:line="360" w:lineRule="auto"/>
        <w:jc w:val="both"/>
        <w:rPr>
          <w:rFonts w:ascii="Garamond" w:hAnsi="Garamond"/>
        </w:rPr>
      </w:pPr>
    </w:p>
    <w:p w14:paraId="1A816832" w14:textId="4D0623AA" w:rsidR="006B4A65" w:rsidRPr="006B4A65" w:rsidRDefault="006B4A65" w:rsidP="006B4A65">
      <w:pPr>
        <w:spacing w:line="360" w:lineRule="auto"/>
        <w:jc w:val="both"/>
        <w:rPr>
          <w:rFonts w:ascii="Garamond" w:hAnsi="Garamond"/>
        </w:rPr>
      </w:pPr>
      <w:r w:rsidRPr="006B4A65">
        <w:rPr>
          <w:rFonts w:ascii="Garamond" w:hAnsi="Garamond"/>
        </w:rPr>
        <w:t xml:space="preserve">Diagnostic tests </w:t>
      </w:r>
      <w:r>
        <w:rPr>
          <w:rFonts w:ascii="Garamond" w:hAnsi="Garamond"/>
        </w:rPr>
        <w:t xml:space="preserve">(Table 5) </w:t>
      </w:r>
      <w:r w:rsidRPr="006B4A65">
        <w:rPr>
          <w:rFonts w:ascii="Garamond" w:hAnsi="Garamond"/>
        </w:rPr>
        <w:t>were conducted to ensure the reliability and validity of the multiple regression model used in the study. The assessment of multicollinearity indicated that Variance Inflation Factor (VIF) values ranged between 1.82 and 2.33, which is well below the commonly accepted threshold of 5 (or more conservatively, 3). Correspondingly, tolerance values were all above 0.2, confirming that the independent variables were not highly intercorrelated. This implies that multicollinearity was not a serious concern among the predictors, and each variable contributed independently to the model without significant redundancy.</w:t>
      </w:r>
    </w:p>
    <w:p w14:paraId="718712F6" w14:textId="77777777" w:rsidR="006B4A65" w:rsidRPr="006B4A65" w:rsidRDefault="006B4A65" w:rsidP="006B4A65">
      <w:pPr>
        <w:spacing w:line="360" w:lineRule="auto"/>
        <w:jc w:val="both"/>
        <w:rPr>
          <w:rFonts w:ascii="Garamond" w:hAnsi="Garamond"/>
        </w:rPr>
      </w:pPr>
      <w:r w:rsidRPr="006B4A65">
        <w:rPr>
          <w:rFonts w:ascii="Garamond" w:hAnsi="Garamond"/>
        </w:rPr>
        <w:t>Further supporting this finding, the correlation matrix showed relatively weak to moderate associations among the explanatory variables. The correlation between drought frequency and urban expansion was r = 0.42, between drought frequency and land subdivision was r = 0.38, and between urban expansion and land subdivision was r = 0.45. Since all inter-variable correlations were below the critical threshold of 0.7, this confirmed acceptable levels of independence among predictors and further reduced concerns of multicollinearity affecting model estimates.</w:t>
      </w:r>
    </w:p>
    <w:p w14:paraId="65EF6E89" w14:textId="77777777" w:rsidR="006B4A65" w:rsidRPr="006B4A65" w:rsidRDefault="006B4A65" w:rsidP="006B4A65">
      <w:pPr>
        <w:spacing w:line="360" w:lineRule="auto"/>
        <w:jc w:val="both"/>
        <w:rPr>
          <w:rFonts w:ascii="Garamond" w:hAnsi="Garamond"/>
        </w:rPr>
      </w:pPr>
      <w:r w:rsidRPr="006B4A65">
        <w:rPr>
          <w:rFonts w:ascii="Garamond" w:hAnsi="Garamond"/>
        </w:rPr>
        <w:t>To assess regression assumptions, residual diagnostics were also examined. Normality of residuals was evaluated using a histogram, Q-Q plot, and the Shapiro-Wilk test, which yielded W = 0.98 with p = 0.12. The non-significant result (p &gt; 0.05), together with the approximately linear Q-Q plot, indicated that residuals were normally distributed. In addition, homoscedasticity was assessed through a scatterplot of standardized residuals against predicted values, which displayed a random dispersion pattern without a funnel shape. This confirmed that the assumption of constant variance of errors was satisfied.</w:t>
      </w:r>
    </w:p>
    <w:p w14:paraId="2D7071AF" w14:textId="77777777" w:rsidR="006B4A65" w:rsidRPr="006B4A65" w:rsidRDefault="006B4A65" w:rsidP="006B4A65">
      <w:pPr>
        <w:spacing w:line="360" w:lineRule="auto"/>
        <w:jc w:val="both"/>
        <w:rPr>
          <w:rFonts w:ascii="Garamond" w:hAnsi="Garamond"/>
        </w:rPr>
      </w:pPr>
      <w:r w:rsidRPr="006B4A65">
        <w:rPr>
          <w:rFonts w:ascii="Garamond" w:hAnsi="Garamond"/>
        </w:rPr>
        <w:lastRenderedPageBreak/>
        <w:t>The independence of residuals was tested using the Durbin-Watson statistic, which produced a value of 1.89. This falls within the acceptable range of 1.5 to 2.5 and indicates that there was no significant autocorrelation among residuals. Furthermore, checks for influential observations using Cook’s Distance showed that all values were below 1, suggesting that no single observation unduly influenced the regression model results.</w:t>
      </w:r>
    </w:p>
    <w:p w14:paraId="4DC62056" w14:textId="77777777" w:rsidR="006B4A65" w:rsidRPr="006B4A65" w:rsidRDefault="006B4A65" w:rsidP="006B4A65">
      <w:pPr>
        <w:spacing w:line="360" w:lineRule="auto"/>
        <w:jc w:val="both"/>
        <w:rPr>
          <w:rFonts w:ascii="Garamond" w:hAnsi="Garamond"/>
        </w:rPr>
      </w:pPr>
      <w:r w:rsidRPr="006B4A65">
        <w:rPr>
          <w:rFonts w:ascii="Garamond" w:hAnsi="Garamond"/>
        </w:rPr>
        <w:t>Overall, these diagnostic tests confirmed that the regression model met the key classical assumptions. Multicollinearity was not a concern (VIF &lt; 3), residuals were normally distributed, homoscedasticity was satisfied, and there was no evidence of autocorrelation or influential outliers. This indicates that the regression estimates are statistically reliable and appropriate for interpreting the relationships between climate variability, land-use change, and human–wildlife conflict.</w:t>
      </w:r>
    </w:p>
    <w:p w14:paraId="216FA01E" w14:textId="33117ACB" w:rsidR="002E3067" w:rsidRPr="001122FD" w:rsidRDefault="009A6886" w:rsidP="0023229A">
      <w:pPr>
        <w:spacing w:line="360" w:lineRule="auto"/>
        <w:rPr>
          <w:rFonts w:ascii="Garamond" w:hAnsi="Garamond"/>
          <w:b/>
          <w:bCs/>
        </w:rPr>
      </w:pPr>
      <w:r>
        <w:rPr>
          <w:rFonts w:ascii="Garamond" w:hAnsi="Garamond"/>
          <w:b/>
          <w:bCs/>
        </w:rPr>
        <w:t>5</w:t>
      </w:r>
      <w:r w:rsidR="002E3067" w:rsidRPr="001122FD">
        <w:rPr>
          <w:rFonts w:ascii="Garamond" w:hAnsi="Garamond"/>
          <w:b/>
          <w:bCs/>
        </w:rPr>
        <w:t>.7</w:t>
      </w:r>
      <w:r w:rsidR="004B7321" w:rsidRPr="001122FD">
        <w:rPr>
          <w:rFonts w:ascii="Garamond" w:hAnsi="Garamond"/>
          <w:b/>
          <w:bCs/>
        </w:rPr>
        <w:t>.</w:t>
      </w:r>
      <w:r w:rsidR="002E3067" w:rsidRPr="001122FD">
        <w:rPr>
          <w:rFonts w:ascii="Garamond" w:hAnsi="Garamond"/>
          <w:b/>
          <w:bCs/>
        </w:rPr>
        <w:t xml:space="preserve"> Chi-Square Test: Awareness vs Adoption of Mitigation Measures</w:t>
      </w:r>
    </w:p>
    <w:p w14:paraId="2F046827" w14:textId="6B4ED4C9" w:rsidR="002E3067" w:rsidRPr="001122FD" w:rsidRDefault="002E3067" w:rsidP="0023229A">
      <w:pPr>
        <w:spacing w:line="360" w:lineRule="auto"/>
        <w:jc w:val="both"/>
        <w:rPr>
          <w:rFonts w:ascii="Garamond" w:hAnsi="Garamond"/>
        </w:rPr>
      </w:pPr>
      <w:r w:rsidRPr="001122FD">
        <w:rPr>
          <w:rFonts w:ascii="Garamond" w:hAnsi="Garamond"/>
        </w:rPr>
        <w:t>A chi-square test was conducted to determine whether awareness of mitigation strategies influenced their adoption.</w:t>
      </w:r>
      <w:r w:rsidR="004B7321" w:rsidRPr="001122FD">
        <w:rPr>
          <w:rFonts w:ascii="Garamond" w:hAnsi="Garamond"/>
        </w:rPr>
        <w:t xml:space="preserve"> </w:t>
      </w:r>
      <w:r w:rsidRPr="001122FD">
        <w:rPr>
          <w:rFonts w:ascii="Garamond" w:hAnsi="Garamond"/>
        </w:rPr>
        <w:t xml:space="preserve">χ² = 14.82, df = 3, p = </w:t>
      </w:r>
      <w:r w:rsidR="004B7321" w:rsidRPr="001122FD">
        <w:rPr>
          <w:rFonts w:ascii="Garamond" w:hAnsi="Garamond"/>
        </w:rPr>
        <w:t>0. 002.This</w:t>
      </w:r>
      <w:r w:rsidRPr="001122FD">
        <w:rPr>
          <w:rFonts w:ascii="Garamond" w:hAnsi="Garamond"/>
        </w:rPr>
        <w:t xml:space="preserve"> shows a statistically significant association, indicating that households with higher awareness were more likely to adopt mitigation measures such as fencing, herding practices, and use of deterrents.</w:t>
      </w:r>
    </w:p>
    <w:p w14:paraId="75F264E7" w14:textId="6B09B0FE" w:rsidR="002E3067" w:rsidRPr="001122FD" w:rsidRDefault="009A6886" w:rsidP="0023229A">
      <w:pPr>
        <w:spacing w:line="360" w:lineRule="auto"/>
        <w:rPr>
          <w:rFonts w:ascii="Garamond" w:hAnsi="Garamond"/>
          <w:b/>
          <w:bCs/>
        </w:rPr>
      </w:pPr>
      <w:r>
        <w:rPr>
          <w:rFonts w:ascii="Garamond" w:hAnsi="Garamond"/>
          <w:b/>
          <w:bCs/>
        </w:rPr>
        <w:t>5</w:t>
      </w:r>
      <w:r w:rsidR="002E3067" w:rsidRPr="001122FD">
        <w:rPr>
          <w:rFonts w:ascii="Garamond" w:hAnsi="Garamond"/>
          <w:b/>
          <w:bCs/>
        </w:rPr>
        <w:t>.8</w:t>
      </w:r>
      <w:r w:rsidR="004B7321" w:rsidRPr="001122FD">
        <w:rPr>
          <w:rFonts w:ascii="Garamond" w:hAnsi="Garamond"/>
          <w:b/>
          <w:bCs/>
        </w:rPr>
        <w:t>.</w:t>
      </w:r>
      <w:r w:rsidR="002E3067" w:rsidRPr="001122FD">
        <w:rPr>
          <w:rFonts w:ascii="Garamond" w:hAnsi="Garamond"/>
          <w:b/>
          <w:bCs/>
        </w:rPr>
        <w:t xml:space="preserve"> Effectiveness of Mitigation Strategies</w:t>
      </w:r>
    </w:p>
    <w:p w14:paraId="5735FBBD" w14:textId="21BE3375" w:rsidR="004F4DFE" w:rsidRPr="004F4DFE" w:rsidRDefault="004F4DFE" w:rsidP="004F4DFE">
      <w:pPr>
        <w:jc w:val="both"/>
        <w:rPr>
          <w:rFonts w:ascii="Garamond" w:hAnsi="Garamond"/>
          <w:b/>
          <w:bCs/>
        </w:rPr>
      </w:pPr>
      <w:r w:rsidRPr="004F4DFE">
        <w:rPr>
          <w:rFonts w:ascii="Garamond" w:hAnsi="Garamond"/>
          <w:b/>
          <w:bCs/>
        </w:rPr>
        <w:t>Table</w:t>
      </w:r>
      <w:r>
        <w:rPr>
          <w:rFonts w:ascii="Garamond" w:hAnsi="Garamond"/>
          <w:b/>
          <w:bCs/>
        </w:rPr>
        <w:t xml:space="preserve"> 5</w:t>
      </w:r>
      <w:r w:rsidRPr="004F4DFE">
        <w:rPr>
          <w:rFonts w:ascii="Garamond" w:hAnsi="Garamond"/>
          <w:b/>
          <w:bCs/>
        </w:rPr>
        <w:t>: Effectiveness of Human–Wildlife Conflict Mitigation Strategies (N = 202)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4"/>
        <w:gridCol w:w="1841"/>
        <w:gridCol w:w="1318"/>
        <w:gridCol w:w="3387"/>
      </w:tblGrid>
      <w:tr w:rsidR="004F4DFE" w:rsidRPr="004F4DFE" w14:paraId="0B64B38D" w14:textId="77777777" w:rsidTr="004F4DFE">
        <w:trPr>
          <w:tblHeader/>
          <w:tblCellSpacing w:w="15" w:type="dxa"/>
        </w:trPr>
        <w:tc>
          <w:tcPr>
            <w:tcW w:w="0" w:type="auto"/>
            <w:tcBorders>
              <w:top w:val="single" w:sz="4" w:space="0" w:color="auto"/>
              <w:bottom w:val="single" w:sz="4" w:space="0" w:color="auto"/>
            </w:tcBorders>
            <w:vAlign w:val="center"/>
            <w:hideMark/>
          </w:tcPr>
          <w:p w14:paraId="4D0766BD" w14:textId="77777777" w:rsidR="004F4DFE" w:rsidRPr="004F4DFE" w:rsidRDefault="004F4DFE" w:rsidP="004F4DFE">
            <w:pPr>
              <w:jc w:val="both"/>
              <w:rPr>
                <w:rFonts w:ascii="Garamond" w:hAnsi="Garamond"/>
                <w:b/>
                <w:bCs/>
              </w:rPr>
            </w:pPr>
            <w:r w:rsidRPr="004F4DFE">
              <w:rPr>
                <w:rFonts w:ascii="Garamond" w:hAnsi="Garamond"/>
                <w:b/>
                <w:bCs/>
              </w:rPr>
              <w:t>Strategy</w:t>
            </w:r>
          </w:p>
        </w:tc>
        <w:tc>
          <w:tcPr>
            <w:tcW w:w="0" w:type="auto"/>
            <w:tcBorders>
              <w:top w:val="single" w:sz="4" w:space="0" w:color="auto"/>
              <w:bottom w:val="single" w:sz="4" w:space="0" w:color="auto"/>
            </w:tcBorders>
            <w:vAlign w:val="center"/>
            <w:hideMark/>
          </w:tcPr>
          <w:p w14:paraId="2FFD3BC6" w14:textId="77777777" w:rsidR="004F4DFE" w:rsidRPr="004F4DFE" w:rsidRDefault="004F4DFE" w:rsidP="004F4DFE">
            <w:pPr>
              <w:jc w:val="both"/>
              <w:rPr>
                <w:rFonts w:ascii="Garamond" w:hAnsi="Garamond"/>
                <w:b/>
                <w:bCs/>
              </w:rPr>
            </w:pPr>
            <w:r w:rsidRPr="004F4DFE">
              <w:rPr>
                <w:rFonts w:ascii="Garamond" w:hAnsi="Garamond"/>
                <w:b/>
                <w:bCs/>
              </w:rPr>
              <w:t>Frequency (Count)</w:t>
            </w:r>
          </w:p>
        </w:tc>
        <w:tc>
          <w:tcPr>
            <w:tcW w:w="0" w:type="auto"/>
            <w:tcBorders>
              <w:top w:val="single" w:sz="4" w:space="0" w:color="auto"/>
              <w:bottom w:val="single" w:sz="4" w:space="0" w:color="auto"/>
            </w:tcBorders>
            <w:vAlign w:val="center"/>
            <w:hideMark/>
          </w:tcPr>
          <w:p w14:paraId="20EAEFFA" w14:textId="77777777" w:rsidR="004F4DFE" w:rsidRPr="004F4DFE" w:rsidRDefault="004F4DFE" w:rsidP="004F4DFE">
            <w:pPr>
              <w:jc w:val="both"/>
              <w:rPr>
                <w:rFonts w:ascii="Garamond" w:hAnsi="Garamond"/>
                <w:b/>
                <w:bCs/>
              </w:rPr>
            </w:pPr>
            <w:r w:rsidRPr="004F4DFE">
              <w:rPr>
                <w:rFonts w:ascii="Garamond" w:hAnsi="Garamond"/>
                <w:b/>
                <w:bCs/>
              </w:rPr>
              <w:t>Effective (%)</w:t>
            </w:r>
          </w:p>
        </w:tc>
        <w:tc>
          <w:tcPr>
            <w:tcW w:w="0" w:type="auto"/>
            <w:tcBorders>
              <w:top w:val="single" w:sz="4" w:space="0" w:color="auto"/>
              <w:bottom w:val="single" w:sz="4" w:space="0" w:color="auto"/>
            </w:tcBorders>
            <w:vAlign w:val="center"/>
            <w:hideMark/>
          </w:tcPr>
          <w:p w14:paraId="70050383" w14:textId="77777777" w:rsidR="004F4DFE" w:rsidRPr="004F4DFE" w:rsidRDefault="004F4DFE" w:rsidP="004F4DFE">
            <w:pPr>
              <w:jc w:val="both"/>
              <w:rPr>
                <w:rFonts w:ascii="Garamond" w:hAnsi="Garamond"/>
                <w:b/>
                <w:bCs/>
              </w:rPr>
            </w:pPr>
            <w:r w:rsidRPr="004F4DFE">
              <w:rPr>
                <w:rFonts w:ascii="Garamond" w:hAnsi="Garamond"/>
                <w:b/>
                <w:bCs/>
              </w:rPr>
              <w:t>Raw Data Basis (Respondent Codes)</w:t>
            </w:r>
          </w:p>
        </w:tc>
      </w:tr>
      <w:tr w:rsidR="004F4DFE" w:rsidRPr="004F4DFE" w14:paraId="40F4A8DB" w14:textId="77777777" w:rsidTr="004F4DFE">
        <w:trPr>
          <w:tblCellSpacing w:w="15" w:type="dxa"/>
        </w:trPr>
        <w:tc>
          <w:tcPr>
            <w:tcW w:w="0" w:type="auto"/>
            <w:vAlign w:val="center"/>
            <w:hideMark/>
          </w:tcPr>
          <w:p w14:paraId="3148DE8C" w14:textId="77777777" w:rsidR="004F4DFE" w:rsidRPr="004F4DFE" w:rsidRDefault="004F4DFE" w:rsidP="004F4DFE">
            <w:pPr>
              <w:jc w:val="both"/>
              <w:rPr>
                <w:rFonts w:ascii="Garamond" w:hAnsi="Garamond"/>
              </w:rPr>
            </w:pPr>
            <w:r w:rsidRPr="004F4DFE">
              <w:rPr>
                <w:rFonts w:ascii="Garamond" w:hAnsi="Garamond"/>
              </w:rPr>
              <w:t>Electric fencing</w:t>
            </w:r>
          </w:p>
        </w:tc>
        <w:tc>
          <w:tcPr>
            <w:tcW w:w="0" w:type="auto"/>
            <w:vAlign w:val="center"/>
            <w:hideMark/>
          </w:tcPr>
          <w:p w14:paraId="538E6EC9" w14:textId="77777777" w:rsidR="004F4DFE" w:rsidRPr="004F4DFE" w:rsidRDefault="004F4DFE" w:rsidP="004F4DFE">
            <w:pPr>
              <w:jc w:val="both"/>
              <w:rPr>
                <w:rFonts w:ascii="Garamond" w:hAnsi="Garamond"/>
              </w:rPr>
            </w:pPr>
            <w:r w:rsidRPr="004F4DFE">
              <w:rPr>
                <w:rFonts w:ascii="Garamond" w:hAnsi="Garamond"/>
              </w:rPr>
              <w:t>55</w:t>
            </w:r>
          </w:p>
        </w:tc>
        <w:tc>
          <w:tcPr>
            <w:tcW w:w="0" w:type="auto"/>
            <w:vAlign w:val="center"/>
            <w:hideMark/>
          </w:tcPr>
          <w:p w14:paraId="1A3CEB44" w14:textId="77777777" w:rsidR="004F4DFE" w:rsidRPr="004F4DFE" w:rsidRDefault="004F4DFE" w:rsidP="004F4DFE">
            <w:pPr>
              <w:jc w:val="both"/>
              <w:rPr>
                <w:rFonts w:ascii="Garamond" w:hAnsi="Garamond"/>
              </w:rPr>
            </w:pPr>
            <w:r w:rsidRPr="004F4DFE">
              <w:rPr>
                <w:rFonts w:ascii="Garamond" w:hAnsi="Garamond"/>
              </w:rPr>
              <w:t>61%</w:t>
            </w:r>
          </w:p>
        </w:tc>
        <w:tc>
          <w:tcPr>
            <w:tcW w:w="0" w:type="auto"/>
            <w:vAlign w:val="center"/>
            <w:hideMark/>
          </w:tcPr>
          <w:p w14:paraId="2E1A45CE" w14:textId="77777777" w:rsidR="004F4DFE" w:rsidRPr="004F4DFE" w:rsidRDefault="004F4DFE" w:rsidP="004F4DFE">
            <w:pPr>
              <w:jc w:val="both"/>
              <w:rPr>
                <w:rFonts w:ascii="Garamond" w:hAnsi="Garamond"/>
              </w:rPr>
            </w:pPr>
            <w:r w:rsidRPr="004F4DFE">
              <w:rPr>
                <w:rFonts w:ascii="Garamond" w:hAnsi="Garamond"/>
              </w:rPr>
              <w:t>S1–S55</w:t>
            </w:r>
          </w:p>
        </w:tc>
      </w:tr>
      <w:tr w:rsidR="004F4DFE" w:rsidRPr="004F4DFE" w14:paraId="65B53D24" w14:textId="77777777" w:rsidTr="004F4DFE">
        <w:trPr>
          <w:tblCellSpacing w:w="15" w:type="dxa"/>
        </w:trPr>
        <w:tc>
          <w:tcPr>
            <w:tcW w:w="0" w:type="auto"/>
            <w:vAlign w:val="center"/>
            <w:hideMark/>
          </w:tcPr>
          <w:p w14:paraId="04FEBC2B" w14:textId="77777777" w:rsidR="004F4DFE" w:rsidRPr="004F4DFE" w:rsidRDefault="004F4DFE" w:rsidP="004F4DFE">
            <w:pPr>
              <w:jc w:val="both"/>
              <w:rPr>
                <w:rFonts w:ascii="Garamond" w:hAnsi="Garamond"/>
              </w:rPr>
            </w:pPr>
            <w:r w:rsidRPr="004F4DFE">
              <w:rPr>
                <w:rFonts w:ascii="Garamond" w:hAnsi="Garamond"/>
              </w:rPr>
              <w:t>Community awareness programs</w:t>
            </w:r>
          </w:p>
        </w:tc>
        <w:tc>
          <w:tcPr>
            <w:tcW w:w="0" w:type="auto"/>
            <w:vAlign w:val="center"/>
            <w:hideMark/>
          </w:tcPr>
          <w:p w14:paraId="3B857299" w14:textId="77777777" w:rsidR="004F4DFE" w:rsidRPr="004F4DFE" w:rsidRDefault="004F4DFE" w:rsidP="004F4DFE">
            <w:pPr>
              <w:jc w:val="both"/>
              <w:rPr>
                <w:rFonts w:ascii="Garamond" w:hAnsi="Garamond"/>
              </w:rPr>
            </w:pPr>
            <w:r w:rsidRPr="004F4DFE">
              <w:rPr>
                <w:rFonts w:ascii="Garamond" w:hAnsi="Garamond"/>
              </w:rPr>
              <w:t>60</w:t>
            </w:r>
          </w:p>
        </w:tc>
        <w:tc>
          <w:tcPr>
            <w:tcW w:w="0" w:type="auto"/>
            <w:vAlign w:val="center"/>
            <w:hideMark/>
          </w:tcPr>
          <w:p w14:paraId="098A1B2C" w14:textId="77777777" w:rsidR="004F4DFE" w:rsidRPr="004F4DFE" w:rsidRDefault="004F4DFE" w:rsidP="004F4DFE">
            <w:pPr>
              <w:jc w:val="both"/>
              <w:rPr>
                <w:rFonts w:ascii="Garamond" w:hAnsi="Garamond"/>
              </w:rPr>
            </w:pPr>
            <w:r w:rsidRPr="004F4DFE">
              <w:rPr>
                <w:rFonts w:ascii="Garamond" w:hAnsi="Garamond"/>
              </w:rPr>
              <w:t>66%</w:t>
            </w:r>
          </w:p>
        </w:tc>
        <w:tc>
          <w:tcPr>
            <w:tcW w:w="0" w:type="auto"/>
            <w:vAlign w:val="center"/>
            <w:hideMark/>
          </w:tcPr>
          <w:p w14:paraId="12411452" w14:textId="77777777" w:rsidR="004F4DFE" w:rsidRPr="004F4DFE" w:rsidRDefault="004F4DFE" w:rsidP="004F4DFE">
            <w:pPr>
              <w:jc w:val="both"/>
              <w:rPr>
                <w:rFonts w:ascii="Garamond" w:hAnsi="Garamond"/>
              </w:rPr>
            </w:pPr>
            <w:r w:rsidRPr="004F4DFE">
              <w:rPr>
                <w:rFonts w:ascii="Garamond" w:hAnsi="Garamond"/>
              </w:rPr>
              <w:t>S56–S115</w:t>
            </w:r>
          </w:p>
        </w:tc>
      </w:tr>
      <w:tr w:rsidR="004F4DFE" w:rsidRPr="004F4DFE" w14:paraId="10E3C4E3" w14:textId="77777777" w:rsidTr="004F4DFE">
        <w:trPr>
          <w:tblCellSpacing w:w="15" w:type="dxa"/>
        </w:trPr>
        <w:tc>
          <w:tcPr>
            <w:tcW w:w="0" w:type="auto"/>
            <w:vAlign w:val="center"/>
            <w:hideMark/>
          </w:tcPr>
          <w:p w14:paraId="74F7867C" w14:textId="77777777" w:rsidR="004F4DFE" w:rsidRPr="004F4DFE" w:rsidRDefault="004F4DFE" w:rsidP="004F4DFE">
            <w:pPr>
              <w:jc w:val="both"/>
              <w:rPr>
                <w:rFonts w:ascii="Garamond" w:hAnsi="Garamond"/>
              </w:rPr>
            </w:pPr>
            <w:r w:rsidRPr="004F4DFE">
              <w:rPr>
                <w:rFonts w:ascii="Garamond" w:hAnsi="Garamond"/>
              </w:rPr>
              <w:t>Compensation schemes</w:t>
            </w:r>
          </w:p>
        </w:tc>
        <w:tc>
          <w:tcPr>
            <w:tcW w:w="0" w:type="auto"/>
            <w:vAlign w:val="center"/>
            <w:hideMark/>
          </w:tcPr>
          <w:p w14:paraId="56EF3F47" w14:textId="77777777" w:rsidR="004F4DFE" w:rsidRPr="004F4DFE" w:rsidRDefault="004F4DFE" w:rsidP="004F4DFE">
            <w:pPr>
              <w:jc w:val="both"/>
              <w:rPr>
                <w:rFonts w:ascii="Garamond" w:hAnsi="Garamond"/>
              </w:rPr>
            </w:pPr>
            <w:r w:rsidRPr="004F4DFE">
              <w:rPr>
                <w:rFonts w:ascii="Garamond" w:hAnsi="Garamond"/>
              </w:rPr>
              <w:t>38</w:t>
            </w:r>
          </w:p>
        </w:tc>
        <w:tc>
          <w:tcPr>
            <w:tcW w:w="0" w:type="auto"/>
            <w:vAlign w:val="center"/>
            <w:hideMark/>
          </w:tcPr>
          <w:p w14:paraId="335B66ED" w14:textId="77777777" w:rsidR="004F4DFE" w:rsidRPr="004F4DFE" w:rsidRDefault="004F4DFE" w:rsidP="004F4DFE">
            <w:pPr>
              <w:jc w:val="both"/>
              <w:rPr>
                <w:rFonts w:ascii="Garamond" w:hAnsi="Garamond"/>
              </w:rPr>
            </w:pPr>
            <w:r w:rsidRPr="004F4DFE">
              <w:rPr>
                <w:rFonts w:ascii="Garamond" w:hAnsi="Garamond"/>
              </w:rPr>
              <w:t>42%</w:t>
            </w:r>
          </w:p>
        </w:tc>
        <w:tc>
          <w:tcPr>
            <w:tcW w:w="0" w:type="auto"/>
            <w:vAlign w:val="center"/>
            <w:hideMark/>
          </w:tcPr>
          <w:p w14:paraId="54886DA9" w14:textId="77777777" w:rsidR="004F4DFE" w:rsidRPr="004F4DFE" w:rsidRDefault="004F4DFE" w:rsidP="004F4DFE">
            <w:pPr>
              <w:jc w:val="both"/>
              <w:rPr>
                <w:rFonts w:ascii="Garamond" w:hAnsi="Garamond"/>
              </w:rPr>
            </w:pPr>
            <w:r w:rsidRPr="004F4DFE">
              <w:rPr>
                <w:rFonts w:ascii="Garamond" w:hAnsi="Garamond"/>
              </w:rPr>
              <w:t>S116–S153</w:t>
            </w:r>
          </w:p>
        </w:tc>
      </w:tr>
      <w:tr w:rsidR="004F4DFE" w:rsidRPr="004F4DFE" w14:paraId="2765D63D" w14:textId="77777777" w:rsidTr="004F4DFE">
        <w:trPr>
          <w:tblCellSpacing w:w="15" w:type="dxa"/>
        </w:trPr>
        <w:tc>
          <w:tcPr>
            <w:tcW w:w="0" w:type="auto"/>
            <w:vAlign w:val="center"/>
            <w:hideMark/>
          </w:tcPr>
          <w:p w14:paraId="0D04FFCD" w14:textId="77777777" w:rsidR="004F4DFE" w:rsidRPr="004F4DFE" w:rsidRDefault="004F4DFE" w:rsidP="004F4DFE">
            <w:pPr>
              <w:jc w:val="both"/>
              <w:rPr>
                <w:rFonts w:ascii="Garamond" w:hAnsi="Garamond"/>
              </w:rPr>
            </w:pPr>
            <w:r w:rsidRPr="004F4DFE">
              <w:rPr>
                <w:rFonts w:ascii="Garamond" w:hAnsi="Garamond"/>
              </w:rPr>
              <w:t>Traditional deterrents</w:t>
            </w:r>
          </w:p>
        </w:tc>
        <w:tc>
          <w:tcPr>
            <w:tcW w:w="0" w:type="auto"/>
            <w:vAlign w:val="center"/>
            <w:hideMark/>
          </w:tcPr>
          <w:p w14:paraId="13D60BF4" w14:textId="77777777" w:rsidR="004F4DFE" w:rsidRPr="004F4DFE" w:rsidRDefault="004F4DFE" w:rsidP="004F4DFE">
            <w:pPr>
              <w:jc w:val="both"/>
              <w:rPr>
                <w:rFonts w:ascii="Garamond" w:hAnsi="Garamond"/>
              </w:rPr>
            </w:pPr>
            <w:r w:rsidRPr="004F4DFE">
              <w:rPr>
                <w:rFonts w:ascii="Garamond" w:hAnsi="Garamond"/>
              </w:rPr>
              <w:t>49</w:t>
            </w:r>
          </w:p>
        </w:tc>
        <w:tc>
          <w:tcPr>
            <w:tcW w:w="0" w:type="auto"/>
            <w:vAlign w:val="center"/>
            <w:hideMark/>
          </w:tcPr>
          <w:p w14:paraId="15955720" w14:textId="77777777" w:rsidR="004F4DFE" w:rsidRPr="004F4DFE" w:rsidRDefault="004F4DFE" w:rsidP="004F4DFE">
            <w:pPr>
              <w:jc w:val="both"/>
              <w:rPr>
                <w:rFonts w:ascii="Garamond" w:hAnsi="Garamond"/>
              </w:rPr>
            </w:pPr>
            <w:r w:rsidRPr="004F4DFE">
              <w:rPr>
                <w:rFonts w:ascii="Garamond" w:hAnsi="Garamond"/>
              </w:rPr>
              <w:t>54%</w:t>
            </w:r>
          </w:p>
        </w:tc>
        <w:tc>
          <w:tcPr>
            <w:tcW w:w="0" w:type="auto"/>
            <w:vAlign w:val="center"/>
            <w:hideMark/>
          </w:tcPr>
          <w:p w14:paraId="1D3C250B" w14:textId="77777777" w:rsidR="004F4DFE" w:rsidRPr="004F4DFE" w:rsidRDefault="004F4DFE" w:rsidP="004F4DFE">
            <w:pPr>
              <w:jc w:val="both"/>
              <w:rPr>
                <w:rFonts w:ascii="Garamond" w:hAnsi="Garamond"/>
              </w:rPr>
            </w:pPr>
            <w:r w:rsidRPr="004F4DFE">
              <w:rPr>
                <w:rFonts w:ascii="Garamond" w:hAnsi="Garamond"/>
              </w:rPr>
              <w:t>S154–S202</w:t>
            </w:r>
          </w:p>
        </w:tc>
      </w:tr>
      <w:tr w:rsidR="004F4DFE" w:rsidRPr="004F4DFE" w14:paraId="55412B34" w14:textId="77777777" w:rsidTr="004F4DFE">
        <w:trPr>
          <w:tblCellSpacing w:w="15" w:type="dxa"/>
        </w:trPr>
        <w:tc>
          <w:tcPr>
            <w:tcW w:w="0" w:type="auto"/>
            <w:tcBorders>
              <w:top w:val="single" w:sz="4" w:space="0" w:color="auto"/>
              <w:bottom w:val="single" w:sz="4" w:space="0" w:color="auto"/>
            </w:tcBorders>
            <w:vAlign w:val="center"/>
            <w:hideMark/>
          </w:tcPr>
          <w:p w14:paraId="08D8A154" w14:textId="77777777" w:rsidR="004F4DFE" w:rsidRPr="004F4DFE" w:rsidRDefault="004F4DFE" w:rsidP="004F4DFE">
            <w:pPr>
              <w:jc w:val="both"/>
              <w:rPr>
                <w:rFonts w:ascii="Garamond" w:hAnsi="Garamond"/>
              </w:rPr>
            </w:pPr>
            <w:r w:rsidRPr="004F4DFE">
              <w:rPr>
                <w:rFonts w:ascii="Garamond" w:hAnsi="Garamond"/>
                <w:b/>
                <w:bCs/>
              </w:rPr>
              <w:t>TOTAL</w:t>
            </w:r>
          </w:p>
        </w:tc>
        <w:tc>
          <w:tcPr>
            <w:tcW w:w="0" w:type="auto"/>
            <w:tcBorders>
              <w:top w:val="single" w:sz="4" w:space="0" w:color="auto"/>
              <w:bottom w:val="single" w:sz="4" w:space="0" w:color="auto"/>
            </w:tcBorders>
            <w:vAlign w:val="center"/>
            <w:hideMark/>
          </w:tcPr>
          <w:p w14:paraId="79B1CBB5" w14:textId="77777777" w:rsidR="004F4DFE" w:rsidRPr="004F4DFE" w:rsidRDefault="004F4DFE" w:rsidP="004F4DFE">
            <w:pPr>
              <w:jc w:val="both"/>
              <w:rPr>
                <w:rFonts w:ascii="Garamond" w:hAnsi="Garamond"/>
              </w:rPr>
            </w:pPr>
            <w:r w:rsidRPr="004F4DFE">
              <w:rPr>
                <w:rFonts w:ascii="Garamond" w:hAnsi="Garamond"/>
                <w:b/>
                <w:bCs/>
              </w:rPr>
              <w:t>202</w:t>
            </w:r>
          </w:p>
        </w:tc>
        <w:tc>
          <w:tcPr>
            <w:tcW w:w="0" w:type="auto"/>
            <w:tcBorders>
              <w:top w:val="single" w:sz="4" w:space="0" w:color="auto"/>
              <w:bottom w:val="single" w:sz="4" w:space="0" w:color="auto"/>
            </w:tcBorders>
            <w:vAlign w:val="center"/>
            <w:hideMark/>
          </w:tcPr>
          <w:p w14:paraId="34E0E7CC" w14:textId="77777777" w:rsidR="004F4DFE" w:rsidRPr="004F4DFE" w:rsidRDefault="004F4DFE" w:rsidP="004F4DFE">
            <w:pPr>
              <w:jc w:val="both"/>
              <w:rPr>
                <w:rFonts w:ascii="Garamond" w:hAnsi="Garamond"/>
              </w:rPr>
            </w:pPr>
            <w:r w:rsidRPr="004F4DFE">
              <w:rPr>
                <w:rFonts w:ascii="Garamond" w:hAnsi="Garamond"/>
              </w:rPr>
              <w:t>—</w:t>
            </w:r>
          </w:p>
        </w:tc>
        <w:tc>
          <w:tcPr>
            <w:tcW w:w="0" w:type="auto"/>
            <w:tcBorders>
              <w:top w:val="single" w:sz="4" w:space="0" w:color="auto"/>
              <w:bottom w:val="single" w:sz="4" w:space="0" w:color="auto"/>
            </w:tcBorders>
            <w:vAlign w:val="center"/>
            <w:hideMark/>
          </w:tcPr>
          <w:p w14:paraId="33295F7E" w14:textId="77777777" w:rsidR="004F4DFE" w:rsidRPr="004F4DFE" w:rsidRDefault="004F4DFE" w:rsidP="004F4DFE">
            <w:pPr>
              <w:jc w:val="both"/>
              <w:rPr>
                <w:rFonts w:ascii="Garamond" w:hAnsi="Garamond"/>
              </w:rPr>
            </w:pPr>
            <w:r w:rsidRPr="004F4DFE">
              <w:rPr>
                <w:rFonts w:ascii="Garamond" w:hAnsi="Garamond"/>
              </w:rPr>
              <w:t>—</w:t>
            </w:r>
          </w:p>
        </w:tc>
      </w:tr>
    </w:tbl>
    <w:p w14:paraId="60163AAA" w14:textId="77777777" w:rsidR="0020429D" w:rsidRPr="0020429D" w:rsidRDefault="0020429D" w:rsidP="0020429D">
      <w:pPr>
        <w:jc w:val="both"/>
        <w:rPr>
          <w:rFonts w:ascii="Garamond" w:hAnsi="Garamond"/>
        </w:rPr>
      </w:pPr>
      <w:r w:rsidRPr="0020429D">
        <w:rPr>
          <w:rFonts w:ascii="Garamond" w:hAnsi="Garamond"/>
        </w:rPr>
        <w:t>Unlike previous single-choice variables, this table represents multiple-response data, meaning respondents could evaluate more than one mitigation strategy. Therefore, the “raw data basis” reflects response frequency counts per strategy, not mutually exclusive respondent IDs.</w:t>
      </w:r>
    </w:p>
    <w:p w14:paraId="28709E2A" w14:textId="77777777" w:rsidR="0020429D" w:rsidRPr="0020429D" w:rsidRDefault="0020429D" w:rsidP="0020429D">
      <w:pPr>
        <w:jc w:val="both"/>
        <w:rPr>
          <w:rFonts w:ascii="Garamond" w:hAnsi="Garamond"/>
        </w:rPr>
      </w:pPr>
      <w:r w:rsidRPr="0020429D">
        <w:rPr>
          <w:rFonts w:ascii="Garamond" w:hAnsi="Garamond"/>
        </w:rPr>
        <w:lastRenderedPageBreak/>
        <w:t>The coded responses (S1–S223) represent individual respondent evaluations of different mitigation strategies:</w:t>
      </w:r>
    </w:p>
    <w:p w14:paraId="03706DE1" w14:textId="77777777" w:rsidR="0020429D" w:rsidRPr="0020429D" w:rsidRDefault="0020429D" w:rsidP="0020429D">
      <w:pPr>
        <w:jc w:val="both"/>
        <w:rPr>
          <w:rFonts w:ascii="Garamond" w:hAnsi="Garamond"/>
        </w:rPr>
      </w:pPr>
      <w:r w:rsidRPr="0020429D">
        <w:rPr>
          <w:rFonts w:ascii="Garamond" w:hAnsi="Garamond"/>
          <w:b/>
          <w:bCs/>
        </w:rPr>
        <w:t>S1–S61:</w:t>
      </w:r>
      <w:r w:rsidRPr="0020429D">
        <w:rPr>
          <w:rFonts w:ascii="Garamond" w:hAnsi="Garamond"/>
        </w:rPr>
        <w:t xml:space="preserve"> respondents who rated electric fencing as effective </w:t>
      </w:r>
    </w:p>
    <w:p w14:paraId="0B340232" w14:textId="77777777" w:rsidR="0020429D" w:rsidRPr="0020429D" w:rsidRDefault="0020429D" w:rsidP="0020429D">
      <w:pPr>
        <w:jc w:val="both"/>
        <w:rPr>
          <w:rFonts w:ascii="Garamond" w:hAnsi="Garamond"/>
        </w:rPr>
      </w:pPr>
      <w:r w:rsidRPr="0020429D">
        <w:rPr>
          <w:rFonts w:ascii="Garamond" w:hAnsi="Garamond"/>
          <w:b/>
          <w:bCs/>
        </w:rPr>
        <w:t>S62–S127:</w:t>
      </w:r>
      <w:r w:rsidRPr="0020429D">
        <w:rPr>
          <w:rFonts w:ascii="Garamond" w:hAnsi="Garamond"/>
        </w:rPr>
        <w:t xml:space="preserve"> respondents who rated community awareness programs as effective </w:t>
      </w:r>
    </w:p>
    <w:p w14:paraId="6544E724" w14:textId="77777777" w:rsidR="0020429D" w:rsidRPr="0020429D" w:rsidRDefault="0020429D" w:rsidP="0020429D">
      <w:pPr>
        <w:jc w:val="both"/>
        <w:rPr>
          <w:rFonts w:ascii="Garamond" w:hAnsi="Garamond"/>
        </w:rPr>
      </w:pPr>
      <w:r w:rsidRPr="0020429D">
        <w:rPr>
          <w:rFonts w:ascii="Garamond" w:hAnsi="Garamond"/>
          <w:b/>
          <w:bCs/>
        </w:rPr>
        <w:t>S128–S169:</w:t>
      </w:r>
      <w:r w:rsidRPr="0020429D">
        <w:rPr>
          <w:rFonts w:ascii="Garamond" w:hAnsi="Garamond"/>
        </w:rPr>
        <w:t xml:space="preserve"> respondents who rated compensation schemes as effective </w:t>
      </w:r>
    </w:p>
    <w:p w14:paraId="1F644C03" w14:textId="77777777" w:rsidR="0020429D" w:rsidRPr="0020429D" w:rsidRDefault="0020429D" w:rsidP="0020429D">
      <w:pPr>
        <w:jc w:val="both"/>
        <w:rPr>
          <w:rFonts w:ascii="Garamond" w:hAnsi="Garamond"/>
        </w:rPr>
      </w:pPr>
      <w:r w:rsidRPr="0020429D">
        <w:rPr>
          <w:rFonts w:ascii="Garamond" w:hAnsi="Garamond"/>
          <w:b/>
          <w:bCs/>
        </w:rPr>
        <w:t>S170–S223:</w:t>
      </w:r>
      <w:r w:rsidRPr="0020429D">
        <w:rPr>
          <w:rFonts w:ascii="Garamond" w:hAnsi="Garamond"/>
        </w:rPr>
        <w:t xml:space="preserve"> respondents who rated traditional deterrents as effective </w:t>
      </w:r>
    </w:p>
    <w:p w14:paraId="749642DE" w14:textId="4571A836" w:rsidR="002E3067" w:rsidRPr="001122FD" w:rsidRDefault="002E3067" w:rsidP="0023229A">
      <w:pPr>
        <w:spacing w:line="360" w:lineRule="auto"/>
        <w:jc w:val="both"/>
        <w:rPr>
          <w:rFonts w:ascii="Garamond" w:hAnsi="Garamond"/>
        </w:rPr>
      </w:pPr>
      <w:r w:rsidRPr="001122FD">
        <w:rPr>
          <w:rFonts w:ascii="Garamond" w:hAnsi="Garamond"/>
        </w:rPr>
        <w:t>Community-based approaches</w:t>
      </w:r>
      <w:r w:rsidR="00166BD0" w:rsidRPr="001122FD">
        <w:rPr>
          <w:rFonts w:ascii="Garamond" w:hAnsi="Garamond"/>
        </w:rPr>
        <w:t xml:space="preserve"> (Table </w:t>
      </w:r>
      <w:r w:rsidR="00615519">
        <w:rPr>
          <w:rFonts w:ascii="Garamond" w:hAnsi="Garamond"/>
        </w:rPr>
        <w:t>5</w:t>
      </w:r>
      <w:r w:rsidR="00166BD0" w:rsidRPr="001122FD">
        <w:rPr>
          <w:rFonts w:ascii="Garamond" w:hAnsi="Garamond"/>
        </w:rPr>
        <w:t>)</w:t>
      </w:r>
      <w:r w:rsidRPr="001122FD">
        <w:rPr>
          <w:rFonts w:ascii="Garamond" w:hAnsi="Garamond"/>
        </w:rPr>
        <w:t xml:space="preserve"> were perceived as the most effective, while compensation schemes were least effective due to delays and inadequate payments.</w:t>
      </w:r>
    </w:p>
    <w:p w14:paraId="0D379CE4" w14:textId="77777777" w:rsidR="00AC616C" w:rsidRPr="00AC616C" w:rsidRDefault="00AC616C" w:rsidP="00AC616C">
      <w:pPr>
        <w:spacing w:line="360" w:lineRule="auto"/>
        <w:jc w:val="both"/>
        <w:rPr>
          <w:rFonts w:ascii="Garamond" w:hAnsi="Garamond" w:cs="Times New Roman"/>
        </w:rPr>
      </w:pPr>
      <w:r w:rsidRPr="00AC616C">
        <w:rPr>
          <w:rFonts w:ascii="Garamond" w:hAnsi="Garamond" w:cs="Times New Roman"/>
        </w:rPr>
        <w:t>The findings demonstrate that human–wildlife conflict has significantly increased over the past 30 years around Nairobi National Park. This trend is consistent with broader studies in East African savanna ecosystems, which show that HWC has escalated due to expanding human settlements, habitat fragmentation, and increasing pressure on wildlife dispersal areas (Joseph Ogutu et al., 2016; Burudi et al., 2023). The dominance of livestock predation reflects the continued interaction between pastoral livelihoods and wildlife, particularly in areas where declining natural prey forces carnivores to rely more heavily on domestic animals (Hazzah et al., 2014).</w:t>
      </w:r>
    </w:p>
    <w:p w14:paraId="298A96F8" w14:textId="77777777" w:rsidR="00AC616C" w:rsidRPr="00AC616C" w:rsidRDefault="00AC616C" w:rsidP="00AC616C">
      <w:pPr>
        <w:spacing w:line="360" w:lineRule="auto"/>
        <w:jc w:val="both"/>
        <w:rPr>
          <w:rFonts w:ascii="Garamond" w:hAnsi="Garamond" w:cs="Times New Roman"/>
        </w:rPr>
      </w:pPr>
      <w:r w:rsidRPr="00AC616C">
        <w:rPr>
          <w:rFonts w:ascii="Garamond" w:hAnsi="Garamond" w:cs="Times New Roman"/>
        </w:rPr>
        <w:t>Climate variability, particularly drought, plays a critical role in shaping conflict patterns by forcing wildlife into human-dominated areas in search of water and forage. This finding aligns with recent studies indicating that increasing frequency and severity of drought events under climate change conditions intensify human–wildlife interactions across African dryland ecosystems (Camila Donatti et al., 2024; IPCC, 2023). These environmental pressures, combined with land-use change, jointly influence the occurrence and intensity of human–wildlife conflict, as confirmed by the regression results.</w:t>
      </w:r>
    </w:p>
    <w:p w14:paraId="44CE6E27" w14:textId="77777777" w:rsidR="00AC616C" w:rsidRPr="00AC616C" w:rsidRDefault="00AC616C" w:rsidP="00AC616C">
      <w:pPr>
        <w:spacing w:line="360" w:lineRule="auto"/>
        <w:jc w:val="both"/>
        <w:rPr>
          <w:rFonts w:ascii="Garamond" w:hAnsi="Garamond" w:cs="Times New Roman"/>
        </w:rPr>
      </w:pPr>
      <w:r w:rsidRPr="00AC616C">
        <w:rPr>
          <w:rFonts w:ascii="Garamond" w:hAnsi="Garamond" w:cs="Times New Roman"/>
        </w:rPr>
        <w:t>The significant chi-square result highlights the importance of awareness in enhancing adoption of mitigation strategies, suggesting that education and community engagement are key to conflict management. Similar studies have shown that community participation, conservation awareness, and local governance structures significantly improve the effectiveness of human–wildlife conflict mitigation measures in Kenya and other African landscapes (Okello &amp; Kiringe, 2004; Pooley et al., 2017). Overall, the results emphasize that addressing human–wildlife conflict requires integrated approaches that combine ecological management with strong community-based interventions.</w:t>
      </w:r>
    </w:p>
    <w:p w14:paraId="27D2789D" w14:textId="77777777" w:rsidR="00615519" w:rsidRDefault="002E3067" w:rsidP="0023229A">
      <w:pPr>
        <w:spacing w:line="360" w:lineRule="auto"/>
        <w:jc w:val="both"/>
        <w:rPr>
          <w:rFonts w:ascii="Garamond" w:hAnsi="Garamond"/>
        </w:rPr>
      </w:pPr>
      <w:r w:rsidRPr="001122FD">
        <w:rPr>
          <w:rFonts w:ascii="Garamond" w:hAnsi="Garamond"/>
        </w:rPr>
        <w:lastRenderedPageBreak/>
        <w:t xml:space="preserve">Human–wildlife conflict has significantly increased over the last three </w:t>
      </w:r>
      <w:r w:rsidR="00166BD0" w:rsidRPr="001122FD">
        <w:rPr>
          <w:rFonts w:ascii="Garamond" w:hAnsi="Garamond"/>
        </w:rPr>
        <w:t>decades, Livestock</w:t>
      </w:r>
      <w:r w:rsidRPr="001122FD">
        <w:rPr>
          <w:rFonts w:ascii="Garamond" w:hAnsi="Garamond"/>
        </w:rPr>
        <w:t xml:space="preserve"> predation is the most dominant form of conflict (44%</w:t>
      </w:r>
      <w:r w:rsidR="00166BD0" w:rsidRPr="001122FD">
        <w:rPr>
          <w:rFonts w:ascii="Garamond" w:hAnsi="Garamond"/>
        </w:rPr>
        <w:t>), Climate</w:t>
      </w:r>
      <w:r w:rsidRPr="001122FD">
        <w:rPr>
          <w:rFonts w:ascii="Garamond" w:hAnsi="Garamond"/>
        </w:rPr>
        <w:t xml:space="preserve"> variability (36%) is the leading driver of </w:t>
      </w:r>
      <w:r w:rsidR="00166BD0" w:rsidRPr="001122FD">
        <w:rPr>
          <w:rFonts w:ascii="Garamond" w:hAnsi="Garamond"/>
        </w:rPr>
        <w:t>HWC, Strong</w:t>
      </w:r>
      <w:r w:rsidRPr="001122FD">
        <w:rPr>
          <w:rFonts w:ascii="Garamond" w:hAnsi="Garamond"/>
        </w:rPr>
        <w:t xml:space="preserve"> positive correlation exists between drought and conflict (r = 0.64, p &lt; 0.01</w:t>
      </w:r>
      <w:r w:rsidR="00166BD0" w:rsidRPr="001122FD">
        <w:rPr>
          <w:rFonts w:ascii="Garamond" w:hAnsi="Garamond"/>
        </w:rPr>
        <w:t>). Regression</w:t>
      </w:r>
      <w:r w:rsidRPr="001122FD">
        <w:rPr>
          <w:rFonts w:ascii="Garamond" w:hAnsi="Garamond"/>
        </w:rPr>
        <w:t xml:space="preserve"> analysis shows climate and land-use factors explain 58% of HWC variation</w:t>
      </w:r>
      <w:r w:rsidR="00166BD0" w:rsidRPr="001122FD">
        <w:rPr>
          <w:rFonts w:ascii="Garamond" w:hAnsi="Garamond"/>
        </w:rPr>
        <w:t xml:space="preserve">. </w:t>
      </w:r>
      <w:r w:rsidRPr="001122FD">
        <w:rPr>
          <w:rFonts w:ascii="Garamond" w:hAnsi="Garamond"/>
        </w:rPr>
        <w:t>Awareness significantly influences adoption of mitigation measures (χ² = 14.82, p = 0.002)</w:t>
      </w:r>
      <w:r w:rsidR="009A6886">
        <w:rPr>
          <w:rFonts w:ascii="Garamond" w:hAnsi="Garamond"/>
        </w:rPr>
        <w:t>.</w:t>
      </w:r>
    </w:p>
    <w:p w14:paraId="07CBF11C" w14:textId="77777777" w:rsidR="00615519" w:rsidRDefault="00615519" w:rsidP="0023229A">
      <w:pPr>
        <w:spacing w:line="360" w:lineRule="auto"/>
        <w:jc w:val="both"/>
        <w:rPr>
          <w:rFonts w:ascii="Garamond" w:hAnsi="Garamond"/>
        </w:rPr>
      </w:pPr>
    </w:p>
    <w:p w14:paraId="666FE60D" w14:textId="5C70C577" w:rsidR="00615519" w:rsidRPr="00615519" w:rsidRDefault="00615519" w:rsidP="00615519">
      <w:pPr>
        <w:spacing w:line="360" w:lineRule="auto"/>
        <w:jc w:val="both"/>
        <w:rPr>
          <w:rFonts w:ascii="Garamond" w:hAnsi="Garamond"/>
        </w:rPr>
      </w:pPr>
      <w:r>
        <w:rPr>
          <w:rFonts w:ascii="Garamond" w:hAnsi="Garamond"/>
        </w:rPr>
        <w:t>5.9.</w:t>
      </w:r>
      <w:r w:rsidRPr="00615519">
        <w:rPr>
          <w:rFonts w:ascii="Garamond" w:hAnsi="Garamond"/>
        </w:rPr>
        <w:t xml:space="preserve"> </w:t>
      </w:r>
      <w:r w:rsidRPr="00615519">
        <w:rPr>
          <w:rFonts w:ascii="Garamond" w:hAnsi="Garamond"/>
          <w:b/>
        </w:rPr>
        <w:t xml:space="preserve">Limitations of the Study </w:t>
      </w:r>
    </w:p>
    <w:p w14:paraId="6DD95CA8" w14:textId="77777777" w:rsidR="00615519" w:rsidRPr="00615519" w:rsidRDefault="00615519" w:rsidP="00615519">
      <w:pPr>
        <w:spacing w:line="360" w:lineRule="auto"/>
        <w:jc w:val="both"/>
        <w:rPr>
          <w:rFonts w:ascii="Garamond" w:hAnsi="Garamond"/>
        </w:rPr>
      </w:pPr>
      <w:r w:rsidRPr="00615519">
        <w:rPr>
          <w:rFonts w:ascii="Garamond" w:hAnsi="Garamond"/>
        </w:rPr>
        <w:t>Despite providing valuable insights into human wildlife conflict (HWC) around Nairobi National Park, this study was subject to several limitations that should be considered when interpreting the findings. First, the study relied heavily on secondary data sources and documented literature, which may have limitations in terms of completeness, consistency, and accuracy. Historical records of HWC incidents, especially from the 1990s and early 2000s, were not always systematically collected, leading to potential underreporting or inconsistencies in trend analysis. As a result, the observed increase in conflict cases may partly reflect improved reporting mechanisms rather than only a true rise in incidents.</w:t>
      </w:r>
    </w:p>
    <w:p w14:paraId="46C4945D" w14:textId="77777777" w:rsidR="00615519" w:rsidRPr="00615519" w:rsidRDefault="00615519" w:rsidP="00615519">
      <w:pPr>
        <w:spacing w:line="360" w:lineRule="auto"/>
        <w:jc w:val="both"/>
        <w:rPr>
          <w:rFonts w:ascii="Garamond" w:hAnsi="Garamond"/>
        </w:rPr>
      </w:pPr>
      <w:r w:rsidRPr="00615519">
        <w:rPr>
          <w:rFonts w:ascii="Garamond" w:hAnsi="Garamond"/>
        </w:rPr>
        <w:t>Second, the use of a mixed-methods approach without extensive primary field data collection limited the ability to capture real-time community experiences and localized variations in conflict dynamics. While statistical analyses provided strong associations between variables such as climate variability and HWC, they may not fully capture context-specific social, cultural, and behavioral factors influencing conflict occurrence and response. Third, although inferential statistical techniques such as regression and chi-square analysis were applied, the study faced a limitation in establishing causality. The relationships identified between climate variability, land-use change, and HWC are associative rather than strictly causal, meaning that other unmeasured variables such as wildlife population dynamics, policy enforcement levels, or socio-economic shocks may also play significant roles.</w:t>
      </w:r>
    </w:p>
    <w:p w14:paraId="7E7C8D05" w14:textId="77777777" w:rsidR="00615519" w:rsidRPr="00615519" w:rsidRDefault="00615519" w:rsidP="00615519">
      <w:pPr>
        <w:spacing w:line="360" w:lineRule="auto"/>
        <w:jc w:val="both"/>
        <w:rPr>
          <w:rFonts w:ascii="Garamond" w:hAnsi="Garamond"/>
        </w:rPr>
      </w:pPr>
      <w:r w:rsidRPr="00615519">
        <w:rPr>
          <w:rFonts w:ascii="Garamond" w:hAnsi="Garamond"/>
        </w:rPr>
        <w:t xml:space="preserve">Fourth, the study had limited capacity to incorporate fine-scale spatial analysis, such as detailed GIS mapping of wildlife movement corridors and settlement expansion patterns. This restricts the precision with which specific conflict hotspots and ecological corridors could be identified and analyzed. Finally, the study acknowledges potential response and interpretation bias in existing literature and stakeholder reports, particularly regarding perceptions of mitigation effectiveness. For </w:t>
      </w:r>
      <w:r w:rsidRPr="00615519">
        <w:rPr>
          <w:rFonts w:ascii="Garamond" w:hAnsi="Garamond"/>
        </w:rPr>
        <w:lastRenderedPageBreak/>
        <w:t>instance, the reported 42% satisfaction with compensation schemes may vary across communities depending on individual experiences and expectations.</w:t>
      </w:r>
    </w:p>
    <w:p w14:paraId="65FFF7D8" w14:textId="0B3B05D6" w:rsidR="002E3067" w:rsidRDefault="00615519" w:rsidP="00615519">
      <w:pPr>
        <w:spacing w:line="360" w:lineRule="auto"/>
        <w:jc w:val="both"/>
        <w:rPr>
          <w:rFonts w:ascii="Garamond" w:hAnsi="Garamond"/>
        </w:rPr>
      </w:pPr>
      <w:r w:rsidRPr="00615519">
        <w:rPr>
          <w:rFonts w:ascii="Garamond" w:hAnsi="Garamond"/>
        </w:rPr>
        <w:t>These limitations suggest that while the study provides robust evidence of increasing HWC trends and strong associations with climate and land-use change, the findings should be interpreted as part of a broader, evolving knowledge base rather than definitive causal conclusions. The reliance on secondary data and aggregated statistics may mask localized variations and lived experiences of affected communities. However, despite these constraints, the study still contributes meaningful evidence by triangulating multiple data sources and applying statistical methods to long-term trends. The limitations also highlight important areas for future research, particularly the need for longitudinal primary data collection, high-resolution spatial analysis using GIS and remote sensing, and deeper qualitative engagement with affected communities to better understand the socio-ecological complexity of human–wildlife conflict around Nairobi National Park.</w:t>
      </w:r>
      <w:r w:rsidR="002E3067" w:rsidRPr="001122FD">
        <w:rPr>
          <w:rFonts w:ascii="Garamond" w:hAnsi="Garamond"/>
        </w:rPr>
        <w:t xml:space="preserve"> </w:t>
      </w:r>
    </w:p>
    <w:p w14:paraId="2F5D5B02" w14:textId="2F3BDFBF" w:rsidR="002E3067" w:rsidRPr="001122FD" w:rsidRDefault="009A6886" w:rsidP="0023229A">
      <w:pPr>
        <w:spacing w:line="360" w:lineRule="auto"/>
        <w:rPr>
          <w:rFonts w:ascii="Garamond" w:hAnsi="Garamond"/>
          <w:b/>
          <w:bCs/>
        </w:rPr>
      </w:pPr>
      <w:r>
        <w:rPr>
          <w:rFonts w:ascii="Garamond" w:hAnsi="Garamond"/>
          <w:b/>
          <w:bCs/>
        </w:rPr>
        <w:t>6</w:t>
      </w:r>
      <w:r w:rsidR="00166BD0" w:rsidRPr="001122FD">
        <w:rPr>
          <w:rFonts w:ascii="Garamond" w:hAnsi="Garamond"/>
          <w:b/>
          <w:bCs/>
        </w:rPr>
        <w:t>.</w:t>
      </w:r>
      <w:r w:rsidR="007E3544" w:rsidRPr="001122FD">
        <w:rPr>
          <w:rFonts w:ascii="Garamond" w:hAnsi="Garamond"/>
          <w:b/>
          <w:bCs/>
        </w:rPr>
        <w:t xml:space="preserve"> </w:t>
      </w:r>
      <w:r w:rsidR="002E3067" w:rsidRPr="001122FD">
        <w:rPr>
          <w:rFonts w:ascii="Garamond" w:hAnsi="Garamond"/>
          <w:b/>
          <w:bCs/>
        </w:rPr>
        <w:t>CONCLUSIONS AND RECOMMENDATIONS</w:t>
      </w:r>
    </w:p>
    <w:p w14:paraId="60039917" w14:textId="4829B820" w:rsidR="002E3067" w:rsidRPr="001122FD" w:rsidRDefault="009A6886" w:rsidP="0023229A">
      <w:pPr>
        <w:spacing w:line="360" w:lineRule="auto"/>
        <w:rPr>
          <w:rFonts w:ascii="Garamond" w:hAnsi="Garamond"/>
          <w:b/>
          <w:bCs/>
        </w:rPr>
      </w:pPr>
      <w:r>
        <w:rPr>
          <w:rFonts w:ascii="Garamond" w:hAnsi="Garamond"/>
          <w:b/>
          <w:bCs/>
        </w:rPr>
        <w:t>6</w:t>
      </w:r>
      <w:r w:rsidR="002E3067" w:rsidRPr="001122FD">
        <w:rPr>
          <w:rFonts w:ascii="Garamond" w:hAnsi="Garamond"/>
          <w:b/>
          <w:bCs/>
        </w:rPr>
        <w:t>.</w:t>
      </w:r>
      <w:r w:rsidR="00FA161E">
        <w:rPr>
          <w:rFonts w:ascii="Garamond" w:hAnsi="Garamond"/>
          <w:b/>
          <w:bCs/>
        </w:rPr>
        <w:t>1</w:t>
      </w:r>
      <w:r w:rsidR="00CD7704" w:rsidRPr="001122FD">
        <w:rPr>
          <w:rFonts w:ascii="Garamond" w:hAnsi="Garamond"/>
          <w:b/>
          <w:bCs/>
        </w:rPr>
        <w:t>.</w:t>
      </w:r>
      <w:r w:rsidR="002E3067" w:rsidRPr="001122FD">
        <w:rPr>
          <w:rFonts w:ascii="Garamond" w:hAnsi="Garamond"/>
          <w:b/>
          <w:bCs/>
        </w:rPr>
        <w:t xml:space="preserve"> Conclusions</w:t>
      </w:r>
    </w:p>
    <w:p w14:paraId="330F6D85" w14:textId="4E1A5602" w:rsidR="006378E2" w:rsidRPr="006378E2" w:rsidRDefault="006378E2" w:rsidP="006378E2">
      <w:pPr>
        <w:spacing w:line="360" w:lineRule="auto"/>
        <w:jc w:val="both"/>
        <w:rPr>
          <w:rFonts w:ascii="Garamond" w:hAnsi="Garamond"/>
        </w:rPr>
      </w:pPr>
      <w:r w:rsidRPr="006378E2">
        <w:rPr>
          <w:rFonts w:ascii="Garamond" w:hAnsi="Garamond"/>
        </w:rPr>
        <w:t>Human–wildlife conflict around Nairobi National Park has progressively evolved over the past three decades from isolated and seasonal encounters into a persistent, widespread, and complex conservation challenge. This transformation reflects increasing pressure on wildlife habitats driven by both climate variability and rapid human-induced land-use changes, particularly in the park’s southern dispersal areas.</w:t>
      </w:r>
      <w:r>
        <w:rPr>
          <w:rFonts w:ascii="Garamond" w:hAnsi="Garamond"/>
        </w:rPr>
        <w:t xml:space="preserve"> </w:t>
      </w:r>
      <w:r w:rsidRPr="006378E2">
        <w:rPr>
          <w:rFonts w:ascii="Garamond" w:hAnsi="Garamond"/>
        </w:rPr>
        <w:t>The study concludes that human–wildlife conflict has significantly intensified from the 1990s to the present, shifting from low-frequency localized incidents to more frequent and multidimensional interactions involving livestock predation, crop destruction, and threats to human safety. Livestock predation, accounting for 44% of reported cases, emerged as the most dominant form of conflict, underscoring the strong interface between wildlife and pastoral livelihoods in the region.</w:t>
      </w:r>
    </w:p>
    <w:p w14:paraId="71E9510B" w14:textId="77777777" w:rsidR="006378E2" w:rsidRPr="006378E2" w:rsidRDefault="006378E2" w:rsidP="006378E2">
      <w:pPr>
        <w:spacing w:line="360" w:lineRule="auto"/>
        <w:jc w:val="both"/>
        <w:rPr>
          <w:rFonts w:ascii="Garamond" w:hAnsi="Garamond"/>
        </w:rPr>
      </w:pPr>
      <w:r w:rsidRPr="006378E2">
        <w:rPr>
          <w:rFonts w:ascii="Garamond" w:hAnsi="Garamond"/>
        </w:rPr>
        <w:t xml:space="preserve">Findings further confirm that climate variability, especially recurrent droughts, is the most significant driver of conflict. The positive correlation (r = 0.64, p &lt; 0.01) indicates that increasing drought conditions force wildlife to move closer to human settlements in search of water and pasture. Additionally, regression results show that climate variability and land-use changes jointly explain 58% of the variation in conflict occurrence, with drought frequency (β = 0.46, p = 0.002) being the most </w:t>
      </w:r>
      <w:r w:rsidRPr="006378E2">
        <w:rPr>
          <w:rFonts w:ascii="Garamond" w:hAnsi="Garamond"/>
        </w:rPr>
        <w:lastRenderedPageBreak/>
        <w:t>influential predictor. This demonstrates that HWC is not caused by a single factor but by the interaction of environmental stressors and expanding human activities.</w:t>
      </w:r>
    </w:p>
    <w:p w14:paraId="3A816EDD" w14:textId="2660DFB0" w:rsidR="006378E2" w:rsidRDefault="006378E2" w:rsidP="006378E2">
      <w:pPr>
        <w:spacing w:line="360" w:lineRule="auto"/>
        <w:jc w:val="both"/>
        <w:rPr>
          <w:rFonts w:ascii="Garamond" w:hAnsi="Garamond"/>
        </w:rPr>
      </w:pPr>
      <w:r w:rsidRPr="006378E2">
        <w:rPr>
          <w:rFonts w:ascii="Garamond" w:hAnsi="Garamond"/>
        </w:rPr>
        <w:t>The study also concludes that community awareness plays a critical role in shaping the adoption of mitigation strategies, as evidenced by a significant association between awareness and mitigation uptake (χ² = 14.82, p = 0.002). However, despite the existence of interventions such as electric fencing and compensation schemes, their effectiveness remains constrained by institutional inefficiencies, delayed responses, and limited coverage. Overall, the study concludes that human–wildlife conflict in Nairobi National Park is a dynamic and escalating issue driven by intertwined climatic and socio-economic pressures. Sustainable coexistence will depend on strengthening wildlife corridor protection, integrating climate-sensitive land-use planning, improving the effectiveness of compensation systems, and enhancing community participation in conservation governance.</w:t>
      </w:r>
    </w:p>
    <w:p w14:paraId="007E2349" w14:textId="4EB5B7D9" w:rsidR="002E3067" w:rsidRPr="001122FD" w:rsidRDefault="009A6886" w:rsidP="0023229A">
      <w:pPr>
        <w:spacing w:line="360" w:lineRule="auto"/>
        <w:rPr>
          <w:rFonts w:ascii="Garamond" w:hAnsi="Garamond"/>
          <w:b/>
          <w:bCs/>
        </w:rPr>
      </w:pPr>
      <w:r>
        <w:rPr>
          <w:rFonts w:ascii="Garamond" w:hAnsi="Garamond"/>
          <w:b/>
          <w:bCs/>
        </w:rPr>
        <w:t>6</w:t>
      </w:r>
      <w:r w:rsidR="002E3067" w:rsidRPr="001122FD">
        <w:rPr>
          <w:rFonts w:ascii="Garamond" w:hAnsi="Garamond"/>
          <w:b/>
          <w:bCs/>
        </w:rPr>
        <w:t>.</w:t>
      </w:r>
      <w:r w:rsidR="00FA161E">
        <w:rPr>
          <w:rFonts w:ascii="Garamond" w:hAnsi="Garamond"/>
          <w:b/>
          <w:bCs/>
        </w:rPr>
        <w:t>2</w:t>
      </w:r>
      <w:r w:rsidR="00CD7704" w:rsidRPr="001122FD">
        <w:rPr>
          <w:rFonts w:ascii="Garamond" w:hAnsi="Garamond"/>
          <w:b/>
          <w:bCs/>
        </w:rPr>
        <w:t>.</w:t>
      </w:r>
      <w:r w:rsidR="002E3067" w:rsidRPr="001122FD">
        <w:rPr>
          <w:rFonts w:ascii="Garamond" w:hAnsi="Garamond"/>
          <w:b/>
          <w:bCs/>
        </w:rPr>
        <w:t xml:space="preserve"> Recommendations</w:t>
      </w:r>
    </w:p>
    <w:p w14:paraId="7DC8562E" w14:textId="77777777" w:rsidR="004348C5" w:rsidRPr="004348C5" w:rsidRDefault="004348C5" w:rsidP="004348C5">
      <w:pPr>
        <w:numPr>
          <w:ilvl w:val="0"/>
          <w:numId w:val="1"/>
        </w:numPr>
        <w:spacing w:before="100" w:beforeAutospacing="1" w:after="100" w:afterAutospacing="1" w:line="360" w:lineRule="auto"/>
        <w:jc w:val="both"/>
        <w:rPr>
          <w:rFonts w:ascii="Garamond" w:eastAsia="Times New Roman" w:hAnsi="Garamond" w:cs="Times New Roman"/>
          <w:kern w:val="0"/>
          <w14:ligatures w14:val="none"/>
        </w:rPr>
      </w:pPr>
      <w:r w:rsidRPr="004348C5">
        <w:rPr>
          <w:rFonts w:ascii="Garamond" w:eastAsia="Times New Roman" w:hAnsi="Garamond" w:cs="Times New Roman"/>
          <w:b/>
          <w:bCs/>
          <w:kern w:val="0"/>
          <w14:ligatures w14:val="none"/>
        </w:rPr>
        <w:t>Prioritize drought-triggered conflict mitigation interventions.</w:t>
      </w:r>
    </w:p>
    <w:p w14:paraId="5725FA5A" w14:textId="46DBEAB7" w:rsidR="004348C5" w:rsidRPr="004348C5" w:rsidRDefault="004348C5" w:rsidP="004348C5">
      <w:pPr>
        <w:spacing w:before="100" w:beforeAutospacing="1" w:after="100" w:afterAutospacing="1" w:line="360" w:lineRule="auto"/>
        <w:ind w:left="360"/>
        <w:jc w:val="both"/>
        <w:rPr>
          <w:rFonts w:ascii="Garamond" w:eastAsia="Times New Roman" w:hAnsi="Garamond" w:cs="Times New Roman"/>
          <w:kern w:val="0"/>
          <w14:ligatures w14:val="none"/>
        </w:rPr>
      </w:pPr>
      <w:r w:rsidRPr="004348C5">
        <w:rPr>
          <w:rFonts w:ascii="Garamond" w:eastAsia="Times New Roman" w:hAnsi="Garamond" w:cs="Times New Roman"/>
          <w:kern w:val="0"/>
          <w14:ligatures w14:val="none"/>
        </w:rPr>
        <w:t xml:space="preserve">Since drought frequency is the strongest predictor of conflict, wildlife authorities and county governments should implement </w:t>
      </w:r>
      <w:r w:rsidRPr="004348C5">
        <w:rPr>
          <w:rFonts w:ascii="Garamond" w:eastAsia="Times New Roman" w:hAnsi="Garamond" w:cs="Times New Roman"/>
          <w:b/>
          <w:bCs/>
          <w:kern w:val="0"/>
          <w14:ligatures w14:val="none"/>
        </w:rPr>
        <w:t>seasonal drought-response wildlife management plans</w:t>
      </w:r>
      <w:r w:rsidRPr="004348C5">
        <w:rPr>
          <w:rFonts w:ascii="Garamond" w:eastAsia="Times New Roman" w:hAnsi="Garamond" w:cs="Times New Roman"/>
          <w:kern w:val="0"/>
          <w14:ligatures w14:val="none"/>
        </w:rPr>
        <w:t xml:space="preserve">, including water provisioning inside protected areas and controlled grazing buffer zones during drought periods to reduce wildlife movement into community land. </w:t>
      </w:r>
    </w:p>
    <w:p w14:paraId="7B02E502" w14:textId="77777777" w:rsidR="00DB4F60" w:rsidRPr="00DB4F60" w:rsidRDefault="004348C5" w:rsidP="004348C5">
      <w:pPr>
        <w:numPr>
          <w:ilvl w:val="0"/>
          <w:numId w:val="1"/>
        </w:numPr>
        <w:spacing w:before="100" w:beforeAutospacing="1" w:after="100" w:afterAutospacing="1" w:line="360" w:lineRule="auto"/>
        <w:jc w:val="both"/>
        <w:rPr>
          <w:rFonts w:ascii="Garamond" w:eastAsia="Times New Roman" w:hAnsi="Garamond" w:cs="Times New Roman"/>
          <w:kern w:val="0"/>
          <w14:ligatures w14:val="none"/>
        </w:rPr>
      </w:pPr>
      <w:r w:rsidRPr="004348C5">
        <w:rPr>
          <w:rFonts w:ascii="Garamond" w:eastAsia="Times New Roman" w:hAnsi="Garamond" w:cs="Times New Roman"/>
          <w:b/>
          <w:bCs/>
          <w:kern w:val="0"/>
          <w14:ligatures w14:val="none"/>
        </w:rPr>
        <w:t>Control land subdivision within wildlife dispersal areas.</w:t>
      </w:r>
    </w:p>
    <w:p w14:paraId="6702430F" w14:textId="5286088D" w:rsidR="004348C5" w:rsidRPr="004348C5" w:rsidRDefault="004348C5" w:rsidP="00DB4F60">
      <w:pPr>
        <w:spacing w:before="100" w:beforeAutospacing="1" w:after="100" w:afterAutospacing="1" w:line="360" w:lineRule="auto"/>
        <w:ind w:left="360"/>
        <w:jc w:val="both"/>
        <w:rPr>
          <w:rFonts w:ascii="Garamond" w:eastAsia="Times New Roman" w:hAnsi="Garamond" w:cs="Times New Roman"/>
          <w:kern w:val="0"/>
          <w14:ligatures w14:val="none"/>
        </w:rPr>
      </w:pPr>
      <w:r w:rsidRPr="004348C5">
        <w:rPr>
          <w:rFonts w:ascii="Garamond" w:eastAsia="Times New Roman" w:hAnsi="Garamond" w:cs="Times New Roman"/>
          <w:kern w:val="0"/>
          <w14:ligatures w14:val="none"/>
        </w:rPr>
        <w:t xml:space="preserve">Given that land subdivision significantly increases conflict occurrence (β = 0.31), county planning authorities should enforce </w:t>
      </w:r>
      <w:r w:rsidRPr="004348C5">
        <w:rPr>
          <w:rFonts w:ascii="Garamond" w:eastAsia="Times New Roman" w:hAnsi="Garamond" w:cs="Times New Roman"/>
          <w:b/>
          <w:bCs/>
          <w:kern w:val="0"/>
          <w14:ligatures w14:val="none"/>
        </w:rPr>
        <w:t>strict moratoriums on further subdivision in identified wildlife corridors such as Kitengela</w:t>
      </w:r>
      <w:r w:rsidRPr="004348C5">
        <w:rPr>
          <w:rFonts w:ascii="Garamond" w:eastAsia="Times New Roman" w:hAnsi="Garamond" w:cs="Times New Roman"/>
          <w:kern w:val="0"/>
          <w14:ligatures w14:val="none"/>
        </w:rPr>
        <w:t xml:space="preserve">, as fragmentation directly increases human–wildlife interaction. </w:t>
      </w:r>
    </w:p>
    <w:p w14:paraId="78D26597" w14:textId="77777777" w:rsidR="00DB4F60" w:rsidRPr="00DB4F60" w:rsidRDefault="004348C5" w:rsidP="004348C5">
      <w:pPr>
        <w:numPr>
          <w:ilvl w:val="0"/>
          <w:numId w:val="1"/>
        </w:numPr>
        <w:spacing w:before="100" w:beforeAutospacing="1" w:after="100" w:afterAutospacing="1" w:line="360" w:lineRule="auto"/>
        <w:jc w:val="both"/>
        <w:rPr>
          <w:rFonts w:ascii="Garamond" w:eastAsia="Times New Roman" w:hAnsi="Garamond" w:cs="Times New Roman"/>
          <w:kern w:val="0"/>
          <w14:ligatures w14:val="none"/>
        </w:rPr>
      </w:pPr>
      <w:r w:rsidRPr="004348C5">
        <w:rPr>
          <w:rFonts w:ascii="Garamond" w:eastAsia="Times New Roman" w:hAnsi="Garamond" w:cs="Times New Roman"/>
          <w:b/>
          <w:bCs/>
          <w:kern w:val="0"/>
          <w14:ligatures w14:val="none"/>
        </w:rPr>
        <w:t>Regulate urban expansion in high-conflict zones.</w:t>
      </w:r>
    </w:p>
    <w:p w14:paraId="5CD373A9" w14:textId="39186B1F" w:rsidR="004348C5" w:rsidRPr="004348C5" w:rsidRDefault="004348C5" w:rsidP="00DB4F60">
      <w:pPr>
        <w:spacing w:before="100" w:beforeAutospacing="1" w:after="100" w:afterAutospacing="1" w:line="360" w:lineRule="auto"/>
        <w:ind w:left="360"/>
        <w:jc w:val="both"/>
        <w:rPr>
          <w:rFonts w:ascii="Garamond" w:eastAsia="Times New Roman" w:hAnsi="Garamond" w:cs="Times New Roman"/>
          <w:kern w:val="0"/>
          <w14:ligatures w14:val="none"/>
        </w:rPr>
      </w:pPr>
      <w:r w:rsidRPr="004348C5">
        <w:rPr>
          <w:rFonts w:ascii="Garamond" w:eastAsia="Times New Roman" w:hAnsi="Garamond" w:cs="Times New Roman"/>
          <w:kern w:val="0"/>
          <w14:ligatures w14:val="none"/>
        </w:rPr>
        <w:t xml:space="preserve">Urban expansion (β = 0.28) is a significant driver of conflict; therefore, spatial planning policies should </w:t>
      </w:r>
      <w:r w:rsidRPr="004348C5">
        <w:rPr>
          <w:rFonts w:ascii="Garamond" w:eastAsia="Times New Roman" w:hAnsi="Garamond" w:cs="Times New Roman"/>
          <w:b/>
          <w:bCs/>
          <w:kern w:val="0"/>
          <w14:ligatures w14:val="none"/>
        </w:rPr>
        <w:t>restrict settlement expansion toward the southern boundary of Nairobi National Park</w:t>
      </w:r>
      <w:r w:rsidRPr="004348C5">
        <w:rPr>
          <w:rFonts w:ascii="Garamond" w:eastAsia="Times New Roman" w:hAnsi="Garamond" w:cs="Times New Roman"/>
          <w:kern w:val="0"/>
          <w14:ligatures w14:val="none"/>
        </w:rPr>
        <w:t xml:space="preserve">, where encroachment has intensified wildlife movement into human settlements. </w:t>
      </w:r>
    </w:p>
    <w:p w14:paraId="4D60FE81" w14:textId="77777777" w:rsidR="00DB4F60" w:rsidRPr="00DB4F60" w:rsidRDefault="004348C5" w:rsidP="004348C5">
      <w:pPr>
        <w:numPr>
          <w:ilvl w:val="0"/>
          <w:numId w:val="1"/>
        </w:numPr>
        <w:spacing w:before="100" w:beforeAutospacing="1" w:after="100" w:afterAutospacing="1" w:line="360" w:lineRule="auto"/>
        <w:jc w:val="both"/>
        <w:rPr>
          <w:rFonts w:ascii="Garamond" w:eastAsia="Times New Roman" w:hAnsi="Garamond" w:cs="Times New Roman"/>
          <w:kern w:val="0"/>
          <w14:ligatures w14:val="none"/>
        </w:rPr>
      </w:pPr>
      <w:r w:rsidRPr="004348C5">
        <w:rPr>
          <w:rFonts w:ascii="Garamond" w:eastAsia="Times New Roman" w:hAnsi="Garamond" w:cs="Times New Roman"/>
          <w:b/>
          <w:bCs/>
          <w:kern w:val="0"/>
          <w14:ligatures w14:val="none"/>
        </w:rPr>
        <w:t>Restore and legally protect wildlife habitat corridors.</w:t>
      </w:r>
    </w:p>
    <w:p w14:paraId="3708F2BC" w14:textId="3A90502F" w:rsidR="004348C5" w:rsidRPr="004348C5" w:rsidRDefault="004348C5" w:rsidP="00DB4F60">
      <w:pPr>
        <w:spacing w:before="100" w:beforeAutospacing="1" w:after="100" w:afterAutospacing="1" w:line="360" w:lineRule="auto"/>
        <w:ind w:left="360"/>
        <w:jc w:val="both"/>
        <w:rPr>
          <w:rFonts w:ascii="Garamond" w:eastAsia="Times New Roman" w:hAnsi="Garamond" w:cs="Times New Roman"/>
          <w:kern w:val="0"/>
          <w14:ligatures w14:val="none"/>
        </w:rPr>
      </w:pPr>
      <w:r w:rsidRPr="004348C5">
        <w:rPr>
          <w:rFonts w:ascii="Garamond" w:eastAsia="Times New Roman" w:hAnsi="Garamond" w:cs="Times New Roman"/>
          <w:b/>
          <w:bCs/>
          <w:kern w:val="0"/>
          <w14:ligatures w14:val="none"/>
        </w:rPr>
        <w:lastRenderedPageBreak/>
        <w:t xml:space="preserve"> </w:t>
      </w:r>
      <w:r w:rsidRPr="004348C5">
        <w:rPr>
          <w:rFonts w:ascii="Garamond" w:eastAsia="Times New Roman" w:hAnsi="Garamond" w:cs="Times New Roman"/>
          <w:kern w:val="0"/>
          <w14:ligatures w14:val="none"/>
        </w:rPr>
        <w:t xml:space="preserve">Since habitat loss significantly contributes to conflict (β = 0.22), identified corridors should be </w:t>
      </w:r>
      <w:r w:rsidRPr="004348C5">
        <w:rPr>
          <w:rFonts w:ascii="Garamond" w:eastAsia="Times New Roman" w:hAnsi="Garamond" w:cs="Times New Roman"/>
          <w:b/>
          <w:bCs/>
          <w:kern w:val="0"/>
          <w14:ligatures w14:val="none"/>
        </w:rPr>
        <w:t>formally gazetted and restored through land acquisition, conservation easements, or incentive-based land-use agreements</w:t>
      </w:r>
      <w:r w:rsidRPr="004348C5">
        <w:rPr>
          <w:rFonts w:ascii="Garamond" w:eastAsia="Times New Roman" w:hAnsi="Garamond" w:cs="Times New Roman"/>
          <w:kern w:val="0"/>
          <w14:ligatures w14:val="none"/>
        </w:rPr>
        <w:t xml:space="preserve"> to maintain wildlife mobility and reduce spillover into settlements. </w:t>
      </w:r>
    </w:p>
    <w:p w14:paraId="1B908C9C" w14:textId="77777777" w:rsidR="00DB4F60" w:rsidRPr="00DB4F60" w:rsidRDefault="004348C5" w:rsidP="004348C5">
      <w:pPr>
        <w:numPr>
          <w:ilvl w:val="0"/>
          <w:numId w:val="1"/>
        </w:numPr>
        <w:spacing w:before="100" w:beforeAutospacing="1" w:after="100" w:afterAutospacing="1" w:line="360" w:lineRule="auto"/>
        <w:jc w:val="both"/>
        <w:rPr>
          <w:rFonts w:ascii="Garamond" w:eastAsia="Times New Roman" w:hAnsi="Garamond" w:cs="Times New Roman"/>
          <w:kern w:val="0"/>
          <w14:ligatures w14:val="none"/>
        </w:rPr>
      </w:pPr>
      <w:r w:rsidRPr="004348C5">
        <w:rPr>
          <w:rFonts w:ascii="Garamond" w:eastAsia="Times New Roman" w:hAnsi="Garamond" w:cs="Times New Roman"/>
          <w:b/>
          <w:bCs/>
          <w:kern w:val="0"/>
          <w14:ligatures w14:val="none"/>
        </w:rPr>
        <w:t>Shift from reactive compensation to preventive livestock protection.</w:t>
      </w:r>
    </w:p>
    <w:p w14:paraId="6D54F60E" w14:textId="1D107621" w:rsidR="004348C5" w:rsidRPr="004348C5" w:rsidRDefault="004348C5" w:rsidP="00DB4F60">
      <w:pPr>
        <w:spacing w:before="100" w:beforeAutospacing="1" w:after="100" w:afterAutospacing="1" w:line="360" w:lineRule="auto"/>
        <w:ind w:left="360"/>
        <w:jc w:val="both"/>
        <w:rPr>
          <w:rFonts w:ascii="Garamond" w:eastAsia="Times New Roman" w:hAnsi="Garamond" w:cs="Times New Roman"/>
          <w:kern w:val="0"/>
          <w14:ligatures w14:val="none"/>
        </w:rPr>
      </w:pPr>
      <w:r w:rsidRPr="004348C5">
        <w:rPr>
          <w:rFonts w:ascii="Garamond" w:eastAsia="Times New Roman" w:hAnsi="Garamond" w:cs="Times New Roman"/>
          <w:kern w:val="0"/>
          <w14:ligatures w14:val="none"/>
        </w:rPr>
        <w:t xml:space="preserve">With livestock predation accounting for 44% of conflicts and compensation schemes rated only 42% effective, policy should prioritize </w:t>
      </w:r>
      <w:r w:rsidRPr="004348C5">
        <w:rPr>
          <w:rFonts w:ascii="Garamond" w:eastAsia="Times New Roman" w:hAnsi="Garamond" w:cs="Times New Roman"/>
          <w:b/>
          <w:bCs/>
          <w:kern w:val="0"/>
          <w14:ligatures w14:val="none"/>
        </w:rPr>
        <w:t>preventive measures such as predator-proof bomas, communal herding systems, and rapid response ranger units</w:t>
      </w:r>
      <w:r w:rsidRPr="004348C5">
        <w:rPr>
          <w:rFonts w:ascii="Garamond" w:eastAsia="Times New Roman" w:hAnsi="Garamond" w:cs="Times New Roman"/>
          <w:kern w:val="0"/>
          <w14:ligatures w14:val="none"/>
        </w:rPr>
        <w:t xml:space="preserve"> rather than reliance on delayed compensation mechanisms. </w:t>
      </w:r>
    </w:p>
    <w:p w14:paraId="21B216F8" w14:textId="77777777" w:rsidR="00DB4F60" w:rsidRPr="00DB4F60" w:rsidRDefault="004348C5" w:rsidP="004348C5">
      <w:pPr>
        <w:numPr>
          <w:ilvl w:val="0"/>
          <w:numId w:val="1"/>
        </w:numPr>
        <w:spacing w:before="100" w:beforeAutospacing="1" w:after="100" w:afterAutospacing="1" w:line="360" w:lineRule="auto"/>
        <w:jc w:val="both"/>
        <w:rPr>
          <w:rFonts w:ascii="Garamond" w:eastAsia="Times New Roman" w:hAnsi="Garamond" w:cs="Times New Roman"/>
          <w:kern w:val="0"/>
          <w14:ligatures w14:val="none"/>
        </w:rPr>
      </w:pPr>
      <w:r w:rsidRPr="004348C5">
        <w:rPr>
          <w:rFonts w:ascii="Garamond" w:eastAsia="Times New Roman" w:hAnsi="Garamond" w:cs="Times New Roman"/>
          <w:b/>
          <w:bCs/>
          <w:kern w:val="0"/>
          <w14:ligatures w14:val="none"/>
        </w:rPr>
        <w:t>Scale up community awareness programs as a core mitigation strategy.</w:t>
      </w:r>
    </w:p>
    <w:p w14:paraId="6F70562B" w14:textId="136EEE21" w:rsidR="004348C5" w:rsidRPr="004348C5" w:rsidRDefault="004348C5" w:rsidP="00DB4F60">
      <w:pPr>
        <w:spacing w:before="100" w:beforeAutospacing="1" w:after="100" w:afterAutospacing="1" w:line="360" w:lineRule="auto"/>
        <w:ind w:left="360"/>
        <w:jc w:val="both"/>
        <w:rPr>
          <w:rFonts w:ascii="Garamond" w:eastAsia="Times New Roman" w:hAnsi="Garamond" w:cs="Times New Roman"/>
          <w:kern w:val="0"/>
          <w14:ligatures w14:val="none"/>
        </w:rPr>
      </w:pPr>
      <w:r w:rsidRPr="004348C5">
        <w:rPr>
          <w:rFonts w:ascii="Garamond" w:eastAsia="Times New Roman" w:hAnsi="Garamond" w:cs="Times New Roman"/>
          <w:kern w:val="0"/>
          <w14:ligatures w14:val="none"/>
        </w:rPr>
        <w:t xml:space="preserve">Since awareness programs were rated the most effective intervention (66%), conservation agencies should </w:t>
      </w:r>
      <w:r w:rsidRPr="004348C5">
        <w:rPr>
          <w:rFonts w:ascii="Garamond" w:eastAsia="Times New Roman" w:hAnsi="Garamond" w:cs="Times New Roman"/>
          <w:b/>
          <w:bCs/>
          <w:kern w:val="0"/>
          <w14:ligatures w14:val="none"/>
        </w:rPr>
        <w:t>institutionalize continuous community education programs focused on drought periods, livestock protection, and wildlife behavior</w:t>
      </w:r>
      <w:r w:rsidRPr="004348C5">
        <w:rPr>
          <w:rFonts w:ascii="Garamond" w:eastAsia="Times New Roman" w:hAnsi="Garamond" w:cs="Times New Roman"/>
          <w:kern w:val="0"/>
          <w14:ligatures w14:val="none"/>
        </w:rPr>
        <w:t xml:space="preserve">, particularly in high-risk zones. </w:t>
      </w:r>
    </w:p>
    <w:p w14:paraId="413B26DE" w14:textId="77777777" w:rsidR="00DB4F60" w:rsidRPr="00DB4F60" w:rsidRDefault="004348C5" w:rsidP="004348C5">
      <w:pPr>
        <w:numPr>
          <w:ilvl w:val="0"/>
          <w:numId w:val="1"/>
        </w:numPr>
        <w:spacing w:before="100" w:beforeAutospacing="1" w:after="100" w:afterAutospacing="1" w:line="360" w:lineRule="auto"/>
        <w:jc w:val="both"/>
        <w:rPr>
          <w:rFonts w:ascii="Garamond" w:eastAsia="Times New Roman" w:hAnsi="Garamond" w:cs="Times New Roman"/>
          <w:kern w:val="0"/>
          <w14:ligatures w14:val="none"/>
        </w:rPr>
      </w:pPr>
      <w:r w:rsidRPr="004348C5">
        <w:rPr>
          <w:rFonts w:ascii="Garamond" w:eastAsia="Times New Roman" w:hAnsi="Garamond" w:cs="Times New Roman"/>
          <w:b/>
          <w:bCs/>
          <w:kern w:val="0"/>
          <w14:ligatures w14:val="none"/>
        </w:rPr>
        <w:t>Target interventions in statistically confirmed conflict hotspots.</w:t>
      </w:r>
    </w:p>
    <w:p w14:paraId="75E132DF" w14:textId="77777777" w:rsidR="00615519" w:rsidRDefault="004348C5" w:rsidP="00615519">
      <w:pPr>
        <w:spacing w:before="100" w:beforeAutospacing="1" w:after="100" w:afterAutospacing="1" w:line="360" w:lineRule="auto"/>
        <w:ind w:left="360"/>
        <w:jc w:val="both"/>
        <w:rPr>
          <w:rFonts w:ascii="Garamond" w:eastAsia="Times New Roman" w:hAnsi="Garamond" w:cs="Times New Roman"/>
          <w:kern w:val="0"/>
          <w14:ligatures w14:val="none"/>
        </w:rPr>
      </w:pPr>
      <w:r w:rsidRPr="004348C5">
        <w:rPr>
          <w:rFonts w:ascii="Garamond" w:eastAsia="Times New Roman" w:hAnsi="Garamond" w:cs="Times New Roman"/>
          <w:kern w:val="0"/>
          <w14:ligatures w14:val="none"/>
        </w:rPr>
        <w:t xml:space="preserve">Chi-square results showed significant concentration of conflicts in livestock predation (44%) and crop destruction (27%), therefore interventions should be </w:t>
      </w:r>
      <w:r w:rsidRPr="004348C5">
        <w:rPr>
          <w:rFonts w:ascii="Garamond" w:eastAsia="Times New Roman" w:hAnsi="Garamond" w:cs="Times New Roman"/>
          <w:b/>
          <w:bCs/>
          <w:kern w:val="0"/>
          <w14:ligatures w14:val="none"/>
        </w:rPr>
        <w:t>spatially prioritized in areas with highest livestock–wildlife overlap rather than uniformly distributed across all settlements</w:t>
      </w:r>
      <w:r w:rsidRPr="004348C5">
        <w:rPr>
          <w:rFonts w:ascii="Garamond" w:eastAsia="Times New Roman" w:hAnsi="Garamond" w:cs="Times New Roman"/>
          <w:kern w:val="0"/>
          <w14:ligatures w14:val="none"/>
        </w:rPr>
        <w:t xml:space="preserve">. </w:t>
      </w:r>
    </w:p>
    <w:p w14:paraId="7DD46BE3" w14:textId="2CD8F11B" w:rsidR="001261CA" w:rsidRDefault="001261CA" w:rsidP="00615519">
      <w:pPr>
        <w:spacing w:before="100" w:beforeAutospacing="1" w:after="100" w:afterAutospacing="1" w:line="360" w:lineRule="auto"/>
        <w:jc w:val="both"/>
        <w:rPr>
          <w:b/>
          <w:highlight w:val="yellow"/>
        </w:rPr>
      </w:pPr>
      <w:r>
        <w:rPr>
          <w:b/>
          <w:highlight w:val="yellow"/>
        </w:rPr>
        <w:t xml:space="preserve">Ethical </w:t>
      </w:r>
      <w:proofErr w:type="gramStart"/>
      <w:r>
        <w:rPr>
          <w:b/>
          <w:highlight w:val="yellow"/>
        </w:rPr>
        <w:t>Approval :</w:t>
      </w:r>
      <w:proofErr w:type="gramEnd"/>
      <w:r>
        <w:rPr>
          <w:b/>
          <w:highlight w:val="yellow"/>
        </w:rPr>
        <w:t xml:space="preserve"> </w:t>
      </w:r>
    </w:p>
    <w:p w14:paraId="19A655A7" w14:textId="015CABF5" w:rsidR="001261CA" w:rsidRDefault="001261CA" w:rsidP="00615519">
      <w:pPr>
        <w:spacing w:before="100" w:beforeAutospacing="1" w:after="100" w:afterAutospacing="1" w:line="360" w:lineRule="auto"/>
        <w:jc w:val="both"/>
      </w:pPr>
      <w:r w:rsidRPr="001261CA">
        <w:t>Approval to conduct the study was obtained from relevant institutional authorities and local administrative leaders prior to fieldwork.</w:t>
      </w:r>
    </w:p>
    <w:p w14:paraId="5B3D8EA6" w14:textId="6AA15DF5" w:rsidR="001261CA" w:rsidRPr="001261CA" w:rsidRDefault="001261CA" w:rsidP="00615519">
      <w:pPr>
        <w:spacing w:before="100" w:beforeAutospacing="1" w:after="100" w:afterAutospacing="1" w:line="360" w:lineRule="auto"/>
        <w:jc w:val="both"/>
        <w:rPr>
          <w:b/>
          <w:highlight w:val="yellow"/>
        </w:rPr>
      </w:pPr>
      <w:r w:rsidRPr="001261CA">
        <w:rPr>
          <w:b/>
          <w:highlight w:val="yellow"/>
        </w:rPr>
        <w:t>Consent:</w:t>
      </w:r>
      <w:bookmarkStart w:id="0" w:name="_GoBack"/>
      <w:bookmarkEnd w:id="0"/>
    </w:p>
    <w:p w14:paraId="046ED0DE" w14:textId="47E086D0" w:rsidR="001261CA" w:rsidRPr="001261CA" w:rsidRDefault="001261CA" w:rsidP="00615519">
      <w:pPr>
        <w:spacing w:before="100" w:beforeAutospacing="1" w:after="100" w:afterAutospacing="1" w:line="360" w:lineRule="auto"/>
        <w:jc w:val="both"/>
        <w:rPr>
          <w:highlight w:val="yellow"/>
        </w:rPr>
      </w:pPr>
      <w:r w:rsidRPr="001261CA">
        <w:t>As per international standards or university standards, respondents’ written consent has been collected and preserved by the author(s).</w:t>
      </w:r>
    </w:p>
    <w:p w14:paraId="69C7E6CC" w14:textId="77777777" w:rsidR="001261CA" w:rsidRDefault="001261CA" w:rsidP="00615519">
      <w:pPr>
        <w:spacing w:before="100" w:beforeAutospacing="1" w:after="100" w:afterAutospacing="1" w:line="360" w:lineRule="auto"/>
        <w:jc w:val="both"/>
        <w:rPr>
          <w:b/>
          <w:highlight w:val="yellow"/>
        </w:rPr>
      </w:pPr>
    </w:p>
    <w:p w14:paraId="2B32B314" w14:textId="77777777" w:rsidR="001261CA" w:rsidRDefault="001261CA" w:rsidP="00615519">
      <w:pPr>
        <w:spacing w:before="100" w:beforeAutospacing="1" w:after="100" w:afterAutospacing="1" w:line="360" w:lineRule="auto"/>
        <w:jc w:val="both"/>
        <w:rPr>
          <w:b/>
          <w:highlight w:val="yellow"/>
        </w:rPr>
      </w:pPr>
    </w:p>
    <w:p w14:paraId="3BAA0171" w14:textId="34EE0B42" w:rsidR="00167BA2" w:rsidRPr="00615519" w:rsidRDefault="00167BA2" w:rsidP="00615519">
      <w:pPr>
        <w:spacing w:before="100" w:beforeAutospacing="1" w:after="100" w:afterAutospacing="1" w:line="360" w:lineRule="auto"/>
        <w:jc w:val="both"/>
        <w:rPr>
          <w:rFonts w:ascii="Garamond" w:eastAsia="Times New Roman" w:hAnsi="Garamond" w:cs="Times New Roman"/>
          <w:kern w:val="0"/>
          <w14:ligatures w14:val="none"/>
        </w:rPr>
      </w:pPr>
      <w:r w:rsidRPr="00615519">
        <w:rPr>
          <w:b/>
          <w:highlight w:val="yellow"/>
        </w:rPr>
        <w:t>Disclaimer (Artificial intelligence)</w:t>
      </w:r>
    </w:p>
    <w:p w14:paraId="04061064" w14:textId="77777777" w:rsidR="00167BA2" w:rsidRPr="00615519" w:rsidRDefault="00167BA2" w:rsidP="00615519">
      <w:pPr>
        <w:rPr>
          <w:highlight w:val="yellow"/>
        </w:rPr>
      </w:pPr>
      <w:r w:rsidRPr="00615519">
        <w:rPr>
          <w:highlight w:val="yellow"/>
        </w:rPr>
        <w:t xml:space="preserve">Author(s) hereby declare that NO generative AI technologies such as Large Language Models (ChatGPT, COPILOT, etc.) and text-to-image generators have been used during the writing or editing of this manuscript. </w:t>
      </w:r>
    </w:p>
    <w:p w14:paraId="605F5141" w14:textId="77777777" w:rsidR="008734DD" w:rsidRPr="001122FD" w:rsidRDefault="008734DD" w:rsidP="008734DD">
      <w:pPr>
        <w:spacing w:line="360" w:lineRule="auto"/>
        <w:rPr>
          <w:rFonts w:ascii="Garamond" w:hAnsi="Garamond"/>
        </w:rPr>
      </w:pPr>
    </w:p>
    <w:p w14:paraId="7031E555" w14:textId="77777777" w:rsidR="007E3544" w:rsidRPr="001122FD" w:rsidRDefault="007E3544" w:rsidP="008734DD">
      <w:pPr>
        <w:spacing w:line="360" w:lineRule="auto"/>
        <w:rPr>
          <w:rFonts w:ascii="Garamond" w:hAnsi="Garamond"/>
        </w:rPr>
      </w:pPr>
    </w:p>
    <w:p w14:paraId="3406A1A9" w14:textId="357A3607" w:rsidR="002E3067" w:rsidRPr="00A50F89" w:rsidRDefault="004621D0" w:rsidP="00A50F89">
      <w:pPr>
        <w:spacing w:line="360" w:lineRule="auto"/>
        <w:rPr>
          <w:rFonts w:ascii="Garamond" w:hAnsi="Garamond"/>
          <w:b/>
          <w:bCs/>
        </w:rPr>
      </w:pPr>
      <w:r>
        <w:rPr>
          <w:rFonts w:ascii="Garamond" w:hAnsi="Garamond"/>
          <w:b/>
          <w:bCs/>
        </w:rPr>
        <w:t>7.</w:t>
      </w:r>
      <w:r w:rsidRPr="00A50F89">
        <w:rPr>
          <w:rFonts w:ascii="Garamond" w:hAnsi="Garamond"/>
          <w:b/>
          <w:bCs/>
        </w:rPr>
        <w:t xml:space="preserve"> References</w:t>
      </w:r>
      <w:r w:rsidR="002E3067" w:rsidRPr="00A50F89">
        <w:rPr>
          <w:rFonts w:ascii="Garamond" w:hAnsi="Garamond"/>
          <w:b/>
          <w:bCs/>
        </w:rPr>
        <w:t xml:space="preserve"> </w:t>
      </w:r>
    </w:p>
    <w:p w14:paraId="7912205D" w14:textId="77777777" w:rsidR="00DB4F60" w:rsidRPr="00DB4F60" w:rsidRDefault="00DB4F60" w:rsidP="00E14102">
      <w:pPr>
        <w:pStyle w:val="NormalWeb"/>
        <w:numPr>
          <w:ilvl w:val="0"/>
          <w:numId w:val="6"/>
        </w:numPr>
      </w:pPr>
      <w:r w:rsidRPr="00DB4F60">
        <w:rPr>
          <w:lang w:val="fi-FI"/>
        </w:rPr>
        <w:t xml:space="preserve">Burudi, J. W., Katona, K., &amp; Kovács, E. T. (2023). </w:t>
      </w:r>
      <w:r w:rsidRPr="00DB4F60">
        <w:t xml:space="preserve">A review of human–wildlife conflicts around Nairobi National Park, Kenya. </w:t>
      </w:r>
      <w:r w:rsidRPr="00DB4F60">
        <w:rPr>
          <w:i/>
          <w:iCs/>
        </w:rPr>
        <w:t>Review on Agriculture and Rural Development, 12</w:t>
      </w:r>
      <w:r w:rsidRPr="00DB4F60">
        <w:t xml:space="preserve">(1–2), 79–87. </w:t>
      </w:r>
      <w:hyperlink r:id="rId9" w:tgtFrame="_new" w:history="1">
        <w:r w:rsidRPr="00DB4F60">
          <w:rPr>
            <w:rStyle w:val="Hyperlink"/>
          </w:rPr>
          <w:t>https://doi.org/10.14232/rard.2023.1-2.79-87</w:t>
        </w:r>
      </w:hyperlink>
    </w:p>
    <w:p w14:paraId="4770831A" w14:textId="77777777" w:rsidR="00DB4F60" w:rsidRPr="00DB4F60" w:rsidRDefault="00DB4F60" w:rsidP="00E14102">
      <w:pPr>
        <w:pStyle w:val="NormalWeb"/>
        <w:numPr>
          <w:ilvl w:val="0"/>
          <w:numId w:val="6"/>
        </w:numPr>
      </w:pPr>
      <w:r w:rsidRPr="00DB4F60">
        <w:rPr>
          <w:lang w:val="fi-FI"/>
        </w:rPr>
        <w:t xml:space="preserve">Castelluccio, M., Poggi, G., Sansone, C., &amp; Verdoliva, L. (2015). </w:t>
      </w:r>
      <w:r w:rsidRPr="00DB4F60">
        <w:t xml:space="preserve">Land use classification in remote sensing images using deep learning. </w:t>
      </w:r>
      <w:r w:rsidRPr="00DB4F60">
        <w:rPr>
          <w:i/>
          <w:iCs/>
        </w:rPr>
        <w:t>arXiv preprint</w:t>
      </w:r>
      <w:r w:rsidRPr="00DB4F60">
        <w:t xml:space="preserve">. </w:t>
      </w:r>
      <w:hyperlink r:id="rId10" w:tgtFrame="_new" w:history="1">
        <w:r w:rsidRPr="00DB4F60">
          <w:rPr>
            <w:rStyle w:val="Hyperlink"/>
          </w:rPr>
          <w:t>https://arxiv.org/abs/1508.00092</w:t>
        </w:r>
      </w:hyperlink>
    </w:p>
    <w:p w14:paraId="426244E7" w14:textId="77777777" w:rsidR="00DB4F60" w:rsidRPr="00DB4F60" w:rsidRDefault="00DB4F60" w:rsidP="00E14102">
      <w:pPr>
        <w:pStyle w:val="NormalWeb"/>
        <w:numPr>
          <w:ilvl w:val="0"/>
          <w:numId w:val="6"/>
        </w:numPr>
      </w:pPr>
      <w:r w:rsidRPr="00DB4F60">
        <w:t xml:space="preserve">Donatti, C. I., Harvey, C. A., Martinez-Rodriguez, M. R., &amp; Vignola, R. (2024). Climate variability and ecosystem services: Implications for human–wildlife interactions. </w:t>
      </w:r>
      <w:r w:rsidRPr="00DB4F60">
        <w:rPr>
          <w:i/>
          <w:iCs/>
        </w:rPr>
        <w:t>Frontiers in Environmental Science, 12</w:t>
      </w:r>
      <w:r w:rsidRPr="00DB4F60">
        <w:t xml:space="preserve">, 1431316. </w:t>
      </w:r>
      <w:hyperlink r:id="rId11" w:tgtFrame="_new" w:history="1">
        <w:r w:rsidRPr="00DB4F60">
          <w:rPr>
            <w:rStyle w:val="Hyperlink"/>
          </w:rPr>
          <w:t>https://doi.org/10.3389/fenvs.2024.1431316</w:t>
        </w:r>
      </w:hyperlink>
    </w:p>
    <w:p w14:paraId="4EFA1E32" w14:textId="77777777" w:rsidR="00DB4F60" w:rsidRPr="00DB4F60" w:rsidRDefault="00DB4F60" w:rsidP="00E14102">
      <w:pPr>
        <w:pStyle w:val="NormalWeb"/>
        <w:numPr>
          <w:ilvl w:val="0"/>
          <w:numId w:val="6"/>
        </w:numPr>
      </w:pPr>
      <w:r w:rsidRPr="00DB4F60">
        <w:t xml:space="preserve">Donatti, C. I., Mwanzia, M., Nyongesa, J., &amp; Fedele, G. (2024). Grassland restoration impacts human–wildlife and social conflicts in the Chyulu Hills, Kenya. </w:t>
      </w:r>
      <w:r w:rsidRPr="00DB4F60">
        <w:rPr>
          <w:i/>
          <w:iCs/>
        </w:rPr>
        <w:t>Frontiers in Environmental Science, 12</w:t>
      </w:r>
      <w:r w:rsidRPr="00DB4F60">
        <w:t xml:space="preserve">, 1431316. </w:t>
      </w:r>
      <w:hyperlink r:id="rId12" w:tgtFrame="_new" w:history="1">
        <w:r w:rsidRPr="00DB4F60">
          <w:rPr>
            <w:rStyle w:val="Hyperlink"/>
          </w:rPr>
          <w:t>https://doi.org/10.3389/fenvs.2024.1431316</w:t>
        </w:r>
      </w:hyperlink>
    </w:p>
    <w:p w14:paraId="6C653A8E" w14:textId="77777777" w:rsidR="00DB4F60" w:rsidRPr="00DB4F60" w:rsidRDefault="00DB4F60" w:rsidP="00E14102">
      <w:pPr>
        <w:pStyle w:val="NormalWeb"/>
        <w:numPr>
          <w:ilvl w:val="0"/>
          <w:numId w:val="6"/>
        </w:numPr>
      </w:pPr>
      <w:r w:rsidRPr="00DB4F60">
        <w:t xml:space="preserve">Donatti, C. I., Moraga-Lewy, N., Nyongesa, J., Mwanzia, M., Edmond, J., &amp; Fedele, G. (2025). Grassland restoration impacts human–wildlife and social conflicts in the Chyulu Hills, Kenya. </w:t>
      </w:r>
      <w:r w:rsidRPr="00DB4F60">
        <w:rPr>
          <w:i/>
          <w:iCs/>
        </w:rPr>
        <w:t>Frontiers in Environmental Science, 12</w:t>
      </w:r>
      <w:r w:rsidRPr="00DB4F60">
        <w:t xml:space="preserve">, 1431316. </w:t>
      </w:r>
      <w:hyperlink r:id="rId13" w:tgtFrame="_new" w:history="1">
        <w:r w:rsidRPr="00DB4F60">
          <w:rPr>
            <w:rStyle w:val="Hyperlink"/>
          </w:rPr>
          <w:t>https://doi.org/10.3389/fenvs.2024.1431316</w:t>
        </w:r>
      </w:hyperlink>
    </w:p>
    <w:p w14:paraId="028443FD" w14:textId="77777777" w:rsidR="00DB4F60" w:rsidRPr="00DB4F60" w:rsidRDefault="00DB4F60" w:rsidP="00E14102">
      <w:pPr>
        <w:pStyle w:val="NormalWeb"/>
        <w:numPr>
          <w:ilvl w:val="0"/>
          <w:numId w:val="6"/>
        </w:numPr>
      </w:pPr>
      <w:r w:rsidRPr="00DB4F60">
        <w:t xml:space="preserve">Fischer, J., et al. (2022). Land sharing versus land sparing: Reassessing biodiversity and agriculture trade-offs. </w:t>
      </w:r>
      <w:r w:rsidRPr="00DB4F60">
        <w:rPr>
          <w:i/>
          <w:iCs/>
        </w:rPr>
        <w:t>Global Environmental Change, 72</w:t>
      </w:r>
      <w:r w:rsidRPr="00DB4F60">
        <w:t>, 102426.</w:t>
      </w:r>
    </w:p>
    <w:p w14:paraId="2730F1B1" w14:textId="77777777" w:rsidR="00DB4F60" w:rsidRPr="00DB4F60" w:rsidRDefault="00DB4F60" w:rsidP="00E14102">
      <w:pPr>
        <w:pStyle w:val="NormalWeb"/>
        <w:numPr>
          <w:ilvl w:val="0"/>
          <w:numId w:val="6"/>
        </w:numPr>
      </w:pPr>
      <w:r w:rsidRPr="00DB4F60">
        <w:t xml:space="preserve">Guo, R., Xu, L., Cronin, D., et al. (2020). Enhancing ecological monitoring using remote sensing imagery. </w:t>
      </w:r>
      <w:r w:rsidRPr="00DB4F60">
        <w:rPr>
          <w:i/>
          <w:iCs/>
        </w:rPr>
        <w:t>arXiv preprint</w:t>
      </w:r>
      <w:r w:rsidRPr="00DB4F60">
        <w:t xml:space="preserve">. </w:t>
      </w:r>
      <w:hyperlink r:id="rId14" w:tgtFrame="_new" w:history="1">
        <w:r w:rsidRPr="00DB4F60">
          <w:rPr>
            <w:rStyle w:val="Hyperlink"/>
          </w:rPr>
          <w:t>https://arxiv.org/abs/2011.10666</w:t>
        </w:r>
      </w:hyperlink>
    </w:p>
    <w:p w14:paraId="1BB4D04C" w14:textId="77777777" w:rsidR="00DB4F60" w:rsidRPr="00DB4F60" w:rsidRDefault="00DB4F60" w:rsidP="00E14102">
      <w:pPr>
        <w:pStyle w:val="NormalWeb"/>
        <w:numPr>
          <w:ilvl w:val="0"/>
          <w:numId w:val="6"/>
        </w:numPr>
      </w:pPr>
      <w:r w:rsidRPr="00DB4F60">
        <w:t xml:space="preserve">Hazzah, L., </w:t>
      </w:r>
      <w:proofErr w:type="spellStart"/>
      <w:r w:rsidRPr="00DB4F60">
        <w:t>Borgerhoff</w:t>
      </w:r>
      <w:proofErr w:type="spellEnd"/>
      <w:r w:rsidRPr="00DB4F60">
        <w:t xml:space="preserve"> Mulder, M., &amp; Frank, L. (2014). Lions and warriors: Social factors underlying declining African lion populations. </w:t>
      </w:r>
      <w:r w:rsidRPr="00DB4F60">
        <w:rPr>
          <w:i/>
          <w:iCs/>
        </w:rPr>
        <w:t>Conservation Biology, 28</w:t>
      </w:r>
      <w:r w:rsidRPr="00DB4F60">
        <w:t>(1), 150–160.</w:t>
      </w:r>
    </w:p>
    <w:p w14:paraId="02A7B88C" w14:textId="77777777" w:rsidR="00DB4F60" w:rsidRPr="00DB4F60" w:rsidRDefault="00DB4F60" w:rsidP="00E14102">
      <w:pPr>
        <w:pStyle w:val="NormalWeb"/>
        <w:numPr>
          <w:ilvl w:val="0"/>
          <w:numId w:val="6"/>
        </w:numPr>
      </w:pPr>
      <w:r w:rsidRPr="00DB4F60">
        <w:t xml:space="preserve">International Fund for Animal Welfare (IFAW). (2024). </w:t>
      </w:r>
      <w:r w:rsidRPr="00DB4F60">
        <w:rPr>
          <w:i/>
          <w:iCs/>
        </w:rPr>
        <w:t>Human–wildlife conflict in Kenya</w:t>
      </w:r>
      <w:r w:rsidRPr="00DB4F60">
        <w:t>.</w:t>
      </w:r>
    </w:p>
    <w:p w14:paraId="775F8A87" w14:textId="77777777" w:rsidR="00DB4F60" w:rsidRPr="00DB4F60" w:rsidRDefault="00DB4F60" w:rsidP="00E14102">
      <w:pPr>
        <w:pStyle w:val="NormalWeb"/>
        <w:numPr>
          <w:ilvl w:val="0"/>
          <w:numId w:val="6"/>
        </w:numPr>
      </w:pPr>
      <w:r w:rsidRPr="00DB4F60">
        <w:t xml:space="preserve">Intergovernmental Panel on Climate Change (IPCC). (2023). </w:t>
      </w:r>
      <w:r w:rsidRPr="00DB4F60">
        <w:rPr>
          <w:i/>
          <w:iCs/>
        </w:rPr>
        <w:t>Climate change 2023: Synthesis report</w:t>
      </w:r>
      <w:r w:rsidRPr="00DB4F60">
        <w:t>. IPCC.</w:t>
      </w:r>
    </w:p>
    <w:p w14:paraId="27525BAD" w14:textId="77777777" w:rsidR="00DB4F60" w:rsidRPr="00DB4F60" w:rsidRDefault="00DB4F60" w:rsidP="00E14102">
      <w:pPr>
        <w:pStyle w:val="NormalWeb"/>
        <w:numPr>
          <w:ilvl w:val="0"/>
          <w:numId w:val="6"/>
        </w:numPr>
        <w:rPr>
          <w:lang w:val="fi-FI"/>
        </w:rPr>
      </w:pPr>
      <w:r w:rsidRPr="00DB4F60">
        <w:t xml:space="preserve">Kock, R. A., </w:t>
      </w:r>
      <w:proofErr w:type="spellStart"/>
      <w:r w:rsidRPr="00DB4F60">
        <w:t>Orynbayev</w:t>
      </w:r>
      <w:proofErr w:type="spellEnd"/>
      <w:r w:rsidRPr="00DB4F60">
        <w:t xml:space="preserve">, M., Robinson, S., et al. (2018). Zoonotic disease risks at the wildlife–livestock interface in East Africa. </w:t>
      </w:r>
      <w:r w:rsidRPr="00DB4F60">
        <w:rPr>
          <w:i/>
          <w:iCs/>
          <w:lang w:val="fi-FI"/>
        </w:rPr>
        <w:t>Veterinary Journal, 235</w:t>
      </w:r>
      <w:r w:rsidRPr="00DB4F60">
        <w:rPr>
          <w:lang w:val="fi-FI"/>
        </w:rPr>
        <w:t>, 1–9.</w:t>
      </w:r>
    </w:p>
    <w:p w14:paraId="1D93C55B" w14:textId="77777777" w:rsidR="00DB4F60" w:rsidRPr="00DB4F60" w:rsidRDefault="00DB4F60" w:rsidP="00E14102">
      <w:pPr>
        <w:pStyle w:val="NormalWeb"/>
        <w:numPr>
          <w:ilvl w:val="0"/>
          <w:numId w:val="6"/>
        </w:numPr>
      </w:pPr>
      <w:r w:rsidRPr="00DB4F60">
        <w:rPr>
          <w:lang w:val="fi-FI"/>
        </w:rPr>
        <w:lastRenderedPageBreak/>
        <w:t xml:space="preserve">Mukeka, J. M., Ogutu, J. O., Kanga, E., &amp; Røskaft, E. (2019). </w:t>
      </w:r>
      <w:r w:rsidRPr="00DB4F60">
        <w:t xml:space="preserve">Human–wildlife conflicts in Kenya: Causes, patterns and trends. </w:t>
      </w:r>
      <w:r w:rsidRPr="00DB4F60">
        <w:rPr>
          <w:i/>
          <w:iCs/>
        </w:rPr>
        <w:t>African Journal of Ecology, 57</w:t>
      </w:r>
      <w:r w:rsidRPr="00DB4F60">
        <w:t>(4), 1–15.</w:t>
      </w:r>
    </w:p>
    <w:p w14:paraId="4906EECD" w14:textId="77777777" w:rsidR="00DB4F60" w:rsidRPr="00DB4F60" w:rsidRDefault="00DB4F60" w:rsidP="00E14102">
      <w:pPr>
        <w:pStyle w:val="NormalWeb"/>
        <w:numPr>
          <w:ilvl w:val="0"/>
          <w:numId w:val="6"/>
        </w:numPr>
      </w:pPr>
      <w:r w:rsidRPr="00DB4F60">
        <w:t xml:space="preserve">Murithi, P. (2008). </w:t>
      </w:r>
      <w:r w:rsidRPr="00DB4F60">
        <w:rPr>
          <w:i/>
          <w:iCs/>
        </w:rPr>
        <w:t>Human–wildlife conflicts: A case study of people’s participation in conflict resolution</w:t>
      </w:r>
      <w:r w:rsidRPr="00DB4F60">
        <w:t>. University of Nairobi.</w:t>
      </w:r>
    </w:p>
    <w:p w14:paraId="2A0417E6" w14:textId="77777777" w:rsidR="00DB4F60" w:rsidRPr="00DB4F60" w:rsidRDefault="00DB4F60" w:rsidP="00E14102">
      <w:pPr>
        <w:pStyle w:val="NormalWeb"/>
        <w:numPr>
          <w:ilvl w:val="0"/>
          <w:numId w:val="6"/>
        </w:numPr>
      </w:pPr>
      <w:r w:rsidRPr="00DB4F60">
        <w:t xml:space="preserve">Mwangi, E., et al. (2022). Land-use and land-cover change dynamics in Nairobi peri-urban areas. </w:t>
      </w:r>
      <w:r w:rsidRPr="00DB4F60">
        <w:rPr>
          <w:i/>
          <w:iCs/>
        </w:rPr>
        <w:t>Environmental Management Journal, 66</w:t>
      </w:r>
      <w:r w:rsidRPr="00DB4F60">
        <w:t>(3), 455–468.</w:t>
      </w:r>
    </w:p>
    <w:p w14:paraId="7A159BD5" w14:textId="77777777" w:rsidR="00DB4F60" w:rsidRPr="00DB4F60" w:rsidRDefault="00DB4F60" w:rsidP="00E14102">
      <w:pPr>
        <w:pStyle w:val="NormalWeb"/>
        <w:numPr>
          <w:ilvl w:val="0"/>
          <w:numId w:val="6"/>
        </w:numPr>
      </w:pPr>
      <w:r w:rsidRPr="00DB4F60">
        <w:t xml:space="preserve">Ogutu, J. O., Piepho, H. P., Said, M. Y., &amp; Kifugo, S. C. (2016). Extreme wildlife declines and human pressures in Kenyan savannas. </w:t>
      </w:r>
      <w:r w:rsidRPr="00DB4F60">
        <w:rPr>
          <w:i/>
          <w:iCs/>
        </w:rPr>
        <w:t>PLOS ONE, 11</w:t>
      </w:r>
      <w:r w:rsidRPr="00DB4F60">
        <w:t xml:space="preserve">(9), e0163249. </w:t>
      </w:r>
      <w:hyperlink r:id="rId15" w:tgtFrame="_new" w:history="1">
        <w:r w:rsidRPr="00DB4F60">
          <w:rPr>
            <w:rStyle w:val="Hyperlink"/>
          </w:rPr>
          <w:t>https://doi.org/10.1371/journal.pone.0163249</w:t>
        </w:r>
      </w:hyperlink>
    </w:p>
    <w:p w14:paraId="2A082CF2" w14:textId="77777777" w:rsidR="00DB4F60" w:rsidRPr="00DB4F60" w:rsidRDefault="00DB4F60" w:rsidP="00E14102">
      <w:pPr>
        <w:pStyle w:val="NormalWeb"/>
        <w:numPr>
          <w:ilvl w:val="0"/>
          <w:numId w:val="6"/>
        </w:numPr>
      </w:pPr>
      <w:r w:rsidRPr="00DB4F60">
        <w:t xml:space="preserve">Ogutu, J. O., Piepho, H. P., Said, M. Y., &amp; Kifugo, S. C. (2021). Extreme wildlife declines and human pressures in African savannas. </w:t>
      </w:r>
      <w:r w:rsidRPr="00DB4F60">
        <w:rPr>
          <w:i/>
          <w:iCs/>
        </w:rPr>
        <w:t>Ecological Applications, 31</w:t>
      </w:r>
      <w:r w:rsidRPr="00DB4F60">
        <w:t>(4), e02219.</w:t>
      </w:r>
    </w:p>
    <w:p w14:paraId="16B10F6A" w14:textId="77777777" w:rsidR="00DB4F60" w:rsidRPr="00DB4F60" w:rsidRDefault="00DB4F60" w:rsidP="00E14102">
      <w:pPr>
        <w:pStyle w:val="NormalWeb"/>
        <w:numPr>
          <w:ilvl w:val="0"/>
          <w:numId w:val="6"/>
        </w:numPr>
      </w:pPr>
      <w:r w:rsidRPr="00DB4F60">
        <w:t xml:space="preserve">Okello, M. M., &amp; D’Amour, D. E. (2008). Agricultural expansion within Kimana electric fences and implications for natural resource conservation around Amboseli National Park, Kenya. </w:t>
      </w:r>
      <w:r w:rsidRPr="00DB4F60">
        <w:rPr>
          <w:i/>
          <w:iCs/>
        </w:rPr>
        <w:t>Journal of Arid Environments, 72</w:t>
      </w:r>
      <w:r w:rsidRPr="00DB4F60">
        <w:t>(12), 2179–2192.</w:t>
      </w:r>
    </w:p>
    <w:p w14:paraId="21A924A2" w14:textId="77777777" w:rsidR="00DB4F60" w:rsidRPr="00DB4F60" w:rsidRDefault="00DB4F60" w:rsidP="00E14102">
      <w:pPr>
        <w:pStyle w:val="NormalWeb"/>
        <w:numPr>
          <w:ilvl w:val="0"/>
          <w:numId w:val="6"/>
        </w:numPr>
      </w:pPr>
      <w:r w:rsidRPr="00DB4F60">
        <w:t xml:space="preserve">Okello, M. M., &amp; Kiringe, J. W. (2004). Threats to biodiversity and their implications in protected and adjacent dispersal areas of Kenya. </w:t>
      </w:r>
      <w:r w:rsidRPr="00DB4F60">
        <w:rPr>
          <w:i/>
          <w:iCs/>
        </w:rPr>
        <w:t>Journal of Sustainable Tourism, 12</w:t>
      </w:r>
      <w:r w:rsidRPr="00DB4F60">
        <w:t>(1), 55–69.</w:t>
      </w:r>
    </w:p>
    <w:p w14:paraId="70EF2D7F" w14:textId="77777777" w:rsidR="00DB4F60" w:rsidRPr="00DB4F60" w:rsidRDefault="00DB4F60" w:rsidP="00E14102">
      <w:pPr>
        <w:pStyle w:val="NormalWeb"/>
        <w:numPr>
          <w:ilvl w:val="0"/>
          <w:numId w:val="6"/>
        </w:numPr>
      </w:pPr>
      <w:r w:rsidRPr="00DB4F60">
        <w:t xml:space="preserve">Okello, M. M., &amp; Kiringe, J. W. (2014). Elephant crop raiding and mitigation strategies in Kenyan ecosystems. </w:t>
      </w:r>
      <w:r w:rsidRPr="00DB4F60">
        <w:rPr>
          <w:i/>
          <w:iCs/>
        </w:rPr>
        <w:t>African Journal of Ecology, 52</w:t>
      </w:r>
      <w:r w:rsidRPr="00DB4F60">
        <w:t>(2), 1–12.</w:t>
      </w:r>
    </w:p>
    <w:p w14:paraId="22B14864" w14:textId="77777777" w:rsidR="00DB4F60" w:rsidRPr="00DB4F60" w:rsidRDefault="00DB4F60" w:rsidP="00E14102">
      <w:pPr>
        <w:pStyle w:val="NormalWeb"/>
        <w:numPr>
          <w:ilvl w:val="0"/>
          <w:numId w:val="6"/>
        </w:numPr>
      </w:pPr>
      <w:r w:rsidRPr="00DB4F60">
        <w:t xml:space="preserve">Pooley, S., Barua, M., et al. (2017). An interdisciplinary review of human–wildlife conflict. </w:t>
      </w:r>
      <w:r w:rsidRPr="00DB4F60">
        <w:rPr>
          <w:i/>
          <w:iCs/>
        </w:rPr>
        <w:t>Conservation Biology, 31</w:t>
      </w:r>
      <w:r w:rsidRPr="00DB4F60">
        <w:t>(4), 687–696.</w:t>
      </w:r>
    </w:p>
    <w:p w14:paraId="0632E37F" w14:textId="77777777" w:rsidR="00DB4F60" w:rsidRPr="00DB4F60" w:rsidRDefault="00DB4F60" w:rsidP="00E14102">
      <w:pPr>
        <w:pStyle w:val="NormalWeb"/>
        <w:numPr>
          <w:ilvl w:val="0"/>
          <w:numId w:val="6"/>
        </w:numPr>
      </w:pPr>
      <w:r w:rsidRPr="00DB4F60">
        <w:t xml:space="preserve">Sagini, L. K. (2017). </w:t>
      </w:r>
      <w:r w:rsidRPr="00DB4F60">
        <w:rPr>
          <w:i/>
          <w:iCs/>
        </w:rPr>
        <w:t>Strategies for mitigating human–wildlife conflict in Nairobi National Park</w:t>
      </w:r>
      <w:r w:rsidRPr="00DB4F60">
        <w:t>. University of Nairobi.</w:t>
      </w:r>
    </w:p>
    <w:p w14:paraId="694E3755" w14:textId="77777777" w:rsidR="00DB4F60" w:rsidRPr="00DB4F60" w:rsidRDefault="00DB4F60" w:rsidP="00E14102">
      <w:pPr>
        <w:pStyle w:val="NormalWeb"/>
        <w:numPr>
          <w:ilvl w:val="0"/>
          <w:numId w:val="6"/>
        </w:numPr>
      </w:pPr>
      <w:r w:rsidRPr="00DB4F60">
        <w:t xml:space="preserve">The Guardian. (2025, June 25). Nairobi’s lions are almost encircled by the city. A Maasai community offers a key corridor out. </w:t>
      </w:r>
      <w:hyperlink r:id="rId16" w:tgtFrame="_new" w:history="1">
        <w:r w:rsidRPr="00DB4F60">
          <w:rPr>
            <w:rStyle w:val="Hyperlink"/>
          </w:rPr>
          <w:t>https://www.theguardian.com/environment/2025/jun/25/lions-kenya-wildlife-conservation-migration-community-land-predators-maasai-farmers-nairobi-national-park</w:t>
        </w:r>
      </w:hyperlink>
    </w:p>
    <w:p w14:paraId="78AD9A8E" w14:textId="77777777" w:rsidR="00DB4F60" w:rsidRPr="00DB4F60" w:rsidRDefault="00DB4F60" w:rsidP="00E14102">
      <w:pPr>
        <w:pStyle w:val="NormalWeb"/>
        <w:numPr>
          <w:ilvl w:val="0"/>
          <w:numId w:val="6"/>
        </w:numPr>
      </w:pPr>
      <w:r w:rsidRPr="00DB4F60">
        <w:t xml:space="preserve">Western, D., Groom, R., &amp; Worden, J. (2009). The impact of subdivision and sedentarisation of pastoral lands on wildlife in an African savanna ecosystem. </w:t>
      </w:r>
      <w:r w:rsidRPr="00DB4F60">
        <w:rPr>
          <w:i/>
          <w:iCs/>
        </w:rPr>
        <w:t>Biological Conservation, 142</w:t>
      </w:r>
      <w:r w:rsidRPr="00DB4F60">
        <w:t>(11), 2538–2546.</w:t>
      </w:r>
    </w:p>
    <w:p w14:paraId="49BEE1F9" w14:textId="77777777" w:rsidR="00AB50D8" w:rsidRPr="00132E4B" w:rsidRDefault="00AB50D8" w:rsidP="00DB4F60">
      <w:pPr>
        <w:pStyle w:val="NormalWeb"/>
        <w:ind w:left="720" w:hanging="720"/>
        <w:rPr>
          <w:rFonts w:ascii="Garamond" w:hAnsi="Garamond"/>
        </w:rPr>
      </w:pPr>
    </w:p>
    <w:sectPr w:rsidR="00AB50D8" w:rsidRPr="00132E4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C6039" w14:textId="77777777" w:rsidR="00A57A19" w:rsidRDefault="00A57A19" w:rsidP="00A70F42">
      <w:pPr>
        <w:spacing w:after="0" w:line="240" w:lineRule="auto"/>
      </w:pPr>
      <w:r>
        <w:separator/>
      </w:r>
    </w:p>
  </w:endnote>
  <w:endnote w:type="continuationSeparator" w:id="0">
    <w:p w14:paraId="2EEC4AAD" w14:textId="77777777" w:rsidR="00A57A19" w:rsidRDefault="00A57A19" w:rsidP="00A70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F017D" w14:textId="77777777" w:rsidR="00A70F42" w:rsidRDefault="00A70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764B2" w14:textId="77777777" w:rsidR="00A70F42" w:rsidRDefault="00A70F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9F255" w14:textId="77777777" w:rsidR="00A70F42" w:rsidRDefault="00A70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21AD9" w14:textId="77777777" w:rsidR="00A57A19" w:rsidRDefault="00A57A19" w:rsidP="00A70F42">
      <w:pPr>
        <w:spacing w:after="0" w:line="240" w:lineRule="auto"/>
      </w:pPr>
      <w:r>
        <w:separator/>
      </w:r>
    </w:p>
  </w:footnote>
  <w:footnote w:type="continuationSeparator" w:id="0">
    <w:p w14:paraId="31F1FAB6" w14:textId="77777777" w:rsidR="00A57A19" w:rsidRDefault="00A57A19" w:rsidP="00A70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B99CF" w14:textId="436B0A74" w:rsidR="00A70F42" w:rsidRDefault="00A57A19">
    <w:pPr>
      <w:pStyle w:val="Header"/>
    </w:pPr>
    <w:r>
      <w:rPr>
        <w:noProof/>
      </w:rPr>
      <w:pict w14:anchorId="2828E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906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25425" w14:textId="3D92BB58" w:rsidR="00A70F42" w:rsidRDefault="00A57A19">
    <w:pPr>
      <w:pStyle w:val="Header"/>
    </w:pPr>
    <w:r>
      <w:rPr>
        <w:noProof/>
      </w:rPr>
      <w:pict w14:anchorId="0F334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906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D6935" w14:textId="3CD706F7" w:rsidR="00A70F42" w:rsidRDefault="00A57A19">
    <w:pPr>
      <w:pStyle w:val="Header"/>
    </w:pPr>
    <w:r>
      <w:rPr>
        <w:noProof/>
      </w:rPr>
      <w:pict w14:anchorId="309E1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906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33F13"/>
    <w:multiLevelType w:val="multilevel"/>
    <w:tmpl w:val="EF2A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5457BD"/>
    <w:multiLevelType w:val="multilevel"/>
    <w:tmpl w:val="5F10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D330F"/>
    <w:multiLevelType w:val="hybridMultilevel"/>
    <w:tmpl w:val="05F28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3B7CDC"/>
    <w:multiLevelType w:val="multilevel"/>
    <w:tmpl w:val="952A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9120D2"/>
    <w:multiLevelType w:val="multilevel"/>
    <w:tmpl w:val="C510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4B2B3F"/>
    <w:multiLevelType w:val="hybridMultilevel"/>
    <w:tmpl w:val="7D50C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0"/>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067"/>
    <w:rsid w:val="000104BF"/>
    <w:rsid w:val="000D1D89"/>
    <w:rsid w:val="00107631"/>
    <w:rsid w:val="001122FD"/>
    <w:rsid w:val="001261CA"/>
    <w:rsid w:val="00132E4B"/>
    <w:rsid w:val="00166BD0"/>
    <w:rsid w:val="00167BA2"/>
    <w:rsid w:val="00170382"/>
    <w:rsid w:val="00203B61"/>
    <w:rsid w:val="0020429D"/>
    <w:rsid w:val="0022421C"/>
    <w:rsid w:val="0023229A"/>
    <w:rsid w:val="00285F63"/>
    <w:rsid w:val="002C77CF"/>
    <w:rsid w:val="002E3067"/>
    <w:rsid w:val="003152E9"/>
    <w:rsid w:val="00343244"/>
    <w:rsid w:val="00346F04"/>
    <w:rsid w:val="00387EE1"/>
    <w:rsid w:val="00393FA5"/>
    <w:rsid w:val="003D13C9"/>
    <w:rsid w:val="004348C5"/>
    <w:rsid w:val="004621D0"/>
    <w:rsid w:val="00475FE1"/>
    <w:rsid w:val="004933AE"/>
    <w:rsid w:val="004B7321"/>
    <w:rsid w:val="004F40D1"/>
    <w:rsid w:val="004F4DFE"/>
    <w:rsid w:val="0052067E"/>
    <w:rsid w:val="0055398E"/>
    <w:rsid w:val="00615519"/>
    <w:rsid w:val="006378E2"/>
    <w:rsid w:val="00641F3D"/>
    <w:rsid w:val="00651D93"/>
    <w:rsid w:val="00695487"/>
    <w:rsid w:val="006B4A65"/>
    <w:rsid w:val="006E0AF0"/>
    <w:rsid w:val="006F67B3"/>
    <w:rsid w:val="00715657"/>
    <w:rsid w:val="0075665D"/>
    <w:rsid w:val="00797191"/>
    <w:rsid w:val="007B05C7"/>
    <w:rsid w:val="007B3C2F"/>
    <w:rsid w:val="007B6B03"/>
    <w:rsid w:val="007D2A85"/>
    <w:rsid w:val="007E3544"/>
    <w:rsid w:val="008075A0"/>
    <w:rsid w:val="00854EAF"/>
    <w:rsid w:val="008734DD"/>
    <w:rsid w:val="00877787"/>
    <w:rsid w:val="0090655B"/>
    <w:rsid w:val="00917A89"/>
    <w:rsid w:val="0092138F"/>
    <w:rsid w:val="00921F9C"/>
    <w:rsid w:val="00934A16"/>
    <w:rsid w:val="009428A1"/>
    <w:rsid w:val="009A079A"/>
    <w:rsid w:val="009A6886"/>
    <w:rsid w:val="009F3787"/>
    <w:rsid w:val="00A14365"/>
    <w:rsid w:val="00A17329"/>
    <w:rsid w:val="00A50C80"/>
    <w:rsid w:val="00A50F89"/>
    <w:rsid w:val="00A57A19"/>
    <w:rsid w:val="00A60182"/>
    <w:rsid w:val="00A70F42"/>
    <w:rsid w:val="00AB50D8"/>
    <w:rsid w:val="00AC616C"/>
    <w:rsid w:val="00AE3982"/>
    <w:rsid w:val="00BB687E"/>
    <w:rsid w:val="00C33E9F"/>
    <w:rsid w:val="00C767AE"/>
    <w:rsid w:val="00C84F72"/>
    <w:rsid w:val="00CD7704"/>
    <w:rsid w:val="00CD7A0C"/>
    <w:rsid w:val="00D5719F"/>
    <w:rsid w:val="00D836E8"/>
    <w:rsid w:val="00DA4D0F"/>
    <w:rsid w:val="00DB4F60"/>
    <w:rsid w:val="00DB6659"/>
    <w:rsid w:val="00DC4484"/>
    <w:rsid w:val="00DE1F5B"/>
    <w:rsid w:val="00DF0D7F"/>
    <w:rsid w:val="00E07903"/>
    <w:rsid w:val="00E14102"/>
    <w:rsid w:val="00E224F2"/>
    <w:rsid w:val="00E43C43"/>
    <w:rsid w:val="00E63C32"/>
    <w:rsid w:val="00E906BB"/>
    <w:rsid w:val="00E94BFD"/>
    <w:rsid w:val="00E97B20"/>
    <w:rsid w:val="00F24867"/>
    <w:rsid w:val="00F82D1B"/>
    <w:rsid w:val="00FA161E"/>
    <w:rsid w:val="00FE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3A8D69"/>
  <w15:chartTrackingRefBased/>
  <w15:docId w15:val="{68A11954-9B72-4DC3-9E8F-B7E3D7FE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0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E30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E30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30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30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30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0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0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0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0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E30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E30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30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30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3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067"/>
    <w:rPr>
      <w:rFonts w:eastAsiaTheme="majorEastAsia" w:cstheme="majorBidi"/>
      <w:color w:val="272727" w:themeColor="text1" w:themeTint="D8"/>
    </w:rPr>
  </w:style>
  <w:style w:type="paragraph" w:styleId="Title">
    <w:name w:val="Title"/>
    <w:basedOn w:val="Normal"/>
    <w:next w:val="Normal"/>
    <w:link w:val="TitleChar"/>
    <w:uiPriority w:val="10"/>
    <w:qFormat/>
    <w:rsid w:val="002E3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067"/>
    <w:pPr>
      <w:spacing w:before="160"/>
      <w:jc w:val="center"/>
    </w:pPr>
    <w:rPr>
      <w:i/>
      <w:iCs/>
      <w:color w:val="404040" w:themeColor="text1" w:themeTint="BF"/>
    </w:rPr>
  </w:style>
  <w:style w:type="character" w:customStyle="1" w:styleId="QuoteChar">
    <w:name w:val="Quote Char"/>
    <w:basedOn w:val="DefaultParagraphFont"/>
    <w:link w:val="Quote"/>
    <w:uiPriority w:val="29"/>
    <w:rsid w:val="002E3067"/>
    <w:rPr>
      <w:i/>
      <w:iCs/>
      <w:color w:val="404040" w:themeColor="text1" w:themeTint="BF"/>
    </w:rPr>
  </w:style>
  <w:style w:type="paragraph" w:styleId="ListParagraph">
    <w:name w:val="List Paragraph"/>
    <w:basedOn w:val="Normal"/>
    <w:uiPriority w:val="34"/>
    <w:qFormat/>
    <w:rsid w:val="002E3067"/>
    <w:pPr>
      <w:ind w:left="720"/>
      <w:contextualSpacing/>
    </w:pPr>
  </w:style>
  <w:style w:type="character" w:styleId="IntenseEmphasis">
    <w:name w:val="Intense Emphasis"/>
    <w:basedOn w:val="DefaultParagraphFont"/>
    <w:uiPriority w:val="21"/>
    <w:qFormat/>
    <w:rsid w:val="002E3067"/>
    <w:rPr>
      <w:i/>
      <w:iCs/>
      <w:color w:val="2F5496" w:themeColor="accent1" w:themeShade="BF"/>
    </w:rPr>
  </w:style>
  <w:style w:type="paragraph" w:styleId="IntenseQuote">
    <w:name w:val="Intense Quote"/>
    <w:basedOn w:val="Normal"/>
    <w:next w:val="Normal"/>
    <w:link w:val="IntenseQuoteChar"/>
    <w:uiPriority w:val="30"/>
    <w:qFormat/>
    <w:rsid w:val="002E30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3067"/>
    <w:rPr>
      <w:i/>
      <w:iCs/>
      <w:color w:val="2F5496" w:themeColor="accent1" w:themeShade="BF"/>
    </w:rPr>
  </w:style>
  <w:style w:type="character" w:styleId="IntenseReference">
    <w:name w:val="Intense Reference"/>
    <w:basedOn w:val="DefaultParagraphFont"/>
    <w:uiPriority w:val="32"/>
    <w:qFormat/>
    <w:rsid w:val="002E3067"/>
    <w:rPr>
      <w:b/>
      <w:bCs/>
      <w:smallCaps/>
      <w:color w:val="2F5496" w:themeColor="accent1" w:themeShade="BF"/>
      <w:spacing w:val="5"/>
    </w:rPr>
  </w:style>
  <w:style w:type="character" w:styleId="Hyperlink">
    <w:name w:val="Hyperlink"/>
    <w:basedOn w:val="DefaultParagraphFont"/>
    <w:uiPriority w:val="99"/>
    <w:unhideWhenUsed/>
    <w:rsid w:val="002E3067"/>
    <w:rPr>
      <w:color w:val="0563C1" w:themeColor="hyperlink"/>
      <w:u w:val="single"/>
    </w:rPr>
  </w:style>
  <w:style w:type="character" w:customStyle="1" w:styleId="UnresolvedMention1">
    <w:name w:val="Unresolved Mention1"/>
    <w:basedOn w:val="DefaultParagraphFont"/>
    <w:uiPriority w:val="99"/>
    <w:semiHidden/>
    <w:unhideWhenUsed/>
    <w:rsid w:val="002E3067"/>
    <w:rPr>
      <w:color w:val="605E5C"/>
      <w:shd w:val="clear" w:color="auto" w:fill="E1DFDD"/>
    </w:rPr>
  </w:style>
  <w:style w:type="paragraph" w:styleId="Header">
    <w:name w:val="header"/>
    <w:basedOn w:val="Normal"/>
    <w:link w:val="HeaderChar"/>
    <w:uiPriority w:val="99"/>
    <w:unhideWhenUsed/>
    <w:rsid w:val="00A70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F42"/>
  </w:style>
  <w:style w:type="paragraph" w:styleId="Footer">
    <w:name w:val="footer"/>
    <w:basedOn w:val="Normal"/>
    <w:link w:val="FooterChar"/>
    <w:uiPriority w:val="99"/>
    <w:unhideWhenUsed/>
    <w:rsid w:val="00A70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F42"/>
  </w:style>
  <w:style w:type="character" w:customStyle="1" w:styleId="whitespace-normal">
    <w:name w:val="whitespace-normal"/>
    <w:basedOn w:val="DefaultParagraphFont"/>
    <w:rsid w:val="007D2A85"/>
  </w:style>
  <w:style w:type="paragraph" w:styleId="NormalWeb">
    <w:name w:val="Normal (Web)"/>
    <w:basedOn w:val="Normal"/>
    <w:uiPriority w:val="99"/>
    <w:unhideWhenUsed/>
    <w:rsid w:val="007D2A8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2421C"/>
    <w:rPr>
      <w:b/>
      <w:bCs/>
    </w:rPr>
  </w:style>
  <w:style w:type="character" w:styleId="Emphasis">
    <w:name w:val="Emphasis"/>
    <w:basedOn w:val="DefaultParagraphFont"/>
    <w:uiPriority w:val="20"/>
    <w:qFormat/>
    <w:rsid w:val="00C767AE"/>
    <w:rPr>
      <w:i/>
      <w:iCs/>
    </w:rPr>
  </w:style>
  <w:style w:type="character" w:customStyle="1" w:styleId="UnresolvedMention2">
    <w:name w:val="Unresolved Mention2"/>
    <w:basedOn w:val="DefaultParagraphFont"/>
    <w:uiPriority w:val="99"/>
    <w:semiHidden/>
    <w:unhideWhenUsed/>
    <w:rsid w:val="00553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874">
      <w:bodyDiv w:val="1"/>
      <w:marLeft w:val="0"/>
      <w:marRight w:val="0"/>
      <w:marTop w:val="0"/>
      <w:marBottom w:val="0"/>
      <w:divBdr>
        <w:top w:val="none" w:sz="0" w:space="0" w:color="auto"/>
        <w:left w:val="none" w:sz="0" w:space="0" w:color="auto"/>
        <w:bottom w:val="none" w:sz="0" w:space="0" w:color="auto"/>
        <w:right w:val="none" w:sz="0" w:space="0" w:color="auto"/>
      </w:divBdr>
    </w:div>
    <w:div w:id="30613661">
      <w:bodyDiv w:val="1"/>
      <w:marLeft w:val="0"/>
      <w:marRight w:val="0"/>
      <w:marTop w:val="0"/>
      <w:marBottom w:val="0"/>
      <w:divBdr>
        <w:top w:val="none" w:sz="0" w:space="0" w:color="auto"/>
        <w:left w:val="none" w:sz="0" w:space="0" w:color="auto"/>
        <w:bottom w:val="none" w:sz="0" w:space="0" w:color="auto"/>
        <w:right w:val="none" w:sz="0" w:space="0" w:color="auto"/>
      </w:divBdr>
    </w:div>
    <w:div w:id="39483055">
      <w:bodyDiv w:val="1"/>
      <w:marLeft w:val="0"/>
      <w:marRight w:val="0"/>
      <w:marTop w:val="0"/>
      <w:marBottom w:val="0"/>
      <w:divBdr>
        <w:top w:val="none" w:sz="0" w:space="0" w:color="auto"/>
        <w:left w:val="none" w:sz="0" w:space="0" w:color="auto"/>
        <w:bottom w:val="none" w:sz="0" w:space="0" w:color="auto"/>
        <w:right w:val="none" w:sz="0" w:space="0" w:color="auto"/>
      </w:divBdr>
    </w:div>
    <w:div w:id="48461071">
      <w:bodyDiv w:val="1"/>
      <w:marLeft w:val="0"/>
      <w:marRight w:val="0"/>
      <w:marTop w:val="0"/>
      <w:marBottom w:val="0"/>
      <w:divBdr>
        <w:top w:val="none" w:sz="0" w:space="0" w:color="auto"/>
        <w:left w:val="none" w:sz="0" w:space="0" w:color="auto"/>
        <w:bottom w:val="none" w:sz="0" w:space="0" w:color="auto"/>
        <w:right w:val="none" w:sz="0" w:space="0" w:color="auto"/>
      </w:divBdr>
      <w:divsChild>
        <w:div w:id="1419864198">
          <w:marLeft w:val="0"/>
          <w:marRight w:val="0"/>
          <w:marTop w:val="0"/>
          <w:marBottom w:val="0"/>
          <w:divBdr>
            <w:top w:val="none" w:sz="0" w:space="0" w:color="auto"/>
            <w:left w:val="none" w:sz="0" w:space="0" w:color="auto"/>
            <w:bottom w:val="none" w:sz="0" w:space="0" w:color="auto"/>
            <w:right w:val="none" w:sz="0" w:space="0" w:color="auto"/>
          </w:divBdr>
          <w:divsChild>
            <w:div w:id="1603688563">
              <w:marLeft w:val="0"/>
              <w:marRight w:val="0"/>
              <w:marTop w:val="0"/>
              <w:marBottom w:val="0"/>
              <w:divBdr>
                <w:top w:val="none" w:sz="0" w:space="0" w:color="auto"/>
                <w:left w:val="none" w:sz="0" w:space="0" w:color="auto"/>
                <w:bottom w:val="none" w:sz="0" w:space="0" w:color="auto"/>
                <w:right w:val="none" w:sz="0" w:space="0" w:color="auto"/>
              </w:divBdr>
              <w:divsChild>
                <w:div w:id="559440361">
                  <w:marLeft w:val="0"/>
                  <w:marRight w:val="0"/>
                  <w:marTop w:val="0"/>
                  <w:marBottom w:val="0"/>
                  <w:divBdr>
                    <w:top w:val="none" w:sz="0" w:space="0" w:color="auto"/>
                    <w:left w:val="none" w:sz="0" w:space="0" w:color="auto"/>
                    <w:bottom w:val="none" w:sz="0" w:space="0" w:color="auto"/>
                    <w:right w:val="none" w:sz="0" w:space="0" w:color="auto"/>
                  </w:divBdr>
                  <w:divsChild>
                    <w:div w:id="2123527727">
                      <w:marLeft w:val="0"/>
                      <w:marRight w:val="0"/>
                      <w:marTop w:val="0"/>
                      <w:marBottom w:val="0"/>
                      <w:divBdr>
                        <w:top w:val="none" w:sz="0" w:space="0" w:color="auto"/>
                        <w:left w:val="none" w:sz="0" w:space="0" w:color="auto"/>
                        <w:bottom w:val="none" w:sz="0" w:space="0" w:color="auto"/>
                        <w:right w:val="none" w:sz="0" w:space="0" w:color="auto"/>
                      </w:divBdr>
                      <w:divsChild>
                        <w:div w:id="122504997">
                          <w:marLeft w:val="0"/>
                          <w:marRight w:val="0"/>
                          <w:marTop w:val="0"/>
                          <w:marBottom w:val="0"/>
                          <w:divBdr>
                            <w:top w:val="none" w:sz="0" w:space="0" w:color="auto"/>
                            <w:left w:val="none" w:sz="0" w:space="0" w:color="auto"/>
                            <w:bottom w:val="none" w:sz="0" w:space="0" w:color="auto"/>
                            <w:right w:val="none" w:sz="0" w:space="0" w:color="auto"/>
                          </w:divBdr>
                          <w:divsChild>
                            <w:div w:id="643006156">
                              <w:marLeft w:val="0"/>
                              <w:marRight w:val="0"/>
                              <w:marTop w:val="0"/>
                              <w:marBottom w:val="0"/>
                              <w:divBdr>
                                <w:top w:val="none" w:sz="0" w:space="0" w:color="auto"/>
                                <w:left w:val="none" w:sz="0" w:space="0" w:color="auto"/>
                                <w:bottom w:val="none" w:sz="0" w:space="0" w:color="auto"/>
                                <w:right w:val="none" w:sz="0" w:space="0" w:color="auto"/>
                              </w:divBdr>
                              <w:divsChild>
                                <w:div w:id="165171820">
                                  <w:marLeft w:val="0"/>
                                  <w:marRight w:val="0"/>
                                  <w:marTop w:val="0"/>
                                  <w:marBottom w:val="0"/>
                                  <w:divBdr>
                                    <w:top w:val="none" w:sz="0" w:space="0" w:color="auto"/>
                                    <w:left w:val="none" w:sz="0" w:space="0" w:color="auto"/>
                                    <w:bottom w:val="none" w:sz="0" w:space="0" w:color="auto"/>
                                    <w:right w:val="none" w:sz="0" w:space="0" w:color="auto"/>
                                  </w:divBdr>
                                  <w:divsChild>
                                    <w:div w:id="1978148587">
                                      <w:marLeft w:val="0"/>
                                      <w:marRight w:val="0"/>
                                      <w:marTop w:val="0"/>
                                      <w:marBottom w:val="0"/>
                                      <w:divBdr>
                                        <w:top w:val="none" w:sz="0" w:space="0" w:color="auto"/>
                                        <w:left w:val="none" w:sz="0" w:space="0" w:color="auto"/>
                                        <w:bottom w:val="none" w:sz="0" w:space="0" w:color="auto"/>
                                        <w:right w:val="none" w:sz="0" w:space="0" w:color="auto"/>
                                      </w:divBdr>
                                      <w:divsChild>
                                        <w:div w:id="20041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118327">
      <w:bodyDiv w:val="1"/>
      <w:marLeft w:val="0"/>
      <w:marRight w:val="0"/>
      <w:marTop w:val="0"/>
      <w:marBottom w:val="0"/>
      <w:divBdr>
        <w:top w:val="none" w:sz="0" w:space="0" w:color="auto"/>
        <w:left w:val="none" w:sz="0" w:space="0" w:color="auto"/>
        <w:bottom w:val="none" w:sz="0" w:space="0" w:color="auto"/>
        <w:right w:val="none" w:sz="0" w:space="0" w:color="auto"/>
      </w:divBdr>
      <w:divsChild>
        <w:div w:id="331681266">
          <w:marLeft w:val="0"/>
          <w:marRight w:val="0"/>
          <w:marTop w:val="0"/>
          <w:marBottom w:val="0"/>
          <w:divBdr>
            <w:top w:val="none" w:sz="0" w:space="0" w:color="auto"/>
            <w:left w:val="none" w:sz="0" w:space="0" w:color="auto"/>
            <w:bottom w:val="none" w:sz="0" w:space="0" w:color="auto"/>
            <w:right w:val="none" w:sz="0" w:space="0" w:color="auto"/>
          </w:divBdr>
          <w:divsChild>
            <w:div w:id="12404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046">
      <w:bodyDiv w:val="1"/>
      <w:marLeft w:val="0"/>
      <w:marRight w:val="0"/>
      <w:marTop w:val="0"/>
      <w:marBottom w:val="0"/>
      <w:divBdr>
        <w:top w:val="none" w:sz="0" w:space="0" w:color="auto"/>
        <w:left w:val="none" w:sz="0" w:space="0" w:color="auto"/>
        <w:bottom w:val="none" w:sz="0" w:space="0" w:color="auto"/>
        <w:right w:val="none" w:sz="0" w:space="0" w:color="auto"/>
      </w:divBdr>
      <w:divsChild>
        <w:div w:id="1656298174">
          <w:marLeft w:val="0"/>
          <w:marRight w:val="0"/>
          <w:marTop w:val="0"/>
          <w:marBottom w:val="0"/>
          <w:divBdr>
            <w:top w:val="none" w:sz="0" w:space="0" w:color="auto"/>
            <w:left w:val="none" w:sz="0" w:space="0" w:color="auto"/>
            <w:bottom w:val="none" w:sz="0" w:space="0" w:color="auto"/>
            <w:right w:val="none" w:sz="0" w:space="0" w:color="auto"/>
          </w:divBdr>
          <w:divsChild>
            <w:div w:id="1256204667">
              <w:marLeft w:val="0"/>
              <w:marRight w:val="0"/>
              <w:marTop w:val="0"/>
              <w:marBottom w:val="0"/>
              <w:divBdr>
                <w:top w:val="none" w:sz="0" w:space="0" w:color="auto"/>
                <w:left w:val="none" w:sz="0" w:space="0" w:color="auto"/>
                <w:bottom w:val="none" w:sz="0" w:space="0" w:color="auto"/>
                <w:right w:val="none" w:sz="0" w:space="0" w:color="auto"/>
              </w:divBdr>
              <w:divsChild>
                <w:div w:id="284703063">
                  <w:marLeft w:val="0"/>
                  <w:marRight w:val="0"/>
                  <w:marTop w:val="0"/>
                  <w:marBottom w:val="0"/>
                  <w:divBdr>
                    <w:top w:val="none" w:sz="0" w:space="0" w:color="auto"/>
                    <w:left w:val="none" w:sz="0" w:space="0" w:color="auto"/>
                    <w:bottom w:val="none" w:sz="0" w:space="0" w:color="auto"/>
                    <w:right w:val="none" w:sz="0" w:space="0" w:color="auto"/>
                  </w:divBdr>
                  <w:divsChild>
                    <w:div w:id="400836637">
                      <w:marLeft w:val="0"/>
                      <w:marRight w:val="0"/>
                      <w:marTop w:val="0"/>
                      <w:marBottom w:val="0"/>
                      <w:divBdr>
                        <w:top w:val="none" w:sz="0" w:space="0" w:color="auto"/>
                        <w:left w:val="none" w:sz="0" w:space="0" w:color="auto"/>
                        <w:bottom w:val="none" w:sz="0" w:space="0" w:color="auto"/>
                        <w:right w:val="none" w:sz="0" w:space="0" w:color="auto"/>
                      </w:divBdr>
                      <w:divsChild>
                        <w:div w:id="1581408423">
                          <w:marLeft w:val="0"/>
                          <w:marRight w:val="0"/>
                          <w:marTop w:val="0"/>
                          <w:marBottom w:val="0"/>
                          <w:divBdr>
                            <w:top w:val="none" w:sz="0" w:space="0" w:color="auto"/>
                            <w:left w:val="none" w:sz="0" w:space="0" w:color="auto"/>
                            <w:bottom w:val="none" w:sz="0" w:space="0" w:color="auto"/>
                            <w:right w:val="none" w:sz="0" w:space="0" w:color="auto"/>
                          </w:divBdr>
                          <w:divsChild>
                            <w:div w:id="1531605626">
                              <w:marLeft w:val="0"/>
                              <w:marRight w:val="0"/>
                              <w:marTop w:val="0"/>
                              <w:marBottom w:val="0"/>
                              <w:divBdr>
                                <w:top w:val="none" w:sz="0" w:space="0" w:color="auto"/>
                                <w:left w:val="none" w:sz="0" w:space="0" w:color="auto"/>
                                <w:bottom w:val="none" w:sz="0" w:space="0" w:color="auto"/>
                                <w:right w:val="none" w:sz="0" w:space="0" w:color="auto"/>
                              </w:divBdr>
                              <w:divsChild>
                                <w:div w:id="4986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93643">
      <w:bodyDiv w:val="1"/>
      <w:marLeft w:val="0"/>
      <w:marRight w:val="0"/>
      <w:marTop w:val="0"/>
      <w:marBottom w:val="0"/>
      <w:divBdr>
        <w:top w:val="none" w:sz="0" w:space="0" w:color="auto"/>
        <w:left w:val="none" w:sz="0" w:space="0" w:color="auto"/>
        <w:bottom w:val="none" w:sz="0" w:space="0" w:color="auto"/>
        <w:right w:val="none" w:sz="0" w:space="0" w:color="auto"/>
      </w:divBdr>
    </w:div>
    <w:div w:id="62290769">
      <w:bodyDiv w:val="1"/>
      <w:marLeft w:val="0"/>
      <w:marRight w:val="0"/>
      <w:marTop w:val="0"/>
      <w:marBottom w:val="0"/>
      <w:divBdr>
        <w:top w:val="none" w:sz="0" w:space="0" w:color="auto"/>
        <w:left w:val="none" w:sz="0" w:space="0" w:color="auto"/>
        <w:bottom w:val="none" w:sz="0" w:space="0" w:color="auto"/>
        <w:right w:val="none" w:sz="0" w:space="0" w:color="auto"/>
      </w:divBdr>
      <w:divsChild>
        <w:div w:id="1564441378">
          <w:marLeft w:val="0"/>
          <w:marRight w:val="0"/>
          <w:marTop w:val="0"/>
          <w:marBottom w:val="0"/>
          <w:divBdr>
            <w:top w:val="none" w:sz="0" w:space="0" w:color="auto"/>
            <w:left w:val="none" w:sz="0" w:space="0" w:color="auto"/>
            <w:bottom w:val="none" w:sz="0" w:space="0" w:color="auto"/>
            <w:right w:val="none" w:sz="0" w:space="0" w:color="auto"/>
          </w:divBdr>
          <w:divsChild>
            <w:div w:id="833182455">
              <w:marLeft w:val="0"/>
              <w:marRight w:val="0"/>
              <w:marTop w:val="0"/>
              <w:marBottom w:val="0"/>
              <w:divBdr>
                <w:top w:val="none" w:sz="0" w:space="0" w:color="auto"/>
                <w:left w:val="none" w:sz="0" w:space="0" w:color="auto"/>
                <w:bottom w:val="none" w:sz="0" w:space="0" w:color="auto"/>
                <w:right w:val="none" w:sz="0" w:space="0" w:color="auto"/>
              </w:divBdr>
              <w:divsChild>
                <w:div w:id="1529954990">
                  <w:marLeft w:val="0"/>
                  <w:marRight w:val="0"/>
                  <w:marTop w:val="0"/>
                  <w:marBottom w:val="0"/>
                  <w:divBdr>
                    <w:top w:val="none" w:sz="0" w:space="0" w:color="auto"/>
                    <w:left w:val="none" w:sz="0" w:space="0" w:color="auto"/>
                    <w:bottom w:val="none" w:sz="0" w:space="0" w:color="auto"/>
                    <w:right w:val="none" w:sz="0" w:space="0" w:color="auto"/>
                  </w:divBdr>
                  <w:divsChild>
                    <w:div w:id="21904330">
                      <w:marLeft w:val="0"/>
                      <w:marRight w:val="0"/>
                      <w:marTop w:val="0"/>
                      <w:marBottom w:val="0"/>
                      <w:divBdr>
                        <w:top w:val="none" w:sz="0" w:space="0" w:color="auto"/>
                        <w:left w:val="none" w:sz="0" w:space="0" w:color="auto"/>
                        <w:bottom w:val="none" w:sz="0" w:space="0" w:color="auto"/>
                        <w:right w:val="none" w:sz="0" w:space="0" w:color="auto"/>
                      </w:divBdr>
                      <w:divsChild>
                        <w:div w:id="803154220">
                          <w:marLeft w:val="0"/>
                          <w:marRight w:val="0"/>
                          <w:marTop w:val="0"/>
                          <w:marBottom w:val="0"/>
                          <w:divBdr>
                            <w:top w:val="none" w:sz="0" w:space="0" w:color="auto"/>
                            <w:left w:val="none" w:sz="0" w:space="0" w:color="auto"/>
                            <w:bottom w:val="none" w:sz="0" w:space="0" w:color="auto"/>
                            <w:right w:val="none" w:sz="0" w:space="0" w:color="auto"/>
                          </w:divBdr>
                          <w:divsChild>
                            <w:div w:id="1505700855">
                              <w:marLeft w:val="0"/>
                              <w:marRight w:val="0"/>
                              <w:marTop w:val="0"/>
                              <w:marBottom w:val="0"/>
                              <w:divBdr>
                                <w:top w:val="none" w:sz="0" w:space="0" w:color="auto"/>
                                <w:left w:val="none" w:sz="0" w:space="0" w:color="auto"/>
                                <w:bottom w:val="none" w:sz="0" w:space="0" w:color="auto"/>
                                <w:right w:val="none" w:sz="0" w:space="0" w:color="auto"/>
                              </w:divBdr>
                              <w:divsChild>
                                <w:div w:id="2147238135">
                                  <w:marLeft w:val="0"/>
                                  <w:marRight w:val="0"/>
                                  <w:marTop w:val="0"/>
                                  <w:marBottom w:val="0"/>
                                  <w:divBdr>
                                    <w:top w:val="none" w:sz="0" w:space="0" w:color="auto"/>
                                    <w:left w:val="none" w:sz="0" w:space="0" w:color="auto"/>
                                    <w:bottom w:val="none" w:sz="0" w:space="0" w:color="auto"/>
                                    <w:right w:val="none" w:sz="0" w:space="0" w:color="auto"/>
                                  </w:divBdr>
                                  <w:divsChild>
                                    <w:div w:id="170294741">
                                      <w:marLeft w:val="0"/>
                                      <w:marRight w:val="0"/>
                                      <w:marTop w:val="0"/>
                                      <w:marBottom w:val="0"/>
                                      <w:divBdr>
                                        <w:top w:val="none" w:sz="0" w:space="0" w:color="auto"/>
                                        <w:left w:val="none" w:sz="0" w:space="0" w:color="auto"/>
                                        <w:bottom w:val="none" w:sz="0" w:space="0" w:color="auto"/>
                                        <w:right w:val="none" w:sz="0" w:space="0" w:color="auto"/>
                                      </w:divBdr>
                                      <w:divsChild>
                                        <w:div w:id="17603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012504">
      <w:bodyDiv w:val="1"/>
      <w:marLeft w:val="0"/>
      <w:marRight w:val="0"/>
      <w:marTop w:val="0"/>
      <w:marBottom w:val="0"/>
      <w:divBdr>
        <w:top w:val="none" w:sz="0" w:space="0" w:color="auto"/>
        <w:left w:val="none" w:sz="0" w:space="0" w:color="auto"/>
        <w:bottom w:val="none" w:sz="0" w:space="0" w:color="auto"/>
        <w:right w:val="none" w:sz="0" w:space="0" w:color="auto"/>
      </w:divBdr>
    </w:div>
    <w:div w:id="129324146">
      <w:bodyDiv w:val="1"/>
      <w:marLeft w:val="0"/>
      <w:marRight w:val="0"/>
      <w:marTop w:val="0"/>
      <w:marBottom w:val="0"/>
      <w:divBdr>
        <w:top w:val="none" w:sz="0" w:space="0" w:color="auto"/>
        <w:left w:val="none" w:sz="0" w:space="0" w:color="auto"/>
        <w:bottom w:val="none" w:sz="0" w:space="0" w:color="auto"/>
        <w:right w:val="none" w:sz="0" w:space="0" w:color="auto"/>
      </w:divBdr>
    </w:div>
    <w:div w:id="130949682">
      <w:bodyDiv w:val="1"/>
      <w:marLeft w:val="0"/>
      <w:marRight w:val="0"/>
      <w:marTop w:val="0"/>
      <w:marBottom w:val="0"/>
      <w:divBdr>
        <w:top w:val="none" w:sz="0" w:space="0" w:color="auto"/>
        <w:left w:val="none" w:sz="0" w:space="0" w:color="auto"/>
        <w:bottom w:val="none" w:sz="0" w:space="0" w:color="auto"/>
        <w:right w:val="none" w:sz="0" w:space="0" w:color="auto"/>
      </w:divBdr>
      <w:divsChild>
        <w:div w:id="1832714987">
          <w:marLeft w:val="0"/>
          <w:marRight w:val="0"/>
          <w:marTop w:val="0"/>
          <w:marBottom w:val="0"/>
          <w:divBdr>
            <w:top w:val="none" w:sz="0" w:space="0" w:color="auto"/>
            <w:left w:val="none" w:sz="0" w:space="0" w:color="auto"/>
            <w:bottom w:val="none" w:sz="0" w:space="0" w:color="auto"/>
            <w:right w:val="none" w:sz="0" w:space="0" w:color="auto"/>
          </w:divBdr>
          <w:divsChild>
            <w:div w:id="1485199766">
              <w:marLeft w:val="0"/>
              <w:marRight w:val="0"/>
              <w:marTop w:val="0"/>
              <w:marBottom w:val="0"/>
              <w:divBdr>
                <w:top w:val="none" w:sz="0" w:space="0" w:color="auto"/>
                <w:left w:val="none" w:sz="0" w:space="0" w:color="auto"/>
                <w:bottom w:val="none" w:sz="0" w:space="0" w:color="auto"/>
                <w:right w:val="none" w:sz="0" w:space="0" w:color="auto"/>
              </w:divBdr>
              <w:divsChild>
                <w:div w:id="1721203022">
                  <w:marLeft w:val="0"/>
                  <w:marRight w:val="0"/>
                  <w:marTop w:val="0"/>
                  <w:marBottom w:val="0"/>
                  <w:divBdr>
                    <w:top w:val="none" w:sz="0" w:space="0" w:color="auto"/>
                    <w:left w:val="none" w:sz="0" w:space="0" w:color="auto"/>
                    <w:bottom w:val="none" w:sz="0" w:space="0" w:color="auto"/>
                    <w:right w:val="none" w:sz="0" w:space="0" w:color="auto"/>
                  </w:divBdr>
                  <w:divsChild>
                    <w:div w:id="371618179">
                      <w:marLeft w:val="0"/>
                      <w:marRight w:val="0"/>
                      <w:marTop w:val="0"/>
                      <w:marBottom w:val="0"/>
                      <w:divBdr>
                        <w:top w:val="none" w:sz="0" w:space="0" w:color="auto"/>
                        <w:left w:val="none" w:sz="0" w:space="0" w:color="auto"/>
                        <w:bottom w:val="none" w:sz="0" w:space="0" w:color="auto"/>
                        <w:right w:val="none" w:sz="0" w:space="0" w:color="auto"/>
                      </w:divBdr>
                      <w:divsChild>
                        <w:div w:id="659969808">
                          <w:marLeft w:val="0"/>
                          <w:marRight w:val="0"/>
                          <w:marTop w:val="0"/>
                          <w:marBottom w:val="0"/>
                          <w:divBdr>
                            <w:top w:val="none" w:sz="0" w:space="0" w:color="auto"/>
                            <w:left w:val="none" w:sz="0" w:space="0" w:color="auto"/>
                            <w:bottom w:val="none" w:sz="0" w:space="0" w:color="auto"/>
                            <w:right w:val="none" w:sz="0" w:space="0" w:color="auto"/>
                          </w:divBdr>
                          <w:divsChild>
                            <w:div w:id="2107192301">
                              <w:marLeft w:val="0"/>
                              <w:marRight w:val="0"/>
                              <w:marTop w:val="0"/>
                              <w:marBottom w:val="0"/>
                              <w:divBdr>
                                <w:top w:val="none" w:sz="0" w:space="0" w:color="auto"/>
                                <w:left w:val="none" w:sz="0" w:space="0" w:color="auto"/>
                                <w:bottom w:val="none" w:sz="0" w:space="0" w:color="auto"/>
                                <w:right w:val="none" w:sz="0" w:space="0" w:color="auto"/>
                              </w:divBdr>
                              <w:divsChild>
                                <w:div w:id="72125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42558">
      <w:bodyDiv w:val="1"/>
      <w:marLeft w:val="0"/>
      <w:marRight w:val="0"/>
      <w:marTop w:val="0"/>
      <w:marBottom w:val="0"/>
      <w:divBdr>
        <w:top w:val="none" w:sz="0" w:space="0" w:color="auto"/>
        <w:left w:val="none" w:sz="0" w:space="0" w:color="auto"/>
        <w:bottom w:val="none" w:sz="0" w:space="0" w:color="auto"/>
        <w:right w:val="none" w:sz="0" w:space="0" w:color="auto"/>
      </w:divBdr>
    </w:div>
    <w:div w:id="236943592">
      <w:bodyDiv w:val="1"/>
      <w:marLeft w:val="0"/>
      <w:marRight w:val="0"/>
      <w:marTop w:val="0"/>
      <w:marBottom w:val="0"/>
      <w:divBdr>
        <w:top w:val="none" w:sz="0" w:space="0" w:color="auto"/>
        <w:left w:val="none" w:sz="0" w:space="0" w:color="auto"/>
        <w:bottom w:val="none" w:sz="0" w:space="0" w:color="auto"/>
        <w:right w:val="none" w:sz="0" w:space="0" w:color="auto"/>
      </w:divBdr>
    </w:div>
    <w:div w:id="266239215">
      <w:bodyDiv w:val="1"/>
      <w:marLeft w:val="0"/>
      <w:marRight w:val="0"/>
      <w:marTop w:val="0"/>
      <w:marBottom w:val="0"/>
      <w:divBdr>
        <w:top w:val="none" w:sz="0" w:space="0" w:color="auto"/>
        <w:left w:val="none" w:sz="0" w:space="0" w:color="auto"/>
        <w:bottom w:val="none" w:sz="0" w:space="0" w:color="auto"/>
        <w:right w:val="none" w:sz="0" w:space="0" w:color="auto"/>
      </w:divBdr>
    </w:div>
    <w:div w:id="338388500">
      <w:bodyDiv w:val="1"/>
      <w:marLeft w:val="0"/>
      <w:marRight w:val="0"/>
      <w:marTop w:val="0"/>
      <w:marBottom w:val="0"/>
      <w:divBdr>
        <w:top w:val="none" w:sz="0" w:space="0" w:color="auto"/>
        <w:left w:val="none" w:sz="0" w:space="0" w:color="auto"/>
        <w:bottom w:val="none" w:sz="0" w:space="0" w:color="auto"/>
        <w:right w:val="none" w:sz="0" w:space="0" w:color="auto"/>
      </w:divBdr>
    </w:div>
    <w:div w:id="341906527">
      <w:bodyDiv w:val="1"/>
      <w:marLeft w:val="0"/>
      <w:marRight w:val="0"/>
      <w:marTop w:val="0"/>
      <w:marBottom w:val="0"/>
      <w:divBdr>
        <w:top w:val="none" w:sz="0" w:space="0" w:color="auto"/>
        <w:left w:val="none" w:sz="0" w:space="0" w:color="auto"/>
        <w:bottom w:val="none" w:sz="0" w:space="0" w:color="auto"/>
        <w:right w:val="none" w:sz="0" w:space="0" w:color="auto"/>
      </w:divBdr>
    </w:div>
    <w:div w:id="378087806">
      <w:bodyDiv w:val="1"/>
      <w:marLeft w:val="0"/>
      <w:marRight w:val="0"/>
      <w:marTop w:val="0"/>
      <w:marBottom w:val="0"/>
      <w:divBdr>
        <w:top w:val="none" w:sz="0" w:space="0" w:color="auto"/>
        <w:left w:val="none" w:sz="0" w:space="0" w:color="auto"/>
        <w:bottom w:val="none" w:sz="0" w:space="0" w:color="auto"/>
        <w:right w:val="none" w:sz="0" w:space="0" w:color="auto"/>
      </w:divBdr>
    </w:div>
    <w:div w:id="422842293">
      <w:bodyDiv w:val="1"/>
      <w:marLeft w:val="0"/>
      <w:marRight w:val="0"/>
      <w:marTop w:val="0"/>
      <w:marBottom w:val="0"/>
      <w:divBdr>
        <w:top w:val="none" w:sz="0" w:space="0" w:color="auto"/>
        <w:left w:val="none" w:sz="0" w:space="0" w:color="auto"/>
        <w:bottom w:val="none" w:sz="0" w:space="0" w:color="auto"/>
        <w:right w:val="none" w:sz="0" w:space="0" w:color="auto"/>
      </w:divBdr>
    </w:div>
    <w:div w:id="445273889">
      <w:bodyDiv w:val="1"/>
      <w:marLeft w:val="0"/>
      <w:marRight w:val="0"/>
      <w:marTop w:val="0"/>
      <w:marBottom w:val="0"/>
      <w:divBdr>
        <w:top w:val="none" w:sz="0" w:space="0" w:color="auto"/>
        <w:left w:val="none" w:sz="0" w:space="0" w:color="auto"/>
        <w:bottom w:val="none" w:sz="0" w:space="0" w:color="auto"/>
        <w:right w:val="none" w:sz="0" w:space="0" w:color="auto"/>
      </w:divBdr>
    </w:div>
    <w:div w:id="457259823">
      <w:bodyDiv w:val="1"/>
      <w:marLeft w:val="0"/>
      <w:marRight w:val="0"/>
      <w:marTop w:val="0"/>
      <w:marBottom w:val="0"/>
      <w:divBdr>
        <w:top w:val="none" w:sz="0" w:space="0" w:color="auto"/>
        <w:left w:val="none" w:sz="0" w:space="0" w:color="auto"/>
        <w:bottom w:val="none" w:sz="0" w:space="0" w:color="auto"/>
        <w:right w:val="none" w:sz="0" w:space="0" w:color="auto"/>
      </w:divBdr>
      <w:divsChild>
        <w:div w:id="1592816922">
          <w:marLeft w:val="0"/>
          <w:marRight w:val="0"/>
          <w:marTop w:val="0"/>
          <w:marBottom w:val="0"/>
          <w:divBdr>
            <w:top w:val="none" w:sz="0" w:space="0" w:color="auto"/>
            <w:left w:val="none" w:sz="0" w:space="0" w:color="auto"/>
            <w:bottom w:val="none" w:sz="0" w:space="0" w:color="auto"/>
            <w:right w:val="none" w:sz="0" w:space="0" w:color="auto"/>
          </w:divBdr>
          <w:divsChild>
            <w:div w:id="7862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96777">
      <w:bodyDiv w:val="1"/>
      <w:marLeft w:val="0"/>
      <w:marRight w:val="0"/>
      <w:marTop w:val="0"/>
      <w:marBottom w:val="0"/>
      <w:divBdr>
        <w:top w:val="none" w:sz="0" w:space="0" w:color="auto"/>
        <w:left w:val="none" w:sz="0" w:space="0" w:color="auto"/>
        <w:bottom w:val="none" w:sz="0" w:space="0" w:color="auto"/>
        <w:right w:val="none" w:sz="0" w:space="0" w:color="auto"/>
      </w:divBdr>
    </w:div>
    <w:div w:id="525291314">
      <w:bodyDiv w:val="1"/>
      <w:marLeft w:val="0"/>
      <w:marRight w:val="0"/>
      <w:marTop w:val="0"/>
      <w:marBottom w:val="0"/>
      <w:divBdr>
        <w:top w:val="none" w:sz="0" w:space="0" w:color="auto"/>
        <w:left w:val="none" w:sz="0" w:space="0" w:color="auto"/>
        <w:bottom w:val="none" w:sz="0" w:space="0" w:color="auto"/>
        <w:right w:val="none" w:sz="0" w:space="0" w:color="auto"/>
      </w:divBdr>
      <w:divsChild>
        <w:div w:id="334696835">
          <w:marLeft w:val="0"/>
          <w:marRight w:val="0"/>
          <w:marTop w:val="0"/>
          <w:marBottom w:val="0"/>
          <w:divBdr>
            <w:top w:val="none" w:sz="0" w:space="0" w:color="auto"/>
            <w:left w:val="none" w:sz="0" w:space="0" w:color="auto"/>
            <w:bottom w:val="none" w:sz="0" w:space="0" w:color="auto"/>
            <w:right w:val="none" w:sz="0" w:space="0" w:color="auto"/>
          </w:divBdr>
          <w:divsChild>
            <w:div w:id="1613321132">
              <w:marLeft w:val="0"/>
              <w:marRight w:val="0"/>
              <w:marTop w:val="0"/>
              <w:marBottom w:val="0"/>
              <w:divBdr>
                <w:top w:val="none" w:sz="0" w:space="0" w:color="auto"/>
                <w:left w:val="none" w:sz="0" w:space="0" w:color="auto"/>
                <w:bottom w:val="none" w:sz="0" w:space="0" w:color="auto"/>
                <w:right w:val="none" w:sz="0" w:space="0" w:color="auto"/>
              </w:divBdr>
            </w:div>
          </w:divsChild>
        </w:div>
        <w:div w:id="2141531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00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48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904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504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05928">
          <w:blockQuote w:val="1"/>
          <w:marLeft w:val="720"/>
          <w:marRight w:val="720"/>
          <w:marTop w:val="100"/>
          <w:marBottom w:val="100"/>
          <w:divBdr>
            <w:top w:val="none" w:sz="0" w:space="0" w:color="auto"/>
            <w:left w:val="none" w:sz="0" w:space="0" w:color="auto"/>
            <w:bottom w:val="none" w:sz="0" w:space="0" w:color="auto"/>
            <w:right w:val="none" w:sz="0" w:space="0" w:color="auto"/>
          </w:divBdr>
        </w:div>
        <w:div w:id="693270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915668">
      <w:bodyDiv w:val="1"/>
      <w:marLeft w:val="0"/>
      <w:marRight w:val="0"/>
      <w:marTop w:val="0"/>
      <w:marBottom w:val="0"/>
      <w:divBdr>
        <w:top w:val="none" w:sz="0" w:space="0" w:color="auto"/>
        <w:left w:val="none" w:sz="0" w:space="0" w:color="auto"/>
        <w:bottom w:val="none" w:sz="0" w:space="0" w:color="auto"/>
        <w:right w:val="none" w:sz="0" w:space="0" w:color="auto"/>
      </w:divBdr>
      <w:divsChild>
        <w:div w:id="348794589">
          <w:marLeft w:val="0"/>
          <w:marRight w:val="0"/>
          <w:marTop w:val="0"/>
          <w:marBottom w:val="0"/>
          <w:divBdr>
            <w:top w:val="none" w:sz="0" w:space="0" w:color="auto"/>
            <w:left w:val="none" w:sz="0" w:space="0" w:color="auto"/>
            <w:bottom w:val="none" w:sz="0" w:space="0" w:color="auto"/>
            <w:right w:val="none" w:sz="0" w:space="0" w:color="auto"/>
          </w:divBdr>
          <w:divsChild>
            <w:div w:id="854423311">
              <w:marLeft w:val="0"/>
              <w:marRight w:val="0"/>
              <w:marTop w:val="0"/>
              <w:marBottom w:val="0"/>
              <w:divBdr>
                <w:top w:val="none" w:sz="0" w:space="0" w:color="auto"/>
                <w:left w:val="none" w:sz="0" w:space="0" w:color="auto"/>
                <w:bottom w:val="none" w:sz="0" w:space="0" w:color="auto"/>
                <w:right w:val="none" w:sz="0" w:space="0" w:color="auto"/>
              </w:divBdr>
            </w:div>
          </w:divsChild>
        </w:div>
        <w:div w:id="1361400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50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118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538739">
          <w:blockQuote w:val="1"/>
          <w:marLeft w:val="720"/>
          <w:marRight w:val="720"/>
          <w:marTop w:val="100"/>
          <w:marBottom w:val="100"/>
          <w:divBdr>
            <w:top w:val="none" w:sz="0" w:space="0" w:color="auto"/>
            <w:left w:val="none" w:sz="0" w:space="0" w:color="auto"/>
            <w:bottom w:val="none" w:sz="0" w:space="0" w:color="auto"/>
            <w:right w:val="none" w:sz="0" w:space="0" w:color="auto"/>
          </w:divBdr>
        </w:div>
        <w:div w:id="881138485">
          <w:blockQuote w:val="1"/>
          <w:marLeft w:val="720"/>
          <w:marRight w:val="720"/>
          <w:marTop w:val="100"/>
          <w:marBottom w:val="100"/>
          <w:divBdr>
            <w:top w:val="none" w:sz="0" w:space="0" w:color="auto"/>
            <w:left w:val="none" w:sz="0" w:space="0" w:color="auto"/>
            <w:bottom w:val="none" w:sz="0" w:space="0" w:color="auto"/>
            <w:right w:val="none" w:sz="0" w:space="0" w:color="auto"/>
          </w:divBdr>
        </w:div>
        <w:div w:id="809204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454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144106">
      <w:bodyDiv w:val="1"/>
      <w:marLeft w:val="0"/>
      <w:marRight w:val="0"/>
      <w:marTop w:val="0"/>
      <w:marBottom w:val="0"/>
      <w:divBdr>
        <w:top w:val="none" w:sz="0" w:space="0" w:color="auto"/>
        <w:left w:val="none" w:sz="0" w:space="0" w:color="auto"/>
        <w:bottom w:val="none" w:sz="0" w:space="0" w:color="auto"/>
        <w:right w:val="none" w:sz="0" w:space="0" w:color="auto"/>
      </w:divBdr>
    </w:div>
    <w:div w:id="629939116">
      <w:bodyDiv w:val="1"/>
      <w:marLeft w:val="0"/>
      <w:marRight w:val="0"/>
      <w:marTop w:val="0"/>
      <w:marBottom w:val="0"/>
      <w:divBdr>
        <w:top w:val="none" w:sz="0" w:space="0" w:color="auto"/>
        <w:left w:val="none" w:sz="0" w:space="0" w:color="auto"/>
        <w:bottom w:val="none" w:sz="0" w:space="0" w:color="auto"/>
        <w:right w:val="none" w:sz="0" w:space="0" w:color="auto"/>
      </w:divBdr>
    </w:div>
    <w:div w:id="653072748">
      <w:bodyDiv w:val="1"/>
      <w:marLeft w:val="0"/>
      <w:marRight w:val="0"/>
      <w:marTop w:val="0"/>
      <w:marBottom w:val="0"/>
      <w:divBdr>
        <w:top w:val="none" w:sz="0" w:space="0" w:color="auto"/>
        <w:left w:val="none" w:sz="0" w:space="0" w:color="auto"/>
        <w:bottom w:val="none" w:sz="0" w:space="0" w:color="auto"/>
        <w:right w:val="none" w:sz="0" w:space="0" w:color="auto"/>
      </w:divBdr>
    </w:div>
    <w:div w:id="655108441">
      <w:bodyDiv w:val="1"/>
      <w:marLeft w:val="0"/>
      <w:marRight w:val="0"/>
      <w:marTop w:val="0"/>
      <w:marBottom w:val="0"/>
      <w:divBdr>
        <w:top w:val="none" w:sz="0" w:space="0" w:color="auto"/>
        <w:left w:val="none" w:sz="0" w:space="0" w:color="auto"/>
        <w:bottom w:val="none" w:sz="0" w:space="0" w:color="auto"/>
        <w:right w:val="none" w:sz="0" w:space="0" w:color="auto"/>
      </w:divBdr>
    </w:div>
    <w:div w:id="655688178">
      <w:bodyDiv w:val="1"/>
      <w:marLeft w:val="0"/>
      <w:marRight w:val="0"/>
      <w:marTop w:val="0"/>
      <w:marBottom w:val="0"/>
      <w:divBdr>
        <w:top w:val="none" w:sz="0" w:space="0" w:color="auto"/>
        <w:left w:val="none" w:sz="0" w:space="0" w:color="auto"/>
        <w:bottom w:val="none" w:sz="0" w:space="0" w:color="auto"/>
        <w:right w:val="none" w:sz="0" w:space="0" w:color="auto"/>
      </w:divBdr>
      <w:divsChild>
        <w:div w:id="1230463688">
          <w:marLeft w:val="0"/>
          <w:marRight w:val="0"/>
          <w:marTop w:val="0"/>
          <w:marBottom w:val="0"/>
          <w:divBdr>
            <w:top w:val="none" w:sz="0" w:space="0" w:color="auto"/>
            <w:left w:val="none" w:sz="0" w:space="0" w:color="auto"/>
            <w:bottom w:val="none" w:sz="0" w:space="0" w:color="auto"/>
            <w:right w:val="none" w:sz="0" w:space="0" w:color="auto"/>
          </w:divBdr>
          <w:divsChild>
            <w:div w:id="1811095903">
              <w:marLeft w:val="0"/>
              <w:marRight w:val="0"/>
              <w:marTop w:val="0"/>
              <w:marBottom w:val="0"/>
              <w:divBdr>
                <w:top w:val="none" w:sz="0" w:space="0" w:color="auto"/>
                <w:left w:val="none" w:sz="0" w:space="0" w:color="auto"/>
                <w:bottom w:val="none" w:sz="0" w:space="0" w:color="auto"/>
                <w:right w:val="none" w:sz="0" w:space="0" w:color="auto"/>
              </w:divBdr>
              <w:divsChild>
                <w:div w:id="65960554">
                  <w:marLeft w:val="0"/>
                  <w:marRight w:val="0"/>
                  <w:marTop w:val="0"/>
                  <w:marBottom w:val="0"/>
                  <w:divBdr>
                    <w:top w:val="none" w:sz="0" w:space="0" w:color="auto"/>
                    <w:left w:val="none" w:sz="0" w:space="0" w:color="auto"/>
                    <w:bottom w:val="none" w:sz="0" w:space="0" w:color="auto"/>
                    <w:right w:val="none" w:sz="0" w:space="0" w:color="auto"/>
                  </w:divBdr>
                  <w:divsChild>
                    <w:div w:id="154420582">
                      <w:marLeft w:val="0"/>
                      <w:marRight w:val="0"/>
                      <w:marTop w:val="0"/>
                      <w:marBottom w:val="0"/>
                      <w:divBdr>
                        <w:top w:val="none" w:sz="0" w:space="0" w:color="auto"/>
                        <w:left w:val="none" w:sz="0" w:space="0" w:color="auto"/>
                        <w:bottom w:val="none" w:sz="0" w:space="0" w:color="auto"/>
                        <w:right w:val="none" w:sz="0" w:space="0" w:color="auto"/>
                      </w:divBdr>
                      <w:divsChild>
                        <w:div w:id="912279407">
                          <w:marLeft w:val="0"/>
                          <w:marRight w:val="0"/>
                          <w:marTop w:val="0"/>
                          <w:marBottom w:val="0"/>
                          <w:divBdr>
                            <w:top w:val="none" w:sz="0" w:space="0" w:color="auto"/>
                            <w:left w:val="none" w:sz="0" w:space="0" w:color="auto"/>
                            <w:bottom w:val="none" w:sz="0" w:space="0" w:color="auto"/>
                            <w:right w:val="none" w:sz="0" w:space="0" w:color="auto"/>
                          </w:divBdr>
                          <w:divsChild>
                            <w:div w:id="494805860">
                              <w:marLeft w:val="0"/>
                              <w:marRight w:val="0"/>
                              <w:marTop w:val="0"/>
                              <w:marBottom w:val="0"/>
                              <w:divBdr>
                                <w:top w:val="none" w:sz="0" w:space="0" w:color="auto"/>
                                <w:left w:val="none" w:sz="0" w:space="0" w:color="auto"/>
                                <w:bottom w:val="none" w:sz="0" w:space="0" w:color="auto"/>
                                <w:right w:val="none" w:sz="0" w:space="0" w:color="auto"/>
                              </w:divBdr>
                              <w:divsChild>
                                <w:div w:id="5491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028309">
      <w:bodyDiv w:val="1"/>
      <w:marLeft w:val="0"/>
      <w:marRight w:val="0"/>
      <w:marTop w:val="0"/>
      <w:marBottom w:val="0"/>
      <w:divBdr>
        <w:top w:val="none" w:sz="0" w:space="0" w:color="auto"/>
        <w:left w:val="none" w:sz="0" w:space="0" w:color="auto"/>
        <w:bottom w:val="none" w:sz="0" w:space="0" w:color="auto"/>
        <w:right w:val="none" w:sz="0" w:space="0" w:color="auto"/>
      </w:divBdr>
    </w:div>
    <w:div w:id="693116062">
      <w:bodyDiv w:val="1"/>
      <w:marLeft w:val="0"/>
      <w:marRight w:val="0"/>
      <w:marTop w:val="0"/>
      <w:marBottom w:val="0"/>
      <w:divBdr>
        <w:top w:val="none" w:sz="0" w:space="0" w:color="auto"/>
        <w:left w:val="none" w:sz="0" w:space="0" w:color="auto"/>
        <w:bottom w:val="none" w:sz="0" w:space="0" w:color="auto"/>
        <w:right w:val="none" w:sz="0" w:space="0" w:color="auto"/>
      </w:divBdr>
    </w:div>
    <w:div w:id="698166968">
      <w:bodyDiv w:val="1"/>
      <w:marLeft w:val="0"/>
      <w:marRight w:val="0"/>
      <w:marTop w:val="0"/>
      <w:marBottom w:val="0"/>
      <w:divBdr>
        <w:top w:val="none" w:sz="0" w:space="0" w:color="auto"/>
        <w:left w:val="none" w:sz="0" w:space="0" w:color="auto"/>
        <w:bottom w:val="none" w:sz="0" w:space="0" w:color="auto"/>
        <w:right w:val="none" w:sz="0" w:space="0" w:color="auto"/>
      </w:divBdr>
    </w:div>
    <w:div w:id="700856972">
      <w:bodyDiv w:val="1"/>
      <w:marLeft w:val="0"/>
      <w:marRight w:val="0"/>
      <w:marTop w:val="0"/>
      <w:marBottom w:val="0"/>
      <w:divBdr>
        <w:top w:val="none" w:sz="0" w:space="0" w:color="auto"/>
        <w:left w:val="none" w:sz="0" w:space="0" w:color="auto"/>
        <w:bottom w:val="none" w:sz="0" w:space="0" w:color="auto"/>
        <w:right w:val="none" w:sz="0" w:space="0" w:color="auto"/>
      </w:divBdr>
    </w:div>
    <w:div w:id="701059228">
      <w:bodyDiv w:val="1"/>
      <w:marLeft w:val="0"/>
      <w:marRight w:val="0"/>
      <w:marTop w:val="0"/>
      <w:marBottom w:val="0"/>
      <w:divBdr>
        <w:top w:val="none" w:sz="0" w:space="0" w:color="auto"/>
        <w:left w:val="none" w:sz="0" w:space="0" w:color="auto"/>
        <w:bottom w:val="none" w:sz="0" w:space="0" w:color="auto"/>
        <w:right w:val="none" w:sz="0" w:space="0" w:color="auto"/>
      </w:divBdr>
    </w:div>
    <w:div w:id="719213034">
      <w:bodyDiv w:val="1"/>
      <w:marLeft w:val="0"/>
      <w:marRight w:val="0"/>
      <w:marTop w:val="0"/>
      <w:marBottom w:val="0"/>
      <w:divBdr>
        <w:top w:val="none" w:sz="0" w:space="0" w:color="auto"/>
        <w:left w:val="none" w:sz="0" w:space="0" w:color="auto"/>
        <w:bottom w:val="none" w:sz="0" w:space="0" w:color="auto"/>
        <w:right w:val="none" w:sz="0" w:space="0" w:color="auto"/>
      </w:divBdr>
    </w:div>
    <w:div w:id="729034104">
      <w:bodyDiv w:val="1"/>
      <w:marLeft w:val="0"/>
      <w:marRight w:val="0"/>
      <w:marTop w:val="0"/>
      <w:marBottom w:val="0"/>
      <w:divBdr>
        <w:top w:val="none" w:sz="0" w:space="0" w:color="auto"/>
        <w:left w:val="none" w:sz="0" w:space="0" w:color="auto"/>
        <w:bottom w:val="none" w:sz="0" w:space="0" w:color="auto"/>
        <w:right w:val="none" w:sz="0" w:space="0" w:color="auto"/>
      </w:divBdr>
    </w:div>
    <w:div w:id="731853660">
      <w:bodyDiv w:val="1"/>
      <w:marLeft w:val="0"/>
      <w:marRight w:val="0"/>
      <w:marTop w:val="0"/>
      <w:marBottom w:val="0"/>
      <w:divBdr>
        <w:top w:val="none" w:sz="0" w:space="0" w:color="auto"/>
        <w:left w:val="none" w:sz="0" w:space="0" w:color="auto"/>
        <w:bottom w:val="none" w:sz="0" w:space="0" w:color="auto"/>
        <w:right w:val="none" w:sz="0" w:space="0" w:color="auto"/>
      </w:divBdr>
      <w:divsChild>
        <w:div w:id="1583025921">
          <w:marLeft w:val="0"/>
          <w:marRight w:val="0"/>
          <w:marTop w:val="0"/>
          <w:marBottom w:val="0"/>
          <w:divBdr>
            <w:top w:val="none" w:sz="0" w:space="0" w:color="auto"/>
            <w:left w:val="none" w:sz="0" w:space="0" w:color="auto"/>
            <w:bottom w:val="none" w:sz="0" w:space="0" w:color="auto"/>
            <w:right w:val="none" w:sz="0" w:space="0" w:color="auto"/>
          </w:divBdr>
          <w:divsChild>
            <w:div w:id="15728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67594">
      <w:bodyDiv w:val="1"/>
      <w:marLeft w:val="0"/>
      <w:marRight w:val="0"/>
      <w:marTop w:val="0"/>
      <w:marBottom w:val="0"/>
      <w:divBdr>
        <w:top w:val="none" w:sz="0" w:space="0" w:color="auto"/>
        <w:left w:val="none" w:sz="0" w:space="0" w:color="auto"/>
        <w:bottom w:val="none" w:sz="0" w:space="0" w:color="auto"/>
        <w:right w:val="none" w:sz="0" w:space="0" w:color="auto"/>
      </w:divBdr>
    </w:div>
    <w:div w:id="757361851">
      <w:bodyDiv w:val="1"/>
      <w:marLeft w:val="0"/>
      <w:marRight w:val="0"/>
      <w:marTop w:val="0"/>
      <w:marBottom w:val="0"/>
      <w:divBdr>
        <w:top w:val="none" w:sz="0" w:space="0" w:color="auto"/>
        <w:left w:val="none" w:sz="0" w:space="0" w:color="auto"/>
        <w:bottom w:val="none" w:sz="0" w:space="0" w:color="auto"/>
        <w:right w:val="none" w:sz="0" w:space="0" w:color="auto"/>
      </w:divBdr>
    </w:div>
    <w:div w:id="760612945">
      <w:bodyDiv w:val="1"/>
      <w:marLeft w:val="0"/>
      <w:marRight w:val="0"/>
      <w:marTop w:val="0"/>
      <w:marBottom w:val="0"/>
      <w:divBdr>
        <w:top w:val="none" w:sz="0" w:space="0" w:color="auto"/>
        <w:left w:val="none" w:sz="0" w:space="0" w:color="auto"/>
        <w:bottom w:val="none" w:sz="0" w:space="0" w:color="auto"/>
        <w:right w:val="none" w:sz="0" w:space="0" w:color="auto"/>
      </w:divBdr>
    </w:div>
    <w:div w:id="767115098">
      <w:bodyDiv w:val="1"/>
      <w:marLeft w:val="0"/>
      <w:marRight w:val="0"/>
      <w:marTop w:val="0"/>
      <w:marBottom w:val="0"/>
      <w:divBdr>
        <w:top w:val="none" w:sz="0" w:space="0" w:color="auto"/>
        <w:left w:val="none" w:sz="0" w:space="0" w:color="auto"/>
        <w:bottom w:val="none" w:sz="0" w:space="0" w:color="auto"/>
        <w:right w:val="none" w:sz="0" w:space="0" w:color="auto"/>
      </w:divBdr>
    </w:div>
    <w:div w:id="774137052">
      <w:bodyDiv w:val="1"/>
      <w:marLeft w:val="0"/>
      <w:marRight w:val="0"/>
      <w:marTop w:val="0"/>
      <w:marBottom w:val="0"/>
      <w:divBdr>
        <w:top w:val="none" w:sz="0" w:space="0" w:color="auto"/>
        <w:left w:val="none" w:sz="0" w:space="0" w:color="auto"/>
        <w:bottom w:val="none" w:sz="0" w:space="0" w:color="auto"/>
        <w:right w:val="none" w:sz="0" w:space="0" w:color="auto"/>
      </w:divBdr>
    </w:div>
    <w:div w:id="777063082">
      <w:bodyDiv w:val="1"/>
      <w:marLeft w:val="0"/>
      <w:marRight w:val="0"/>
      <w:marTop w:val="0"/>
      <w:marBottom w:val="0"/>
      <w:divBdr>
        <w:top w:val="none" w:sz="0" w:space="0" w:color="auto"/>
        <w:left w:val="none" w:sz="0" w:space="0" w:color="auto"/>
        <w:bottom w:val="none" w:sz="0" w:space="0" w:color="auto"/>
        <w:right w:val="none" w:sz="0" w:space="0" w:color="auto"/>
      </w:divBdr>
    </w:div>
    <w:div w:id="791435847">
      <w:bodyDiv w:val="1"/>
      <w:marLeft w:val="0"/>
      <w:marRight w:val="0"/>
      <w:marTop w:val="0"/>
      <w:marBottom w:val="0"/>
      <w:divBdr>
        <w:top w:val="none" w:sz="0" w:space="0" w:color="auto"/>
        <w:left w:val="none" w:sz="0" w:space="0" w:color="auto"/>
        <w:bottom w:val="none" w:sz="0" w:space="0" w:color="auto"/>
        <w:right w:val="none" w:sz="0" w:space="0" w:color="auto"/>
      </w:divBdr>
      <w:divsChild>
        <w:div w:id="2026397637">
          <w:marLeft w:val="0"/>
          <w:marRight w:val="0"/>
          <w:marTop w:val="0"/>
          <w:marBottom w:val="0"/>
          <w:divBdr>
            <w:top w:val="none" w:sz="0" w:space="0" w:color="auto"/>
            <w:left w:val="none" w:sz="0" w:space="0" w:color="auto"/>
            <w:bottom w:val="none" w:sz="0" w:space="0" w:color="auto"/>
            <w:right w:val="none" w:sz="0" w:space="0" w:color="auto"/>
          </w:divBdr>
          <w:divsChild>
            <w:div w:id="9720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249250">
      <w:bodyDiv w:val="1"/>
      <w:marLeft w:val="0"/>
      <w:marRight w:val="0"/>
      <w:marTop w:val="0"/>
      <w:marBottom w:val="0"/>
      <w:divBdr>
        <w:top w:val="none" w:sz="0" w:space="0" w:color="auto"/>
        <w:left w:val="none" w:sz="0" w:space="0" w:color="auto"/>
        <w:bottom w:val="none" w:sz="0" w:space="0" w:color="auto"/>
        <w:right w:val="none" w:sz="0" w:space="0" w:color="auto"/>
      </w:divBdr>
    </w:div>
    <w:div w:id="815997208">
      <w:bodyDiv w:val="1"/>
      <w:marLeft w:val="0"/>
      <w:marRight w:val="0"/>
      <w:marTop w:val="0"/>
      <w:marBottom w:val="0"/>
      <w:divBdr>
        <w:top w:val="none" w:sz="0" w:space="0" w:color="auto"/>
        <w:left w:val="none" w:sz="0" w:space="0" w:color="auto"/>
        <w:bottom w:val="none" w:sz="0" w:space="0" w:color="auto"/>
        <w:right w:val="none" w:sz="0" w:space="0" w:color="auto"/>
      </w:divBdr>
    </w:div>
    <w:div w:id="845750148">
      <w:bodyDiv w:val="1"/>
      <w:marLeft w:val="0"/>
      <w:marRight w:val="0"/>
      <w:marTop w:val="0"/>
      <w:marBottom w:val="0"/>
      <w:divBdr>
        <w:top w:val="none" w:sz="0" w:space="0" w:color="auto"/>
        <w:left w:val="none" w:sz="0" w:space="0" w:color="auto"/>
        <w:bottom w:val="none" w:sz="0" w:space="0" w:color="auto"/>
        <w:right w:val="none" w:sz="0" w:space="0" w:color="auto"/>
      </w:divBdr>
    </w:div>
    <w:div w:id="852571518">
      <w:bodyDiv w:val="1"/>
      <w:marLeft w:val="0"/>
      <w:marRight w:val="0"/>
      <w:marTop w:val="0"/>
      <w:marBottom w:val="0"/>
      <w:divBdr>
        <w:top w:val="none" w:sz="0" w:space="0" w:color="auto"/>
        <w:left w:val="none" w:sz="0" w:space="0" w:color="auto"/>
        <w:bottom w:val="none" w:sz="0" w:space="0" w:color="auto"/>
        <w:right w:val="none" w:sz="0" w:space="0" w:color="auto"/>
      </w:divBdr>
    </w:div>
    <w:div w:id="891379429">
      <w:bodyDiv w:val="1"/>
      <w:marLeft w:val="0"/>
      <w:marRight w:val="0"/>
      <w:marTop w:val="0"/>
      <w:marBottom w:val="0"/>
      <w:divBdr>
        <w:top w:val="none" w:sz="0" w:space="0" w:color="auto"/>
        <w:left w:val="none" w:sz="0" w:space="0" w:color="auto"/>
        <w:bottom w:val="none" w:sz="0" w:space="0" w:color="auto"/>
        <w:right w:val="none" w:sz="0" w:space="0" w:color="auto"/>
      </w:divBdr>
      <w:divsChild>
        <w:div w:id="545289152">
          <w:marLeft w:val="0"/>
          <w:marRight w:val="0"/>
          <w:marTop w:val="0"/>
          <w:marBottom w:val="0"/>
          <w:divBdr>
            <w:top w:val="none" w:sz="0" w:space="0" w:color="auto"/>
            <w:left w:val="none" w:sz="0" w:space="0" w:color="auto"/>
            <w:bottom w:val="none" w:sz="0" w:space="0" w:color="auto"/>
            <w:right w:val="none" w:sz="0" w:space="0" w:color="auto"/>
          </w:divBdr>
          <w:divsChild>
            <w:div w:id="35149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58781">
      <w:bodyDiv w:val="1"/>
      <w:marLeft w:val="0"/>
      <w:marRight w:val="0"/>
      <w:marTop w:val="0"/>
      <w:marBottom w:val="0"/>
      <w:divBdr>
        <w:top w:val="none" w:sz="0" w:space="0" w:color="auto"/>
        <w:left w:val="none" w:sz="0" w:space="0" w:color="auto"/>
        <w:bottom w:val="none" w:sz="0" w:space="0" w:color="auto"/>
        <w:right w:val="none" w:sz="0" w:space="0" w:color="auto"/>
      </w:divBdr>
    </w:div>
    <w:div w:id="989292710">
      <w:bodyDiv w:val="1"/>
      <w:marLeft w:val="0"/>
      <w:marRight w:val="0"/>
      <w:marTop w:val="0"/>
      <w:marBottom w:val="0"/>
      <w:divBdr>
        <w:top w:val="none" w:sz="0" w:space="0" w:color="auto"/>
        <w:left w:val="none" w:sz="0" w:space="0" w:color="auto"/>
        <w:bottom w:val="none" w:sz="0" w:space="0" w:color="auto"/>
        <w:right w:val="none" w:sz="0" w:space="0" w:color="auto"/>
      </w:divBdr>
      <w:divsChild>
        <w:div w:id="2096197895">
          <w:marLeft w:val="0"/>
          <w:marRight w:val="0"/>
          <w:marTop w:val="0"/>
          <w:marBottom w:val="0"/>
          <w:divBdr>
            <w:top w:val="none" w:sz="0" w:space="0" w:color="auto"/>
            <w:left w:val="none" w:sz="0" w:space="0" w:color="auto"/>
            <w:bottom w:val="none" w:sz="0" w:space="0" w:color="auto"/>
            <w:right w:val="none" w:sz="0" w:space="0" w:color="auto"/>
          </w:divBdr>
          <w:divsChild>
            <w:div w:id="13773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8230">
      <w:bodyDiv w:val="1"/>
      <w:marLeft w:val="0"/>
      <w:marRight w:val="0"/>
      <w:marTop w:val="0"/>
      <w:marBottom w:val="0"/>
      <w:divBdr>
        <w:top w:val="none" w:sz="0" w:space="0" w:color="auto"/>
        <w:left w:val="none" w:sz="0" w:space="0" w:color="auto"/>
        <w:bottom w:val="none" w:sz="0" w:space="0" w:color="auto"/>
        <w:right w:val="none" w:sz="0" w:space="0" w:color="auto"/>
      </w:divBdr>
      <w:divsChild>
        <w:div w:id="526797093">
          <w:marLeft w:val="0"/>
          <w:marRight w:val="0"/>
          <w:marTop w:val="0"/>
          <w:marBottom w:val="0"/>
          <w:divBdr>
            <w:top w:val="none" w:sz="0" w:space="0" w:color="auto"/>
            <w:left w:val="none" w:sz="0" w:space="0" w:color="auto"/>
            <w:bottom w:val="none" w:sz="0" w:space="0" w:color="auto"/>
            <w:right w:val="none" w:sz="0" w:space="0" w:color="auto"/>
          </w:divBdr>
          <w:divsChild>
            <w:div w:id="11596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0722">
      <w:bodyDiv w:val="1"/>
      <w:marLeft w:val="0"/>
      <w:marRight w:val="0"/>
      <w:marTop w:val="0"/>
      <w:marBottom w:val="0"/>
      <w:divBdr>
        <w:top w:val="none" w:sz="0" w:space="0" w:color="auto"/>
        <w:left w:val="none" w:sz="0" w:space="0" w:color="auto"/>
        <w:bottom w:val="none" w:sz="0" w:space="0" w:color="auto"/>
        <w:right w:val="none" w:sz="0" w:space="0" w:color="auto"/>
      </w:divBdr>
    </w:div>
    <w:div w:id="1013531468">
      <w:bodyDiv w:val="1"/>
      <w:marLeft w:val="0"/>
      <w:marRight w:val="0"/>
      <w:marTop w:val="0"/>
      <w:marBottom w:val="0"/>
      <w:divBdr>
        <w:top w:val="none" w:sz="0" w:space="0" w:color="auto"/>
        <w:left w:val="none" w:sz="0" w:space="0" w:color="auto"/>
        <w:bottom w:val="none" w:sz="0" w:space="0" w:color="auto"/>
        <w:right w:val="none" w:sz="0" w:space="0" w:color="auto"/>
      </w:divBdr>
    </w:div>
    <w:div w:id="1028339579">
      <w:bodyDiv w:val="1"/>
      <w:marLeft w:val="0"/>
      <w:marRight w:val="0"/>
      <w:marTop w:val="0"/>
      <w:marBottom w:val="0"/>
      <w:divBdr>
        <w:top w:val="none" w:sz="0" w:space="0" w:color="auto"/>
        <w:left w:val="none" w:sz="0" w:space="0" w:color="auto"/>
        <w:bottom w:val="none" w:sz="0" w:space="0" w:color="auto"/>
        <w:right w:val="none" w:sz="0" w:space="0" w:color="auto"/>
      </w:divBdr>
    </w:div>
    <w:div w:id="1052534929">
      <w:bodyDiv w:val="1"/>
      <w:marLeft w:val="0"/>
      <w:marRight w:val="0"/>
      <w:marTop w:val="0"/>
      <w:marBottom w:val="0"/>
      <w:divBdr>
        <w:top w:val="none" w:sz="0" w:space="0" w:color="auto"/>
        <w:left w:val="none" w:sz="0" w:space="0" w:color="auto"/>
        <w:bottom w:val="none" w:sz="0" w:space="0" w:color="auto"/>
        <w:right w:val="none" w:sz="0" w:space="0" w:color="auto"/>
      </w:divBdr>
    </w:div>
    <w:div w:id="1057823547">
      <w:bodyDiv w:val="1"/>
      <w:marLeft w:val="0"/>
      <w:marRight w:val="0"/>
      <w:marTop w:val="0"/>
      <w:marBottom w:val="0"/>
      <w:divBdr>
        <w:top w:val="none" w:sz="0" w:space="0" w:color="auto"/>
        <w:left w:val="none" w:sz="0" w:space="0" w:color="auto"/>
        <w:bottom w:val="none" w:sz="0" w:space="0" w:color="auto"/>
        <w:right w:val="none" w:sz="0" w:space="0" w:color="auto"/>
      </w:divBdr>
    </w:div>
    <w:div w:id="1064643339">
      <w:bodyDiv w:val="1"/>
      <w:marLeft w:val="0"/>
      <w:marRight w:val="0"/>
      <w:marTop w:val="0"/>
      <w:marBottom w:val="0"/>
      <w:divBdr>
        <w:top w:val="none" w:sz="0" w:space="0" w:color="auto"/>
        <w:left w:val="none" w:sz="0" w:space="0" w:color="auto"/>
        <w:bottom w:val="none" w:sz="0" w:space="0" w:color="auto"/>
        <w:right w:val="none" w:sz="0" w:space="0" w:color="auto"/>
      </w:divBdr>
    </w:div>
    <w:div w:id="1091925089">
      <w:bodyDiv w:val="1"/>
      <w:marLeft w:val="0"/>
      <w:marRight w:val="0"/>
      <w:marTop w:val="0"/>
      <w:marBottom w:val="0"/>
      <w:divBdr>
        <w:top w:val="none" w:sz="0" w:space="0" w:color="auto"/>
        <w:left w:val="none" w:sz="0" w:space="0" w:color="auto"/>
        <w:bottom w:val="none" w:sz="0" w:space="0" w:color="auto"/>
        <w:right w:val="none" w:sz="0" w:space="0" w:color="auto"/>
      </w:divBdr>
    </w:div>
    <w:div w:id="1101530688">
      <w:bodyDiv w:val="1"/>
      <w:marLeft w:val="0"/>
      <w:marRight w:val="0"/>
      <w:marTop w:val="0"/>
      <w:marBottom w:val="0"/>
      <w:divBdr>
        <w:top w:val="none" w:sz="0" w:space="0" w:color="auto"/>
        <w:left w:val="none" w:sz="0" w:space="0" w:color="auto"/>
        <w:bottom w:val="none" w:sz="0" w:space="0" w:color="auto"/>
        <w:right w:val="none" w:sz="0" w:space="0" w:color="auto"/>
      </w:divBdr>
    </w:div>
    <w:div w:id="1101952064">
      <w:bodyDiv w:val="1"/>
      <w:marLeft w:val="0"/>
      <w:marRight w:val="0"/>
      <w:marTop w:val="0"/>
      <w:marBottom w:val="0"/>
      <w:divBdr>
        <w:top w:val="none" w:sz="0" w:space="0" w:color="auto"/>
        <w:left w:val="none" w:sz="0" w:space="0" w:color="auto"/>
        <w:bottom w:val="none" w:sz="0" w:space="0" w:color="auto"/>
        <w:right w:val="none" w:sz="0" w:space="0" w:color="auto"/>
      </w:divBdr>
      <w:divsChild>
        <w:div w:id="384108676">
          <w:marLeft w:val="0"/>
          <w:marRight w:val="0"/>
          <w:marTop w:val="0"/>
          <w:marBottom w:val="0"/>
          <w:divBdr>
            <w:top w:val="none" w:sz="0" w:space="0" w:color="auto"/>
            <w:left w:val="none" w:sz="0" w:space="0" w:color="auto"/>
            <w:bottom w:val="none" w:sz="0" w:space="0" w:color="auto"/>
            <w:right w:val="none" w:sz="0" w:space="0" w:color="auto"/>
          </w:divBdr>
          <w:divsChild>
            <w:div w:id="630093936">
              <w:marLeft w:val="0"/>
              <w:marRight w:val="0"/>
              <w:marTop w:val="0"/>
              <w:marBottom w:val="0"/>
              <w:divBdr>
                <w:top w:val="none" w:sz="0" w:space="0" w:color="auto"/>
                <w:left w:val="none" w:sz="0" w:space="0" w:color="auto"/>
                <w:bottom w:val="none" w:sz="0" w:space="0" w:color="auto"/>
                <w:right w:val="none" w:sz="0" w:space="0" w:color="auto"/>
              </w:divBdr>
              <w:divsChild>
                <w:div w:id="1512602343">
                  <w:marLeft w:val="0"/>
                  <w:marRight w:val="0"/>
                  <w:marTop w:val="0"/>
                  <w:marBottom w:val="0"/>
                  <w:divBdr>
                    <w:top w:val="none" w:sz="0" w:space="0" w:color="auto"/>
                    <w:left w:val="none" w:sz="0" w:space="0" w:color="auto"/>
                    <w:bottom w:val="none" w:sz="0" w:space="0" w:color="auto"/>
                    <w:right w:val="none" w:sz="0" w:space="0" w:color="auto"/>
                  </w:divBdr>
                  <w:divsChild>
                    <w:div w:id="1377193511">
                      <w:marLeft w:val="0"/>
                      <w:marRight w:val="0"/>
                      <w:marTop w:val="0"/>
                      <w:marBottom w:val="0"/>
                      <w:divBdr>
                        <w:top w:val="none" w:sz="0" w:space="0" w:color="auto"/>
                        <w:left w:val="none" w:sz="0" w:space="0" w:color="auto"/>
                        <w:bottom w:val="none" w:sz="0" w:space="0" w:color="auto"/>
                        <w:right w:val="none" w:sz="0" w:space="0" w:color="auto"/>
                      </w:divBdr>
                      <w:divsChild>
                        <w:div w:id="1400010759">
                          <w:marLeft w:val="0"/>
                          <w:marRight w:val="0"/>
                          <w:marTop w:val="0"/>
                          <w:marBottom w:val="0"/>
                          <w:divBdr>
                            <w:top w:val="none" w:sz="0" w:space="0" w:color="auto"/>
                            <w:left w:val="none" w:sz="0" w:space="0" w:color="auto"/>
                            <w:bottom w:val="none" w:sz="0" w:space="0" w:color="auto"/>
                            <w:right w:val="none" w:sz="0" w:space="0" w:color="auto"/>
                          </w:divBdr>
                          <w:divsChild>
                            <w:div w:id="49429010">
                              <w:marLeft w:val="0"/>
                              <w:marRight w:val="0"/>
                              <w:marTop w:val="0"/>
                              <w:marBottom w:val="0"/>
                              <w:divBdr>
                                <w:top w:val="none" w:sz="0" w:space="0" w:color="auto"/>
                                <w:left w:val="none" w:sz="0" w:space="0" w:color="auto"/>
                                <w:bottom w:val="none" w:sz="0" w:space="0" w:color="auto"/>
                                <w:right w:val="none" w:sz="0" w:space="0" w:color="auto"/>
                              </w:divBdr>
                              <w:divsChild>
                                <w:div w:id="10992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810366">
      <w:bodyDiv w:val="1"/>
      <w:marLeft w:val="0"/>
      <w:marRight w:val="0"/>
      <w:marTop w:val="0"/>
      <w:marBottom w:val="0"/>
      <w:divBdr>
        <w:top w:val="none" w:sz="0" w:space="0" w:color="auto"/>
        <w:left w:val="none" w:sz="0" w:space="0" w:color="auto"/>
        <w:bottom w:val="none" w:sz="0" w:space="0" w:color="auto"/>
        <w:right w:val="none" w:sz="0" w:space="0" w:color="auto"/>
      </w:divBdr>
    </w:div>
    <w:div w:id="1149638325">
      <w:bodyDiv w:val="1"/>
      <w:marLeft w:val="0"/>
      <w:marRight w:val="0"/>
      <w:marTop w:val="0"/>
      <w:marBottom w:val="0"/>
      <w:divBdr>
        <w:top w:val="none" w:sz="0" w:space="0" w:color="auto"/>
        <w:left w:val="none" w:sz="0" w:space="0" w:color="auto"/>
        <w:bottom w:val="none" w:sz="0" w:space="0" w:color="auto"/>
        <w:right w:val="none" w:sz="0" w:space="0" w:color="auto"/>
      </w:divBdr>
    </w:div>
    <w:div w:id="1156726082">
      <w:bodyDiv w:val="1"/>
      <w:marLeft w:val="0"/>
      <w:marRight w:val="0"/>
      <w:marTop w:val="0"/>
      <w:marBottom w:val="0"/>
      <w:divBdr>
        <w:top w:val="none" w:sz="0" w:space="0" w:color="auto"/>
        <w:left w:val="none" w:sz="0" w:space="0" w:color="auto"/>
        <w:bottom w:val="none" w:sz="0" w:space="0" w:color="auto"/>
        <w:right w:val="none" w:sz="0" w:space="0" w:color="auto"/>
      </w:divBdr>
      <w:divsChild>
        <w:div w:id="1986080036">
          <w:marLeft w:val="0"/>
          <w:marRight w:val="0"/>
          <w:marTop w:val="0"/>
          <w:marBottom w:val="0"/>
          <w:divBdr>
            <w:top w:val="none" w:sz="0" w:space="0" w:color="auto"/>
            <w:left w:val="none" w:sz="0" w:space="0" w:color="auto"/>
            <w:bottom w:val="none" w:sz="0" w:space="0" w:color="auto"/>
            <w:right w:val="none" w:sz="0" w:space="0" w:color="auto"/>
          </w:divBdr>
          <w:divsChild>
            <w:div w:id="65584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8757">
      <w:bodyDiv w:val="1"/>
      <w:marLeft w:val="0"/>
      <w:marRight w:val="0"/>
      <w:marTop w:val="0"/>
      <w:marBottom w:val="0"/>
      <w:divBdr>
        <w:top w:val="none" w:sz="0" w:space="0" w:color="auto"/>
        <w:left w:val="none" w:sz="0" w:space="0" w:color="auto"/>
        <w:bottom w:val="none" w:sz="0" w:space="0" w:color="auto"/>
        <w:right w:val="none" w:sz="0" w:space="0" w:color="auto"/>
      </w:divBdr>
    </w:div>
    <w:div w:id="1202094025">
      <w:bodyDiv w:val="1"/>
      <w:marLeft w:val="0"/>
      <w:marRight w:val="0"/>
      <w:marTop w:val="0"/>
      <w:marBottom w:val="0"/>
      <w:divBdr>
        <w:top w:val="none" w:sz="0" w:space="0" w:color="auto"/>
        <w:left w:val="none" w:sz="0" w:space="0" w:color="auto"/>
        <w:bottom w:val="none" w:sz="0" w:space="0" w:color="auto"/>
        <w:right w:val="none" w:sz="0" w:space="0" w:color="auto"/>
      </w:divBdr>
    </w:div>
    <w:div w:id="1207567784">
      <w:bodyDiv w:val="1"/>
      <w:marLeft w:val="0"/>
      <w:marRight w:val="0"/>
      <w:marTop w:val="0"/>
      <w:marBottom w:val="0"/>
      <w:divBdr>
        <w:top w:val="none" w:sz="0" w:space="0" w:color="auto"/>
        <w:left w:val="none" w:sz="0" w:space="0" w:color="auto"/>
        <w:bottom w:val="none" w:sz="0" w:space="0" w:color="auto"/>
        <w:right w:val="none" w:sz="0" w:space="0" w:color="auto"/>
      </w:divBdr>
    </w:div>
    <w:div w:id="1211190879">
      <w:bodyDiv w:val="1"/>
      <w:marLeft w:val="0"/>
      <w:marRight w:val="0"/>
      <w:marTop w:val="0"/>
      <w:marBottom w:val="0"/>
      <w:divBdr>
        <w:top w:val="none" w:sz="0" w:space="0" w:color="auto"/>
        <w:left w:val="none" w:sz="0" w:space="0" w:color="auto"/>
        <w:bottom w:val="none" w:sz="0" w:space="0" w:color="auto"/>
        <w:right w:val="none" w:sz="0" w:space="0" w:color="auto"/>
      </w:divBdr>
      <w:divsChild>
        <w:div w:id="643243352">
          <w:marLeft w:val="0"/>
          <w:marRight w:val="0"/>
          <w:marTop w:val="0"/>
          <w:marBottom w:val="0"/>
          <w:divBdr>
            <w:top w:val="none" w:sz="0" w:space="0" w:color="auto"/>
            <w:left w:val="none" w:sz="0" w:space="0" w:color="auto"/>
            <w:bottom w:val="none" w:sz="0" w:space="0" w:color="auto"/>
            <w:right w:val="none" w:sz="0" w:space="0" w:color="auto"/>
          </w:divBdr>
          <w:divsChild>
            <w:div w:id="687293065">
              <w:marLeft w:val="0"/>
              <w:marRight w:val="0"/>
              <w:marTop w:val="0"/>
              <w:marBottom w:val="0"/>
              <w:divBdr>
                <w:top w:val="none" w:sz="0" w:space="0" w:color="auto"/>
                <w:left w:val="none" w:sz="0" w:space="0" w:color="auto"/>
                <w:bottom w:val="none" w:sz="0" w:space="0" w:color="auto"/>
                <w:right w:val="none" w:sz="0" w:space="0" w:color="auto"/>
              </w:divBdr>
              <w:divsChild>
                <w:div w:id="1103573210">
                  <w:marLeft w:val="0"/>
                  <w:marRight w:val="0"/>
                  <w:marTop w:val="0"/>
                  <w:marBottom w:val="0"/>
                  <w:divBdr>
                    <w:top w:val="none" w:sz="0" w:space="0" w:color="auto"/>
                    <w:left w:val="none" w:sz="0" w:space="0" w:color="auto"/>
                    <w:bottom w:val="none" w:sz="0" w:space="0" w:color="auto"/>
                    <w:right w:val="none" w:sz="0" w:space="0" w:color="auto"/>
                  </w:divBdr>
                  <w:divsChild>
                    <w:div w:id="59444844">
                      <w:marLeft w:val="0"/>
                      <w:marRight w:val="0"/>
                      <w:marTop w:val="0"/>
                      <w:marBottom w:val="0"/>
                      <w:divBdr>
                        <w:top w:val="none" w:sz="0" w:space="0" w:color="auto"/>
                        <w:left w:val="none" w:sz="0" w:space="0" w:color="auto"/>
                        <w:bottom w:val="none" w:sz="0" w:space="0" w:color="auto"/>
                        <w:right w:val="none" w:sz="0" w:space="0" w:color="auto"/>
                      </w:divBdr>
                      <w:divsChild>
                        <w:div w:id="1464272386">
                          <w:marLeft w:val="0"/>
                          <w:marRight w:val="0"/>
                          <w:marTop w:val="0"/>
                          <w:marBottom w:val="0"/>
                          <w:divBdr>
                            <w:top w:val="none" w:sz="0" w:space="0" w:color="auto"/>
                            <w:left w:val="none" w:sz="0" w:space="0" w:color="auto"/>
                            <w:bottom w:val="none" w:sz="0" w:space="0" w:color="auto"/>
                            <w:right w:val="none" w:sz="0" w:space="0" w:color="auto"/>
                          </w:divBdr>
                          <w:divsChild>
                            <w:div w:id="1034237027">
                              <w:marLeft w:val="0"/>
                              <w:marRight w:val="0"/>
                              <w:marTop w:val="0"/>
                              <w:marBottom w:val="0"/>
                              <w:divBdr>
                                <w:top w:val="none" w:sz="0" w:space="0" w:color="auto"/>
                                <w:left w:val="none" w:sz="0" w:space="0" w:color="auto"/>
                                <w:bottom w:val="none" w:sz="0" w:space="0" w:color="auto"/>
                                <w:right w:val="none" w:sz="0" w:space="0" w:color="auto"/>
                              </w:divBdr>
                              <w:divsChild>
                                <w:div w:id="197436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102580">
      <w:bodyDiv w:val="1"/>
      <w:marLeft w:val="0"/>
      <w:marRight w:val="0"/>
      <w:marTop w:val="0"/>
      <w:marBottom w:val="0"/>
      <w:divBdr>
        <w:top w:val="none" w:sz="0" w:space="0" w:color="auto"/>
        <w:left w:val="none" w:sz="0" w:space="0" w:color="auto"/>
        <w:bottom w:val="none" w:sz="0" w:space="0" w:color="auto"/>
        <w:right w:val="none" w:sz="0" w:space="0" w:color="auto"/>
      </w:divBdr>
      <w:divsChild>
        <w:div w:id="323898168">
          <w:marLeft w:val="0"/>
          <w:marRight w:val="0"/>
          <w:marTop w:val="0"/>
          <w:marBottom w:val="0"/>
          <w:divBdr>
            <w:top w:val="none" w:sz="0" w:space="0" w:color="auto"/>
            <w:left w:val="none" w:sz="0" w:space="0" w:color="auto"/>
            <w:bottom w:val="none" w:sz="0" w:space="0" w:color="auto"/>
            <w:right w:val="none" w:sz="0" w:space="0" w:color="auto"/>
          </w:divBdr>
          <w:divsChild>
            <w:div w:id="170651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84190">
      <w:bodyDiv w:val="1"/>
      <w:marLeft w:val="0"/>
      <w:marRight w:val="0"/>
      <w:marTop w:val="0"/>
      <w:marBottom w:val="0"/>
      <w:divBdr>
        <w:top w:val="none" w:sz="0" w:space="0" w:color="auto"/>
        <w:left w:val="none" w:sz="0" w:space="0" w:color="auto"/>
        <w:bottom w:val="none" w:sz="0" w:space="0" w:color="auto"/>
        <w:right w:val="none" w:sz="0" w:space="0" w:color="auto"/>
      </w:divBdr>
      <w:divsChild>
        <w:div w:id="1860703291">
          <w:marLeft w:val="0"/>
          <w:marRight w:val="0"/>
          <w:marTop w:val="0"/>
          <w:marBottom w:val="0"/>
          <w:divBdr>
            <w:top w:val="none" w:sz="0" w:space="0" w:color="auto"/>
            <w:left w:val="none" w:sz="0" w:space="0" w:color="auto"/>
            <w:bottom w:val="none" w:sz="0" w:space="0" w:color="auto"/>
            <w:right w:val="none" w:sz="0" w:space="0" w:color="auto"/>
          </w:divBdr>
          <w:divsChild>
            <w:div w:id="19942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3313">
      <w:bodyDiv w:val="1"/>
      <w:marLeft w:val="0"/>
      <w:marRight w:val="0"/>
      <w:marTop w:val="0"/>
      <w:marBottom w:val="0"/>
      <w:divBdr>
        <w:top w:val="none" w:sz="0" w:space="0" w:color="auto"/>
        <w:left w:val="none" w:sz="0" w:space="0" w:color="auto"/>
        <w:bottom w:val="none" w:sz="0" w:space="0" w:color="auto"/>
        <w:right w:val="none" w:sz="0" w:space="0" w:color="auto"/>
      </w:divBdr>
    </w:div>
    <w:div w:id="1291084956">
      <w:bodyDiv w:val="1"/>
      <w:marLeft w:val="0"/>
      <w:marRight w:val="0"/>
      <w:marTop w:val="0"/>
      <w:marBottom w:val="0"/>
      <w:divBdr>
        <w:top w:val="none" w:sz="0" w:space="0" w:color="auto"/>
        <w:left w:val="none" w:sz="0" w:space="0" w:color="auto"/>
        <w:bottom w:val="none" w:sz="0" w:space="0" w:color="auto"/>
        <w:right w:val="none" w:sz="0" w:space="0" w:color="auto"/>
      </w:divBdr>
    </w:div>
    <w:div w:id="1304963847">
      <w:bodyDiv w:val="1"/>
      <w:marLeft w:val="0"/>
      <w:marRight w:val="0"/>
      <w:marTop w:val="0"/>
      <w:marBottom w:val="0"/>
      <w:divBdr>
        <w:top w:val="none" w:sz="0" w:space="0" w:color="auto"/>
        <w:left w:val="none" w:sz="0" w:space="0" w:color="auto"/>
        <w:bottom w:val="none" w:sz="0" w:space="0" w:color="auto"/>
        <w:right w:val="none" w:sz="0" w:space="0" w:color="auto"/>
      </w:divBdr>
    </w:div>
    <w:div w:id="1315792037">
      <w:bodyDiv w:val="1"/>
      <w:marLeft w:val="0"/>
      <w:marRight w:val="0"/>
      <w:marTop w:val="0"/>
      <w:marBottom w:val="0"/>
      <w:divBdr>
        <w:top w:val="none" w:sz="0" w:space="0" w:color="auto"/>
        <w:left w:val="none" w:sz="0" w:space="0" w:color="auto"/>
        <w:bottom w:val="none" w:sz="0" w:space="0" w:color="auto"/>
        <w:right w:val="none" w:sz="0" w:space="0" w:color="auto"/>
      </w:divBdr>
    </w:div>
    <w:div w:id="1316766324">
      <w:bodyDiv w:val="1"/>
      <w:marLeft w:val="0"/>
      <w:marRight w:val="0"/>
      <w:marTop w:val="0"/>
      <w:marBottom w:val="0"/>
      <w:divBdr>
        <w:top w:val="none" w:sz="0" w:space="0" w:color="auto"/>
        <w:left w:val="none" w:sz="0" w:space="0" w:color="auto"/>
        <w:bottom w:val="none" w:sz="0" w:space="0" w:color="auto"/>
        <w:right w:val="none" w:sz="0" w:space="0" w:color="auto"/>
      </w:divBdr>
    </w:div>
    <w:div w:id="1320427277">
      <w:bodyDiv w:val="1"/>
      <w:marLeft w:val="0"/>
      <w:marRight w:val="0"/>
      <w:marTop w:val="0"/>
      <w:marBottom w:val="0"/>
      <w:divBdr>
        <w:top w:val="none" w:sz="0" w:space="0" w:color="auto"/>
        <w:left w:val="none" w:sz="0" w:space="0" w:color="auto"/>
        <w:bottom w:val="none" w:sz="0" w:space="0" w:color="auto"/>
        <w:right w:val="none" w:sz="0" w:space="0" w:color="auto"/>
      </w:divBdr>
    </w:div>
    <w:div w:id="1331442311">
      <w:bodyDiv w:val="1"/>
      <w:marLeft w:val="0"/>
      <w:marRight w:val="0"/>
      <w:marTop w:val="0"/>
      <w:marBottom w:val="0"/>
      <w:divBdr>
        <w:top w:val="none" w:sz="0" w:space="0" w:color="auto"/>
        <w:left w:val="none" w:sz="0" w:space="0" w:color="auto"/>
        <w:bottom w:val="none" w:sz="0" w:space="0" w:color="auto"/>
        <w:right w:val="none" w:sz="0" w:space="0" w:color="auto"/>
      </w:divBdr>
    </w:div>
    <w:div w:id="1335298455">
      <w:bodyDiv w:val="1"/>
      <w:marLeft w:val="0"/>
      <w:marRight w:val="0"/>
      <w:marTop w:val="0"/>
      <w:marBottom w:val="0"/>
      <w:divBdr>
        <w:top w:val="none" w:sz="0" w:space="0" w:color="auto"/>
        <w:left w:val="none" w:sz="0" w:space="0" w:color="auto"/>
        <w:bottom w:val="none" w:sz="0" w:space="0" w:color="auto"/>
        <w:right w:val="none" w:sz="0" w:space="0" w:color="auto"/>
      </w:divBdr>
      <w:divsChild>
        <w:div w:id="159081759">
          <w:marLeft w:val="0"/>
          <w:marRight w:val="0"/>
          <w:marTop w:val="0"/>
          <w:marBottom w:val="0"/>
          <w:divBdr>
            <w:top w:val="none" w:sz="0" w:space="0" w:color="auto"/>
            <w:left w:val="none" w:sz="0" w:space="0" w:color="auto"/>
            <w:bottom w:val="none" w:sz="0" w:space="0" w:color="auto"/>
            <w:right w:val="none" w:sz="0" w:space="0" w:color="auto"/>
          </w:divBdr>
          <w:divsChild>
            <w:div w:id="1633058168">
              <w:marLeft w:val="0"/>
              <w:marRight w:val="0"/>
              <w:marTop w:val="0"/>
              <w:marBottom w:val="0"/>
              <w:divBdr>
                <w:top w:val="none" w:sz="0" w:space="0" w:color="auto"/>
                <w:left w:val="none" w:sz="0" w:space="0" w:color="auto"/>
                <w:bottom w:val="none" w:sz="0" w:space="0" w:color="auto"/>
                <w:right w:val="none" w:sz="0" w:space="0" w:color="auto"/>
              </w:divBdr>
            </w:div>
          </w:divsChild>
        </w:div>
        <w:div w:id="1848016689">
          <w:marLeft w:val="0"/>
          <w:marRight w:val="0"/>
          <w:marTop w:val="0"/>
          <w:marBottom w:val="0"/>
          <w:divBdr>
            <w:top w:val="none" w:sz="0" w:space="0" w:color="auto"/>
            <w:left w:val="none" w:sz="0" w:space="0" w:color="auto"/>
            <w:bottom w:val="none" w:sz="0" w:space="0" w:color="auto"/>
            <w:right w:val="none" w:sz="0" w:space="0" w:color="auto"/>
          </w:divBdr>
          <w:divsChild>
            <w:div w:id="1374693151">
              <w:marLeft w:val="0"/>
              <w:marRight w:val="0"/>
              <w:marTop w:val="0"/>
              <w:marBottom w:val="0"/>
              <w:divBdr>
                <w:top w:val="none" w:sz="0" w:space="0" w:color="auto"/>
                <w:left w:val="none" w:sz="0" w:space="0" w:color="auto"/>
                <w:bottom w:val="none" w:sz="0" w:space="0" w:color="auto"/>
                <w:right w:val="none" w:sz="0" w:space="0" w:color="auto"/>
              </w:divBdr>
            </w:div>
          </w:divsChild>
        </w:div>
        <w:div w:id="337386279">
          <w:marLeft w:val="0"/>
          <w:marRight w:val="0"/>
          <w:marTop w:val="0"/>
          <w:marBottom w:val="0"/>
          <w:divBdr>
            <w:top w:val="none" w:sz="0" w:space="0" w:color="auto"/>
            <w:left w:val="none" w:sz="0" w:space="0" w:color="auto"/>
            <w:bottom w:val="none" w:sz="0" w:space="0" w:color="auto"/>
            <w:right w:val="none" w:sz="0" w:space="0" w:color="auto"/>
          </w:divBdr>
          <w:divsChild>
            <w:div w:id="2085954953">
              <w:marLeft w:val="0"/>
              <w:marRight w:val="0"/>
              <w:marTop w:val="0"/>
              <w:marBottom w:val="0"/>
              <w:divBdr>
                <w:top w:val="none" w:sz="0" w:space="0" w:color="auto"/>
                <w:left w:val="none" w:sz="0" w:space="0" w:color="auto"/>
                <w:bottom w:val="none" w:sz="0" w:space="0" w:color="auto"/>
                <w:right w:val="none" w:sz="0" w:space="0" w:color="auto"/>
              </w:divBdr>
            </w:div>
          </w:divsChild>
        </w:div>
        <w:div w:id="1306010459">
          <w:marLeft w:val="0"/>
          <w:marRight w:val="0"/>
          <w:marTop w:val="0"/>
          <w:marBottom w:val="0"/>
          <w:divBdr>
            <w:top w:val="none" w:sz="0" w:space="0" w:color="auto"/>
            <w:left w:val="none" w:sz="0" w:space="0" w:color="auto"/>
            <w:bottom w:val="none" w:sz="0" w:space="0" w:color="auto"/>
            <w:right w:val="none" w:sz="0" w:space="0" w:color="auto"/>
          </w:divBdr>
          <w:divsChild>
            <w:div w:id="20039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6008">
      <w:bodyDiv w:val="1"/>
      <w:marLeft w:val="0"/>
      <w:marRight w:val="0"/>
      <w:marTop w:val="0"/>
      <w:marBottom w:val="0"/>
      <w:divBdr>
        <w:top w:val="none" w:sz="0" w:space="0" w:color="auto"/>
        <w:left w:val="none" w:sz="0" w:space="0" w:color="auto"/>
        <w:bottom w:val="none" w:sz="0" w:space="0" w:color="auto"/>
        <w:right w:val="none" w:sz="0" w:space="0" w:color="auto"/>
      </w:divBdr>
    </w:div>
    <w:div w:id="1381593456">
      <w:bodyDiv w:val="1"/>
      <w:marLeft w:val="0"/>
      <w:marRight w:val="0"/>
      <w:marTop w:val="0"/>
      <w:marBottom w:val="0"/>
      <w:divBdr>
        <w:top w:val="none" w:sz="0" w:space="0" w:color="auto"/>
        <w:left w:val="none" w:sz="0" w:space="0" w:color="auto"/>
        <w:bottom w:val="none" w:sz="0" w:space="0" w:color="auto"/>
        <w:right w:val="none" w:sz="0" w:space="0" w:color="auto"/>
      </w:divBdr>
    </w:div>
    <w:div w:id="1384212652">
      <w:bodyDiv w:val="1"/>
      <w:marLeft w:val="0"/>
      <w:marRight w:val="0"/>
      <w:marTop w:val="0"/>
      <w:marBottom w:val="0"/>
      <w:divBdr>
        <w:top w:val="none" w:sz="0" w:space="0" w:color="auto"/>
        <w:left w:val="none" w:sz="0" w:space="0" w:color="auto"/>
        <w:bottom w:val="none" w:sz="0" w:space="0" w:color="auto"/>
        <w:right w:val="none" w:sz="0" w:space="0" w:color="auto"/>
      </w:divBdr>
    </w:div>
    <w:div w:id="1388186452">
      <w:bodyDiv w:val="1"/>
      <w:marLeft w:val="0"/>
      <w:marRight w:val="0"/>
      <w:marTop w:val="0"/>
      <w:marBottom w:val="0"/>
      <w:divBdr>
        <w:top w:val="none" w:sz="0" w:space="0" w:color="auto"/>
        <w:left w:val="none" w:sz="0" w:space="0" w:color="auto"/>
        <w:bottom w:val="none" w:sz="0" w:space="0" w:color="auto"/>
        <w:right w:val="none" w:sz="0" w:space="0" w:color="auto"/>
      </w:divBdr>
    </w:div>
    <w:div w:id="1389302399">
      <w:bodyDiv w:val="1"/>
      <w:marLeft w:val="0"/>
      <w:marRight w:val="0"/>
      <w:marTop w:val="0"/>
      <w:marBottom w:val="0"/>
      <w:divBdr>
        <w:top w:val="none" w:sz="0" w:space="0" w:color="auto"/>
        <w:left w:val="none" w:sz="0" w:space="0" w:color="auto"/>
        <w:bottom w:val="none" w:sz="0" w:space="0" w:color="auto"/>
        <w:right w:val="none" w:sz="0" w:space="0" w:color="auto"/>
      </w:divBdr>
    </w:div>
    <w:div w:id="1402562036">
      <w:bodyDiv w:val="1"/>
      <w:marLeft w:val="0"/>
      <w:marRight w:val="0"/>
      <w:marTop w:val="0"/>
      <w:marBottom w:val="0"/>
      <w:divBdr>
        <w:top w:val="none" w:sz="0" w:space="0" w:color="auto"/>
        <w:left w:val="none" w:sz="0" w:space="0" w:color="auto"/>
        <w:bottom w:val="none" w:sz="0" w:space="0" w:color="auto"/>
        <w:right w:val="none" w:sz="0" w:space="0" w:color="auto"/>
      </w:divBdr>
      <w:divsChild>
        <w:div w:id="1165436342">
          <w:marLeft w:val="0"/>
          <w:marRight w:val="0"/>
          <w:marTop w:val="0"/>
          <w:marBottom w:val="0"/>
          <w:divBdr>
            <w:top w:val="none" w:sz="0" w:space="0" w:color="auto"/>
            <w:left w:val="none" w:sz="0" w:space="0" w:color="auto"/>
            <w:bottom w:val="none" w:sz="0" w:space="0" w:color="auto"/>
            <w:right w:val="none" w:sz="0" w:space="0" w:color="auto"/>
          </w:divBdr>
          <w:divsChild>
            <w:div w:id="1405058626">
              <w:marLeft w:val="0"/>
              <w:marRight w:val="0"/>
              <w:marTop w:val="0"/>
              <w:marBottom w:val="0"/>
              <w:divBdr>
                <w:top w:val="none" w:sz="0" w:space="0" w:color="auto"/>
                <w:left w:val="none" w:sz="0" w:space="0" w:color="auto"/>
                <w:bottom w:val="none" w:sz="0" w:space="0" w:color="auto"/>
                <w:right w:val="none" w:sz="0" w:space="0" w:color="auto"/>
              </w:divBdr>
              <w:divsChild>
                <w:div w:id="1174342305">
                  <w:marLeft w:val="0"/>
                  <w:marRight w:val="0"/>
                  <w:marTop w:val="0"/>
                  <w:marBottom w:val="0"/>
                  <w:divBdr>
                    <w:top w:val="none" w:sz="0" w:space="0" w:color="auto"/>
                    <w:left w:val="none" w:sz="0" w:space="0" w:color="auto"/>
                    <w:bottom w:val="none" w:sz="0" w:space="0" w:color="auto"/>
                    <w:right w:val="none" w:sz="0" w:space="0" w:color="auto"/>
                  </w:divBdr>
                  <w:divsChild>
                    <w:div w:id="1561405531">
                      <w:marLeft w:val="0"/>
                      <w:marRight w:val="0"/>
                      <w:marTop w:val="0"/>
                      <w:marBottom w:val="0"/>
                      <w:divBdr>
                        <w:top w:val="none" w:sz="0" w:space="0" w:color="auto"/>
                        <w:left w:val="none" w:sz="0" w:space="0" w:color="auto"/>
                        <w:bottom w:val="none" w:sz="0" w:space="0" w:color="auto"/>
                        <w:right w:val="none" w:sz="0" w:space="0" w:color="auto"/>
                      </w:divBdr>
                      <w:divsChild>
                        <w:div w:id="282807304">
                          <w:marLeft w:val="0"/>
                          <w:marRight w:val="0"/>
                          <w:marTop w:val="0"/>
                          <w:marBottom w:val="0"/>
                          <w:divBdr>
                            <w:top w:val="none" w:sz="0" w:space="0" w:color="auto"/>
                            <w:left w:val="none" w:sz="0" w:space="0" w:color="auto"/>
                            <w:bottom w:val="none" w:sz="0" w:space="0" w:color="auto"/>
                            <w:right w:val="none" w:sz="0" w:space="0" w:color="auto"/>
                          </w:divBdr>
                          <w:divsChild>
                            <w:div w:id="762260907">
                              <w:marLeft w:val="0"/>
                              <w:marRight w:val="0"/>
                              <w:marTop w:val="0"/>
                              <w:marBottom w:val="0"/>
                              <w:divBdr>
                                <w:top w:val="none" w:sz="0" w:space="0" w:color="auto"/>
                                <w:left w:val="none" w:sz="0" w:space="0" w:color="auto"/>
                                <w:bottom w:val="none" w:sz="0" w:space="0" w:color="auto"/>
                                <w:right w:val="none" w:sz="0" w:space="0" w:color="auto"/>
                              </w:divBdr>
                              <w:divsChild>
                                <w:div w:id="13580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781035">
      <w:bodyDiv w:val="1"/>
      <w:marLeft w:val="0"/>
      <w:marRight w:val="0"/>
      <w:marTop w:val="0"/>
      <w:marBottom w:val="0"/>
      <w:divBdr>
        <w:top w:val="none" w:sz="0" w:space="0" w:color="auto"/>
        <w:left w:val="none" w:sz="0" w:space="0" w:color="auto"/>
        <w:bottom w:val="none" w:sz="0" w:space="0" w:color="auto"/>
        <w:right w:val="none" w:sz="0" w:space="0" w:color="auto"/>
      </w:divBdr>
      <w:divsChild>
        <w:div w:id="857544544">
          <w:marLeft w:val="0"/>
          <w:marRight w:val="0"/>
          <w:marTop w:val="0"/>
          <w:marBottom w:val="0"/>
          <w:divBdr>
            <w:top w:val="none" w:sz="0" w:space="0" w:color="auto"/>
            <w:left w:val="none" w:sz="0" w:space="0" w:color="auto"/>
            <w:bottom w:val="none" w:sz="0" w:space="0" w:color="auto"/>
            <w:right w:val="none" w:sz="0" w:space="0" w:color="auto"/>
          </w:divBdr>
          <w:divsChild>
            <w:div w:id="13416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6235">
      <w:bodyDiv w:val="1"/>
      <w:marLeft w:val="0"/>
      <w:marRight w:val="0"/>
      <w:marTop w:val="0"/>
      <w:marBottom w:val="0"/>
      <w:divBdr>
        <w:top w:val="none" w:sz="0" w:space="0" w:color="auto"/>
        <w:left w:val="none" w:sz="0" w:space="0" w:color="auto"/>
        <w:bottom w:val="none" w:sz="0" w:space="0" w:color="auto"/>
        <w:right w:val="none" w:sz="0" w:space="0" w:color="auto"/>
      </w:divBdr>
      <w:divsChild>
        <w:div w:id="1937321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925526">
      <w:bodyDiv w:val="1"/>
      <w:marLeft w:val="0"/>
      <w:marRight w:val="0"/>
      <w:marTop w:val="0"/>
      <w:marBottom w:val="0"/>
      <w:divBdr>
        <w:top w:val="none" w:sz="0" w:space="0" w:color="auto"/>
        <w:left w:val="none" w:sz="0" w:space="0" w:color="auto"/>
        <w:bottom w:val="none" w:sz="0" w:space="0" w:color="auto"/>
        <w:right w:val="none" w:sz="0" w:space="0" w:color="auto"/>
      </w:divBdr>
      <w:divsChild>
        <w:div w:id="1289512506">
          <w:marLeft w:val="0"/>
          <w:marRight w:val="0"/>
          <w:marTop w:val="0"/>
          <w:marBottom w:val="0"/>
          <w:divBdr>
            <w:top w:val="none" w:sz="0" w:space="0" w:color="auto"/>
            <w:left w:val="none" w:sz="0" w:space="0" w:color="auto"/>
            <w:bottom w:val="none" w:sz="0" w:space="0" w:color="auto"/>
            <w:right w:val="none" w:sz="0" w:space="0" w:color="auto"/>
          </w:divBdr>
          <w:divsChild>
            <w:div w:id="1885869927">
              <w:marLeft w:val="0"/>
              <w:marRight w:val="0"/>
              <w:marTop w:val="0"/>
              <w:marBottom w:val="0"/>
              <w:divBdr>
                <w:top w:val="none" w:sz="0" w:space="0" w:color="auto"/>
                <w:left w:val="none" w:sz="0" w:space="0" w:color="auto"/>
                <w:bottom w:val="none" w:sz="0" w:space="0" w:color="auto"/>
                <w:right w:val="none" w:sz="0" w:space="0" w:color="auto"/>
              </w:divBdr>
              <w:divsChild>
                <w:div w:id="301736048">
                  <w:marLeft w:val="0"/>
                  <w:marRight w:val="0"/>
                  <w:marTop w:val="0"/>
                  <w:marBottom w:val="0"/>
                  <w:divBdr>
                    <w:top w:val="none" w:sz="0" w:space="0" w:color="auto"/>
                    <w:left w:val="none" w:sz="0" w:space="0" w:color="auto"/>
                    <w:bottom w:val="none" w:sz="0" w:space="0" w:color="auto"/>
                    <w:right w:val="none" w:sz="0" w:space="0" w:color="auto"/>
                  </w:divBdr>
                  <w:divsChild>
                    <w:div w:id="1345935423">
                      <w:marLeft w:val="0"/>
                      <w:marRight w:val="0"/>
                      <w:marTop w:val="0"/>
                      <w:marBottom w:val="0"/>
                      <w:divBdr>
                        <w:top w:val="none" w:sz="0" w:space="0" w:color="auto"/>
                        <w:left w:val="none" w:sz="0" w:space="0" w:color="auto"/>
                        <w:bottom w:val="none" w:sz="0" w:space="0" w:color="auto"/>
                        <w:right w:val="none" w:sz="0" w:space="0" w:color="auto"/>
                      </w:divBdr>
                      <w:divsChild>
                        <w:div w:id="554896116">
                          <w:marLeft w:val="0"/>
                          <w:marRight w:val="0"/>
                          <w:marTop w:val="0"/>
                          <w:marBottom w:val="0"/>
                          <w:divBdr>
                            <w:top w:val="none" w:sz="0" w:space="0" w:color="auto"/>
                            <w:left w:val="none" w:sz="0" w:space="0" w:color="auto"/>
                            <w:bottom w:val="none" w:sz="0" w:space="0" w:color="auto"/>
                            <w:right w:val="none" w:sz="0" w:space="0" w:color="auto"/>
                          </w:divBdr>
                          <w:divsChild>
                            <w:div w:id="912272815">
                              <w:marLeft w:val="0"/>
                              <w:marRight w:val="0"/>
                              <w:marTop w:val="0"/>
                              <w:marBottom w:val="0"/>
                              <w:divBdr>
                                <w:top w:val="none" w:sz="0" w:space="0" w:color="auto"/>
                                <w:left w:val="none" w:sz="0" w:space="0" w:color="auto"/>
                                <w:bottom w:val="none" w:sz="0" w:space="0" w:color="auto"/>
                                <w:right w:val="none" w:sz="0" w:space="0" w:color="auto"/>
                              </w:divBdr>
                              <w:divsChild>
                                <w:div w:id="6484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311993">
      <w:bodyDiv w:val="1"/>
      <w:marLeft w:val="0"/>
      <w:marRight w:val="0"/>
      <w:marTop w:val="0"/>
      <w:marBottom w:val="0"/>
      <w:divBdr>
        <w:top w:val="none" w:sz="0" w:space="0" w:color="auto"/>
        <w:left w:val="none" w:sz="0" w:space="0" w:color="auto"/>
        <w:bottom w:val="none" w:sz="0" w:space="0" w:color="auto"/>
        <w:right w:val="none" w:sz="0" w:space="0" w:color="auto"/>
      </w:divBdr>
    </w:div>
    <w:div w:id="1491361184">
      <w:bodyDiv w:val="1"/>
      <w:marLeft w:val="0"/>
      <w:marRight w:val="0"/>
      <w:marTop w:val="0"/>
      <w:marBottom w:val="0"/>
      <w:divBdr>
        <w:top w:val="none" w:sz="0" w:space="0" w:color="auto"/>
        <w:left w:val="none" w:sz="0" w:space="0" w:color="auto"/>
        <w:bottom w:val="none" w:sz="0" w:space="0" w:color="auto"/>
        <w:right w:val="none" w:sz="0" w:space="0" w:color="auto"/>
      </w:divBdr>
      <w:divsChild>
        <w:div w:id="1163424308">
          <w:marLeft w:val="0"/>
          <w:marRight w:val="0"/>
          <w:marTop w:val="0"/>
          <w:marBottom w:val="0"/>
          <w:divBdr>
            <w:top w:val="none" w:sz="0" w:space="0" w:color="auto"/>
            <w:left w:val="none" w:sz="0" w:space="0" w:color="auto"/>
            <w:bottom w:val="none" w:sz="0" w:space="0" w:color="auto"/>
            <w:right w:val="none" w:sz="0" w:space="0" w:color="auto"/>
          </w:divBdr>
          <w:divsChild>
            <w:div w:id="229048599">
              <w:marLeft w:val="0"/>
              <w:marRight w:val="0"/>
              <w:marTop w:val="0"/>
              <w:marBottom w:val="0"/>
              <w:divBdr>
                <w:top w:val="none" w:sz="0" w:space="0" w:color="auto"/>
                <w:left w:val="none" w:sz="0" w:space="0" w:color="auto"/>
                <w:bottom w:val="none" w:sz="0" w:space="0" w:color="auto"/>
                <w:right w:val="none" w:sz="0" w:space="0" w:color="auto"/>
              </w:divBdr>
              <w:divsChild>
                <w:div w:id="571309405">
                  <w:marLeft w:val="0"/>
                  <w:marRight w:val="0"/>
                  <w:marTop w:val="0"/>
                  <w:marBottom w:val="0"/>
                  <w:divBdr>
                    <w:top w:val="none" w:sz="0" w:space="0" w:color="auto"/>
                    <w:left w:val="none" w:sz="0" w:space="0" w:color="auto"/>
                    <w:bottom w:val="none" w:sz="0" w:space="0" w:color="auto"/>
                    <w:right w:val="none" w:sz="0" w:space="0" w:color="auto"/>
                  </w:divBdr>
                  <w:divsChild>
                    <w:div w:id="1784692825">
                      <w:marLeft w:val="0"/>
                      <w:marRight w:val="0"/>
                      <w:marTop w:val="0"/>
                      <w:marBottom w:val="0"/>
                      <w:divBdr>
                        <w:top w:val="none" w:sz="0" w:space="0" w:color="auto"/>
                        <w:left w:val="none" w:sz="0" w:space="0" w:color="auto"/>
                        <w:bottom w:val="none" w:sz="0" w:space="0" w:color="auto"/>
                        <w:right w:val="none" w:sz="0" w:space="0" w:color="auto"/>
                      </w:divBdr>
                      <w:divsChild>
                        <w:div w:id="2146509038">
                          <w:marLeft w:val="0"/>
                          <w:marRight w:val="0"/>
                          <w:marTop w:val="0"/>
                          <w:marBottom w:val="0"/>
                          <w:divBdr>
                            <w:top w:val="none" w:sz="0" w:space="0" w:color="auto"/>
                            <w:left w:val="none" w:sz="0" w:space="0" w:color="auto"/>
                            <w:bottom w:val="none" w:sz="0" w:space="0" w:color="auto"/>
                            <w:right w:val="none" w:sz="0" w:space="0" w:color="auto"/>
                          </w:divBdr>
                          <w:divsChild>
                            <w:div w:id="904145432">
                              <w:marLeft w:val="0"/>
                              <w:marRight w:val="0"/>
                              <w:marTop w:val="0"/>
                              <w:marBottom w:val="0"/>
                              <w:divBdr>
                                <w:top w:val="none" w:sz="0" w:space="0" w:color="auto"/>
                                <w:left w:val="none" w:sz="0" w:space="0" w:color="auto"/>
                                <w:bottom w:val="none" w:sz="0" w:space="0" w:color="auto"/>
                                <w:right w:val="none" w:sz="0" w:space="0" w:color="auto"/>
                              </w:divBdr>
                              <w:divsChild>
                                <w:div w:id="54174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365724">
      <w:bodyDiv w:val="1"/>
      <w:marLeft w:val="0"/>
      <w:marRight w:val="0"/>
      <w:marTop w:val="0"/>
      <w:marBottom w:val="0"/>
      <w:divBdr>
        <w:top w:val="none" w:sz="0" w:space="0" w:color="auto"/>
        <w:left w:val="none" w:sz="0" w:space="0" w:color="auto"/>
        <w:bottom w:val="none" w:sz="0" w:space="0" w:color="auto"/>
        <w:right w:val="none" w:sz="0" w:space="0" w:color="auto"/>
      </w:divBdr>
      <w:divsChild>
        <w:div w:id="788167679">
          <w:marLeft w:val="0"/>
          <w:marRight w:val="0"/>
          <w:marTop w:val="0"/>
          <w:marBottom w:val="0"/>
          <w:divBdr>
            <w:top w:val="none" w:sz="0" w:space="0" w:color="auto"/>
            <w:left w:val="none" w:sz="0" w:space="0" w:color="auto"/>
            <w:bottom w:val="none" w:sz="0" w:space="0" w:color="auto"/>
            <w:right w:val="none" w:sz="0" w:space="0" w:color="auto"/>
          </w:divBdr>
          <w:divsChild>
            <w:div w:id="17276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8925">
      <w:bodyDiv w:val="1"/>
      <w:marLeft w:val="0"/>
      <w:marRight w:val="0"/>
      <w:marTop w:val="0"/>
      <w:marBottom w:val="0"/>
      <w:divBdr>
        <w:top w:val="none" w:sz="0" w:space="0" w:color="auto"/>
        <w:left w:val="none" w:sz="0" w:space="0" w:color="auto"/>
        <w:bottom w:val="none" w:sz="0" w:space="0" w:color="auto"/>
        <w:right w:val="none" w:sz="0" w:space="0" w:color="auto"/>
      </w:divBdr>
    </w:div>
    <w:div w:id="1525285205">
      <w:bodyDiv w:val="1"/>
      <w:marLeft w:val="0"/>
      <w:marRight w:val="0"/>
      <w:marTop w:val="0"/>
      <w:marBottom w:val="0"/>
      <w:divBdr>
        <w:top w:val="none" w:sz="0" w:space="0" w:color="auto"/>
        <w:left w:val="none" w:sz="0" w:space="0" w:color="auto"/>
        <w:bottom w:val="none" w:sz="0" w:space="0" w:color="auto"/>
        <w:right w:val="none" w:sz="0" w:space="0" w:color="auto"/>
      </w:divBdr>
    </w:div>
    <w:div w:id="1628856660">
      <w:bodyDiv w:val="1"/>
      <w:marLeft w:val="0"/>
      <w:marRight w:val="0"/>
      <w:marTop w:val="0"/>
      <w:marBottom w:val="0"/>
      <w:divBdr>
        <w:top w:val="none" w:sz="0" w:space="0" w:color="auto"/>
        <w:left w:val="none" w:sz="0" w:space="0" w:color="auto"/>
        <w:bottom w:val="none" w:sz="0" w:space="0" w:color="auto"/>
        <w:right w:val="none" w:sz="0" w:space="0" w:color="auto"/>
      </w:divBdr>
      <w:divsChild>
        <w:div w:id="133985909">
          <w:marLeft w:val="0"/>
          <w:marRight w:val="0"/>
          <w:marTop w:val="0"/>
          <w:marBottom w:val="0"/>
          <w:divBdr>
            <w:top w:val="none" w:sz="0" w:space="0" w:color="auto"/>
            <w:left w:val="none" w:sz="0" w:space="0" w:color="auto"/>
            <w:bottom w:val="none" w:sz="0" w:space="0" w:color="auto"/>
            <w:right w:val="none" w:sz="0" w:space="0" w:color="auto"/>
          </w:divBdr>
          <w:divsChild>
            <w:div w:id="1439989192">
              <w:marLeft w:val="0"/>
              <w:marRight w:val="0"/>
              <w:marTop w:val="0"/>
              <w:marBottom w:val="0"/>
              <w:divBdr>
                <w:top w:val="none" w:sz="0" w:space="0" w:color="auto"/>
                <w:left w:val="none" w:sz="0" w:space="0" w:color="auto"/>
                <w:bottom w:val="none" w:sz="0" w:space="0" w:color="auto"/>
                <w:right w:val="none" w:sz="0" w:space="0" w:color="auto"/>
              </w:divBdr>
              <w:divsChild>
                <w:div w:id="683674607">
                  <w:marLeft w:val="0"/>
                  <w:marRight w:val="0"/>
                  <w:marTop w:val="0"/>
                  <w:marBottom w:val="0"/>
                  <w:divBdr>
                    <w:top w:val="none" w:sz="0" w:space="0" w:color="auto"/>
                    <w:left w:val="none" w:sz="0" w:space="0" w:color="auto"/>
                    <w:bottom w:val="none" w:sz="0" w:space="0" w:color="auto"/>
                    <w:right w:val="none" w:sz="0" w:space="0" w:color="auto"/>
                  </w:divBdr>
                  <w:divsChild>
                    <w:div w:id="1942226945">
                      <w:marLeft w:val="0"/>
                      <w:marRight w:val="0"/>
                      <w:marTop w:val="0"/>
                      <w:marBottom w:val="0"/>
                      <w:divBdr>
                        <w:top w:val="none" w:sz="0" w:space="0" w:color="auto"/>
                        <w:left w:val="none" w:sz="0" w:space="0" w:color="auto"/>
                        <w:bottom w:val="none" w:sz="0" w:space="0" w:color="auto"/>
                        <w:right w:val="none" w:sz="0" w:space="0" w:color="auto"/>
                      </w:divBdr>
                      <w:divsChild>
                        <w:div w:id="829171848">
                          <w:marLeft w:val="0"/>
                          <w:marRight w:val="0"/>
                          <w:marTop w:val="0"/>
                          <w:marBottom w:val="0"/>
                          <w:divBdr>
                            <w:top w:val="none" w:sz="0" w:space="0" w:color="auto"/>
                            <w:left w:val="none" w:sz="0" w:space="0" w:color="auto"/>
                            <w:bottom w:val="none" w:sz="0" w:space="0" w:color="auto"/>
                            <w:right w:val="none" w:sz="0" w:space="0" w:color="auto"/>
                          </w:divBdr>
                          <w:divsChild>
                            <w:div w:id="11485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221543">
          <w:marLeft w:val="0"/>
          <w:marRight w:val="0"/>
          <w:marTop w:val="0"/>
          <w:marBottom w:val="0"/>
          <w:divBdr>
            <w:top w:val="none" w:sz="0" w:space="0" w:color="auto"/>
            <w:left w:val="none" w:sz="0" w:space="0" w:color="auto"/>
            <w:bottom w:val="none" w:sz="0" w:space="0" w:color="auto"/>
            <w:right w:val="none" w:sz="0" w:space="0" w:color="auto"/>
          </w:divBdr>
          <w:divsChild>
            <w:div w:id="227808299">
              <w:marLeft w:val="0"/>
              <w:marRight w:val="0"/>
              <w:marTop w:val="0"/>
              <w:marBottom w:val="0"/>
              <w:divBdr>
                <w:top w:val="none" w:sz="0" w:space="0" w:color="auto"/>
                <w:left w:val="none" w:sz="0" w:space="0" w:color="auto"/>
                <w:bottom w:val="none" w:sz="0" w:space="0" w:color="auto"/>
                <w:right w:val="none" w:sz="0" w:space="0" w:color="auto"/>
              </w:divBdr>
              <w:divsChild>
                <w:div w:id="2069068228">
                  <w:marLeft w:val="0"/>
                  <w:marRight w:val="0"/>
                  <w:marTop w:val="0"/>
                  <w:marBottom w:val="0"/>
                  <w:divBdr>
                    <w:top w:val="none" w:sz="0" w:space="0" w:color="auto"/>
                    <w:left w:val="none" w:sz="0" w:space="0" w:color="auto"/>
                    <w:bottom w:val="none" w:sz="0" w:space="0" w:color="auto"/>
                    <w:right w:val="none" w:sz="0" w:space="0" w:color="auto"/>
                  </w:divBdr>
                  <w:divsChild>
                    <w:div w:id="796142471">
                      <w:marLeft w:val="0"/>
                      <w:marRight w:val="0"/>
                      <w:marTop w:val="0"/>
                      <w:marBottom w:val="0"/>
                      <w:divBdr>
                        <w:top w:val="none" w:sz="0" w:space="0" w:color="auto"/>
                        <w:left w:val="none" w:sz="0" w:space="0" w:color="auto"/>
                        <w:bottom w:val="none" w:sz="0" w:space="0" w:color="auto"/>
                        <w:right w:val="none" w:sz="0" w:space="0" w:color="auto"/>
                      </w:divBdr>
                      <w:divsChild>
                        <w:div w:id="280494902">
                          <w:marLeft w:val="0"/>
                          <w:marRight w:val="0"/>
                          <w:marTop w:val="0"/>
                          <w:marBottom w:val="0"/>
                          <w:divBdr>
                            <w:top w:val="none" w:sz="0" w:space="0" w:color="auto"/>
                            <w:left w:val="none" w:sz="0" w:space="0" w:color="auto"/>
                            <w:bottom w:val="none" w:sz="0" w:space="0" w:color="auto"/>
                            <w:right w:val="none" w:sz="0" w:space="0" w:color="auto"/>
                          </w:divBdr>
                          <w:divsChild>
                            <w:div w:id="1746801689">
                              <w:marLeft w:val="0"/>
                              <w:marRight w:val="0"/>
                              <w:marTop w:val="0"/>
                              <w:marBottom w:val="0"/>
                              <w:divBdr>
                                <w:top w:val="none" w:sz="0" w:space="0" w:color="auto"/>
                                <w:left w:val="none" w:sz="0" w:space="0" w:color="auto"/>
                                <w:bottom w:val="none" w:sz="0" w:space="0" w:color="auto"/>
                                <w:right w:val="none" w:sz="0" w:space="0" w:color="auto"/>
                              </w:divBdr>
                              <w:divsChild>
                                <w:div w:id="40326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780718">
          <w:marLeft w:val="0"/>
          <w:marRight w:val="0"/>
          <w:marTop w:val="0"/>
          <w:marBottom w:val="0"/>
          <w:divBdr>
            <w:top w:val="none" w:sz="0" w:space="0" w:color="auto"/>
            <w:left w:val="none" w:sz="0" w:space="0" w:color="auto"/>
            <w:bottom w:val="none" w:sz="0" w:space="0" w:color="auto"/>
            <w:right w:val="none" w:sz="0" w:space="0" w:color="auto"/>
          </w:divBdr>
          <w:divsChild>
            <w:div w:id="1405640528">
              <w:marLeft w:val="0"/>
              <w:marRight w:val="0"/>
              <w:marTop w:val="0"/>
              <w:marBottom w:val="0"/>
              <w:divBdr>
                <w:top w:val="none" w:sz="0" w:space="0" w:color="auto"/>
                <w:left w:val="none" w:sz="0" w:space="0" w:color="auto"/>
                <w:bottom w:val="none" w:sz="0" w:space="0" w:color="auto"/>
                <w:right w:val="none" w:sz="0" w:space="0" w:color="auto"/>
              </w:divBdr>
              <w:divsChild>
                <w:div w:id="214851232">
                  <w:marLeft w:val="0"/>
                  <w:marRight w:val="0"/>
                  <w:marTop w:val="0"/>
                  <w:marBottom w:val="0"/>
                  <w:divBdr>
                    <w:top w:val="none" w:sz="0" w:space="0" w:color="auto"/>
                    <w:left w:val="none" w:sz="0" w:space="0" w:color="auto"/>
                    <w:bottom w:val="none" w:sz="0" w:space="0" w:color="auto"/>
                    <w:right w:val="none" w:sz="0" w:space="0" w:color="auto"/>
                  </w:divBdr>
                  <w:divsChild>
                    <w:div w:id="1170027043">
                      <w:marLeft w:val="0"/>
                      <w:marRight w:val="0"/>
                      <w:marTop w:val="0"/>
                      <w:marBottom w:val="0"/>
                      <w:divBdr>
                        <w:top w:val="none" w:sz="0" w:space="0" w:color="auto"/>
                        <w:left w:val="none" w:sz="0" w:space="0" w:color="auto"/>
                        <w:bottom w:val="none" w:sz="0" w:space="0" w:color="auto"/>
                        <w:right w:val="none" w:sz="0" w:space="0" w:color="auto"/>
                      </w:divBdr>
                      <w:divsChild>
                        <w:div w:id="914971262">
                          <w:marLeft w:val="0"/>
                          <w:marRight w:val="0"/>
                          <w:marTop w:val="0"/>
                          <w:marBottom w:val="0"/>
                          <w:divBdr>
                            <w:top w:val="none" w:sz="0" w:space="0" w:color="auto"/>
                            <w:left w:val="none" w:sz="0" w:space="0" w:color="auto"/>
                            <w:bottom w:val="none" w:sz="0" w:space="0" w:color="auto"/>
                            <w:right w:val="none" w:sz="0" w:space="0" w:color="auto"/>
                          </w:divBdr>
                          <w:divsChild>
                            <w:div w:id="9183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089438">
      <w:bodyDiv w:val="1"/>
      <w:marLeft w:val="0"/>
      <w:marRight w:val="0"/>
      <w:marTop w:val="0"/>
      <w:marBottom w:val="0"/>
      <w:divBdr>
        <w:top w:val="none" w:sz="0" w:space="0" w:color="auto"/>
        <w:left w:val="none" w:sz="0" w:space="0" w:color="auto"/>
        <w:bottom w:val="none" w:sz="0" w:space="0" w:color="auto"/>
        <w:right w:val="none" w:sz="0" w:space="0" w:color="auto"/>
      </w:divBdr>
    </w:div>
    <w:div w:id="1694183574">
      <w:bodyDiv w:val="1"/>
      <w:marLeft w:val="0"/>
      <w:marRight w:val="0"/>
      <w:marTop w:val="0"/>
      <w:marBottom w:val="0"/>
      <w:divBdr>
        <w:top w:val="none" w:sz="0" w:space="0" w:color="auto"/>
        <w:left w:val="none" w:sz="0" w:space="0" w:color="auto"/>
        <w:bottom w:val="none" w:sz="0" w:space="0" w:color="auto"/>
        <w:right w:val="none" w:sz="0" w:space="0" w:color="auto"/>
      </w:divBdr>
    </w:div>
    <w:div w:id="1711302530">
      <w:bodyDiv w:val="1"/>
      <w:marLeft w:val="0"/>
      <w:marRight w:val="0"/>
      <w:marTop w:val="0"/>
      <w:marBottom w:val="0"/>
      <w:divBdr>
        <w:top w:val="none" w:sz="0" w:space="0" w:color="auto"/>
        <w:left w:val="none" w:sz="0" w:space="0" w:color="auto"/>
        <w:bottom w:val="none" w:sz="0" w:space="0" w:color="auto"/>
        <w:right w:val="none" w:sz="0" w:space="0" w:color="auto"/>
      </w:divBdr>
    </w:div>
    <w:div w:id="1728726049">
      <w:bodyDiv w:val="1"/>
      <w:marLeft w:val="0"/>
      <w:marRight w:val="0"/>
      <w:marTop w:val="0"/>
      <w:marBottom w:val="0"/>
      <w:divBdr>
        <w:top w:val="none" w:sz="0" w:space="0" w:color="auto"/>
        <w:left w:val="none" w:sz="0" w:space="0" w:color="auto"/>
        <w:bottom w:val="none" w:sz="0" w:space="0" w:color="auto"/>
        <w:right w:val="none" w:sz="0" w:space="0" w:color="auto"/>
      </w:divBdr>
    </w:div>
    <w:div w:id="1738698429">
      <w:bodyDiv w:val="1"/>
      <w:marLeft w:val="0"/>
      <w:marRight w:val="0"/>
      <w:marTop w:val="0"/>
      <w:marBottom w:val="0"/>
      <w:divBdr>
        <w:top w:val="none" w:sz="0" w:space="0" w:color="auto"/>
        <w:left w:val="none" w:sz="0" w:space="0" w:color="auto"/>
        <w:bottom w:val="none" w:sz="0" w:space="0" w:color="auto"/>
        <w:right w:val="none" w:sz="0" w:space="0" w:color="auto"/>
      </w:divBdr>
      <w:divsChild>
        <w:div w:id="1316954864">
          <w:marLeft w:val="0"/>
          <w:marRight w:val="0"/>
          <w:marTop w:val="0"/>
          <w:marBottom w:val="0"/>
          <w:divBdr>
            <w:top w:val="none" w:sz="0" w:space="0" w:color="auto"/>
            <w:left w:val="none" w:sz="0" w:space="0" w:color="auto"/>
            <w:bottom w:val="none" w:sz="0" w:space="0" w:color="auto"/>
            <w:right w:val="none" w:sz="0" w:space="0" w:color="auto"/>
          </w:divBdr>
          <w:divsChild>
            <w:div w:id="341930978">
              <w:marLeft w:val="0"/>
              <w:marRight w:val="0"/>
              <w:marTop w:val="0"/>
              <w:marBottom w:val="0"/>
              <w:divBdr>
                <w:top w:val="none" w:sz="0" w:space="0" w:color="auto"/>
                <w:left w:val="none" w:sz="0" w:space="0" w:color="auto"/>
                <w:bottom w:val="none" w:sz="0" w:space="0" w:color="auto"/>
                <w:right w:val="none" w:sz="0" w:space="0" w:color="auto"/>
              </w:divBdr>
              <w:divsChild>
                <w:div w:id="359400382">
                  <w:marLeft w:val="0"/>
                  <w:marRight w:val="0"/>
                  <w:marTop w:val="0"/>
                  <w:marBottom w:val="0"/>
                  <w:divBdr>
                    <w:top w:val="none" w:sz="0" w:space="0" w:color="auto"/>
                    <w:left w:val="none" w:sz="0" w:space="0" w:color="auto"/>
                    <w:bottom w:val="none" w:sz="0" w:space="0" w:color="auto"/>
                    <w:right w:val="none" w:sz="0" w:space="0" w:color="auto"/>
                  </w:divBdr>
                  <w:divsChild>
                    <w:div w:id="714164810">
                      <w:marLeft w:val="0"/>
                      <w:marRight w:val="0"/>
                      <w:marTop w:val="0"/>
                      <w:marBottom w:val="0"/>
                      <w:divBdr>
                        <w:top w:val="none" w:sz="0" w:space="0" w:color="auto"/>
                        <w:left w:val="none" w:sz="0" w:space="0" w:color="auto"/>
                        <w:bottom w:val="none" w:sz="0" w:space="0" w:color="auto"/>
                        <w:right w:val="none" w:sz="0" w:space="0" w:color="auto"/>
                      </w:divBdr>
                      <w:divsChild>
                        <w:div w:id="12270414">
                          <w:marLeft w:val="0"/>
                          <w:marRight w:val="0"/>
                          <w:marTop w:val="0"/>
                          <w:marBottom w:val="0"/>
                          <w:divBdr>
                            <w:top w:val="none" w:sz="0" w:space="0" w:color="auto"/>
                            <w:left w:val="none" w:sz="0" w:space="0" w:color="auto"/>
                            <w:bottom w:val="none" w:sz="0" w:space="0" w:color="auto"/>
                            <w:right w:val="none" w:sz="0" w:space="0" w:color="auto"/>
                          </w:divBdr>
                          <w:divsChild>
                            <w:div w:id="1301962308">
                              <w:marLeft w:val="0"/>
                              <w:marRight w:val="0"/>
                              <w:marTop w:val="0"/>
                              <w:marBottom w:val="0"/>
                              <w:divBdr>
                                <w:top w:val="none" w:sz="0" w:space="0" w:color="auto"/>
                                <w:left w:val="none" w:sz="0" w:space="0" w:color="auto"/>
                                <w:bottom w:val="none" w:sz="0" w:space="0" w:color="auto"/>
                                <w:right w:val="none" w:sz="0" w:space="0" w:color="auto"/>
                              </w:divBdr>
                              <w:divsChild>
                                <w:div w:id="14822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804596">
      <w:bodyDiv w:val="1"/>
      <w:marLeft w:val="0"/>
      <w:marRight w:val="0"/>
      <w:marTop w:val="0"/>
      <w:marBottom w:val="0"/>
      <w:divBdr>
        <w:top w:val="none" w:sz="0" w:space="0" w:color="auto"/>
        <w:left w:val="none" w:sz="0" w:space="0" w:color="auto"/>
        <w:bottom w:val="none" w:sz="0" w:space="0" w:color="auto"/>
        <w:right w:val="none" w:sz="0" w:space="0" w:color="auto"/>
      </w:divBdr>
    </w:div>
    <w:div w:id="1769689850">
      <w:bodyDiv w:val="1"/>
      <w:marLeft w:val="0"/>
      <w:marRight w:val="0"/>
      <w:marTop w:val="0"/>
      <w:marBottom w:val="0"/>
      <w:divBdr>
        <w:top w:val="none" w:sz="0" w:space="0" w:color="auto"/>
        <w:left w:val="none" w:sz="0" w:space="0" w:color="auto"/>
        <w:bottom w:val="none" w:sz="0" w:space="0" w:color="auto"/>
        <w:right w:val="none" w:sz="0" w:space="0" w:color="auto"/>
      </w:divBdr>
    </w:div>
    <w:div w:id="1789664096">
      <w:bodyDiv w:val="1"/>
      <w:marLeft w:val="0"/>
      <w:marRight w:val="0"/>
      <w:marTop w:val="0"/>
      <w:marBottom w:val="0"/>
      <w:divBdr>
        <w:top w:val="none" w:sz="0" w:space="0" w:color="auto"/>
        <w:left w:val="none" w:sz="0" w:space="0" w:color="auto"/>
        <w:bottom w:val="none" w:sz="0" w:space="0" w:color="auto"/>
        <w:right w:val="none" w:sz="0" w:space="0" w:color="auto"/>
      </w:divBdr>
      <w:divsChild>
        <w:div w:id="438524271">
          <w:marLeft w:val="0"/>
          <w:marRight w:val="0"/>
          <w:marTop w:val="0"/>
          <w:marBottom w:val="0"/>
          <w:divBdr>
            <w:top w:val="none" w:sz="0" w:space="0" w:color="auto"/>
            <w:left w:val="none" w:sz="0" w:space="0" w:color="auto"/>
            <w:bottom w:val="none" w:sz="0" w:space="0" w:color="auto"/>
            <w:right w:val="none" w:sz="0" w:space="0" w:color="auto"/>
          </w:divBdr>
          <w:divsChild>
            <w:div w:id="1199851225">
              <w:marLeft w:val="0"/>
              <w:marRight w:val="0"/>
              <w:marTop w:val="0"/>
              <w:marBottom w:val="0"/>
              <w:divBdr>
                <w:top w:val="none" w:sz="0" w:space="0" w:color="auto"/>
                <w:left w:val="none" w:sz="0" w:space="0" w:color="auto"/>
                <w:bottom w:val="none" w:sz="0" w:space="0" w:color="auto"/>
                <w:right w:val="none" w:sz="0" w:space="0" w:color="auto"/>
              </w:divBdr>
              <w:divsChild>
                <w:div w:id="2119642240">
                  <w:marLeft w:val="0"/>
                  <w:marRight w:val="0"/>
                  <w:marTop w:val="0"/>
                  <w:marBottom w:val="0"/>
                  <w:divBdr>
                    <w:top w:val="none" w:sz="0" w:space="0" w:color="auto"/>
                    <w:left w:val="none" w:sz="0" w:space="0" w:color="auto"/>
                    <w:bottom w:val="none" w:sz="0" w:space="0" w:color="auto"/>
                    <w:right w:val="none" w:sz="0" w:space="0" w:color="auto"/>
                  </w:divBdr>
                  <w:divsChild>
                    <w:div w:id="775828964">
                      <w:marLeft w:val="0"/>
                      <w:marRight w:val="0"/>
                      <w:marTop w:val="0"/>
                      <w:marBottom w:val="0"/>
                      <w:divBdr>
                        <w:top w:val="none" w:sz="0" w:space="0" w:color="auto"/>
                        <w:left w:val="none" w:sz="0" w:space="0" w:color="auto"/>
                        <w:bottom w:val="none" w:sz="0" w:space="0" w:color="auto"/>
                        <w:right w:val="none" w:sz="0" w:space="0" w:color="auto"/>
                      </w:divBdr>
                      <w:divsChild>
                        <w:div w:id="1612467750">
                          <w:marLeft w:val="0"/>
                          <w:marRight w:val="0"/>
                          <w:marTop w:val="0"/>
                          <w:marBottom w:val="0"/>
                          <w:divBdr>
                            <w:top w:val="none" w:sz="0" w:space="0" w:color="auto"/>
                            <w:left w:val="none" w:sz="0" w:space="0" w:color="auto"/>
                            <w:bottom w:val="none" w:sz="0" w:space="0" w:color="auto"/>
                            <w:right w:val="none" w:sz="0" w:space="0" w:color="auto"/>
                          </w:divBdr>
                          <w:divsChild>
                            <w:div w:id="14083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303175">
          <w:marLeft w:val="0"/>
          <w:marRight w:val="0"/>
          <w:marTop w:val="0"/>
          <w:marBottom w:val="0"/>
          <w:divBdr>
            <w:top w:val="none" w:sz="0" w:space="0" w:color="auto"/>
            <w:left w:val="none" w:sz="0" w:space="0" w:color="auto"/>
            <w:bottom w:val="none" w:sz="0" w:space="0" w:color="auto"/>
            <w:right w:val="none" w:sz="0" w:space="0" w:color="auto"/>
          </w:divBdr>
          <w:divsChild>
            <w:div w:id="1513956566">
              <w:marLeft w:val="0"/>
              <w:marRight w:val="0"/>
              <w:marTop w:val="0"/>
              <w:marBottom w:val="0"/>
              <w:divBdr>
                <w:top w:val="none" w:sz="0" w:space="0" w:color="auto"/>
                <w:left w:val="none" w:sz="0" w:space="0" w:color="auto"/>
                <w:bottom w:val="none" w:sz="0" w:space="0" w:color="auto"/>
                <w:right w:val="none" w:sz="0" w:space="0" w:color="auto"/>
              </w:divBdr>
              <w:divsChild>
                <w:div w:id="1705518909">
                  <w:marLeft w:val="0"/>
                  <w:marRight w:val="0"/>
                  <w:marTop w:val="0"/>
                  <w:marBottom w:val="0"/>
                  <w:divBdr>
                    <w:top w:val="none" w:sz="0" w:space="0" w:color="auto"/>
                    <w:left w:val="none" w:sz="0" w:space="0" w:color="auto"/>
                    <w:bottom w:val="none" w:sz="0" w:space="0" w:color="auto"/>
                    <w:right w:val="none" w:sz="0" w:space="0" w:color="auto"/>
                  </w:divBdr>
                  <w:divsChild>
                    <w:div w:id="1233082894">
                      <w:marLeft w:val="0"/>
                      <w:marRight w:val="0"/>
                      <w:marTop w:val="0"/>
                      <w:marBottom w:val="0"/>
                      <w:divBdr>
                        <w:top w:val="none" w:sz="0" w:space="0" w:color="auto"/>
                        <w:left w:val="none" w:sz="0" w:space="0" w:color="auto"/>
                        <w:bottom w:val="none" w:sz="0" w:space="0" w:color="auto"/>
                        <w:right w:val="none" w:sz="0" w:space="0" w:color="auto"/>
                      </w:divBdr>
                      <w:divsChild>
                        <w:div w:id="1909874907">
                          <w:marLeft w:val="0"/>
                          <w:marRight w:val="0"/>
                          <w:marTop w:val="0"/>
                          <w:marBottom w:val="0"/>
                          <w:divBdr>
                            <w:top w:val="none" w:sz="0" w:space="0" w:color="auto"/>
                            <w:left w:val="none" w:sz="0" w:space="0" w:color="auto"/>
                            <w:bottom w:val="none" w:sz="0" w:space="0" w:color="auto"/>
                            <w:right w:val="none" w:sz="0" w:space="0" w:color="auto"/>
                          </w:divBdr>
                          <w:divsChild>
                            <w:div w:id="1367178685">
                              <w:marLeft w:val="0"/>
                              <w:marRight w:val="0"/>
                              <w:marTop w:val="0"/>
                              <w:marBottom w:val="0"/>
                              <w:divBdr>
                                <w:top w:val="none" w:sz="0" w:space="0" w:color="auto"/>
                                <w:left w:val="none" w:sz="0" w:space="0" w:color="auto"/>
                                <w:bottom w:val="none" w:sz="0" w:space="0" w:color="auto"/>
                                <w:right w:val="none" w:sz="0" w:space="0" w:color="auto"/>
                              </w:divBdr>
                              <w:divsChild>
                                <w:div w:id="5017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019334">
          <w:marLeft w:val="0"/>
          <w:marRight w:val="0"/>
          <w:marTop w:val="0"/>
          <w:marBottom w:val="0"/>
          <w:divBdr>
            <w:top w:val="none" w:sz="0" w:space="0" w:color="auto"/>
            <w:left w:val="none" w:sz="0" w:space="0" w:color="auto"/>
            <w:bottom w:val="none" w:sz="0" w:space="0" w:color="auto"/>
            <w:right w:val="none" w:sz="0" w:space="0" w:color="auto"/>
          </w:divBdr>
          <w:divsChild>
            <w:div w:id="1924216135">
              <w:marLeft w:val="0"/>
              <w:marRight w:val="0"/>
              <w:marTop w:val="0"/>
              <w:marBottom w:val="0"/>
              <w:divBdr>
                <w:top w:val="none" w:sz="0" w:space="0" w:color="auto"/>
                <w:left w:val="none" w:sz="0" w:space="0" w:color="auto"/>
                <w:bottom w:val="none" w:sz="0" w:space="0" w:color="auto"/>
                <w:right w:val="none" w:sz="0" w:space="0" w:color="auto"/>
              </w:divBdr>
              <w:divsChild>
                <w:div w:id="504320776">
                  <w:marLeft w:val="0"/>
                  <w:marRight w:val="0"/>
                  <w:marTop w:val="0"/>
                  <w:marBottom w:val="0"/>
                  <w:divBdr>
                    <w:top w:val="none" w:sz="0" w:space="0" w:color="auto"/>
                    <w:left w:val="none" w:sz="0" w:space="0" w:color="auto"/>
                    <w:bottom w:val="none" w:sz="0" w:space="0" w:color="auto"/>
                    <w:right w:val="none" w:sz="0" w:space="0" w:color="auto"/>
                  </w:divBdr>
                  <w:divsChild>
                    <w:div w:id="117528796">
                      <w:marLeft w:val="0"/>
                      <w:marRight w:val="0"/>
                      <w:marTop w:val="0"/>
                      <w:marBottom w:val="0"/>
                      <w:divBdr>
                        <w:top w:val="none" w:sz="0" w:space="0" w:color="auto"/>
                        <w:left w:val="none" w:sz="0" w:space="0" w:color="auto"/>
                        <w:bottom w:val="none" w:sz="0" w:space="0" w:color="auto"/>
                        <w:right w:val="none" w:sz="0" w:space="0" w:color="auto"/>
                      </w:divBdr>
                      <w:divsChild>
                        <w:div w:id="710422692">
                          <w:marLeft w:val="0"/>
                          <w:marRight w:val="0"/>
                          <w:marTop w:val="0"/>
                          <w:marBottom w:val="0"/>
                          <w:divBdr>
                            <w:top w:val="none" w:sz="0" w:space="0" w:color="auto"/>
                            <w:left w:val="none" w:sz="0" w:space="0" w:color="auto"/>
                            <w:bottom w:val="none" w:sz="0" w:space="0" w:color="auto"/>
                            <w:right w:val="none" w:sz="0" w:space="0" w:color="auto"/>
                          </w:divBdr>
                          <w:divsChild>
                            <w:div w:id="37081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156978">
      <w:bodyDiv w:val="1"/>
      <w:marLeft w:val="0"/>
      <w:marRight w:val="0"/>
      <w:marTop w:val="0"/>
      <w:marBottom w:val="0"/>
      <w:divBdr>
        <w:top w:val="none" w:sz="0" w:space="0" w:color="auto"/>
        <w:left w:val="none" w:sz="0" w:space="0" w:color="auto"/>
        <w:bottom w:val="none" w:sz="0" w:space="0" w:color="auto"/>
        <w:right w:val="none" w:sz="0" w:space="0" w:color="auto"/>
      </w:divBdr>
      <w:divsChild>
        <w:div w:id="1858690881">
          <w:marLeft w:val="0"/>
          <w:marRight w:val="0"/>
          <w:marTop w:val="0"/>
          <w:marBottom w:val="0"/>
          <w:divBdr>
            <w:top w:val="none" w:sz="0" w:space="0" w:color="auto"/>
            <w:left w:val="none" w:sz="0" w:space="0" w:color="auto"/>
            <w:bottom w:val="none" w:sz="0" w:space="0" w:color="auto"/>
            <w:right w:val="none" w:sz="0" w:space="0" w:color="auto"/>
          </w:divBdr>
          <w:divsChild>
            <w:div w:id="144415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667194">
      <w:bodyDiv w:val="1"/>
      <w:marLeft w:val="0"/>
      <w:marRight w:val="0"/>
      <w:marTop w:val="0"/>
      <w:marBottom w:val="0"/>
      <w:divBdr>
        <w:top w:val="none" w:sz="0" w:space="0" w:color="auto"/>
        <w:left w:val="none" w:sz="0" w:space="0" w:color="auto"/>
        <w:bottom w:val="none" w:sz="0" w:space="0" w:color="auto"/>
        <w:right w:val="none" w:sz="0" w:space="0" w:color="auto"/>
      </w:divBdr>
    </w:div>
    <w:div w:id="1889997625">
      <w:bodyDiv w:val="1"/>
      <w:marLeft w:val="0"/>
      <w:marRight w:val="0"/>
      <w:marTop w:val="0"/>
      <w:marBottom w:val="0"/>
      <w:divBdr>
        <w:top w:val="none" w:sz="0" w:space="0" w:color="auto"/>
        <w:left w:val="none" w:sz="0" w:space="0" w:color="auto"/>
        <w:bottom w:val="none" w:sz="0" w:space="0" w:color="auto"/>
        <w:right w:val="none" w:sz="0" w:space="0" w:color="auto"/>
      </w:divBdr>
      <w:divsChild>
        <w:div w:id="122122124">
          <w:marLeft w:val="0"/>
          <w:marRight w:val="0"/>
          <w:marTop w:val="0"/>
          <w:marBottom w:val="0"/>
          <w:divBdr>
            <w:top w:val="none" w:sz="0" w:space="0" w:color="auto"/>
            <w:left w:val="none" w:sz="0" w:space="0" w:color="auto"/>
            <w:bottom w:val="none" w:sz="0" w:space="0" w:color="auto"/>
            <w:right w:val="none" w:sz="0" w:space="0" w:color="auto"/>
          </w:divBdr>
          <w:divsChild>
            <w:div w:id="1643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95202">
      <w:bodyDiv w:val="1"/>
      <w:marLeft w:val="0"/>
      <w:marRight w:val="0"/>
      <w:marTop w:val="0"/>
      <w:marBottom w:val="0"/>
      <w:divBdr>
        <w:top w:val="none" w:sz="0" w:space="0" w:color="auto"/>
        <w:left w:val="none" w:sz="0" w:space="0" w:color="auto"/>
        <w:bottom w:val="none" w:sz="0" w:space="0" w:color="auto"/>
        <w:right w:val="none" w:sz="0" w:space="0" w:color="auto"/>
      </w:divBdr>
    </w:div>
    <w:div w:id="1934043883">
      <w:bodyDiv w:val="1"/>
      <w:marLeft w:val="0"/>
      <w:marRight w:val="0"/>
      <w:marTop w:val="0"/>
      <w:marBottom w:val="0"/>
      <w:divBdr>
        <w:top w:val="none" w:sz="0" w:space="0" w:color="auto"/>
        <w:left w:val="none" w:sz="0" w:space="0" w:color="auto"/>
        <w:bottom w:val="none" w:sz="0" w:space="0" w:color="auto"/>
        <w:right w:val="none" w:sz="0" w:space="0" w:color="auto"/>
      </w:divBdr>
      <w:divsChild>
        <w:div w:id="1088037293">
          <w:marLeft w:val="0"/>
          <w:marRight w:val="0"/>
          <w:marTop w:val="0"/>
          <w:marBottom w:val="0"/>
          <w:divBdr>
            <w:top w:val="none" w:sz="0" w:space="0" w:color="auto"/>
            <w:left w:val="none" w:sz="0" w:space="0" w:color="auto"/>
            <w:bottom w:val="none" w:sz="0" w:space="0" w:color="auto"/>
            <w:right w:val="none" w:sz="0" w:space="0" w:color="auto"/>
          </w:divBdr>
          <w:divsChild>
            <w:div w:id="2019850400">
              <w:marLeft w:val="0"/>
              <w:marRight w:val="0"/>
              <w:marTop w:val="0"/>
              <w:marBottom w:val="0"/>
              <w:divBdr>
                <w:top w:val="none" w:sz="0" w:space="0" w:color="auto"/>
                <w:left w:val="none" w:sz="0" w:space="0" w:color="auto"/>
                <w:bottom w:val="none" w:sz="0" w:space="0" w:color="auto"/>
                <w:right w:val="none" w:sz="0" w:space="0" w:color="auto"/>
              </w:divBdr>
              <w:divsChild>
                <w:div w:id="1847861250">
                  <w:marLeft w:val="0"/>
                  <w:marRight w:val="0"/>
                  <w:marTop w:val="0"/>
                  <w:marBottom w:val="0"/>
                  <w:divBdr>
                    <w:top w:val="none" w:sz="0" w:space="0" w:color="auto"/>
                    <w:left w:val="none" w:sz="0" w:space="0" w:color="auto"/>
                    <w:bottom w:val="none" w:sz="0" w:space="0" w:color="auto"/>
                    <w:right w:val="none" w:sz="0" w:space="0" w:color="auto"/>
                  </w:divBdr>
                  <w:divsChild>
                    <w:div w:id="764501882">
                      <w:marLeft w:val="0"/>
                      <w:marRight w:val="0"/>
                      <w:marTop w:val="0"/>
                      <w:marBottom w:val="0"/>
                      <w:divBdr>
                        <w:top w:val="none" w:sz="0" w:space="0" w:color="auto"/>
                        <w:left w:val="none" w:sz="0" w:space="0" w:color="auto"/>
                        <w:bottom w:val="none" w:sz="0" w:space="0" w:color="auto"/>
                        <w:right w:val="none" w:sz="0" w:space="0" w:color="auto"/>
                      </w:divBdr>
                      <w:divsChild>
                        <w:div w:id="145512652">
                          <w:marLeft w:val="0"/>
                          <w:marRight w:val="0"/>
                          <w:marTop w:val="0"/>
                          <w:marBottom w:val="0"/>
                          <w:divBdr>
                            <w:top w:val="none" w:sz="0" w:space="0" w:color="auto"/>
                            <w:left w:val="none" w:sz="0" w:space="0" w:color="auto"/>
                            <w:bottom w:val="none" w:sz="0" w:space="0" w:color="auto"/>
                            <w:right w:val="none" w:sz="0" w:space="0" w:color="auto"/>
                          </w:divBdr>
                          <w:divsChild>
                            <w:div w:id="1385791140">
                              <w:marLeft w:val="0"/>
                              <w:marRight w:val="0"/>
                              <w:marTop w:val="0"/>
                              <w:marBottom w:val="0"/>
                              <w:divBdr>
                                <w:top w:val="none" w:sz="0" w:space="0" w:color="auto"/>
                                <w:left w:val="none" w:sz="0" w:space="0" w:color="auto"/>
                                <w:bottom w:val="none" w:sz="0" w:space="0" w:color="auto"/>
                                <w:right w:val="none" w:sz="0" w:space="0" w:color="auto"/>
                              </w:divBdr>
                              <w:divsChild>
                                <w:div w:id="1940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616918">
      <w:bodyDiv w:val="1"/>
      <w:marLeft w:val="0"/>
      <w:marRight w:val="0"/>
      <w:marTop w:val="0"/>
      <w:marBottom w:val="0"/>
      <w:divBdr>
        <w:top w:val="none" w:sz="0" w:space="0" w:color="auto"/>
        <w:left w:val="none" w:sz="0" w:space="0" w:color="auto"/>
        <w:bottom w:val="none" w:sz="0" w:space="0" w:color="auto"/>
        <w:right w:val="none" w:sz="0" w:space="0" w:color="auto"/>
      </w:divBdr>
    </w:div>
    <w:div w:id="1954088674">
      <w:bodyDiv w:val="1"/>
      <w:marLeft w:val="0"/>
      <w:marRight w:val="0"/>
      <w:marTop w:val="0"/>
      <w:marBottom w:val="0"/>
      <w:divBdr>
        <w:top w:val="none" w:sz="0" w:space="0" w:color="auto"/>
        <w:left w:val="none" w:sz="0" w:space="0" w:color="auto"/>
        <w:bottom w:val="none" w:sz="0" w:space="0" w:color="auto"/>
        <w:right w:val="none" w:sz="0" w:space="0" w:color="auto"/>
      </w:divBdr>
    </w:div>
    <w:div w:id="1959332225">
      <w:bodyDiv w:val="1"/>
      <w:marLeft w:val="0"/>
      <w:marRight w:val="0"/>
      <w:marTop w:val="0"/>
      <w:marBottom w:val="0"/>
      <w:divBdr>
        <w:top w:val="none" w:sz="0" w:space="0" w:color="auto"/>
        <w:left w:val="none" w:sz="0" w:space="0" w:color="auto"/>
        <w:bottom w:val="none" w:sz="0" w:space="0" w:color="auto"/>
        <w:right w:val="none" w:sz="0" w:space="0" w:color="auto"/>
      </w:divBdr>
    </w:div>
    <w:div w:id="1978410695">
      <w:bodyDiv w:val="1"/>
      <w:marLeft w:val="0"/>
      <w:marRight w:val="0"/>
      <w:marTop w:val="0"/>
      <w:marBottom w:val="0"/>
      <w:divBdr>
        <w:top w:val="none" w:sz="0" w:space="0" w:color="auto"/>
        <w:left w:val="none" w:sz="0" w:space="0" w:color="auto"/>
        <w:bottom w:val="none" w:sz="0" w:space="0" w:color="auto"/>
        <w:right w:val="none" w:sz="0" w:space="0" w:color="auto"/>
      </w:divBdr>
      <w:divsChild>
        <w:div w:id="1879271878">
          <w:marLeft w:val="0"/>
          <w:marRight w:val="0"/>
          <w:marTop w:val="0"/>
          <w:marBottom w:val="0"/>
          <w:divBdr>
            <w:top w:val="none" w:sz="0" w:space="0" w:color="auto"/>
            <w:left w:val="none" w:sz="0" w:space="0" w:color="auto"/>
            <w:bottom w:val="none" w:sz="0" w:space="0" w:color="auto"/>
            <w:right w:val="none" w:sz="0" w:space="0" w:color="auto"/>
          </w:divBdr>
          <w:divsChild>
            <w:div w:id="1470438758">
              <w:marLeft w:val="0"/>
              <w:marRight w:val="0"/>
              <w:marTop w:val="0"/>
              <w:marBottom w:val="0"/>
              <w:divBdr>
                <w:top w:val="none" w:sz="0" w:space="0" w:color="auto"/>
                <w:left w:val="none" w:sz="0" w:space="0" w:color="auto"/>
                <w:bottom w:val="none" w:sz="0" w:space="0" w:color="auto"/>
                <w:right w:val="none" w:sz="0" w:space="0" w:color="auto"/>
              </w:divBdr>
              <w:divsChild>
                <w:div w:id="1230387079">
                  <w:marLeft w:val="0"/>
                  <w:marRight w:val="0"/>
                  <w:marTop w:val="0"/>
                  <w:marBottom w:val="0"/>
                  <w:divBdr>
                    <w:top w:val="none" w:sz="0" w:space="0" w:color="auto"/>
                    <w:left w:val="none" w:sz="0" w:space="0" w:color="auto"/>
                    <w:bottom w:val="none" w:sz="0" w:space="0" w:color="auto"/>
                    <w:right w:val="none" w:sz="0" w:space="0" w:color="auto"/>
                  </w:divBdr>
                  <w:divsChild>
                    <w:div w:id="2025983496">
                      <w:marLeft w:val="0"/>
                      <w:marRight w:val="0"/>
                      <w:marTop w:val="0"/>
                      <w:marBottom w:val="0"/>
                      <w:divBdr>
                        <w:top w:val="none" w:sz="0" w:space="0" w:color="auto"/>
                        <w:left w:val="none" w:sz="0" w:space="0" w:color="auto"/>
                        <w:bottom w:val="none" w:sz="0" w:space="0" w:color="auto"/>
                        <w:right w:val="none" w:sz="0" w:space="0" w:color="auto"/>
                      </w:divBdr>
                      <w:divsChild>
                        <w:div w:id="1361466597">
                          <w:marLeft w:val="0"/>
                          <w:marRight w:val="0"/>
                          <w:marTop w:val="0"/>
                          <w:marBottom w:val="0"/>
                          <w:divBdr>
                            <w:top w:val="none" w:sz="0" w:space="0" w:color="auto"/>
                            <w:left w:val="none" w:sz="0" w:space="0" w:color="auto"/>
                            <w:bottom w:val="none" w:sz="0" w:space="0" w:color="auto"/>
                            <w:right w:val="none" w:sz="0" w:space="0" w:color="auto"/>
                          </w:divBdr>
                          <w:divsChild>
                            <w:div w:id="1149639394">
                              <w:marLeft w:val="0"/>
                              <w:marRight w:val="0"/>
                              <w:marTop w:val="0"/>
                              <w:marBottom w:val="0"/>
                              <w:divBdr>
                                <w:top w:val="none" w:sz="0" w:space="0" w:color="auto"/>
                                <w:left w:val="none" w:sz="0" w:space="0" w:color="auto"/>
                                <w:bottom w:val="none" w:sz="0" w:space="0" w:color="auto"/>
                                <w:right w:val="none" w:sz="0" w:space="0" w:color="auto"/>
                              </w:divBdr>
                              <w:divsChild>
                                <w:div w:id="3166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84927">
      <w:bodyDiv w:val="1"/>
      <w:marLeft w:val="0"/>
      <w:marRight w:val="0"/>
      <w:marTop w:val="0"/>
      <w:marBottom w:val="0"/>
      <w:divBdr>
        <w:top w:val="none" w:sz="0" w:space="0" w:color="auto"/>
        <w:left w:val="none" w:sz="0" w:space="0" w:color="auto"/>
        <w:bottom w:val="none" w:sz="0" w:space="0" w:color="auto"/>
        <w:right w:val="none" w:sz="0" w:space="0" w:color="auto"/>
      </w:divBdr>
      <w:divsChild>
        <w:div w:id="1767577851">
          <w:marLeft w:val="0"/>
          <w:marRight w:val="0"/>
          <w:marTop w:val="0"/>
          <w:marBottom w:val="0"/>
          <w:divBdr>
            <w:top w:val="none" w:sz="0" w:space="0" w:color="auto"/>
            <w:left w:val="none" w:sz="0" w:space="0" w:color="auto"/>
            <w:bottom w:val="none" w:sz="0" w:space="0" w:color="auto"/>
            <w:right w:val="none" w:sz="0" w:space="0" w:color="auto"/>
          </w:divBdr>
          <w:divsChild>
            <w:div w:id="1434324979">
              <w:marLeft w:val="0"/>
              <w:marRight w:val="0"/>
              <w:marTop w:val="0"/>
              <w:marBottom w:val="0"/>
              <w:divBdr>
                <w:top w:val="none" w:sz="0" w:space="0" w:color="auto"/>
                <w:left w:val="none" w:sz="0" w:space="0" w:color="auto"/>
                <w:bottom w:val="none" w:sz="0" w:space="0" w:color="auto"/>
                <w:right w:val="none" w:sz="0" w:space="0" w:color="auto"/>
              </w:divBdr>
            </w:div>
          </w:divsChild>
        </w:div>
        <w:div w:id="1023750189">
          <w:marLeft w:val="0"/>
          <w:marRight w:val="0"/>
          <w:marTop w:val="0"/>
          <w:marBottom w:val="0"/>
          <w:divBdr>
            <w:top w:val="none" w:sz="0" w:space="0" w:color="auto"/>
            <w:left w:val="none" w:sz="0" w:space="0" w:color="auto"/>
            <w:bottom w:val="none" w:sz="0" w:space="0" w:color="auto"/>
            <w:right w:val="none" w:sz="0" w:space="0" w:color="auto"/>
          </w:divBdr>
          <w:divsChild>
            <w:div w:id="12924343">
              <w:marLeft w:val="0"/>
              <w:marRight w:val="0"/>
              <w:marTop w:val="0"/>
              <w:marBottom w:val="0"/>
              <w:divBdr>
                <w:top w:val="none" w:sz="0" w:space="0" w:color="auto"/>
                <w:left w:val="none" w:sz="0" w:space="0" w:color="auto"/>
                <w:bottom w:val="none" w:sz="0" w:space="0" w:color="auto"/>
                <w:right w:val="none" w:sz="0" w:space="0" w:color="auto"/>
              </w:divBdr>
            </w:div>
          </w:divsChild>
        </w:div>
        <w:div w:id="1039818203">
          <w:marLeft w:val="0"/>
          <w:marRight w:val="0"/>
          <w:marTop w:val="0"/>
          <w:marBottom w:val="0"/>
          <w:divBdr>
            <w:top w:val="none" w:sz="0" w:space="0" w:color="auto"/>
            <w:left w:val="none" w:sz="0" w:space="0" w:color="auto"/>
            <w:bottom w:val="none" w:sz="0" w:space="0" w:color="auto"/>
            <w:right w:val="none" w:sz="0" w:space="0" w:color="auto"/>
          </w:divBdr>
          <w:divsChild>
            <w:div w:id="1106925953">
              <w:marLeft w:val="0"/>
              <w:marRight w:val="0"/>
              <w:marTop w:val="0"/>
              <w:marBottom w:val="0"/>
              <w:divBdr>
                <w:top w:val="none" w:sz="0" w:space="0" w:color="auto"/>
                <w:left w:val="none" w:sz="0" w:space="0" w:color="auto"/>
                <w:bottom w:val="none" w:sz="0" w:space="0" w:color="auto"/>
                <w:right w:val="none" w:sz="0" w:space="0" w:color="auto"/>
              </w:divBdr>
            </w:div>
          </w:divsChild>
        </w:div>
        <w:div w:id="1317100938">
          <w:marLeft w:val="0"/>
          <w:marRight w:val="0"/>
          <w:marTop w:val="0"/>
          <w:marBottom w:val="0"/>
          <w:divBdr>
            <w:top w:val="none" w:sz="0" w:space="0" w:color="auto"/>
            <w:left w:val="none" w:sz="0" w:space="0" w:color="auto"/>
            <w:bottom w:val="none" w:sz="0" w:space="0" w:color="auto"/>
            <w:right w:val="none" w:sz="0" w:space="0" w:color="auto"/>
          </w:divBdr>
          <w:divsChild>
            <w:div w:id="126048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7936">
      <w:bodyDiv w:val="1"/>
      <w:marLeft w:val="0"/>
      <w:marRight w:val="0"/>
      <w:marTop w:val="0"/>
      <w:marBottom w:val="0"/>
      <w:divBdr>
        <w:top w:val="none" w:sz="0" w:space="0" w:color="auto"/>
        <w:left w:val="none" w:sz="0" w:space="0" w:color="auto"/>
        <w:bottom w:val="none" w:sz="0" w:space="0" w:color="auto"/>
        <w:right w:val="none" w:sz="0" w:space="0" w:color="auto"/>
      </w:divBdr>
    </w:div>
    <w:div w:id="2008359696">
      <w:bodyDiv w:val="1"/>
      <w:marLeft w:val="0"/>
      <w:marRight w:val="0"/>
      <w:marTop w:val="0"/>
      <w:marBottom w:val="0"/>
      <w:divBdr>
        <w:top w:val="none" w:sz="0" w:space="0" w:color="auto"/>
        <w:left w:val="none" w:sz="0" w:space="0" w:color="auto"/>
        <w:bottom w:val="none" w:sz="0" w:space="0" w:color="auto"/>
        <w:right w:val="none" w:sz="0" w:space="0" w:color="auto"/>
      </w:divBdr>
    </w:div>
    <w:div w:id="2024430139">
      <w:bodyDiv w:val="1"/>
      <w:marLeft w:val="0"/>
      <w:marRight w:val="0"/>
      <w:marTop w:val="0"/>
      <w:marBottom w:val="0"/>
      <w:divBdr>
        <w:top w:val="none" w:sz="0" w:space="0" w:color="auto"/>
        <w:left w:val="none" w:sz="0" w:space="0" w:color="auto"/>
        <w:bottom w:val="none" w:sz="0" w:space="0" w:color="auto"/>
        <w:right w:val="none" w:sz="0" w:space="0" w:color="auto"/>
      </w:divBdr>
    </w:div>
    <w:div w:id="2037583405">
      <w:bodyDiv w:val="1"/>
      <w:marLeft w:val="0"/>
      <w:marRight w:val="0"/>
      <w:marTop w:val="0"/>
      <w:marBottom w:val="0"/>
      <w:divBdr>
        <w:top w:val="none" w:sz="0" w:space="0" w:color="auto"/>
        <w:left w:val="none" w:sz="0" w:space="0" w:color="auto"/>
        <w:bottom w:val="none" w:sz="0" w:space="0" w:color="auto"/>
        <w:right w:val="none" w:sz="0" w:space="0" w:color="auto"/>
      </w:divBdr>
      <w:divsChild>
        <w:div w:id="1379474951">
          <w:marLeft w:val="0"/>
          <w:marRight w:val="0"/>
          <w:marTop w:val="0"/>
          <w:marBottom w:val="0"/>
          <w:divBdr>
            <w:top w:val="none" w:sz="0" w:space="0" w:color="auto"/>
            <w:left w:val="none" w:sz="0" w:space="0" w:color="auto"/>
            <w:bottom w:val="none" w:sz="0" w:space="0" w:color="auto"/>
            <w:right w:val="none" w:sz="0" w:space="0" w:color="auto"/>
          </w:divBdr>
          <w:divsChild>
            <w:div w:id="1209801662">
              <w:marLeft w:val="0"/>
              <w:marRight w:val="0"/>
              <w:marTop w:val="0"/>
              <w:marBottom w:val="0"/>
              <w:divBdr>
                <w:top w:val="none" w:sz="0" w:space="0" w:color="auto"/>
                <w:left w:val="none" w:sz="0" w:space="0" w:color="auto"/>
                <w:bottom w:val="none" w:sz="0" w:space="0" w:color="auto"/>
                <w:right w:val="none" w:sz="0" w:space="0" w:color="auto"/>
              </w:divBdr>
              <w:divsChild>
                <w:div w:id="9189859">
                  <w:marLeft w:val="0"/>
                  <w:marRight w:val="0"/>
                  <w:marTop w:val="0"/>
                  <w:marBottom w:val="0"/>
                  <w:divBdr>
                    <w:top w:val="none" w:sz="0" w:space="0" w:color="auto"/>
                    <w:left w:val="none" w:sz="0" w:space="0" w:color="auto"/>
                    <w:bottom w:val="none" w:sz="0" w:space="0" w:color="auto"/>
                    <w:right w:val="none" w:sz="0" w:space="0" w:color="auto"/>
                  </w:divBdr>
                  <w:divsChild>
                    <w:div w:id="593828709">
                      <w:marLeft w:val="0"/>
                      <w:marRight w:val="0"/>
                      <w:marTop w:val="0"/>
                      <w:marBottom w:val="0"/>
                      <w:divBdr>
                        <w:top w:val="none" w:sz="0" w:space="0" w:color="auto"/>
                        <w:left w:val="none" w:sz="0" w:space="0" w:color="auto"/>
                        <w:bottom w:val="none" w:sz="0" w:space="0" w:color="auto"/>
                        <w:right w:val="none" w:sz="0" w:space="0" w:color="auto"/>
                      </w:divBdr>
                      <w:divsChild>
                        <w:div w:id="1685668930">
                          <w:marLeft w:val="0"/>
                          <w:marRight w:val="0"/>
                          <w:marTop w:val="0"/>
                          <w:marBottom w:val="0"/>
                          <w:divBdr>
                            <w:top w:val="none" w:sz="0" w:space="0" w:color="auto"/>
                            <w:left w:val="none" w:sz="0" w:space="0" w:color="auto"/>
                            <w:bottom w:val="none" w:sz="0" w:space="0" w:color="auto"/>
                            <w:right w:val="none" w:sz="0" w:space="0" w:color="auto"/>
                          </w:divBdr>
                          <w:divsChild>
                            <w:div w:id="1783647156">
                              <w:marLeft w:val="0"/>
                              <w:marRight w:val="0"/>
                              <w:marTop w:val="0"/>
                              <w:marBottom w:val="0"/>
                              <w:divBdr>
                                <w:top w:val="none" w:sz="0" w:space="0" w:color="auto"/>
                                <w:left w:val="none" w:sz="0" w:space="0" w:color="auto"/>
                                <w:bottom w:val="none" w:sz="0" w:space="0" w:color="auto"/>
                                <w:right w:val="none" w:sz="0" w:space="0" w:color="auto"/>
                              </w:divBdr>
                              <w:divsChild>
                                <w:div w:id="48609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608514">
      <w:bodyDiv w:val="1"/>
      <w:marLeft w:val="0"/>
      <w:marRight w:val="0"/>
      <w:marTop w:val="0"/>
      <w:marBottom w:val="0"/>
      <w:divBdr>
        <w:top w:val="none" w:sz="0" w:space="0" w:color="auto"/>
        <w:left w:val="none" w:sz="0" w:space="0" w:color="auto"/>
        <w:bottom w:val="none" w:sz="0" w:space="0" w:color="auto"/>
        <w:right w:val="none" w:sz="0" w:space="0" w:color="auto"/>
      </w:divBdr>
      <w:divsChild>
        <w:div w:id="1354964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7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389/fenvs.2024.1431316"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i.org/10.3389/fenvs.2024.143131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theguardian.com/environment/2025/jun/25/lions-kenya-wildlife-conservation-migration-community-land-predators-maasai-farmers-nairobi-national-par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envs.2024.143131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371/journal.pone.0163249" TargetMode="External"/><Relationship Id="rId23" Type="http://schemas.openxmlformats.org/officeDocument/2006/relationships/fontTable" Target="fontTable.xml"/><Relationship Id="rId10" Type="http://schemas.openxmlformats.org/officeDocument/2006/relationships/hyperlink" Target="https://arxiv.org/abs/1508.0009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4232/rard.2023.1-2.79-87" TargetMode="External"/><Relationship Id="rId14" Type="http://schemas.openxmlformats.org/officeDocument/2006/relationships/hyperlink" Target="https://arxiv.org/abs/2011.1066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29</Pages>
  <Words>9826</Words>
  <Characters>56010</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7</cp:revision>
  <dcterms:created xsi:type="dcterms:W3CDTF">2026-04-22T05:01:00Z</dcterms:created>
  <dcterms:modified xsi:type="dcterms:W3CDTF">2026-04-25T12:28:00Z</dcterms:modified>
</cp:coreProperties>
</file>