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D9D9" w14:textId="607B6933" w:rsidR="00AE1F5A" w:rsidRPr="00701E20" w:rsidRDefault="00914A0A" w:rsidP="00966290">
      <w:pPr>
        <w:pStyle w:val="Heading3"/>
        <w:spacing w:before="0" w:after="0"/>
        <w:jc w:val="right"/>
        <w:rPr>
          <w:rFonts w:ascii="Arial" w:hAnsi="Arial" w:cs="Arial"/>
          <w:sz w:val="40"/>
          <w:szCs w:val="40"/>
        </w:rPr>
      </w:pPr>
      <w:proofErr w:type="spellStart"/>
      <w:r w:rsidRPr="00701E20">
        <w:rPr>
          <w:rFonts w:ascii="Arial" w:hAnsi="Arial" w:cs="Arial"/>
          <w:sz w:val="40"/>
          <w:szCs w:val="40"/>
        </w:rPr>
        <w:t>Growth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and </w:t>
      </w:r>
      <w:proofErr w:type="spellStart"/>
      <w:r w:rsidRPr="00701E20">
        <w:rPr>
          <w:rFonts w:ascii="Arial" w:hAnsi="Arial" w:cs="Arial"/>
          <w:sz w:val="40"/>
          <w:szCs w:val="40"/>
        </w:rPr>
        <w:t>Yield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701E20">
        <w:rPr>
          <w:rFonts w:ascii="Arial" w:hAnsi="Arial" w:cs="Arial"/>
          <w:sz w:val="40"/>
          <w:szCs w:val="40"/>
        </w:rPr>
        <w:t>Response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of </w:t>
      </w:r>
      <w:proofErr w:type="spellStart"/>
      <w:r w:rsidRPr="00701E20">
        <w:rPr>
          <w:rFonts w:ascii="Arial" w:hAnsi="Arial" w:cs="Arial"/>
          <w:i/>
          <w:iCs/>
          <w:sz w:val="40"/>
          <w:szCs w:val="40"/>
        </w:rPr>
        <w:t>Mucuna</w:t>
      </w:r>
      <w:proofErr w:type="spellEnd"/>
      <w:r w:rsidRPr="00701E20">
        <w:rPr>
          <w:rFonts w:ascii="Arial" w:hAnsi="Arial" w:cs="Arial"/>
          <w:i/>
          <w:iCs/>
          <w:sz w:val="40"/>
          <w:szCs w:val="40"/>
        </w:rPr>
        <w:t xml:space="preserve"> </w:t>
      </w:r>
      <w:proofErr w:type="spellStart"/>
      <w:r w:rsidRPr="00701E20">
        <w:rPr>
          <w:rFonts w:ascii="Arial" w:hAnsi="Arial" w:cs="Arial"/>
          <w:i/>
          <w:iCs/>
          <w:sz w:val="40"/>
          <w:szCs w:val="40"/>
        </w:rPr>
        <w:t>pruriens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Plants to </w:t>
      </w:r>
      <w:proofErr w:type="spellStart"/>
      <w:r w:rsidRPr="00701E20">
        <w:rPr>
          <w:rFonts w:ascii="Arial" w:hAnsi="Arial" w:cs="Arial"/>
          <w:sz w:val="40"/>
          <w:szCs w:val="40"/>
        </w:rPr>
        <w:t>Soil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701E20">
        <w:rPr>
          <w:rFonts w:ascii="Arial" w:hAnsi="Arial" w:cs="Arial"/>
          <w:sz w:val="40"/>
          <w:szCs w:val="40"/>
        </w:rPr>
        <w:t>Moisture</w:t>
      </w:r>
      <w:proofErr w:type="spellEnd"/>
      <w:r w:rsidRPr="00701E20">
        <w:rPr>
          <w:rFonts w:ascii="Arial" w:hAnsi="Arial" w:cs="Arial"/>
          <w:sz w:val="40"/>
          <w:szCs w:val="40"/>
        </w:rPr>
        <w:t xml:space="preserve"> Variation in the Cotton Production Zone of Mali</w:t>
      </w:r>
      <w:r w:rsidR="005A0E59">
        <w:rPr>
          <w:rFonts w:ascii="Arial" w:hAnsi="Arial" w:cs="Arial"/>
          <w:sz w:val="40"/>
          <w:szCs w:val="40"/>
        </w:rPr>
        <w:t xml:space="preserve">, </w:t>
      </w:r>
      <w:r w:rsidR="005A0E59" w:rsidRPr="005A0E59">
        <w:rPr>
          <w:rFonts w:ascii="Arial" w:hAnsi="Arial" w:cs="Arial"/>
          <w:sz w:val="40"/>
          <w:szCs w:val="40"/>
          <w:highlight w:val="cyan"/>
        </w:rPr>
        <w:t xml:space="preserve">West </w:t>
      </w:r>
      <w:proofErr w:type="spellStart"/>
      <w:r w:rsidR="005A0E59" w:rsidRPr="005A0E59">
        <w:rPr>
          <w:rFonts w:ascii="Arial" w:hAnsi="Arial" w:cs="Arial"/>
          <w:sz w:val="40"/>
          <w:szCs w:val="40"/>
          <w:highlight w:val="cyan"/>
        </w:rPr>
        <w:t>Africa</w:t>
      </w:r>
      <w:proofErr w:type="spellEnd"/>
    </w:p>
    <w:p w14:paraId="7AD0D9C6" w14:textId="6ED2D4BA" w:rsidR="00AE1F5A" w:rsidRPr="00EA1ACF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EA1ACF">
        <w:rPr>
          <w:rFonts w:ascii="Arial" w:hAnsi="Arial" w:cs="Arial"/>
          <w:b/>
          <w:bCs/>
          <w:sz w:val="20"/>
          <w:szCs w:val="20"/>
        </w:rPr>
        <w:t>A</w:t>
      </w:r>
      <w:r w:rsidR="00EA1ACF" w:rsidRPr="00EA1ACF">
        <w:rPr>
          <w:rFonts w:ascii="Arial" w:hAnsi="Arial" w:cs="Arial"/>
          <w:b/>
          <w:bCs/>
          <w:sz w:val="20"/>
          <w:szCs w:val="20"/>
        </w:rPr>
        <w:t>BSTRACT</w:t>
      </w:r>
    </w:p>
    <w:p w14:paraId="393F7AD7" w14:textId="0BEEFD61" w:rsidR="00AE1F5A" w:rsidRPr="00F47171" w:rsidRDefault="00914A0A">
      <w:pPr>
        <w:spacing w:before="240" w:after="160"/>
        <w:jc w:val="both"/>
      </w:pPr>
      <w:r w:rsidRPr="008B49AC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8B49AC">
        <w:rPr>
          <w:rFonts w:ascii="Arial" w:hAnsi="Arial" w:cs="Arial"/>
          <w:sz w:val="20"/>
          <w:szCs w:val="20"/>
        </w:rPr>
        <w:t>cotton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production zone of Mali, </w:t>
      </w:r>
      <w:proofErr w:type="spellStart"/>
      <w:r w:rsidRPr="008B49AC">
        <w:rPr>
          <w:rFonts w:ascii="Arial" w:hAnsi="Arial" w:cs="Arial"/>
          <w:sz w:val="20"/>
          <w:szCs w:val="20"/>
        </w:rPr>
        <w:t>livestock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farming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faces </w:t>
      </w:r>
      <w:proofErr w:type="spellStart"/>
      <w:r w:rsidRPr="008B49AC">
        <w:rPr>
          <w:rFonts w:ascii="Arial" w:hAnsi="Arial" w:cs="Arial"/>
          <w:sz w:val="20"/>
          <w:szCs w:val="20"/>
        </w:rPr>
        <w:t>many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challenges</w:t>
      </w:r>
      <w:r w:rsidR="000453CC" w:rsidRPr="008B4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53CC" w:rsidRPr="008B49AC">
        <w:rPr>
          <w:rFonts w:ascii="Arial" w:hAnsi="Arial" w:cs="Arial"/>
          <w:sz w:val="20"/>
          <w:szCs w:val="20"/>
        </w:rPr>
        <w:t>including</w:t>
      </w:r>
      <w:proofErr w:type="spellEnd"/>
      <w:r w:rsidR="000453CC" w:rsidRPr="008B49AC">
        <w:rPr>
          <w:rFonts w:ascii="Arial" w:hAnsi="Arial" w:cs="Arial"/>
          <w:sz w:val="20"/>
          <w:szCs w:val="20"/>
        </w:rPr>
        <w:t xml:space="preserve"> forage </w:t>
      </w:r>
      <w:proofErr w:type="spellStart"/>
      <w:r w:rsidR="000453CC" w:rsidRPr="008B49AC">
        <w:rPr>
          <w:rFonts w:ascii="Arial" w:hAnsi="Arial" w:cs="Arial"/>
          <w:sz w:val="20"/>
          <w:szCs w:val="20"/>
        </w:rPr>
        <w:t>constraints</w:t>
      </w:r>
      <w:proofErr w:type="spellEnd"/>
      <w:r w:rsidR="000453CC" w:rsidRPr="008B49AC">
        <w:rPr>
          <w:rFonts w:ascii="Arial" w:hAnsi="Arial" w:cs="Arial"/>
          <w:sz w:val="20"/>
          <w:szCs w:val="20"/>
        </w:rPr>
        <w:t>.</w:t>
      </w:r>
      <w:r w:rsidRPr="008B49AC">
        <w:rPr>
          <w:rFonts w:ascii="Arial" w:hAnsi="Arial" w:cs="Arial"/>
          <w:sz w:val="20"/>
          <w:szCs w:val="20"/>
        </w:rPr>
        <w:t xml:space="preserve"> This </w:t>
      </w:r>
      <w:proofErr w:type="spellStart"/>
      <w:r w:rsidRPr="008B49AC">
        <w:rPr>
          <w:rFonts w:ascii="Arial" w:hAnsi="Arial" w:cs="Arial"/>
          <w:sz w:val="20"/>
          <w:szCs w:val="20"/>
        </w:rPr>
        <w:t>study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aims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B49AC">
        <w:rPr>
          <w:rFonts w:ascii="Arial" w:hAnsi="Arial" w:cs="Arial"/>
          <w:sz w:val="20"/>
          <w:szCs w:val="20"/>
        </w:rPr>
        <w:t>understand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better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the variations in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8B49A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production in </w:t>
      </w:r>
      <w:proofErr w:type="spellStart"/>
      <w:r w:rsidRPr="008B49AC">
        <w:rPr>
          <w:rFonts w:ascii="Arial" w:hAnsi="Arial" w:cs="Arial"/>
          <w:sz w:val="20"/>
          <w:szCs w:val="20"/>
        </w:rPr>
        <w:t>response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to high </w:t>
      </w:r>
      <w:proofErr w:type="spellStart"/>
      <w:r w:rsidRPr="008B49AC">
        <w:rPr>
          <w:rFonts w:ascii="Arial" w:hAnsi="Arial" w:cs="Arial"/>
          <w:sz w:val="20"/>
          <w:szCs w:val="20"/>
        </w:rPr>
        <w:t>rainfall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variability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and, </w:t>
      </w:r>
      <w:proofErr w:type="spellStart"/>
      <w:r w:rsidRPr="008B49AC">
        <w:rPr>
          <w:rFonts w:ascii="Arial" w:hAnsi="Arial" w:cs="Arial"/>
          <w:sz w:val="20"/>
          <w:szCs w:val="20"/>
        </w:rPr>
        <w:t>consequently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8B49AC">
        <w:rPr>
          <w:rFonts w:ascii="Arial" w:hAnsi="Arial" w:cs="Arial"/>
          <w:sz w:val="20"/>
          <w:szCs w:val="20"/>
        </w:rPr>
        <w:t>soil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moisture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. </w:t>
      </w:r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The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systems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used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for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this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study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comprised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two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measurement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sites in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Mali’s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cotton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production zone (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Béguéné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and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Ziguéna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) and a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third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at the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Sotuba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agronomic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  <w:highlight w:val="cyan"/>
        </w:rPr>
        <w:t>research</w:t>
      </w:r>
      <w:proofErr w:type="spellEnd"/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centre in Bamako</w:t>
      </w:r>
      <w:r w:rsidRPr="00620795">
        <w:rPr>
          <w:rFonts w:ascii="Arial" w:hAnsi="Arial" w:cs="Arial"/>
          <w:sz w:val="20"/>
          <w:szCs w:val="20"/>
          <w:highlight w:val="cyan"/>
        </w:rPr>
        <w:t>.</w:t>
      </w:r>
      <w:r w:rsidR="00620795" w:rsidRPr="00620795">
        <w:rPr>
          <w:rFonts w:ascii="Arial" w:hAnsi="Arial" w:cs="Arial"/>
          <w:sz w:val="20"/>
          <w:szCs w:val="20"/>
          <w:highlight w:val="cyan"/>
        </w:rPr>
        <w:t xml:space="preserve"> </w:t>
      </w:r>
      <w:r w:rsidR="00620795" w:rsidRPr="00620795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approach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adopted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was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take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hemispherical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photographs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of pure </w:t>
      </w:r>
      <w:proofErr w:type="spellStart"/>
      <w:r w:rsidR="00620795" w:rsidRPr="00890D4A">
        <w:rPr>
          <w:rFonts w:ascii="Arial" w:hAnsi="Arial" w:cs="Arial"/>
          <w:i/>
          <w:sz w:val="20"/>
          <w:szCs w:val="20"/>
        </w:rPr>
        <w:t>Mucuna</w:t>
      </w:r>
      <w:proofErr w:type="spellEnd"/>
      <w:r w:rsidR="00620795" w:rsidRPr="00890D4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20795" w:rsidRPr="00890D4A">
        <w:rPr>
          <w:rFonts w:ascii="Arial" w:hAnsi="Arial" w:cs="Arial"/>
          <w:i/>
          <w:sz w:val="20"/>
          <w:szCs w:val="20"/>
        </w:rPr>
        <w:t>pruriens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parallel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with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soil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moisture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measurements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These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measurements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were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taken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in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 9 plots of 25 x 25 m (3/site) at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Sotuba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Béguéné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620795" w:rsidRPr="00620795">
        <w:rPr>
          <w:rFonts w:ascii="Arial" w:hAnsi="Arial" w:cs="Arial"/>
          <w:sz w:val="20"/>
          <w:szCs w:val="20"/>
        </w:rPr>
        <w:t>Ziguéna</w:t>
      </w:r>
      <w:proofErr w:type="spellEnd"/>
      <w:r w:rsidR="00620795" w:rsidRPr="0062079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49AC">
        <w:rPr>
          <w:rFonts w:ascii="Arial" w:hAnsi="Arial" w:cs="Arial"/>
          <w:sz w:val="20"/>
          <w:szCs w:val="20"/>
        </w:rPr>
        <w:t>Remote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sensing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data the </w:t>
      </w:r>
      <w:proofErr w:type="spellStart"/>
      <w:r w:rsidRPr="008B49AC">
        <w:rPr>
          <w:rFonts w:ascii="Arial" w:hAnsi="Arial" w:cs="Arial"/>
          <w:sz w:val="20"/>
          <w:szCs w:val="20"/>
        </w:rPr>
        <w:t>Leaf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Area Index (LAI), and </w:t>
      </w:r>
      <w:proofErr w:type="spellStart"/>
      <w:r w:rsidRPr="008B49AC">
        <w:rPr>
          <w:rFonts w:ascii="Arial" w:hAnsi="Arial" w:cs="Arial"/>
          <w:sz w:val="20"/>
          <w:szCs w:val="20"/>
        </w:rPr>
        <w:t>soil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moisture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were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also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used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to monitor the </w:t>
      </w:r>
      <w:proofErr w:type="spellStart"/>
      <w:r w:rsidRPr="008B49AC">
        <w:rPr>
          <w:rFonts w:ascii="Arial" w:hAnsi="Arial" w:cs="Arial"/>
          <w:sz w:val="20"/>
          <w:szCs w:val="20"/>
        </w:rPr>
        <w:t>seasonal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dynamics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B49AC">
        <w:rPr>
          <w:rFonts w:ascii="Arial" w:hAnsi="Arial" w:cs="Arial"/>
          <w:sz w:val="20"/>
          <w:szCs w:val="20"/>
        </w:rPr>
        <w:t>these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two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variables. The </w:t>
      </w:r>
      <w:proofErr w:type="spellStart"/>
      <w:r w:rsidRPr="008B49AC">
        <w:rPr>
          <w:rFonts w:ascii="Arial" w:hAnsi="Arial" w:cs="Arial"/>
          <w:sz w:val="20"/>
          <w:szCs w:val="20"/>
        </w:rPr>
        <w:t>study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showed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that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B49AC">
        <w:rPr>
          <w:rFonts w:ascii="Arial" w:hAnsi="Arial" w:cs="Arial"/>
          <w:sz w:val="20"/>
          <w:szCs w:val="20"/>
        </w:rPr>
        <w:t>yield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8B49A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is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only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weakly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correlated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with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B49AC">
        <w:rPr>
          <w:rFonts w:ascii="Arial" w:hAnsi="Arial" w:cs="Arial"/>
          <w:sz w:val="20"/>
          <w:szCs w:val="20"/>
        </w:rPr>
        <w:t>annual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rainfall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. Dry </w:t>
      </w:r>
      <w:proofErr w:type="spellStart"/>
      <w:r w:rsidRPr="008B49AC">
        <w:rPr>
          <w:rFonts w:ascii="Arial" w:hAnsi="Arial" w:cs="Arial"/>
          <w:sz w:val="20"/>
          <w:szCs w:val="20"/>
        </w:rPr>
        <w:t>sequences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of 3 </w:t>
      </w:r>
      <w:proofErr w:type="spellStart"/>
      <w:r w:rsidRPr="008B49AC">
        <w:rPr>
          <w:rFonts w:ascii="Arial" w:hAnsi="Arial" w:cs="Arial"/>
          <w:sz w:val="20"/>
          <w:szCs w:val="20"/>
        </w:rPr>
        <w:t>days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were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8B49AC">
        <w:rPr>
          <w:rFonts w:ascii="Arial" w:hAnsi="Arial" w:cs="Arial"/>
          <w:sz w:val="20"/>
          <w:szCs w:val="20"/>
        </w:rPr>
        <w:t>majority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at all </w:t>
      </w:r>
      <w:proofErr w:type="spellStart"/>
      <w:r w:rsidRPr="008B49AC">
        <w:rPr>
          <w:rFonts w:ascii="Arial" w:hAnsi="Arial" w:cs="Arial"/>
          <w:sz w:val="20"/>
          <w:szCs w:val="20"/>
        </w:rPr>
        <w:t>three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sites, </w:t>
      </w:r>
      <w:proofErr w:type="spellStart"/>
      <w:r w:rsidRPr="008B49AC">
        <w:rPr>
          <w:rFonts w:ascii="Arial" w:hAnsi="Arial" w:cs="Arial"/>
          <w:sz w:val="20"/>
          <w:szCs w:val="20"/>
        </w:rPr>
        <w:t>representing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up to 79% of the total </w:t>
      </w:r>
      <w:proofErr w:type="spellStart"/>
      <w:r w:rsidRPr="008B49AC">
        <w:rPr>
          <w:rFonts w:ascii="Arial" w:hAnsi="Arial" w:cs="Arial"/>
          <w:sz w:val="20"/>
          <w:szCs w:val="20"/>
        </w:rPr>
        <w:t>recorded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8B49AC">
        <w:rPr>
          <w:rFonts w:ascii="Arial" w:hAnsi="Arial" w:cs="Arial"/>
          <w:sz w:val="20"/>
          <w:szCs w:val="20"/>
        </w:rPr>
        <w:t>Sotuba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76% at </w:t>
      </w:r>
      <w:proofErr w:type="spellStart"/>
      <w:r w:rsidRPr="008B49AC">
        <w:rPr>
          <w:rFonts w:ascii="Arial" w:hAnsi="Arial" w:cs="Arial"/>
          <w:sz w:val="20"/>
          <w:szCs w:val="20"/>
        </w:rPr>
        <w:t>Béguéné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and 78% of the total </w:t>
      </w:r>
      <w:proofErr w:type="spellStart"/>
      <w:r w:rsidRPr="008B49AC">
        <w:rPr>
          <w:rFonts w:ascii="Arial" w:hAnsi="Arial" w:cs="Arial"/>
          <w:sz w:val="20"/>
          <w:szCs w:val="20"/>
        </w:rPr>
        <w:t>recorded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8B49AC">
        <w:rPr>
          <w:rFonts w:ascii="Arial" w:hAnsi="Arial" w:cs="Arial"/>
          <w:sz w:val="20"/>
          <w:szCs w:val="20"/>
        </w:rPr>
        <w:t>Ziguéna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during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B49AC">
        <w:rPr>
          <w:rFonts w:ascii="Arial" w:hAnsi="Arial" w:cs="Arial"/>
          <w:sz w:val="20"/>
          <w:szCs w:val="20"/>
        </w:rPr>
        <w:t>same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year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8B49AC">
        <w:rPr>
          <w:rFonts w:ascii="Arial" w:hAnsi="Arial" w:cs="Arial"/>
          <w:sz w:val="20"/>
          <w:szCs w:val="20"/>
        </w:rPr>
        <w:t>contrast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49AC">
        <w:rPr>
          <w:rFonts w:ascii="Arial" w:hAnsi="Arial" w:cs="Arial"/>
          <w:sz w:val="20"/>
          <w:szCs w:val="20"/>
        </w:rPr>
        <w:t>those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longer </w:t>
      </w:r>
      <w:proofErr w:type="spellStart"/>
      <w:r w:rsidRPr="008B49AC">
        <w:rPr>
          <w:rFonts w:ascii="Arial" w:hAnsi="Arial" w:cs="Arial"/>
          <w:sz w:val="20"/>
          <w:szCs w:val="20"/>
        </w:rPr>
        <w:t>than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8B49AC">
        <w:rPr>
          <w:rFonts w:ascii="Arial" w:hAnsi="Arial" w:cs="Arial"/>
          <w:sz w:val="20"/>
          <w:szCs w:val="20"/>
        </w:rPr>
        <w:t>days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represented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only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4%, 11%, and 10% of the total in </w:t>
      </w:r>
      <w:proofErr w:type="spellStart"/>
      <w:r w:rsidRPr="008B49AC">
        <w:rPr>
          <w:rFonts w:ascii="Arial" w:hAnsi="Arial" w:cs="Arial"/>
          <w:sz w:val="20"/>
          <w:szCs w:val="20"/>
        </w:rPr>
        <w:t>Sotuba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49AC">
        <w:rPr>
          <w:rFonts w:ascii="Arial" w:hAnsi="Arial" w:cs="Arial"/>
          <w:sz w:val="20"/>
          <w:szCs w:val="20"/>
        </w:rPr>
        <w:t>Béguéné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8B49AC">
        <w:rPr>
          <w:rFonts w:ascii="Arial" w:hAnsi="Arial" w:cs="Arial"/>
          <w:sz w:val="20"/>
          <w:szCs w:val="20"/>
        </w:rPr>
        <w:t>Ziguéna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49AC">
        <w:rPr>
          <w:rFonts w:ascii="Arial" w:hAnsi="Arial" w:cs="Arial"/>
          <w:sz w:val="20"/>
          <w:szCs w:val="20"/>
        </w:rPr>
        <w:t>respectively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8B49AC">
        <w:rPr>
          <w:rFonts w:ascii="Arial" w:hAnsi="Arial" w:cs="Arial"/>
          <w:sz w:val="20"/>
          <w:szCs w:val="20"/>
        </w:rPr>
        <w:t>linear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regression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between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B49AC">
        <w:rPr>
          <w:rFonts w:ascii="Arial" w:hAnsi="Arial" w:cs="Arial"/>
          <w:sz w:val="20"/>
          <w:szCs w:val="20"/>
        </w:rPr>
        <w:t>average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soil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moisture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(120 </w:t>
      </w:r>
      <w:proofErr w:type="spellStart"/>
      <w:r w:rsidRPr="008B49AC">
        <w:rPr>
          <w:rFonts w:ascii="Arial" w:hAnsi="Arial" w:cs="Arial"/>
          <w:sz w:val="20"/>
          <w:szCs w:val="20"/>
        </w:rPr>
        <w:t>days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after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sowing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Pr="008B49AC">
        <w:rPr>
          <w:rFonts w:ascii="Arial" w:hAnsi="Arial" w:cs="Arial"/>
          <w:sz w:val="20"/>
          <w:szCs w:val="20"/>
        </w:rPr>
        <w:t>each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site and the maximum </w:t>
      </w:r>
      <w:proofErr w:type="spellStart"/>
      <w:r w:rsidRPr="008B49AC">
        <w:rPr>
          <w:rFonts w:ascii="Arial" w:hAnsi="Arial" w:cs="Arial"/>
          <w:sz w:val="20"/>
          <w:szCs w:val="20"/>
        </w:rPr>
        <w:t>leaf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area index </w:t>
      </w:r>
      <w:proofErr w:type="spellStart"/>
      <w:r w:rsidRPr="008B49AC">
        <w:rPr>
          <w:rFonts w:ascii="Arial" w:hAnsi="Arial" w:cs="Arial"/>
          <w:sz w:val="20"/>
          <w:szCs w:val="20"/>
        </w:rPr>
        <w:t>explains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41% of </w:t>
      </w:r>
      <w:proofErr w:type="spellStart"/>
      <w:r w:rsidRPr="008B49AC">
        <w:rPr>
          <w:rFonts w:ascii="Arial" w:hAnsi="Arial" w:cs="Arial"/>
          <w:sz w:val="20"/>
          <w:szCs w:val="20"/>
        </w:rPr>
        <w:t>this</w:t>
      </w:r>
      <w:proofErr w:type="spellEnd"/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sz w:val="20"/>
          <w:szCs w:val="20"/>
        </w:rPr>
        <w:t>variability</w:t>
      </w:r>
      <w:proofErr w:type="spellEnd"/>
      <w:r w:rsidRPr="008B49AC">
        <w:rPr>
          <w:rFonts w:ascii="Arial" w:hAnsi="Arial" w:cs="Arial"/>
          <w:sz w:val="20"/>
          <w:szCs w:val="20"/>
        </w:rPr>
        <w:t>.</w:t>
      </w:r>
      <w:r w:rsidR="005D1D64">
        <w:rPr>
          <w:rFonts w:ascii="Arial" w:hAnsi="Arial" w:cs="Arial"/>
          <w:sz w:val="20"/>
          <w:szCs w:val="20"/>
        </w:rPr>
        <w:t xml:space="preserve"> </w:t>
      </w:r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The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results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revealed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a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relationship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between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the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annual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rainfall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and the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rainfall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intensity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in the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study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area. It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also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shows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that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the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dynamics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of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Mucuna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pruriens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are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weakly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linked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to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annual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rainfall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, as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they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do not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depend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solely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on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soil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moisture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, and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other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factors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 can influence </w:t>
      </w:r>
      <w:proofErr w:type="spellStart"/>
      <w:r w:rsidR="005D1D64" w:rsidRPr="005D1D64">
        <w:rPr>
          <w:rFonts w:ascii="Arial" w:hAnsi="Arial" w:cs="Arial"/>
          <w:sz w:val="20"/>
          <w:szCs w:val="20"/>
          <w:highlight w:val="cyan"/>
        </w:rPr>
        <w:t>them</w:t>
      </w:r>
      <w:proofErr w:type="spellEnd"/>
      <w:r w:rsidR="005D1D64" w:rsidRPr="005D1D64">
        <w:rPr>
          <w:rFonts w:ascii="Arial" w:hAnsi="Arial" w:cs="Arial"/>
          <w:sz w:val="20"/>
          <w:szCs w:val="20"/>
          <w:highlight w:val="cyan"/>
        </w:rPr>
        <w:t xml:space="preserve">. </w:t>
      </w:r>
    </w:p>
    <w:p w14:paraId="535851F6" w14:textId="5415CA3A" w:rsidR="00AE1F5A" w:rsidRPr="008B49AC" w:rsidRDefault="00914A0A" w:rsidP="009A098D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8B49AC">
        <w:rPr>
          <w:rFonts w:ascii="Arial" w:hAnsi="Arial" w:cs="Arial"/>
          <w:b/>
          <w:bCs/>
          <w:sz w:val="20"/>
          <w:szCs w:val="20"/>
        </w:rPr>
        <w:t>Keywords:</w:t>
      </w:r>
      <w:r w:rsidRPr="008B4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8B49A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B49AC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="002B78A1">
        <w:rPr>
          <w:rFonts w:ascii="Arial" w:hAnsi="Arial" w:cs="Arial"/>
          <w:i/>
          <w:iCs/>
          <w:sz w:val="20"/>
          <w:szCs w:val="20"/>
        </w:rPr>
        <w:t> </w:t>
      </w:r>
      <w:r w:rsidR="002B78A1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2B78A1">
        <w:rPr>
          <w:rFonts w:ascii="Arial" w:hAnsi="Arial" w:cs="Arial"/>
          <w:sz w:val="20"/>
          <w:szCs w:val="20"/>
        </w:rPr>
        <w:t>soil</w:t>
      </w:r>
      <w:proofErr w:type="spellEnd"/>
      <w:r w:rsidR="002B78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8A1">
        <w:rPr>
          <w:rFonts w:ascii="Arial" w:hAnsi="Arial" w:cs="Arial"/>
          <w:sz w:val="20"/>
          <w:szCs w:val="20"/>
        </w:rPr>
        <w:t>moisture</w:t>
      </w:r>
      <w:proofErr w:type="spellEnd"/>
      <w:r w:rsidR="002B78A1">
        <w:rPr>
          <w:rFonts w:ascii="Arial" w:hAnsi="Arial" w:cs="Arial"/>
          <w:sz w:val="20"/>
          <w:szCs w:val="20"/>
        </w:rPr>
        <w:t xml:space="preserve"> ; LAI ; </w:t>
      </w:r>
      <w:proofErr w:type="spellStart"/>
      <w:r w:rsidR="002B78A1">
        <w:rPr>
          <w:rFonts w:ascii="Arial" w:hAnsi="Arial" w:cs="Arial"/>
          <w:sz w:val="20"/>
          <w:szCs w:val="20"/>
        </w:rPr>
        <w:t>yield</w:t>
      </w:r>
      <w:proofErr w:type="spellEnd"/>
      <w:r w:rsidR="002B78A1">
        <w:rPr>
          <w:rFonts w:ascii="Arial" w:hAnsi="Arial" w:cs="Arial"/>
          <w:sz w:val="20"/>
          <w:szCs w:val="20"/>
        </w:rPr>
        <w:t xml:space="preserve"> ; </w:t>
      </w:r>
      <w:proofErr w:type="spellStart"/>
      <w:r w:rsidR="002B78A1">
        <w:rPr>
          <w:rFonts w:ascii="Arial" w:hAnsi="Arial" w:cs="Arial"/>
          <w:sz w:val="20"/>
          <w:szCs w:val="20"/>
        </w:rPr>
        <w:t>cotton</w:t>
      </w:r>
      <w:proofErr w:type="spellEnd"/>
      <w:r w:rsidR="002B78A1">
        <w:rPr>
          <w:rFonts w:ascii="Arial" w:hAnsi="Arial" w:cs="Arial"/>
          <w:sz w:val="20"/>
          <w:szCs w:val="20"/>
        </w:rPr>
        <w:t xml:space="preserve"> production zone ;</w:t>
      </w:r>
      <w:r w:rsidRPr="008B49AC">
        <w:rPr>
          <w:rFonts w:ascii="Arial" w:hAnsi="Arial" w:cs="Arial"/>
          <w:sz w:val="20"/>
          <w:szCs w:val="20"/>
        </w:rPr>
        <w:t xml:space="preserve"> Mali.</w:t>
      </w:r>
    </w:p>
    <w:p w14:paraId="7E4D2B9F" w14:textId="6955B0C2" w:rsidR="00AE1F5A" w:rsidRPr="00EA1ACF" w:rsidRDefault="00EA1ACF" w:rsidP="002472FE">
      <w:pPr>
        <w:pStyle w:val="ListParagraph"/>
        <w:numPr>
          <w:ilvl w:val="0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EA1ACF">
        <w:rPr>
          <w:rFonts w:ascii="Arial" w:hAnsi="Arial" w:cs="Arial"/>
          <w:b/>
          <w:bCs/>
          <w:sz w:val="20"/>
          <w:szCs w:val="20"/>
        </w:rPr>
        <w:t>INTRODUCTION</w:t>
      </w:r>
    </w:p>
    <w:p w14:paraId="718F6A1F" w14:textId="34F12112" w:rsidR="00AE1F5A" w:rsidRPr="004300AA" w:rsidRDefault="00B137AC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137AC">
        <w:rPr>
          <w:rFonts w:ascii="Arial" w:hAnsi="Arial" w:cs="Arial"/>
          <w:sz w:val="20"/>
          <w:szCs w:val="20"/>
          <w:highlight w:val="cyan"/>
        </w:rPr>
        <w:t xml:space="preserve">It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is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estimated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that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about 60 per cent of rural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households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in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developing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countries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depend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wholly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or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partially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on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livestock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for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their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livelihoods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which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provide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essential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protein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and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micronutrients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for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poor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populations. On a global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scale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livestock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farming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is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 key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mechanism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for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reducing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stunting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and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wasting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in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children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.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Therefore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, the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livestock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sector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can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play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an important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role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in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eliminating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hunger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, malnutrition, and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child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development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which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in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turn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can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be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an engine for the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fulfilment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of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various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SDGs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(Torres </w:t>
      </w:r>
      <w:r w:rsidRPr="00B137AC">
        <w:rPr>
          <w:rFonts w:ascii="Arial" w:hAnsi="Arial" w:cs="Arial"/>
          <w:i/>
          <w:sz w:val="20"/>
          <w:szCs w:val="20"/>
          <w:highlight w:val="cyan"/>
        </w:rPr>
        <w:t>et al.</w:t>
      </w:r>
      <w:r w:rsidRPr="00B137AC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gramStart"/>
      <w:r w:rsidRPr="00B137AC">
        <w:rPr>
          <w:rFonts w:ascii="Arial" w:hAnsi="Arial" w:cs="Arial"/>
          <w:sz w:val="20"/>
          <w:szCs w:val="20"/>
          <w:highlight w:val="cyan"/>
        </w:rPr>
        <w:t>2022;</w:t>
      </w:r>
      <w:proofErr w:type="gramEnd"/>
      <w:r w:rsidRPr="00B137AC">
        <w:rPr>
          <w:rFonts w:ascii="Arial" w:hAnsi="Arial" w:cs="Arial"/>
          <w:sz w:val="20"/>
          <w:szCs w:val="20"/>
          <w:highlight w:val="cyan"/>
        </w:rPr>
        <w:t xml:space="preserve"> Van</w:t>
      </w:r>
      <w:r w:rsidRPr="00B137AC">
        <w:rPr>
          <w:rFonts w:ascii="Cambria Math" w:hAnsi="Cambria Math" w:cs="Cambria Math"/>
          <w:sz w:val="20"/>
          <w:szCs w:val="20"/>
          <w:highlight w:val="cyan"/>
        </w:rPr>
        <w:t>‐</w:t>
      </w:r>
      <w:proofErr w:type="spellStart"/>
      <w:r w:rsidRPr="00B137AC">
        <w:rPr>
          <w:rFonts w:ascii="Arial" w:hAnsi="Arial" w:cs="Arial"/>
          <w:sz w:val="20"/>
          <w:szCs w:val="20"/>
          <w:highlight w:val="cyan"/>
        </w:rPr>
        <w:t>Heurck</w:t>
      </w:r>
      <w:proofErr w:type="spellEnd"/>
      <w:r w:rsidRPr="00B137AC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B137AC">
        <w:rPr>
          <w:rFonts w:ascii="Arial" w:hAnsi="Arial" w:cs="Arial"/>
          <w:i/>
          <w:sz w:val="20"/>
          <w:szCs w:val="20"/>
          <w:highlight w:val="cyan"/>
        </w:rPr>
        <w:t>et al.,</w:t>
      </w:r>
      <w:r w:rsidRPr="00B137AC">
        <w:rPr>
          <w:rFonts w:ascii="Arial" w:hAnsi="Arial" w:cs="Arial"/>
          <w:sz w:val="20"/>
          <w:szCs w:val="20"/>
          <w:highlight w:val="cyan"/>
        </w:rPr>
        <w:t xml:space="preserve"> 2020).</w:t>
      </w:r>
      <w:r w:rsidRPr="00FC2606">
        <w:t xml:space="preserve"> </w:t>
      </w:r>
      <w:proofErr w:type="spellStart"/>
      <w:r w:rsidR="0061677C" w:rsidRPr="004300AA">
        <w:rPr>
          <w:rFonts w:ascii="Arial" w:hAnsi="Arial" w:cs="Arial"/>
          <w:sz w:val="20"/>
          <w:szCs w:val="20"/>
        </w:rPr>
        <w:t>L</w:t>
      </w:r>
      <w:r w:rsidR="00914A0A" w:rsidRPr="004300AA">
        <w:rPr>
          <w:rFonts w:ascii="Arial" w:hAnsi="Arial" w:cs="Arial"/>
          <w:sz w:val="20"/>
          <w:szCs w:val="20"/>
        </w:rPr>
        <w:t>ivestock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plays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an important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role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household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economy</w:t>
      </w:r>
      <w:proofErr w:type="spellEnd"/>
      <w:r w:rsidR="00143DE2" w:rsidRPr="004300AA">
        <w:rPr>
          <w:rFonts w:ascii="Arial" w:hAnsi="Arial" w:cs="Arial"/>
          <w:sz w:val="20"/>
          <w:szCs w:val="20"/>
        </w:rPr>
        <w:t xml:space="preserve"> in Mali</w:t>
      </w:r>
      <w:r w:rsidR="00914A0A" w:rsidRPr="004300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Wane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2006 ; Diawara </w:t>
      </w:r>
      <w:r w:rsidR="00914A0A" w:rsidRPr="006060EB">
        <w:rPr>
          <w:rFonts w:ascii="Arial" w:hAnsi="Arial" w:cs="Arial"/>
          <w:i/>
          <w:sz w:val="20"/>
          <w:szCs w:val="20"/>
        </w:rPr>
        <w:t>et al.,</w:t>
      </w:r>
      <w:r w:rsidR="00914A0A" w:rsidRPr="004300AA">
        <w:rPr>
          <w:rFonts w:ascii="Arial" w:hAnsi="Arial" w:cs="Arial"/>
          <w:sz w:val="20"/>
          <w:szCs w:val="20"/>
        </w:rPr>
        <w:t xml:space="preserve"> 2021).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estimated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ruminant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herds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are 12,848,696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cattle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21,149,809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sheep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and 29,201,079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goats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(DNPIA, 2022).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Livestock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feed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relies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almost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exclusively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on forage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resources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whether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natural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cultivated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(Ba </w:t>
      </w:r>
      <w:r w:rsidR="00914A0A" w:rsidRPr="006060EB">
        <w:rPr>
          <w:rFonts w:ascii="Arial" w:hAnsi="Arial" w:cs="Arial"/>
          <w:i/>
          <w:sz w:val="20"/>
          <w:szCs w:val="20"/>
        </w:rPr>
        <w:t xml:space="preserve">et al., </w:t>
      </w:r>
      <w:r w:rsidR="00914A0A" w:rsidRPr="004300AA">
        <w:rPr>
          <w:rFonts w:ascii="Arial" w:hAnsi="Arial" w:cs="Arial"/>
          <w:sz w:val="20"/>
          <w:szCs w:val="20"/>
        </w:rPr>
        <w:t xml:space="preserve">2022).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However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productivity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these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pastures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is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highly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variable in time and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space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variability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(Coulibaly </w:t>
      </w:r>
      <w:r w:rsidR="00914A0A" w:rsidRPr="006060EB">
        <w:rPr>
          <w:rFonts w:ascii="Arial" w:hAnsi="Arial" w:cs="Arial"/>
          <w:i/>
          <w:sz w:val="20"/>
          <w:szCs w:val="20"/>
        </w:rPr>
        <w:t>et al.,</w:t>
      </w:r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4A0A" w:rsidRPr="004300AA">
        <w:rPr>
          <w:rFonts w:ascii="Arial" w:hAnsi="Arial" w:cs="Arial"/>
          <w:sz w:val="20"/>
          <w:szCs w:val="20"/>
        </w:rPr>
        <w:t>2017;</w:t>
      </w:r>
      <w:proofErr w:type="gramEnd"/>
      <w:r w:rsidR="00914A0A" w:rsidRPr="004300AA">
        <w:rPr>
          <w:rFonts w:ascii="Arial" w:hAnsi="Arial" w:cs="Arial"/>
          <w:sz w:val="20"/>
          <w:szCs w:val="20"/>
        </w:rPr>
        <w:t xml:space="preserve"> Diawara </w:t>
      </w:r>
      <w:r w:rsidR="00914A0A" w:rsidRPr="006060EB">
        <w:rPr>
          <w:rFonts w:ascii="Arial" w:hAnsi="Arial" w:cs="Arial"/>
          <w:i/>
          <w:sz w:val="20"/>
          <w:szCs w:val="20"/>
        </w:rPr>
        <w:t>et al.,</w:t>
      </w:r>
      <w:r w:rsidR="00914A0A" w:rsidRPr="004300AA">
        <w:rPr>
          <w:rFonts w:ascii="Arial" w:hAnsi="Arial" w:cs="Arial"/>
          <w:sz w:val="20"/>
          <w:szCs w:val="20"/>
        </w:rPr>
        <w:t xml:space="preserve"> 2020).</w:t>
      </w:r>
    </w:p>
    <w:p w14:paraId="25E70EBD" w14:textId="77777777" w:rsidR="00AE1F5A" w:rsidRPr="004300A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4300A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300AA">
        <w:rPr>
          <w:rFonts w:ascii="Arial" w:hAnsi="Arial" w:cs="Arial"/>
          <w:sz w:val="20"/>
          <w:szCs w:val="20"/>
        </w:rPr>
        <w:t>interannual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variability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was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high in the </w:t>
      </w:r>
      <w:proofErr w:type="spellStart"/>
      <w:r w:rsidRPr="004300AA">
        <w:rPr>
          <w:rFonts w:ascii="Arial" w:hAnsi="Arial" w:cs="Arial"/>
          <w:sz w:val="20"/>
          <w:szCs w:val="20"/>
        </w:rPr>
        <w:t>study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area, as </w:t>
      </w:r>
      <w:proofErr w:type="spellStart"/>
      <w:r w:rsidRPr="004300AA">
        <w:rPr>
          <w:rFonts w:ascii="Arial" w:hAnsi="Arial" w:cs="Arial"/>
          <w:sz w:val="20"/>
          <w:szCs w:val="20"/>
        </w:rPr>
        <w:t>observed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elsewhere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300AA">
        <w:rPr>
          <w:rFonts w:ascii="Arial" w:hAnsi="Arial" w:cs="Arial"/>
          <w:sz w:val="20"/>
          <w:szCs w:val="20"/>
        </w:rPr>
        <w:t>sub-humid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zone. The </w:t>
      </w:r>
      <w:proofErr w:type="spellStart"/>
      <w:r w:rsidRPr="004300AA">
        <w:rPr>
          <w:rFonts w:ascii="Arial" w:hAnsi="Arial" w:cs="Arial"/>
          <w:sz w:val="20"/>
          <w:szCs w:val="20"/>
        </w:rPr>
        <w:t>average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rate </w:t>
      </w:r>
      <w:proofErr w:type="spellStart"/>
      <w:r w:rsidRPr="004300AA">
        <w:rPr>
          <w:rFonts w:ascii="Arial" w:hAnsi="Arial" w:cs="Arial"/>
          <w:sz w:val="20"/>
          <w:szCs w:val="20"/>
        </w:rPr>
        <w:t>was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14.19% over the 2012/2021 </w:t>
      </w:r>
      <w:proofErr w:type="spellStart"/>
      <w:r w:rsidRPr="004300AA">
        <w:rPr>
          <w:rFonts w:ascii="Arial" w:hAnsi="Arial" w:cs="Arial"/>
          <w:sz w:val="20"/>
          <w:szCs w:val="20"/>
        </w:rPr>
        <w:t>period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300AA">
        <w:rPr>
          <w:rFonts w:ascii="Arial" w:hAnsi="Arial" w:cs="Arial"/>
          <w:sz w:val="20"/>
          <w:szCs w:val="20"/>
        </w:rPr>
        <w:t>Béguéné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00AA">
        <w:rPr>
          <w:rFonts w:ascii="Arial" w:hAnsi="Arial" w:cs="Arial"/>
          <w:sz w:val="20"/>
          <w:szCs w:val="20"/>
        </w:rPr>
        <w:t>located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300AA">
        <w:rPr>
          <w:rFonts w:ascii="Arial" w:hAnsi="Arial" w:cs="Arial"/>
          <w:sz w:val="20"/>
          <w:szCs w:val="20"/>
        </w:rPr>
        <w:t>north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00AA">
        <w:rPr>
          <w:rFonts w:ascii="Arial" w:hAnsi="Arial" w:cs="Arial"/>
          <w:sz w:val="20"/>
          <w:szCs w:val="20"/>
        </w:rPr>
        <w:t>Mali’s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cotton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production zone, for an </w:t>
      </w:r>
      <w:proofErr w:type="spellStart"/>
      <w:r w:rsidRPr="004300AA">
        <w:rPr>
          <w:rFonts w:ascii="Arial" w:hAnsi="Arial" w:cs="Arial"/>
          <w:sz w:val="20"/>
          <w:szCs w:val="20"/>
        </w:rPr>
        <w:t>average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810.35 mm per </w:t>
      </w:r>
      <w:proofErr w:type="spellStart"/>
      <w:r w:rsidRPr="004300AA">
        <w:rPr>
          <w:rFonts w:ascii="Arial" w:hAnsi="Arial" w:cs="Arial"/>
          <w:sz w:val="20"/>
          <w:szCs w:val="20"/>
        </w:rPr>
        <w:t>year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. In addition to temporal </w:t>
      </w:r>
      <w:proofErr w:type="spellStart"/>
      <w:r w:rsidRPr="004300AA">
        <w:rPr>
          <w:rFonts w:ascii="Arial" w:hAnsi="Arial" w:cs="Arial"/>
          <w:sz w:val="20"/>
          <w:szCs w:val="20"/>
        </w:rPr>
        <w:t>variability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00AA">
        <w:rPr>
          <w:rFonts w:ascii="Arial" w:hAnsi="Arial" w:cs="Arial"/>
          <w:sz w:val="20"/>
          <w:szCs w:val="20"/>
        </w:rPr>
        <w:t>there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is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considerable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spatial </w:t>
      </w:r>
      <w:proofErr w:type="spellStart"/>
      <w:r w:rsidRPr="004300AA">
        <w:rPr>
          <w:rFonts w:ascii="Arial" w:hAnsi="Arial" w:cs="Arial"/>
          <w:sz w:val="20"/>
          <w:szCs w:val="20"/>
        </w:rPr>
        <w:t>heterogeneity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(Traoré </w:t>
      </w:r>
      <w:r w:rsidRPr="006060EB">
        <w:rPr>
          <w:rFonts w:ascii="Arial" w:hAnsi="Arial" w:cs="Arial"/>
          <w:i/>
          <w:sz w:val="20"/>
          <w:szCs w:val="20"/>
        </w:rPr>
        <w:t>et al.,</w:t>
      </w:r>
      <w:r w:rsidRPr="004300AA">
        <w:rPr>
          <w:rFonts w:ascii="Arial" w:hAnsi="Arial" w:cs="Arial"/>
          <w:sz w:val="20"/>
          <w:szCs w:val="20"/>
        </w:rPr>
        <w:t xml:space="preserve"> 2022).</w:t>
      </w:r>
    </w:p>
    <w:p w14:paraId="2C2D3CA8" w14:textId="32458D50" w:rsidR="00AE1F5A" w:rsidRPr="004300A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4300AA">
        <w:rPr>
          <w:rFonts w:ascii="Arial" w:hAnsi="Arial" w:cs="Arial"/>
          <w:sz w:val="20"/>
          <w:szCs w:val="20"/>
        </w:rPr>
        <w:t>Many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authors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agree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on the importance of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distribution and volume for the </w:t>
      </w:r>
      <w:proofErr w:type="spellStart"/>
      <w:r w:rsidRPr="004300AA">
        <w:rPr>
          <w:rFonts w:ascii="Arial" w:hAnsi="Arial" w:cs="Arial"/>
          <w:sz w:val="20"/>
          <w:szCs w:val="20"/>
        </w:rPr>
        <w:t>dynamics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forage </w:t>
      </w:r>
      <w:proofErr w:type="spellStart"/>
      <w:r w:rsidRPr="004300AA">
        <w:rPr>
          <w:rFonts w:ascii="Arial" w:hAnsi="Arial" w:cs="Arial"/>
          <w:sz w:val="20"/>
          <w:szCs w:val="20"/>
        </w:rPr>
        <w:t>resources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300AA">
        <w:rPr>
          <w:rFonts w:ascii="Arial" w:hAnsi="Arial" w:cs="Arial"/>
          <w:sz w:val="20"/>
          <w:szCs w:val="20"/>
        </w:rPr>
        <w:t>sub-humid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zones (Le Barbé &amp; Lebel, </w:t>
      </w:r>
      <w:proofErr w:type="gramStart"/>
      <w:r w:rsidRPr="004300AA">
        <w:rPr>
          <w:rFonts w:ascii="Arial" w:hAnsi="Arial" w:cs="Arial"/>
          <w:sz w:val="20"/>
          <w:szCs w:val="20"/>
        </w:rPr>
        <w:t>1997;</w:t>
      </w:r>
      <w:proofErr w:type="gram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33A6" w:rsidRPr="004D33A6">
        <w:rPr>
          <w:rFonts w:ascii="Arial" w:hAnsi="Arial" w:cs="Arial"/>
          <w:sz w:val="20"/>
          <w:szCs w:val="20"/>
        </w:rPr>
        <w:t>Beyene</w:t>
      </w:r>
      <w:proofErr w:type="spellEnd"/>
      <w:r w:rsidR="004D33A6" w:rsidRPr="004D33A6">
        <w:rPr>
          <w:rFonts w:ascii="Arial" w:hAnsi="Arial" w:cs="Arial"/>
          <w:sz w:val="20"/>
          <w:szCs w:val="20"/>
        </w:rPr>
        <w:t>, 2015</w:t>
      </w:r>
      <w:r w:rsidRPr="004300AA">
        <w:rPr>
          <w:rFonts w:ascii="Arial" w:hAnsi="Arial" w:cs="Arial"/>
          <w:sz w:val="20"/>
          <w:szCs w:val="20"/>
        </w:rPr>
        <w:t>). B</w:t>
      </w:r>
      <w:proofErr w:type="spellStart"/>
      <w:r w:rsidRPr="004300AA">
        <w:rPr>
          <w:rFonts w:ascii="Arial" w:hAnsi="Arial" w:cs="Arial"/>
          <w:sz w:val="20"/>
          <w:szCs w:val="20"/>
        </w:rPr>
        <w:t>reman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and De </w:t>
      </w:r>
      <w:proofErr w:type="spellStart"/>
      <w:r w:rsidRPr="004300AA">
        <w:rPr>
          <w:rFonts w:ascii="Arial" w:hAnsi="Arial" w:cs="Arial"/>
          <w:sz w:val="20"/>
          <w:szCs w:val="20"/>
        </w:rPr>
        <w:t>Ridder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(1991) </w:t>
      </w:r>
      <w:proofErr w:type="spellStart"/>
      <w:r w:rsidRPr="004300AA">
        <w:rPr>
          <w:rFonts w:ascii="Arial" w:hAnsi="Arial" w:cs="Arial"/>
          <w:sz w:val="20"/>
          <w:szCs w:val="20"/>
        </w:rPr>
        <w:t>added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the influence of </w:t>
      </w:r>
      <w:proofErr w:type="spellStart"/>
      <w:r w:rsidRPr="004300AA">
        <w:rPr>
          <w:rFonts w:ascii="Arial" w:hAnsi="Arial" w:cs="Arial"/>
          <w:sz w:val="20"/>
          <w:szCs w:val="20"/>
        </w:rPr>
        <w:t>runoff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and drainage in the </w:t>
      </w:r>
      <w:proofErr w:type="spellStart"/>
      <w:r w:rsidRPr="004300AA">
        <w:rPr>
          <w:rFonts w:ascii="Arial" w:hAnsi="Arial" w:cs="Arial"/>
          <w:sz w:val="20"/>
          <w:szCs w:val="20"/>
        </w:rPr>
        <w:t>Sahelian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region</w:t>
      </w:r>
      <w:proofErr w:type="spellEnd"/>
      <w:r w:rsidRPr="004300AA">
        <w:rPr>
          <w:rFonts w:ascii="Arial" w:hAnsi="Arial" w:cs="Arial"/>
          <w:sz w:val="20"/>
          <w:szCs w:val="20"/>
        </w:rPr>
        <w:t>.</w:t>
      </w:r>
    </w:p>
    <w:p w14:paraId="5E7CC442" w14:textId="367A8728" w:rsidR="00AE1F5A" w:rsidRPr="004300A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4300AA">
        <w:rPr>
          <w:rFonts w:ascii="Arial" w:hAnsi="Arial" w:cs="Arial"/>
          <w:sz w:val="20"/>
          <w:szCs w:val="20"/>
        </w:rPr>
        <w:t xml:space="preserve">It has </w:t>
      </w:r>
      <w:proofErr w:type="spellStart"/>
      <w:r w:rsidRPr="004300AA">
        <w:rPr>
          <w:rFonts w:ascii="Arial" w:hAnsi="Arial" w:cs="Arial"/>
          <w:sz w:val="20"/>
          <w:szCs w:val="20"/>
        </w:rPr>
        <w:t>also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been </w:t>
      </w:r>
      <w:proofErr w:type="spellStart"/>
      <w:r w:rsidRPr="004300AA">
        <w:rPr>
          <w:rFonts w:ascii="Arial" w:hAnsi="Arial" w:cs="Arial"/>
          <w:sz w:val="20"/>
          <w:szCs w:val="20"/>
        </w:rPr>
        <w:t>established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that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300AA">
        <w:rPr>
          <w:rFonts w:ascii="Arial" w:hAnsi="Arial" w:cs="Arial"/>
          <w:sz w:val="20"/>
          <w:szCs w:val="20"/>
        </w:rPr>
        <w:t>level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plant cover production </w:t>
      </w:r>
      <w:proofErr w:type="spellStart"/>
      <w:r w:rsidRPr="004300AA">
        <w:rPr>
          <w:rFonts w:ascii="Arial" w:hAnsi="Arial" w:cs="Arial"/>
          <w:sz w:val="20"/>
          <w:szCs w:val="20"/>
        </w:rPr>
        <w:t>depends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much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more on the water </w:t>
      </w:r>
      <w:proofErr w:type="spellStart"/>
      <w:r w:rsidRPr="004300AA">
        <w:rPr>
          <w:rFonts w:ascii="Arial" w:hAnsi="Arial" w:cs="Arial"/>
          <w:sz w:val="20"/>
          <w:szCs w:val="20"/>
        </w:rPr>
        <w:t>status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300AA">
        <w:rPr>
          <w:rFonts w:ascii="Arial" w:hAnsi="Arial" w:cs="Arial"/>
          <w:sz w:val="20"/>
          <w:szCs w:val="20"/>
        </w:rPr>
        <w:t>soil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than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4300AA">
        <w:rPr>
          <w:rFonts w:ascii="Arial" w:hAnsi="Arial" w:cs="Arial"/>
          <w:sz w:val="20"/>
          <w:szCs w:val="20"/>
        </w:rPr>
        <w:t>level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00AA">
        <w:rPr>
          <w:rFonts w:ascii="Arial" w:hAnsi="Arial" w:cs="Arial"/>
          <w:sz w:val="20"/>
          <w:szCs w:val="20"/>
        </w:rPr>
        <w:t>precipitation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300AA">
        <w:rPr>
          <w:rFonts w:ascii="Arial" w:hAnsi="Arial" w:cs="Arial"/>
          <w:sz w:val="20"/>
          <w:szCs w:val="20"/>
        </w:rPr>
        <w:t>Soil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4300AA">
        <w:rPr>
          <w:rFonts w:ascii="Arial" w:hAnsi="Arial" w:cs="Arial"/>
          <w:sz w:val="20"/>
          <w:szCs w:val="20"/>
        </w:rPr>
        <w:t>availability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results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from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both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patterns and the redistribution of water </w:t>
      </w:r>
      <w:proofErr w:type="spellStart"/>
      <w:r w:rsidRPr="004300AA">
        <w:rPr>
          <w:rFonts w:ascii="Arial" w:hAnsi="Arial" w:cs="Arial"/>
          <w:sz w:val="20"/>
          <w:szCs w:val="20"/>
        </w:rPr>
        <w:t>through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runoff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and infiltration (De </w:t>
      </w:r>
      <w:proofErr w:type="spellStart"/>
      <w:r w:rsidRPr="004300AA">
        <w:rPr>
          <w:rFonts w:ascii="Arial" w:hAnsi="Arial" w:cs="Arial"/>
          <w:sz w:val="20"/>
          <w:szCs w:val="20"/>
        </w:rPr>
        <w:t>Rosany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r w:rsidRPr="001F62B2">
        <w:rPr>
          <w:rFonts w:ascii="Arial" w:hAnsi="Arial" w:cs="Arial"/>
          <w:i/>
          <w:sz w:val="20"/>
          <w:szCs w:val="20"/>
        </w:rPr>
        <w:t>et al.,</w:t>
      </w:r>
      <w:r w:rsidRPr="004300AA">
        <w:rPr>
          <w:rFonts w:ascii="Arial" w:hAnsi="Arial" w:cs="Arial"/>
          <w:sz w:val="20"/>
          <w:szCs w:val="20"/>
        </w:rPr>
        <w:t xml:space="preserve"> 2009).</w:t>
      </w:r>
    </w:p>
    <w:p w14:paraId="7381FFE6" w14:textId="77777777" w:rsidR="00AE1F5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4300AA">
        <w:rPr>
          <w:rFonts w:ascii="Arial" w:hAnsi="Arial" w:cs="Arial"/>
          <w:sz w:val="20"/>
          <w:szCs w:val="20"/>
        </w:rPr>
        <w:lastRenderedPageBreak/>
        <w:t>Soil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4300AA">
        <w:rPr>
          <w:rFonts w:ascii="Arial" w:hAnsi="Arial" w:cs="Arial"/>
          <w:sz w:val="20"/>
          <w:szCs w:val="20"/>
        </w:rPr>
        <w:t>availability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is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influenced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4300AA">
        <w:rPr>
          <w:rFonts w:ascii="Arial" w:hAnsi="Arial" w:cs="Arial"/>
          <w:sz w:val="20"/>
          <w:szCs w:val="20"/>
        </w:rPr>
        <w:t>storage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and transport </w:t>
      </w:r>
      <w:proofErr w:type="spellStart"/>
      <w:r w:rsidRPr="004300AA">
        <w:rPr>
          <w:rFonts w:ascii="Arial" w:hAnsi="Arial" w:cs="Arial"/>
          <w:sz w:val="20"/>
          <w:szCs w:val="20"/>
        </w:rPr>
        <w:t>characteristics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300AA">
        <w:rPr>
          <w:rFonts w:ascii="Arial" w:hAnsi="Arial" w:cs="Arial"/>
          <w:sz w:val="20"/>
          <w:szCs w:val="20"/>
        </w:rPr>
        <w:t>soil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itself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(Cornet, 1981 ; Diawara </w:t>
      </w:r>
      <w:r w:rsidRPr="001F62B2">
        <w:rPr>
          <w:rFonts w:ascii="Arial" w:hAnsi="Arial" w:cs="Arial"/>
          <w:i/>
          <w:sz w:val="20"/>
          <w:szCs w:val="20"/>
        </w:rPr>
        <w:t>et al.,</w:t>
      </w:r>
      <w:r w:rsidRPr="004300AA">
        <w:rPr>
          <w:rFonts w:ascii="Arial" w:hAnsi="Arial" w:cs="Arial"/>
          <w:sz w:val="20"/>
          <w:szCs w:val="20"/>
        </w:rPr>
        <w:t xml:space="preserve"> 2020). </w:t>
      </w:r>
      <w:proofErr w:type="spellStart"/>
      <w:r w:rsidRPr="004300AA">
        <w:rPr>
          <w:rFonts w:ascii="Arial" w:hAnsi="Arial" w:cs="Arial"/>
          <w:sz w:val="20"/>
          <w:szCs w:val="20"/>
        </w:rPr>
        <w:t>According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300AA">
        <w:rPr>
          <w:rFonts w:ascii="Arial" w:hAnsi="Arial" w:cs="Arial"/>
          <w:sz w:val="20"/>
          <w:szCs w:val="20"/>
        </w:rPr>
        <w:t>same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author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00AA">
        <w:rPr>
          <w:rFonts w:ascii="Arial" w:hAnsi="Arial" w:cs="Arial"/>
          <w:sz w:val="20"/>
          <w:szCs w:val="20"/>
        </w:rPr>
        <w:t>there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may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have been </w:t>
      </w:r>
      <w:proofErr w:type="spellStart"/>
      <w:r w:rsidRPr="004300AA">
        <w:rPr>
          <w:rFonts w:ascii="Arial" w:hAnsi="Arial" w:cs="Arial"/>
          <w:sz w:val="20"/>
          <w:szCs w:val="20"/>
        </w:rPr>
        <w:t>differences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related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to the texture and </w:t>
      </w:r>
      <w:proofErr w:type="spellStart"/>
      <w:r w:rsidRPr="004300AA">
        <w:rPr>
          <w:rFonts w:ascii="Arial" w:hAnsi="Arial" w:cs="Arial"/>
          <w:sz w:val="20"/>
          <w:szCs w:val="20"/>
        </w:rPr>
        <w:t>organic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matter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content.</w:t>
      </w:r>
    </w:p>
    <w:p w14:paraId="5D431848" w14:textId="690A72F1" w:rsidR="00AE1F5A" w:rsidRPr="004300AA" w:rsidRDefault="00353C03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C03">
        <w:rPr>
          <w:rFonts w:ascii="Arial" w:hAnsi="Arial" w:cs="Arial"/>
          <w:sz w:val="20"/>
          <w:szCs w:val="20"/>
          <w:highlight w:val="cyan"/>
        </w:rPr>
        <w:t xml:space="preserve">The major challenges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identified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in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livestock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farming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systems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are a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lack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of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pasture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and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quality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feed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scarcity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of water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resources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climate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change,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undeveloped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breeding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and management of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livestock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,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poor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marketing and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trade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, and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socioeconomic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constraints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(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Eeswaran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353C03">
        <w:rPr>
          <w:rFonts w:ascii="Arial" w:hAnsi="Arial" w:cs="Arial"/>
          <w:i/>
          <w:sz w:val="20"/>
          <w:szCs w:val="20"/>
          <w:highlight w:val="cyan"/>
        </w:rPr>
        <w:t>et al.,</w:t>
      </w:r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gramStart"/>
      <w:r w:rsidRPr="00353C03">
        <w:rPr>
          <w:rFonts w:ascii="Arial" w:hAnsi="Arial" w:cs="Arial"/>
          <w:sz w:val="20"/>
          <w:szCs w:val="20"/>
          <w:highlight w:val="cyan"/>
        </w:rPr>
        <w:t>2022;</w:t>
      </w:r>
      <w:proofErr w:type="gramEnd"/>
      <w:r w:rsidRPr="00353C03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353C03">
        <w:rPr>
          <w:rFonts w:ascii="Arial" w:hAnsi="Arial" w:cs="Arial"/>
          <w:sz w:val="20"/>
          <w:szCs w:val="20"/>
          <w:highlight w:val="cyan"/>
        </w:rPr>
        <w:t>Erdaw</w:t>
      </w:r>
      <w:proofErr w:type="spellEnd"/>
      <w:r w:rsidRPr="00353C03">
        <w:rPr>
          <w:rFonts w:ascii="Arial" w:hAnsi="Arial" w:cs="Arial"/>
          <w:sz w:val="20"/>
          <w:szCs w:val="20"/>
          <w:highlight w:val="cyan"/>
        </w:rPr>
        <w:t>, 2023).</w:t>
      </w:r>
      <w:r w:rsidRPr="00353C03">
        <w:rPr>
          <w:rFonts w:ascii="Arial" w:hAnsi="Arial" w:cs="Arial"/>
          <w:sz w:val="20"/>
          <w:szCs w:val="20"/>
        </w:rPr>
        <w:t xml:space="preserve"> </w:t>
      </w:r>
      <w:r w:rsidR="00914A0A" w:rsidRPr="004300AA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Mali’s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cotton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production zone,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livestock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farming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faces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many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challenges,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including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forage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constraints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(Ba </w:t>
      </w:r>
      <w:r w:rsidR="00914A0A" w:rsidRPr="001F62B2">
        <w:rPr>
          <w:rFonts w:ascii="Arial" w:hAnsi="Arial" w:cs="Arial"/>
          <w:i/>
          <w:sz w:val="20"/>
          <w:szCs w:val="20"/>
        </w:rPr>
        <w:t>et al.,</w:t>
      </w:r>
      <w:r w:rsidR="00914A0A" w:rsidRPr="004300AA">
        <w:rPr>
          <w:rFonts w:ascii="Arial" w:hAnsi="Arial" w:cs="Arial"/>
          <w:sz w:val="20"/>
          <w:szCs w:val="20"/>
        </w:rPr>
        <w:t xml:space="preserve"> 2022). The forage stock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built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up at the end of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growing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season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annual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grasses and at the end of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harvest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rainfed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crops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decreases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throughout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the dry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season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under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the influence of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grazing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domestic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ruminants and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other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factors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such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winds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bush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fires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, and termites. In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southern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Mali, the expansion of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cultivated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land has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considerably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reduced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14A0A" w:rsidRPr="004300AA">
        <w:rPr>
          <w:rFonts w:ascii="Arial" w:hAnsi="Arial" w:cs="Arial"/>
          <w:sz w:val="20"/>
          <w:szCs w:val="20"/>
        </w:rPr>
        <w:t>rangeland</w:t>
      </w:r>
      <w:proofErr w:type="spellEnd"/>
      <w:r w:rsidR="00914A0A" w:rsidRPr="004300AA">
        <w:rPr>
          <w:rFonts w:ascii="Arial" w:hAnsi="Arial" w:cs="Arial"/>
          <w:sz w:val="20"/>
          <w:szCs w:val="20"/>
        </w:rPr>
        <w:t xml:space="preserve"> areas (Coulibaly </w:t>
      </w:r>
      <w:r w:rsidR="00914A0A" w:rsidRPr="001F62B2">
        <w:rPr>
          <w:rFonts w:ascii="Arial" w:hAnsi="Arial" w:cs="Arial"/>
          <w:i/>
          <w:sz w:val="20"/>
          <w:szCs w:val="20"/>
        </w:rPr>
        <w:t>et al.,</w:t>
      </w:r>
      <w:r w:rsidR="00914A0A" w:rsidRPr="004300A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4A0A" w:rsidRPr="004300AA">
        <w:rPr>
          <w:rFonts w:ascii="Arial" w:hAnsi="Arial" w:cs="Arial"/>
          <w:sz w:val="20"/>
          <w:szCs w:val="20"/>
        </w:rPr>
        <w:t>2017 )</w:t>
      </w:r>
      <w:proofErr w:type="gramEnd"/>
      <w:r w:rsidR="00914A0A" w:rsidRPr="004300AA">
        <w:rPr>
          <w:rFonts w:ascii="Arial" w:hAnsi="Arial" w:cs="Arial"/>
          <w:sz w:val="20"/>
          <w:szCs w:val="20"/>
        </w:rPr>
        <w:t>.</w:t>
      </w:r>
    </w:p>
    <w:p w14:paraId="72077A90" w14:textId="50F2ACA0" w:rsidR="00AE1F5A" w:rsidRPr="004300A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4300AA">
        <w:rPr>
          <w:rFonts w:ascii="Arial" w:hAnsi="Arial" w:cs="Arial"/>
          <w:sz w:val="20"/>
          <w:szCs w:val="20"/>
        </w:rPr>
        <w:t xml:space="preserve">Forage grasses can help </w:t>
      </w:r>
      <w:proofErr w:type="spellStart"/>
      <w:r w:rsidRPr="004300AA">
        <w:rPr>
          <w:rFonts w:ascii="Arial" w:hAnsi="Arial" w:cs="Arial"/>
          <w:sz w:val="20"/>
          <w:szCs w:val="20"/>
        </w:rPr>
        <w:t>reduce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300AA">
        <w:rPr>
          <w:rFonts w:ascii="Arial" w:hAnsi="Arial" w:cs="Arial"/>
          <w:sz w:val="20"/>
          <w:szCs w:val="20"/>
        </w:rPr>
        <w:t>vulnerability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00AA">
        <w:rPr>
          <w:rFonts w:ascii="Arial" w:hAnsi="Arial" w:cs="Arial"/>
          <w:sz w:val="20"/>
          <w:szCs w:val="20"/>
        </w:rPr>
        <w:t>livestock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systems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300AA">
        <w:rPr>
          <w:rFonts w:ascii="Arial" w:hAnsi="Arial" w:cs="Arial"/>
          <w:sz w:val="20"/>
          <w:szCs w:val="20"/>
        </w:rPr>
        <w:t>recurrent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seasonal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forage </w:t>
      </w:r>
      <w:proofErr w:type="spellStart"/>
      <w:r w:rsidRPr="004300AA">
        <w:rPr>
          <w:rFonts w:ascii="Arial" w:hAnsi="Arial" w:cs="Arial"/>
          <w:sz w:val="20"/>
          <w:szCs w:val="20"/>
        </w:rPr>
        <w:t>shortages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300AA">
        <w:rPr>
          <w:rFonts w:ascii="Arial" w:hAnsi="Arial" w:cs="Arial"/>
          <w:sz w:val="20"/>
          <w:szCs w:val="20"/>
        </w:rPr>
        <w:t>southern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Mali zone (Traoré </w:t>
      </w:r>
      <w:r w:rsidRPr="008420D1">
        <w:rPr>
          <w:rFonts w:ascii="Arial" w:hAnsi="Arial" w:cs="Arial"/>
          <w:i/>
          <w:sz w:val="20"/>
          <w:szCs w:val="20"/>
        </w:rPr>
        <w:t>et al.,</w:t>
      </w:r>
      <w:r w:rsidRPr="004300AA">
        <w:rPr>
          <w:rFonts w:ascii="Arial" w:hAnsi="Arial" w:cs="Arial"/>
          <w:sz w:val="20"/>
          <w:szCs w:val="20"/>
        </w:rPr>
        <w:t xml:space="preserve"> 2020). </w:t>
      </w:r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Forage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development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strategies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have been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introduced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and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popularised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for about five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decades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in the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country’s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crop-livestock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production 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systems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(</w:t>
      </w:r>
      <w:proofErr w:type="spellStart"/>
      <w:r w:rsidR="002F4114" w:rsidRPr="002F4114">
        <w:rPr>
          <w:rFonts w:ascii="Arial" w:hAnsi="Arial" w:cs="Arial"/>
          <w:sz w:val="20"/>
          <w:szCs w:val="20"/>
          <w:highlight w:val="cyan"/>
        </w:rPr>
        <w:t>Tulu</w:t>
      </w:r>
      <w:proofErr w:type="spellEnd"/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</w:t>
      </w:r>
      <w:r w:rsidR="002F4114" w:rsidRPr="002F4114">
        <w:rPr>
          <w:rFonts w:ascii="Arial" w:hAnsi="Arial" w:cs="Arial"/>
          <w:i/>
          <w:sz w:val="20"/>
          <w:szCs w:val="20"/>
          <w:highlight w:val="cyan"/>
        </w:rPr>
        <w:t>et al.,</w:t>
      </w:r>
      <w:r w:rsidR="002F4114" w:rsidRPr="002F4114">
        <w:rPr>
          <w:rFonts w:ascii="Arial" w:hAnsi="Arial" w:cs="Arial"/>
          <w:sz w:val="20"/>
          <w:szCs w:val="20"/>
          <w:highlight w:val="cyan"/>
        </w:rPr>
        <w:t xml:space="preserve"> 2023). </w:t>
      </w:r>
      <w:r w:rsidRPr="004300AA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4300AA">
        <w:rPr>
          <w:rFonts w:ascii="Arial" w:hAnsi="Arial" w:cs="Arial"/>
          <w:sz w:val="20"/>
          <w:szCs w:val="20"/>
        </w:rPr>
        <w:t>study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is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part of the </w:t>
      </w:r>
      <w:proofErr w:type="spellStart"/>
      <w:r w:rsidRPr="004300AA">
        <w:rPr>
          <w:rFonts w:ascii="Arial" w:hAnsi="Arial" w:cs="Arial"/>
          <w:sz w:val="20"/>
          <w:szCs w:val="20"/>
        </w:rPr>
        <w:t>activities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300AA">
        <w:rPr>
          <w:rFonts w:ascii="Arial" w:hAnsi="Arial" w:cs="Arial"/>
          <w:sz w:val="20"/>
          <w:szCs w:val="20"/>
        </w:rPr>
        <w:t>AgrECo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project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(Projet d’Appui à la Transition </w:t>
      </w:r>
      <w:proofErr w:type="spellStart"/>
      <w:r w:rsidRPr="004300AA">
        <w:rPr>
          <w:rFonts w:ascii="Arial" w:hAnsi="Arial" w:cs="Arial"/>
          <w:sz w:val="20"/>
          <w:szCs w:val="20"/>
        </w:rPr>
        <w:t>Agro-Ecologique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en zone cotonnière du Mali)</w:t>
      </w:r>
      <w:r w:rsidR="002F4114">
        <w:rPr>
          <w:rFonts w:ascii="Arial" w:hAnsi="Arial" w:cs="Arial"/>
          <w:sz w:val="20"/>
          <w:szCs w:val="20"/>
        </w:rPr>
        <w:t xml:space="preserve">. </w:t>
      </w:r>
      <w:r w:rsidR="002F4114" w:rsidRPr="002F4114">
        <w:rPr>
          <w:rFonts w:ascii="Arial" w:hAnsi="Arial" w:cs="Arial"/>
          <w:sz w:val="20"/>
          <w:szCs w:val="20"/>
          <w:highlight w:val="cyan"/>
        </w:rPr>
        <w:t>It</w:t>
      </w:r>
      <w:r w:rsidRPr="002F4114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Pr="002F4114">
        <w:rPr>
          <w:rFonts w:ascii="Arial" w:hAnsi="Arial" w:cs="Arial"/>
          <w:sz w:val="20"/>
          <w:szCs w:val="20"/>
          <w:highlight w:val="cyan"/>
        </w:rPr>
        <w:t>aims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to gain a </w:t>
      </w:r>
      <w:proofErr w:type="spellStart"/>
      <w:r w:rsidRPr="004300AA">
        <w:rPr>
          <w:rFonts w:ascii="Arial" w:hAnsi="Arial" w:cs="Arial"/>
          <w:sz w:val="20"/>
          <w:szCs w:val="20"/>
        </w:rPr>
        <w:t>better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understanding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the variation in the production of </w:t>
      </w:r>
      <w:proofErr w:type="spellStart"/>
      <w:r w:rsidRPr="005D55BE">
        <w:rPr>
          <w:rFonts w:ascii="Arial" w:hAnsi="Arial" w:cs="Arial"/>
          <w:i/>
          <w:sz w:val="20"/>
          <w:szCs w:val="20"/>
        </w:rPr>
        <w:t>Mucuna</w:t>
      </w:r>
      <w:proofErr w:type="spellEnd"/>
      <w:r w:rsidRPr="005D55B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D55BE">
        <w:rPr>
          <w:rFonts w:ascii="Arial" w:hAnsi="Arial" w:cs="Arial"/>
          <w:i/>
          <w:sz w:val="20"/>
          <w:szCs w:val="20"/>
        </w:rPr>
        <w:t>pruriens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, a forage plant, in </w:t>
      </w:r>
      <w:proofErr w:type="spellStart"/>
      <w:r w:rsidRPr="004300AA">
        <w:rPr>
          <w:rFonts w:ascii="Arial" w:hAnsi="Arial" w:cs="Arial"/>
          <w:sz w:val="20"/>
          <w:szCs w:val="20"/>
        </w:rPr>
        <w:t>response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to the high </w:t>
      </w:r>
      <w:proofErr w:type="spellStart"/>
      <w:r w:rsidRPr="004300AA">
        <w:rPr>
          <w:rFonts w:ascii="Arial" w:hAnsi="Arial" w:cs="Arial"/>
          <w:sz w:val="20"/>
          <w:szCs w:val="20"/>
        </w:rPr>
        <w:t>variability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00AA">
        <w:rPr>
          <w:rFonts w:ascii="Arial" w:hAnsi="Arial" w:cs="Arial"/>
          <w:sz w:val="20"/>
          <w:szCs w:val="20"/>
        </w:rPr>
        <w:t>rainfall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300AA">
        <w:rPr>
          <w:rFonts w:ascii="Arial" w:hAnsi="Arial" w:cs="Arial"/>
          <w:sz w:val="20"/>
          <w:szCs w:val="20"/>
        </w:rPr>
        <w:t>consequently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00AA">
        <w:rPr>
          <w:rFonts w:ascii="Arial" w:hAnsi="Arial" w:cs="Arial"/>
          <w:sz w:val="20"/>
          <w:szCs w:val="20"/>
        </w:rPr>
        <w:t>soil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4300AA">
        <w:rPr>
          <w:rFonts w:ascii="Arial" w:hAnsi="Arial" w:cs="Arial"/>
          <w:sz w:val="20"/>
          <w:szCs w:val="20"/>
        </w:rPr>
        <w:t>reserves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300AA">
        <w:rPr>
          <w:rFonts w:ascii="Arial" w:hAnsi="Arial" w:cs="Arial"/>
          <w:sz w:val="20"/>
          <w:szCs w:val="20"/>
        </w:rPr>
        <w:t>Mali’s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0AA">
        <w:rPr>
          <w:rFonts w:ascii="Arial" w:hAnsi="Arial" w:cs="Arial"/>
          <w:sz w:val="20"/>
          <w:szCs w:val="20"/>
        </w:rPr>
        <w:t>cotton</w:t>
      </w:r>
      <w:proofErr w:type="spellEnd"/>
      <w:r w:rsidRPr="004300AA">
        <w:rPr>
          <w:rFonts w:ascii="Arial" w:hAnsi="Arial" w:cs="Arial"/>
          <w:sz w:val="20"/>
          <w:szCs w:val="20"/>
        </w:rPr>
        <w:t xml:space="preserve"> production zone.</w:t>
      </w:r>
    </w:p>
    <w:p w14:paraId="23F5E28C" w14:textId="68CD653A" w:rsidR="00AE1F5A" w:rsidRPr="00141BA3" w:rsidRDefault="00683E89" w:rsidP="004B0BB6">
      <w:pPr>
        <w:pStyle w:val="ListParagraph"/>
        <w:numPr>
          <w:ilvl w:val="0"/>
          <w:numId w:val="1"/>
        </w:numPr>
        <w:spacing w:before="240"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</w:t>
      </w:r>
      <w:r w:rsidR="00141BA3">
        <w:rPr>
          <w:rFonts w:ascii="Arial" w:hAnsi="Arial" w:cs="Arial"/>
          <w:b/>
          <w:bCs/>
          <w:sz w:val="20"/>
          <w:szCs w:val="20"/>
        </w:rPr>
        <w:t xml:space="preserve"> AND METHODS</w:t>
      </w:r>
    </w:p>
    <w:p w14:paraId="2B00CEA1" w14:textId="378D92D2" w:rsidR="00AE1F5A" w:rsidRPr="00422CD5" w:rsidRDefault="00683E89" w:rsidP="00422CD5">
      <w:pPr>
        <w:pStyle w:val="ListParagraph"/>
        <w:numPr>
          <w:ilvl w:val="1"/>
          <w:numId w:val="1"/>
        </w:numPr>
        <w:spacing w:before="240" w:after="1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Study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area</w:t>
      </w:r>
      <w:r w:rsidR="00914A0A" w:rsidRPr="00DB0A37">
        <w:rPr>
          <w:rFonts w:ascii="Arial" w:hAnsi="Arial" w:cs="Arial"/>
          <w:b/>
          <w:bCs/>
          <w:sz w:val="20"/>
          <w:szCs w:val="20"/>
        </w:rPr>
        <w:t xml:space="preserve"> </w:t>
      </w:r>
      <w:r w:rsidR="00422CD5">
        <w:rPr>
          <w:rFonts w:ascii="Arial" w:hAnsi="Arial" w:cs="Arial"/>
          <w:b/>
          <w:bCs/>
          <w:sz w:val="20"/>
          <w:szCs w:val="20"/>
        </w:rPr>
        <w:t>and d</w:t>
      </w:r>
      <w:r w:rsidR="00422CD5" w:rsidRPr="00DB0A37">
        <w:rPr>
          <w:rFonts w:ascii="Arial" w:hAnsi="Arial" w:cs="Arial"/>
          <w:b/>
          <w:bCs/>
          <w:sz w:val="20"/>
          <w:szCs w:val="20"/>
        </w:rPr>
        <w:t>ata acquisition</w:t>
      </w:r>
    </w:p>
    <w:p w14:paraId="5903D20D" w14:textId="3C400AD2" w:rsidR="00AE1F5A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systems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comprised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two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measurement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in </w:t>
      </w:r>
      <w:proofErr w:type="spellStart"/>
      <w:r w:rsidRPr="00BB4977">
        <w:rPr>
          <w:rFonts w:ascii="Arial" w:hAnsi="Arial" w:cs="Arial"/>
          <w:sz w:val="20"/>
          <w:szCs w:val="20"/>
        </w:rPr>
        <w:t>Mali’s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cotton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production zone (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) and a </w:t>
      </w:r>
      <w:proofErr w:type="spellStart"/>
      <w:r w:rsidRPr="00BB4977">
        <w:rPr>
          <w:rFonts w:ascii="Arial" w:hAnsi="Arial" w:cs="Arial"/>
          <w:sz w:val="20"/>
          <w:szCs w:val="20"/>
        </w:rPr>
        <w:t>third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agronomic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</w:t>
      </w:r>
      <w:r w:rsidR="003D75C3">
        <w:rPr>
          <w:rFonts w:ascii="Arial" w:hAnsi="Arial" w:cs="Arial"/>
          <w:sz w:val="20"/>
          <w:szCs w:val="20"/>
        </w:rPr>
        <w:t>esearch</w:t>
      </w:r>
      <w:proofErr w:type="spellEnd"/>
      <w:r w:rsidR="003D75C3">
        <w:rPr>
          <w:rFonts w:ascii="Arial" w:hAnsi="Arial" w:cs="Arial"/>
          <w:sz w:val="20"/>
          <w:szCs w:val="20"/>
        </w:rPr>
        <w:t xml:space="preserve"> </w:t>
      </w:r>
      <w:r w:rsidR="003D75C3" w:rsidRPr="003D75C3">
        <w:rPr>
          <w:rFonts w:ascii="Arial" w:hAnsi="Arial" w:cs="Arial"/>
          <w:sz w:val="20"/>
          <w:szCs w:val="20"/>
          <w:highlight w:val="cyan"/>
        </w:rPr>
        <w:t>centre</w:t>
      </w:r>
      <w:r w:rsidR="00653C50">
        <w:rPr>
          <w:rFonts w:ascii="Arial" w:hAnsi="Arial" w:cs="Arial"/>
          <w:sz w:val="20"/>
          <w:szCs w:val="20"/>
        </w:rPr>
        <w:t xml:space="preserve"> in Bamako (Fig.</w:t>
      </w:r>
      <w:r w:rsidRPr="00BB4977">
        <w:rPr>
          <w:rFonts w:ascii="Arial" w:hAnsi="Arial" w:cs="Arial"/>
          <w:sz w:val="20"/>
          <w:szCs w:val="20"/>
        </w:rPr>
        <w:t xml:space="preserve"> 1). At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in addition to the pure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formation, </w:t>
      </w:r>
      <w:proofErr w:type="spellStart"/>
      <w:r w:rsidRPr="00BB4977">
        <w:rPr>
          <w:rFonts w:ascii="Arial" w:hAnsi="Arial" w:cs="Arial"/>
          <w:sz w:val="20"/>
          <w:szCs w:val="20"/>
        </w:rPr>
        <w:t>herbaceous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measurements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conducted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BB4977">
        <w:rPr>
          <w:rFonts w:ascii="Arial" w:hAnsi="Arial" w:cs="Arial"/>
          <w:sz w:val="20"/>
          <w:szCs w:val="20"/>
        </w:rPr>
        <w:t>fallow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BB4977">
        <w:rPr>
          <w:rFonts w:ascii="Arial" w:hAnsi="Arial" w:cs="Arial"/>
          <w:sz w:val="20"/>
          <w:szCs w:val="20"/>
        </w:rPr>
        <w:t>located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close to the </w:t>
      </w:r>
      <w:proofErr w:type="spellStart"/>
      <w:r w:rsidRPr="00BB4977">
        <w:rPr>
          <w:rFonts w:ascii="Arial" w:hAnsi="Arial" w:cs="Arial"/>
          <w:sz w:val="20"/>
          <w:szCs w:val="20"/>
        </w:rPr>
        <w:t>field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4977">
        <w:rPr>
          <w:rFonts w:ascii="Arial" w:hAnsi="Arial" w:cs="Arial"/>
          <w:sz w:val="20"/>
          <w:szCs w:val="20"/>
        </w:rPr>
        <w:t>Given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remoteness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sites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one </w:t>
      </w:r>
      <w:proofErr w:type="spellStart"/>
      <w:r w:rsidRPr="00BB4977">
        <w:rPr>
          <w:rFonts w:ascii="Arial" w:hAnsi="Arial" w:cs="Arial"/>
          <w:sz w:val="20"/>
          <w:szCs w:val="20"/>
        </w:rPr>
        <w:t>another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two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methods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data collection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 : one </w:t>
      </w:r>
      <w:proofErr w:type="spellStart"/>
      <w:r w:rsidRPr="00BB4977">
        <w:rPr>
          <w:rFonts w:ascii="Arial" w:hAnsi="Arial" w:cs="Arial"/>
          <w:sz w:val="20"/>
          <w:szCs w:val="20"/>
        </w:rPr>
        <w:t>based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sz w:val="20"/>
          <w:szCs w:val="20"/>
        </w:rPr>
        <w:t>field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or in situ data collection and </w:t>
      </w:r>
      <w:proofErr w:type="spellStart"/>
      <w:r w:rsidRPr="00BB4977">
        <w:rPr>
          <w:rFonts w:ascii="Arial" w:hAnsi="Arial" w:cs="Arial"/>
          <w:sz w:val="20"/>
          <w:szCs w:val="20"/>
        </w:rPr>
        <w:t>another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sz w:val="20"/>
          <w:szCs w:val="20"/>
        </w:rPr>
        <w:t>remote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sensing</w:t>
      </w:r>
      <w:proofErr w:type="spellEnd"/>
      <w:r w:rsidRPr="00BB4977">
        <w:rPr>
          <w:rFonts w:ascii="Arial" w:hAnsi="Arial" w:cs="Arial"/>
          <w:sz w:val="20"/>
          <w:szCs w:val="20"/>
        </w:rPr>
        <w:t>.</w:t>
      </w:r>
    </w:p>
    <w:p w14:paraId="2AB14906" w14:textId="4D63035F" w:rsidR="00683E89" w:rsidRPr="00683E89" w:rsidRDefault="001B4D91" w:rsidP="0003266E">
      <w:pPr>
        <w:pStyle w:val="ListParagraph"/>
        <w:numPr>
          <w:ilvl w:val="1"/>
          <w:numId w:val="1"/>
        </w:numPr>
        <w:spacing w:before="240" w:after="16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Methodology</w:t>
      </w:r>
      <w:proofErr w:type="spellEnd"/>
    </w:p>
    <w:p w14:paraId="029E1538" w14:textId="43DFDE1B" w:rsidR="00AE1F5A" w:rsidRPr="00683E89" w:rsidRDefault="00914A0A" w:rsidP="00683E89">
      <w:pPr>
        <w:pStyle w:val="ListParagraph"/>
        <w:numPr>
          <w:ilvl w:val="2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683E89">
        <w:rPr>
          <w:rFonts w:ascii="Arial" w:hAnsi="Arial" w:cs="Arial"/>
          <w:b/>
          <w:bCs/>
          <w:sz w:val="20"/>
          <w:szCs w:val="20"/>
        </w:rPr>
        <w:t>Estimating</w:t>
      </w:r>
      <w:proofErr w:type="spellEnd"/>
      <w:r w:rsidRPr="00683E89">
        <w:rPr>
          <w:rFonts w:ascii="Arial" w:hAnsi="Arial" w:cs="Arial"/>
          <w:b/>
          <w:bCs/>
          <w:sz w:val="20"/>
          <w:szCs w:val="20"/>
        </w:rPr>
        <w:t xml:space="preserve"> the </w:t>
      </w:r>
      <w:proofErr w:type="spellStart"/>
      <w:r w:rsidRPr="00683E89">
        <w:rPr>
          <w:rFonts w:ascii="Arial" w:hAnsi="Arial" w:cs="Arial"/>
          <w:b/>
          <w:bCs/>
          <w:sz w:val="20"/>
          <w:szCs w:val="20"/>
        </w:rPr>
        <w:t>biomass</w:t>
      </w:r>
      <w:proofErr w:type="spellEnd"/>
      <w:r w:rsidRPr="00683E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83E89">
        <w:rPr>
          <w:rFonts w:ascii="Arial" w:hAnsi="Arial" w:cs="Arial"/>
          <w:b/>
          <w:bCs/>
          <w:sz w:val="20"/>
          <w:szCs w:val="20"/>
        </w:rPr>
        <w:t>yield</w:t>
      </w:r>
      <w:proofErr w:type="spellEnd"/>
    </w:p>
    <w:p w14:paraId="05A0A651" w14:textId="77777777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biomass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integral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harvesting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method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B4977">
        <w:rPr>
          <w:rFonts w:ascii="Arial" w:hAnsi="Arial" w:cs="Arial"/>
          <w:sz w:val="20"/>
          <w:szCs w:val="20"/>
        </w:rPr>
        <w:t>Djitèye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1988). </w:t>
      </w:r>
      <w:proofErr w:type="spellStart"/>
      <w:r w:rsidRPr="00BB4977">
        <w:rPr>
          <w:rFonts w:ascii="Arial" w:hAnsi="Arial" w:cs="Arial"/>
          <w:sz w:val="20"/>
          <w:szCs w:val="20"/>
        </w:rPr>
        <w:t>Within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1x1 m plot, </w:t>
      </w:r>
      <w:proofErr w:type="spellStart"/>
      <w:r w:rsidRPr="00BB4977">
        <w:rPr>
          <w:rFonts w:ascii="Arial" w:hAnsi="Arial" w:cs="Arial"/>
          <w:sz w:val="20"/>
          <w:szCs w:val="20"/>
        </w:rPr>
        <w:t>biomass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harvested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ground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level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green </w:t>
      </w:r>
      <w:proofErr w:type="spellStart"/>
      <w:r w:rsidRPr="00BB4977">
        <w:rPr>
          <w:rFonts w:ascii="Arial" w:hAnsi="Arial" w:cs="Arial"/>
          <w:sz w:val="20"/>
          <w:szCs w:val="20"/>
        </w:rPr>
        <w:t>weight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each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plot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determined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A 500 g </w:t>
      </w:r>
      <w:proofErr w:type="spellStart"/>
      <w:r w:rsidRPr="00BB4977">
        <w:rPr>
          <w:rFonts w:ascii="Arial" w:hAnsi="Arial" w:cs="Arial"/>
          <w:sz w:val="20"/>
          <w:szCs w:val="20"/>
        </w:rPr>
        <w:t>sample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biomass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plot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collected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placed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a Cretonne bag, </w:t>
      </w:r>
      <w:proofErr w:type="spellStart"/>
      <w:r w:rsidRPr="00BB4977">
        <w:rPr>
          <w:rFonts w:ascii="Arial" w:hAnsi="Arial" w:cs="Arial"/>
          <w:sz w:val="20"/>
          <w:szCs w:val="20"/>
        </w:rPr>
        <w:t>followed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a label </w:t>
      </w:r>
      <w:proofErr w:type="spellStart"/>
      <w:r w:rsidRPr="00BB4977">
        <w:rPr>
          <w:rFonts w:ascii="Arial" w:hAnsi="Arial" w:cs="Arial"/>
          <w:sz w:val="20"/>
          <w:szCs w:val="20"/>
        </w:rPr>
        <w:t>bearing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all the information (</w:t>
      </w:r>
      <w:proofErr w:type="spellStart"/>
      <w:r w:rsidRPr="00BB4977">
        <w:rPr>
          <w:rFonts w:ascii="Arial" w:hAnsi="Arial" w:cs="Arial"/>
          <w:sz w:val="20"/>
          <w:szCs w:val="20"/>
        </w:rPr>
        <w:t>survey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number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fresh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weight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sample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species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tec.). The </w:t>
      </w:r>
      <w:proofErr w:type="spellStart"/>
      <w:r w:rsidRPr="00BB4977">
        <w:rPr>
          <w:rFonts w:ascii="Arial" w:hAnsi="Arial" w:cs="Arial"/>
          <w:sz w:val="20"/>
          <w:szCs w:val="20"/>
        </w:rPr>
        <w:t>samples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oven-dried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105°C for 48 h to </w:t>
      </w:r>
      <w:proofErr w:type="spellStart"/>
      <w:r w:rsidRPr="00BB4977">
        <w:rPr>
          <w:rFonts w:ascii="Arial" w:hAnsi="Arial" w:cs="Arial"/>
          <w:sz w:val="20"/>
          <w:szCs w:val="20"/>
        </w:rPr>
        <w:t>determine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weight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dry </w:t>
      </w:r>
      <w:proofErr w:type="spellStart"/>
      <w:r w:rsidRPr="00BB4977">
        <w:rPr>
          <w:rFonts w:ascii="Arial" w:hAnsi="Arial" w:cs="Arial"/>
          <w:sz w:val="20"/>
          <w:szCs w:val="20"/>
        </w:rPr>
        <w:t>matter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(DM).</w:t>
      </w:r>
    </w:p>
    <w:p w14:paraId="7F1921E7" w14:textId="2D60F582" w:rsidR="00AE1F5A" w:rsidRPr="00F2726E" w:rsidRDefault="00914A0A" w:rsidP="00683E89">
      <w:pPr>
        <w:pStyle w:val="ListParagraph"/>
        <w:numPr>
          <w:ilvl w:val="2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Hemispherical</w:t>
      </w:r>
      <w:proofErr w:type="spellEnd"/>
      <w:r w:rsidRPr="00F272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photographs</w:t>
      </w:r>
      <w:proofErr w:type="spellEnd"/>
    </w:p>
    <w:p w14:paraId="02369FC3" w14:textId="30057288" w:rsidR="00AE1F5A" w:rsidRPr="00BB4977" w:rsidRDefault="00914A0A" w:rsidP="009D7C7D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approach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consisted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taking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hemispherical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photographs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above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plant cover (</w:t>
      </w:r>
      <w:proofErr w:type="spellStart"/>
      <w:r w:rsidRPr="00BB4977">
        <w:rPr>
          <w:rFonts w:ascii="Arial" w:hAnsi="Arial" w:cs="Arial"/>
          <w:sz w:val="20"/>
          <w:szCs w:val="20"/>
        </w:rPr>
        <w:t>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pure </w:t>
      </w:r>
      <w:proofErr w:type="spellStart"/>
      <w:r w:rsidRPr="00797151">
        <w:rPr>
          <w:rFonts w:ascii="Arial" w:hAnsi="Arial" w:cs="Arial"/>
          <w:i/>
          <w:sz w:val="20"/>
          <w:szCs w:val="20"/>
        </w:rPr>
        <w:t>Mucuna</w:t>
      </w:r>
      <w:proofErr w:type="spellEnd"/>
      <w:r w:rsidRPr="0079715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97151">
        <w:rPr>
          <w:rFonts w:ascii="Arial" w:hAnsi="Arial" w:cs="Arial"/>
          <w:i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formation at the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and </w:t>
      </w:r>
      <w:proofErr w:type="spellStart"/>
      <w:r w:rsidRPr="00BB4977">
        <w:rPr>
          <w:rFonts w:ascii="Arial" w:hAnsi="Arial" w:cs="Arial"/>
          <w:sz w:val="20"/>
          <w:szCs w:val="20"/>
        </w:rPr>
        <w:t>fallow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) at the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sites. </w:t>
      </w:r>
      <w:proofErr w:type="spellStart"/>
      <w:r w:rsidRPr="00BB4977">
        <w:rPr>
          <w:rFonts w:ascii="Arial" w:hAnsi="Arial" w:cs="Arial"/>
          <w:sz w:val="20"/>
          <w:szCs w:val="20"/>
        </w:rPr>
        <w:t>Photographs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taken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every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10 m </w:t>
      </w:r>
      <w:proofErr w:type="spellStart"/>
      <w:r w:rsidRPr="00BB4977">
        <w:rPr>
          <w:rFonts w:ascii="Arial" w:hAnsi="Arial" w:cs="Arial"/>
          <w:sz w:val="20"/>
          <w:szCs w:val="20"/>
        </w:rPr>
        <w:t>along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diagonals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on the </w:t>
      </w:r>
      <w:proofErr w:type="spellStart"/>
      <w:r w:rsidRPr="00BB4977">
        <w:rPr>
          <w:rFonts w:ascii="Arial" w:hAnsi="Arial" w:cs="Arial"/>
          <w:sz w:val="20"/>
          <w:szCs w:val="20"/>
        </w:rPr>
        <w:t>sides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25 x 25 m </w:t>
      </w:r>
      <w:proofErr w:type="spellStart"/>
      <w:r w:rsidRPr="00BB4977">
        <w:rPr>
          <w:rFonts w:ascii="Arial" w:hAnsi="Arial" w:cs="Arial"/>
          <w:sz w:val="20"/>
          <w:szCs w:val="20"/>
        </w:rPr>
        <w:t>meshes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meshes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per site). This dimension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chosen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in situ data </w:t>
      </w:r>
      <w:proofErr w:type="spellStart"/>
      <w:r w:rsidRPr="00BB4977">
        <w:rPr>
          <w:rFonts w:ascii="Arial" w:hAnsi="Arial" w:cs="Arial"/>
          <w:sz w:val="20"/>
          <w:szCs w:val="20"/>
        </w:rPr>
        <w:t>could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compared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satellite d</w:t>
      </w:r>
      <w:r w:rsidR="004A3887">
        <w:rPr>
          <w:rFonts w:ascii="Arial" w:hAnsi="Arial" w:cs="Arial"/>
          <w:sz w:val="20"/>
          <w:szCs w:val="20"/>
        </w:rPr>
        <w:t xml:space="preserve">ata. The </w:t>
      </w:r>
      <w:proofErr w:type="spellStart"/>
      <w:r w:rsidR="004A3887">
        <w:rPr>
          <w:rFonts w:ascii="Arial" w:hAnsi="Arial" w:cs="Arial"/>
          <w:sz w:val="20"/>
          <w:szCs w:val="20"/>
        </w:rPr>
        <w:t>photographs</w:t>
      </w:r>
      <w:proofErr w:type="spellEnd"/>
      <w:r w:rsidR="004A38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3887">
        <w:rPr>
          <w:rFonts w:ascii="Arial" w:hAnsi="Arial" w:cs="Arial"/>
          <w:sz w:val="20"/>
          <w:szCs w:val="20"/>
        </w:rPr>
        <w:t>were</w:t>
      </w:r>
      <w:proofErr w:type="spellEnd"/>
      <w:r w:rsidR="004A38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3887" w:rsidRPr="004A3887">
        <w:rPr>
          <w:rFonts w:ascii="Arial" w:hAnsi="Arial" w:cs="Arial"/>
          <w:sz w:val="20"/>
          <w:szCs w:val="20"/>
          <w:highlight w:val="cyan"/>
        </w:rPr>
        <w:t>analys</w:t>
      </w:r>
      <w:r w:rsidRPr="004A3887">
        <w:rPr>
          <w:rFonts w:ascii="Arial" w:hAnsi="Arial" w:cs="Arial"/>
          <w:sz w:val="20"/>
          <w:szCs w:val="20"/>
          <w:highlight w:val="cyan"/>
        </w:rPr>
        <w:t>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Can-Eye software to </w:t>
      </w:r>
      <w:proofErr w:type="spellStart"/>
      <w:r w:rsidRPr="00BB4977">
        <w:rPr>
          <w:rFonts w:ascii="Arial" w:hAnsi="Arial" w:cs="Arial"/>
          <w:sz w:val="20"/>
          <w:szCs w:val="20"/>
        </w:rPr>
        <w:t>estimate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(LAI).</w:t>
      </w:r>
    </w:p>
    <w:p w14:paraId="049BA1FB" w14:textId="3D260912" w:rsidR="00AE1F5A" w:rsidRPr="00683E89" w:rsidRDefault="00914A0A" w:rsidP="00683E89">
      <w:pPr>
        <w:pStyle w:val="ListParagraph"/>
        <w:numPr>
          <w:ilvl w:val="2"/>
          <w:numId w:val="1"/>
        </w:numPr>
        <w:spacing w:before="240" w:after="160"/>
        <w:jc w:val="both"/>
        <w:rPr>
          <w:rFonts w:ascii="Arial" w:hAnsi="Arial" w:cs="Arial"/>
          <w:b/>
          <w:bCs/>
          <w:sz w:val="20"/>
          <w:szCs w:val="20"/>
        </w:rPr>
      </w:pPr>
      <w:r w:rsidRPr="00F2726E">
        <w:rPr>
          <w:rFonts w:ascii="Arial" w:hAnsi="Arial" w:cs="Arial"/>
          <w:b/>
          <w:bCs/>
          <w:sz w:val="20"/>
          <w:szCs w:val="20"/>
        </w:rPr>
        <w:t xml:space="preserve">Estimation of the </w:t>
      </w: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Leaf</w:t>
      </w:r>
      <w:proofErr w:type="spellEnd"/>
      <w:r w:rsidRPr="00F2726E">
        <w:rPr>
          <w:rFonts w:ascii="Arial" w:hAnsi="Arial" w:cs="Arial"/>
          <w:b/>
          <w:bCs/>
          <w:sz w:val="20"/>
          <w:szCs w:val="20"/>
        </w:rPr>
        <w:t xml:space="preserve"> Area Index (LAI)</w:t>
      </w:r>
    </w:p>
    <w:p w14:paraId="61A1DF1E" w14:textId="77777777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pure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documented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values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satellite </w:t>
      </w:r>
      <w:proofErr w:type="spellStart"/>
      <w:r w:rsidRPr="00BB4977">
        <w:rPr>
          <w:rFonts w:ascii="Arial" w:hAnsi="Arial" w:cs="Arial"/>
          <w:sz w:val="20"/>
          <w:szCs w:val="20"/>
        </w:rPr>
        <w:t>reflectance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measurements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green and </w:t>
      </w:r>
      <w:proofErr w:type="spellStart"/>
      <w:r w:rsidRPr="00BB4977">
        <w:rPr>
          <w:rFonts w:ascii="Arial" w:hAnsi="Arial" w:cs="Arial"/>
          <w:sz w:val="20"/>
          <w:szCs w:val="20"/>
        </w:rPr>
        <w:t>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channels, </w:t>
      </w:r>
      <w:proofErr w:type="spellStart"/>
      <w:r w:rsidRPr="00BB4977">
        <w:rPr>
          <w:rFonts w:ascii="Arial" w:hAnsi="Arial" w:cs="Arial"/>
          <w:sz w:val="20"/>
          <w:szCs w:val="20"/>
        </w:rPr>
        <w:t>which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Pr="00BB4977">
        <w:rPr>
          <w:rFonts w:ascii="Arial" w:hAnsi="Arial" w:cs="Arial"/>
          <w:sz w:val="20"/>
          <w:szCs w:val="20"/>
        </w:rPr>
        <w:t>be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related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the green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density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use of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index has been </w:t>
      </w:r>
      <w:proofErr w:type="spellStart"/>
      <w:r w:rsidRPr="00BB4977">
        <w:rPr>
          <w:rFonts w:ascii="Arial" w:hAnsi="Arial" w:cs="Arial"/>
          <w:sz w:val="20"/>
          <w:szCs w:val="20"/>
        </w:rPr>
        <w:t>accepted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BB4977">
        <w:rPr>
          <w:rFonts w:ascii="Arial" w:hAnsi="Arial" w:cs="Arial"/>
          <w:sz w:val="20"/>
          <w:szCs w:val="20"/>
        </w:rPr>
        <w:t>scientific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community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monitoring </w:t>
      </w:r>
      <w:proofErr w:type="spellStart"/>
      <w:r w:rsidRPr="00BB4977">
        <w:rPr>
          <w:rFonts w:ascii="Arial" w:hAnsi="Arial" w:cs="Arial"/>
          <w:sz w:val="20"/>
          <w:szCs w:val="20"/>
        </w:rPr>
        <w:t>studies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(Mougin </w:t>
      </w:r>
      <w:r w:rsidRPr="0004675C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2019). In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chose to use the LAI </w:t>
      </w:r>
      <w:proofErr w:type="spellStart"/>
      <w:r w:rsidRPr="00BB4977">
        <w:rPr>
          <w:rFonts w:ascii="Arial" w:hAnsi="Arial" w:cs="Arial"/>
          <w:sz w:val="20"/>
          <w:szCs w:val="20"/>
        </w:rPr>
        <w:t>product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delivered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r w:rsidRPr="00BB4977">
        <w:rPr>
          <w:rFonts w:ascii="Arial" w:hAnsi="Arial" w:cs="Arial"/>
          <w:sz w:val="20"/>
          <w:szCs w:val="20"/>
        </w:rPr>
        <w:lastRenderedPageBreak/>
        <w:t xml:space="preserve">MODIS TERRA satellite, </w:t>
      </w:r>
      <w:proofErr w:type="spellStart"/>
      <w:r w:rsidRPr="00BB4977">
        <w:rPr>
          <w:rFonts w:ascii="Arial" w:hAnsi="Arial" w:cs="Arial"/>
          <w:sz w:val="20"/>
          <w:szCs w:val="20"/>
        </w:rPr>
        <w:t>which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offers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sufficiently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fine spatial </w:t>
      </w:r>
      <w:proofErr w:type="spellStart"/>
      <w:r w:rsidRPr="00BB4977">
        <w:rPr>
          <w:rFonts w:ascii="Arial" w:hAnsi="Arial" w:cs="Arial"/>
          <w:sz w:val="20"/>
          <w:szCs w:val="20"/>
        </w:rPr>
        <w:t>resolution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work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scale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a 25 x 25 m </w:t>
      </w:r>
      <w:proofErr w:type="spellStart"/>
      <w:r w:rsidRPr="00BB4977">
        <w:rPr>
          <w:rFonts w:ascii="Arial" w:hAnsi="Arial" w:cs="Arial"/>
          <w:sz w:val="20"/>
          <w:szCs w:val="20"/>
        </w:rPr>
        <w:t>grid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Green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monitored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maximum LAI values, </w:t>
      </w:r>
      <w:proofErr w:type="spellStart"/>
      <w:r w:rsidRPr="00BB4977">
        <w:rPr>
          <w:rFonts w:ascii="Arial" w:hAnsi="Arial" w:cs="Arial"/>
          <w:sz w:val="20"/>
          <w:szCs w:val="20"/>
        </w:rPr>
        <w:t>averaged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over 4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growth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phase, and data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through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hyperlink r:id="rId8" w:history="1">
        <w:r w:rsidRPr="00BB4977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http://daac.oml.gov/modiswebservice</w:t>
        </w:r>
      </w:hyperlink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website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</w:t>
      </w:r>
    </w:p>
    <w:p w14:paraId="19F976EE" w14:textId="2559F595" w:rsidR="00AE1F5A" w:rsidRPr="00683E89" w:rsidRDefault="00914A0A" w:rsidP="00683E89">
      <w:pPr>
        <w:pStyle w:val="ListParagraph"/>
        <w:numPr>
          <w:ilvl w:val="2"/>
          <w:numId w:val="1"/>
        </w:numPr>
        <w:spacing w:before="240" w:after="160"/>
        <w:jc w:val="both"/>
        <w:rPr>
          <w:rFonts w:ascii="Arial" w:hAnsi="Arial" w:cs="Arial"/>
          <w:b/>
          <w:bCs/>
          <w:sz w:val="20"/>
          <w:szCs w:val="20"/>
        </w:rPr>
      </w:pPr>
      <w:r w:rsidRPr="00F2726E">
        <w:rPr>
          <w:rFonts w:ascii="Arial" w:hAnsi="Arial" w:cs="Arial"/>
          <w:b/>
          <w:bCs/>
          <w:sz w:val="20"/>
          <w:szCs w:val="20"/>
        </w:rPr>
        <w:t xml:space="preserve">Estimation of the </w:t>
      </w: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soil</w:t>
      </w:r>
      <w:proofErr w:type="spellEnd"/>
      <w:r w:rsidRPr="00F272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moisture</w:t>
      </w:r>
      <w:proofErr w:type="spellEnd"/>
    </w:p>
    <w:p w14:paraId="12544861" w14:textId="66B745FC" w:rsidR="00AE1F5A" w:rsidRPr="00BB4977" w:rsidRDefault="00914A0A" w:rsidP="009D7C7D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BB4977">
        <w:rPr>
          <w:rFonts w:ascii="Arial" w:hAnsi="Arial" w:cs="Arial"/>
          <w:sz w:val="20"/>
          <w:szCs w:val="20"/>
        </w:rPr>
        <w:t>Several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methods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measure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4977">
        <w:rPr>
          <w:rFonts w:ascii="Arial" w:hAnsi="Arial" w:cs="Arial"/>
          <w:sz w:val="20"/>
          <w:szCs w:val="20"/>
        </w:rPr>
        <w:t>Gravimetric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measurements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consisted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taking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known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volume of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samples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(100 cm boxes)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pit at </w:t>
      </w:r>
      <w:proofErr w:type="spellStart"/>
      <w:r w:rsidRPr="00BB4977">
        <w:rPr>
          <w:rFonts w:ascii="Arial" w:hAnsi="Arial" w:cs="Arial"/>
          <w:sz w:val="20"/>
          <w:szCs w:val="20"/>
        </w:rPr>
        <w:t>different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depths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surface and </w:t>
      </w:r>
      <w:proofErr w:type="spellStart"/>
      <w:r w:rsidRPr="00BB4977">
        <w:rPr>
          <w:rFonts w:ascii="Arial" w:hAnsi="Arial" w:cs="Arial"/>
          <w:sz w:val="20"/>
          <w:szCs w:val="20"/>
        </w:rPr>
        <w:t>then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every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10 cm to </w:t>
      </w:r>
      <w:proofErr w:type="spellStart"/>
      <w:r w:rsidRPr="00BB4977">
        <w:rPr>
          <w:rFonts w:ascii="Arial" w:hAnsi="Arial" w:cs="Arial"/>
          <w:sz w:val="20"/>
          <w:szCs w:val="20"/>
        </w:rPr>
        <w:t>calculate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dry bulk </w:t>
      </w:r>
      <w:proofErr w:type="spellStart"/>
      <w:r w:rsidRPr="00BB4977">
        <w:rPr>
          <w:rFonts w:ascii="Arial" w:hAnsi="Arial" w:cs="Arial"/>
          <w:sz w:val="20"/>
          <w:szCs w:val="20"/>
        </w:rPr>
        <w:t>density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volumetric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content. The </w:t>
      </w:r>
      <w:proofErr w:type="spellStart"/>
      <w:r w:rsidRPr="00BB4977">
        <w:rPr>
          <w:rFonts w:ascii="Arial" w:hAnsi="Arial" w:cs="Arial"/>
          <w:sz w:val="20"/>
          <w:szCs w:val="20"/>
        </w:rPr>
        <w:t>oven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(at the Laboratoire Sol-Eau-Plante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calculate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mass of water in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volumetric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first </w:t>
      </w:r>
      <w:proofErr w:type="spellStart"/>
      <w:r w:rsidRPr="00BB4977">
        <w:rPr>
          <w:rFonts w:ascii="Arial" w:hAnsi="Arial" w:cs="Arial"/>
          <w:sz w:val="20"/>
          <w:szCs w:val="20"/>
        </w:rPr>
        <w:t>compared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those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probe and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those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satellite. Second, </w:t>
      </w:r>
      <w:proofErr w:type="spellStart"/>
      <w:r w:rsidRPr="00BB4977">
        <w:rPr>
          <w:rFonts w:ascii="Arial" w:hAnsi="Arial" w:cs="Arial"/>
          <w:sz w:val="20"/>
          <w:szCs w:val="20"/>
        </w:rPr>
        <w:t>they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establish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relationships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content. </w:t>
      </w:r>
    </w:p>
    <w:p w14:paraId="46696264" w14:textId="77777777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BB4977">
        <w:rPr>
          <w:rFonts w:ascii="Arial" w:hAnsi="Arial" w:cs="Arial"/>
          <w:sz w:val="20"/>
          <w:szCs w:val="20"/>
        </w:rPr>
        <w:t>We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also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had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portable probe to </w:t>
      </w:r>
      <w:proofErr w:type="spellStart"/>
      <w:r w:rsidRPr="00BB4977">
        <w:rPr>
          <w:rFonts w:ascii="Arial" w:hAnsi="Arial" w:cs="Arial"/>
          <w:sz w:val="20"/>
          <w:szCs w:val="20"/>
        </w:rPr>
        <w:t>measure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surface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(0 cm to 6 cm) on the move. This probe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measure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25 x 25 m plot. </w:t>
      </w:r>
      <w:proofErr w:type="spellStart"/>
      <w:r w:rsidRPr="00BB4977">
        <w:rPr>
          <w:rFonts w:ascii="Arial" w:hAnsi="Arial" w:cs="Arial"/>
          <w:sz w:val="20"/>
          <w:szCs w:val="20"/>
        </w:rPr>
        <w:t>Oven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drying (at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-Water-Plant </w:t>
      </w:r>
      <w:proofErr w:type="spellStart"/>
      <w:r w:rsidRPr="00BB4977">
        <w:rPr>
          <w:rFonts w:ascii="Arial" w:hAnsi="Arial" w:cs="Arial"/>
          <w:sz w:val="20"/>
          <w:szCs w:val="20"/>
        </w:rPr>
        <w:t>laboratory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calculate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volumetric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content of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output signal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voltage in mV. The HH2 box </w:t>
      </w:r>
      <w:proofErr w:type="spellStart"/>
      <w:r w:rsidRPr="00BB4977">
        <w:rPr>
          <w:rFonts w:ascii="Arial" w:hAnsi="Arial" w:cs="Arial"/>
          <w:sz w:val="20"/>
          <w:szCs w:val="20"/>
        </w:rPr>
        <w:t>converts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voltage to the water content. The water content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dimensionless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quantity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expressing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ratio of 2 volumes,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water to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sample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ML2x probe </w:t>
      </w:r>
      <w:proofErr w:type="spellStart"/>
      <w:r w:rsidRPr="00BB4977">
        <w:rPr>
          <w:rFonts w:ascii="Arial" w:hAnsi="Arial" w:cs="Arial"/>
          <w:sz w:val="20"/>
          <w:szCs w:val="20"/>
        </w:rPr>
        <w:t>yielded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value over the </w:t>
      </w:r>
      <w:proofErr w:type="spellStart"/>
      <w:r w:rsidRPr="00BB4977">
        <w:rPr>
          <w:rFonts w:ascii="Arial" w:hAnsi="Arial" w:cs="Arial"/>
          <w:sz w:val="20"/>
          <w:szCs w:val="20"/>
        </w:rPr>
        <w:t>electrode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length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6 cm (</w:t>
      </w:r>
      <w:proofErr w:type="spellStart"/>
      <w:r w:rsidRPr="00BB4977">
        <w:rPr>
          <w:rFonts w:ascii="Arial" w:hAnsi="Arial" w:cs="Arial"/>
          <w:sz w:val="20"/>
          <w:szCs w:val="20"/>
        </w:rPr>
        <w:t>Gaskin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Miller, 1996). The value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expressed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a percentage by volume. Variation in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content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also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determined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SMAP (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Active and Passive mission) satellite. SMAP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placed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BB4977">
        <w:rPr>
          <w:rFonts w:ascii="Arial" w:hAnsi="Arial" w:cs="Arial"/>
          <w:sz w:val="20"/>
          <w:szCs w:val="20"/>
        </w:rPr>
        <w:t>sun-synchronous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orbit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SMAP </w:t>
      </w:r>
      <w:proofErr w:type="spellStart"/>
      <w:r w:rsidRPr="00BB4977">
        <w:rPr>
          <w:rFonts w:ascii="Arial" w:hAnsi="Arial" w:cs="Arial"/>
          <w:sz w:val="20"/>
          <w:szCs w:val="20"/>
        </w:rPr>
        <w:t>provides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almost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complete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globe, passing over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BB4977">
        <w:rPr>
          <w:rFonts w:ascii="Arial" w:hAnsi="Arial" w:cs="Arial"/>
          <w:sz w:val="20"/>
          <w:szCs w:val="20"/>
        </w:rPr>
        <w:t>every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 to 3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BB4977">
        <w:rPr>
          <w:rFonts w:ascii="Arial" w:hAnsi="Arial" w:cs="Arial"/>
          <w:sz w:val="20"/>
          <w:szCs w:val="20"/>
        </w:rPr>
        <w:t>provides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measurements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BB4977">
        <w:rPr>
          <w:rFonts w:ascii="Arial" w:hAnsi="Arial" w:cs="Arial"/>
          <w:sz w:val="20"/>
          <w:szCs w:val="20"/>
        </w:rPr>
        <w:t>accuracy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4% in the top 5 cm of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various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latitudes.</w:t>
      </w:r>
    </w:p>
    <w:p w14:paraId="53F07629" w14:textId="4B14C042" w:rsidR="00AE1F5A" w:rsidRPr="00F2726E" w:rsidRDefault="00914A0A" w:rsidP="00F2726E">
      <w:pPr>
        <w:pStyle w:val="ListParagraph"/>
        <w:numPr>
          <w:ilvl w:val="1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F2726E">
        <w:rPr>
          <w:rFonts w:ascii="Arial" w:hAnsi="Arial" w:cs="Arial"/>
          <w:b/>
          <w:bCs/>
          <w:sz w:val="20"/>
          <w:szCs w:val="20"/>
        </w:rPr>
        <w:t xml:space="preserve">Data </w:t>
      </w:r>
      <w:proofErr w:type="spellStart"/>
      <w:r w:rsidRPr="00F2726E">
        <w:rPr>
          <w:rFonts w:ascii="Arial" w:hAnsi="Arial" w:cs="Arial"/>
          <w:b/>
          <w:bCs/>
          <w:sz w:val="20"/>
          <w:szCs w:val="20"/>
        </w:rPr>
        <w:t>analysis</w:t>
      </w:r>
      <w:proofErr w:type="spellEnd"/>
    </w:p>
    <w:p w14:paraId="4AF1E8F2" w14:textId="671246F4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BB4977">
        <w:rPr>
          <w:rFonts w:ascii="Arial" w:hAnsi="Arial" w:cs="Arial"/>
          <w:sz w:val="20"/>
          <w:szCs w:val="20"/>
        </w:rPr>
        <w:t>establish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LAI and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linear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regression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performed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R (RCRAN </w:t>
      </w:r>
      <w:hyperlink r:id="rId9" w:history="1">
        <w:r w:rsidRPr="00BB4977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https://cran.r-project.org/Card</w:t>
        </w:r>
      </w:hyperlink>
      <w:r w:rsidRPr="00BB4977">
        <w:rPr>
          <w:rFonts w:ascii="Arial" w:hAnsi="Arial" w:cs="Arial"/>
          <w:sz w:val="20"/>
          <w:szCs w:val="20"/>
        </w:rPr>
        <w:t xml:space="preserve">). The descriptive </w:t>
      </w:r>
      <w:proofErr w:type="spellStart"/>
      <w:r w:rsidRPr="00BB4977">
        <w:rPr>
          <w:rFonts w:ascii="Arial" w:hAnsi="Arial" w:cs="Arial"/>
          <w:sz w:val="20"/>
          <w:szCs w:val="20"/>
        </w:rPr>
        <w:t>statistics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also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calculated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software. To </w:t>
      </w:r>
      <w:proofErr w:type="spellStart"/>
      <w:r w:rsidRPr="00BB4977">
        <w:rPr>
          <w:rFonts w:ascii="Arial" w:hAnsi="Arial" w:cs="Arial"/>
          <w:sz w:val="20"/>
          <w:szCs w:val="20"/>
        </w:rPr>
        <w:t>understand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intra-</w:t>
      </w:r>
      <w:proofErr w:type="spellStart"/>
      <w:r w:rsidRPr="00BB4977">
        <w:rPr>
          <w:rFonts w:ascii="Arial" w:hAnsi="Arial" w:cs="Arial"/>
          <w:sz w:val="20"/>
          <w:szCs w:val="20"/>
        </w:rPr>
        <w:t>seasonal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fluctuations at the </w:t>
      </w:r>
      <w:proofErr w:type="spellStart"/>
      <w:r w:rsidRPr="00BB4977">
        <w:rPr>
          <w:rFonts w:ascii="Arial" w:hAnsi="Arial" w:cs="Arial"/>
          <w:sz w:val="20"/>
          <w:szCs w:val="20"/>
        </w:rPr>
        <w:t>studied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and </w:t>
      </w:r>
      <w:proofErr w:type="spellStart"/>
      <w:r w:rsidRPr="00BB4977">
        <w:rPr>
          <w:rFonts w:ascii="Arial" w:hAnsi="Arial" w:cs="Arial"/>
          <w:sz w:val="20"/>
          <w:szCs w:val="20"/>
        </w:rPr>
        <w:t>determine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variables </w:t>
      </w:r>
      <w:proofErr w:type="spellStart"/>
      <w:r w:rsidRPr="00BB4977">
        <w:rPr>
          <w:rFonts w:ascii="Arial" w:hAnsi="Arial" w:cs="Arial"/>
          <w:sz w:val="20"/>
          <w:szCs w:val="20"/>
        </w:rPr>
        <w:t>characteristic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rainy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B4977">
        <w:rPr>
          <w:rFonts w:ascii="Arial" w:hAnsi="Arial" w:cs="Arial"/>
          <w:sz w:val="20"/>
          <w:szCs w:val="20"/>
        </w:rPr>
        <w:t>daily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BB4977">
        <w:rPr>
          <w:rFonts w:ascii="Arial" w:hAnsi="Arial" w:cs="Arial"/>
          <w:sz w:val="20"/>
          <w:szCs w:val="20"/>
        </w:rPr>
        <w:t>Zigu</w:t>
      </w:r>
      <w:r w:rsidR="00711E81">
        <w:rPr>
          <w:rFonts w:ascii="Arial" w:hAnsi="Arial" w:cs="Arial"/>
          <w:sz w:val="20"/>
          <w:szCs w:val="20"/>
        </w:rPr>
        <w:t>éna</w:t>
      </w:r>
      <w:proofErr w:type="spellEnd"/>
      <w:r w:rsidR="00711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1E81">
        <w:rPr>
          <w:rFonts w:ascii="Arial" w:hAnsi="Arial" w:cs="Arial"/>
          <w:sz w:val="20"/>
          <w:szCs w:val="20"/>
        </w:rPr>
        <w:t>rainfall</w:t>
      </w:r>
      <w:proofErr w:type="spellEnd"/>
      <w:r w:rsidR="00711E81">
        <w:rPr>
          <w:rFonts w:ascii="Arial" w:hAnsi="Arial" w:cs="Arial"/>
          <w:sz w:val="20"/>
          <w:szCs w:val="20"/>
        </w:rPr>
        <w:t xml:space="preserve"> stations </w:t>
      </w:r>
      <w:proofErr w:type="spellStart"/>
      <w:r w:rsidR="00711E81">
        <w:rPr>
          <w:rFonts w:ascii="Arial" w:hAnsi="Arial" w:cs="Arial"/>
          <w:sz w:val="20"/>
          <w:szCs w:val="20"/>
        </w:rPr>
        <w:t>was</w:t>
      </w:r>
      <w:proofErr w:type="spellEnd"/>
      <w:r w:rsidR="00711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1E81" w:rsidRPr="00711E81">
        <w:rPr>
          <w:rFonts w:ascii="Arial" w:hAnsi="Arial" w:cs="Arial"/>
          <w:sz w:val="20"/>
          <w:szCs w:val="20"/>
          <w:highlight w:val="cyan"/>
        </w:rPr>
        <w:t>analys</w:t>
      </w:r>
      <w:r w:rsidRPr="00711E81">
        <w:rPr>
          <w:rFonts w:ascii="Arial" w:hAnsi="Arial" w:cs="Arial"/>
          <w:sz w:val="20"/>
          <w:szCs w:val="20"/>
          <w:highlight w:val="cyan"/>
        </w:rPr>
        <w:t>ed</w:t>
      </w:r>
      <w:proofErr w:type="spellEnd"/>
      <w:r w:rsidRPr="00711E81">
        <w:rPr>
          <w:rFonts w:ascii="Arial" w:hAnsi="Arial" w:cs="Arial"/>
          <w:sz w:val="20"/>
          <w:szCs w:val="20"/>
          <w:highlight w:val="cyan"/>
        </w:rPr>
        <w:t>.</w:t>
      </w:r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approach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adopted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determine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totals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then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break down the </w:t>
      </w:r>
      <w:proofErr w:type="spellStart"/>
      <w:r w:rsidRPr="00BB4977">
        <w:rPr>
          <w:rFonts w:ascii="Arial" w:hAnsi="Arial" w:cs="Arial"/>
          <w:sz w:val="20"/>
          <w:szCs w:val="20"/>
        </w:rPr>
        <w:t>season's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into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events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varying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intensity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B4977">
        <w:rPr>
          <w:rFonts w:ascii="Arial" w:hAnsi="Arial" w:cs="Arial"/>
          <w:sz w:val="20"/>
          <w:szCs w:val="20"/>
        </w:rPr>
        <w:t>less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5 mm,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5 to 9 mm,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10 to 19 mm, and </w:t>
      </w:r>
      <w:proofErr w:type="spellStart"/>
      <w:r w:rsidRPr="00BB4977">
        <w:rPr>
          <w:rFonts w:ascii="Arial" w:hAnsi="Arial" w:cs="Arial"/>
          <w:sz w:val="20"/>
          <w:szCs w:val="20"/>
        </w:rPr>
        <w:t>greater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20 mm). The </w:t>
      </w:r>
      <w:proofErr w:type="spellStart"/>
      <w:r w:rsidRPr="00BB4977">
        <w:rPr>
          <w:rFonts w:ascii="Arial" w:hAnsi="Arial" w:cs="Arial"/>
          <w:sz w:val="20"/>
          <w:szCs w:val="20"/>
        </w:rPr>
        <w:t>agronomic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start-up date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otherwise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defined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BB4977">
        <w:rPr>
          <w:rFonts w:ascii="Arial" w:hAnsi="Arial" w:cs="Arial"/>
          <w:sz w:val="20"/>
          <w:szCs w:val="20"/>
        </w:rPr>
        <w:t>so-called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significant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trigger the first germination of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herbaceous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plants. A </w:t>
      </w:r>
      <w:proofErr w:type="spellStart"/>
      <w:r w:rsidRPr="00BB4977">
        <w:rPr>
          <w:rFonts w:ascii="Arial" w:hAnsi="Arial" w:cs="Arial"/>
          <w:sz w:val="20"/>
          <w:szCs w:val="20"/>
        </w:rPr>
        <w:t>rain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-free </w:t>
      </w:r>
      <w:proofErr w:type="spellStart"/>
      <w:r w:rsidRPr="00BB4977">
        <w:rPr>
          <w:rFonts w:ascii="Arial" w:hAnsi="Arial" w:cs="Arial"/>
          <w:sz w:val="20"/>
          <w:szCs w:val="20"/>
        </w:rPr>
        <w:t>period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20 </w:t>
      </w:r>
      <w:proofErr w:type="spellStart"/>
      <w:r w:rsidRPr="00BB4977">
        <w:rPr>
          <w:rFonts w:ascii="Arial" w:hAnsi="Arial" w:cs="Arial"/>
          <w:sz w:val="20"/>
          <w:szCs w:val="20"/>
        </w:rPr>
        <w:t>consecutive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beyond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mid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-August marks the end of the </w:t>
      </w:r>
      <w:proofErr w:type="spellStart"/>
      <w:r w:rsidRPr="00BB4977">
        <w:rPr>
          <w:rFonts w:ascii="Arial" w:hAnsi="Arial" w:cs="Arial"/>
          <w:sz w:val="20"/>
          <w:szCs w:val="20"/>
        </w:rPr>
        <w:t>rainy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(Balme </w:t>
      </w:r>
      <w:r w:rsidRPr="003A338D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2005). This </w:t>
      </w:r>
      <w:proofErr w:type="spellStart"/>
      <w:r w:rsidRPr="00BB4977">
        <w:rPr>
          <w:rFonts w:ascii="Arial" w:hAnsi="Arial" w:cs="Arial"/>
          <w:sz w:val="20"/>
          <w:szCs w:val="20"/>
        </w:rPr>
        <w:t>agronomic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approach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determine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start and end dates of the </w:t>
      </w:r>
      <w:proofErr w:type="spellStart"/>
      <w:r w:rsidRPr="00BB4977">
        <w:rPr>
          <w:rFonts w:ascii="Arial" w:hAnsi="Arial" w:cs="Arial"/>
          <w:sz w:val="20"/>
          <w:szCs w:val="20"/>
        </w:rPr>
        <w:t>rainy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BB4977">
        <w:rPr>
          <w:rFonts w:ascii="Arial" w:hAnsi="Arial" w:cs="Arial"/>
          <w:sz w:val="20"/>
          <w:szCs w:val="20"/>
        </w:rPr>
        <w:t>well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the </w:t>
      </w:r>
      <w:proofErr w:type="spellStart"/>
      <w:r w:rsidRPr="00BB4977">
        <w:rPr>
          <w:rFonts w:ascii="Arial" w:hAnsi="Arial" w:cs="Arial"/>
          <w:sz w:val="20"/>
          <w:szCs w:val="20"/>
        </w:rPr>
        <w:t>other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variables </w:t>
      </w:r>
      <w:proofErr w:type="spellStart"/>
      <w:r w:rsidRPr="00BB4977">
        <w:rPr>
          <w:rFonts w:ascii="Arial" w:hAnsi="Arial" w:cs="Arial"/>
          <w:sz w:val="20"/>
          <w:szCs w:val="20"/>
        </w:rPr>
        <w:t>presented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above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BB4977">
        <w:rPr>
          <w:rFonts w:ascii="Arial" w:hAnsi="Arial" w:cs="Arial"/>
          <w:sz w:val="20"/>
          <w:szCs w:val="20"/>
        </w:rPr>
        <w:t>assess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influence of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regressions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MODIS-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LAI and SMAP-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>.</w:t>
      </w:r>
    </w:p>
    <w:p w14:paraId="3D8274E4" w14:textId="7AA58410" w:rsidR="00AE1F5A" w:rsidRPr="00F2726E" w:rsidRDefault="00F2726E" w:rsidP="00C017A4">
      <w:pPr>
        <w:pStyle w:val="ListParagraph"/>
        <w:numPr>
          <w:ilvl w:val="0"/>
          <w:numId w:val="1"/>
        </w:numPr>
        <w:spacing w:before="240"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RESULTS</w:t>
      </w:r>
    </w:p>
    <w:p w14:paraId="50CB14A9" w14:textId="049C3A43" w:rsidR="00AE1F5A" w:rsidRPr="00296A7E" w:rsidRDefault="00914A0A" w:rsidP="00296A7E">
      <w:pPr>
        <w:pStyle w:val="ListParagraph"/>
        <w:numPr>
          <w:ilvl w:val="1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proofErr w:type="spellStart"/>
      <w:r w:rsidRPr="00296A7E">
        <w:rPr>
          <w:rFonts w:ascii="Arial" w:hAnsi="Arial" w:cs="Arial"/>
          <w:b/>
          <w:bCs/>
          <w:sz w:val="20"/>
          <w:szCs w:val="20"/>
        </w:rPr>
        <w:t>Intraseasonal</w:t>
      </w:r>
      <w:proofErr w:type="spellEnd"/>
      <w:r w:rsidRPr="00296A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6A7E">
        <w:rPr>
          <w:rFonts w:ascii="Arial" w:hAnsi="Arial" w:cs="Arial"/>
          <w:b/>
          <w:bCs/>
          <w:sz w:val="20"/>
          <w:szCs w:val="20"/>
        </w:rPr>
        <w:t>rainfall</w:t>
      </w:r>
      <w:proofErr w:type="spellEnd"/>
      <w:r w:rsidRPr="00296A7E">
        <w:rPr>
          <w:rFonts w:ascii="Arial" w:hAnsi="Arial" w:cs="Arial"/>
          <w:b/>
          <w:bCs/>
          <w:sz w:val="20"/>
          <w:szCs w:val="20"/>
        </w:rPr>
        <w:t xml:space="preserve"> distribution</w:t>
      </w:r>
    </w:p>
    <w:p w14:paraId="19E47C53" w14:textId="4209D5B5" w:rsidR="00AE1F5A" w:rsidRPr="00BB4977" w:rsidRDefault="00914A0A" w:rsidP="00B56F2F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analyses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determine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characteristic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variables for the 2021 </w:t>
      </w:r>
      <w:proofErr w:type="spellStart"/>
      <w:r w:rsidRPr="00BB4977">
        <w:rPr>
          <w:rFonts w:ascii="Arial" w:hAnsi="Arial" w:cs="Arial"/>
          <w:sz w:val="20"/>
          <w:szCs w:val="20"/>
        </w:rPr>
        <w:t>rainy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data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stations. The </w:t>
      </w:r>
      <w:proofErr w:type="spellStart"/>
      <w:r w:rsidRPr="00BB4977">
        <w:rPr>
          <w:rFonts w:ascii="Arial" w:hAnsi="Arial" w:cs="Arial"/>
          <w:sz w:val="20"/>
          <w:szCs w:val="20"/>
        </w:rPr>
        <w:t>results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these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analyses are </w:t>
      </w:r>
      <w:proofErr w:type="spellStart"/>
      <w:r w:rsidRPr="00BB4977">
        <w:rPr>
          <w:rFonts w:ascii="Arial" w:hAnsi="Arial" w:cs="Arial"/>
          <w:sz w:val="20"/>
          <w:szCs w:val="20"/>
        </w:rPr>
        <w:t>presented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Table 1. The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in </w:t>
      </w:r>
      <w:proofErr w:type="spellStart"/>
      <w:r w:rsidRPr="00BB4977">
        <w:rPr>
          <w:rFonts w:ascii="Arial" w:hAnsi="Arial" w:cs="Arial"/>
          <w:sz w:val="20"/>
          <w:szCs w:val="20"/>
        </w:rPr>
        <w:t>Mali’s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pre-Guinean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zone </w:t>
      </w:r>
      <w:proofErr w:type="spellStart"/>
      <w:r w:rsidRPr="00BB4977">
        <w:rPr>
          <w:rFonts w:ascii="Arial" w:hAnsi="Arial" w:cs="Arial"/>
          <w:sz w:val="20"/>
          <w:szCs w:val="20"/>
        </w:rPr>
        <w:t>received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highest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2021,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1,168 </w:t>
      </w:r>
      <w:proofErr w:type="spellStart"/>
      <w:r w:rsidRPr="00BB4977">
        <w:rPr>
          <w:rFonts w:ascii="Arial" w:hAnsi="Arial" w:cs="Arial"/>
          <w:sz w:val="20"/>
          <w:szCs w:val="20"/>
        </w:rPr>
        <w:t>mm.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followed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Sudanian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zone,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total of 1,043 </w:t>
      </w:r>
      <w:proofErr w:type="spellStart"/>
      <w:r w:rsidRPr="00BB4977">
        <w:rPr>
          <w:rFonts w:ascii="Arial" w:hAnsi="Arial" w:cs="Arial"/>
          <w:sz w:val="20"/>
          <w:szCs w:val="20"/>
        </w:rPr>
        <w:t>mm.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site, </w:t>
      </w:r>
      <w:proofErr w:type="spellStart"/>
      <w:r w:rsidRPr="00BB4977">
        <w:rPr>
          <w:rFonts w:ascii="Arial" w:hAnsi="Arial" w:cs="Arial"/>
          <w:sz w:val="20"/>
          <w:szCs w:val="20"/>
        </w:rPr>
        <w:t>located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Sudano-Sahelian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zone,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563 mm </w:t>
      </w:r>
      <w:proofErr w:type="spellStart"/>
      <w:r w:rsidRPr="00BB4977">
        <w:rPr>
          <w:rFonts w:ascii="Arial" w:hAnsi="Arial" w:cs="Arial"/>
          <w:sz w:val="20"/>
          <w:szCs w:val="20"/>
        </w:rPr>
        <w:t>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2021. The </w:t>
      </w:r>
      <w:proofErr w:type="spellStart"/>
      <w:r w:rsidRPr="00BB4977">
        <w:rPr>
          <w:rFonts w:ascii="Arial" w:hAnsi="Arial" w:cs="Arial"/>
          <w:sz w:val="20"/>
          <w:szCs w:val="20"/>
        </w:rPr>
        <w:t>highest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number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events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(88), </w:t>
      </w:r>
      <w:proofErr w:type="spellStart"/>
      <w:r w:rsidRPr="00BB4977">
        <w:rPr>
          <w:rFonts w:ascii="Arial" w:hAnsi="Arial" w:cs="Arial"/>
          <w:sz w:val="20"/>
          <w:szCs w:val="20"/>
        </w:rPr>
        <w:t>although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38%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intensity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(&lt; 5mm). </w:t>
      </w:r>
      <w:proofErr w:type="spellStart"/>
      <w:r w:rsidRPr="00BB4977">
        <w:rPr>
          <w:rFonts w:ascii="Arial" w:hAnsi="Arial" w:cs="Arial"/>
          <w:sz w:val="20"/>
          <w:szCs w:val="20"/>
        </w:rPr>
        <w:t>Despite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large </w:t>
      </w:r>
      <w:proofErr w:type="spellStart"/>
      <w:r w:rsidRPr="00BB4977">
        <w:rPr>
          <w:rFonts w:ascii="Arial" w:hAnsi="Arial" w:cs="Arial"/>
          <w:sz w:val="20"/>
          <w:szCs w:val="20"/>
        </w:rPr>
        <w:t>differences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r w:rsidR="00CA3D75" w:rsidRPr="00CA3D75">
        <w:rPr>
          <w:rFonts w:ascii="Arial" w:hAnsi="Arial" w:cs="Arial"/>
          <w:sz w:val="20"/>
          <w:szCs w:val="20"/>
          <w:highlight w:val="cyan"/>
        </w:rPr>
        <w:t>i</w:t>
      </w:r>
      <w:r w:rsidRPr="00CA3D75">
        <w:rPr>
          <w:rFonts w:ascii="Arial" w:hAnsi="Arial" w:cs="Arial"/>
          <w:sz w:val="20"/>
          <w:szCs w:val="20"/>
          <w:highlight w:val="cyan"/>
        </w:rPr>
        <w:t>n</w:t>
      </w:r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their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60 and 52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events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respectively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Over 20 mm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daily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: 23 in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18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and 10 in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Dry </w:t>
      </w:r>
      <w:proofErr w:type="spellStart"/>
      <w:r w:rsidRPr="00BB4977">
        <w:rPr>
          <w:rFonts w:ascii="Arial" w:hAnsi="Arial" w:cs="Arial"/>
          <w:sz w:val="20"/>
          <w:szCs w:val="20"/>
        </w:rPr>
        <w:t>sequences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3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majority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all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sites, </w:t>
      </w:r>
      <w:proofErr w:type="spellStart"/>
      <w:r w:rsidRPr="00BB4977">
        <w:rPr>
          <w:rFonts w:ascii="Arial" w:hAnsi="Arial" w:cs="Arial"/>
          <w:sz w:val="20"/>
          <w:szCs w:val="20"/>
        </w:rPr>
        <w:t>representing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up to 79% of the total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76% at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and 78% at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crop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year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B4977">
        <w:rPr>
          <w:rFonts w:ascii="Arial" w:hAnsi="Arial" w:cs="Arial"/>
          <w:sz w:val="20"/>
          <w:szCs w:val="20"/>
        </w:rPr>
        <w:t>contrast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those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longer </w:t>
      </w:r>
      <w:proofErr w:type="spellStart"/>
      <w:r w:rsidRPr="00BB4977">
        <w:rPr>
          <w:rFonts w:ascii="Arial" w:hAnsi="Arial" w:cs="Arial"/>
          <w:sz w:val="20"/>
          <w:szCs w:val="20"/>
        </w:rPr>
        <w:t>than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represented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4%, 11%, and 10% of the total in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respectively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</w:t>
      </w:r>
    </w:p>
    <w:p w14:paraId="6D824953" w14:textId="18B807F7" w:rsidR="00AE1F5A" w:rsidRPr="00296A7E" w:rsidRDefault="00914A0A" w:rsidP="00296A7E">
      <w:pPr>
        <w:pStyle w:val="ListParagraph"/>
        <w:numPr>
          <w:ilvl w:val="1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296A7E">
        <w:rPr>
          <w:rFonts w:ascii="Arial" w:hAnsi="Arial" w:cs="Arial"/>
          <w:b/>
          <w:bCs/>
          <w:sz w:val="20"/>
          <w:szCs w:val="20"/>
        </w:rPr>
        <w:lastRenderedPageBreak/>
        <w:t>Soil</w:t>
      </w:r>
      <w:proofErr w:type="spellEnd"/>
      <w:r w:rsidRPr="00296A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6A7E">
        <w:rPr>
          <w:rFonts w:ascii="Arial" w:hAnsi="Arial" w:cs="Arial"/>
          <w:b/>
          <w:bCs/>
          <w:sz w:val="20"/>
          <w:szCs w:val="20"/>
        </w:rPr>
        <w:t>moisture</w:t>
      </w:r>
      <w:proofErr w:type="spellEnd"/>
      <w:r w:rsidRPr="00296A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96A7E">
        <w:rPr>
          <w:rFonts w:ascii="Arial" w:hAnsi="Arial" w:cs="Arial"/>
          <w:b/>
          <w:bCs/>
          <w:sz w:val="20"/>
          <w:szCs w:val="20"/>
        </w:rPr>
        <w:t>dynamics</w:t>
      </w:r>
      <w:proofErr w:type="spellEnd"/>
    </w:p>
    <w:p w14:paraId="3A43F8CD" w14:textId="1721C2C6" w:rsidR="00AE1F5A" w:rsidRDefault="00914A0A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Table 2 shows the </w:t>
      </w:r>
      <w:proofErr w:type="spellStart"/>
      <w:r w:rsidRPr="00BB4977">
        <w:rPr>
          <w:rFonts w:ascii="Arial" w:hAnsi="Arial" w:cs="Arial"/>
          <w:sz w:val="20"/>
          <w:szCs w:val="20"/>
        </w:rPr>
        <w:t>weight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profiles (10 - 100 cm) at the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sites. Vertical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profiles </w:t>
      </w:r>
      <w:proofErr w:type="spellStart"/>
      <w:r w:rsidRPr="00BB4977">
        <w:rPr>
          <w:rFonts w:ascii="Arial" w:hAnsi="Arial" w:cs="Arial"/>
          <w:sz w:val="20"/>
          <w:szCs w:val="20"/>
        </w:rPr>
        <w:t>drawn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up </w:t>
      </w:r>
      <w:proofErr w:type="spellStart"/>
      <w:r w:rsidRPr="00BB4977">
        <w:rPr>
          <w:rFonts w:ascii="Arial" w:hAnsi="Arial" w:cs="Arial"/>
          <w:sz w:val="20"/>
          <w:szCs w:val="20"/>
        </w:rPr>
        <w:t>based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samples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taken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first </w:t>
      </w:r>
      <w:proofErr w:type="spellStart"/>
      <w:r w:rsidRPr="00BB4977">
        <w:rPr>
          <w:rFonts w:ascii="Arial" w:hAnsi="Arial" w:cs="Arial"/>
          <w:sz w:val="20"/>
          <w:szCs w:val="20"/>
        </w:rPr>
        <w:t>week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August 2021 show </w:t>
      </w:r>
      <w:proofErr w:type="spellStart"/>
      <w:r w:rsidRPr="00BB4977">
        <w:rPr>
          <w:rFonts w:ascii="Arial" w:hAnsi="Arial" w:cs="Arial"/>
          <w:sz w:val="20"/>
          <w:szCs w:val="20"/>
        </w:rPr>
        <w:t>wide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variations </w:t>
      </w:r>
      <w:proofErr w:type="spellStart"/>
      <w:r w:rsidRPr="00BB4977">
        <w:rPr>
          <w:rFonts w:ascii="Arial" w:hAnsi="Arial" w:cs="Arial"/>
          <w:sz w:val="20"/>
          <w:szCs w:val="20"/>
        </w:rPr>
        <w:t>depending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site and the sampling horizon. At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maximum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100 cm. At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maximums </w:t>
      </w:r>
      <w:proofErr w:type="spellStart"/>
      <w:r w:rsidRPr="00BB4977">
        <w:rPr>
          <w:rFonts w:ascii="Arial" w:hAnsi="Arial" w:cs="Arial"/>
          <w:sz w:val="20"/>
          <w:szCs w:val="20"/>
        </w:rPr>
        <w:t>were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observed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depths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60 and 40 cm, </w:t>
      </w:r>
      <w:proofErr w:type="spellStart"/>
      <w:r w:rsidRPr="00BB4977">
        <w:rPr>
          <w:rFonts w:ascii="Arial" w:hAnsi="Arial" w:cs="Arial"/>
          <w:sz w:val="20"/>
          <w:szCs w:val="20"/>
        </w:rPr>
        <w:t>respectively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12.56 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>/m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compared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2.30 and 3.37 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>/m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="00EB69B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B69BC">
        <w:rPr>
          <w:rFonts w:ascii="Arial" w:hAnsi="Arial" w:cs="Arial"/>
          <w:sz w:val="20"/>
          <w:szCs w:val="20"/>
        </w:rPr>
        <w:t>Sotuba</w:t>
      </w:r>
      <w:proofErr w:type="spellEnd"/>
      <w:r w:rsidR="00EB69B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B69BC">
        <w:rPr>
          <w:rFonts w:ascii="Arial" w:hAnsi="Arial" w:cs="Arial"/>
          <w:sz w:val="20"/>
          <w:szCs w:val="20"/>
        </w:rPr>
        <w:t>Ziguéna</w:t>
      </w:r>
      <w:proofErr w:type="spellEnd"/>
      <w:r w:rsidR="00EB69BC">
        <w:rPr>
          <w:rFonts w:ascii="Arial" w:hAnsi="Arial" w:cs="Arial"/>
          <w:sz w:val="20"/>
          <w:szCs w:val="20"/>
        </w:rPr>
        <w:t>. Fig.</w:t>
      </w:r>
      <w:r w:rsidRPr="00BB4977">
        <w:rPr>
          <w:rFonts w:ascii="Arial" w:hAnsi="Arial" w:cs="Arial"/>
          <w:sz w:val="20"/>
          <w:szCs w:val="20"/>
        </w:rPr>
        <w:t xml:space="preserve"> 2 shows the temporal variation in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BB4977">
        <w:rPr>
          <w:rFonts w:ascii="Arial" w:hAnsi="Arial" w:cs="Arial"/>
          <w:sz w:val="20"/>
          <w:szCs w:val="20"/>
        </w:rPr>
        <w:t>reserve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field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2021-2022 </w:t>
      </w:r>
      <w:proofErr w:type="spellStart"/>
      <w:r w:rsidRPr="00BB4977">
        <w:rPr>
          <w:rFonts w:ascii="Arial" w:hAnsi="Arial" w:cs="Arial"/>
          <w:sz w:val="20"/>
          <w:szCs w:val="20"/>
        </w:rPr>
        <w:t>rainy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SMAP satellite-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data.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2-6 cm layer shows </w:t>
      </w:r>
      <w:proofErr w:type="spellStart"/>
      <w:r w:rsidRPr="00BB4977">
        <w:rPr>
          <w:rFonts w:ascii="Arial" w:hAnsi="Arial" w:cs="Arial"/>
          <w:sz w:val="20"/>
          <w:szCs w:val="20"/>
        </w:rPr>
        <w:t>strong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variation over the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according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BB4977">
        <w:rPr>
          <w:rFonts w:ascii="Arial" w:hAnsi="Arial" w:cs="Arial"/>
          <w:sz w:val="20"/>
          <w:szCs w:val="20"/>
        </w:rPr>
        <w:t>intraseasonal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distribution of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maximum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SMAP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19.60 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>/m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compared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23.11 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>/m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23.28 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>/m</w:t>
      </w:r>
      <w:r w:rsidRPr="00BB4977">
        <w:rPr>
          <w:rFonts w:ascii="Arial" w:hAnsi="Arial" w:cs="Arial"/>
          <w:sz w:val="20"/>
          <w:szCs w:val="20"/>
          <w:vertAlign w:val="superscript"/>
        </w:rPr>
        <w:t>3</w:t>
      </w:r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Peak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reached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around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day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228 (August 16) at all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sites. The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SMAP satellite-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measured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field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shows a good match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two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methods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(r = 0.81; n = 12).</w:t>
      </w:r>
    </w:p>
    <w:p w14:paraId="5CACAFDB" w14:textId="13D948DE" w:rsidR="00AE1F5A" w:rsidRPr="008F502F" w:rsidRDefault="00914A0A" w:rsidP="008F502F">
      <w:pPr>
        <w:pStyle w:val="ListParagraph"/>
        <w:numPr>
          <w:ilvl w:val="1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Seasonal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variation in the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leaf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area index</w:t>
      </w:r>
    </w:p>
    <w:p w14:paraId="67E3472A" w14:textId="446561C3" w:rsidR="00AE1F5A" w:rsidRPr="00BB4977" w:rsidRDefault="00914A0A" w:rsidP="000F453B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(LAI)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hemispherical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photographs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MODIS </w:t>
      </w:r>
      <w:proofErr w:type="spellStart"/>
      <w:r w:rsidRPr="00BB4977">
        <w:rPr>
          <w:rFonts w:ascii="Arial" w:hAnsi="Arial" w:cs="Arial"/>
          <w:sz w:val="20"/>
          <w:szCs w:val="20"/>
        </w:rPr>
        <w:t>sensor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shows a good match (r = 0.69; n=16). </w:t>
      </w:r>
      <w:proofErr w:type="spellStart"/>
      <w:r w:rsidRPr="00BB4977">
        <w:rPr>
          <w:rFonts w:ascii="Arial" w:hAnsi="Arial" w:cs="Arial"/>
          <w:sz w:val="20"/>
          <w:szCs w:val="20"/>
        </w:rPr>
        <w:t>Therefore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comparative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r w:rsidR="00EF4BD1">
        <w:rPr>
          <w:rFonts w:ascii="Arial" w:hAnsi="Arial" w:cs="Arial"/>
          <w:sz w:val="20"/>
          <w:szCs w:val="20"/>
        </w:rPr>
        <w:t>LAI</w:t>
      </w:r>
      <w:r w:rsidR="00485C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5C46">
        <w:rPr>
          <w:rFonts w:ascii="Arial" w:hAnsi="Arial" w:cs="Arial"/>
          <w:sz w:val="20"/>
          <w:szCs w:val="20"/>
        </w:rPr>
        <w:t>presented</w:t>
      </w:r>
      <w:proofErr w:type="spellEnd"/>
      <w:r w:rsidR="00485C46">
        <w:rPr>
          <w:rFonts w:ascii="Arial" w:hAnsi="Arial" w:cs="Arial"/>
          <w:sz w:val="20"/>
          <w:szCs w:val="20"/>
        </w:rPr>
        <w:t xml:space="preserve"> in Fig.</w:t>
      </w:r>
      <w:r w:rsidRPr="00BB4977">
        <w:rPr>
          <w:rFonts w:ascii="Arial" w:hAnsi="Arial" w:cs="Arial"/>
          <w:sz w:val="20"/>
          <w:szCs w:val="20"/>
        </w:rPr>
        <w:t xml:space="preserve"> 3 are </w:t>
      </w:r>
      <w:proofErr w:type="spellStart"/>
      <w:r w:rsidRPr="00BB4977">
        <w:rPr>
          <w:rFonts w:ascii="Arial" w:hAnsi="Arial" w:cs="Arial"/>
          <w:sz w:val="20"/>
          <w:szCs w:val="20"/>
        </w:rPr>
        <w:t>based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LAI values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sensor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LAI </w:t>
      </w:r>
      <w:proofErr w:type="spellStart"/>
      <w:r w:rsidRPr="00BB4977">
        <w:rPr>
          <w:rFonts w:ascii="Arial" w:hAnsi="Arial" w:cs="Arial"/>
          <w:sz w:val="20"/>
          <w:szCs w:val="20"/>
        </w:rPr>
        <w:t>derived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MODIS data </w:t>
      </w:r>
      <w:proofErr w:type="spellStart"/>
      <w:r w:rsidRPr="00BB4977">
        <w:rPr>
          <w:rFonts w:ascii="Arial" w:hAnsi="Arial" w:cs="Arial"/>
          <w:sz w:val="20"/>
          <w:szCs w:val="20"/>
        </w:rPr>
        <w:t>varied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greatly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to site. This variation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main </w:t>
      </w:r>
      <w:proofErr w:type="spellStart"/>
      <w:r w:rsidRPr="00BB4977">
        <w:rPr>
          <w:rFonts w:ascii="Arial" w:hAnsi="Arial" w:cs="Arial"/>
          <w:sz w:val="20"/>
          <w:szCs w:val="20"/>
        </w:rPr>
        <w:t>growth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phase (61% on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day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45). Peak </w:t>
      </w:r>
      <w:proofErr w:type="spellStart"/>
      <w:r w:rsidRPr="00BB4977">
        <w:rPr>
          <w:rFonts w:ascii="Arial" w:hAnsi="Arial" w:cs="Arial"/>
          <w:sz w:val="20"/>
          <w:szCs w:val="20"/>
        </w:rPr>
        <w:t>growth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reached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after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maximum LAI of 0.7 and 1.6 m²/m², </w:t>
      </w:r>
      <w:proofErr w:type="spellStart"/>
      <w:r w:rsidRPr="00BB4977">
        <w:rPr>
          <w:rFonts w:ascii="Arial" w:hAnsi="Arial" w:cs="Arial"/>
          <w:sz w:val="20"/>
          <w:szCs w:val="20"/>
        </w:rPr>
        <w:t>respectively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further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south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maximum LAI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reached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60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after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maximum LAI of 2.6 m²/m².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at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represents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35% of the maximum LAI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site, </w:t>
      </w:r>
      <w:proofErr w:type="spellStart"/>
      <w:r w:rsidRPr="00BB4977">
        <w:rPr>
          <w:rFonts w:ascii="Arial" w:hAnsi="Arial" w:cs="Arial"/>
          <w:sz w:val="20"/>
          <w:szCs w:val="20"/>
        </w:rPr>
        <w:t>which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twice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BB4977">
        <w:rPr>
          <w:rFonts w:ascii="Arial" w:hAnsi="Arial" w:cs="Arial"/>
          <w:sz w:val="20"/>
          <w:szCs w:val="20"/>
        </w:rPr>
        <w:t>much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BB4977">
        <w:rPr>
          <w:rFonts w:ascii="Arial" w:hAnsi="Arial" w:cs="Arial"/>
          <w:sz w:val="20"/>
          <w:szCs w:val="20"/>
        </w:rPr>
        <w:t>inter-site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variation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superimposed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BB4977">
        <w:rPr>
          <w:rFonts w:ascii="Arial" w:hAnsi="Arial" w:cs="Arial"/>
          <w:sz w:val="20"/>
          <w:szCs w:val="20"/>
        </w:rPr>
        <w:t>strong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intrasite variations in LAI.</w:t>
      </w:r>
    </w:p>
    <w:p w14:paraId="152DF199" w14:textId="7E2426C0" w:rsidR="00AE1F5A" w:rsidRPr="008F502F" w:rsidRDefault="00914A0A" w:rsidP="008F502F">
      <w:pPr>
        <w:pStyle w:val="ListParagraph"/>
        <w:numPr>
          <w:ilvl w:val="1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F502F">
        <w:rPr>
          <w:rFonts w:ascii="Arial" w:hAnsi="Arial" w:cs="Arial"/>
          <w:b/>
          <w:bCs/>
          <w:sz w:val="20"/>
          <w:szCs w:val="20"/>
        </w:rPr>
        <w:t xml:space="preserve">Dry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matter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yield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(kg DM/ha)</w:t>
      </w:r>
    </w:p>
    <w:p w14:paraId="1E9A3E2B" w14:textId="234F63F6" w:rsidR="00AE1F5A" w:rsidRPr="00BB4977" w:rsidRDefault="00914A0A" w:rsidP="000F453B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BB4977">
        <w:rPr>
          <w:rFonts w:ascii="Arial" w:hAnsi="Arial" w:cs="Arial"/>
          <w:sz w:val="20"/>
          <w:szCs w:val="20"/>
        </w:rPr>
        <w:t>Yields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after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sun</w:t>
      </w:r>
      <w:proofErr w:type="spellEnd"/>
      <w:r w:rsidRPr="00BB4977">
        <w:rPr>
          <w:rFonts w:ascii="Arial" w:hAnsi="Arial" w:cs="Arial"/>
          <w:sz w:val="20"/>
          <w:szCs w:val="20"/>
        </w:rPr>
        <w:t>-dryin</w:t>
      </w:r>
      <w:r w:rsidR="00485C46">
        <w:rPr>
          <w:rFonts w:ascii="Arial" w:hAnsi="Arial" w:cs="Arial"/>
          <w:sz w:val="20"/>
          <w:szCs w:val="20"/>
        </w:rPr>
        <w:t xml:space="preserve">g </w:t>
      </w:r>
      <w:proofErr w:type="spellStart"/>
      <w:r w:rsidR="00485C46">
        <w:rPr>
          <w:rFonts w:ascii="Arial" w:hAnsi="Arial" w:cs="Arial"/>
          <w:sz w:val="20"/>
          <w:szCs w:val="20"/>
        </w:rPr>
        <w:t>vary</w:t>
      </w:r>
      <w:proofErr w:type="spellEnd"/>
      <w:r w:rsidR="00485C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5C46">
        <w:rPr>
          <w:rFonts w:ascii="Arial" w:hAnsi="Arial" w:cs="Arial"/>
          <w:sz w:val="20"/>
          <w:szCs w:val="20"/>
        </w:rPr>
        <w:t>according</w:t>
      </w:r>
      <w:proofErr w:type="spellEnd"/>
      <w:r w:rsidR="00485C46">
        <w:rPr>
          <w:rFonts w:ascii="Arial" w:hAnsi="Arial" w:cs="Arial"/>
          <w:sz w:val="20"/>
          <w:szCs w:val="20"/>
        </w:rPr>
        <w:t xml:space="preserve"> to site (Fig.</w:t>
      </w:r>
      <w:r w:rsidRPr="00BB4977">
        <w:rPr>
          <w:rFonts w:ascii="Arial" w:hAnsi="Arial" w:cs="Arial"/>
          <w:sz w:val="20"/>
          <w:szCs w:val="20"/>
        </w:rPr>
        <w:t xml:space="preserve"> 4). The </w:t>
      </w:r>
      <w:proofErr w:type="spellStart"/>
      <w:r w:rsidRPr="00BB4977">
        <w:rPr>
          <w:rFonts w:ascii="Arial" w:hAnsi="Arial" w:cs="Arial"/>
          <w:sz w:val="20"/>
          <w:szCs w:val="20"/>
        </w:rPr>
        <w:t>variability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observed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yields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BB4977">
        <w:rPr>
          <w:rFonts w:ascii="Arial" w:hAnsi="Arial" w:cs="Arial"/>
          <w:sz w:val="20"/>
          <w:szCs w:val="20"/>
        </w:rPr>
        <w:t>statistically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significant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(p = 0.18). The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has the </w:t>
      </w:r>
      <w:proofErr w:type="spellStart"/>
      <w:r w:rsidRPr="00BB4977">
        <w:rPr>
          <w:rFonts w:ascii="Arial" w:hAnsi="Arial" w:cs="Arial"/>
          <w:sz w:val="20"/>
          <w:szCs w:val="20"/>
        </w:rPr>
        <w:t>highest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at 4.9 tons DM/ha. It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followed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4 tons DM/ha. The </w:t>
      </w:r>
      <w:proofErr w:type="spellStart"/>
      <w:r w:rsidRPr="00BB4977">
        <w:rPr>
          <w:rFonts w:ascii="Arial" w:hAnsi="Arial" w:cs="Arial"/>
          <w:sz w:val="20"/>
          <w:szCs w:val="20"/>
        </w:rPr>
        <w:t>Béguéné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has the </w:t>
      </w:r>
      <w:proofErr w:type="spellStart"/>
      <w:r w:rsidRPr="00BB4977">
        <w:rPr>
          <w:rFonts w:ascii="Arial" w:hAnsi="Arial" w:cs="Arial"/>
          <w:sz w:val="20"/>
          <w:szCs w:val="20"/>
        </w:rPr>
        <w:t>lowest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just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2.90 tons DM/ha. </w:t>
      </w:r>
    </w:p>
    <w:p w14:paraId="1E4FCB52" w14:textId="40EF9016" w:rsidR="00AE1F5A" w:rsidRPr="008F502F" w:rsidRDefault="00914A0A" w:rsidP="008F502F">
      <w:pPr>
        <w:pStyle w:val="ListParagraph"/>
        <w:numPr>
          <w:ilvl w:val="1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F502F">
        <w:rPr>
          <w:rFonts w:ascii="Arial" w:hAnsi="Arial" w:cs="Arial"/>
          <w:b/>
          <w:bCs/>
          <w:sz w:val="20"/>
          <w:szCs w:val="20"/>
        </w:rPr>
        <w:t xml:space="preserve">Relationship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between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the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soil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moisture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and the </w:t>
      </w:r>
      <w:proofErr w:type="spellStart"/>
      <w:r w:rsidRPr="008F502F">
        <w:rPr>
          <w:rFonts w:ascii="Arial" w:hAnsi="Arial" w:cs="Arial"/>
          <w:b/>
          <w:bCs/>
          <w:sz w:val="20"/>
          <w:szCs w:val="20"/>
        </w:rPr>
        <w:t>leaf</w:t>
      </w:r>
      <w:proofErr w:type="spellEnd"/>
      <w:r w:rsidRPr="008F502F">
        <w:rPr>
          <w:rFonts w:ascii="Arial" w:hAnsi="Arial" w:cs="Arial"/>
          <w:b/>
          <w:bCs/>
          <w:sz w:val="20"/>
          <w:szCs w:val="20"/>
        </w:rPr>
        <w:t xml:space="preserve"> area index</w:t>
      </w:r>
    </w:p>
    <w:p w14:paraId="7637B824" w14:textId="792F7D13" w:rsidR="00AE1F5A" w:rsidRPr="00BB4977" w:rsidRDefault="00D12CAF" w:rsidP="000F453B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Fig.</w:t>
      </w:r>
      <w:r w:rsidR="00914A0A" w:rsidRPr="00BB4977">
        <w:rPr>
          <w:rFonts w:ascii="Arial" w:hAnsi="Arial" w:cs="Arial"/>
          <w:sz w:val="20"/>
          <w:szCs w:val="20"/>
        </w:rPr>
        <w:t xml:space="preserve"> 5 shows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between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soil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leaf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area index at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study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sites. For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Sotuba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site,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soil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measured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explains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54% of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leaf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area index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contrast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explains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only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8% of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seasonal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of LAI.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soil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determinism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914A0A"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="00914A0A"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is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close to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that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Sotuba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with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a coefficient of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determination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R² = 0.50.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linear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regression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between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average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soil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(120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days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after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sowing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each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 and the maximum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leaf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indices at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same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showed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a positive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correlation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between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two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variables </w:t>
      </w:r>
      <w:proofErr w:type="spellStart"/>
      <w:r w:rsidR="00914A0A" w:rsidRPr="00BB4977">
        <w:rPr>
          <w:rFonts w:ascii="Arial" w:hAnsi="Arial" w:cs="Arial"/>
          <w:sz w:val="20"/>
          <w:szCs w:val="20"/>
        </w:rPr>
        <w:t>with</w:t>
      </w:r>
      <w:proofErr w:type="spellEnd"/>
      <w:r w:rsidR="00914A0A" w:rsidRPr="00BB4977">
        <w:rPr>
          <w:rFonts w:ascii="Arial" w:hAnsi="Arial" w:cs="Arial"/>
          <w:sz w:val="20"/>
          <w:szCs w:val="20"/>
        </w:rPr>
        <w:t xml:space="preserve"> R² = 0.41.</w:t>
      </w:r>
    </w:p>
    <w:p w14:paraId="52A0357D" w14:textId="5D0E1034" w:rsidR="00AE1F5A" w:rsidRPr="008F502F" w:rsidRDefault="008F502F" w:rsidP="008F502F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DISCUSSION</w:t>
      </w:r>
    </w:p>
    <w:p w14:paraId="6730D25A" w14:textId="23831999" w:rsidR="00AE1F5A" w:rsidRPr="00BB4977" w:rsidRDefault="00914A0A" w:rsidP="001F1091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47724F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7724F">
        <w:rPr>
          <w:rFonts w:ascii="Arial" w:hAnsi="Arial" w:cs="Arial"/>
          <w:sz w:val="20"/>
          <w:szCs w:val="20"/>
        </w:rPr>
        <w:t>comparison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7724F">
        <w:rPr>
          <w:rFonts w:ascii="Arial" w:hAnsi="Arial" w:cs="Arial"/>
          <w:sz w:val="20"/>
          <w:szCs w:val="20"/>
        </w:rPr>
        <w:t>number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7724F">
        <w:rPr>
          <w:rFonts w:ascii="Arial" w:hAnsi="Arial" w:cs="Arial"/>
          <w:sz w:val="20"/>
          <w:szCs w:val="20"/>
        </w:rPr>
        <w:t>rainfall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events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over the </w:t>
      </w:r>
      <w:proofErr w:type="spellStart"/>
      <w:r w:rsidRPr="0047724F">
        <w:rPr>
          <w:rFonts w:ascii="Arial" w:hAnsi="Arial" w:cs="Arial"/>
          <w:sz w:val="20"/>
          <w:szCs w:val="20"/>
        </w:rPr>
        <w:t>season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7724F">
        <w:rPr>
          <w:rFonts w:ascii="Arial" w:hAnsi="Arial" w:cs="Arial"/>
          <w:sz w:val="20"/>
          <w:szCs w:val="20"/>
        </w:rPr>
        <w:t>annual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accumulations </w:t>
      </w:r>
      <w:proofErr w:type="spellStart"/>
      <w:r w:rsidRPr="0047724F">
        <w:rPr>
          <w:rFonts w:ascii="Arial" w:hAnsi="Arial" w:cs="Arial"/>
          <w:sz w:val="20"/>
          <w:szCs w:val="20"/>
        </w:rPr>
        <w:t>revealed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7724F">
        <w:rPr>
          <w:rFonts w:ascii="Arial" w:hAnsi="Arial" w:cs="Arial"/>
          <w:sz w:val="20"/>
          <w:szCs w:val="20"/>
        </w:rPr>
        <w:t>strong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spatial variation </w:t>
      </w:r>
      <w:proofErr w:type="spellStart"/>
      <w:r w:rsidRPr="0047724F">
        <w:rPr>
          <w:rFonts w:ascii="Arial" w:hAnsi="Arial" w:cs="Arial"/>
          <w:sz w:val="20"/>
          <w:szCs w:val="20"/>
        </w:rPr>
        <w:t>according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7724F">
        <w:rPr>
          <w:rFonts w:ascii="Arial" w:hAnsi="Arial" w:cs="Arial"/>
          <w:sz w:val="20"/>
          <w:szCs w:val="20"/>
        </w:rPr>
        <w:t>bioclimatic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gradient. </w:t>
      </w:r>
      <w:proofErr w:type="spellStart"/>
      <w:r w:rsidRPr="0047724F">
        <w:rPr>
          <w:rFonts w:ascii="Arial" w:hAnsi="Arial" w:cs="Arial"/>
          <w:sz w:val="20"/>
          <w:szCs w:val="20"/>
        </w:rPr>
        <w:t>Rainfall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events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47724F">
        <w:rPr>
          <w:rFonts w:ascii="Arial" w:hAnsi="Arial" w:cs="Arial"/>
          <w:sz w:val="20"/>
          <w:szCs w:val="20"/>
        </w:rPr>
        <w:t>less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numerous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but more intense </w:t>
      </w:r>
      <w:proofErr w:type="spellStart"/>
      <w:r w:rsidRPr="0047724F">
        <w:rPr>
          <w:rFonts w:ascii="Arial" w:hAnsi="Arial" w:cs="Arial"/>
          <w:sz w:val="20"/>
          <w:szCs w:val="20"/>
        </w:rPr>
        <w:t>from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south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7724F">
        <w:rPr>
          <w:rFonts w:ascii="Arial" w:hAnsi="Arial" w:cs="Arial"/>
          <w:sz w:val="20"/>
          <w:szCs w:val="20"/>
        </w:rPr>
        <w:t>north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47724F">
        <w:rPr>
          <w:rFonts w:ascii="Arial" w:hAnsi="Arial" w:cs="Arial"/>
          <w:sz w:val="20"/>
          <w:szCs w:val="20"/>
        </w:rPr>
        <w:t>they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determine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</w:t>
      </w:r>
      <w:r w:rsidR="001565C8" w:rsidRPr="0047724F">
        <w:rPr>
          <w:rFonts w:ascii="Arial" w:hAnsi="Arial" w:cs="Arial"/>
          <w:sz w:val="20"/>
          <w:szCs w:val="20"/>
        </w:rPr>
        <w:t xml:space="preserve">he </w:t>
      </w:r>
      <w:proofErr w:type="spellStart"/>
      <w:r w:rsidR="001565C8" w:rsidRPr="0047724F">
        <w:rPr>
          <w:rFonts w:ascii="Arial" w:hAnsi="Arial" w:cs="Arial"/>
          <w:sz w:val="20"/>
          <w:szCs w:val="20"/>
        </w:rPr>
        <w:t>annual</w:t>
      </w:r>
      <w:proofErr w:type="spellEnd"/>
      <w:r w:rsidR="001565C8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65C8" w:rsidRPr="0047724F">
        <w:rPr>
          <w:rFonts w:ascii="Arial" w:hAnsi="Arial" w:cs="Arial"/>
          <w:sz w:val="20"/>
          <w:szCs w:val="20"/>
        </w:rPr>
        <w:t>precipitation</w:t>
      </w:r>
      <w:proofErr w:type="spellEnd"/>
      <w:r w:rsidR="001565C8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65C8" w:rsidRPr="0047724F">
        <w:rPr>
          <w:rFonts w:ascii="Arial" w:hAnsi="Arial" w:cs="Arial"/>
          <w:sz w:val="20"/>
          <w:szCs w:val="20"/>
        </w:rPr>
        <w:t>totals</w:t>
      </w:r>
      <w:proofErr w:type="spellEnd"/>
      <w:r w:rsidR="001565C8" w:rsidRPr="0047724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These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variables,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which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characteristic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rainy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season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allow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us to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understand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spatio-temporal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variation in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soil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moisture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and to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establish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relationships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between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this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variable and plant production,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particularly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that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of pure </w:t>
      </w:r>
      <w:proofErr w:type="spellStart"/>
      <w:r w:rsidR="00DA782D" w:rsidRPr="0047724F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="00DA782D" w:rsidRPr="0047724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="00DA782D"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82D" w:rsidRPr="0047724F">
        <w:rPr>
          <w:rFonts w:ascii="Arial" w:hAnsi="Arial" w:cs="Arial"/>
          <w:sz w:val="20"/>
          <w:szCs w:val="20"/>
        </w:rPr>
        <w:t>formations.</w:t>
      </w:r>
      <w:r w:rsidRPr="0047724F">
        <w:rPr>
          <w:rFonts w:ascii="Arial" w:hAnsi="Arial" w:cs="Arial"/>
          <w:sz w:val="20"/>
          <w:szCs w:val="20"/>
        </w:rPr>
        <w:t>These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results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agree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with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those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7724F">
        <w:rPr>
          <w:rFonts w:ascii="Arial" w:hAnsi="Arial" w:cs="Arial"/>
          <w:sz w:val="20"/>
          <w:szCs w:val="20"/>
        </w:rPr>
        <w:t>Lawin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r w:rsidRPr="0047724F">
        <w:rPr>
          <w:rFonts w:ascii="Arial" w:hAnsi="Arial" w:cs="Arial"/>
          <w:i/>
          <w:sz w:val="20"/>
          <w:szCs w:val="20"/>
        </w:rPr>
        <w:t>et al.</w:t>
      </w:r>
      <w:r w:rsidRPr="0047724F">
        <w:rPr>
          <w:rFonts w:ascii="Arial" w:hAnsi="Arial" w:cs="Arial"/>
          <w:sz w:val="20"/>
          <w:szCs w:val="20"/>
        </w:rPr>
        <w:t xml:space="preserve"> (2010), </w:t>
      </w:r>
      <w:proofErr w:type="spellStart"/>
      <w:r w:rsidRPr="0047724F">
        <w:rPr>
          <w:rFonts w:ascii="Arial" w:hAnsi="Arial" w:cs="Arial"/>
          <w:sz w:val="20"/>
          <w:szCs w:val="20"/>
        </w:rPr>
        <w:t>who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found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7724F">
        <w:rPr>
          <w:rFonts w:ascii="Arial" w:hAnsi="Arial" w:cs="Arial"/>
          <w:sz w:val="20"/>
          <w:szCs w:val="20"/>
        </w:rPr>
        <w:t>similarity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between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7724F">
        <w:rPr>
          <w:rFonts w:ascii="Arial" w:hAnsi="Arial" w:cs="Arial"/>
          <w:sz w:val="20"/>
          <w:szCs w:val="20"/>
        </w:rPr>
        <w:t>Sudanian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7724F">
        <w:rPr>
          <w:rFonts w:ascii="Arial" w:hAnsi="Arial" w:cs="Arial"/>
          <w:sz w:val="20"/>
          <w:szCs w:val="20"/>
        </w:rPr>
        <w:t>Sahelian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systems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7724F">
        <w:rPr>
          <w:rFonts w:ascii="Arial" w:hAnsi="Arial" w:cs="Arial"/>
          <w:sz w:val="20"/>
          <w:szCs w:val="20"/>
        </w:rPr>
        <w:t>terms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7724F">
        <w:rPr>
          <w:rFonts w:ascii="Arial" w:hAnsi="Arial" w:cs="Arial"/>
          <w:sz w:val="20"/>
          <w:szCs w:val="20"/>
        </w:rPr>
        <w:t>relationship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between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7724F">
        <w:rPr>
          <w:rFonts w:ascii="Arial" w:hAnsi="Arial" w:cs="Arial"/>
          <w:sz w:val="20"/>
          <w:szCs w:val="20"/>
        </w:rPr>
        <w:t>annual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rainfall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47724F">
        <w:rPr>
          <w:rFonts w:ascii="Arial" w:hAnsi="Arial" w:cs="Arial"/>
          <w:sz w:val="20"/>
          <w:szCs w:val="20"/>
        </w:rPr>
        <w:t>rain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intensity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. The dominance of dry </w:t>
      </w:r>
      <w:proofErr w:type="spellStart"/>
      <w:r w:rsidRPr="0047724F">
        <w:rPr>
          <w:rFonts w:ascii="Arial" w:hAnsi="Arial" w:cs="Arial"/>
          <w:sz w:val="20"/>
          <w:szCs w:val="20"/>
        </w:rPr>
        <w:t>sequences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≤ 3 </w:t>
      </w:r>
      <w:proofErr w:type="spellStart"/>
      <w:r w:rsidRPr="0047724F">
        <w:rPr>
          <w:rFonts w:ascii="Arial" w:hAnsi="Arial" w:cs="Arial"/>
          <w:sz w:val="20"/>
          <w:szCs w:val="20"/>
        </w:rPr>
        <w:t>days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during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the 2021 </w:t>
      </w:r>
      <w:proofErr w:type="spellStart"/>
      <w:r w:rsidRPr="0047724F">
        <w:rPr>
          <w:rFonts w:ascii="Arial" w:hAnsi="Arial" w:cs="Arial"/>
          <w:sz w:val="20"/>
          <w:szCs w:val="20"/>
        </w:rPr>
        <w:t>rainy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season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is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47724F">
        <w:rPr>
          <w:rFonts w:ascii="Arial" w:hAnsi="Arial" w:cs="Arial"/>
          <w:sz w:val="20"/>
          <w:szCs w:val="20"/>
        </w:rPr>
        <w:t>exceptional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7724F">
        <w:rPr>
          <w:rFonts w:ascii="Arial" w:hAnsi="Arial" w:cs="Arial"/>
          <w:sz w:val="20"/>
          <w:szCs w:val="20"/>
        </w:rPr>
        <w:t>region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47724F">
        <w:rPr>
          <w:rFonts w:ascii="Arial" w:hAnsi="Arial" w:cs="Arial"/>
          <w:sz w:val="20"/>
          <w:szCs w:val="20"/>
        </w:rPr>
        <w:t>result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is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close to </w:t>
      </w:r>
      <w:proofErr w:type="spellStart"/>
      <w:r w:rsidRPr="0047724F">
        <w:rPr>
          <w:rFonts w:ascii="Arial" w:hAnsi="Arial" w:cs="Arial"/>
          <w:sz w:val="20"/>
          <w:szCs w:val="20"/>
        </w:rPr>
        <w:t>that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reported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by Traoré </w:t>
      </w:r>
      <w:r w:rsidRPr="0047724F">
        <w:rPr>
          <w:rFonts w:ascii="Arial" w:hAnsi="Arial" w:cs="Arial"/>
          <w:i/>
          <w:sz w:val="20"/>
          <w:szCs w:val="20"/>
        </w:rPr>
        <w:t xml:space="preserve">et al. </w:t>
      </w:r>
      <w:r w:rsidRPr="0047724F">
        <w:rPr>
          <w:rFonts w:ascii="Arial" w:hAnsi="Arial" w:cs="Arial"/>
          <w:sz w:val="20"/>
          <w:szCs w:val="20"/>
        </w:rPr>
        <w:t xml:space="preserve">(2022), </w:t>
      </w:r>
      <w:proofErr w:type="spellStart"/>
      <w:r w:rsidRPr="0047724F">
        <w:rPr>
          <w:rFonts w:ascii="Arial" w:hAnsi="Arial" w:cs="Arial"/>
          <w:sz w:val="20"/>
          <w:szCs w:val="20"/>
        </w:rPr>
        <w:t>who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showed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that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dry </w:t>
      </w:r>
      <w:proofErr w:type="spellStart"/>
      <w:r w:rsidRPr="0047724F">
        <w:rPr>
          <w:rFonts w:ascii="Arial" w:hAnsi="Arial" w:cs="Arial"/>
          <w:sz w:val="20"/>
          <w:szCs w:val="20"/>
        </w:rPr>
        <w:t>sequences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≤ 5 </w:t>
      </w:r>
      <w:proofErr w:type="spellStart"/>
      <w:r w:rsidRPr="0047724F">
        <w:rPr>
          <w:rFonts w:ascii="Arial" w:hAnsi="Arial" w:cs="Arial"/>
          <w:sz w:val="20"/>
          <w:szCs w:val="20"/>
        </w:rPr>
        <w:t>days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r w:rsidRPr="0047724F">
        <w:rPr>
          <w:rFonts w:ascii="Arial" w:hAnsi="Arial" w:cs="Arial"/>
          <w:sz w:val="20"/>
          <w:szCs w:val="20"/>
        </w:rPr>
        <w:lastRenderedPageBreak/>
        <w:t xml:space="preserve">are </w:t>
      </w:r>
      <w:proofErr w:type="spellStart"/>
      <w:r w:rsidRPr="0047724F">
        <w:rPr>
          <w:rFonts w:ascii="Arial" w:hAnsi="Arial" w:cs="Arial"/>
          <w:sz w:val="20"/>
          <w:szCs w:val="20"/>
        </w:rPr>
        <w:t>most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numerous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in the first </w:t>
      </w:r>
      <w:proofErr w:type="spellStart"/>
      <w:r w:rsidRPr="0047724F">
        <w:rPr>
          <w:rFonts w:ascii="Arial" w:hAnsi="Arial" w:cs="Arial"/>
          <w:sz w:val="20"/>
          <w:szCs w:val="20"/>
        </w:rPr>
        <w:t>half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7724F">
        <w:rPr>
          <w:rFonts w:ascii="Arial" w:hAnsi="Arial" w:cs="Arial"/>
          <w:sz w:val="20"/>
          <w:szCs w:val="20"/>
        </w:rPr>
        <w:t>rainy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season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7724F">
        <w:rPr>
          <w:rFonts w:ascii="Arial" w:hAnsi="Arial" w:cs="Arial"/>
          <w:sz w:val="20"/>
          <w:szCs w:val="20"/>
        </w:rPr>
        <w:t>However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, Sissoko </w:t>
      </w:r>
      <w:r w:rsidRPr="0047724F">
        <w:rPr>
          <w:rFonts w:ascii="Arial" w:hAnsi="Arial" w:cs="Arial"/>
          <w:i/>
          <w:sz w:val="20"/>
          <w:szCs w:val="20"/>
        </w:rPr>
        <w:t>et al.</w:t>
      </w:r>
      <w:r w:rsidRPr="0047724F">
        <w:rPr>
          <w:rFonts w:ascii="Arial" w:hAnsi="Arial" w:cs="Arial"/>
          <w:sz w:val="20"/>
          <w:szCs w:val="20"/>
        </w:rPr>
        <w:t xml:space="preserve"> (2020) </w:t>
      </w:r>
      <w:proofErr w:type="spellStart"/>
      <w:r w:rsidRPr="0047724F">
        <w:rPr>
          <w:rFonts w:ascii="Arial" w:hAnsi="Arial" w:cs="Arial"/>
          <w:sz w:val="20"/>
          <w:szCs w:val="20"/>
        </w:rPr>
        <w:t>showed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that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dry </w:t>
      </w:r>
      <w:proofErr w:type="spellStart"/>
      <w:r w:rsidRPr="0047724F">
        <w:rPr>
          <w:rFonts w:ascii="Arial" w:hAnsi="Arial" w:cs="Arial"/>
          <w:sz w:val="20"/>
          <w:szCs w:val="20"/>
        </w:rPr>
        <w:t>sequences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at the start of the </w:t>
      </w:r>
      <w:proofErr w:type="spellStart"/>
      <w:r w:rsidRPr="0047724F">
        <w:rPr>
          <w:rFonts w:ascii="Arial" w:hAnsi="Arial" w:cs="Arial"/>
          <w:sz w:val="20"/>
          <w:szCs w:val="20"/>
        </w:rPr>
        <w:t>cropping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season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can affect the </w:t>
      </w:r>
      <w:proofErr w:type="spellStart"/>
      <w:r w:rsidRPr="0047724F">
        <w:rPr>
          <w:rFonts w:ascii="Arial" w:hAnsi="Arial" w:cs="Arial"/>
          <w:sz w:val="20"/>
          <w:szCs w:val="20"/>
        </w:rPr>
        <w:t>soil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moisture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24F">
        <w:rPr>
          <w:rFonts w:ascii="Arial" w:hAnsi="Arial" w:cs="Arial"/>
          <w:sz w:val="20"/>
          <w:szCs w:val="20"/>
        </w:rPr>
        <w:t>levels</w:t>
      </w:r>
      <w:proofErr w:type="spellEnd"/>
      <w:r w:rsidRPr="0047724F">
        <w:rPr>
          <w:rFonts w:ascii="Arial" w:hAnsi="Arial" w:cs="Arial"/>
          <w:sz w:val="20"/>
          <w:szCs w:val="20"/>
        </w:rPr>
        <w:t xml:space="preserve"> in the 0-10 cm layer.</w:t>
      </w:r>
    </w:p>
    <w:p w14:paraId="5702ADA5" w14:textId="2BF279CE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gravimetric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Pr="00BB4977">
        <w:rPr>
          <w:rFonts w:ascii="Arial" w:hAnsi="Arial" w:cs="Arial"/>
          <w:sz w:val="20"/>
          <w:szCs w:val="20"/>
        </w:rPr>
        <w:t>seem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relatively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BB4977">
        <w:rPr>
          <w:rFonts w:ascii="Arial" w:hAnsi="Arial" w:cs="Arial"/>
          <w:sz w:val="20"/>
          <w:szCs w:val="20"/>
        </w:rPr>
        <w:t>sub-humid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zone in August, </w:t>
      </w:r>
      <w:proofErr w:type="spellStart"/>
      <w:r w:rsidRPr="00BB4977">
        <w:rPr>
          <w:rFonts w:ascii="Arial" w:hAnsi="Arial" w:cs="Arial"/>
          <w:sz w:val="20"/>
          <w:szCs w:val="20"/>
        </w:rPr>
        <w:t>especially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the site </w:t>
      </w:r>
      <w:proofErr w:type="spellStart"/>
      <w:r w:rsidRPr="00BB4977">
        <w:rPr>
          <w:rFonts w:ascii="Arial" w:hAnsi="Arial" w:cs="Arial"/>
          <w:sz w:val="20"/>
          <w:szCs w:val="20"/>
        </w:rPr>
        <w:t>received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50 mm of </w:t>
      </w:r>
      <w:proofErr w:type="spellStart"/>
      <w:r w:rsidRPr="00BB4977">
        <w:rPr>
          <w:rFonts w:ascii="Arial" w:hAnsi="Arial" w:cs="Arial"/>
          <w:sz w:val="20"/>
          <w:szCs w:val="20"/>
        </w:rPr>
        <w:t>rain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August 4, </w:t>
      </w:r>
      <w:proofErr w:type="spellStart"/>
      <w:r w:rsidRPr="00BB4977">
        <w:rPr>
          <w:rFonts w:ascii="Arial" w:hAnsi="Arial" w:cs="Arial"/>
          <w:sz w:val="20"/>
          <w:szCs w:val="20"/>
        </w:rPr>
        <w:t>just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two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days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before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sampling. As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increased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depth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(maximum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100 cm </w:t>
      </w:r>
      <w:proofErr w:type="spellStart"/>
      <w:r w:rsidRPr="00BB4977">
        <w:rPr>
          <w:rFonts w:ascii="Arial" w:hAnsi="Arial" w:cs="Arial"/>
          <w:sz w:val="20"/>
          <w:szCs w:val="20"/>
        </w:rPr>
        <w:t>depth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could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explained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infiltration, as </w:t>
      </w:r>
      <w:proofErr w:type="spellStart"/>
      <w:r w:rsidRPr="00BB4977">
        <w:rPr>
          <w:rFonts w:ascii="Arial" w:hAnsi="Arial" w:cs="Arial"/>
          <w:sz w:val="20"/>
          <w:szCs w:val="20"/>
        </w:rPr>
        <w:t>shown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Shukla and Lai (2002). A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conducted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CILSS (2012) </w:t>
      </w:r>
      <w:proofErr w:type="spellStart"/>
      <w:r w:rsidRPr="00BB4977">
        <w:rPr>
          <w:rFonts w:ascii="Arial" w:hAnsi="Arial" w:cs="Arial"/>
          <w:sz w:val="20"/>
          <w:szCs w:val="20"/>
        </w:rPr>
        <w:t>also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corroborates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result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B4977">
        <w:rPr>
          <w:rFonts w:ascii="Arial" w:hAnsi="Arial" w:cs="Arial"/>
          <w:sz w:val="20"/>
          <w:szCs w:val="20"/>
        </w:rPr>
        <w:t>authors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show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tillage, </w:t>
      </w:r>
      <w:proofErr w:type="spellStart"/>
      <w:r w:rsidRPr="00BB4977">
        <w:rPr>
          <w:rFonts w:ascii="Arial" w:hAnsi="Arial" w:cs="Arial"/>
          <w:sz w:val="20"/>
          <w:szCs w:val="20"/>
        </w:rPr>
        <w:t>particularly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ridging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54E6F" w:rsidRPr="00454E6F">
        <w:rPr>
          <w:rFonts w:ascii="Arial" w:hAnsi="Arial" w:cs="Arial"/>
          <w:sz w:val="20"/>
          <w:szCs w:val="20"/>
          <w:highlight w:val="cyan"/>
        </w:rPr>
        <w:t>ploughing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can </w:t>
      </w:r>
      <w:proofErr w:type="spellStart"/>
      <w:r w:rsidRPr="00BB4977">
        <w:rPr>
          <w:rFonts w:ascii="Arial" w:hAnsi="Arial" w:cs="Arial"/>
          <w:sz w:val="20"/>
          <w:szCs w:val="20"/>
        </w:rPr>
        <w:t>improve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physical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properties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BB4977">
        <w:rPr>
          <w:rFonts w:ascii="Arial" w:hAnsi="Arial" w:cs="Arial"/>
          <w:sz w:val="20"/>
          <w:szCs w:val="20"/>
        </w:rPr>
        <w:t>slowing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runoff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promoting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infiltration. </w:t>
      </w:r>
      <w:proofErr w:type="spellStart"/>
      <w:r w:rsidRPr="00BB4977">
        <w:rPr>
          <w:rFonts w:ascii="Arial" w:hAnsi="Arial" w:cs="Arial"/>
          <w:sz w:val="20"/>
          <w:szCs w:val="20"/>
        </w:rPr>
        <w:t>Although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too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area, the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values for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agree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seasonal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distribution.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sampling </w:t>
      </w:r>
      <w:proofErr w:type="spellStart"/>
      <w:r w:rsidRPr="00BB4977">
        <w:rPr>
          <w:rFonts w:ascii="Arial" w:hAnsi="Arial" w:cs="Arial"/>
          <w:sz w:val="20"/>
          <w:szCs w:val="20"/>
        </w:rPr>
        <w:t>followed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9-day dry </w:t>
      </w:r>
      <w:proofErr w:type="spellStart"/>
      <w:r w:rsidRPr="00BB4977">
        <w:rPr>
          <w:rFonts w:ascii="Arial" w:hAnsi="Arial" w:cs="Arial"/>
          <w:sz w:val="20"/>
          <w:szCs w:val="20"/>
        </w:rPr>
        <w:t>sequence</w:t>
      </w:r>
      <w:proofErr w:type="spellEnd"/>
      <w:r w:rsidRPr="00BB4977">
        <w:rPr>
          <w:rFonts w:ascii="Arial" w:hAnsi="Arial" w:cs="Arial"/>
          <w:sz w:val="20"/>
          <w:szCs w:val="20"/>
        </w:rPr>
        <w:t>.</w:t>
      </w:r>
    </w:p>
    <w:p w14:paraId="1CCC82D0" w14:textId="354ED464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analyses </w:t>
      </w:r>
      <w:proofErr w:type="spellStart"/>
      <w:r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seasonal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(LAI) and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4977">
        <w:rPr>
          <w:rFonts w:ascii="Arial" w:hAnsi="Arial" w:cs="Arial"/>
          <w:sz w:val="20"/>
          <w:szCs w:val="20"/>
        </w:rPr>
        <w:t>They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showed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humidity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main </w:t>
      </w:r>
      <w:proofErr w:type="spellStart"/>
      <w:r w:rsidRPr="00BB4977">
        <w:rPr>
          <w:rFonts w:ascii="Arial" w:hAnsi="Arial" w:cs="Arial"/>
          <w:sz w:val="20"/>
          <w:szCs w:val="20"/>
        </w:rPr>
        <w:t>growth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period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explains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41% of the variation in the maximum LAI. The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A5DE0">
        <w:rPr>
          <w:rFonts w:ascii="Arial" w:hAnsi="Arial" w:cs="Arial"/>
          <w:i/>
          <w:sz w:val="20"/>
          <w:szCs w:val="20"/>
        </w:rPr>
        <w:t>Mucuna</w:t>
      </w:r>
      <w:proofErr w:type="spellEnd"/>
      <w:r w:rsidRPr="00CA5DE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A5DE0">
        <w:rPr>
          <w:rFonts w:ascii="Arial" w:hAnsi="Arial" w:cs="Arial"/>
          <w:i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2021 </w:t>
      </w:r>
      <w:proofErr w:type="spellStart"/>
      <w:r w:rsidRPr="00BB4977">
        <w:rPr>
          <w:rFonts w:ascii="Arial" w:hAnsi="Arial" w:cs="Arial"/>
          <w:sz w:val="20"/>
          <w:szCs w:val="20"/>
        </w:rPr>
        <w:t>growing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show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production of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forage </w:t>
      </w:r>
      <w:proofErr w:type="spellStart"/>
      <w:r w:rsidRPr="00BB4977">
        <w:rPr>
          <w:rFonts w:ascii="Arial" w:hAnsi="Arial" w:cs="Arial"/>
          <w:sz w:val="20"/>
          <w:szCs w:val="20"/>
        </w:rPr>
        <w:t>crop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depends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sz w:val="20"/>
          <w:szCs w:val="20"/>
        </w:rPr>
        <w:t>both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distribution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other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factors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BB4977">
        <w:rPr>
          <w:rFonts w:ascii="Arial" w:hAnsi="Arial" w:cs="Arial"/>
          <w:sz w:val="20"/>
          <w:szCs w:val="20"/>
        </w:rPr>
        <w:t>Sotuba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Pr="00BB4977">
        <w:rPr>
          <w:rFonts w:ascii="Arial" w:hAnsi="Arial" w:cs="Arial"/>
          <w:sz w:val="20"/>
          <w:szCs w:val="20"/>
        </w:rPr>
        <w:t>represents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35% of the maximum LAI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which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recorded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half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BB4977">
        <w:rPr>
          <w:rFonts w:ascii="Arial" w:hAnsi="Arial" w:cs="Arial"/>
          <w:sz w:val="20"/>
          <w:szCs w:val="20"/>
        </w:rPr>
        <w:t>much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BB4977">
        <w:rPr>
          <w:rFonts w:ascii="Arial" w:hAnsi="Arial" w:cs="Arial"/>
          <w:sz w:val="20"/>
          <w:szCs w:val="20"/>
        </w:rPr>
        <w:t>intersite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variation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superimposed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BB4977">
        <w:rPr>
          <w:rFonts w:ascii="Arial" w:hAnsi="Arial" w:cs="Arial"/>
          <w:sz w:val="20"/>
          <w:szCs w:val="20"/>
        </w:rPr>
        <w:t>strong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r w:rsidR="00F747EC" w:rsidRPr="00F747EC">
        <w:rPr>
          <w:rFonts w:ascii="Arial" w:hAnsi="Arial" w:cs="Arial"/>
          <w:sz w:val="20"/>
          <w:szCs w:val="20"/>
          <w:highlight w:val="cyan"/>
        </w:rPr>
        <w:t>intrasite</w:t>
      </w:r>
      <w:r w:rsidR="00F747EC">
        <w:rPr>
          <w:rFonts w:ascii="Arial" w:hAnsi="Arial" w:cs="Arial"/>
          <w:sz w:val="20"/>
          <w:szCs w:val="20"/>
        </w:rPr>
        <w:t xml:space="preserve"> </w:t>
      </w:r>
      <w:r w:rsidRPr="00BB4977">
        <w:rPr>
          <w:rFonts w:ascii="Arial" w:hAnsi="Arial" w:cs="Arial"/>
          <w:sz w:val="20"/>
          <w:szCs w:val="20"/>
        </w:rPr>
        <w:t xml:space="preserve">variations in LAI. The infiltration and </w:t>
      </w:r>
      <w:proofErr w:type="spellStart"/>
      <w:r w:rsidRPr="00BB4977">
        <w:rPr>
          <w:rFonts w:ascii="Arial" w:hAnsi="Arial" w:cs="Arial"/>
          <w:sz w:val="20"/>
          <w:szCs w:val="20"/>
        </w:rPr>
        <w:t>runoff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characteristics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rainwater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BB4977">
        <w:rPr>
          <w:rFonts w:ascii="Arial" w:hAnsi="Arial" w:cs="Arial"/>
          <w:sz w:val="20"/>
          <w:szCs w:val="20"/>
        </w:rPr>
        <w:t>linked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texture </w:t>
      </w:r>
      <w:proofErr w:type="spellStart"/>
      <w:r w:rsidRPr="00BB4977">
        <w:rPr>
          <w:rFonts w:ascii="Arial" w:hAnsi="Arial" w:cs="Arial"/>
          <w:sz w:val="20"/>
          <w:szCs w:val="20"/>
        </w:rPr>
        <w:t>mentioned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above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B4977">
        <w:rPr>
          <w:rFonts w:ascii="Arial" w:hAnsi="Arial" w:cs="Arial"/>
          <w:sz w:val="20"/>
          <w:szCs w:val="20"/>
        </w:rPr>
        <w:t>Doorenbos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Kassam</w:t>
      </w:r>
      <w:proofErr w:type="spellEnd"/>
      <w:r w:rsidRPr="00BB4977">
        <w:rPr>
          <w:rFonts w:ascii="Arial" w:hAnsi="Arial" w:cs="Arial"/>
          <w:sz w:val="20"/>
          <w:szCs w:val="20"/>
        </w:rPr>
        <w:t>, 1987).</w:t>
      </w:r>
    </w:p>
    <w:p w14:paraId="6CC3204E" w14:textId="60CA2BCE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LAI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BB4977">
        <w:rPr>
          <w:rFonts w:ascii="Arial" w:hAnsi="Arial" w:cs="Arial"/>
          <w:sz w:val="20"/>
          <w:szCs w:val="20"/>
        </w:rPr>
        <w:t>fallow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BB4977">
        <w:rPr>
          <w:rFonts w:ascii="Arial" w:hAnsi="Arial" w:cs="Arial"/>
          <w:sz w:val="20"/>
          <w:szCs w:val="20"/>
        </w:rPr>
        <w:t>around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growth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peak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represents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1/3 of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formation of pure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period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BB4977">
        <w:rPr>
          <w:rFonts w:ascii="Arial" w:hAnsi="Arial" w:cs="Arial"/>
          <w:sz w:val="20"/>
          <w:szCs w:val="20"/>
        </w:rPr>
        <w:t>difference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Pr="00BB4977">
        <w:rPr>
          <w:rFonts w:ascii="Arial" w:hAnsi="Arial" w:cs="Arial"/>
          <w:sz w:val="20"/>
          <w:szCs w:val="20"/>
        </w:rPr>
        <w:t>be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explained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the structure of the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two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types of formations and by the </w:t>
      </w:r>
      <w:proofErr w:type="spellStart"/>
      <w:r w:rsidRPr="00BB4977">
        <w:rPr>
          <w:rFonts w:ascii="Arial" w:hAnsi="Arial" w:cs="Arial"/>
          <w:sz w:val="20"/>
          <w:szCs w:val="20"/>
        </w:rPr>
        <w:t>ability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852E8">
        <w:rPr>
          <w:rFonts w:ascii="Arial" w:hAnsi="Arial" w:cs="Arial"/>
          <w:i/>
          <w:sz w:val="20"/>
          <w:szCs w:val="20"/>
        </w:rPr>
        <w:t>Mucuna</w:t>
      </w:r>
      <w:proofErr w:type="spellEnd"/>
      <w:r w:rsidRPr="00E852E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852E8" w:rsidRPr="00E852E8">
        <w:rPr>
          <w:rFonts w:ascii="Arial" w:hAnsi="Arial" w:cs="Arial"/>
          <w:i/>
          <w:sz w:val="20"/>
          <w:szCs w:val="20"/>
        </w:rPr>
        <w:t>pruriens</w:t>
      </w:r>
      <w:proofErr w:type="spellEnd"/>
      <w:r w:rsidR="00E852E8">
        <w:rPr>
          <w:rFonts w:ascii="Arial" w:hAnsi="Arial" w:cs="Arial"/>
          <w:sz w:val="20"/>
          <w:szCs w:val="20"/>
        </w:rPr>
        <w:t xml:space="preserve"> </w:t>
      </w:r>
      <w:r w:rsidRPr="00BB4977">
        <w:rPr>
          <w:rFonts w:ascii="Arial" w:hAnsi="Arial" w:cs="Arial"/>
          <w:sz w:val="20"/>
          <w:szCs w:val="20"/>
        </w:rPr>
        <w:t xml:space="preserve">in pure cultivation to conserve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(Sissoko </w:t>
      </w:r>
      <w:r w:rsidRPr="00E852E8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2020). </w:t>
      </w:r>
      <w:proofErr w:type="spellStart"/>
      <w:r w:rsidRPr="00BB4977">
        <w:rPr>
          <w:rFonts w:ascii="Arial" w:hAnsi="Arial" w:cs="Arial"/>
          <w:sz w:val="20"/>
          <w:szCs w:val="20"/>
        </w:rPr>
        <w:t>Previous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studies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nature of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cover and the </w:t>
      </w:r>
      <w:proofErr w:type="spellStart"/>
      <w:r w:rsidR="00773011" w:rsidRPr="00773011">
        <w:rPr>
          <w:rFonts w:ascii="Arial" w:hAnsi="Arial" w:cs="Arial"/>
          <w:sz w:val="20"/>
          <w:szCs w:val="20"/>
          <w:highlight w:val="cyan"/>
        </w:rPr>
        <w:t>behaviour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water </w:t>
      </w:r>
      <w:proofErr w:type="spellStart"/>
      <w:r w:rsidRPr="00BB4977">
        <w:rPr>
          <w:rFonts w:ascii="Arial" w:hAnsi="Arial" w:cs="Arial"/>
          <w:sz w:val="20"/>
          <w:szCs w:val="20"/>
        </w:rPr>
        <w:t>from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precipitation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(Beauchamp, </w:t>
      </w:r>
      <w:proofErr w:type="gramStart"/>
      <w:r w:rsidRPr="00BB4977">
        <w:rPr>
          <w:rFonts w:ascii="Arial" w:hAnsi="Arial" w:cs="Arial"/>
          <w:sz w:val="20"/>
          <w:szCs w:val="20"/>
        </w:rPr>
        <w:t>2006;</w:t>
      </w:r>
      <w:proofErr w:type="gramEnd"/>
      <w:r w:rsidRPr="00BB4977">
        <w:rPr>
          <w:rFonts w:ascii="Arial" w:hAnsi="Arial" w:cs="Arial"/>
          <w:sz w:val="20"/>
          <w:szCs w:val="20"/>
        </w:rPr>
        <w:t xml:space="preserve"> Sissoko </w:t>
      </w:r>
      <w:r w:rsidRPr="00E852E8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2020) point in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direction, </w:t>
      </w:r>
      <w:proofErr w:type="spellStart"/>
      <w:r w:rsidRPr="00BB4977">
        <w:rPr>
          <w:rFonts w:ascii="Arial" w:hAnsi="Arial" w:cs="Arial"/>
          <w:sz w:val="20"/>
          <w:szCs w:val="20"/>
        </w:rPr>
        <w:t>showing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vegetation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opposes surface </w:t>
      </w:r>
      <w:proofErr w:type="spellStart"/>
      <w:r w:rsidRPr="00BB4977">
        <w:rPr>
          <w:rFonts w:ascii="Arial" w:hAnsi="Arial" w:cs="Arial"/>
          <w:sz w:val="20"/>
          <w:szCs w:val="20"/>
        </w:rPr>
        <w:t>runoff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A305F">
        <w:rPr>
          <w:rFonts w:ascii="Arial" w:hAnsi="Arial" w:cs="Arial"/>
          <w:sz w:val="20"/>
          <w:szCs w:val="20"/>
          <w:highlight w:val="cyan"/>
        </w:rPr>
        <w:t>favo</w:t>
      </w:r>
      <w:r w:rsidR="009A305F" w:rsidRPr="009A305F">
        <w:rPr>
          <w:rFonts w:ascii="Arial" w:hAnsi="Arial" w:cs="Arial"/>
          <w:sz w:val="20"/>
          <w:szCs w:val="20"/>
          <w:highlight w:val="cyan"/>
        </w:rPr>
        <w:t>u</w:t>
      </w:r>
      <w:r w:rsidRPr="009A305F">
        <w:rPr>
          <w:rFonts w:ascii="Arial" w:hAnsi="Arial" w:cs="Arial"/>
          <w:sz w:val="20"/>
          <w:szCs w:val="20"/>
          <w:highlight w:val="cyan"/>
        </w:rPr>
        <w:t>rs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infiltration. The stems </w:t>
      </w:r>
      <w:proofErr w:type="spellStart"/>
      <w:r w:rsidRPr="00BB4977">
        <w:rPr>
          <w:rFonts w:ascii="Arial" w:hAnsi="Arial" w:cs="Arial"/>
          <w:sz w:val="20"/>
          <w:szCs w:val="20"/>
        </w:rPr>
        <w:t>act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as obstacles to surface </w:t>
      </w:r>
      <w:proofErr w:type="spellStart"/>
      <w:r w:rsidRPr="00BB4977">
        <w:rPr>
          <w:rFonts w:ascii="Arial" w:hAnsi="Arial" w:cs="Arial"/>
          <w:sz w:val="20"/>
          <w:szCs w:val="20"/>
        </w:rPr>
        <w:t>runoff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reducing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speed of water flow. Roots </w:t>
      </w:r>
      <w:proofErr w:type="spellStart"/>
      <w:r w:rsidRPr="00BB4977">
        <w:rPr>
          <w:rFonts w:ascii="Arial" w:hAnsi="Arial" w:cs="Arial"/>
          <w:sz w:val="20"/>
          <w:szCs w:val="20"/>
        </w:rPr>
        <w:t>increase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permeability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presence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type of </w:t>
      </w:r>
      <w:proofErr w:type="spellStart"/>
      <w:r w:rsidRPr="00BB4977">
        <w:rPr>
          <w:rFonts w:ascii="Arial" w:hAnsi="Arial" w:cs="Arial"/>
          <w:sz w:val="20"/>
          <w:szCs w:val="20"/>
        </w:rPr>
        <w:t>crop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greatly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influence the </w:t>
      </w:r>
      <w:proofErr w:type="spellStart"/>
      <w:r w:rsidRPr="00BB4977">
        <w:rPr>
          <w:rFonts w:ascii="Arial" w:hAnsi="Arial" w:cs="Arial"/>
          <w:sz w:val="20"/>
          <w:szCs w:val="20"/>
        </w:rPr>
        <w:t>effects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precipitation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Indeed, </w:t>
      </w:r>
      <w:proofErr w:type="spellStart"/>
      <w:r w:rsidRPr="00BB4977">
        <w:rPr>
          <w:rFonts w:ascii="Arial" w:hAnsi="Arial" w:cs="Arial"/>
          <w:sz w:val="20"/>
          <w:szCs w:val="20"/>
        </w:rPr>
        <w:t>according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Beauchamp (2006), the </w:t>
      </w:r>
      <w:proofErr w:type="spellStart"/>
      <w:r w:rsidRPr="00BB4977">
        <w:rPr>
          <w:rFonts w:ascii="Arial" w:hAnsi="Arial" w:cs="Arial"/>
          <w:sz w:val="20"/>
          <w:szCs w:val="20"/>
        </w:rPr>
        <w:t>consequences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BB4977">
        <w:rPr>
          <w:rFonts w:ascii="Arial" w:hAnsi="Arial" w:cs="Arial"/>
          <w:sz w:val="20"/>
          <w:szCs w:val="20"/>
        </w:rPr>
        <w:t>greater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a plot </w:t>
      </w:r>
      <w:proofErr w:type="spellStart"/>
      <w:r w:rsidRPr="00BB4977">
        <w:rPr>
          <w:rFonts w:ascii="Arial" w:hAnsi="Arial" w:cs="Arial"/>
          <w:sz w:val="20"/>
          <w:szCs w:val="20"/>
        </w:rPr>
        <w:t>under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cultivation </w:t>
      </w:r>
      <w:proofErr w:type="spellStart"/>
      <w:r w:rsidRPr="00BB4977">
        <w:rPr>
          <w:rFonts w:ascii="Arial" w:hAnsi="Arial" w:cs="Arial"/>
          <w:sz w:val="20"/>
          <w:szCs w:val="20"/>
        </w:rPr>
        <w:t>than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a </w:t>
      </w:r>
      <w:proofErr w:type="spellStart"/>
      <w:r w:rsidRPr="00BB4977">
        <w:rPr>
          <w:rFonts w:ascii="Arial" w:hAnsi="Arial" w:cs="Arial"/>
          <w:sz w:val="20"/>
          <w:szCs w:val="20"/>
        </w:rPr>
        <w:t>rangeland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It has been </w:t>
      </w:r>
      <w:proofErr w:type="spellStart"/>
      <w:r w:rsidRPr="00BB4977">
        <w:rPr>
          <w:rFonts w:ascii="Arial" w:hAnsi="Arial" w:cs="Arial"/>
          <w:sz w:val="20"/>
          <w:szCs w:val="20"/>
        </w:rPr>
        <w:t>established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meadow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protect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only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5% of </w:t>
      </w:r>
      <w:proofErr w:type="spellStart"/>
      <w:r w:rsidRPr="00BB4977">
        <w:rPr>
          <w:rFonts w:ascii="Arial" w:hAnsi="Arial" w:cs="Arial"/>
          <w:sz w:val="20"/>
          <w:szCs w:val="20"/>
        </w:rPr>
        <w:t>it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affected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BB4977">
        <w:rPr>
          <w:rFonts w:ascii="Arial" w:hAnsi="Arial" w:cs="Arial"/>
          <w:sz w:val="20"/>
          <w:szCs w:val="20"/>
        </w:rPr>
        <w:t>rainwat</w:t>
      </w:r>
      <w:r w:rsidR="00D42508">
        <w:rPr>
          <w:rFonts w:ascii="Arial" w:hAnsi="Arial" w:cs="Arial"/>
          <w:sz w:val="20"/>
          <w:szCs w:val="20"/>
        </w:rPr>
        <w:t>er</w:t>
      </w:r>
      <w:proofErr w:type="spellEnd"/>
      <w:r w:rsidR="00D4250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42508">
        <w:rPr>
          <w:rFonts w:ascii="Arial" w:hAnsi="Arial" w:cs="Arial"/>
          <w:sz w:val="20"/>
          <w:szCs w:val="20"/>
        </w:rPr>
        <w:t>compared</w:t>
      </w:r>
      <w:proofErr w:type="spellEnd"/>
      <w:r w:rsidR="00D425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508">
        <w:rPr>
          <w:rFonts w:ascii="Arial" w:hAnsi="Arial" w:cs="Arial"/>
          <w:sz w:val="20"/>
          <w:szCs w:val="20"/>
        </w:rPr>
        <w:t>with</w:t>
      </w:r>
      <w:proofErr w:type="spellEnd"/>
      <w:r w:rsidR="00D42508">
        <w:rPr>
          <w:rFonts w:ascii="Arial" w:hAnsi="Arial" w:cs="Arial"/>
          <w:sz w:val="20"/>
          <w:szCs w:val="20"/>
        </w:rPr>
        <w:t xml:space="preserve"> 50% for a forage </w:t>
      </w:r>
      <w:proofErr w:type="spellStart"/>
      <w:r w:rsidR="00D42508">
        <w:rPr>
          <w:rFonts w:ascii="Arial" w:hAnsi="Arial" w:cs="Arial"/>
          <w:sz w:val="20"/>
          <w:szCs w:val="20"/>
        </w:rPr>
        <w:t>grass</w:t>
      </w:r>
      <w:proofErr w:type="spellEnd"/>
      <w:r w:rsidRPr="00BB4977">
        <w:rPr>
          <w:rFonts w:ascii="Arial" w:hAnsi="Arial" w:cs="Arial"/>
          <w:sz w:val="20"/>
          <w:szCs w:val="20"/>
        </w:rPr>
        <w:t>.</w:t>
      </w:r>
    </w:p>
    <w:p w14:paraId="14BB39C3" w14:textId="77777777" w:rsidR="00AE1F5A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BB4977">
        <w:rPr>
          <w:rFonts w:ascii="Arial" w:hAnsi="Arial" w:cs="Arial"/>
          <w:sz w:val="20"/>
          <w:szCs w:val="20"/>
        </w:rPr>
        <w:t>Globally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values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agree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with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phytomass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estimated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BB4977">
        <w:rPr>
          <w:rFonts w:ascii="Arial" w:hAnsi="Arial" w:cs="Arial"/>
          <w:sz w:val="20"/>
          <w:szCs w:val="20"/>
        </w:rPr>
        <w:t>previous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(Traoré </w:t>
      </w:r>
      <w:r w:rsidRPr="00E852E8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2021). In </w:t>
      </w:r>
      <w:proofErr w:type="spellStart"/>
      <w:r w:rsidRPr="00BB4977">
        <w:rPr>
          <w:rFonts w:ascii="Arial" w:hAnsi="Arial" w:cs="Arial"/>
          <w:sz w:val="20"/>
          <w:szCs w:val="20"/>
        </w:rPr>
        <w:t>this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B4977">
        <w:rPr>
          <w:rFonts w:ascii="Arial" w:hAnsi="Arial" w:cs="Arial"/>
          <w:sz w:val="20"/>
          <w:szCs w:val="20"/>
        </w:rPr>
        <w:t>average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yield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pure cultivation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2347 and 4508 kg DM/ha, </w:t>
      </w:r>
      <w:proofErr w:type="spellStart"/>
      <w:r w:rsidRPr="00BB4977">
        <w:rPr>
          <w:rFonts w:ascii="Arial" w:hAnsi="Arial" w:cs="Arial"/>
          <w:sz w:val="20"/>
          <w:szCs w:val="20"/>
        </w:rPr>
        <w:t>respectively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at </w:t>
      </w:r>
      <w:proofErr w:type="spellStart"/>
      <w:r w:rsidRPr="00BB4977">
        <w:rPr>
          <w:rFonts w:ascii="Arial" w:hAnsi="Arial" w:cs="Arial"/>
          <w:sz w:val="20"/>
          <w:szCs w:val="20"/>
        </w:rPr>
        <w:t>Beguéné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Ziguéna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4977">
        <w:rPr>
          <w:rFonts w:ascii="Arial" w:hAnsi="Arial" w:cs="Arial"/>
          <w:sz w:val="20"/>
          <w:szCs w:val="20"/>
        </w:rPr>
        <w:t>while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herbaceous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phytomass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BB4977">
        <w:rPr>
          <w:rFonts w:ascii="Arial" w:hAnsi="Arial" w:cs="Arial"/>
          <w:sz w:val="20"/>
          <w:szCs w:val="20"/>
        </w:rPr>
        <w:t>during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same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cropping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season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(2015 - 2016)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733 and 1521 kg DM/ha (Ba </w:t>
      </w:r>
      <w:r w:rsidRPr="00E852E8">
        <w:rPr>
          <w:rFonts w:ascii="Arial" w:hAnsi="Arial" w:cs="Arial"/>
          <w:i/>
          <w:sz w:val="20"/>
          <w:szCs w:val="20"/>
        </w:rPr>
        <w:t>et al.,</w:t>
      </w:r>
      <w:r w:rsidRPr="00BB4977">
        <w:rPr>
          <w:rFonts w:ascii="Arial" w:hAnsi="Arial" w:cs="Arial"/>
          <w:sz w:val="20"/>
          <w:szCs w:val="20"/>
        </w:rPr>
        <w:t xml:space="preserve"> 2022).</w:t>
      </w:r>
    </w:p>
    <w:p w14:paraId="6DA3B731" w14:textId="382D8523" w:rsidR="00AE1F5A" w:rsidRPr="00925E21" w:rsidRDefault="00925E21" w:rsidP="00925E21">
      <w:pPr>
        <w:pStyle w:val="ListParagraph"/>
        <w:numPr>
          <w:ilvl w:val="0"/>
          <w:numId w:val="1"/>
        </w:numPr>
        <w:spacing w:before="240"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CONCLUSION</w:t>
      </w:r>
    </w:p>
    <w:p w14:paraId="448306F5" w14:textId="730009BD" w:rsidR="00FB2373" w:rsidRPr="00BB4977" w:rsidRDefault="00914A0A">
      <w:pPr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BB4977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was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part of the </w:t>
      </w:r>
      <w:proofErr w:type="spellStart"/>
      <w:r w:rsidRPr="00BB4977">
        <w:rPr>
          <w:rFonts w:ascii="Arial" w:hAnsi="Arial" w:cs="Arial"/>
          <w:sz w:val="20"/>
          <w:szCs w:val="20"/>
        </w:rPr>
        <w:t>AgrECo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project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aimed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gain a </w:t>
      </w:r>
      <w:proofErr w:type="spellStart"/>
      <w:r w:rsidRPr="00BB4977">
        <w:rPr>
          <w:rFonts w:ascii="Arial" w:hAnsi="Arial" w:cs="Arial"/>
          <w:sz w:val="20"/>
          <w:szCs w:val="20"/>
        </w:rPr>
        <w:t>better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understanding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variation in the production of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 forage </w:t>
      </w:r>
      <w:proofErr w:type="spellStart"/>
      <w:r w:rsidRPr="00BB4977">
        <w:rPr>
          <w:rFonts w:ascii="Arial" w:hAnsi="Arial" w:cs="Arial"/>
          <w:sz w:val="20"/>
          <w:szCs w:val="20"/>
        </w:rPr>
        <w:t>grass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BB4977">
        <w:rPr>
          <w:rFonts w:ascii="Arial" w:hAnsi="Arial" w:cs="Arial"/>
          <w:sz w:val="20"/>
          <w:szCs w:val="20"/>
        </w:rPr>
        <w:t>response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the high </w:t>
      </w:r>
      <w:proofErr w:type="spellStart"/>
      <w:r w:rsidRPr="00BB4977">
        <w:rPr>
          <w:rFonts w:ascii="Arial" w:hAnsi="Arial" w:cs="Arial"/>
          <w:sz w:val="20"/>
          <w:szCs w:val="20"/>
        </w:rPr>
        <w:t>variability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4977">
        <w:rPr>
          <w:rFonts w:ascii="Arial" w:hAnsi="Arial" w:cs="Arial"/>
          <w:sz w:val="20"/>
          <w:szCs w:val="20"/>
        </w:rPr>
        <w:t>consequently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water content in </w:t>
      </w:r>
      <w:proofErr w:type="spellStart"/>
      <w:r w:rsidRPr="00BB4977">
        <w:rPr>
          <w:rFonts w:ascii="Arial" w:hAnsi="Arial" w:cs="Arial"/>
          <w:sz w:val="20"/>
          <w:szCs w:val="20"/>
        </w:rPr>
        <w:t>Mali’s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cotton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production zone.</w:t>
      </w:r>
      <w:r w:rsidR="00855EF0">
        <w:rPr>
          <w:rFonts w:ascii="Arial" w:hAnsi="Arial" w:cs="Arial"/>
          <w:sz w:val="20"/>
          <w:szCs w:val="20"/>
        </w:rPr>
        <w:t xml:space="preserve"> </w:t>
      </w:r>
      <w:r w:rsidRPr="00BB49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B4977">
        <w:rPr>
          <w:rFonts w:ascii="Arial" w:hAnsi="Arial" w:cs="Arial"/>
          <w:sz w:val="20"/>
          <w:szCs w:val="20"/>
        </w:rPr>
        <w:t>results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revealed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relationship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between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intensity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BB4977">
        <w:rPr>
          <w:rFonts w:ascii="Arial" w:hAnsi="Arial" w:cs="Arial"/>
          <w:sz w:val="20"/>
          <w:szCs w:val="20"/>
        </w:rPr>
        <w:t>study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area. It </w:t>
      </w:r>
      <w:proofErr w:type="spellStart"/>
      <w:r w:rsidRPr="00BB4977">
        <w:rPr>
          <w:rFonts w:ascii="Arial" w:hAnsi="Arial" w:cs="Arial"/>
          <w:sz w:val="20"/>
          <w:szCs w:val="20"/>
        </w:rPr>
        <w:t>also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BB4977">
        <w:rPr>
          <w:rFonts w:ascii="Arial" w:hAnsi="Arial" w:cs="Arial"/>
          <w:sz w:val="20"/>
          <w:szCs w:val="20"/>
        </w:rPr>
        <w:t>dynamics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BB4977">
        <w:rPr>
          <w:rFonts w:ascii="Arial" w:hAnsi="Arial" w:cs="Arial"/>
          <w:sz w:val="20"/>
          <w:szCs w:val="20"/>
        </w:rPr>
        <w:t>weakly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linked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4977">
        <w:rPr>
          <w:rFonts w:ascii="Arial" w:hAnsi="Arial" w:cs="Arial"/>
          <w:sz w:val="20"/>
          <w:szCs w:val="20"/>
        </w:rPr>
        <w:t>annual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rainfall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BB4977">
        <w:rPr>
          <w:rFonts w:ascii="Arial" w:hAnsi="Arial" w:cs="Arial"/>
          <w:sz w:val="20"/>
          <w:szCs w:val="20"/>
        </w:rPr>
        <w:t>they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Pr="00BB4977">
        <w:rPr>
          <w:rFonts w:ascii="Arial" w:hAnsi="Arial" w:cs="Arial"/>
          <w:sz w:val="20"/>
          <w:szCs w:val="20"/>
        </w:rPr>
        <w:t>depend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solely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B4977">
        <w:rPr>
          <w:rFonts w:ascii="Arial" w:hAnsi="Arial" w:cs="Arial"/>
          <w:sz w:val="20"/>
          <w:szCs w:val="20"/>
        </w:rPr>
        <w:t>soil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moisture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BB4977">
        <w:rPr>
          <w:rFonts w:ascii="Arial" w:hAnsi="Arial" w:cs="Arial"/>
          <w:sz w:val="20"/>
          <w:szCs w:val="20"/>
        </w:rPr>
        <w:t>other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factors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can influence </w:t>
      </w:r>
      <w:proofErr w:type="spellStart"/>
      <w:r w:rsidRPr="00BB4977">
        <w:rPr>
          <w:rFonts w:ascii="Arial" w:hAnsi="Arial" w:cs="Arial"/>
          <w:sz w:val="20"/>
          <w:szCs w:val="20"/>
        </w:rPr>
        <w:t>them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BB4977">
        <w:rPr>
          <w:rFonts w:ascii="Arial" w:hAnsi="Arial" w:cs="Arial"/>
          <w:sz w:val="20"/>
          <w:szCs w:val="20"/>
        </w:rPr>
        <w:t>leaf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area index values </w:t>
      </w:r>
      <w:proofErr w:type="spellStart"/>
      <w:r w:rsidRPr="00BB4977">
        <w:rPr>
          <w:rFonts w:ascii="Arial" w:hAnsi="Arial" w:cs="Arial"/>
          <w:sz w:val="20"/>
          <w:szCs w:val="20"/>
        </w:rPr>
        <w:t>obtained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BB4977">
        <w:rPr>
          <w:rFonts w:ascii="Arial" w:hAnsi="Arial" w:cs="Arial"/>
          <w:sz w:val="20"/>
          <w:szCs w:val="20"/>
        </w:rPr>
        <w:t>indicate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that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Mucuna</w:t>
      </w:r>
      <w:proofErr w:type="spellEnd"/>
      <w:r w:rsidRPr="00BB497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i/>
          <w:iCs/>
          <w:sz w:val="20"/>
          <w:szCs w:val="20"/>
        </w:rPr>
        <w:t>pruriens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4977">
        <w:rPr>
          <w:rFonts w:ascii="Arial" w:hAnsi="Arial" w:cs="Arial"/>
          <w:sz w:val="20"/>
          <w:szCs w:val="20"/>
        </w:rPr>
        <w:t>very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interesting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r w:rsidR="00383B69">
        <w:rPr>
          <w:rFonts w:ascii="Arial" w:hAnsi="Arial" w:cs="Arial"/>
          <w:sz w:val="20"/>
          <w:szCs w:val="20"/>
        </w:rPr>
        <w:t xml:space="preserve">forage </w:t>
      </w:r>
      <w:proofErr w:type="spellStart"/>
      <w:r w:rsidR="006A0437">
        <w:rPr>
          <w:rFonts w:ascii="Arial" w:hAnsi="Arial" w:cs="Arial"/>
          <w:sz w:val="20"/>
          <w:szCs w:val="20"/>
        </w:rPr>
        <w:t>grass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in all </w:t>
      </w:r>
      <w:proofErr w:type="spellStart"/>
      <w:r w:rsidRPr="00BB4977">
        <w:rPr>
          <w:rFonts w:ascii="Arial" w:hAnsi="Arial" w:cs="Arial"/>
          <w:sz w:val="20"/>
          <w:szCs w:val="20"/>
        </w:rPr>
        <w:t>three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4977">
        <w:rPr>
          <w:rFonts w:ascii="Arial" w:hAnsi="Arial" w:cs="Arial"/>
          <w:sz w:val="20"/>
          <w:szCs w:val="20"/>
        </w:rPr>
        <w:t>bioclimatic</w:t>
      </w:r>
      <w:proofErr w:type="spellEnd"/>
      <w:r w:rsidRPr="00BB4977">
        <w:rPr>
          <w:rFonts w:ascii="Arial" w:hAnsi="Arial" w:cs="Arial"/>
          <w:sz w:val="20"/>
          <w:szCs w:val="20"/>
        </w:rPr>
        <w:t xml:space="preserve"> zones.</w:t>
      </w:r>
      <w:r w:rsidR="00916C0B">
        <w:rPr>
          <w:rFonts w:ascii="Arial" w:hAnsi="Arial" w:cs="Arial"/>
          <w:sz w:val="20"/>
          <w:szCs w:val="20"/>
        </w:rPr>
        <w:t xml:space="preserve"> </w:t>
      </w:r>
    </w:p>
    <w:p w14:paraId="154A5C5D" w14:textId="7F8DC3C9" w:rsidR="00FB2373" w:rsidRPr="00C017A4" w:rsidRDefault="00CA7297" w:rsidP="00CA7297">
      <w:pPr>
        <w:spacing w:before="240" w:after="160"/>
        <w:jc w:val="both"/>
        <w:rPr>
          <w:b/>
          <w:bCs/>
          <w:sz w:val="20"/>
          <w:szCs w:val="20"/>
        </w:rPr>
      </w:pPr>
      <w:r w:rsidRPr="00C017A4">
        <w:rPr>
          <w:b/>
          <w:bCs/>
          <w:sz w:val="20"/>
          <w:szCs w:val="20"/>
        </w:rPr>
        <w:t>DISCLAIMER (ARTIFICIAL INTELLIGENCE)</w:t>
      </w:r>
    </w:p>
    <w:p w14:paraId="55EAEC83" w14:textId="1F46EA05" w:rsidR="00FB2373" w:rsidRPr="00C017A4" w:rsidRDefault="00FB2373" w:rsidP="00A11C5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017A4">
        <w:rPr>
          <w:rFonts w:ascii="Arial" w:hAnsi="Arial" w:cs="Arial"/>
          <w:sz w:val="20"/>
          <w:szCs w:val="20"/>
        </w:rPr>
        <w:t>Author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(s) </w:t>
      </w:r>
      <w:proofErr w:type="spellStart"/>
      <w:r w:rsidRPr="00C017A4">
        <w:rPr>
          <w:rFonts w:ascii="Arial" w:hAnsi="Arial" w:cs="Arial"/>
          <w:sz w:val="20"/>
          <w:szCs w:val="20"/>
        </w:rPr>
        <w:t>hereby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declare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that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C017A4">
        <w:rPr>
          <w:rFonts w:ascii="Arial" w:hAnsi="Arial" w:cs="Arial"/>
          <w:sz w:val="20"/>
          <w:szCs w:val="20"/>
        </w:rPr>
        <w:t>generative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AI technologies </w:t>
      </w:r>
      <w:proofErr w:type="spellStart"/>
      <w:r w:rsidRPr="00C017A4">
        <w:rPr>
          <w:rFonts w:ascii="Arial" w:hAnsi="Arial" w:cs="Arial"/>
          <w:sz w:val="20"/>
          <w:szCs w:val="20"/>
        </w:rPr>
        <w:t>such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as Large </w:t>
      </w:r>
      <w:proofErr w:type="spellStart"/>
      <w:r w:rsidRPr="00C017A4">
        <w:rPr>
          <w:rFonts w:ascii="Arial" w:hAnsi="Arial" w:cs="Arial"/>
          <w:sz w:val="20"/>
          <w:szCs w:val="20"/>
        </w:rPr>
        <w:t>Language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Models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017A4">
        <w:rPr>
          <w:rFonts w:ascii="Arial" w:hAnsi="Arial" w:cs="Arial"/>
          <w:sz w:val="20"/>
          <w:szCs w:val="20"/>
        </w:rPr>
        <w:t>ChatGPT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, COPILOT, etc.) and </w:t>
      </w:r>
      <w:proofErr w:type="spellStart"/>
      <w:r w:rsidRPr="00C017A4">
        <w:rPr>
          <w:rFonts w:ascii="Arial" w:hAnsi="Arial" w:cs="Arial"/>
          <w:sz w:val="20"/>
          <w:szCs w:val="20"/>
        </w:rPr>
        <w:t>text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-to-image </w:t>
      </w:r>
      <w:proofErr w:type="spellStart"/>
      <w:r w:rsidRPr="00C017A4">
        <w:rPr>
          <w:rFonts w:ascii="Arial" w:hAnsi="Arial" w:cs="Arial"/>
          <w:sz w:val="20"/>
          <w:szCs w:val="20"/>
        </w:rPr>
        <w:t>generators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have been </w:t>
      </w:r>
      <w:proofErr w:type="spellStart"/>
      <w:r w:rsidRPr="00C017A4">
        <w:rPr>
          <w:rFonts w:ascii="Arial" w:hAnsi="Arial" w:cs="Arial"/>
          <w:sz w:val="20"/>
          <w:szCs w:val="20"/>
        </w:rPr>
        <w:t>used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during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017A4">
        <w:rPr>
          <w:rFonts w:ascii="Arial" w:hAnsi="Arial" w:cs="Arial"/>
          <w:sz w:val="20"/>
          <w:szCs w:val="20"/>
        </w:rPr>
        <w:t>writing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C017A4">
        <w:rPr>
          <w:rFonts w:ascii="Arial" w:hAnsi="Arial" w:cs="Arial"/>
          <w:sz w:val="20"/>
          <w:szCs w:val="20"/>
        </w:rPr>
        <w:t>editing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017A4">
        <w:rPr>
          <w:rFonts w:ascii="Arial" w:hAnsi="Arial" w:cs="Arial"/>
          <w:sz w:val="20"/>
          <w:szCs w:val="20"/>
        </w:rPr>
        <w:t>this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manuscript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. </w:t>
      </w:r>
    </w:p>
    <w:p w14:paraId="2AEDF7C8" w14:textId="7FD2EC69" w:rsidR="0005183A" w:rsidRPr="00C017A4" w:rsidRDefault="0005183A" w:rsidP="0005183A">
      <w:pPr>
        <w:spacing w:before="240" w:after="160"/>
        <w:jc w:val="both"/>
        <w:rPr>
          <w:b/>
          <w:bCs/>
          <w:sz w:val="20"/>
          <w:szCs w:val="20"/>
        </w:rPr>
      </w:pPr>
      <w:r w:rsidRPr="00C017A4">
        <w:rPr>
          <w:b/>
          <w:bCs/>
          <w:sz w:val="20"/>
          <w:szCs w:val="20"/>
        </w:rPr>
        <w:t>ACKNOWLEDGEMENTS</w:t>
      </w:r>
    </w:p>
    <w:p w14:paraId="2DED6F3D" w14:textId="77777777" w:rsidR="00A11C51" w:rsidRPr="00C017A4" w:rsidRDefault="00A11C51" w:rsidP="00A11C51">
      <w:pPr>
        <w:jc w:val="both"/>
        <w:rPr>
          <w:rFonts w:ascii="Arial" w:hAnsi="Arial" w:cs="Arial"/>
          <w:sz w:val="20"/>
          <w:szCs w:val="20"/>
        </w:rPr>
      </w:pPr>
      <w:r w:rsidRPr="00C017A4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Pr="00C017A4">
        <w:rPr>
          <w:rFonts w:ascii="Arial" w:hAnsi="Arial" w:cs="Arial"/>
          <w:sz w:val="20"/>
          <w:szCs w:val="20"/>
        </w:rPr>
        <w:t>authors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thank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the Agence Française de Développement (AFD) and the </w:t>
      </w:r>
      <w:proofErr w:type="spellStart"/>
      <w:r w:rsidRPr="00C017A4">
        <w:rPr>
          <w:rFonts w:ascii="Arial" w:hAnsi="Arial" w:cs="Arial"/>
          <w:sz w:val="20"/>
          <w:szCs w:val="20"/>
        </w:rPr>
        <w:t>Government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of Mali for </w:t>
      </w:r>
      <w:proofErr w:type="spellStart"/>
      <w:r w:rsidRPr="00C017A4">
        <w:rPr>
          <w:rFonts w:ascii="Arial" w:hAnsi="Arial" w:cs="Arial"/>
          <w:sz w:val="20"/>
          <w:szCs w:val="20"/>
        </w:rPr>
        <w:t>funding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017A4">
        <w:rPr>
          <w:rFonts w:ascii="Arial" w:hAnsi="Arial" w:cs="Arial"/>
          <w:sz w:val="20"/>
          <w:szCs w:val="20"/>
        </w:rPr>
        <w:t>activities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through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the Support to the Projet d'Appui à la Transition </w:t>
      </w:r>
      <w:proofErr w:type="spellStart"/>
      <w:r w:rsidRPr="00C017A4">
        <w:rPr>
          <w:rFonts w:ascii="Arial" w:hAnsi="Arial" w:cs="Arial"/>
          <w:sz w:val="20"/>
          <w:szCs w:val="20"/>
        </w:rPr>
        <w:t>Agro-Ecologique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en zone cotonnière du Mali (</w:t>
      </w:r>
      <w:proofErr w:type="spellStart"/>
      <w:r w:rsidRPr="00C017A4">
        <w:rPr>
          <w:rFonts w:ascii="Arial" w:hAnsi="Arial" w:cs="Arial"/>
          <w:sz w:val="20"/>
          <w:szCs w:val="20"/>
        </w:rPr>
        <w:t>AgrECo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017A4">
        <w:rPr>
          <w:rFonts w:ascii="Arial" w:hAnsi="Arial" w:cs="Arial"/>
          <w:sz w:val="20"/>
          <w:szCs w:val="20"/>
        </w:rPr>
        <w:t>project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C017A4">
        <w:rPr>
          <w:rFonts w:ascii="Arial" w:hAnsi="Arial" w:cs="Arial"/>
          <w:sz w:val="20"/>
          <w:szCs w:val="20"/>
        </w:rPr>
        <w:t>authors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also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thank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017A4">
        <w:rPr>
          <w:rFonts w:ascii="Arial" w:hAnsi="Arial" w:cs="Arial"/>
          <w:sz w:val="20"/>
          <w:szCs w:val="20"/>
        </w:rPr>
        <w:t>collaborating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producers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C017A4">
        <w:rPr>
          <w:rFonts w:ascii="Arial" w:hAnsi="Arial" w:cs="Arial"/>
          <w:sz w:val="20"/>
          <w:szCs w:val="20"/>
        </w:rPr>
        <w:t>study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sites for </w:t>
      </w:r>
      <w:proofErr w:type="spellStart"/>
      <w:r w:rsidRPr="00C017A4">
        <w:rPr>
          <w:rFonts w:ascii="Arial" w:hAnsi="Arial" w:cs="Arial"/>
          <w:sz w:val="20"/>
          <w:szCs w:val="20"/>
        </w:rPr>
        <w:t>their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7A4">
        <w:rPr>
          <w:rFonts w:ascii="Arial" w:hAnsi="Arial" w:cs="Arial"/>
          <w:sz w:val="20"/>
          <w:szCs w:val="20"/>
        </w:rPr>
        <w:t>availability</w:t>
      </w:r>
      <w:proofErr w:type="spellEnd"/>
      <w:r w:rsidRPr="00C017A4">
        <w:rPr>
          <w:rFonts w:ascii="Arial" w:hAnsi="Arial" w:cs="Arial"/>
          <w:sz w:val="20"/>
          <w:szCs w:val="20"/>
        </w:rPr>
        <w:t xml:space="preserve"> and patience.</w:t>
      </w:r>
    </w:p>
    <w:p w14:paraId="7712F928" w14:textId="77777777" w:rsidR="00A11C51" w:rsidRPr="0005183A" w:rsidRDefault="00A11C51" w:rsidP="0005183A">
      <w:pPr>
        <w:spacing w:before="240" w:after="160"/>
        <w:jc w:val="both"/>
        <w:rPr>
          <w:b/>
          <w:bCs/>
        </w:rPr>
      </w:pPr>
    </w:p>
    <w:p w14:paraId="7E8C8AB8" w14:textId="56581DDE" w:rsidR="00B278B7" w:rsidRDefault="00B278B7">
      <w:pPr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br w:type="page"/>
      </w:r>
    </w:p>
    <w:p w14:paraId="7C6E48C6" w14:textId="6CF7E877" w:rsidR="00AE1F5A" w:rsidRPr="009A6A0F" w:rsidRDefault="00A30A83">
      <w:pPr>
        <w:spacing w:after="160"/>
        <w:jc w:val="both"/>
        <w:rPr>
          <w:sz w:val="20"/>
          <w:szCs w:val="20"/>
        </w:rPr>
      </w:pPr>
      <w:r w:rsidRPr="009A6A0F">
        <w:rPr>
          <w:b/>
          <w:bCs/>
          <w:sz w:val="20"/>
          <w:szCs w:val="20"/>
        </w:rPr>
        <w:lastRenderedPageBreak/>
        <w:t>REFERENCES</w:t>
      </w:r>
    </w:p>
    <w:p w14:paraId="66F82FC5" w14:textId="4060E656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>Achard</w:t>
      </w:r>
      <w:r w:rsidR="00375867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F</w:t>
      </w:r>
      <w:r w:rsidR="00375867" w:rsidRPr="002A0DDA">
        <w:rPr>
          <w:rFonts w:ascii="Arial" w:hAnsi="Arial" w:cs="Arial"/>
          <w:sz w:val="20"/>
          <w:szCs w:val="20"/>
        </w:rPr>
        <w:t>.</w:t>
      </w:r>
      <w:r w:rsidRPr="002A0DD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0DDA">
        <w:rPr>
          <w:rFonts w:ascii="Arial" w:hAnsi="Arial" w:cs="Arial"/>
          <w:sz w:val="20"/>
          <w:szCs w:val="20"/>
        </w:rPr>
        <w:t>Hiernaux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, P. </w:t>
      </w:r>
      <w:r w:rsidRPr="002A0DDA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2A0DDA">
        <w:rPr>
          <w:rFonts w:ascii="Arial" w:hAnsi="Arial" w:cs="Arial"/>
          <w:sz w:val="20"/>
          <w:szCs w:val="20"/>
        </w:rPr>
        <w:t>Banoin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M.</w:t>
      </w:r>
      <w:r w:rsidR="00375867" w:rsidRPr="002A0DDA">
        <w:rPr>
          <w:rFonts w:ascii="Arial" w:hAnsi="Arial" w:cs="Arial"/>
          <w:sz w:val="20"/>
          <w:szCs w:val="20"/>
        </w:rPr>
        <w:t xml:space="preserve"> (2001).</w:t>
      </w:r>
      <w:r w:rsidRPr="002A0DDA">
        <w:rPr>
          <w:rFonts w:ascii="Arial" w:hAnsi="Arial" w:cs="Arial"/>
          <w:sz w:val="20"/>
          <w:szCs w:val="20"/>
        </w:rPr>
        <w:t xml:space="preserve"> Natural and </w:t>
      </w:r>
      <w:proofErr w:type="spellStart"/>
      <w:r w:rsidRPr="002A0DDA">
        <w:rPr>
          <w:rFonts w:ascii="Arial" w:hAnsi="Arial" w:cs="Arial"/>
          <w:sz w:val="20"/>
          <w:szCs w:val="20"/>
        </w:rPr>
        <w:t>improved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fod</w:t>
      </w:r>
      <w:r w:rsidR="00375867" w:rsidRPr="002A0DDA">
        <w:rPr>
          <w:rFonts w:ascii="Arial" w:hAnsi="Arial" w:cs="Arial"/>
          <w:sz w:val="20"/>
          <w:szCs w:val="20"/>
        </w:rPr>
        <w:t>der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867" w:rsidRPr="002A0DDA">
        <w:rPr>
          <w:rFonts w:ascii="Arial" w:hAnsi="Arial" w:cs="Arial"/>
          <w:sz w:val="20"/>
          <w:szCs w:val="20"/>
        </w:rPr>
        <w:t>fallows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 in West </w:t>
      </w:r>
      <w:proofErr w:type="spellStart"/>
      <w:r w:rsidR="00375867" w:rsidRPr="002A0DDA">
        <w:rPr>
          <w:rFonts w:ascii="Arial" w:hAnsi="Arial" w:cs="Arial"/>
          <w:sz w:val="20"/>
          <w:szCs w:val="20"/>
        </w:rPr>
        <w:t>Africa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A0DDA">
        <w:rPr>
          <w:rFonts w:ascii="Arial" w:hAnsi="Arial" w:cs="Arial"/>
          <w:sz w:val="20"/>
          <w:szCs w:val="20"/>
        </w:rPr>
        <w:t>2:</w:t>
      </w:r>
      <w:proofErr w:type="gramEnd"/>
      <w:r w:rsidRPr="002A0DDA">
        <w:rPr>
          <w:rFonts w:ascii="Arial" w:hAnsi="Arial" w:cs="Arial"/>
          <w:sz w:val="20"/>
          <w:szCs w:val="20"/>
        </w:rPr>
        <w:t>201-40.</w:t>
      </w:r>
    </w:p>
    <w:p w14:paraId="5A4D7866" w14:textId="04E71254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>Ali</w:t>
      </w:r>
      <w:r w:rsidR="00375867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A.</w:t>
      </w:r>
      <w:r w:rsidR="00375867" w:rsidRPr="002A0DDA">
        <w:rPr>
          <w:rFonts w:ascii="Arial" w:hAnsi="Arial" w:cs="Arial"/>
          <w:sz w:val="20"/>
          <w:szCs w:val="20"/>
        </w:rPr>
        <w:t xml:space="preserve"> (2004).</w:t>
      </w:r>
      <w:r w:rsidRPr="002A0DDA">
        <w:rPr>
          <w:rFonts w:ascii="Arial" w:hAnsi="Arial" w:cs="Arial"/>
          <w:sz w:val="20"/>
          <w:szCs w:val="20"/>
        </w:rPr>
        <w:t xml:space="preserve"> Modeling the </w:t>
      </w:r>
      <w:proofErr w:type="spellStart"/>
      <w:r w:rsidRPr="002A0DDA">
        <w:rPr>
          <w:rFonts w:ascii="Arial" w:hAnsi="Arial" w:cs="Arial"/>
          <w:sz w:val="20"/>
          <w:szCs w:val="20"/>
        </w:rPr>
        <w:t>scale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invariance of </w:t>
      </w:r>
      <w:proofErr w:type="spellStart"/>
      <w:r w:rsidRPr="002A0DDA">
        <w:rPr>
          <w:rFonts w:ascii="Arial" w:hAnsi="Arial" w:cs="Arial"/>
          <w:sz w:val="20"/>
          <w:szCs w:val="20"/>
        </w:rPr>
        <w:t>Sahelian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rainfed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fields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. Application to estimation </w:t>
      </w:r>
      <w:proofErr w:type="spellStart"/>
      <w:r w:rsidRPr="002A0DDA">
        <w:rPr>
          <w:rFonts w:ascii="Arial" w:hAnsi="Arial" w:cs="Arial"/>
          <w:sz w:val="20"/>
          <w:szCs w:val="20"/>
        </w:rPr>
        <w:t>algorithms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A0DDA">
        <w:rPr>
          <w:rFonts w:ascii="Arial" w:hAnsi="Arial" w:cs="Arial"/>
          <w:sz w:val="20"/>
          <w:szCs w:val="20"/>
        </w:rPr>
        <w:t>climate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variability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867" w:rsidRPr="002A0DDA">
        <w:rPr>
          <w:rFonts w:ascii="Arial" w:hAnsi="Arial" w:cs="Arial"/>
          <w:sz w:val="20"/>
          <w:szCs w:val="20"/>
        </w:rPr>
        <w:t>studies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. PhD </w:t>
      </w:r>
      <w:proofErr w:type="spellStart"/>
      <w:r w:rsidR="00375867" w:rsidRPr="002A0DDA">
        <w:rPr>
          <w:rFonts w:ascii="Arial" w:hAnsi="Arial" w:cs="Arial"/>
          <w:sz w:val="20"/>
          <w:szCs w:val="20"/>
        </w:rPr>
        <w:t>thesis</w:t>
      </w:r>
      <w:proofErr w:type="spellEnd"/>
      <w:r w:rsidR="00375867" w:rsidRPr="002A0DD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375867" w:rsidRPr="002A0DDA">
        <w:rPr>
          <w:rFonts w:ascii="Arial" w:hAnsi="Arial" w:cs="Arial"/>
          <w:sz w:val="20"/>
          <w:szCs w:val="20"/>
        </w:rPr>
        <w:t>LTHE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>130p.</w:t>
      </w:r>
    </w:p>
    <w:p w14:paraId="6910C71B" w14:textId="3C1A9EA7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Autfray</w:t>
      </w:r>
      <w:proofErr w:type="spellEnd"/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Sissoko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F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​​</w:t>
      </w:r>
      <w:proofErr w:type="spellStart"/>
      <w:r w:rsidRPr="00C26AB8">
        <w:rPr>
          <w:rFonts w:ascii="Arial" w:hAnsi="Arial" w:cs="Arial"/>
          <w:sz w:val="20"/>
          <w:szCs w:val="20"/>
        </w:rPr>
        <w:t>Falconnier</w:t>
      </w:r>
      <w:proofErr w:type="spellEnd"/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G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Ba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Dugué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P. </w:t>
      </w:r>
      <w:r w:rsidR="00EB6C9F" w:rsidRPr="00C26AB8">
        <w:rPr>
          <w:rFonts w:ascii="Arial" w:hAnsi="Arial" w:cs="Arial"/>
          <w:sz w:val="20"/>
          <w:szCs w:val="20"/>
        </w:rPr>
        <w:t xml:space="preserve">(2012). </w:t>
      </w:r>
      <w:proofErr w:type="gramStart"/>
      <w:r w:rsidRPr="00C26AB8">
        <w:rPr>
          <w:rFonts w:ascii="Arial" w:hAnsi="Arial" w:cs="Arial"/>
          <w:sz w:val="20"/>
          <w:szCs w:val="20"/>
        </w:rPr>
        <w:t>Uses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crop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residues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integrated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soil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fertility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management in mixed </w:t>
      </w:r>
      <w:proofErr w:type="spellStart"/>
      <w:r w:rsidRPr="00C26AB8">
        <w:rPr>
          <w:rFonts w:ascii="Arial" w:hAnsi="Arial" w:cs="Arial"/>
          <w:sz w:val="20"/>
          <w:szCs w:val="20"/>
        </w:rPr>
        <w:t>crop-livestock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systems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A case </w:t>
      </w:r>
      <w:proofErr w:type="spellStart"/>
      <w:r w:rsidRPr="00C26AB8">
        <w:rPr>
          <w:rFonts w:ascii="Arial" w:hAnsi="Arial" w:cs="Arial"/>
          <w:sz w:val="20"/>
          <w:szCs w:val="20"/>
        </w:rPr>
        <w:t>study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26AB8">
        <w:rPr>
          <w:rFonts w:ascii="Arial" w:hAnsi="Arial" w:cs="Arial"/>
          <w:sz w:val="20"/>
          <w:szCs w:val="20"/>
        </w:rPr>
        <w:t>southern</w:t>
      </w:r>
      <w:proofErr w:type="spellEnd"/>
      <w:r w:rsidR="00EB6C9F" w:rsidRPr="00C26AB8">
        <w:rPr>
          <w:rFonts w:ascii="Arial" w:hAnsi="Arial" w:cs="Arial"/>
          <w:sz w:val="20"/>
          <w:szCs w:val="20"/>
        </w:rPr>
        <w:t xml:space="preserve"> Mali. </w:t>
      </w:r>
      <w:proofErr w:type="spellStart"/>
      <w:r w:rsidR="00EB6C9F" w:rsidRPr="00C26AB8">
        <w:rPr>
          <w:rFonts w:ascii="Arial" w:hAnsi="Arial" w:cs="Arial"/>
          <w:i/>
          <w:sz w:val="20"/>
          <w:szCs w:val="20"/>
        </w:rPr>
        <w:t>Cah</w:t>
      </w:r>
      <w:proofErr w:type="spellEnd"/>
      <w:r w:rsidR="00EB6C9F" w:rsidRPr="00C26AB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EB6C9F" w:rsidRPr="00C26AB8">
        <w:rPr>
          <w:rFonts w:ascii="Arial" w:hAnsi="Arial" w:cs="Arial"/>
          <w:i/>
          <w:sz w:val="20"/>
          <w:szCs w:val="20"/>
        </w:rPr>
        <w:t>Agric</w:t>
      </w:r>
      <w:r w:rsidRPr="00C26AB8">
        <w:rPr>
          <w:rFonts w:ascii="Arial" w:hAnsi="Arial" w:cs="Arial"/>
          <w:sz w:val="20"/>
          <w:szCs w:val="20"/>
        </w:rPr>
        <w:t>;21: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225-34.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doi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10.1684/agr.2012.0568</w:t>
      </w:r>
    </w:p>
    <w:p w14:paraId="43B33FC9" w14:textId="2FDBCCEF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Ba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Koné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K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Diawara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O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Diarra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H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D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 &amp; Traoré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S</w:t>
      </w:r>
      <w:r w:rsidR="00EB6C9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O. </w:t>
      </w:r>
      <w:r w:rsidR="00EB6C9F" w:rsidRPr="00C26AB8">
        <w:rPr>
          <w:rFonts w:ascii="Arial" w:hAnsi="Arial" w:cs="Arial"/>
          <w:sz w:val="20"/>
          <w:szCs w:val="20"/>
        </w:rPr>
        <w:t xml:space="preserve">(2022). </w:t>
      </w:r>
      <w:proofErr w:type="spellStart"/>
      <w:r w:rsidRPr="00C26AB8">
        <w:rPr>
          <w:rFonts w:ascii="Arial" w:hAnsi="Arial" w:cs="Arial"/>
          <w:sz w:val="20"/>
          <w:szCs w:val="20"/>
        </w:rPr>
        <w:t>Fodder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Potential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Evaluation of Agro-Pastoral Sites </w:t>
      </w:r>
      <w:proofErr w:type="spellStart"/>
      <w:r w:rsidRPr="00C26AB8">
        <w:rPr>
          <w:rFonts w:ascii="Arial" w:hAnsi="Arial" w:cs="Arial"/>
          <w:sz w:val="20"/>
          <w:szCs w:val="20"/>
        </w:rPr>
        <w:t>Using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Spatial </w:t>
      </w:r>
      <w:proofErr w:type="spellStart"/>
      <w:r w:rsidRPr="00C26AB8">
        <w:rPr>
          <w:rFonts w:ascii="Arial" w:hAnsi="Arial" w:cs="Arial"/>
          <w:sz w:val="20"/>
          <w:szCs w:val="20"/>
        </w:rPr>
        <w:t>Imagery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Technology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Cotton Production Zone of Mali, West </w:t>
      </w:r>
      <w:proofErr w:type="spellStart"/>
      <w:r w:rsidRPr="00C26AB8">
        <w:rPr>
          <w:rFonts w:ascii="Arial" w:hAnsi="Arial" w:cs="Arial"/>
          <w:sz w:val="20"/>
          <w:szCs w:val="20"/>
        </w:rPr>
        <w:t>Africa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r w:rsidRPr="00C26AB8">
        <w:rPr>
          <w:rFonts w:ascii="Arial" w:hAnsi="Arial" w:cs="Arial"/>
          <w:i/>
          <w:sz w:val="20"/>
          <w:szCs w:val="20"/>
        </w:rPr>
        <w:t xml:space="preserve">East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African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 Journal of Agr</w:t>
      </w:r>
      <w:r w:rsidR="00EB6C9F" w:rsidRPr="00C26AB8">
        <w:rPr>
          <w:rFonts w:ascii="Arial" w:hAnsi="Arial" w:cs="Arial"/>
          <w:i/>
          <w:sz w:val="20"/>
          <w:szCs w:val="20"/>
        </w:rPr>
        <w:t xml:space="preserve">iculture and </w:t>
      </w:r>
      <w:proofErr w:type="spellStart"/>
      <w:proofErr w:type="gramStart"/>
      <w:r w:rsidR="00EB6C9F" w:rsidRPr="00C26AB8">
        <w:rPr>
          <w:rFonts w:ascii="Arial" w:hAnsi="Arial" w:cs="Arial"/>
          <w:i/>
          <w:sz w:val="20"/>
          <w:szCs w:val="20"/>
        </w:rPr>
        <w:t>Biotechnology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5(1), 150-161.</w:t>
      </w:r>
    </w:p>
    <w:p w14:paraId="4EA2C7DA" w14:textId="0FD0ACEA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Ba</w:t>
      </w:r>
      <w:r w:rsidR="00EB6C9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A.</w:t>
      </w:r>
      <w:r w:rsidR="00EB6C9F" w:rsidRPr="00C26AB8">
        <w:rPr>
          <w:rFonts w:ascii="Arial" w:hAnsi="Arial" w:cs="Arial"/>
          <w:sz w:val="20"/>
          <w:szCs w:val="20"/>
        </w:rPr>
        <w:t xml:space="preserve"> (2011).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Cattle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Farming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Cotton-Growing Zone of </w:t>
      </w:r>
      <w:proofErr w:type="spellStart"/>
      <w:r w:rsidRPr="00C26AB8">
        <w:rPr>
          <w:rFonts w:ascii="Arial" w:hAnsi="Arial" w:cs="Arial"/>
          <w:sz w:val="20"/>
          <w:szCs w:val="20"/>
        </w:rPr>
        <w:t>Southern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Mali. PhD </w:t>
      </w:r>
      <w:proofErr w:type="spellStart"/>
      <w:r w:rsidRPr="00C26AB8">
        <w:rPr>
          <w:rFonts w:ascii="Arial" w:hAnsi="Arial" w:cs="Arial"/>
          <w:sz w:val="20"/>
          <w:szCs w:val="20"/>
        </w:rPr>
        <w:t>T</w:t>
      </w:r>
      <w:r w:rsidR="00EB6C9F" w:rsidRPr="00C26AB8">
        <w:rPr>
          <w:rFonts w:ascii="Arial" w:hAnsi="Arial" w:cs="Arial"/>
          <w:sz w:val="20"/>
          <w:szCs w:val="20"/>
        </w:rPr>
        <w:t>hesis</w:t>
      </w:r>
      <w:proofErr w:type="spellEnd"/>
      <w:r w:rsidR="00EB6C9F" w:rsidRPr="00C26AB8">
        <w:rPr>
          <w:rFonts w:ascii="Arial" w:hAnsi="Arial" w:cs="Arial"/>
          <w:sz w:val="20"/>
          <w:szCs w:val="20"/>
        </w:rPr>
        <w:t xml:space="preserve">, Montpellier </w:t>
      </w:r>
      <w:proofErr w:type="spellStart"/>
      <w:proofErr w:type="gramStart"/>
      <w:r w:rsidR="00EB6C9F" w:rsidRPr="00C26AB8">
        <w:rPr>
          <w:rFonts w:ascii="Arial" w:hAnsi="Arial" w:cs="Arial"/>
          <w:sz w:val="20"/>
          <w:szCs w:val="20"/>
        </w:rPr>
        <w:t>SupAgro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170p.</w:t>
      </w:r>
    </w:p>
    <w:p w14:paraId="55D9DB1F" w14:textId="696EBF19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Balme</w:t>
      </w:r>
      <w:r w:rsidR="00A41A4B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A41A4B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Lebel</w:t>
      </w:r>
      <w:r w:rsidR="00A41A4B" w:rsidRPr="00C26AB8">
        <w:rPr>
          <w:rFonts w:ascii="Arial" w:hAnsi="Arial" w:cs="Arial"/>
          <w:sz w:val="20"/>
          <w:szCs w:val="20"/>
        </w:rPr>
        <w:t>, T.</w:t>
      </w:r>
      <w:r w:rsidRPr="00C26AB8">
        <w:rPr>
          <w:rFonts w:ascii="Arial" w:hAnsi="Arial" w:cs="Arial"/>
          <w:sz w:val="20"/>
          <w:szCs w:val="20"/>
        </w:rPr>
        <w:t xml:space="preserve"> and Amani</w:t>
      </w:r>
      <w:r w:rsidR="00A41A4B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A.</w:t>
      </w:r>
      <w:r w:rsidR="00A41A4B" w:rsidRPr="00C26AB8">
        <w:rPr>
          <w:rFonts w:ascii="Arial" w:hAnsi="Arial" w:cs="Arial"/>
          <w:sz w:val="20"/>
          <w:szCs w:val="20"/>
        </w:rPr>
        <w:t xml:space="preserve"> (2006).</w:t>
      </w:r>
      <w:r w:rsidRPr="00C26AB8">
        <w:rPr>
          <w:rFonts w:ascii="Arial" w:hAnsi="Arial" w:cs="Arial"/>
          <w:sz w:val="20"/>
          <w:szCs w:val="20"/>
        </w:rPr>
        <w:t xml:space="preserve"> Dry </w:t>
      </w:r>
      <w:proofErr w:type="spellStart"/>
      <w:r w:rsidRPr="00C26AB8">
        <w:rPr>
          <w:rFonts w:ascii="Arial" w:hAnsi="Arial" w:cs="Arial"/>
          <w:sz w:val="20"/>
          <w:szCs w:val="20"/>
        </w:rPr>
        <w:t>Years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Wet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Years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gramStart"/>
      <w:r w:rsidRPr="00C26AB8">
        <w:rPr>
          <w:rFonts w:ascii="Arial" w:hAnsi="Arial" w:cs="Arial"/>
          <w:sz w:val="20"/>
          <w:szCs w:val="20"/>
        </w:rPr>
        <w:t>Sahel: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Quo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Vadimus</w:t>
      </w:r>
      <w:proofErr w:type="spellEnd"/>
      <w:r w:rsidRPr="00C26AB8">
        <w:rPr>
          <w:rFonts w:ascii="Arial" w:hAnsi="Arial" w:cs="Arial"/>
          <w:sz w:val="20"/>
          <w:szCs w:val="20"/>
        </w:rPr>
        <w:t>?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r w:rsidRPr="00C26AB8">
        <w:rPr>
          <w:rFonts w:ascii="Arial" w:hAnsi="Arial" w:cs="Arial"/>
          <w:i/>
          <w:sz w:val="20"/>
          <w:szCs w:val="20"/>
        </w:rPr>
        <w:t>Journa</w:t>
      </w:r>
      <w:r w:rsidR="00A41A4B" w:rsidRPr="00C26AB8">
        <w:rPr>
          <w:rFonts w:ascii="Arial" w:hAnsi="Arial" w:cs="Arial"/>
          <w:i/>
          <w:sz w:val="20"/>
          <w:szCs w:val="20"/>
        </w:rPr>
        <w:t xml:space="preserve">l of </w:t>
      </w:r>
      <w:proofErr w:type="spellStart"/>
      <w:r w:rsidR="00A41A4B" w:rsidRPr="00C26AB8">
        <w:rPr>
          <w:rFonts w:ascii="Arial" w:hAnsi="Arial" w:cs="Arial"/>
          <w:i/>
          <w:sz w:val="20"/>
          <w:szCs w:val="20"/>
        </w:rPr>
        <w:t>Hydrological</w:t>
      </w:r>
      <w:proofErr w:type="spellEnd"/>
      <w:r w:rsidR="00A41A4B" w:rsidRPr="00C26AB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A41A4B" w:rsidRPr="00C26AB8">
        <w:rPr>
          <w:rFonts w:ascii="Arial" w:hAnsi="Arial" w:cs="Arial"/>
          <w:i/>
          <w:sz w:val="20"/>
          <w:szCs w:val="20"/>
        </w:rPr>
        <w:t>Sciences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51(2).</w:t>
      </w:r>
    </w:p>
    <w:p w14:paraId="21B827CE" w14:textId="3E7E16D3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Balme</w:t>
      </w:r>
      <w:r w:rsidR="00A41A4B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A41A4B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Galle</w:t>
      </w:r>
      <w:r w:rsidR="00A41A4B" w:rsidRPr="00C26AB8">
        <w:rPr>
          <w:rFonts w:ascii="Arial" w:hAnsi="Arial" w:cs="Arial"/>
          <w:sz w:val="20"/>
          <w:szCs w:val="20"/>
        </w:rPr>
        <w:t>, S.</w:t>
      </w:r>
      <w:r w:rsidRPr="00C26AB8">
        <w:rPr>
          <w:rFonts w:ascii="Arial" w:hAnsi="Arial" w:cs="Arial"/>
          <w:sz w:val="20"/>
          <w:szCs w:val="20"/>
        </w:rPr>
        <w:t xml:space="preserve"> and Lebel</w:t>
      </w:r>
      <w:r w:rsidR="00A41A4B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T. </w:t>
      </w:r>
      <w:r w:rsidR="00A41A4B" w:rsidRPr="00C26AB8">
        <w:rPr>
          <w:rFonts w:ascii="Arial" w:hAnsi="Arial" w:cs="Arial"/>
          <w:sz w:val="20"/>
          <w:szCs w:val="20"/>
        </w:rPr>
        <w:t xml:space="preserve">(2005). </w:t>
      </w:r>
      <w:proofErr w:type="spellStart"/>
      <w:r w:rsidRPr="00C26AB8">
        <w:rPr>
          <w:rFonts w:ascii="Arial" w:hAnsi="Arial" w:cs="Arial"/>
          <w:sz w:val="20"/>
          <w:szCs w:val="20"/>
        </w:rPr>
        <w:t>Onset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26AB8">
        <w:rPr>
          <w:rFonts w:ascii="Arial" w:hAnsi="Arial" w:cs="Arial"/>
          <w:sz w:val="20"/>
          <w:szCs w:val="20"/>
        </w:rPr>
        <w:t>Rainy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Season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gramStart"/>
      <w:r w:rsidRPr="00C26AB8">
        <w:rPr>
          <w:rFonts w:ascii="Arial" w:hAnsi="Arial" w:cs="Arial"/>
          <w:sz w:val="20"/>
          <w:szCs w:val="20"/>
        </w:rPr>
        <w:t>Sahel: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Variability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C26AB8">
        <w:rPr>
          <w:rFonts w:ascii="Arial" w:hAnsi="Arial" w:cs="Arial"/>
          <w:sz w:val="20"/>
          <w:szCs w:val="20"/>
        </w:rPr>
        <w:t>Hydrological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Agronomic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Scales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Analy</w:t>
      </w:r>
      <w:r w:rsidR="00A41A4B" w:rsidRPr="00C26AB8">
        <w:rPr>
          <w:rFonts w:ascii="Arial" w:hAnsi="Arial" w:cs="Arial"/>
          <w:sz w:val="20"/>
          <w:szCs w:val="20"/>
        </w:rPr>
        <w:t>zed</w:t>
      </w:r>
      <w:proofErr w:type="spellEnd"/>
      <w:r w:rsidR="00A41A4B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A4B" w:rsidRPr="00C26AB8">
        <w:rPr>
          <w:rFonts w:ascii="Arial" w:hAnsi="Arial" w:cs="Arial"/>
          <w:sz w:val="20"/>
          <w:szCs w:val="20"/>
        </w:rPr>
        <w:t>Using</w:t>
      </w:r>
      <w:proofErr w:type="spellEnd"/>
      <w:r w:rsidR="00A41A4B" w:rsidRPr="00C26AB8">
        <w:rPr>
          <w:rFonts w:ascii="Arial" w:hAnsi="Arial" w:cs="Arial"/>
          <w:sz w:val="20"/>
          <w:szCs w:val="20"/>
        </w:rPr>
        <w:t xml:space="preserve"> EPSAT-Niger </w:t>
      </w:r>
      <w:proofErr w:type="gramStart"/>
      <w:r w:rsidR="00A41A4B" w:rsidRPr="00C26AB8">
        <w:rPr>
          <w:rFonts w:ascii="Arial" w:hAnsi="Arial" w:cs="Arial"/>
          <w:sz w:val="20"/>
          <w:szCs w:val="20"/>
        </w:rPr>
        <w:t>Data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Drought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16 (1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15-22.</w:t>
      </w:r>
    </w:p>
    <w:p w14:paraId="797EB1C8" w14:textId="48790B4A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>Beauchamp</w:t>
      </w:r>
      <w:r w:rsidR="00366178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J.</w:t>
      </w:r>
      <w:r w:rsidR="00366178" w:rsidRPr="002A0DDA">
        <w:rPr>
          <w:rFonts w:ascii="Arial" w:hAnsi="Arial" w:cs="Arial"/>
          <w:sz w:val="20"/>
          <w:szCs w:val="20"/>
        </w:rPr>
        <w:t xml:space="preserve"> (2006). Online </w:t>
      </w:r>
      <w:proofErr w:type="spellStart"/>
      <w:r w:rsidR="00366178" w:rsidRPr="002A0DDA">
        <w:rPr>
          <w:rFonts w:ascii="Arial" w:hAnsi="Arial" w:cs="Arial"/>
          <w:sz w:val="20"/>
          <w:szCs w:val="20"/>
        </w:rPr>
        <w:t>Pedology</w:t>
      </w:r>
      <w:proofErr w:type="spellEnd"/>
      <w:r w:rsidR="00366178" w:rsidRPr="002A0D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66178" w:rsidRPr="002A0DDA">
        <w:rPr>
          <w:rFonts w:ascii="Arial" w:hAnsi="Arial" w:cs="Arial"/>
          <w:sz w:val="20"/>
          <w:szCs w:val="20"/>
        </w:rPr>
        <w:t>Course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http://www.UPicardie.fr/Beauchamp/accessed 12/25/2021 at </w:t>
      </w:r>
      <w:proofErr w:type="gramStart"/>
      <w:r w:rsidRPr="002A0DDA">
        <w:rPr>
          <w:rFonts w:ascii="Arial" w:hAnsi="Arial" w:cs="Arial"/>
          <w:sz w:val="20"/>
          <w:szCs w:val="20"/>
        </w:rPr>
        <w:t>10:</w:t>
      </w:r>
      <w:proofErr w:type="gramEnd"/>
      <w:r w:rsidRPr="002A0DDA">
        <w:rPr>
          <w:rFonts w:ascii="Arial" w:hAnsi="Arial" w:cs="Arial"/>
          <w:sz w:val="20"/>
          <w:szCs w:val="20"/>
        </w:rPr>
        <w:t>45 AM.</w:t>
      </w:r>
    </w:p>
    <w:p w14:paraId="0C7747A9" w14:textId="5C570FD4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Behnke</w:t>
      </w:r>
      <w:proofErr w:type="spellEnd"/>
      <w:r w:rsidR="00366178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R</w:t>
      </w:r>
      <w:r w:rsidR="00366178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H</w:t>
      </w:r>
      <w:r w:rsidR="00366178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Scoones</w:t>
      </w:r>
      <w:proofErr w:type="spellEnd"/>
      <w:r w:rsidR="00366178" w:rsidRPr="00C26AB8">
        <w:rPr>
          <w:rFonts w:ascii="Arial" w:hAnsi="Arial" w:cs="Arial"/>
          <w:sz w:val="20"/>
          <w:szCs w:val="20"/>
        </w:rPr>
        <w:t>, I.</w:t>
      </w:r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Kerven</w:t>
      </w:r>
      <w:proofErr w:type="spellEnd"/>
      <w:r w:rsidR="00366178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C.</w:t>
      </w:r>
      <w:r w:rsidR="00366178" w:rsidRPr="00C26AB8">
        <w:rPr>
          <w:rFonts w:ascii="Arial" w:hAnsi="Arial" w:cs="Arial"/>
          <w:sz w:val="20"/>
          <w:szCs w:val="20"/>
        </w:rPr>
        <w:t xml:space="preserve"> (1993).</w:t>
      </w:r>
      <w:r w:rsidRPr="00C26AB8">
        <w:rPr>
          <w:rFonts w:ascii="Arial" w:hAnsi="Arial" w:cs="Arial"/>
          <w:sz w:val="20"/>
          <w:szCs w:val="20"/>
        </w:rPr>
        <w:t xml:space="preserve"> Range </w:t>
      </w:r>
      <w:proofErr w:type="spellStart"/>
      <w:r w:rsidRPr="00C26AB8">
        <w:rPr>
          <w:rFonts w:ascii="Arial" w:hAnsi="Arial" w:cs="Arial"/>
          <w:sz w:val="20"/>
          <w:szCs w:val="20"/>
        </w:rPr>
        <w:t>Ecology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at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Disequilibrium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New </w:t>
      </w:r>
      <w:proofErr w:type="spellStart"/>
      <w:r w:rsidRPr="00C26AB8">
        <w:rPr>
          <w:rFonts w:ascii="Arial" w:hAnsi="Arial" w:cs="Arial"/>
          <w:sz w:val="20"/>
          <w:szCs w:val="20"/>
        </w:rPr>
        <w:t>Models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Natural </w:t>
      </w:r>
      <w:proofErr w:type="spellStart"/>
      <w:r w:rsidRPr="00C26AB8">
        <w:rPr>
          <w:rFonts w:ascii="Arial" w:hAnsi="Arial" w:cs="Arial"/>
          <w:sz w:val="20"/>
          <w:szCs w:val="20"/>
        </w:rPr>
        <w:t>Variability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Pastoral Adaptation in </w:t>
      </w:r>
      <w:proofErr w:type="spellStart"/>
      <w:r w:rsidRPr="00C26AB8">
        <w:rPr>
          <w:rFonts w:ascii="Arial" w:hAnsi="Arial" w:cs="Arial"/>
          <w:sz w:val="20"/>
          <w:szCs w:val="20"/>
        </w:rPr>
        <w:t>African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Savannas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Overseas </w:t>
      </w:r>
      <w:proofErr w:type="spellStart"/>
      <w:r w:rsidRPr="00C26AB8">
        <w:rPr>
          <w:rFonts w:ascii="Arial" w:hAnsi="Arial" w:cs="Arial"/>
          <w:sz w:val="20"/>
          <w:szCs w:val="20"/>
        </w:rPr>
        <w:t>Development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Institute, London. 1993.</w:t>
      </w:r>
    </w:p>
    <w:p w14:paraId="5704D790" w14:textId="1C778074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Bernus</w:t>
      </w:r>
      <w:proofErr w:type="spellEnd"/>
      <w:r w:rsidR="00751527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E. and </w:t>
      </w:r>
      <w:proofErr w:type="spellStart"/>
      <w:r w:rsidRPr="00C26AB8">
        <w:rPr>
          <w:rFonts w:ascii="Arial" w:hAnsi="Arial" w:cs="Arial"/>
          <w:sz w:val="20"/>
          <w:szCs w:val="20"/>
        </w:rPr>
        <w:t>Boutrais</w:t>
      </w:r>
      <w:proofErr w:type="spellEnd"/>
      <w:r w:rsidR="00751527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J.</w:t>
      </w:r>
      <w:r w:rsidR="00751527" w:rsidRPr="00C26AB8">
        <w:rPr>
          <w:rFonts w:ascii="Arial" w:hAnsi="Arial" w:cs="Arial"/>
          <w:sz w:val="20"/>
          <w:szCs w:val="20"/>
        </w:rPr>
        <w:t xml:space="preserve"> (1994).</w:t>
      </w:r>
      <w:r w:rsidRPr="00C26AB8">
        <w:rPr>
          <w:rFonts w:ascii="Arial" w:hAnsi="Arial" w:cs="Arial"/>
          <w:sz w:val="20"/>
          <w:szCs w:val="20"/>
        </w:rPr>
        <w:t xml:space="preserve"> Crises and Issues of </w:t>
      </w:r>
      <w:proofErr w:type="spellStart"/>
      <w:r w:rsidRPr="00C26AB8">
        <w:rPr>
          <w:rFonts w:ascii="Arial" w:hAnsi="Arial" w:cs="Arial"/>
          <w:sz w:val="20"/>
          <w:szCs w:val="20"/>
        </w:rPr>
        <w:t>African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Pastoralism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C.R. </w:t>
      </w:r>
      <w:proofErr w:type="spellStart"/>
      <w:r w:rsidRPr="00C26AB8">
        <w:rPr>
          <w:rFonts w:ascii="Arial" w:hAnsi="Arial" w:cs="Arial"/>
          <w:sz w:val="20"/>
          <w:szCs w:val="20"/>
        </w:rPr>
        <w:t>Ac</w:t>
      </w:r>
      <w:r w:rsidR="00751527" w:rsidRPr="00C26AB8">
        <w:rPr>
          <w:rFonts w:ascii="Arial" w:hAnsi="Arial" w:cs="Arial"/>
          <w:sz w:val="20"/>
          <w:szCs w:val="20"/>
        </w:rPr>
        <w:t>ad.agric</w:t>
      </w:r>
      <w:proofErr w:type="spellEnd"/>
      <w:r w:rsidR="00751527" w:rsidRPr="00C26AB8">
        <w:rPr>
          <w:rFonts w:ascii="Arial" w:hAnsi="Arial" w:cs="Arial"/>
          <w:sz w:val="20"/>
          <w:szCs w:val="20"/>
        </w:rPr>
        <w:t xml:space="preserve">. Française, </w:t>
      </w:r>
      <w:proofErr w:type="gramStart"/>
      <w:r w:rsidR="00751527" w:rsidRPr="00C26AB8">
        <w:rPr>
          <w:rFonts w:ascii="Arial" w:hAnsi="Arial" w:cs="Arial"/>
          <w:sz w:val="20"/>
          <w:szCs w:val="20"/>
        </w:rPr>
        <w:t>Paris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6AB8">
        <w:rPr>
          <w:rFonts w:ascii="Arial" w:hAnsi="Arial" w:cs="Arial"/>
          <w:sz w:val="20"/>
          <w:szCs w:val="20"/>
        </w:rPr>
        <w:t>8: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105-119</w:t>
      </w:r>
    </w:p>
    <w:p w14:paraId="6FCE9FDA" w14:textId="17A8BBBE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Blanchard</w:t>
      </w:r>
      <w:r w:rsidR="0091493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M.</w:t>
      </w:r>
      <w:r w:rsidR="00914939" w:rsidRPr="00C26AB8">
        <w:rPr>
          <w:rFonts w:ascii="Arial" w:hAnsi="Arial" w:cs="Arial"/>
          <w:sz w:val="20"/>
          <w:szCs w:val="20"/>
        </w:rPr>
        <w:t xml:space="preserve"> (2010).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Soil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fertility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management and the </w:t>
      </w:r>
      <w:proofErr w:type="spellStart"/>
      <w:r w:rsidRPr="00C26AB8">
        <w:rPr>
          <w:rFonts w:ascii="Arial" w:hAnsi="Arial" w:cs="Arial"/>
          <w:sz w:val="20"/>
          <w:szCs w:val="20"/>
        </w:rPr>
        <w:t>role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26AB8">
        <w:rPr>
          <w:rFonts w:ascii="Arial" w:hAnsi="Arial" w:cs="Arial"/>
          <w:sz w:val="20"/>
          <w:szCs w:val="20"/>
        </w:rPr>
        <w:t>herd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26AB8">
        <w:rPr>
          <w:rFonts w:ascii="Arial" w:hAnsi="Arial" w:cs="Arial"/>
          <w:sz w:val="20"/>
          <w:szCs w:val="20"/>
        </w:rPr>
        <w:t>cotton-cereal-livestock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systems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26AB8">
        <w:rPr>
          <w:rFonts w:ascii="Arial" w:hAnsi="Arial" w:cs="Arial"/>
          <w:sz w:val="20"/>
          <w:szCs w:val="20"/>
        </w:rPr>
        <w:t>southern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6AB8">
        <w:rPr>
          <w:rFonts w:ascii="Arial" w:hAnsi="Arial" w:cs="Arial"/>
          <w:sz w:val="20"/>
          <w:szCs w:val="20"/>
        </w:rPr>
        <w:t>Mali: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C26AB8">
        <w:rPr>
          <w:rFonts w:ascii="Arial" w:hAnsi="Arial" w:cs="Arial"/>
          <w:sz w:val="20"/>
          <w:szCs w:val="20"/>
        </w:rPr>
        <w:t>technical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knowledge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practices for </w:t>
      </w:r>
      <w:proofErr w:type="spellStart"/>
      <w:r w:rsidRPr="00C26AB8">
        <w:rPr>
          <w:rFonts w:ascii="Arial" w:hAnsi="Arial" w:cs="Arial"/>
          <w:sz w:val="20"/>
          <w:szCs w:val="20"/>
        </w:rPr>
        <w:t>integrating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agriculture and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PhD </w:t>
      </w:r>
      <w:proofErr w:type="spellStart"/>
      <w:r w:rsidRPr="00C26AB8">
        <w:rPr>
          <w:rFonts w:ascii="Arial" w:hAnsi="Arial" w:cs="Arial"/>
          <w:sz w:val="20"/>
          <w:szCs w:val="20"/>
        </w:rPr>
        <w:t>thesis</w:t>
      </w:r>
      <w:proofErr w:type="spellEnd"/>
      <w:r w:rsidRPr="00C26AB8">
        <w:rPr>
          <w:rFonts w:ascii="Arial" w:hAnsi="Arial" w:cs="Arial"/>
          <w:sz w:val="20"/>
          <w:szCs w:val="20"/>
        </w:rPr>
        <w:t>, Uni</w:t>
      </w:r>
      <w:r w:rsidR="00914939" w:rsidRPr="00C26AB8">
        <w:rPr>
          <w:rFonts w:ascii="Arial" w:hAnsi="Arial" w:cs="Arial"/>
          <w:sz w:val="20"/>
          <w:szCs w:val="20"/>
        </w:rPr>
        <w:t xml:space="preserve">versité Paris-Est, </w:t>
      </w:r>
      <w:proofErr w:type="gramStart"/>
      <w:r w:rsidR="00914939" w:rsidRPr="00C26AB8">
        <w:rPr>
          <w:rFonts w:ascii="Arial" w:hAnsi="Arial" w:cs="Arial"/>
          <w:sz w:val="20"/>
          <w:szCs w:val="20"/>
        </w:rPr>
        <w:t>Créteil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300p.</w:t>
      </w:r>
    </w:p>
    <w:p w14:paraId="64D767A7" w14:textId="63E637E5" w:rsidR="00396FF3" w:rsidRPr="00C26AB8" w:rsidRDefault="00914939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 xml:space="preserve">Boudet, </w:t>
      </w:r>
      <w:r w:rsidR="00396FF3" w:rsidRPr="00C26AB8">
        <w:rPr>
          <w:rFonts w:ascii="Arial" w:hAnsi="Arial" w:cs="Arial"/>
          <w:sz w:val="20"/>
          <w:szCs w:val="20"/>
        </w:rPr>
        <w:t>G.</w:t>
      </w:r>
      <w:r w:rsidRPr="00C26AB8">
        <w:rPr>
          <w:rFonts w:ascii="Arial" w:hAnsi="Arial" w:cs="Arial"/>
          <w:sz w:val="20"/>
          <w:szCs w:val="20"/>
        </w:rPr>
        <w:t xml:space="preserve"> (1989).</w:t>
      </w:r>
      <w:r w:rsidR="00396FF3" w:rsidRPr="00C26AB8">
        <w:rPr>
          <w:rFonts w:ascii="Arial" w:hAnsi="Arial" w:cs="Arial"/>
          <w:sz w:val="20"/>
          <w:szCs w:val="20"/>
        </w:rPr>
        <w:t xml:space="preserve"> Evolution of </w:t>
      </w:r>
      <w:proofErr w:type="spellStart"/>
      <w:r w:rsidR="00396FF3" w:rsidRPr="00C26AB8">
        <w:rPr>
          <w:rFonts w:ascii="Arial" w:hAnsi="Arial" w:cs="Arial"/>
          <w:sz w:val="20"/>
          <w:szCs w:val="20"/>
        </w:rPr>
        <w:t>Sahelian</w:t>
      </w:r>
      <w:proofErr w:type="spellEnd"/>
      <w:r w:rsidR="00396FF3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FF3" w:rsidRPr="00C26AB8">
        <w:rPr>
          <w:rFonts w:ascii="Arial" w:hAnsi="Arial" w:cs="Arial"/>
          <w:sz w:val="20"/>
          <w:szCs w:val="20"/>
        </w:rPr>
        <w:t>rangeland</w:t>
      </w:r>
      <w:proofErr w:type="spellEnd"/>
      <w:r w:rsidR="00396FF3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FF3" w:rsidRPr="00C26AB8">
        <w:rPr>
          <w:rFonts w:ascii="Arial" w:hAnsi="Arial" w:cs="Arial"/>
          <w:sz w:val="20"/>
          <w:szCs w:val="20"/>
        </w:rPr>
        <w:t>vegetation</w:t>
      </w:r>
      <w:proofErr w:type="spellEnd"/>
      <w:r w:rsidR="00396FF3"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396FF3" w:rsidRPr="00C26AB8">
        <w:rPr>
          <w:rFonts w:ascii="Arial" w:hAnsi="Arial" w:cs="Arial"/>
          <w:sz w:val="20"/>
          <w:szCs w:val="20"/>
        </w:rPr>
        <w:t>rehabilitat</w:t>
      </w:r>
      <w:r w:rsidRPr="00C26AB8">
        <w:rPr>
          <w:rFonts w:ascii="Arial" w:hAnsi="Arial" w:cs="Arial"/>
          <w:sz w:val="20"/>
          <w:szCs w:val="20"/>
        </w:rPr>
        <w:t>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possibilities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26AB8">
        <w:rPr>
          <w:rFonts w:ascii="Arial" w:hAnsi="Arial" w:cs="Arial"/>
          <w:i/>
          <w:sz w:val="20"/>
          <w:szCs w:val="20"/>
        </w:rPr>
        <w:t>Forages</w:t>
      </w:r>
      <w:r w:rsidR="00396FF3" w:rsidRPr="00C26AB8">
        <w:rPr>
          <w:rFonts w:ascii="Arial" w:hAnsi="Arial" w:cs="Arial"/>
          <w:sz w:val="20"/>
          <w:szCs w:val="20"/>
        </w:rPr>
        <w:t>;</w:t>
      </w:r>
      <w:proofErr w:type="gramEnd"/>
      <w:r w:rsidR="00396FF3" w:rsidRPr="00C26AB8">
        <w:rPr>
          <w:rFonts w:ascii="Arial" w:hAnsi="Arial" w:cs="Arial"/>
          <w:sz w:val="20"/>
          <w:szCs w:val="20"/>
        </w:rPr>
        <w:t xml:space="preserve"> 120, 401-415.</w:t>
      </w:r>
    </w:p>
    <w:p w14:paraId="36B05C71" w14:textId="0D74A812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2A0DDA">
        <w:rPr>
          <w:rFonts w:ascii="Arial" w:hAnsi="Arial" w:cs="Arial"/>
          <w:sz w:val="20"/>
          <w:szCs w:val="20"/>
        </w:rPr>
        <w:t>Breman</w:t>
      </w:r>
      <w:proofErr w:type="spellEnd"/>
      <w:r w:rsidR="00577908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H. and De </w:t>
      </w:r>
      <w:proofErr w:type="spellStart"/>
      <w:r w:rsidRPr="002A0DDA">
        <w:rPr>
          <w:rFonts w:ascii="Arial" w:hAnsi="Arial" w:cs="Arial"/>
          <w:sz w:val="20"/>
          <w:szCs w:val="20"/>
        </w:rPr>
        <w:t>Ridder</w:t>
      </w:r>
      <w:proofErr w:type="spellEnd"/>
      <w:r w:rsidR="00577908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N.</w:t>
      </w:r>
      <w:r w:rsidR="00577908" w:rsidRPr="002A0DDA">
        <w:rPr>
          <w:rFonts w:ascii="Arial" w:hAnsi="Arial" w:cs="Arial"/>
          <w:sz w:val="20"/>
          <w:szCs w:val="20"/>
        </w:rPr>
        <w:t xml:space="preserve"> (1991).</w:t>
      </w:r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Handbook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2A0DDA">
        <w:rPr>
          <w:rFonts w:ascii="Arial" w:hAnsi="Arial" w:cs="Arial"/>
          <w:sz w:val="20"/>
          <w:szCs w:val="20"/>
        </w:rPr>
        <w:t>rangelands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A0DDA">
        <w:rPr>
          <w:rFonts w:ascii="Arial" w:hAnsi="Arial" w:cs="Arial"/>
          <w:sz w:val="20"/>
          <w:szCs w:val="20"/>
        </w:rPr>
        <w:t>Sahelian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countries, Paris-Wageningen (</w:t>
      </w:r>
      <w:proofErr w:type="spellStart"/>
      <w:r w:rsidRPr="002A0DDA">
        <w:rPr>
          <w:rFonts w:ascii="Arial" w:hAnsi="Arial" w:cs="Arial"/>
          <w:sz w:val="20"/>
          <w:szCs w:val="20"/>
        </w:rPr>
        <w:t>Netherlands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), </w:t>
      </w:r>
      <w:proofErr w:type="spellStart"/>
      <w:proofErr w:type="gramStart"/>
      <w:r w:rsidRPr="002A0DDA">
        <w:rPr>
          <w:rFonts w:ascii="Arial" w:hAnsi="Arial" w:cs="Arial"/>
          <w:sz w:val="20"/>
          <w:szCs w:val="20"/>
        </w:rPr>
        <w:t>A.</w:t>
      </w:r>
      <w:r w:rsidR="00577908" w:rsidRPr="002A0DDA">
        <w:rPr>
          <w:rFonts w:ascii="Arial" w:hAnsi="Arial" w:cs="Arial"/>
          <w:sz w:val="20"/>
          <w:szCs w:val="20"/>
        </w:rPr>
        <w:t>CrT</w:t>
      </w:r>
      <w:proofErr w:type="spellEnd"/>
      <w:proofErr w:type="gramEnd"/>
      <w:r w:rsidR="00577908" w:rsidRPr="002A0DDA">
        <w:rPr>
          <w:rFonts w:ascii="Arial" w:hAnsi="Arial" w:cs="Arial"/>
          <w:sz w:val="20"/>
          <w:szCs w:val="20"/>
        </w:rPr>
        <w:t>-</w:t>
      </w:r>
      <w:proofErr w:type="spellStart"/>
      <w:r w:rsidR="00577908" w:rsidRPr="002A0DDA">
        <w:rPr>
          <w:rFonts w:ascii="Arial" w:hAnsi="Arial" w:cs="Arial"/>
          <w:sz w:val="20"/>
          <w:szCs w:val="20"/>
        </w:rPr>
        <w:t>cabo</w:t>
      </w:r>
      <w:proofErr w:type="spellEnd"/>
      <w:r w:rsidR="00577908" w:rsidRPr="002A0DDA">
        <w:rPr>
          <w:rFonts w:ascii="Arial" w:hAnsi="Arial" w:cs="Arial"/>
          <w:sz w:val="20"/>
          <w:szCs w:val="20"/>
        </w:rPr>
        <w:t xml:space="preserve">-Dio-CTA, </w:t>
      </w:r>
      <w:proofErr w:type="gramStart"/>
      <w:r w:rsidR="00577908" w:rsidRPr="002A0DDA">
        <w:rPr>
          <w:rFonts w:ascii="Arial" w:hAnsi="Arial" w:cs="Arial"/>
          <w:sz w:val="20"/>
          <w:szCs w:val="20"/>
        </w:rPr>
        <w:t>Karthala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485p.</w:t>
      </w:r>
    </w:p>
    <w:p w14:paraId="26D72EAC" w14:textId="0440412F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Chirat</w:t>
      </w:r>
      <w:proofErr w:type="spellEnd"/>
      <w:r w:rsidR="001B36E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G.</w:t>
      </w:r>
      <w:r w:rsidR="001B36EA" w:rsidRPr="00C26AB8">
        <w:rPr>
          <w:rFonts w:ascii="Arial" w:hAnsi="Arial" w:cs="Arial"/>
          <w:sz w:val="20"/>
          <w:szCs w:val="20"/>
        </w:rPr>
        <w:t xml:space="preserve"> (2010).</w:t>
      </w:r>
      <w:r w:rsidRPr="00C26AB8">
        <w:rPr>
          <w:rFonts w:ascii="Arial" w:hAnsi="Arial" w:cs="Arial"/>
          <w:sz w:val="20"/>
          <w:szCs w:val="20"/>
        </w:rPr>
        <w:t xml:space="preserve"> Description and modeling of the spatial and </w:t>
      </w:r>
      <w:proofErr w:type="spellStart"/>
      <w:r w:rsidRPr="00C26AB8">
        <w:rPr>
          <w:rFonts w:ascii="Arial" w:hAnsi="Arial" w:cs="Arial"/>
          <w:sz w:val="20"/>
          <w:szCs w:val="20"/>
        </w:rPr>
        <w:t>feeding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behavior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cattle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herds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free-range </w:t>
      </w:r>
      <w:proofErr w:type="spellStart"/>
      <w:r w:rsidRPr="00C26AB8">
        <w:rPr>
          <w:rFonts w:ascii="Arial" w:hAnsi="Arial" w:cs="Arial"/>
          <w:sz w:val="20"/>
          <w:szCs w:val="20"/>
        </w:rPr>
        <w:t>pastures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</w:t>
      </w:r>
      <w:proofErr w:type="gramStart"/>
      <w:r w:rsidRPr="00C26AB8">
        <w:rPr>
          <w:rFonts w:ascii="Arial" w:hAnsi="Arial" w:cs="Arial"/>
          <w:sz w:val="20"/>
          <w:szCs w:val="20"/>
        </w:rPr>
        <w:t>a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dry tropical zone. PhD </w:t>
      </w:r>
      <w:proofErr w:type="spellStart"/>
      <w:r w:rsidRPr="00C26AB8">
        <w:rPr>
          <w:rFonts w:ascii="Arial" w:hAnsi="Arial" w:cs="Arial"/>
          <w:sz w:val="20"/>
          <w:szCs w:val="20"/>
        </w:rPr>
        <w:t>th</w:t>
      </w:r>
      <w:r w:rsidR="001B36EA" w:rsidRPr="00C26AB8">
        <w:rPr>
          <w:rFonts w:ascii="Arial" w:hAnsi="Arial" w:cs="Arial"/>
          <w:sz w:val="20"/>
          <w:szCs w:val="20"/>
        </w:rPr>
        <w:t>esis</w:t>
      </w:r>
      <w:proofErr w:type="spellEnd"/>
      <w:r w:rsidR="001B36EA"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36EA" w:rsidRPr="00C26AB8">
        <w:rPr>
          <w:rFonts w:ascii="Arial" w:hAnsi="Arial" w:cs="Arial"/>
          <w:sz w:val="20"/>
          <w:szCs w:val="20"/>
        </w:rPr>
        <w:t>SupAgro</w:t>
      </w:r>
      <w:proofErr w:type="spellEnd"/>
      <w:r w:rsidR="001B36EA" w:rsidRPr="00C26AB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B36EA" w:rsidRPr="00C26AB8">
        <w:rPr>
          <w:rFonts w:ascii="Arial" w:hAnsi="Arial" w:cs="Arial"/>
          <w:sz w:val="20"/>
          <w:szCs w:val="20"/>
        </w:rPr>
        <w:t>Montpellier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207p.</w:t>
      </w:r>
    </w:p>
    <w:p w14:paraId="28264B3C" w14:textId="09C82AEB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 xml:space="preserve">CILSS. </w:t>
      </w:r>
      <w:r w:rsidR="000906B4" w:rsidRPr="002A0DDA">
        <w:rPr>
          <w:rFonts w:ascii="Arial" w:hAnsi="Arial" w:cs="Arial"/>
          <w:sz w:val="20"/>
          <w:szCs w:val="20"/>
        </w:rPr>
        <w:t xml:space="preserve">(2012). </w:t>
      </w:r>
      <w:r w:rsidRPr="002A0DDA">
        <w:rPr>
          <w:rFonts w:ascii="Arial" w:hAnsi="Arial" w:cs="Arial"/>
          <w:sz w:val="20"/>
          <w:szCs w:val="20"/>
        </w:rPr>
        <w:t>Good agro-</w:t>
      </w:r>
      <w:proofErr w:type="spellStart"/>
      <w:r w:rsidRPr="002A0DDA">
        <w:rPr>
          <w:rFonts w:ascii="Arial" w:hAnsi="Arial" w:cs="Arial"/>
          <w:sz w:val="20"/>
          <w:szCs w:val="20"/>
        </w:rPr>
        <w:t>sylvo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-pastoral practices for </w:t>
      </w:r>
      <w:proofErr w:type="spellStart"/>
      <w:r w:rsidRPr="002A0DDA">
        <w:rPr>
          <w:rFonts w:ascii="Arial" w:hAnsi="Arial" w:cs="Arial"/>
          <w:sz w:val="20"/>
          <w:szCs w:val="20"/>
        </w:rPr>
        <w:t>sustainable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improvement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A0DDA">
        <w:rPr>
          <w:rFonts w:ascii="Arial" w:hAnsi="Arial" w:cs="Arial"/>
          <w:sz w:val="20"/>
          <w:szCs w:val="20"/>
        </w:rPr>
        <w:t>soil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fertility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 Bur</w:t>
      </w:r>
      <w:r w:rsidR="000906B4" w:rsidRPr="002A0DDA">
        <w:rPr>
          <w:rFonts w:ascii="Arial" w:hAnsi="Arial" w:cs="Arial"/>
          <w:sz w:val="20"/>
          <w:szCs w:val="20"/>
        </w:rPr>
        <w:t xml:space="preserve">kina Faso. </w:t>
      </w:r>
      <w:proofErr w:type="gramStart"/>
      <w:r w:rsidR="000906B4" w:rsidRPr="002A0DDA">
        <w:rPr>
          <w:rFonts w:ascii="Arial" w:hAnsi="Arial" w:cs="Arial"/>
          <w:sz w:val="20"/>
          <w:szCs w:val="20"/>
        </w:rPr>
        <w:t>Ouagadougou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194p.</w:t>
      </w:r>
    </w:p>
    <w:p w14:paraId="602112F6" w14:textId="17DF0616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 xml:space="preserve">CIRAD. </w:t>
      </w:r>
      <w:r w:rsidR="000906B4" w:rsidRPr="002A0DDA">
        <w:rPr>
          <w:rFonts w:ascii="Arial" w:hAnsi="Arial" w:cs="Arial"/>
          <w:sz w:val="20"/>
          <w:szCs w:val="20"/>
        </w:rPr>
        <w:t xml:space="preserve">(2012). </w:t>
      </w:r>
      <w:r w:rsidRPr="002A0DD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2A0DDA">
        <w:rPr>
          <w:rFonts w:ascii="Arial" w:hAnsi="Arial" w:cs="Arial"/>
          <w:sz w:val="20"/>
          <w:szCs w:val="20"/>
        </w:rPr>
        <w:t>cotton-growing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zone of Mali. Report of the Wor</w:t>
      </w:r>
      <w:r w:rsidR="000906B4" w:rsidRPr="002A0DDA">
        <w:rPr>
          <w:rFonts w:ascii="Arial" w:hAnsi="Arial" w:cs="Arial"/>
          <w:sz w:val="20"/>
          <w:szCs w:val="20"/>
        </w:rPr>
        <w:t xml:space="preserve">ld Agriculture </w:t>
      </w:r>
      <w:proofErr w:type="spellStart"/>
      <w:proofErr w:type="gramStart"/>
      <w:r w:rsidR="000906B4" w:rsidRPr="002A0DDA">
        <w:rPr>
          <w:rFonts w:ascii="Arial" w:hAnsi="Arial" w:cs="Arial"/>
          <w:sz w:val="20"/>
          <w:szCs w:val="20"/>
        </w:rPr>
        <w:t>Observatory</w:t>
      </w:r>
      <w:proofErr w:type="spellEnd"/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40p.</w:t>
      </w:r>
    </w:p>
    <w:p w14:paraId="6FE16339" w14:textId="18C4AFFB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>Cornet</w:t>
      </w:r>
      <w:r w:rsidR="000906B4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A.</w:t>
      </w:r>
      <w:r w:rsidR="000906B4" w:rsidRPr="002A0DDA">
        <w:rPr>
          <w:rFonts w:ascii="Arial" w:hAnsi="Arial" w:cs="Arial"/>
          <w:sz w:val="20"/>
          <w:szCs w:val="20"/>
        </w:rPr>
        <w:t xml:space="preserve"> (1981).</w:t>
      </w:r>
      <w:r w:rsidRPr="002A0DDA">
        <w:rPr>
          <w:rFonts w:ascii="Arial" w:hAnsi="Arial" w:cs="Arial"/>
          <w:sz w:val="20"/>
          <w:szCs w:val="20"/>
        </w:rPr>
        <w:t xml:space="preserve"> The water balance and </w:t>
      </w:r>
      <w:proofErr w:type="spellStart"/>
      <w:r w:rsidRPr="002A0DDA">
        <w:rPr>
          <w:rFonts w:ascii="Arial" w:hAnsi="Arial" w:cs="Arial"/>
          <w:sz w:val="20"/>
          <w:szCs w:val="20"/>
        </w:rPr>
        <w:t>its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role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 the production of the </w:t>
      </w:r>
      <w:proofErr w:type="spellStart"/>
      <w:r w:rsidRPr="002A0DDA">
        <w:rPr>
          <w:rFonts w:ascii="Arial" w:hAnsi="Arial" w:cs="Arial"/>
          <w:sz w:val="20"/>
          <w:szCs w:val="20"/>
        </w:rPr>
        <w:t>herbaceous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layer of </w:t>
      </w:r>
      <w:proofErr w:type="spellStart"/>
      <w:r w:rsidRPr="002A0DDA">
        <w:rPr>
          <w:rFonts w:ascii="Arial" w:hAnsi="Arial" w:cs="Arial"/>
          <w:sz w:val="20"/>
          <w:szCs w:val="20"/>
        </w:rPr>
        <w:t>some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S</w:t>
      </w:r>
      <w:r w:rsidR="000906B4" w:rsidRPr="002A0DDA">
        <w:rPr>
          <w:rFonts w:ascii="Arial" w:hAnsi="Arial" w:cs="Arial"/>
          <w:sz w:val="20"/>
          <w:szCs w:val="20"/>
        </w:rPr>
        <w:t>ahelian</w:t>
      </w:r>
      <w:proofErr w:type="spellEnd"/>
      <w:r w:rsidR="000906B4"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06B4" w:rsidRPr="002A0DDA">
        <w:rPr>
          <w:rFonts w:ascii="Arial" w:hAnsi="Arial" w:cs="Arial"/>
          <w:sz w:val="20"/>
          <w:szCs w:val="20"/>
        </w:rPr>
        <w:t>phytocenoses</w:t>
      </w:r>
      <w:proofErr w:type="spellEnd"/>
      <w:r w:rsidR="000906B4" w:rsidRPr="002A0DDA">
        <w:rPr>
          <w:rFonts w:ascii="Arial" w:hAnsi="Arial" w:cs="Arial"/>
          <w:sz w:val="20"/>
          <w:szCs w:val="20"/>
        </w:rPr>
        <w:t xml:space="preserve"> in </w:t>
      </w:r>
      <w:proofErr w:type="spellStart"/>
      <w:proofErr w:type="gramStart"/>
      <w:r w:rsidR="000906B4" w:rsidRPr="002A0DDA">
        <w:rPr>
          <w:rFonts w:ascii="Arial" w:hAnsi="Arial" w:cs="Arial"/>
          <w:sz w:val="20"/>
          <w:szCs w:val="20"/>
        </w:rPr>
        <w:t>Senegal</w:t>
      </w:r>
      <w:proofErr w:type="spellEnd"/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PhD </w:t>
      </w:r>
      <w:proofErr w:type="spellStart"/>
      <w:r w:rsidRPr="002A0DDA">
        <w:rPr>
          <w:rFonts w:ascii="Arial" w:hAnsi="Arial" w:cs="Arial"/>
          <w:sz w:val="20"/>
          <w:szCs w:val="20"/>
        </w:rPr>
        <w:t>thesis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0DDA">
        <w:rPr>
          <w:rFonts w:ascii="Arial" w:hAnsi="Arial" w:cs="Arial"/>
          <w:sz w:val="20"/>
          <w:szCs w:val="20"/>
        </w:rPr>
        <w:t>University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of Languedoc, Montpellier, 353p.</w:t>
      </w:r>
    </w:p>
    <w:p w14:paraId="34A86536" w14:textId="62ED3CEA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2A0DDA">
        <w:rPr>
          <w:rFonts w:ascii="Arial" w:hAnsi="Arial" w:cs="Arial"/>
          <w:sz w:val="20"/>
          <w:szCs w:val="20"/>
        </w:rPr>
        <w:t>Coulibaly</w:t>
      </w:r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D</w:t>
      </w:r>
      <w:r w:rsidR="00644CF1" w:rsidRPr="002A0DDA">
        <w:rPr>
          <w:rFonts w:ascii="Arial" w:hAnsi="Arial" w:cs="Arial"/>
          <w:sz w:val="20"/>
          <w:szCs w:val="20"/>
        </w:rPr>
        <w:t>.</w:t>
      </w:r>
      <w:r w:rsidRPr="002A0DDA">
        <w:rPr>
          <w:rFonts w:ascii="Arial" w:hAnsi="Arial" w:cs="Arial"/>
          <w:sz w:val="20"/>
          <w:szCs w:val="20"/>
        </w:rPr>
        <w:t>, Sissoko</w:t>
      </w:r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F</w:t>
      </w:r>
      <w:r w:rsidR="00644CF1" w:rsidRPr="002A0DDA">
        <w:rPr>
          <w:rFonts w:ascii="Arial" w:hAnsi="Arial" w:cs="Arial"/>
          <w:sz w:val="20"/>
          <w:szCs w:val="20"/>
        </w:rPr>
        <w:t>.</w:t>
      </w:r>
      <w:r w:rsidRPr="002A0DDA">
        <w:rPr>
          <w:rFonts w:ascii="Arial" w:hAnsi="Arial" w:cs="Arial"/>
          <w:sz w:val="20"/>
          <w:szCs w:val="20"/>
        </w:rPr>
        <w:t>, ​​Doumbia</w:t>
      </w:r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S</w:t>
      </w:r>
      <w:r w:rsidR="00644CF1" w:rsidRPr="002A0DDA">
        <w:rPr>
          <w:rFonts w:ascii="Arial" w:hAnsi="Arial" w:cs="Arial"/>
          <w:sz w:val="20"/>
          <w:szCs w:val="20"/>
        </w:rPr>
        <w:t>.</w:t>
      </w:r>
      <w:r w:rsidRPr="002A0DDA">
        <w:rPr>
          <w:rFonts w:ascii="Arial" w:hAnsi="Arial" w:cs="Arial"/>
          <w:sz w:val="20"/>
          <w:szCs w:val="20"/>
        </w:rPr>
        <w:t>, Ba</w:t>
      </w:r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A. &amp; Dembélé</w:t>
      </w:r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B.</w:t>
      </w:r>
      <w:r w:rsidR="00644CF1" w:rsidRPr="002A0DDA">
        <w:rPr>
          <w:rFonts w:ascii="Arial" w:hAnsi="Arial" w:cs="Arial"/>
          <w:sz w:val="20"/>
          <w:szCs w:val="20"/>
        </w:rPr>
        <w:t xml:space="preserve"> (2017).</w:t>
      </w:r>
      <w:r w:rsidRPr="002A0DDA">
        <w:rPr>
          <w:rFonts w:ascii="Arial" w:hAnsi="Arial" w:cs="Arial"/>
          <w:sz w:val="20"/>
          <w:szCs w:val="20"/>
        </w:rPr>
        <w:t xml:space="preserve"> Evaluation of the </w:t>
      </w:r>
      <w:proofErr w:type="spellStart"/>
      <w:r w:rsidRPr="002A0DDA">
        <w:rPr>
          <w:rFonts w:ascii="Arial" w:hAnsi="Arial" w:cs="Arial"/>
          <w:sz w:val="20"/>
          <w:szCs w:val="20"/>
        </w:rPr>
        <w:t>effect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A0DDA">
        <w:rPr>
          <w:rFonts w:ascii="Arial" w:hAnsi="Arial" w:cs="Arial"/>
          <w:sz w:val="20"/>
          <w:szCs w:val="20"/>
        </w:rPr>
        <w:t>mineral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fertilization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on the production of </w:t>
      </w:r>
      <w:proofErr w:type="spellStart"/>
      <w:r w:rsidRPr="002A0DDA">
        <w:rPr>
          <w:rFonts w:ascii="Arial" w:hAnsi="Arial" w:cs="Arial"/>
          <w:sz w:val="20"/>
          <w:szCs w:val="20"/>
        </w:rPr>
        <w:t>improved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maize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varieties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A0DDA">
        <w:rPr>
          <w:rFonts w:ascii="Arial" w:hAnsi="Arial" w:cs="Arial"/>
          <w:sz w:val="20"/>
          <w:szCs w:val="20"/>
        </w:rPr>
        <w:t>fodder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availability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A0DDA">
        <w:rPr>
          <w:rFonts w:ascii="Arial" w:hAnsi="Arial" w:cs="Arial"/>
          <w:sz w:val="20"/>
          <w:szCs w:val="20"/>
        </w:rPr>
        <w:t>cotton-growing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zone of </w:t>
      </w:r>
      <w:proofErr w:type="spellStart"/>
      <w:r w:rsidRPr="002A0DDA">
        <w:rPr>
          <w:rFonts w:ascii="Arial" w:hAnsi="Arial" w:cs="Arial"/>
          <w:sz w:val="20"/>
          <w:szCs w:val="20"/>
        </w:rPr>
        <w:t>southern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Mal</w:t>
      </w:r>
      <w:r w:rsidR="00644CF1" w:rsidRPr="002A0DDA">
        <w:rPr>
          <w:rFonts w:ascii="Arial" w:hAnsi="Arial" w:cs="Arial"/>
          <w:sz w:val="20"/>
          <w:szCs w:val="20"/>
        </w:rPr>
        <w:t xml:space="preserve">i (Mali). </w:t>
      </w:r>
      <w:proofErr w:type="spellStart"/>
      <w:r w:rsidR="00644CF1" w:rsidRPr="002A0DDA">
        <w:rPr>
          <w:rFonts w:ascii="Arial" w:hAnsi="Arial" w:cs="Arial"/>
          <w:i/>
          <w:sz w:val="20"/>
          <w:szCs w:val="20"/>
        </w:rPr>
        <w:t>African</w:t>
      </w:r>
      <w:proofErr w:type="spellEnd"/>
      <w:r w:rsidR="00644CF1" w:rsidRPr="002A0DD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="00644CF1" w:rsidRPr="002A0DDA">
        <w:rPr>
          <w:rFonts w:ascii="Arial" w:hAnsi="Arial" w:cs="Arial"/>
          <w:i/>
          <w:sz w:val="20"/>
          <w:szCs w:val="20"/>
        </w:rPr>
        <w:t>Agronomy</w:t>
      </w:r>
      <w:proofErr w:type="spellEnd"/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29(1), 109-117.</w:t>
      </w:r>
    </w:p>
    <w:p w14:paraId="3B3FAAD9" w14:textId="387E1B1C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2A0DDA">
        <w:rPr>
          <w:rFonts w:ascii="Arial" w:hAnsi="Arial" w:cs="Arial"/>
          <w:sz w:val="20"/>
          <w:szCs w:val="20"/>
        </w:rPr>
        <w:t>Delabre</w:t>
      </w:r>
      <w:proofErr w:type="spellEnd"/>
      <w:r w:rsidR="00644CF1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E.</w:t>
      </w:r>
      <w:r w:rsidR="00644CF1" w:rsidRPr="002A0DDA">
        <w:rPr>
          <w:rFonts w:ascii="Arial" w:hAnsi="Arial" w:cs="Arial"/>
          <w:sz w:val="20"/>
          <w:szCs w:val="20"/>
        </w:rPr>
        <w:t xml:space="preserve"> (1998).</w:t>
      </w:r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Characterization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A0DDA">
        <w:rPr>
          <w:rFonts w:ascii="Arial" w:hAnsi="Arial" w:cs="Arial"/>
          <w:sz w:val="20"/>
          <w:szCs w:val="20"/>
        </w:rPr>
        <w:t>evolution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A0DDA">
        <w:rPr>
          <w:rFonts w:ascii="Arial" w:hAnsi="Arial" w:cs="Arial"/>
          <w:sz w:val="20"/>
          <w:szCs w:val="20"/>
        </w:rPr>
        <w:t>anthropized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DDA">
        <w:rPr>
          <w:rFonts w:ascii="Arial" w:hAnsi="Arial" w:cs="Arial"/>
          <w:sz w:val="20"/>
          <w:szCs w:val="20"/>
        </w:rPr>
        <w:t>Sahelian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A0DDA">
        <w:rPr>
          <w:rFonts w:ascii="Arial" w:hAnsi="Arial" w:cs="Arial"/>
          <w:sz w:val="20"/>
          <w:szCs w:val="20"/>
        </w:rPr>
        <w:t>ecosystems</w:t>
      </w:r>
      <w:proofErr w:type="spellEnd"/>
      <w:r w:rsidRPr="002A0DDA">
        <w:rPr>
          <w:rFonts w:ascii="Arial" w:hAnsi="Arial" w:cs="Arial"/>
          <w:sz w:val="20"/>
          <w:szCs w:val="20"/>
        </w:rPr>
        <w:t>: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post-cultural </w:t>
      </w:r>
      <w:proofErr w:type="spellStart"/>
      <w:r w:rsidRPr="002A0DDA">
        <w:rPr>
          <w:rFonts w:ascii="Arial" w:hAnsi="Arial" w:cs="Arial"/>
          <w:sz w:val="20"/>
          <w:szCs w:val="20"/>
        </w:rPr>
        <w:t>environments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A0DDA">
        <w:rPr>
          <w:rFonts w:ascii="Arial" w:hAnsi="Arial" w:cs="Arial"/>
          <w:sz w:val="20"/>
          <w:szCs w:val="20"/>
        </w:rPr>
        <w:t>southwestern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Nige</w:t>
      </w:r>
      <w:r w:rsidR="00644CF1" w:rsidRPr="002A0DDA">
        <w:rPr>
          <w:rFonts w:ascii="Arial" w:hAnsi="Arial" w:cs="Arial"/>
          <w:sz w:val="20"/>
          <w:szCs w:val="20"/>
        </w:rPr>
        <w:t xml:space="preserve">r, </w:t>
      </w:r>
      <w:proofErr w:type="spellStart"/>
      <w:proofErr w:type="gramStart"/>
      <w:r w:rsidR="00644CF1" w:rsidRPr="002A0DDA">
        <w:rPr>
          <w:rFonts w:ascii="Arial" w:hAnsi="Arial" w:cs="Arial"/>
          <w:sz w:val="20"/>
          <w:szCs w:val="20"/>
        </w:rPr>
        <w:t>Th.doct</w:t>
      </w:r>
      <w:proofErr w:type="spellEnd"/>
      <w:proofErr w:type="gramEnd"/>
      <w:r w:rsidR="00644CF1" w:rsidRPr="002A0DDA">
        <w:rPr>
          <w:rFonts w:ascii="Arial" w:hAnsi="Arial" w:cs="Arial"/>
          <w:sz w:val="20"/>
          <w:szCs w:val="20"/>
        </w:rPr>
        <w:t xml:space="preserve">. Univ. Paris </w:t>
      </w:r>
      <w:proofErr w:type="gramStart"/>
      <w:r w:rsidR="00644CF1" w:rsidRPr="002A0DDA">
        <w:rPr>
          <w:rFonts w:ascii="Arial" w:hAnsi="Arial" w:cs="Arial"/>
          <w:sz w:val="20"/>
          <w:szCs w:val="20"/>
        </w:rPr>
        <w:t>VI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282p.</w:t>
      </w:r>
    </w:p>
    <w:p w14:paraId="148A25B2" w14:textId="429E0B83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De Rosnay</w:t>
      </w:r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8F4769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Gruhier</w:t>
      </w:r>
      <w:proofErr w:type="spellEnd"/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C</w:t>
      </w:r>
      <w:r w:rsidR="008F4769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Timouk</w:t>
      </w:r>
      <w:proofErr w:type="spellEnd"/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F</w:t>
      </w:r>
      <w:r w:rsidR="008F4769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Baup</w:t>
      </w:r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F</w:t>
      </w:r>
      <w:r w:rsidR="008F4769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Mougin</w:t>
      </w:r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</w:t>
      </w:r>
      <w:r w:rsidR="008F4769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8F4769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P. et al.</w:t>
      </w:r>
      <w:r w:rsidR="008F4769" w:rsidRPr="00C26AB8">
        <w:rPr>
          <w:rFonts w:ascii="Arial" w:hAnsi="Arial" w:cs="Arial"/>
          <w:sz w:val="20"/>
          <w:szCs w:val="20"/>
        </w:rPr>
        <w:t xml:space="preserve"> (2009</w:t>
      </w:r>
      <w:r w:rsidR="00644CF1" w:rsidRPr="00C26AB8">
        <w:rPr>
          <w:rFonts w:ascii="Arial" w:hAnsi="Arial" w:cs="Arial"/>
          <w:sz w:val="20"/>
          <w:szCs w:val="20"/>
        </w:rPr>
        <w:t>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Multiscale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soil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moisture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measurements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at the Gourma </w:t>
      </w:r>
      <w:proofErr w:type="spellStart"/>
      <w:r w:rsidRPr="00C26AB8">
        <w:rPr>
          <w:rFonts w:ascii="Arial" w:hAnsi="Arial" w:cs="Arial"/>
          <w:sz w:val="20"/>
          <w:szCs w:val="20"/>
        </w:rPr>
        <w:t>mesoscale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site in </w:t>
      </w:r>
      <w:r w:rsidR="00644CF1" w:rsidRPr="00C26AB8">
        <w:rPr>
          <w:rFonts w:ascii="Arial" w:hAnsi="Arial" w:cs="Arial"/>
          <w:sz w:val="20"/>
          <w:szCs w:val="20"/>
        </w:rPr>
        <w:t xml:space="preserve">Mali. </w:t>
      </w:r>
      <w:r w:rsidR="00644CF1" w:rsidRPr="00C26AB8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proofErr w:type="gramStart"/>
      <w:r w:rsidR="00644CF1" w:rsidRPr="00C26AB8">
        <w:rPr>
          <w:rFonts w:ascii="Arial" w:hAnsi="Arial" w:cs="Arial"/>
          <w:i/>
          <w:sz w:val="20"/>
          <w:szCs w:val="20"/>
        </w:rPr>
        <w:t>Hydrology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375(1 2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>241 52.</w:t>
      </w:r>
    </w:p>
    <w:p w14:paraId="033F7429" w14:textId="043AF2CE" w:rsidR="00AF27A2" w:rsidRPr="00C26AB8" w:rsidRDefault="00AF27A2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 xml:space="preserve">Diawara, M.O., Ba, A., Sissoko, S., </w:t>
      </w: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P., Diakité, H.S.,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N. and Coulibaly, D. </w:t>
      </w:r>
      <w:r w:rsidR="003A10CB" w:rsidRPr="00C26AB8">
        <w:rPr>
          <w:rFonts w:ascii="Arial" w:hAnsi="Arial" w:cs="Arial"/>
          <w:sz w:val="20"/>
          <w:szCs w:val="20"/>
        </w:rPr>
        <w:t>(</w:t>
      </w:r>
      <w:r w:rsidRPr="00C26AB8">
        <w:rPr>
          <w:rFonts w:ascii="Arial" w:hAnsi="Arial" w:cs="Arial"/>
          <w:sz w:val="20"/>
          <w:szCs w:val="20"/>
        </w:rPr>
        <w:t>2021</w:t>
      </w:r>
      <w:r w:rsidR="003A10CB" w:rsidRPr="00C26AB8">
        <w:rPr>
          <w:rFonts w:ascii="Arial" w:hAnsi="Arial" w:cs="Arial"/>
          <w:sz w:val="20"/>
          <w:szCs w:val="20"/>
        </w:rPr>
        <w:t>)</w:t>
      </w:r>
      <w:r w:rsidRPr="00C26AB8">
        <w:rPr>
          <w:rFonts w:ascii="Arial" w:hAnsi="Arial" w:cs="Arial"/>
          <w:sz w:val="20"/>
          <w:szCs w:val="20"/>
        </w:rPr>
        <w:t xml:space="preserve">. Pastoral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farming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26AB8">
        <w:rPr>
          <w:rFonts w:ascii="Arial" w:hAnsi="Arial" w:cs="Arial"/>
          <w:sz w:val="20"/>
          <w:szCs w:val="20"/>
        </w:rPr>
        <w:t>Eastern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Malian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Sahel (</w:t>
      </w:r>
      <w:proofErr w:type="spellStart"/>
      <w:r w:rsidRPr="00C26AB8">
        <w:rPr>
          <w:rFonts w:ascii="Arial" w:hAnsi="Arial" w:cs="Arial"/>
          <w:sz w:val="20"/>
          <w:szCs w:val="20"/>
        </w:rPr>
        <w:t>Hombori</w:t>
      </w:r>
      <w:proofErr w:type="spellEnd"/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Survey on flows in </w:t>
      </w:r>
      <w:proofErr w:type="spellStart"/>
      <w:r w:rsidRPr="00C26AB8">
        <w:rPr>
          <w:rFonts w:ascii="Arial" w:hAnsi="Arial" w:cs="Arial"/>
          <w:sz w:val="20"/>
          <w:szCs w:val="20"/>
        </w:rPr>
        <w:t>two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markets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r w:rsidRPr="00C26AB8">
        <w:rPr>
          <w:rFonts w:ascii="Arial" w:hAnsi="Arial" w:cs="Arial"/>
          <w:i/>
          <w:sz w:val="20"/>
          <w:szCs w:val="20"/>
        </w:rPr>
        <w:t xml:space="preserve">International Journal of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 Production</w:t>
      </w:r>
      <w:r w:rsidRPr="00C26AB8">
        <w:rPr>
          <w:rFonts w:ascii="Arial" w:hAnsi="Arial" w:cs="Arial"/>
          <w:sz w:val="20"/>
          <w:szCs w:val="20"/>
        </w:rPr>
        <w:t>. 12(4) 176-182.</w:t>
      </w:r>
    </w:p>
    <w:p w14:paraId="72E2D62D" w14:textId="0D852AB0" w:rsidR="00AF27A2" w:rsidRPr="00C26AB8" w:rsidRDefault="00AF27A2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 xml:space="preserve">Diawara, M.O., </w:t>
      </w: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P., Sissoko, S., Mougin, E., Ba, A.,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N. &amp; </w:t>
      </w:r>
      <w:r w:rsidR="00B7306E" w:rsidRPr="00C26AB8">
        <w:rPr>
          <w:rFonts w:ascii="Arial" w:hAnsi="Arial" w:cs="Arial"/>
          <w:sz w:val="20"/>
          <w:szCs w:val="20"/>
        </w:rPr>
        <w:t>Diakité, H.S.</w:t>
      </w:r>
      <w:r w:rsidRPr="00C26AB8">
        <w:rPr>
          <w:rFonts w:ascii="Arial" w:hAnsi="Arial" w:cs="Arial"/>
          <w:sz w:val="20"/>
          <w:szCs w:val="20"/>
        </w:rPr>
        <w:t xml:space="preserve"> </w:t>
      </w:r>
      <w:r w:rsidR="00B7306E" w:rsidRPr="00C26AB8">
        <w:rPr>
          <w:rFonts w:ascii="Arial" w:hAnsi="Arial" w:cs="Arial"/>
          <w:sz w:val="20"/>
          <w:szCs w:val="20"/>
        </w:rPr>
        <w:t>(</w:t>
      </w:r>
      <w:r w:rsidRPr="00C26AB8">
        <w:rPr>
          <w:rFonts w:ascii="Arial" w:hAnsi="Arial" w:cs="Arial"/>
          <w:sz w:val="20"/>
          <w:szCs w:val="20"/>
        </w:rPr>
        <w:t>2020</w:t>
      </w:r>
      <w:r w:rsidR="00B7306E" w:rsidRPr="00C26AB8">
        <w:rPr>
          <w:rFonts w:ascii="Arial" w:hAnsi="Arial" w:cs="Arial"/>
          <w:sz w:val="20"/>
          <w:szCs w:val="20"/>
        </w:rPr>
        <w:t>)</w:t>
      </w:r>
      <w:r w:rsidRPr="00C26AB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Sensitivity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herbaceous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 xml:space="preserve"> production to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rainfall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variability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 xml:space="preserve"> in the Sahel (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Agoufou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>, Mali</w:t>
      </w:r>
      <w:proofErr w:type="gramStart"/>
      <w:r w:rsidR="00CC1DE9" w:rsidRPr="00C26AB8">
        <w:rPr>
          <w:rFonts w:ascii="Arial" w:hAnsi="Arial" w:cs="Arial"/>
          <w:sz w:val="20"/>
          <w:szCs w:val="20"/>
        </w:rPr>
        <w:t>):</w:t>
      </w:r>
      <w:proofErr w:type="gramEnd"/>
      <w:r w:rsidR="00CC1DE9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a</w:t>
      </w:r>
      <w:proofErr w:type="spellEnd"/>
      <w:r w:rsidR="00CC1DE9" w:rsidRPr="00C26AB8">
        <w:rPr>
          <w:rFonts w:ascii="Arial" w:hAnsi="Arial" w:cs="Arial"/>
          <w:sz w:val="20"/>
          <w:szCs w:val="20"/>
        </w:rPr>
        <w:t xml:space="preserve"> modeling </w:t>
      </w:r>
      <w:proofErr w:type="spellStart"/>
      <w:r w:rsidR="00CC1DE9" w:rsidRPr="00C26AB8">
        <w:rPr>
          <w:rFonts w:ascii="Arial" w:hAnsi="Arial" w:cs="Arial"/>
          <w:sz w:val="20"/>
          <w:szCs w:val="20"/>
        </w:rPr>
        <w:t>approach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r w:rsidRPr="00C26AB8">
        <w:rPr>
          <w:rFonts w:ascii="Arial" w:hAnsi="Arial" w:cs="Arial"/>
          <w:i/>
          <w:sz w:val="20"/>
          <w:szCs w:val="20"/>
        </w:rPr>
        <w:t xml:space="preserve">Int. J. Biol.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Chem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Sci</w:t>
      </w:r>
      <w:proofErr w:type="spellEnd"/>
      <w:r w:rsidRPr="00C26AB8">
        <w:rPr>
          <w:rFonts w:ascii="Arial" w:hAnsi="Arial" w:cs="Arial"/>
          <w:sz w:val="20"/>
          <w:szCs w:val="20"/>
        </w:rPr>
        <w:t>. 14(4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1341-1353. </w:t>
      </w:r>
    </w:p>
    <w:p w14:paraId="0928E699" w14:textId="7DDC0677" w:rsidR="00396FF3" w:rsidRPr="002A0DDA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2A0DDA">
        <w:rPr>
          <w:rFonts w:ascii="Arial" w:hAnsi="Arial" w:cs="Arial"/>
          <w:sz w:val="20"/>
          <w:szCs w:val="20"/>
        </w:rPr>
        <w:t>Djiteye</w:t>
      </w:r>
      <w:proofErr w:type="spellEnd"/>
      <w:r w:rsidR="005808C2" w:rsidRPr="002A0DDA">
        <w:rPr>
          <w:rFonts w:ascii="Arial" w:hAnsi="Arial" w:cs="Arial"/>
          <w:sz w:val="20"/>
          <w:szCs w:val="20"/>
        </w:rPr>
        <w:t>,</w:t>
      </w:r>
      <w:r w:rsidRPr="002A0DDA">
        <w:rPr>
          <w:rFonts w:ascii="Arial" w:hAnsi="Arial" w:cs="Arial"/>
          <w:sz w:val="20"/>
          <w:szCs w:val="20"/>
        </w:rPr>
        <w:t xml:space="preserve"> M.</w:t>
      </w:r>
      <w:r w:rsidR="005808C2" w:rsidRPr="002A0DDA">
        <w:rPr>
          <w:rFonts w:ascii="Arial" w:hAnsi="Arial" w:cs="Arial"/>
          <w:sz w:val="20"/>
          <w:szCs w:val="20"/>
        </w:rPr>
        <w:t xml:space="preserve"> (1988).</w:t>
      </w:r>
      <w:r w:rsidRPr="002A0DDA">
        <w:rPr>
          <w:rFonts w:ascii="Arial" w:hAnsi="Arial" w:cs="Arial"/>
          <w:sz w:val="20"/>
          <w:szCs w:val="20"/>
        </w:rPr>
        <w:t xml:space="preserve"> Composition, structure, and production of </w:t>
      </w:r>
      <w:proofErr w:type="spellStart"/>
      <w:r w:rsidRPr="002A0DDA">
        <w:rPr>
          <w:rFonts w:ascii="Arial" w:hAnsi="Arial" w:cs="Arial"/>
          <w:sz w:val="20"/>
          <w:szCs w:val="20"/>
        </w:rPr>
        <w:t>Sahelian</w:t>
      </w:r>
      <w:proofErr w:type="spellEnd"/>
      <w:r w:rsidRPr="002A0DDA">
        <w:rPr>
          <w:rFonts w:ascii="Arial" w:hAnsi="Arial" w:cs="Arial"/>
          <w:sz w:val="20"/>
          <w:szCs w:val="20"/>
        </w:rPr>
        <w:t xml:space="preserve"> plant </w:t>
      </w:r>
      <w:proofErr w:type="spellStart"/>
      <w:proofErr w:type="gramStart"/>
      <w:r w:rsidRPr="002A0DDA">
        <w:rPr>
          <w:rFonts w:ascii="Arial" w:hAnsi="Arial" w:cs="Arial"/>
          <w:sz w:val="20"/>
          <w:szCs w:val="20"/>
        </w:rPr>
        <w:t>communities</w:t>
      </w:r>
      <w:proofErr w:type="spellEnd"/>
      <w:r w:rsidRPr="002A0DDA">
        <w:rPr>
          <w:rFonts w:ascii="Arial" w:hAnsi="Arial" w:cs="Arial"/>
          <w:sz w:val="20"/>
          <w:szCs w:val="20"/>
        </w:rPr>
        <w:t>: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application to the Niono area (Mali). Doc</w:t>
      </w:r>
      <w:r w:rsidR="005808C2" w:rsidRPr="002A0DDA">
        <w:rPr>
          <w:rFonts w:ascii="Arial" w:hAnsi="Arial" w:cs="Arial"/>
          <w:sz w:val="20"/>
          <w:szCs w:val="20"/>
        </w:rPr>
        <w:t xml:space="preserve">toral </w:t>
      </w:r>
      <w:proofErr w:type="spellStart"/>
      <w:r w:rsidR="005808C2" w:rsidRPr="002A0DDA">
        <w:rPr>
          <w:rFonts w:ascii="Arial" w:hAnsi="Arial" w:cs="Arial"/>
          <w:sz w:val="20"/>
          <w:szCs w:val="20"/>
        </w:rPr>
        <w:t>thesis</w:t>
      </w:r>
      <w:proofErr w:type="spellEnd"/>
      <w:r w:rsidR="005808C2" w:rsidRPr="002A0DD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808C2" w:rsidRPr="002A0DDA">
        <w:rPr>
          <w:rFonts w:ascii="Arial" w:hAnsi="Arial" w:cs="Arial"/>
          <w:sz w:val="20"/>
          <w:szCs w:val="20"/>
        </w:rPr>
        <w:t>Paris</w:t>
      </w:r>
      <w:r w:rsidRPr="002A0DDA">
        <w:rPr>
          <w:rFonts w:ascii="Arial" w:hAnsi="Arial" w:cs="Arial"/>
          <w:sz w:val="20"/>
          <w:szCs w:val="20"/>
        </w:rPr>
        <w:t>;</w:t>
      </w:r>
      <w:proofErr w:type="gramEnd"/>
      <w:r w:rsidRPr="002A0DDA">
        <w:rPr>
          <w:rFonts w:ascii="Arial" w:hAnsi="Arial" w:cs="Arial"/>
          <w:sz w:val="20"/>
          <w:szCs w:val="20"/>
        </w:rPr>
        <w:t xml:space="preserve"> 150p.</w:t>
      </w:r>
    </w:p>
    <w:p w14:paraId="01233C8D" w14:textId="187F0953" w:rsidR="00396FF3" w:rsidRPr="007911CD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  <w:highlight w:val="red"/>
        </w:rPr>
      </w:pPr>
      <w:r w:rsidRPr="00353960">
        <w:rPr>
          <w:rFonts w:ascii="Arial" w:hAnsi="Arial" w:cs="Arial"/>
          <w:sz w:val="20"/>
          <w:szCs w:val="20"/>
        </w:rPr>
        <w:t xml:space="preserve">DNPIA. </w:t>
      </w:r>
      <w:r w:rsidR="009F2F58" w:rsidRPr="00353960">
        <w:rPr>
          <w:rFonts w:ascii="Arial" w:hAnsi="Arial" w:cs="Arial"/>
          <w:sz w:val="20"/>
          <w:szCs w:val="20"/>
        </w:rPr>
        <w:t xml:space="preserve">(2019). </w:t>
      </w:r>
      <w:proofErr w:type="spellStart"/>
      <w:r w:rsidRPr="00353960">
        <w:rPr>
          <w:rFonts w:ascii="Arial" w:hAnsi="Arial" w:cs="Arial"/>
          <w:sz w:val="20"/>
          <w:szCs w:val="20"/>
        </w:rPr>
        <w:t>Annual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report (</w:t>
      </w:r>
      <w:proofErr w:type="gramStart"/>
      <w:r w:rsidRPr="00353960">
        <w:rPr>
          <w:rFonts w:ascii="Arial" w:hAnsi="Arial" w:cs="Arial"/>
          <w:sz w:val="20"/>
          <w:szCs w:val="20"/>
        </w:rPr>
        <w:t>Bamako: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National </w:t>
      </w:r>
      <w:proofErr w:type="spellStart"/>
      <w:r w:rsidRPr="00353960">
        <w:rPr>
          <w:rFonts w:ascii="Arial" w:hAnsi="Arial" w:cs="Arial"/>
          <w:sz w:val="20"/>
          <w:szCs w:val="20"/>
        </w:rPr>
        <w:t>Directorate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Animal Production and Industries). </w:t>
      </w:r>
      <w:proofErr w:type="gramStart"/>
      <w:r w:rsidRPr="00353960">
        <w:rPr>
          <w:rFonts w:ascii="Arial" w:hAnsi="Arial" w:cs="Arial"/>
          <w:sz w:val="20"/>
          <w:szCs w:val="20"/>
        </w:rPr>
        <w:lastRenderedPageBreak/>
        <w:t>2020;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Avenue de la Liberté, Route de Koulouba. PO </w:t>
      </w:r>
      <w:proofErr w:type="gramStart"/>
      <w:r w:rsidRPr="00353960">
        <w:rPr>
          <w:rFonts w:ascii="Arial" w:hAnsi="Arial" w:cs="Arial"/>
          <w:sz w:val="20"/>
          <w:szCs w:val="20"/>
        </w:rPr>
        <w:t>Box: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3960">
        <w:rPr>
          <w:rFonts w:ascii="Arial" w:hAnsi="Arial" w:cs="Arial"/>
          <w:sz w:val="20"/>
          <w:szCs w:val="20"/>
        </w:rPr>
        <w:t>265;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r w:rsidR="009F2F58" w:rsidRPr="00353960">
        <w:rPr>
          <w:rFonts w:ascii="Arial" w:hAnsi="Arial" w:cs="Arial"/>
          <w:sz w:val="20"/>
          <w:szCs w:val="20"/>
        </w:rPr>
        <w:t xml:space="preserve">Bamako, Mali, </w:t>
      </w:r>
      <w:proofErr w:type="spellStart"/>
      <w:r w:rsidR="009F2F58" w:rsidRPr="00353960">
        <w:rPr>
          <w:rFonts w:ascii="Arial" w:hAnsi="Arial" w:cs="Arial"/>
          <w:sz w:val="20"/>
          <w:szCs w:val="20"/>
        </w:rPr>
        <w:t>Annual</w:t>
      </w:r>
      <w:proofErr w:type="spellEnd"/>
      <w:r w:rsidR="009F2F58" w:rsidRPr="00353960">
        <w:rPr>
          <w:rFonts w:ascii="Arial" w:hAnsi="Arial" w:cs="Arial"/>
          <w:sz w:val="20"/>
          <w:szCs w:val="20"/>
        </w:rPr>
        <w:t xml:space="preserve"> Report</w:t>
      </w:r>
      <w:r w:rsidRPr="00353960">
        <w:rPr>
          <w:rFonts w:ascii="Arial" w:hAnsi="Arial" w:cs="Arial"/>
          <w:sz w:val="20"/>
          <w:szCs w:val="20"/>
        </w:rPr>
        <w:t>, 142p</w:t>
      </w:r>
      <w:r w:rsidRPr="007911CD">
        <w:rPr>
          <w:rFonts w:ascii="Arial" w:hAnsi="Arial" w:cs="Arial"/>
          <w:sz w:val="20"/>
          <w:szCs w:val="20"/>
          <w:highlight w:val="red"/>
        </w:rPr>
        <w:t>.</w:t>
      </w:r>
    </w:p>
    <w:p w14:paraId="19014574" w14:textId="1E14CC5C" w:rsidR="007211B8" w:rsidRPr="00C26AB8" w:rsidRDefault="007211B8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Eeswaran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R., </w:t>
      </w:r>
      <w:proofErr w:type="spellStart"/>
      <w:r w:rsidRPr="00C26AB8">
        <w:rPr>
          <w:rFonts w:ascii="Arial" w:hAnsi="Arial" w:cs="Arial"/>
          <w:sz w:val="20"/>
          <w:szCs w:val="20"/>
        </w:rPr>
        <w:t>Nejadhashemi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A. P., Faye, A., Min, D., Prasad, P. V., &amp; </w:t>
      </w:r>
      <w:proofErr w:type="spellStart"/>
      <w:r w:rsidRPr="00C26AB8">
        <w:rPr>
          <w:rFonts w:ascii="Arial" w:hAnsi="Arial" w:cs="Arial"/>
          <w:sz w:val="20"/>
          <w:szCs w:val="20"/>
        </w:rPr>
        <w:t>Ciampitti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I. A. (2022). </w:t>
      </w:r>
      <w:proofErr w:type="spellStart"/>
      <w:r w:rsidRPr="00C26AB8">
        <w:rPr>
          <w:rFonts w:ascii="Arial" w:hAnsi="Arial" w:cs="Arial"/>
          <w:sz w:val="20"/>
          <w:szCs w:val="20"/>
        </w:rPr>
        <w:t>Current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C26AB8">
        <w:rPr>
          <w:rFonts w:ascii="Arial" w:hAnsi="Arial" w:cs="Arial"/>
          <w:sz w:val="20"/>
          <w:szCs w:val="20"/>
        </w:rPr>
        <w:t>future challenges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opportunities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farming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West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Africa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Perspectives </w:t>
      </w:r>
      <w:proofErr w:type="spellStart"/>
      <w:r w:rsidRPr="00C26AB8">
        <w:rPr>
          <w:rFonts w:ascii="Arial" w:hAnsi="Arial" w:cs="Arial"/>
          <w:sz w:val="20"/>
          <w:szCs w:val="20"/>
        </w:rPr>
        <w:t>from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the case of </w:t>
      </w:r>
      <w:proofErr w:type="spellStart"/>
      <w:r w:rsidRPr="00C26AB8">
        <w:rPr>
          <w:rFonts w:ascii="Arial" w:hAnsi="Arial" w:cs="Arial"/>
          <w:sz w:val="20"/>
          <w:szCs w:val="20"/>
        </w:rPr>
        <w:t>Senegal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Agronomy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12(8), 1818.  </w:t>
      </w:r>
    </w:p>
    <w:p w14:paraId="5CB846D3" w14:textId="12D72668" w:rsidR="00B918D8" w:rsidRPr="00C26AB8" w:rsidRDefault="00B918D8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Erdaw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M. M. (2023). Contribution, prospects and trends of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production in </w:t>
      </w:r>
      <w:proofErr w:type="spellStart"/>
      <w:r w:rsidRPr="00C26AB8">
        <w:rPr>
          <w:rFonts w:ascii="Arial" w:hAnsi="Arial" w:cs="Arial"/>
          <w:sz w:val="20"/>
          <w:szCs w:val="20"/>
        </w:rPr>
        <w:t>sub-Saharan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Africa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review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r w:rsidRPr="00C26AB8">
        <w:rPr>
          <w:rFonts w:ascii="Arial" w:hAnsi="Arial" w:cs="Arial"/>
          <w:i/>
          <w:sz w:val="20"/>
          <w:szCs w:val="20"/>
        </w:rPr>
        <w:t xml:space="preserve">International Journal of Agricultural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Sustainability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21(1), 2247776.    </w:t>
      </w:r>
    </w:p>
    <w:p w14:paraId="3FD68CD8" w14:textId="723E29C4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 xml:space="preserve">FAO. </w:t>
      </w:r>
      <w:r w:rsidR="00EF5B8C" w:rsidRPr="00C26AB8">
        <w:rPr>
          <w:rFonts w:ascii="Arial" w:hAnsi="Arial" w:cs="Arial"/>
          <w:sz w:val="20"/>
          <w:szCs w:val="20"/>
        </w:rPr>
        <w:t xml:space="preserve">(2009). </w:t>
      </w:r>
      <w:r w:rsidRPr="00C26AB8">
        <w:rPr>
          <w:rFonts w:ascii="Arial" w:hAnsi="Arial" w:cs="Arial"/>
          <w:sz w:val="20"/>
          <w:szCs w:val="20"/>
        </w:rPr>
        <w:t>The State of Food and Agricul</w:t>
      </w:r>
      <w:r w:rsidR="00EF5B8C" w:rsidRPr="00C26AB8">
        <w:rPr>
          <w:rFonts w:ascii="Arial" w:hAnsi="Arial" w:cs="Arial"/>
          <w:sz w:val="20"/>
          <w:szCs w:val="20"/>
        </w:rPr>
        <w:t xml:space="preserve">ture. </w:t>
      </w:r>
      <w:proofErr w:type="spellStart"/>
      <w:r w:rsidR="00EF5B8C"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="00EF5B8C" w:rsidRPr="00C26AB8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EF5B8C" w:rsidRPr="00C26AB8">
        <w:rPr>
          <w:rFonts w:ascii="Arial" w:hAnsi="Arial" w:cs="Arial"/>
          <w:sz w:val="20"/>
          <w:szCs w:val="20"/>
        </w:rPr>
        <w:t>Focus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202p.</w:t>
      </w:r>
    </w:p>
    <w:p w14:paraId="24E606F9" w14:textId="6CE9AE00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 xml:space="preserve">FAO. </w:t>
      </w:r>
      <w:r w:rsidR="00366DB3" w:rsidRPr="00353960">
        <w:rPr>
          <w:rFonts w:ascii="Arial" w:hAnsi="Arial" w:cs="Arial"/>
          <w:sz w:val="20"/>
          <w:szCs w:val="20"/>
        </w:rPr>
        <w:t xml:space="preserve">(2007). </w:t>
      </w:r>
      <w:proofErr w:type="spellStart"/>
      <w:r w:rsidRPr="00353960">
        <w:rPr>
          <w:rFonts w:ascii="Arial" w:hAnsi="Arial" w:cs="Arial"/>
          <w:sz w:val="20"/>
          <w:szCs w:val="20"/>
        </w:rPr>
        <w:t>Ruralities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on the Move in West </w:t>
      </w:r>
      <w:proofErr w:type="spellStart"/>
      <w:r w:rsidRPr="00353960">
        <w:rPr>
          <w:rFonts w:ascii="Arial" w:hAnsi="Arial" w:cs="Arial"/>
          <w:sz w:val="20"/>
          <w:szCs w:val="20"/>
        </w:rPr>
        <w:t>Africa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International </w:t>
      </w:r>
      <w:proofErr w:type="spellStart"/>
      <w:r w:rsidRPr="00353960">
        <w:rPr>
          <w:rFonts w:ascii="Arial" w:hAnsi="Arial" w:cs="Arial"/>
          <w:sz w:val="20"/>
          <w:szCs w:val="20"/>
        </w:rPr>
        <w:t>Conference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53960">
        <w:rPr>
          <w:rFonts w:ascii="Arial" w:hAnsi="Arial" w:cs="Arial"/>
          <w:sz w:val="20"/>
          <w:szCs w:val="20"/>
        </w:rPr>
        <w:t>Agrarian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Reform and Rural </w:t>
      </w:r>
      <w:proofErr w:type="spellStart"/>
      <w:r w:rsidRPr="00353960">
        <w:rPr>
          <w:rFonts w:ascii="Arial" w:hAnsi="Arial" w:cs="Arial"/>
          <w:sz w:val="20"/>
          <w:szCs w:val="20"/>
        </w:rPr>
        <w:t>Development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, March </w:t>
      </w:r>
      <w:r w:rsidR="00366DB3" w:rsidRPr="00353960">
        <w:rPr>
          <w:rFonts w:ascii="Arial" w:hAnsi="Arial" w:cs="Arial"/>
          <w:sz w:val="20"/>
          <w:szCs w:val="20"/>
        </w:rPr>
        <w:t xml:space="preserve">7-10, Porto </w:t>
      </w:r>
      <w:proofErr w:type="spellStart"/>
      <w:r w:rsidR="00366DB3" w:rsidRPr="00353960">
        <w:rPr>
          <w:rFonts w:ascii="Arial" w:hAnsi="Arial" w:cs="Arial"/>
          <w:sz w:val="20"/>
          <w:szCs w:val="20"/>
        </w:rPr>
        <w:t>Alegre</w:t>
      </w:r>
      <w:proofErr w:type="spellEnd"/>
      <w:r w:rsidR="00366DB3" w:rsidRPr="0035396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366DB3" w:rsidRPr="00353960">
        <w:rPr>
          <w:rFonts w:ascii="Arial" w:hAnsi="Arial" w:cs="Arial"/>
          <w:sz w:val="20"/>
          <w:szCs w:val="20"/>
        </w:rPr>
        <w:t>Brazil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73p.</w:t>
      </w:r>
    </w:p>
    <w:p w14:paraId="27A64EDB" w14:textId="341E1640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Guérin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H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Friot</w:t>
      </w:r>
      <w:proofErr w:type="spellEnd"/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D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M'Baye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N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D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Fall</w:t>
      </w:r>
      <w:proofErr w:type="spellEnd"/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S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T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Richard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D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Diop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M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Correa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Ndiaye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I. and Ba</w:t>
      </w:r>
      <w:r w:rsidR="00B8783D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T</w:t>
      </w:r>
      <w:r w:rsidR="00B8783D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M.</w:t>
      </w:r>
      <w:r w:rsidR="00B8783D" w:rsidRPr="00353960">
        <w:rPr>
          <w:rFonts w:ascii="Arial" w:hAnsi="Arial" w:cs="Arial"/>
          <w:sz w:val="20"/>
          <w:szCs w:val="20"/>
        </w:rPr>
        <w:t xml:space="preserve"> (1987).</w:t>
      </w:r>
      <w:r w:rsidRPr="00353960">
        <w:rPr>
          <w:rFonts w:ascii="Arial" w:hAnsi="Arial" w:cs="Arial"/>
          <w:sz w:val="20"/>
          <w:szCs w:val="20"/>
        </w:rPr>
        <w:t xml:space="preserve"> Ingestion of forage </w:t>
      </w:r>
      <w:proofErr w:type="spellStart"/>
      <w:r w:rsidRPr="00353960">
        <w:rPr>
          <w:rFonts w:ascii="Arial" w:hAnsi="Arial" w:cs="Arial"/>
          <w:sz w:val="20"/>
          <w:szCs w:val="20"/>
        </w:rPr>
        <w:t>from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natural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rangelands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353960">
        <w:rPr>
          <w:rFonts w:ascii="Arial" w:hAnsi="Arial" w:cs="Arial"/>
          <w:sz w:val="20"/>
          <w:szCs w:val="20"/>
        </w:rPr>
        <w:t>Sahelian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3960">
        <w:rPr>
          <w:rFonts w:ascii="Arial" w:hAnsi="Arial" w:cs="Arial"/>
          <w:sz w:val="20"/>
          <w:szCs w:val="20"/>
        </w:rPr>
        <w:t>zone: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measurements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stables and on </w:t>
      </w:r>
      <w:proofErr w:type="spellStart"/>
      <w:r w:rsidRPr="00353960">
        <w:rPr>
          <w:rFonts w:ascii="Arial" w:hAnsi="Arial" w:cs="Arial"/>
          <w:sz w:val="20"/>
          <w:szCs w:val="20"/>
        </w:rPr>
        <w:t>pasture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</w:t>
      </w:r>
      <w:r w:rsidRPr="00353960">
        <w:rPr>
          <w:rFonts w:ascii="Arial" w:hAnsi="Arial" w:cs="Arial"/>
          <w:i/>
          <w:sz w:val="20"/>
          <w:szCs w:val="20"/>
        </w:rPr>
        <w:t xml:space="preserve">Reproduction Nutrition </w:t>
      </w:r>
      <w:proofErr w:type="spellStart"/>
      <w:proofErr w:type="gramStart"/>
      <w:r w:rsidRPr="00353960">
        <w:rPr>
          <w:rFonts w:ascii="Arial" w:hAnsi="Arial" w:cs="Arial"/>
          <w:i/>
          <w:sz w:val="20"/>
          <w:szCs w:val="20"/>
        </w:rPr>
        <w:t>Development</w:t>
      </w:r>
      <w:proofErr w:type="spellEnd"/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27, no. 1</w:t>
      </w:r>
      <w:proofErr w:type="gramStart"/>
      <w:r w:rsidRPr="00353960">
        <w:rPr>
          <w:rFonts w:ascii="Arial" w:hAnsi="Arial" w:cs="Arial"/>
          <w:sz w:val="20"/>
          <w:szCs w:val="20"/>
        </w:rPr>
        <w:t>B: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197–198.</w:t>
      </w:r>
    </w:p>
    <w:p w14:paraId="322BFD94" w14:textId="5E20551D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Haro</w:t>
      </w:r>
      <w:r w:rsidR="001558A3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H</w:t>
      </w:r>
      <w:r w:rsidR="001558A3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Semde</w:t>
      </w:r>
      <w:proofErr w:type="spellEnd"/>
      <w:r w:rsidR="001558A3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K</w:t>
      </w:r>
      <w:r w:rsidR="001558A3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Bahadio</w:t>
      </w:r>
      <w:proofErr w:type="spellEnd"/>
      <w:r w:rsidR="001558A3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K.</w:t>
      </w:r>
      <w:r w:rsidR="001558A3" w:rsidRPr="00353960">
        <w:rPr>
          <w:rFonts w:ascii="Arial" w:hAnsi="Arial" w:cs="Arial"/>
          <w:sz w:val="20"/>
          <w:szCs w:val="20"/>
        </w:rPr>
        <w:t xml:space="preserve"> (2020).</w:t>
      </w:r>
      <w:r w:rsidRPr="00353960">
        <w:rPr>
          <w:rFonts w:ascii="Arial" w:hAnsi="Arial" w:cs="Arial"/>
          <w:sz w:val="20"/>
          <w:szCs w:val="20"/>
        </w:rPr>
        <w:t xml:space="preserve"> Sanon KB. </w:t>
      </w:r>
      <w:proofErr w:type="spellStart"/>
      <w:r w:rsidRPr="00353960">
        <w:rPr>
          <w:rFonts w:ascii="Arial" w:hAnsi="Arial" w:cs="Arial"/>
          <w:sz w:val="20"/>
          <w:szCs w:val="20"/>
        </w:rPr>
        <w:t>Effect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mycorrhizal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inoculation </w:t>
      </w:r>
      <w:proofErr w:type="spellStart"/>
      <w:r w:rsidRPr="00353960">
        <w:rPr>
          <w:rFonts w:ascii="Arial" w:hAnsi="Arial" w:cs="Arial"/>
          <w:sz w:val="20"/>
          <w:szCs w:val="20"/>
        </w:rPr>
        <w:t>with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strains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arbuscular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mycorrhizal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fungi on the </w:t>
      </w:r>
      <w:proofErr w:type="spellStart"/>
      <w:r w:rsidRPr="00353960">
        <w:rPr>
          <w:rFonts w:ascii="Arial" w:hAnsi="Arial" w:cs="Arial"/>
          <w:sz w:val="20"/>
          <w:szCs w:val="20"/>
        </w:rPr>
        <w:t>growth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Mucuna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pruriens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(L.) DC </w:t>
      </w:r>
      <w:proofErr w:type="spellStart"/>
      <w:r w:rsidRPr="00353960">
        <w:rPr>
          <w:rFonts w:ascii="Arial" w:hAnsi="Arial" w:cs="Arial"/>
          <w:sz w:val="20"/>
          <w:szCs w:val="20"/>
        </w:rPr>
        <w:t>under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controlled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conditions</w:t>
      </w:r>
      <w:r w:rsidR="001558A3" w:rsidRPr="00353960">
        <w:rPr>
          <w:rFonts w:ascii="Arial" w:hAnsi="Arial" w:cs="Arial"/>
          <w:sz w:val="20"/>
          <w:szCs w:val="20"/>
        </w:rPr>
        <w:t xml:space="preserve">. </w:t>
      </w:r>
      <w:r w:rsidR="001558A3" w:rsidRPr="00353960">
        <w:rPr>
          <w:rFonts w:ascii="Arial" w:hAnsi="Arial" w:cs="Arial"/>
          <w:i/>
          <w:sz w:val="20"/>
          <w:szCs w:val="20"/>
        </w:rPr>
        <w:t xml:space="preserve">Int. J. Biol. </w:t>
      </w:r>
      <w:proofErr w:type="spellStart"/>
      <w:r w:rsidR="001558A3" w:rsidRPr="00353960">
        <w:rPr>
          <w:rFonts w:ascii="Arial" w:hAnsi="Arial" w:cs="Arial"/>
          <w:i/>
          <w:sz w:val="20"/>
          <w:szCs w:val="20"/>
        </w:rPr>
        <w:t>Chem</w:t>
      </w:r>
      <w:proofErr w:type="spellEnd"/>
      <w:r w:rsidR="001558A3" w:rsidRPr="00353960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proofErr w:type="gramStart"/>
      <w:r w:rsidR="001558A3" w:rsidRPr="00353960">
        <w:rPr>
          <w:rFonts w:ascii="Arial" w:hAnsi="Arial" w:cs="Arial"/>
          <w:i/>
          <w:sz w:val="20"/>
          <w:szCs w:val="20"/>
        </w:rPr>
        <w:t>Sci</w:t>
      </w:r>
      <w:proofErr w:type="spellEnd"/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14(3</w:t>
      </w:r>
      <w:proofErr w:type="gramStart"/>
      <w:r w:rsidRPr="00353960">
        <w:rPr>
          <w:rFonts w:ascii="Arial" w:hAnsi="Arial" w:cs="Arial"/>
          <w:sz w:val="20"/>
          <w:szCs w:val="20"/>
        </w:rPr>
        <w:t>):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1065–1073.</w:t>
      </w:r>
    </w:p>
    <w:p w14:paraId="0418D900" w14:textId="6BF90FFA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Hervé</w:t>
      </w:r>
      <w:r w:rsidR="00E93665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D.</w:t>
      </w:r>
      <w:r w:rsidR="00E93665" w:rsidRPr="00353960">
        <w:rPr>
          <w:rFonts w:ascii="Arial" w:hAnsi="Arial" w:cs="Arial"/>
          <w:sz w:val="20"/>
          <w:szCs w:val="20"/>
        </w:rPr>
        <w:t xml:space="preserve"> (1998).</w:t>
      </w:r>
      <w:r w:rsidRPr="00353960">
        <w:rPr>
          <w:rFonts w:ascii="Arial" w:hAnsi="Arial" w:cs="Arial"/>
          <w:sz w:val="20"/>
          <w:szCs w:val="20"/>
        </w:rPr>
        <w:t xml:space="preserve"> Cap Animal </w:t>
      </w:r>
      <w:proofErr w:type="spellStart"/>
      <w:r w:rsidRPr="00353960">
        <w:rPr>
          <w:rFonts w:ascii="Arial" w:hAnsi="Arial" w:cs="Arial"/>
          <w:sz w:val="20"/>
          <w:szCs w:val="20"/>
        </w:rPr>
        <w:t>loading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capacity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53960">
        <w:rPr>
          <w:rFonts w:ascii="Arial" w:hAnsi="Arial" w:cs="Arial"/>
          <w:sz w:val="20"/>
          <w:szCs w:val="20"/>
        </w:rPr>
        <w:t>indicator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pressure on forage </w:t>
      </w:r>
      <w:proofErr w:type="spellStart"/>
      <w:r w:rsidRPr="00353960">
        <w:rPr>
          <w:rFonts w:ascii="Arial" w:hAnsi="Arial" w:cs="Arial"/>
          <w:sz w:val="20"/>
          <w:szCs w:val="20"/>
        </w:rPr>
        <w:t>resources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In Pressure on </w:t>
      </w:r>
      <w:proofErr w:type="spellStart"/>
      <w:r w:rsidRPr="00353960">
        <w:rPr>
          <w:rFonts w:ascii="Arial" w:hAnsi="Arial" w:cs="Arial"/>
          <w:sz w:val="20"/>
          <w:szCs w:val="20"/>
        </w:rPr>
        <w:t>resources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3960">
        <w:rPr>
          <w:rFonts w:ascii="Arial" w:hAnsi="Arial" w:cs="Arial"/>
          <w:sz w:val="20"/>
          <w:szCs w:val="20"/>
        </w:rPr>
        <w:t>scarc</w:t>
      </w:r>
      <w:r w:rsidR="00E93665" w:rsidRPr="00353960">
        <w:rPr>
          <w:rFonts w:ascii="Arial" w:hAnsi="Arial" w:cs="Arial"/>
          <w:sz w:val="20"/>
          <w:szCs w:val="20"/>
        </w:rPr>
        <w:t>ities</w:t>
      </w:r>
      <w:proofErr w:type="spellEnd"/>
      <w:r w:rsidR="00E93665" w:rsidRPr="0035396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93665" w:rsidRPr="00353960">
        <w:rPr>
          <w:rFonts w:ascii="Arial" w:hAnsi="Arial" w:cs="Arial"/>
          <w:sz w:val="20"/>
          <w:szCs w:val="20"/>
        </w:rPr>
        <w:t>Montpellier:</w:t>
      </w:r>
      <w:proofErr w:type="gramEnd"/>
      <w:r w:rsidR="00E93665" w:rsidRPr="003539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3665" w:rsidRPr="00353960">
        <w:rPr>
          <w:rFonts w:ascii="Arial" w:hAnsi="Arial" w:cs="Arial"/>
          <w:sz w:val="20"/>
          <w:szCs w:val="20"/>
        </w:rPr>
        <w:t>ORSTOM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pp. 37-49.</w:t>
      </w:r>
    </w:p>
    <w:p w14:paraId="67D11A9B" w14:textId="77777777" w:rsidR="00EF6ECA" w:rsidRDefault="00EF6ECA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EF6ECA">
        <w:rPr>
          <w:rFonts w:ascii="Arial" w:hAnsi="Arial" w:cs="Arial"/>
          <w:sz w:val="20"/>
          <w:szCs w:val="20"/>
        </w:rPr>
        <w:t>Beyene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, F. (2015). </w:t>
      </w:r>
      <w:proofErr w:type="spellStart"/>
      <w:r w:rsidRPr="00EF6ECA">
        <w:rPr>
          <w:rFonts w:ascii="Arial" w:hAnsi="Arial" w:cs="Arial"/>
          <w:sz w:val="20"/>
          <w:szCs w:val="20"/>
        </w:rPr>
        <w:t>Determinants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F6ECA">
        <w:rPr>
          <w:rFonts w:ascii="Arial" w:hAnsi="Arial" w:cs="Arial"/>
          <w:sz w:val="20"/>
          <w:szCs w:val="20"/>
        </w:rPr>
        <w:t>food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ECA">
        <w:rPr>
          <w:rFonts w:ascii="Arial" w:hAnsi="Arial" w:cs="Arial"/>
          <w:sz w:val="20"/>
          <w:szCs w:val="20"/>
        </w:rPr>
        <w:t>security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ECA">
        <w:rPr>
          <w:rFonts w:ascii="Arial" w:hAnsi="Arial" w:cs="Arial"/>
          <w:sz w:val="20"/>
          <w:szCs w:val="20"/>
        </w:rPr>
        <w:t>under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ECA">
        <w:rPr>
          <w:rFonts w:ascii="Arial" w:hAnsi="Arial" w:cs="Arial"/>
          <w:sz w:val="20"/>
          <w:szCs w:val="20"/>
        </w:rPr>
        <w:t>changing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land-use </w:t>
      </w:r>
      <w:proofErr w:type="spellStart"/>
      <w:r w:rsidRPr="00EF6ECA">
        <w:rPr>
          <w:rFonts w:ascii="Arial" w:hAnsi="Arial" w:cs="Arial"/>
          <w:sz w:val="20"/>
          <w:szCs w:val="20"/>
        </w:rPr>
        <w:t>systems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ECA">
        <w:rPr>
          <w:rFonts w:ascii="Arial" w:hAnsi="Arial" w:cs="Arial"/>
          <w:sz w:val="20"/>
          <w:szCs w:val="20"/>
        </w:rPr>
        <w:t>among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pastoral and agro-pastoral </w:t>
      </w:r>
      <w:proofErr w:type="spellStart"/>
      <w:r w:rsidRPr="00EF6ECA">
        <w:rPr>
          <w:rFonts w:ascii="Arial" w:hAnsi="Arial" w:cs="Arial"/>
          <w:sz w:val="20"/>
          <w:szCs w:val="20"/>
        </w:rPr>
        <w:t>households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F6ECA">
        <w:rPr>
          <w:rFonts w:ascii="Arial" w:hAnsi="Arial" w:cs="Arial"/>
          <w:sz w:val="20"/>
          <w:szCs w:val="20"/>
        </w:rPr>
        <w:t>eastern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ECA">
        <w:rPr>
          <w:rFonts w:ascii="Arial" w:hAnsi="Arial" w:cs="Arial"/>
          <w:sz w:val="20"/>
          <w:szCs w:val="20"/>
        </w:rPr>
        <w:t>Ethiopia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F6ECA">
        <w:rPr>
          <w:rFonts w:ascii="Arial" w:hAnsi="Arial" w:cs="Arial"/>
          <w:sz w:val="20"/>
          <w:szCs w:val="20"/>
        </w:rPr>
        <w:t>Environment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F6ECA">
        <w:rPr>
          <w:rFonts w:ascii="Arial" w:hAnsi="Arial" w:cs="Arial"/>
          <w:sz w:val="20"/>
          <w:szCs w:val="20"/>
        </w:rPr>
        <w:t>Development</w:t>
      </w:r>
      <w:proofErr w:type="spellEnd"/>
      <w:r w:rsidRPr="00EF6EC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F6ECA">
        <w:rPr>
          <w:rFonts w:ascii="Arial" w:hAnsi="Arial" w:cs="Arial"/>
          <w:sz w:val="20"/>
          <w:szCs w:val="20"/>
        </w:rPr>
        <w:t>Sustainability</w:t>
      </w:r>
      <w:proofErr w:type="spellEnd"/>
      <w:r w:rsidRPr="00EF6ECA">
        <w:rPr>
          <w:rFonts w:ascii="Arial" w:hAnsi="Arial" w:cs="Arial"/>
          <w:sz w:val="20"/>
          <w:szCs w:val="20"/>
        </w:rPr>
        <w:t>, 17(5), 1163-1182.</w:t>
      </w:r>
    </w:p>
    <w:p w14:paraId="49B78E77" w14:textId="31821E4C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AC6D60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AC6D60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Mougin</w:t>
      </w:r>
      <w:r w:rsidR="00AC6D60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</w:t>
      </w:r>
      <w:r w:rsidR="00AC6D60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Diawara</w:t>
      </w:r>
      <w:r w:rsidR="00AC6D60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AC6D60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="00AC6D60" w:rsidRPr="00C26AB8">
        <w:rPr>
          <w:rFonts w:ascii="Arial" w:hAnsi="Arial" w:cs="Arial"/>
          <w:sz w:val="20"/>
          <w:szCs w:val="20"/>
        </w:rPr>
        <w:t>, N.</w:t>
      </w:r>
      <w:r w:rsidRPr="00C26AB8">
        <w:rPr>
          <w:rFonts w:ascii="Arial" w:hAnsi="Arial" w:cs="Arial"/>
          <w:sz w:val="20"/>
          <w:szCs w:val="20"/>
        </w:rPr>
        <w:t xml:space="preserve"> and Diarra</w:t>
      </w:r>
      <w:r w:rsidR="00AC6D60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L.</w:t>
      </w:r>
      <w:r w:rsidR="00AC6D60" w:rsidRPr="00C26AB8">
        <w:rPr>
          <w:rFonts w:ascii="Arial" w:hAnsi="Arial" w:cs="Arial"/>
          <w:sz w:val="20"/>
          <w:szCs w:val="20"/>
        </w:rPr>
        <w:t xml:space="preserve"> (2013).</w:t>
      </w:r>
      <w:r w:rsidRPr="00C26AB8">
        <w:rPr>
          <w:rFonts w:ascii="Arial" w:hAnsi="Arial" w:cs="Arial"/>
          <w:sz w:val="20"/>
          <w:szCs w:val="20"/>
        </w:rPr>
        <w:t xml:space="preserve"> How </w:t>
      </w:r>
      <w:proofErr w:type="spellStart"/>
      <w:r w:rsidRPr="00C26AB8">
        <w:rPr>
          <w:rFonts w:ascii="Arial" w:hAnsi="Arial" w:cs="Arial"/>
          <w:sz w:val="20"/>
          <w:szCs w:val="20"/>
        </w:rPr>
        <w:t>much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does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grazing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contribute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26AB8">
        <w:rPr>
          <w:rFonts w:ascii="Arial" w:hAnsi="Arial" w:cs="Arial"/>
          <w:sz w:val="20"/>
          <w:szCs w:val="20"/>
        </w:rPr>
        <w:t>herbaceous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decay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during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the dry </w:t>
      </w:r>
      <w:proofErr w:type="spellStart"/>
      <w:r w:rsidRPr="00C26AB8">
        <w:rPr>
          <w:rFonts w:ascii="Arial" w:hAnsi="Arial" w:cs="Arial"/>
          <w:sz w:val="20"/>
          <w:szCs w:val="20"/>
        </w:rPr>
        <w:t>season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Sahel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rangelands</w:t>
      </w:r>
      <w:proofErr w:type="spellEnd"/>
      <w:r w:rsidRPr="00C26AB8">
        <w:rPr>
          <w:rFonts w:ascii="Arial" w:hAnsi="Arial" w:cs="Arial"/>
          <w:sz w:val="20"/>
          <w:szCs w:val="20"/>
        </w:rPr>
        <w:t>?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Climate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Society, </w:t>
      </w:r>
      <w:proofErr w:type="spellStart"/>
      <w:r w:rsidRPr="00C26AB8">
        <w:rPr>
          <w:rFonts w:ascii="Arial" w:hAnsi="Arial" w:cs="Arial"/>
          <w:sz w:val="20"/>
          <w:szCs w:val="20"/>
        </w:rPr>
        <w:t>ECliS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3.4, Géosciences Environnement Toulo</w:t>
      </w:r>
      <w:r w:rsidR="00AC6D60" w:rsidRPr="00C26AB8">
        <w:rPr>
          <w:rFonts w:ascii="Arial" w:hAnsi="Arial" w:cs="Arial"/>
          <w:sz w:val="20"/>
          <w:szCs w:val="20"/>
        </w:rPr>
        <w:t xml:space="preserve">use, GET, Toulouse, </w:t>
      </w:r>
      <w:proofErr w:type="gramStart"/>
      <w:r w:rsidR="00AC6D60" w:rsidRPr="00C26AB8">
        <w:rPr>
          <w:rFonts w:ascii="Arial" w:hAnsi="Arial" w:cs="Arial"/>
          <w:sz w:val="20"/>
          <w:szCs w:val="20"/>
        </w:rPr>
        <w:t>France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22p.</w:t>
      </w:r>
    </w:p>
    <w:p w14:paraId="21E13C28" w14:textId="0D4279AC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524B3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524B3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Mougin</w:t>
      </w:r>
      <w:r w:rsidR="00524B3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</w:t>
      </w:r>
      <w:r w:rsidR="00524B3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Diarra</w:t>
      </w:r>
      <w:r w:rsidR="00524B3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L</w:t>
      </w:r>
      <w:r w:rsidR="00524B3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="002E267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N</w:t>
      </w:r>
      <w:r w:rsidR="002E267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Lavenu</w:t>
      </w:r>
      <w:proofErr w:type="spellEnd"/>
      <w:r w:rsidR="002E267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F</w:t>
      </w:r>
      <w:r w:rsidR="002E267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Tracol</w:t>
      </w:r>
      <w:r w:rsidR="002E267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Y</w:t>
      </w:r>
      <w:r w:rsidR="002E267D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Diawara</w:t>
      </w:r>
      <w:r w:rsidR="002E267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M.</w:t>
      </w:r>
      <w:r w:rsidR="002E267D" w:rsidRPr="00C26AB8">
        <w:rPr>
          <w:rFonts w:ascii="Arial" w:hAnsi="Arial" w:cs="Arial"/>
          <w:sz w:val="20"/>
          <w:szCs w:val="20"/>
        </w:rPr>
        <w:t xml:space="preserve"> (2009).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Sahelian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rangeland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response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to changes in </w:t>
      </w:r>
      <w:proofErr w:type="spellStart"/>
      <w:r w:rsidRPr="00C26AB8">
        <w:rPr>
          <w:rFonts w:ascii="Arial" w:hAnsi="Arial" w:cs="Arial"/>
          <w:sz w:val="20"/>
          <w:szCs w:val="20"/>
        </w:rPr>
        <w:t>rainfall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C26AB8">
        <w:rPr>
          <w:rFonts w:ascii="Arial" w:hAnsi="Arial" w:cs="Arial"/>
          <w:sz w:val="20"/>
          <w:szCs w:val="20"/>
        </w:rPr>
        <w:t>two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decades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Gourma </w:t>
      </w:r>
      <w:proofErr w:type="spellStart"/>
      <w:r w:rsidRPr="00C26AB8">
        <w:rPr>
          <w:rFonts w:ascii="Arial" w:hAnsi="Arial" w:cs="Arial"/>
          <w:sz w:val="20"/>
          <w:szCs w:val="20"/>
        </w:rPr>
        <w:t>region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Mali. </w:t>
      </w:r>
      <w:r w:rsidRPr="00C26AB8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proofErr w:type="gramStart"/>
      <w:r w:rsidRPr="00C26AB8">
        <w:rPr>
          <w:rFonts w:ascii="Arial" w:hAnsi="Arial" w:cs="Arial"/>
          <w:i/>
          <w:sz w:val="20"/>
          <w:szCs w:val="20"/>
        </w:rPr>
        <w:t>Hydr</w:t>
      </w:r>
      <w:r w:rsidR="002E267D" w:rsidRPr="00C26AB8">
        <w:rPr>
          <w:rFonts w:ascii="Arial" w:hAnsi="Arial" w:cs="Arial"/>
          <w:i/>
          <w:sz w:val="20"/>
          <w:szCs w:val="20"/>
        </w:rPr>
        <w:t>ology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="002E267D" w:rsidRPr="00C26AB8">
        <w:rPr>
          <w:rFonts w:ascii="Arial" w:hAnsi="Arial" w:cs="Arial"/>
          <w:sz w:val="20"/>
          <w:szCs w:val="20"/>
        </w:rPr>
        <w:t xml:space="preserve"> </w:t>
      </w:r>
      <w:r w:rsidRPr="00C26AB8">
        <w:rPr>
          <w:rFonts w:ascii="Arial" w:hAnsi="Arial" w:cs="Arial"/>
          <w:sz w:val="20"/>
          <w:szCs w:val="20"/>
        </w:rPr>
        <w:t>375(12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>114 27.</w:t>
      </w:r>
    </w:p>
    <w:p w14:paraId="58CD8499" w14:textId="3DFD8830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C90DC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H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Y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Cissé</w:t>
      </w:r>
      <w:r w:rsidR="00C90DC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I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Diarra</w:t>
      </w:r>
      <w:r w:rsidR="00C90DC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L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C26AB8">
        <w:rPr>
          <w:rFonts w:ascii="Arial" w:hAnsi="Arial" w:cs="Arial"/>
          <w:sz w:val="20"/>
          <w:szCs w:val="20"/>
        </w:rPr>
        <w:t>Leeuw</w:t>
      </w:r>
      <w:proofErr w:type="spellEnd"/>
      <w:r w:rsidR="00C90DCF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C90DCF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N.</w:t>
      </w:r>
      <w:r w:rsidR="00C90DCF" w:rsidRPr="00C26AB8">
        <w:rPr>
          <w:rFonts w:ascii="Arial" w:hAnsi="Arial" w:cs="Arial"/>
          <w:sz w:val="20"/>
          <w:szCs w:val="20"/>
        </w:rPr>
        <w:t xml:space="preserve"> (1994).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Seasonal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fluctuations in the </w:t>
      </w:r>
      <w:proofErr w:type="spellStart"/>
      <w:r w:rsidRPr="00C26AB8">
        <w:rPr>
          <w:rFonts w:ascii="Arial" w:hAnsi="Arial" w:cs="Arial"/>
          <w:sz w:val="20"/>
          <w:szCs w:val="20"/>
        </w:rPr>
        <w:t>foliage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Sahelian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trees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shrubs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Implications for the quantification of forage </w:t>
      </w:r>
      <w:proofErr w:type="spellStart"/>
      <w:r w:rsidRPr="00C26AB8">
        <w:rPr>
          <w:rFonts w:ascii="Arial" w:hAnsi="Arial" w:cs="Arial"/>
          <w:sz w:val="20"/>
          <w:szCs w:val="20"/>
        </w:rPr>
        <w:t>resources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Rev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Elev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 Me</w:t>
      </w:r>
      <w:r w:rsidR="00C90DCF" w:rsidRPr="00C26AB8">
        <w:rPr>
          <w:rFonts w:ascii="Arial" w:hAnsi="Arial" w:cs="Arial"/>
          <w:i/>
          <w:sz w:val="20"/>
          <w:szCs w:val="20"/>
        </w:rPr>
        <w:t xml:space="preserve">d </w:t>
      </w:r>
      <w:proofErr w:type="spellStart"/>
      <w:r w:rsidR="00C90DCF" w:rsidRPr="00C26AB8">
        <w:rPr>
          <w:rFonts w:ascii="Arial" w:hAnsi="Arial" w:cs="Arial"/>
          <w:i/>
          <w:sz w:val="20"/>
          <w:szCs w:val="20"/>
        </w:rPr>
        <w:t>Vet</w:t>
      </w:r>
      <w:proofErr w:type="spellEnd"/>
      <w:r w:rsidR="00C90DCF" w:rsidRPr="00C26AB8">
        <w:rPr>
          <w:rFonts w:ascii="Arial" w:hAnsi="Arial" w:cs="Arial"/>
          <w:i/>
          <w:sz w:val="20"/>
          <w:szCs w:val="20"/>
        </w:rPr>
        <w:t xml:space="preserve"> Pays </w:t>
      </w:r>
      <w:proofErr w:type="gramStart"/>
      <w:r w:rsidR="00C90DCF" w:rsidRPr="00C26AB8">
        <w:rPr>
          <w:rFonts w:ascii="Arial" w:hAnsi="Arial" w:cs="Arial"/>
          <w:i/>
          <w:sz w:val="20"/>
          <w:szCs w:val="20"/>
        </w:rPr>
        <w:t>Trop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="00C90DCF" w:rsidRPr="00C26AB8">
        <w:rPr>
          <w:rFonts w:ascii="Arial" w:hAnsi="Arial" w:cs="Arial"/>
          <w:sz w:val="20"/>
          <w:szCs w:val="20"/>
        </w:rPr>
        <w:t xml:space="preserve"> </w:t>
      </w:r>
      <w:r w:rsidRPr="00C26AB8">
        <w:rPr>
          <w:rFonts w:ascii="Arial" w:hAnsi="Arial" w:cs="Arial"/>
          <w:sz w:val="20"/>
          <w:szCs w:val="20"/>
        </w:rPr>
        <w:t>47(1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>117 25.</w:t>
      </w:r>
    </w:p>
    <w:p w14:paraId="5F64D904" w14:textId="10DB1FCE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 xml:space="preserve">IUCN. </w:t>
      </w:r>
      <w:r w:rsidR="00C90DCF" w:rsidRPr="00353960">
        <w:rPr>
          <w:rFonts w:ascii="Arial" w:hAnsi="Arial" w:cs="Arial"/>
          <w:sz w:val="20"/>
          <w:szCs w:val="20"/>
        </w:rPr>
        <w:t xml:space="preserve">(1989). </w:t>
      </w:r>
      <w:proofErr w:type="spellStart"/>
      <w:r w:rsidRPr="00353960">
        <w:rPr>
          <w:rFonts w:ascii="Arial" w:hAnsi="Arial" w:cs="Arial"/>
          <w:sz w:val="20"/>
          <w:szCs w:val="20"/>
        </w:rPr>
        <w:t>Sahelian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Demography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90DCF" w:rsidRPr="00353960">
        <w:rPr>
          <w:rFonts w:ascii="Arial" w:hAnsi="Arial" w:cs="Arial"/>
          <w:sz w:val="20"/>
          <w:szCs w:val="20"/>
        </w:rPr>
        <w:t>Arid</w:t>
      </w:r>
      <w:proofErr w:type="spellEnd"/>
      <w:r w:rsidR="00C90DCF" w:rsidRPr="00353960">
        <w:rPr>
          <w:rFonts w:ascii="Arial" w:hAnsi="Arial" w:cs="Arial"/>
          <w:sz w:val="20"/>
          <w:szCs w:val="20"/>
        </w:rPr>
        <w:t xml:space="preserve"> Zones Programme. </w:t>
      </w:r>
      <w:proofErr w:type="spellStart"/>
      <w:proofErr w:type="gramStart"/>
      <w:r w:rsidR="00C90DCF" w:rsidRPr="00353960">
        <w:rPr>
          <w:rFonts w:ascii="Arial" w:hAnsi="Arial" w:cs="Arial"/>
          <w:sz w:val="20"/>
          <w:szCs w:val="20"/>
        </w:rPr>
        <w:t>IIED</w:t>
      </w:r>
      <w:r w:rsidRPr="00353960">
        <w:rPr>
          <w:rFonts w:ascii="Arial" w:hAnsi="Arial" w:cs="Arial"/>
          <w:sz w:val="20"/>
          <w:szCs w:val="20"/>
        </w:rPr>
        <w:t>;No</w:t>
      </w:r>
      <w:proofErr w:type="spellEnd"/>
      <w:proofErr w:type="gramEnd"/>
      <w:r w:rsidRPr="00353960">
        <w:rPr>
          <w:rFonts w:ascii="Arial" w:hAnsi="Arial" w:cs="Arial"/>
          <w:sz w:val="20"/>
          <w:szCs w:val="20"/>
        </w:rPr>
        <w:t>. 13</w:t>
      </w:r>
    </w:p>
    <w:p w14:paraId="065504CE" w14:textId="163D7E30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Koutou</w:t>
      </w:r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M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Havard</w:t>
      </w:r>
      <w:proofErr w:type="spellEnd"/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M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Ouedraogo</w:t>
      </w:r>
      <w:proofErr w:type="spellEnd"/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D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Sangaré</w:t>
      </w:r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M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Toillier</w:t>
      </w:r>
      <w:proofErr w:type="spellEnd"/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Thombiano</w:t>
      </w:r>
      <w:proofErr w:type="spellEnd"/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T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Vodouhé</w:t>
      </w:r>
      <w:proofErr w:type="spellEnd"/>
      <w:r w:rsidR="00420CF4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S</w:t>
      </w:r>
      <w:r w:rsidR="00420CF4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D. </w:t>
      </w:r>
      <w:r w:rsidR="00420CF4" w:rsidRPr="00353960">
        <w:rPr>
          <w:rFonts w:ascii="Arial" w:hAnsi="Arial" w:cs="Arial"/>
          <w:sz w:val="20"/>
          <w:szCs w:val="20"/>
        </w:rPr>
        <w:t xml:space="preserve">(2016). </w:t>
      </w:r>
      <w:proofErr w:type="spellStart"/>
      <w:r w:rsidRPr="00353960">
        <w:rPr>
          <w:rFonts w:ascii="Arial" w:hAnsi="Arial" w:cs="Arial"/>
          <w:sz w:val="20"/>
          <w:szCs w:val="20"/>
        </w:rPr>
        <w:t>Factors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for the adoption of innovations </w:t>
      </w:r>
      <w:proofErr w:type="spellStart"/>
      <w:r w:rsidRPr="00353960">
        <w:rPr>
          <w:rFonts w:ascii="Arial" w:hAnsi="Arial" w:cs="Arial"/>
          <w:sz w:val="20"/>
          <w:szCs w:val="20"/>
        </w:rPr>
        <w:t>integrating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agriculture and </w:t>
      </w:r>
      <w:proofErr w:type="spellStart"/>
      <w:proofErr w:type="gramStart"/>
      <w:r w:rsidRPr="00353960">
        <w:rPr>
          <w:rFonts w:ascii="Arial" w:hAnsi="Arial" w:cs="Arial"/>
          <w:sz w:val="20"/>
          <w:szCs w:val="20"/>
        </w:rPr>
        <w:t>livestock</w:t>
      </w:r>
      <w:proofErr w:type="spellEnd"/>
      <w:r w:rsidRPr="00353960">
        <w:rPr>
          <w:rFonts w:ascii="Arial" w:hAnsi="Arial" w:cs="Arial"/>
          <w:sz w:val="20"/>
          <w:szCs w:val="20"/>
        </w:rPr>
        <w:t>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the case of </w:t>
      </w:r>
      <w:proofErr w:type="spellStart"/>
      <w:r w:rsidRPr="00353960">
        <w:rPr>
          <w:rFonts w:ascii="Arial" w:hAnsi="Arial" w:cs="Arial"/>
          <w:sz w:val="20"/>
          <w:szCs w:val="20"/>
        </w:rPr>
        <w:t>Mucuna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pruriens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the western </w:t>
      </w:r>
      <w:proofErr w:type="spellStart"/>
      <w:r w:rsidRPr="00353960">
        <w:rPr>
          <w:rFonts w:ascii="Arial" w:hAnsi="Arial" w:cs="Arial"/>
          <w:sz w:val="20"/>
          <w:szCs w:val="20"/>
        </w:rPr>
        <w:t>cotton-growing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zone of </w:t>
      </w:r>
      <w:r w:rsidR="00420CF4" w:rsidRPr="00353960">
        <w:rPr>
          <w:rFonts w:ascii="Arial" w:hAnsi="Arial" w:cs="Arial"/>
          <w:sz w:val="20"/>
          <w:szCs w:val="20"/>
        </w:rPr>
        <w:t xml:space="preserve">Burkina Faso. </w:t>
      </w:r>
      <w:proofErr w:type="spellStart"/>
      <w:proofErr w:type="gramStart"/>
      <w:r w:rsidR="00420CF4" w:rsidRPr="00353960">
        <w:rPr>
          <w:rFonts w:ascii="Arial" w:hAnsi="Arial" w:cs="Arial"/>
          <w:i/>
          <w:sz w:val="20"/>
          <w:szCs w:val="20"/>
        </w:rPr>
        <w:t>Tropicultura</w:t>
      </w:r>
      <w:proofErr w:type="spellEnd"/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34(4</w:t>
      </w:r>
      <w:proofErr w:type="gramStart"/>
      <w:r w:rsidRPr="00353960">
        <w:rPr>
          <w:rFonts w:ascii="Arial" w:hAnsi="Arial" w:cs="Arial"/>
          <w:sz w:val="20"/>
          <w:szCs w:val="20"/>
        </w:rPr>
        <w:t>):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424-439.</w:t>
      </w:r>
    </w:p>
    <w:p w14:paraId="06A614A0" w14:textId="4B4ED9D2" w:rsidR="00396FF3" w:rsidRPr="00115D35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  <w:highlight w:val="red"/>
        </w:rPr>
      </w:pP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Lawin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EA, </w:t>
      </w:r>
      <w:proofErr w:type="spellStart"/>
      <w:r w:rsidRPr="00353960">
        <w:rPr>
          <w:rFonts w:ascii="Arial" w:hAnsi="Arial" w:cs="Arial"/>
          <w:sz w:val="20"/>
          <w:szCs w:val="20"/>
        </w:rPr>
        <w:t>Afouda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A, Gosset M, and Lebel T. Event-</w:t>
      </w:r>
      <w:proofErr w:type="spellStart"/>
      <w:r w:rsidRPr="00353960">
        <w:rPr>
          <w:rFonts w:ascii="Arial" w:hAnsi="Arial" w:cs="Arial"/>
          <w:sz w:val="20"/>
          <w:szCs w:val="20"/>
        </w:rPr>
        <w:t>based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characteristics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rainfall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353960">
        <w:rPr>
          <w:rFonts w:ascii="Arial" w:hAnsi="Arial" w:cs="Arial"/>
          <w:sz w:val="20"/>
          <w:szCs w:val="20"/>
        </w:rPr>
        <w:t>Sudanian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3960">
        <w:rPr>
          <w:rFonts w:ascii="Arial" w:hAnsi="Arial" w:cs="Arial"/>
          <w:sz w:val="20"/>
          <w:szCs w:val="20"/>
        </w:rPr>
        <w:t>zone: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Contribution of high-</w:t>
      </w:r>
      <w:proofErr w:type="spellStart"/>
      <w:r w:rsidRPr="00353960">
        <w:rPr>
          <w:rFonts w:ascii="Arial" w:hAnsi="Arial" w:cs="Arial"/>
          <w:sz w:val="20"/>
          <w:szCs w:val="20"/>
        </w:rPr>
        <w:t>resolution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data. </w:t>
      </w:r>
      <w:r w:rsidRPr="00353960">
        <w:rPr>
          <w:rFonts w:ascii="Arial" w:hAnsi="Arial" w:cs="Arial"/>
          <w:i/>
          <w:sz w:val="20"/>
          <w:szCs w:val="20"/>
        </w:rPr>
        <w:t>Annales des Scienc</w:t>
      </w:r>
      <w:r w:rsidR="00420CF4" w:rsidRPr="00353960">
        <w:rPr>
          <w:rFonts w:ascii="Arial" w:hAnsi="Arial" w:cs="Arial"/>
          <w:i/>
          <w:sz w:val="20"/>
          <w:szCs w:val="20"/>
        </w:rPr>
        <w:t xml:space="preserve">es </w:t>
      </w:r>
      <w:proofErr w:type="gramStart"/>
      <w:r w:rsidR="00420CF4" w:rsidRPr="00353960">
        <w:rPr>
          <w:rFonts w:ascii="Arial" w:hAnsi="Arial" w:cs="Arial"/>
          <w:i/>
          <w:sz w:val="20"/>
          <w:szCs w:val="20"/>
        </w:rPr>
        <w:t>Agronomiques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3960">
        <w:rPr>
          <w:rFonts w:ascii="Arial" w:hAnsi="Arial" w:cs="Arial"/>
          <w:sz w:val="20"/>
          <w:szCs w:val="20"/>
        </w:rPr>
        <w:t>13: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No. 1.</w:t>
      </w:r>
    </w:p>
    <w:p w14:paraId="2C720409" w14:textId="6B13C421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Le Barbé</w:t>
      </w:r>
      <w:r w:rsidR="00BD733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L. and Lebel</w:t>
      </w:r>
      <w:r w:rsidR="00BD733D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T.</w:t>
      </w:r>
      <w:r w:rsidR="00BD733D" w:rsidRPr="00C26AB8">
        <w:rPr>
          <w:rFonts w:ascii="Arial" w:hAnsi="Arial" w:cs="Arial"/>
          <w:sz w:val="20"/>
          <w:szCs w:val="20"/>
        </w:rPr>
        <w:t xml:space="preserve"> (1997).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Rainfall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climatology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HAPEX-Sahel </w:t>
      </w:r>
      <w:proofErr w:type="spellStart"/>
      <w:r w:rsidRPr="00C26AB8">
        <w:rPr>
          <w:rFonts w:ascii="Arial" w:hAnsi="Arial" w:cs="Arial"/>
          <w:sz w:val="20"/>
          <w:szCs w:val="20"/>
        </w:rPr>
        <w:t>region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during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26AB8">
        <w:rPr>
          <w:rFonts w:ascii="Arial" w:hAnsi="Arial" w:cs="Arial"/>
          <w:sz w:val="20"/>
          <w:szCs w:val="20"/>
        </w:rPr>
        <w:t>years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1950-</w:t>
      </w:r>
      <w:r w:rsidR="00BD733D" w:rsidRPr="00C26AB8">
        <w:rPr>
          <w:rFonts w:ascii="Arial" w:hAnsi="Arial" w:cs="Arial"/>
          <w:sz w:val="20"/>
          <w:szCs w:val="20"/>
        </w:rPr>
        <w:t xml:space="preserve">1990. </w:t>
      </w:r>
      <w:r w:rsidR="00BD733D" w:rsidRPr="00C26AB8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proofErr w:type="gramStart"/>
      <w:r w:rsidR="00BD733D" w:rsidRPr="00C26AB8">
        <w:rPr>
          <w:rFonts w:ascii="Arial" w:hAnsi="Arial" w:cs="Arial"/>
          <w:i/>
          <w:sz w:val="20"/>
          <w:szCs w:val="20"/>
        </w:rPr>
        <w:t>Hydrology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188-189, 43-73.</w:t>
      </w:r>
    </w:p>
    <w:p w14:paraId="2D1192CE" w14:textId="0DB5F565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Lebel</w:t>
      </w:r>
      <w:r w:rsidR="00AB1BB2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T. and Ali</w:t>
      </w:r>
      <w:r w:rsidR="00AB1BB2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A.</w:t>
      </w:r>
      <w:r w:rsidR="00AB1BB2" w:rsidRPr="00C26AB8">
        <w:rPr>
          <w:rFonts w:ascii="Arial" w:hAnsi="Arial" w:cs="Arial"/>
          <w:sz w:val="20"/>
          <w:szCs w:val="20"/>
        </w:rPr>
        <w:t xml:space="preserve"> (2009).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Recent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trends in the central and western Sahel </w:t>
      </w:r>
      <w:proofErr w:type="spellStart"/>
      <w:r w:rsidRPr="00C26AB8">
        <w:rPr>
          <w:rFonts w:ascii="Arial" w:hAnsi="Arial" w:cs="Arial"/>
          <w:sz w:val="20"/>
          <w:szCs w:val="20"/>
        </w:rPr>
        <w:t>rainfall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regime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(1990-2</w:t>
      </w:r>
      <w:r w:rsidR="00AB1BB2" w:rsidRPr="00C26AB8">
        <w:rPr>
          <w:rFonts w:ascii="Arial" w:hAnsi="Arial" w:cs="Arial"/>
          <w:sz w:val="20"/>
          <w:szCs w:val="20"/>
        </w:rPr>
        <w:t xml:space="preserve">007). </w:t>
      </w:r>
      <w:r w:rsidR="00AB1BB2" w:rsidRPr="00C26AB8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proofErr w:type="gramStart"/>
      <w:r w:rsidR="00AB1BB2" w:rsidRPr="00C26AB8">
        <w:rPr>
          <w:rFonts w:ascii="Arial" w:hAnsi="Arial" w:cs="Arial"/>
          <w:i/>
          <w:sz w:val="20"/>
          <w:szCs w:val="20"/>
        </w:rPr>
        <w:t>Hydrology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375, No. 1-</w:t>
      </w:r>
      <w:proofErr w:type="gramStart"/>
      <w:r w:rsidRPr="00C26AB8">
        <w:rPr>
          <w:rFonts w:ascii="Arial" w:hAnsi="Arial" w:cs="Arial"/>
          <w:sz w:val="20"/>
          <w:szCs w:val="20"/>
        </w:rPr>
        <w:t>2: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52-64.</w:t>
      </w:r>
    </w:p>
    <w:p w14:paraId="1639B1E5" w14:textId="38A27586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Mathon</w:t>
      </w:r>
      <w:proofErr w:type="spellEnd"/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V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Laurent</w:t>
      </w:r>
      <w:r w:rsidR="00D9681A" w:rsidRPr="00C26AB8">
        <w:rPr>
          <w:rFonts w:ascii="Arial" w:hAnsi="Arial" w:cs="Arial"/>
          <w:sz w:val="20"/>
          <w:szCs w:val="20"/>
        </w:rPr>
        <w:t>, H.</w:t>
      </w:r>
      <w:r w:rsidRPr="00C26AB8">
        <w:rPr>
          <w:rFonts w:ascii="Arial" w:hAnsi="Arial" w:cs="Arial"/>
          <w:sz w:val="20"/>
          <w:szCs w:val="20"/>
        </w:rPr>
        <w:t xml:space="preserve"> and Lebel</w:t>
      </w:r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T.</w:t>
      </w:r>
      <w:r w:rsidR="00D9681A" w:rsidRPr="00C26AB8">
        <w:rPr>
          <w:rFonts w:ascii="Arial" w:hAnsi="Arial" w:cs="Arial"/>
          <w:sz w:val="20"/>
          <w:szCs w:val="20"/>
        </w:rPr>
        <w:t xml:space="preserve"> (2002).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Mesoscale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convective system </w:t>
      </w:r>
      <w:proofErr w:type="spellStart"/>
      <w:r w:rsidRPr="00C26AB8">
        <w:rPr>
          <w:rFonts w:ascii="Arial" w:hAnsi="Arial" w:cs="Arial"/>
          <w:sz w:val="20"/>
          <w:szCs w:val="20"/>
        </w:rPr>
        <w:t>rainfall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</w:t>
      </w:r>
      <w:r w:rsidR="00D9681A" w:rsidRPr="00C26AB8">
        <w:rPr>
          <w:rFonts w:ascii="Arial" w:hAnsi="Arial" w:cs="Arial"/>
          <w:sz w:val="20"/>
          <w:szCs w:val="20"/>
        </w:rPr>
        <w:t xml:space="preserve">e Sahel. </w:t>
      </w:r>
      <w:r w:rsidR="00D9681A" w:rsidRPr="00C26AB8">
        <w:rPr>
          <w:rFonts w:ascii="Arial" w:hAnsi="Arial" w:cs="Arial"/>
          <w:i/>
          <w:sz w:val="20"/>
          <w:szCs w:val="20"/>
        </w:rPr>
        <w:t xml:space="preserve">J. </w:t>
      </w:r>
      <w:proofErr w:type="spellStart"/>
      <w:r w:rsidR="00D9681A" w:rsidRPr="00C26AB8">
        <w:rPr>
          <w:rFonts w:ascii="Arial" w:hAnsi="Arial" w:cs="Arial"/>
          <w:i/>
          <w:sz w:val="20"/>
          <w:szCs w:val="20"/>
        </w:rPr>
        <w:t>Appl</w:t>
      </w:r>
      <w:proofErr w:type="spellEnd"/>
      <w:r w:rsidR="00D9681A" w:rsidRPr="00C26AB8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proofErr w:type="gramStart"/>
      <w:r w:rsidR="00D9681A" w:rsidRPr="00C26AB8">
        <w:rPr>
          <w:rFonts w:ascii="Arial" w:hAnsi="Arial" w:cs="Arial"/>
          <w:i/>
          <w:sz w:val="20"/>
          <w:szCs w:val="20"/>
        </w:rPr>
        <w:t>Meteorol</w:t>
      </w:r>
      <w:proofErr w:type="spellEnd"/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6AB8">
        <w:rPr>
          <w:rFonts w:ascii="Arial" w:hAnsi="Arial" w:cs="Arial"/>
          <w:sz w:val="20"/>
          <w:szCs w:val="20"/>
        </w:rPr>
        <w:t>41:</w:t>
      </w:r>
      <w:proofErr w:type="gramEnd"/>
      <w:r w:rsidRPr="00C26AB8">
        <w:rPr>
          <w:rFonts w:ascii="Arial" w:hAnsi="Arial" w:cs="Arial"/>
          <w:sz w:val="20"/>
          <w:szCs w:val="20"/>
        </w:rPr>
        <w:t>1081-1092</w:t>
      </w:r>
    </w:p>
    <w:p w14:paraId="3E6A557D" w14:textId="0F311A9F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Mougin</w:t>
      </w:r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Demarez</w:t>
      </w:r>
      <w:proofErr w:type="spellEnd"/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V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Diawara</w:t>
      </w:r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N</w:t>
      </w:r>
      <w:r w:rsidR="00D9681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 and Berg</w:t>
      </w:r>
      <w:r w:rsidR="00D9681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A.</w:t>
      </w:r>
      <w:r w:rsidR="00D9681A" w:rsidRPr="00C26AB8">
        <w:rPr>
          <w:rFonts w:ascii="Arial" w:hAnsi="Arial" w:cs="Arial"/>
          <w:sz w:val="20"/>
          <w:szCs w:val="20"/>
        </w:rPr>
        <w:t xml:space="preserve"> (2014).</w:t>
      </w:r>
      <w:r w:rsidRPr="00C26AB8">
        <w:rPr>
          <w:rFonts w:ascii="Arial" w:hAnsi="Arial" w:cs="Arial"/>
          <w:sz w:val="20"/>
          <w:szCs w:val="20"/>
        </w:rPr>
        <w:t xml:space="preserve"> Estimation of LAI, </w:t>
      </w:r>
      <w:proofErr w:type="spellStart"/>
      <w:r w:rsidRPr="00C26AB8">
        <w:rPr>
          <w:rFonts w:ascii="Arial" w:hAnsi="Arial" w:cs="Arial"/>
          <w:sz w:val="20"/>
          <w:szCs w:val="20"/>
        </w:rPr>
        <w:t>fAPAR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fCover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Sahel </w:t>
      </w:r>
      <w:proofErr w:type="spellStart"/>
      <w:r w:rsidRPr="00C26AB8">
        <w:rPr>
          <w:rFonts w:ascii="Arial" w:hAnsi="Arial" w:cs="Arial"/>
          <w:sz w:val="20"/>
          <w:szCs w:val="20"/>
        </w:rPr>
        <w:t>rangelands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(Gourma, Mali). </w:t>
      </w:r>
      <w:r w:rsidRPr="00C26AB8">
        <w:rPr>
          <w:rFonts w:ascii="Arial" w:hAnsi="Arial" w:cs="Arial"/>
          <w:i/>
          <w:sz w:val="20"/>
          <w:szCs w:val="20"/>
        </w:rPr>
        <w:t xml:space="preserve">Agricultural </w:t>
      </w:r>
      <w:r w:rsidR="00D9681A" w:rsidRPr="00C26AB8">
        <w:rPr>
          <w:rFonts w:ascii="Arial" w:hAnsi="Arial" w:cs="Arial"/>
          <w:i/>
          <w:sz w:val="20"/>
          <w:szCs w:val="20"/>
        </w:rPr>
        <w:t xml:space="preserve">and Forest </w:t>
      </w:r>
      <w:proofErr w:type="gramStart"/>
      <w:r w:rsidR="00D9681A" w:rsidRPr="00C26AB8">
        <w:rPr>
          <w:rFonts w:ascii="Arial" w:hAnsi="Arial" w:cs="Arial"/>
          <w:i/>
          <w:sz w:val="20"/>
          <w:szCs w:val="20"/>
        </w:rPr>
        <w:t>Meteorology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198 </w:t>
      </w:r>
      <w:proofErr w:type="gramStart"/>
      <w:r w:rsidRPr="00C26AB8">
        <w:rPr>
          <w:rFonts w:ascii="Arial" w:hAnsi="Arial" w:cs="Arial"/>
          <w:sz w:val="20"/>
          <w:szCs w:val="20"/>
        </w:rPr>
        <w:t>199: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155 67. </w:t>
      </w:r>
    </w:p>
    <w:p w14:paraId="105E7833" w14:textId="46FB9D18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Mougin</w:t>
      </w:r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E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Diawara</w:t>
      </w:r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O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Soumaguel</w:t>
      </w:r>
      <w:proofErr w:type="spellEnd"/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N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Maïga</w:t>
      </w:r>
      <w:proofErr w:type="spellEnd"/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A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Demarez</w:t>
      </w:r>
      <w:proofErr w:type="spellEnd"/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V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26AB8">
        <w:rPr>
          <w:rFonts w:ascii="Arial" w:hAnsi="Arial" w:cs="Arial"/>
          <w:sz w:val="20"/>
          <w:szCs w:val="20"/>
        </w:rPr>
        <w:t>Hiernaux</w:t>
      </w:r>
      <w:proofErr w:type="spellEnd"/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P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Grippa</w:t>
      </w:r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M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Chaffard</w:t>
      </w:r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V</w:t>
      </w:r>
      <w:r w:rsidR="002F477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 and Ba</w:t>
      </w:r>
      <w:r w:rsidR="002F477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A.</w:t>
      </w:r>
      <w:r w:rsidR="002F477E" w:rsidRPr="00C26AB8">
        <w:rPr>
          <w:rFonts w:ascii="Arial" w:hAnsi="Arial" w:cs="Arial"/>
          <w:sz w:val="20"/>
          <w:szCs w:val="20"/>
        </w:rPr>
        <w:t xml:space="preserve"> (2019).</w:t>
      </w:r>
      <w:r w:rsidRPr="00C26AB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26AB8">
        <w:rPr>
          <w:rFonts w:ascii="Arial" w:hAnsi="Arial" w:cs="Arial"/>
          <w:sz w:val="20"/>
          <w:szCs w:val="20"/>
        </w:rPr>
        <w:t>leaf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area index data set </w:t>
      </w:r>
      <w:proofErr w:type="spellStart"/>
      <w:r w:rsidRPr="00C26AB8">
        <w:rPr>
          <w:rFonts w:ascii="Arial" w:hAnsi="Arial" w:cs="Arial"/>
          <w:sz w:val="20"/>
          <w:szCs w:val="20"/>
        </w:rPr>
        <w:t>acquired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26AB8">
        <w:rPr>
          <w:rFonts w:ascii="Arial" w:hAnsi="Arial" w:cs="Arial"/>
          <w:sz w:val="20"/>
          <w:szCs w:val="20"/>
        </w:rPr>
        <w:t>Sahelian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rangelands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Gourma in Mali over the 2005–2017 </w:t>
      </w:r>
      <w:proofErr w:type="spellStart"/>
      <w:r w:rsidRPr="00C26AB8">
        <w:rPr>
          <w:rFonts w:ascii="Arial" w:hAnsi="Arial" w:cs="Arial"/>
          <w:sz w:val="20"/>
          <w:szCs w:val="20"/>
        </w:rPr>
        <w:t>period</w:t>
      </w:r>
      <w:proofErr w:type="spellEnd"/>
      <w:r w:rsidRPr="00C26AB8">
        <w:rPr>
          <w:rFonts w:ascii="Arial" w:hAnsi="Arial" w:cs="Arial"/>
          <w:sz w:val="20"/>
          <w:szCs w:val="20"/>
        </w:rPr>
        <w:t>.</w:t>
      </w:r>
      <w:r w:rsidR="002F477E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77E" w:rsidRPr="00C26AB8">
        <w:rPr>
          <w:rFonts w:ascii="Arial" w:hAnsi="Arial" w:cs="Arial"/>
          <w:i/>
          <w:sz w:val="20"/>
          <w:szCs w:val="20"/>
        </w:rPr>
        <w:t>Earth</w:t>
      </w:r>
      <w:proofErr w:type="spellEnd"/>
      <w:r w:rsidR="002F477E" w:rsidRPr="00C26AB8">
        <w:rPr>
          <w:rFonts w:ascii="Arial" w:hAnsi="Arial" w:cs="Arial"/>
          <w:i/>
          <w:sz w:val="20"/>
          <w:szCs w:val="20"/>
        </w:rPr>
        <w:t xml:space="preserve"> System </w:t>
      </w:r>
      <w:proofErr w:type="spellStart"/>
      <w:r w:rsidR="002F477E" w:rsidRPr="00C26AB8">
        <w:rPr>
          <w:rFonts w:ascii="Arial" w:hAnsi="Arial" w:cs="Arial"/>
          <w:i/>
          <w:sz w:val="20"/>
          <w:szCs w:val="20"/>
        </w:rPr>
        <w:t>Sci</w:t>
      </w:r>
      <w:proofErr w:type="spellEnd"/>
      <w:r w:rsidR="002F477E" w:rsidRPr="00C26AB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2F477E" w:rsidRPr="00C26AB8">
        <w:rPr>
          <w:rFonts w:ascii="Arial" w:hAnsi="Arial" w:cs="Arial"/>
          <w:i/>
          <w:sz w:val="20"/>
          <w:szCs w:val="20"/>
        </w:rPr>
        <w:t>Data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11(2</w:t>
      </w:r>
      <w:proofErr w:type="gramStart"/>
      <w:r w:rsidRPr="00C26AB8">
        <w:rPr>
          <w:rFonts w:ascii="Arial" w:hAnsi="Arial" w:cs="Arial"/>
          <w:sz w:val="20"/>
          <w:szCs w:val="20"/>
        </w:rPr>
        <w:t>):</w:t>
      </w:r>
      <w:proofErr w:type="gramEnd"/>
      <w:r w:rsidRPr="00C26AB8">
        <w:rPr>
          <w:rFonts w:ascii="Arial" w:hAnsi="Arial" w:cs="Arial"/>
          <w:sz w:val="20"/>
          <w:szCs w:val="20"/>
        </w:rPr>
        <w:t>675 86.</w:t>
      </w:r>
    </w:p>
    <w:p w14:paraId="13360390" w14:textId="3728C615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Niel</w:t>
      </w:r>
      <w:r w:rsidR="00881974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H</w:t>
      </w:r>
      <w:r w:rsidR="00881974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Leduc</w:t>
      </w:r>
      <w:r w:rsidR="00881974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C</w:t>
      </w:r>
      <w:r w:rsidR="00881974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Dieulin</w:t>
      </w:r>
      <w:proofErr w:type="spellEnd"/>
      <w:r w:rsidR="00881974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C.</w:t>
      </w:r>
      <w:r w:rsidR="00881974" w:rsidRPr="00C26AB8">
        <w:rPr>
          <w:rFonts w:ascii="Arial" w:hAnsi="Arial" w:cs="Arial"/>
          <w:sz w:val="20"/>
          <w:szCs w:val="20"/>
        </w:rPr>
        <w:t xml:space="preserve"> (2005).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Characterization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spatial and temporal </w:t>
      </w:r>
      <w:proofErr w:type="spellStart"/>
      <w:r w:rsidRPr="00C26AB8">
        <w:rPr>
          <w:rFonts w:ascii="Arial" w:hAnsi="Arial" w:cs="Arial"/>
          <w:sz w:val="20"/>
          <w:szCs w:val="20"/>
        </w:rPr>
        <w:t>variability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annual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precipitation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Lake Chad Basin </w:t>
      </w:r>
      <w:proofErr w:type="spellStart"/>
      <w:r w:rsidRPr="00C26AB8">
        <w:rPr>
          <w:rFonts w:ascii="Arial" w:hAnsi="Arial" w:cs="Arial"/>
          <w:sz w:val="20"/>
          <w:szCs w:val="20"/>
        </w:rPr>
        <w:t>during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the 20th century. </w:t>
      </w:r>
      <w:r w:rsidRPr="00C26AB8">
        <w:rPr>
          <w:rFonts w:ascii="Arial" w:hAnsi="Arial" w:cs="Arial"/>
          <w:i/>
          <w:sz w:val="20"/>
          <w:szCs w:val="20"/>
        </w:rPr>
        <w:t xml:space="preserve">Journal of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Hydrological</w:t>
      </w:r>
      <w:proofErr w:type="spellEnd"/>
      <w:r w:rsidRPr="00C26AB8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C26AB8">
        <w:rPr>
          <w:rFonts w:ascii="Arial" w:hAnsi="Arial" w:cs="Arial"/>
          <w:i/>
          <w:sz w:val="20"/>
          <w:szCs w:val="20"/>
        </w:rPr>
        <w:t>Sciences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50 </w:t>
      </w:r>
      <w:proofErr w:type="gramStart"/>
      <w:r w:rsidRPr="00C26AB8">
        <w:rPr>
          <w:rFonts w:ascii="Arial" w:hAnsi="Arial" w:cs="Arial"/>
          <w:sz w:val="20"/>
          <w:szCs w:val="20"/>
        </w:rPr>
        <w:t>no</w:t>
      </w:r>
      <w:proofErr w:type="gramEnd"/>
      <w:r w:rsidRPr="00C26AB8">
        <w:rPr>
          <w:rFonts w:ascii="Arial" w:hAnsi="Arial" w:cs="Arial"/>
          <w:sz w:val="20"/>
          <w:szCs w:val="20"/>
        </w:rPr>
        <w:t>. 2.</w:t>
      </w:r>
    </w:p>
    <w:p w14:paraId="1A336649" w14:textId="6AA399E9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Pradère</w:t>
      </w:r>
      <w:r w:rsidR="00673161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J. </w:t>
      </w:r>
      <w:r w:rsidR="00673161" w:rsidRPr="00353960">
        <w:rPr>
          <w:rFonts w:ascii="Arial" w:hAnsi="Arial" w:cs="Arial"/>
          <w:sz w:val="20"/>
          <w:szCs w:val="20"/>
        </w:rPr>
        <w:t xml:space="preserve">(2007). </w:t>
      </w:r>
      <w:r w:rsidRPr="00353960">
        <w:rPr>
          <w:rFonts w:ascii="Arial" w:hAnsi="Arial" w:cs="Arial"/>
          <w:sz w:val="20"/>
          <w:szCs w:val="20"/>
        </w:rPr>
        <w:t xml:space="preserve">Performance and </w:t>
      </w:r>
      <w:proofErr w:type="spellStart"/>
      <w:r w:rsidRPr="00353960">
        <w:rPr>
          <w:rFonts w:ascii="Arial" w:hAnsi="Arial" w:cs="Arial"/>
          <w:sz w:val="20"/>
          <w:szCs w:val="20"/>
        </w:rPr>
        <w:t>constraints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livestock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production in Mali. </w:t>
      </w:r>
      <w:proofErr w:type="spellStart"/>
      <w:r w:rsidRPr="00353960">
        <w:rPr>
          <w:rFonts w:ascii="Arial" w:hAnsi="Arial" w:cs="Arial"/>
          <w:sz w:val="20"/>
          <w:szCs w:val="20"/>
        </w:rPr>
        <w:t>African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Agriculture Support </w:t>
      </w:r>
      <w:proofErr w:type="gramStart"/>
      <w:r w:rsidRPr="00353960">
        <w:rPr>
          <w:rFonts w:ascii="Arial" w:hAnsi="Arial" w:cs="Arial"/>
          <w:sz w:val="20"/>
          <w:szCs w:val="20"/>
        </w:rPr>
        <w:t>Project: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Improving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353960">
        <w:rPr>
          <w:rFonts w:ascii="Arial" w:hAnsi="Arial" w:cs="Arial"/>
          <w:sz w:val="20"/>
          <w:szCs w:val="20"/>
        </w:rPr>
        <w:t>policies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West and Central </w:t>
      </w:r>
      <w:proofErr w:type="spellStart"/>
      <w:r w:rsidRPr="00353960">
        <w:rPr>
          <w:rFonts w:ascii="Arial" w:hAnsi="Arial" w:cs="Arial"/>
          <w:sz w:val="20"/>
          <w:szCs w:val="20"/>
        </w:rPr>
        <w:t>African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countries, IFAD, France,</w:t>
      </w:r>
      <w:r w:rsidR="00673161" w:rsidRPr="00353960">
        <w:rPr>
          <w:rFonts w:ascii="Arial" w:hAnsi="Arial" w:cs="Arial"/>
          <w:sz w:val="20"/>
          <w:szCs w:val="20"/>
        </w:rPr>
        <w:t xml:space="preserve"> OECD, and Dakar Rural </w:t>
      </w:r>
      <w:proofErr w:type="gramStart"/>
      <w:r w:rsidR="00673161" w:rsidRPr="00353960">
        <w:rPr>
          <w:rFonts w:ascii="Arial" w:hAnsi="Arial" w:cs="Arial"/>
          <w:sz w:val="20"/>
          <w:szCs w:val="20"/>
        </w:rPr>
        <w:t>Hub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73p.</w:t>
      </w:r>
    </w:p>
    <w:p w14:paraId="40E7B01F" w14:textId="226D7933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Prévost</w:t>
      </w:r>
      <w:r w:rsidR="00C36A41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Y.</w:t>
      </w:r>
      <w:r w:rsidR="00C36A41" w:rsidRPr="00353960">
        <w:rPr>
          <w:rFonts w:ascii="Arial" w:hAnsi="Arial" w:cs="Arial"/>
          <w:sz w:val="20"/>
          <w:szCs w:val="20"/>
        </w:rPr>
        <w:t xml:space="preserve"> (1989).</w:t>
      </w:r>
      <w:r w:rsidRPr="00353960">
        <w:rPr>
          <w:rFonts w:ascii="Arial" w:hAnsi="Arial" w:cs="Arial"/>
          <w:sz w:val="20"/>
          <w:szCs w:val="20"/>
        </w:rPr>
        <w:t xml:space="preserve"> Spatial </w:t>
      </w:r>
      <w:proofErr w:type="spellStart"/>
      <w:r w:rsidRPr="00353960">
        <w:rPr>
          <w:rFonts w:ascii="Arial" w:hAnsi="Arial" w:cs="Arial"/>
          <w:sz w:val="20"/>
          <w:szCs w:val="20"/>
        </w:rPr>
        <w:t>analysis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animal pressure as </w:t>
      </w:r>
      <w:proofErr w:type="gramStart"/>
      <w:r w:rsidRPr="00353960">
        <w:rPr>
          <w:rFonts w:ascii="Arial" w:hAnsi="Arial" w:cs="Arial"/>
          <w:sz w:val="20"/>
          <w:szCs w:val="20"/>
        </w:rPr>
        <w:t>a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factor in </w:t>
      </w:r>
      <w:proofErr w:type="spellStart"/>
      <w:r w:rsidRPr="00353960">
        <w:rPr>
          <w:rFonts w:ascii="Arial" w:hAnsi="Arial" w:cs="Arial"/>
          <w:sz w:val="20"/>
          <w:szCs w:val="20"/>
        </w:rPr>
        <w:t>desertification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53960">
        <w:rPr>
          <w:rFonts w:ascii="Arial" w:hAnsi="Arial" w:cs="Arial"/>
          <w:sz w:val="20"/>
          <w:szCs w:val="20"/>
        </w:rPr>
        <w:t>northern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Senegal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France, P. and JM. Dubois. Contributions of </w:t>
      </w:r>
      <w:proofErr w:type="spellStart"/>
      <w:r w:rsidRPr="00353960">
        <w:rPr>
          <w:rFonts w:ascii="Arial" w:hAnsi="Arial" w:cs="Arial"/>
          <w:sz w:val="20"/>
          <w:szCs w:val="20"/>
        </w:rPr>
        <w:t>Remote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Sensing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53960">
        <w:rPr>
          <w:rFonts w:ascii="Arial" w:hAnsi="Arial" w:cs="Arial"/>
          <w:sz w:val="20"/>
          <w:szCs w:val="20"/>
        </w:rPr>
        <w:t>Drought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Control. </w:t>
      </w:r>
      <w:proofErr w:type="spellStart"/>
      <w:r w:rsidRPr="00353960">
        <w:rPr>
          <w:rFonts w:ascii="Arial" w:hAnsi="Arial" w:cs="Arial"/>
          <w:sz w:val="20"/>
          <w:szCs w:val="20"/>
        </w:rPr>
        <w:lastRenderedPageBreak/>
        <w:t>Proceedings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</w:t>
      </w:r>
      <w:r w:rsidR="00C36A41" w:rsidRPr="0035396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36A41" w:rsidRPr="00353960">
        <w:rPr>
          <w:rFonts w:ascii="Arial" w:hAnsi="Arial" w:cs="Arial"/>
          <w:sz w:val="20"/>
          <w:szCs w:val="20"/>
        </w:rPr>
        <w:t>Thies</w:t>
      </w:r>
      <w:proofErr w:type="spellEnd"/>
      <w:r w:rsidR="00C36A41" w:rsidRPr="00353960">
        <w:rPr>
          <w:rFonts w:ascii="Arial" w:hAnsi="Arial" w:cs="Arial"/>
          <w:sz w:val="20"/>
          <w:szCs w:val="20"/>
        </w:rPr>
        <w:t xml:space="preserve"> Scientific </w:t>
      </w:r>
      <w:proofErr w:type="gramStart"/>
      <w:r w:rsidR="00C36A41" w:rsidRPr="00353960">
        <w:rPr>
          <w:rFonts w:ascii="Arial" w:hAnsi="Arial" w:cs="Arial"/>
          <w:sz w:val="20"/>
          <w:szCs w:val="20"/>
        </w:rPr>
        <w:t>Days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21–24.</w:t>
      </w:r>
    </w:p>
    <w:p w14:paraId="135C788B" w14:textId="2858B87C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Sissoko</w:t>
      </w:r>
      <w:r w:rsidR="00A905D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F</w:t>
      </w:r>
      <w:r w:rsidR="00A905D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​​Traoré</w:t>
      </w:r>
      <w:r w:rsidR="00A905D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A905DE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Ouattara</w:t>
      </w:r>
      <w:r w:rsidR="00A905D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B. &amp; </w:t>
      </w:r>
      <w:proofErr w:type="spellStart"/>
      <w:r w:rsidRPr="00C26AB8">
        <w:rPr>
          <w:rFonts w:ascii="Arial" w:hAnsi="Arial" w:cs="Arial"/>
          <w:sz w:val="20"/>
          <w:szCs w:val="20"/>
        </w:rPr>
        <w:t>Ouédrago</w:t>
      </w:r>
      <w:proofErr w:type="spellEnd"/>
      <w:r w:rsidR="00A905DE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S.</w:t>
      </w:r>
      <w:r w:rsidR="00A905DE" w:rsidRPr="00C26AB8">
        <w:rPr>
          <w:rFonts w:ascii="Arial" w:hAnsi="Arial" w:cs="Arial"/>
          <w:sz w:val="20"/>
          <w:szCs w:val="20"/>
        </w:rPr>
        <w:t xml:space="preserve"> (2020).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Analysis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water flows in </w:t>
      </w:r>
      <w:proofErr w:type="spellStart"/>
      <w:r w:rsidRPr="00C26AB8">
        <w:rPr>
          <w:rFonts w:ascii="Arial" w:hAnsi="Arial" w:cs="Arial"/>
          <w:sz w:val="20"/>
          <w:szCs w:val="20"/>
        </w:rPr>
        <w:t>sorghum-based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cropping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systems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C26AB8">
        <w:rPr>
          <w:rFonts w:ascii="Arial" w:hAnsi="Arial" w:cs="Arial"/>
          <w:sz w:val="20"/>
          <w:szCs w:val="20"/>
        </w:rPr>
        <w:t>context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climate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change (N’</w:t>
      </w:r>
      <w:proofErr w:type="spellStart"/>
      <w:r w:rsidRPr="00C26AB8">
        <w:rPr>
          <w:rFonts w:ascii="Arial" w:hAnsi="Arial" w:cs="Arial"/>
          <w:sz w:val="20"/>
          <w:szCs w:val="20"/>
        </w:rPr>
        <w:t>Tarla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Mali). In </w:t>
      </w:r>
      <w:proofErr w:type="spellStart"/>
      <w:r w:rsidRPr="00C26AB8">
        <w:rPr>
          <w:rFonts w:ascii="Arial" w:hAnsi="Arial" w:cs="Arial"/>
          <w:sz w:val="20"/>
          <w:szCs w:val="20"/>
        </w:rPr>
        <w:t>Climate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Risks and Agriculture in West </w:t>
      </w:r>
      <w:proofErr w:type="spellStart"/>
      <w:r w:rsidRPr="00C26AB8">
        <w:rPr>
          <w:rFonts w:ascii="Arial" w:hAnsi="Arial" w:cs="Arial"/>
          <w:sz w:val="20"/>
          <w:szCs w:val="20"/>
        </w:rPr>
        <w:t>Africa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IRD </w:t>
      </w:r>
      <w:r w:rsidR="00A905DE" w:rsidRPr="00C26AB8">
        <w:rPr>
          <w:rFonts w:ascii="Arial" w:hAnsi="Arial" w:cs="Arial"/>
          <w:sz w:val="20"/>
          <w:szCs w:val="20"/>
        </w:rPr>
        <w:t>Editions</w:t>
      </w:r>
      <w:r w:rsidRPr="00C26AB8">
        <w:rPr>
          <w:rFonts w:ascii="Arial" w:hAnsi="Arial" w:cs="Arial"/>
          <w:sz w:val="20"/>
          <w:szCs w:val="20"/>
        </w:rPr>
        <w:t>.</w:t>
      </w:r>
    </w:p>
    <w:p w14:paraId="5D8939D2" w14:textId="1F67DC43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353960">
        <w:rPr>
          <w:rFonts w:ascii="Arial" w:hAnsi="Arial" w:cs="Arial"/>
          <w:sz w:val="20"/>
          <w:szCs w:val="20"/>
        </w:rPr>
        <w:t>Soumaré</w:t>
      </w:r>
      <w:proofErr w:type="spellEnd"/>
      <w:r w:rsidR="00A51BEA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M. </w:t>
      </w:r>
      <w:r w:rsidR="00A51BEA" w:rsidRPr="00353960">
        <w:rPr>
          <w:rFonts w:ascii="Arial" w:hAnsi="Arial" w:cs="Arial"/>
          <w:sz w:val="20"/>
          <w:szCs w:val="20"/>
        </w:rPr>
        <w:t xml:space="preserve">(2006). </w:t>
      </w:r>
      <w:proofErr w:type="gramStart"/>
      <w:r w:rsidRPr="00353960">
        <w:rPr>
          <w:rFonts w:ascii="Arial" w:hAnsi="Arial" w:cs="Arial"/>
          <w:sz w:val="20"/>
          <w:szCs w:val="20"/>
        </w:rPr>
        <w:t>Project: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Characterization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Agrarian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Dynamics in Cotton-Growing Areas of Mali. Agro-</w:t>
      </w:r>
      <w:proofErr w:type="spellStart"/>
      <w:r w:rsidRPr="00353960">
        <w:rPr>
          <w:rFonts w:ascii="Arial" w:hAnsi="Arial" w:cs="Arial"/>
          <w:sz w:val="20"/>
          <w:szCs w:val="20"/>
        </w:rPr>
        <w:t>ecological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Zoni</w:t>
      </w:r>
      <w:r w:rsidR="00A51BEA" w:rsidRPr="00353960">
        <w:rPr>
          <w:rFonts w:ascii="Arial" w:hAnsi="Arial" w:cs="Arial"/>
          <w:sz w:val="20"/>
          <w:szCs w:val="20"/>
        </w:rPr>
        <w:t xml:space="preserve">ng. IER. </w:t>
      </w:r>
      <w:proofErr w:type="gramStart"/>
      <w:r w:rsidR="00A51BEA" w:rsidRPr="00353960">
        <w:rPr>
          <w:rFonts w:ascii="Arial" w:hAnsi="Arial" w:cs="Arial"/>
          <w:sz w:val="20"/>
          <w:szCs w:val="20"/>
        </w:rPr>
        <w:t>Bamako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77 p.</w:t>
      </w:r>
    </w:p>
    <w:p w14:paraId="2D90916A" w14:textId="2FB0107F" w:rsidR="00D03207" w:rsidRPr="00C26AB8" w:rsidRDefault="00D03207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 xml:space="preserve">Torres, B., Andrade, V., Heredia-R, M., </w:t>
      </w:r>
      <w:proofErr w:type="spellStart"/>
      <w:r w:rsidRPr="00C26AB8">
        <w:rPr>
          <w:rFonts w:ascii="Arial" w:hAnsi="Arial" w:cs="Arial"/>
          <w:sz w:val="20"/>
          <w:szCs w:val="20"/>
        </w:rPr>
        <w:t>Toulkeridis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T., </w:t>
      </w:r>
      <w:proofErr w:type="spellStart"/>
      <w:r w:rsidRPr="00C26AB8">
        <w:rPr>
          <w:rFonts w:ascii="Arial" w:hAnsi="Arial" w:cs="Arial"/>
          <w:sz w:val="20"/>
          <w:szCs w:val="20"/>
        </w:rPr>
        <w:t>Estupiñán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K., Luna, M., ... &amp; García, A. (2022). Productive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characterisation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recommendations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for good practices </w:t>
      </w:r>
      <w:proofErr w:type="spellStart"/>
      <w:r w:rsidRPr="00C26AB8">
        <w:rPr>
          <w:rFonts w:ascii="Arial" w:hAnsi="Arial" w:cs="Arial"/>
          <w:sz w:val="20"/>
          <w:szCs w:val="20"/>
        </w:rPr>
        <w:t>focused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C26AB8">
        <w:rPr>
          <w:rFonts w:ascii="Arial" w:hAnsi="Arial" w:cs="Arial"/>
          <w:sz w:val="20"/>
          <w:szCs w:val="20"/>
        </w:rPr>
        <w:t>achievement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26AB8">
        <w:rPr>
          <w:rFonts w:ascii="Arial" w:hAnsi="Arial" w:cs="Arial"/>
          <w:sz w:val="20"/>
          <w:szCs w:val="20"/>
        </w:rPr>
        <w:t>SDGs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26AB8">
        <w:rPr>
          <w:rFonts w:ascii="Arial" w:hAnsi="Arial" w:cs="Arial"/>
          <w:sz w:val="20"/>
          <w:szCs w:val="20"/>
        </w:rPr>
        <w:t>Ecuadorian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Amazon. </w:t>
      </w:r>
      <w:proofErr w:type="spellStart"/>
      <w:r w:rsidRPr="00C26AB8">
        <w:rPr>
          <w:rFonts w:ascii="Arial" w:hAnsi="Arial" w:cs="Arial"/>
          <w:sz w:val="20"/>
          <w:szCs w:val="20"/>
        </w:rPr>
        <w:t>Sustainability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14(17), 10738.  </w:t>
      </w:r>
    </w:p>
    <w:p w14:paraId="747C1882" w14:textId="1BA3975F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Toutain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B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Marty</w:t>
      </w:r>
      <w:r w:rsidR="003E0D48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</w:t>
      </w:r>
      <w:r w:rsidR="003E0D48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Bourgeot</w:t>
      </w:r>
      <w:proofErr w:type="spellEnd"/>
      <w:r w:rsidR="003E0D48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</w:t>
      </w:r>
      <w:r w:rsidR="003E0D48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Ickowicz</w:t>
      </w:r>
      <w:proofErr w:type="spellEnd"/>
      <w:r w:rsidR="003E0D48" w:rsidRPr="00353960">
        <w:rPr>
          <w:rFonts w:ascii="Arial" w:hAnsi="Arial" w:cs="Arial"/>
          <w:sz w:val="20"/>
          <w:szCs w:val="20"/>
        </w:rPr>
        <w:t>, A.</w:t>
      </w:r>
      <w:r w:rsidRPr="003539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3960">
        <w:rPr>
          <w:rFonts w:ascii="Arial" w:hAnsi="Arial" w:cs="Arial"/>
          <w:sz w:val="20"/>
          <w:szCs w:val="20"/>
        </w:rPr>
        <w:t>Lhoste</w:t>
      </w:r>
      <w:proofErr w:type="spellEnd"/>
      <w:r w:rsidR="003E0D48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P.</w:t>
      </w:r>
      <w:r w:rsidR="003E0D48" w:rsidRPr="00353960">
        <w:rPr>
          <w:rFonts w:ascii="Arial" w:hAnsi="Arial" w:cs="Arial"/>
          <w:sz w:val="20"/>
          <w:szCs w:val="20"/>
        </w:rPr>
        <w:t xml:space="preserve"> (2012).</w:t>
      </w:r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Pastoralism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53960">
        <w:rPr>
          <w:rFonts w:ascii="Arial" w:hAnsi="Arial" w:cs="Arial"/>
          <w:sz w:val="20"/>
          <w:szCs w:val="20"/>
        </w:rPr>
        <w:t>Drylands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The Case of </w:t>
      </w:r>
      <w:proofErr w:type="spellStart"/>
      <w:r w:rsidRPr="00353960">
        <w:rPr>
          <w:rFonts w:ascii="Arial" w:hAnsi="Arial" w:cs="Arial"/>
          <w:sz w:val="20"/>
          <w:szCs w:val="20"/>
        </w:rPr>
        <w:t>Sub-Saharan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Africa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French Scientific </w:t>
      </w:r>
      <w:proofErr w:type="spellStart"/>
      <w:r w:rsidRPr="00353960">
        <w:rPr>
          <w:rFonts w:ascii="Arial" w:hAnsi="Arial" w:cs="Arial"/>
          <w:sz w:val="20"/>
          <w:szCs w:val="20"/>
        </w:rPr>
        <w:t>Committee</w:t>
      </w:r>
      <w:proofErr w:type="spellEnd"/>
      <w:r w:rsidR="003E0D48" w:rsidRPr="0035396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3E0D48" w:rsidRPr="00353960">
        <w:rPr>
          <w:rFonts w:ascii="Arial" w:hAnsi="Arial" w:cs="Arial"/>
          <w:sz w:val="20"/>
          <w:szCs w:val="20"/>
        </w:rPr>
        <w:t>Desertification</w:t>
      </w:r>
      <w:proofErr w:type="spellEnd"/>
      <w:r w:rsidR="003E0D48" w:rsidRPr="00353960">
        <w:rPr>
          <w:rFonts w:ascii="Arial" w:hAnsi="Arial" w:cs="Arial"/>
          <w:sz w:val="20"/>
          <w:szCs w:val="20"/>
        </w:rPr>
        <w:t xml:space="preserve"> (CSFD</w:t>
      </w:r>
      <w:proofErr w:type="gramStart"/>
      <w:r w:rsidR="003E0D48" w:rsidRPr="00353960">
        <w:rPr>
          <w:rFonts w:ascii="Arial" w:hAnsi="Arial" w:cs="Arial"/>
          <w:sz w:val="20"/>
          <w:szCs w:val="20"/>
        </w:rPr>
        <w:t>)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No. 9.</w:t>
      </w:r>
    </w:p>
    <w:p w14:paraId="57C530A8" w14:textId="291BCFD7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Traoré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S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S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Guindo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S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Thiombiano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B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A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Dembélé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S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Diakité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C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H. </w:t>
      </w:r>
      <w:r w:rsidR="00012E67" w:rsidRPr="00353960">
        <w:rPr>
          <w:rFonts w:ascii="Arial" w:hAnsi="Arial" w:cs="Arial"/>
          <w:sz w:val="20"/>
          <w:szCs w:val="20"/>
        </w:rPr>
        <w:t xml:space="preserve">(2022). </w:t>
      </w:r>
      <w:proofErr w:type="spellStart"/>
      <w:r w:rsidRPr="00353960">
        <w:rPr>
          <w:rFonts w:ascii="Arial" w:hAnsi="Arial" w:cs="Arial"/>
          <w:sz w:val="20"/>
          <w:szCs w:val="20"/>
        </w:rPr>
        <w:t>Between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decreasing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rainfall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3960">
        <w:rPr>
          <w:rFonts w:ascii="Arial" w:hAnsi="Arial" w:cs="Arial"/>
          <w:sz w:val="20"/>
          <w:szCs w:val="20"/>
        </w:rPr>
        <w:t>increasing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53960">
        <w:rPr>
          <w:rFonts w:ascii="Arial" w:hAnsi="Arial" w:cs="Arial"/>
          <w:sz w:val="20"/>
          <w:szCs w:val="20"/>
        </w:rPr>
        <w:t>temperature</w:t>
      </w:r>
      <w:proofErr w:type="spellEnd"/>
      <w:r w:rsidRPr="00353960">
        <w:rPr>
          <w:rFonts w:ascii="Arial" w:hAnsi="Arial" w:cs="Arial"/>
          <w:sz w:val="20"/>
          <w:szCs w:val="20"/>
        </w:rPr>
        <w:t>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53960">
        <w:rPr>
          <w:rFonts w:ascii="Arial" w:hAnsi="Arial" w:cs="Arial"/>
          <w:sz w:val="20"/>
          <w:szCs w:val="20"/>
        </w:rPr>
        <w:t>poor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perception of </w:t>
      </w:r>
      <w:proofErr w:type="spellStart"/>
      <w:r w:rsidRPr="00353960">
        <w:rPr>
          <w:rFonts w:ascii="Arial" w:hAnsi="Arial" w:cs="Arial"/>
          <w:sz w:val="20"/>
          <w:szCs w:val="20"/>
        </w:rPr>
        <w:t>climate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variability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among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Pr="00353960">
        <w:rPr>
          <w:rFonts w:ascii="Arial" w:hAnsi="Arial" w:cs="Arial"/>
          <w:sz w:val="20"/>
          <w:szCs w:val="20"/>
        </w:rPr>
        <w:t>communities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53960">
        <w:rPr>
          <w:rFonts w:ascii="Arial" w:hAnsi="Arial" w:cs="Arial"/>
          <w:sz w:val="20"/>
          <w:szCs w:val="20"/>
        </w:rPr>
        <w:t>Benguéné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(Mali) and </w:t>
      </w:r>
      <w:proofErr w:type="spellStart"/>
      <w:r w:rsidRPr="00353960">
        <w:rPr>
          <w:rFonts w:ascii="Arial" w:hAnsi="Arial" w:cs="Arial"/>
          <w:sz w:val="20"/>
          <w:szCs w:val="20"/>
        </w:rPr>
        <w:t>their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adaptation </w:t>
      </w:r>
      <w:proofErr w:type="spellStart"/>
      <w:r w:rsidRPr="00353960">
        <w:rPr>
          <w:rFonts w:ascii="Arial" w:hAnsi="Arial" w:cs="Arial"/>
          <w:sz w:val="20"/>
          <w:szCs w:val="20"/>
        </w:rPr>
        <w:t>strategies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53960">
        <w:rPr>
          <w:rFonts w:ascii="Arial" w:hAnsi="Arial" w:cs="Arial"/>
          <w:i/>
          <w:sz w:val="20"/>
          <w:szCs w:val="20"/>
        </w:rPr>
        <w:t>African</w:t>
      </w:r>
      <w:proofErr w:type="spellEnd"/>
      <w:r w:rsidRPr="00353960">
        <w:rPr>
          <w:rFonts w:ascii="Arial" w:hAnsi="Arial" w:cs="Arial"/>
          <w:i/>
          <w:sz w:val="20"/>
          <w:szCs w:val="20"/>
        </w:rPr>
        <w:t xml:space="preserve"> Scientific </w:t>
      </w:r>
      <w:proofErr w:type="gramStart"/>
      <w:r w:rsidRPr="00353960">
        <w:rPr>
          <w:rFonts w:ascii="Arial" w:hAnsi="Arial" w:cs="Arial"/>
          <w:i/>
          <w:sz w:val="20"/>
          <w:szCs w:val="20"/>
        </w:rPr>
        <w:t>Journal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Volume 03, Issue 12, </w:t>
      </w:r>
      <w:proofErr w:type="gramStart"/>
      <w:r w:rsidRPr="00353960">
        <w:rPr>
          <w:rFonts w:ascii="Arial" w:hAnsi="Arial" w:cs="Arial"/>
          <w:sz w:val="20"/>
          <w:szCs w:val="20"/>
        </w:rPr>
        <w:t>pp: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122-140.</w:t>
      </w:r>
    </w:p>
    <w:p w14:paraId="034D5450" w14:textId="671F54CA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Traoré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L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Bello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O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D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Balogoun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I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Chabi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F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, Issifou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Y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Moumouni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Y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>I</w:t>
      </w:r>
      <w:r w:rsidR="00012E67" w:rsidRPr="00353960">
        <w:rPr>
          <w:rFonts w:ascii="Arial" w:hAnsi="Arial" w:cs="Arial"/>
          <w:sz w:val="20"/>
          <w:szCs w:val="20"/>
        </w:rPr>
        <w:t>.</w:t>
      </w:r>
      <w:r w:rsidRPr="003539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960">
        <w:rPr>
          <w:rFonts w:ascii="Arial" w:hAnsi="Arial" w:cs="Arial"/>
          <w:sz w:val="20"/>
          <w:szCs w:val="20"/>
        </w:rPr>
        <w:t>Ahoton</w:t>
      </w:r>
      <w:proofErr w:type="spellEnd"/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E</w:t>
      </w:r>
      <w:r w:rsidR="00012E67" w:rsidRPr="00353960">
        <w:rPr>
          <w:rFonts w:ascii="Arial" w:hAnsi="Arial" w:cs="Arial"/>
          <w:sz w:val="20"/>
          <w:szCs w:val="20"/>
        </w:rPr>
        <w:t>.L,</w:t>
      </w:r>
      <w:r w:rsidRPr="00353960">
        <w:rPr>
          <w:rFonts w:ascii="Arial" w:hAnsi="Arial" w:cs="Arial"/>
          <w:sz w:val="20"/>
          <w:szCs w:val="20"/>
        </w:rPr>
        <w:t xml:space="preserve"> Saidou</w:t>
      </w:r>
      <w:r w:rsidR="00012E67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A.</w:t>
      </w:r>
      <w:r w:rsidR="00012E67" w:rsidRPr="00353960">
        <w:rPr>
          <w:rFonts w:ascii="Arial" w:hAnsi="Arial" w:cs="Arial"/>
          <w:sz w:val="20"/>
          <w:szCs w:val="20"/>
        </w:rPr>
        <w:t xml:space="preserve"> (2022).</w:t>
      </w:r>
      <w:r w:rsidRPr="00353960">
        <w:rPr>
          <w:rFonts w:ascii="Arial" w:hAnsi="Arial" w:cs="Arial"/>
          <w:sz w:val="20"/>
          <w:szCs w:val="20"/>
        </w:rPr>
        <w:t xml:space="preserve"> Intra-</w:t>
      </w:r>
      <w:proofErr w:type="spellStart"/>
      <w:r w:rsidRPr="00353960">
        <w:rPr>
          <w:rFonts w:ascii="Arial" w:hAnsi="Arial" w:cs="Arial"/>
          <w:sz w:val="20"/>
          <w:szCs w:val="20"/>
        </w:rPr>
        <w:t>seasonal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variability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53960">
        <w:rPr>
          <w:rFonts w:ascii="Arial" w:hAnsi="Arial" w:cs="Arial"/>
          <w:sz w:val="20"/>
          <w:szCs w:val="20"/>
        </w:rPr>
        <w:t>rainfall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3960">
        <w:rPr>
          <w:rFonts w:ascii="Arial" w:hAnsi="Arial" w:cs="Arial"/>
          <w:sz w:val="20"/>
          <w:szCs w:val="20"/>
        </w:rPr>
        <w:t>sorghum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production in the </w:t>
      </w:r>
      <w:proofErr w:type="spellStart"/>
      <w:r w:rsidRPr="00353960">
        <w:rPr>
          <w:rFonts w:ascii="Arial" w:hAnsi="Arial" w:cs="Arial"/>
          <w:sz w:val="20"/>
          <w:szCs w:val="20"/>
        </w:rPr>
        <w:t>Sudanian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3960">
        <w:rPr>
          <w:rFonts w:ascii="Arial" w:hAnsi="Arial" w:cs="Arial"/>
          <w:sz w:val="20"/>
          <w:szCs w:val="20"/>
        </w:rPr>
        <w:t>Sahelian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zones of Mali. ESI </w:t>
      </w:r>
      <w:proofErr w:type="spellStart"/>
      <w:proofErr w:type="gramStart"/>
      <w:r w:rsidRPr="00353960">
        <w:rPr>
          <w:rFonts w:ascii="Arial" w:hAnsi="Arial" w:cs="Arial"/>
          <w:sz w:val="20"/>
          <w:szCs w:val="20"/>
        </w:rPr>
        <w:t>Preprints</w:t>
      </w:r>
      <w:proofErr w:type="spellEnd"/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20 22.</w:t>
      </w:r>
    </w:p>
    <w:p w14:paraId="48A82ACC" w14:textId="1CCFE3AE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Traoré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S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O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Ba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Coulibaly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D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Koné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A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K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Koné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B</w:t>
      </w:r>
      <w:r w:rsidR="002932AA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, Dembélé</w:t>
      </w:r>
      <w:r w:rsidR="002932AA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N</w:t>
      </w:r>
      <w:r w:rsidR="002932AA" w:rsidRPr="00C26AB8">
        <w:rPr>
          <w:rFonts w:ascii="Arial" w:hAnsi="Arial" w:cs="Arial"/>
          <w:sz w:val="20"/>
          <w:szCs w:val="20"/>
        </w:rPr>
        <w:t>.F</w:t>
      </w:r>
      <w:r w:rsidRPr="00C26AB8">
        <w:rPr>
          <w:rFonts w:ascii="Arial" w:hAnsi="Arial" w:cs="Arial"/>
          <w:sz w:val="20"/>
          <w:szCs w:val="20"/>
        </w:rPr>
        <w:t>.</w:t>
      </w:r>
      <w:r w:rsidR="002932AA" w:rsidRPr="00C26AB8">
        <w:rPr>
          <w:rFonts w:ascii="Arial" w:hAnsi="Arial" w:cs="Arial"/>
          <w:sz w:val="20"/>
          <w:szCs w:val="20"/>
        </w:rPr>
        <w:t xml:space="preserve"> (2021).</w:t>
      </w:r>
      <w:r w:rsidRPr="00C26AB8">
        <w:rPr>
          <w:rFonts w:ascii="Arial" w:hAnsi="Arial" w:cs="Arial"/>
          <w:sz w:val="20"/>
          <w:szCs w:val="20"/>
        </w:rPr>
        <w:t xml:space="preserve"> Production of </w:t>
      </w:r>
      <w:proofErr w:type="spellStart"/>
      <w:r w:rsidRPr="00C26AB8">
        <w:rPr>
          <w:rFonts w:ascii="Arial" w:hAnsi="Arial" w:cs="Arial"/>
          <w:sz w:val="20"/>
          <w:szCs w:val="20"/>
        </w:rPr>
        <w:t>Mucuna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pruriens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fodder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for animal </w:t>
      </w:r>
      <w:proofErr w:type="spellStart"/>
      <w:r w:rsidRPr="00C26AB8">
        <w:rPr>
          <w:rFonts w:ascii="Arial" w:hAnsi="Arial" w:cs="Arial"/>
          <w:sz w:val="20"/>
          <w:szCs w:val="20"/>
        </w:rPr>
        <w:t>feed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its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gross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margin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26AB8">
        <w:rPr>
          <w:rFonts w:ascii="Arial" w:hAnsi="Arial" w:cs="Arial"/>
          <w:sz w:val="20"/>
          <w:szCs w:val="20"/>
        </w:rPr>
        <w:t>cotton-growing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area of ​​Mali. </w:t>
      </w:r>
      <w:r w:rsidRPr="00C26AB8">
        <w:rPr>
          <w:rFonts w:ascii="Arial" w:hAnsi="Arial" w:cs="Arial"/>
          <w:i/>
          <w:sz w:val="20"/>
          <w:szCs w:val="20"/>
        </w:rPr>
        <w:t xml:space="preserve">International Journal of </w:t>
      </w:r>
      <w:proofErr w:type="spellStart"/>
      <w:r w:rsidRPr="00C26AB8">
        <w:rPr>
          <w:rFonts w:ascii="Arial" w:hAnsi="Arial" w:cs="Arial"/>
          <w:i/>
          <w:sz w:val="20"/>
          <w:szCs w:val="20"/>
        </w:rPr>
        <w:t>Biolog</w:t>
      </w:r>
      <w:r w:rsidR="002932AA" w:rsidRPr="00C26AB8">
        <w:rPr>
          <w:rFonts w:ascii="Arial" w:hAnsi="Arial" w:cs="Arial"/>
          <w:i/>
          <w:sz w:val="20"/>
          <w:szCs w:val="20"/>
        </w:rPr>
        <w:t>ical</w:t>
      </w:r>
      <w:proofErr w:type="spellEnd"/>
      <w:r w:rsidR="002932AA" w:rsidRPr="00C26AB8">
        <w:rPr>
          <w:rFonts w:ascii="Arial" w:hAnsi="Arial" w:cs="Arial"/>
          <w:i/>
          <w:sz w:val="20"/>
          <w:szCs w:val="20"/>
        </w:rPr>
        <w:t xml:space="preserve"> and Chemical </w:t>
      </w:r>
      <w:proofErr w:type="gramStart"/>
      <w:r w:rsidR="002932AA" w:rsidRPr="00C26AB8">
        <w:rPr>
          <w:rFonts w:ascii="Arial" w:hAnsi="Arial" w:cs="Arial"/>
          <w:i/>
          <w:sz w:val="20"/>
          <w:szCs w:val="20"/>
        </w:rPr>
        <w:t>Sciences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15(1</w:t>
      </w:r>
      <w:proofErr w:type="gramStart"/>
      <w:r w:rsidRPr="00C26AB8">
        <w:rPr>
          <w:rFonts w:ascii="Arial" w:hAnsi="Arial" w:cs="Arial"/>
          <w:sz w:val="20"/>
          <w:szCs w:val="20"/>
        </w:rPr>
        <w:t>);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117-128.</w:t>
      </w:r>
    </w:p>
    <w:p w14:paraId="767EB49E" w14:textId="70193C6F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353960">
        <w:rPr>
          <w:rFonts w:ascii="Arial" w:hAnsi="Arial" w:cs="Arial"/>
          <w:sz w:val="20"/>
          <w:szCs w:val="20"/>
        </w:rPr>
        <w:t>Truong</w:t>
      </w:r>
      <w:r w:rsidR="002932AA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T. </w:t>
      </w:r>
      <w:r w:rsidR="002932AA" w:rsidRPr="00353960">
        <w:rPr>
          <w:rFonts w:ascii="Arial" w:hAnsi="Arial" w:cs="Arial"/>
          <w:sz w:val="20"/>
          <w:szCs w:val="20"/>
        </w:rPr>
        <w:t xml:space="preserve">(2010). </w:t>
      </w:r>
      <w:proofErr w:type="spellStart"/>
      <w:r w:rsidRPr="00353960">
        <w:rPr>
          <w:rFonts w:ascii="Arial" w:hAnsi="Arial" w:cs="Arial"/>
          <w:sz w:val="20"/>
          <w:szCs w:val="20"/>
        </w:rPr>
        <w:t>Estimating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soil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353960">
        <w:rPr>
          <w:rFonts w:ascii="Arial" w:hAnsi="Arial" w:cs="Arial"/>
          <w:sz w:val="20"/>
          <w:szCs w:val="20"/>
        </w:rPr>
        <w:t>status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in West </w:t>
      </w:r>
      <w:proofErr w:type="spellStart"/>
      <w:r w:rsidRPr="00353960">
        <w:rPr>
          <w:rFonts w:ascii="Arial" w:hAnsi="Arial" w:cs="Arial"/>
          <w:sz w:val="20"/>
          <w:szCs w:val="20"/>
        </w:rPr>
        <w:t>Africa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using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space-based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remote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sensing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. Sciences of the </w:t>
      </w:r>
      <w:proofErr w:type="spellStart"/>
      <w:r w:rsidRPr="00353960">
        <w:rPr>
          <w:rFonts w:ascii="Arial" w:hAnsi="Arial" w:cs="Arial"/>
          <w:sz w:val="20"/>
          <w:szCs w:val="20"/>
        </w:rPr>
        <w:t>Universe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353960">
        <w:rPr>
          <w:rFonts w:ascii="Arial" w:hAnsi="Arial" w:cs="Arial"/>
          <w:sz w:val="20"/>
          <w:szCs w:val="20"/>
        </w:rPr>
        <w:t>physics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]. </w:t>
      </w:r>
      <w:proofErr w:type="spellStart"/>
      <w:r w:rsidRPr="00353960">
        <w:rPr>
          <w:rFonts w:ascii="Arial" w:hAnsi="Arial" w:cs="Arial"/>
          <w:sz w:val="20"/>
          <w:szCs w:val="20"/>
        </w:rPr>
        <w:t>Univ</w:t>
      </w:r>
      <w:r w:rsidR="002932AA" w:rsidRPr="00353960">
        <w:rPr>
          <w:rFonts w:ascii="Arial" w:hAnsi="Arial" w:cs="Arial"/>
          <w:sz w:val="20"/>
          <w:szCs w:val="20"/>
        </w:rPr>
        <w:t>ersity</w:t>
      </w:r>
      <w:proofErr w:type="spellEnd"/>
      <w:r w:rsidR="002932AA" w:rsidRPr="00353960">
        <w:rPr>
          <w:rFonts w:ascii="Arial" w:hAnsi="Arial" w:cs="Arial"/>
          <w:sz w:val="20"/>
          <w:szCs w:val="20"/>
        </w:rPr>
        <w:t xml:space="preserve"> of Grenoble, </w:t>
      </w:r>
      <w:proofErr w:type="gramStart"/>
      <w:r w:rsidR="002932AA" w:rsidRPr="00353960">
        <w:rPr>
          <w:rFonts w:ascii="Arial" w:hAnsi="Arial" w:cs="Arial"/>
          <w:sz w:val="20"/>
          <w:szCs w:val="20"/>
        </w:rPr>
        <w:t>France</w:t>
      </w:r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219p.</w:t>
      </w:r>
    </w:p>
    <w:p w14:paraId="74F2F945" w14:textId="2851C4B4" w:rsidR="002932AA" w:rsidRPr="00C26AB8" w:rsidRDefault="002932AA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Tulu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D., </w:t>
      </w:r>
      <w:proofErr w:type="spellStart"/>
      <w:r w:rsidRPr="00C26AB8">
        <w:rPr>
          <w:rFonts w:ascii="Arial" w:hAnsi="Arial" w:cs="Arial"/>
          <w:sz w:val="20"/>
          <w:szCs w:val="20"/>
        </w:rPr>
        <w:t>Gadissa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C26AB8">
        <w:rPr>
          <w:rFonts w:ascii="Arial" w:hAnsi="Arial" w:cs="Arial"/>
          <w:sz w:val="20"/>
          <w:szCs w:val="20"/>
        </w:rPr>
        <w:t>Hundessa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F., &amp; </w:t>
      </w:r>
      <w:proofErr w:type="spellStart"/>
      <w:r w:rsidRPr="00C26AB8">
        <w:rPr>
          <w:rFonts w:ascii="Arial" w:hAnsi="Arial" w:cs="Arial"/>
          <w:sz w:val="20"/>
          <w:szCs w:val="20"/>
        </w:rPr>
        <w:t>Kebede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E. (2023). Contribution of </w:t>
      </w:r>
      <w:proofErr w:type="spellStart"/>
      <w:r w:rsidRPr="00C26AB8">
        <w:rPr>
          <w:rFonts w:ascii="Arial" w:hAnsi="Arial" w:cs="Arial"/>
          <w:sz w:val="20"/>
          <w:szCs w:val="20"/>
        </w:rPr>
        <w:t>climate</w:t>
      </w:r>
      <w:proofErr w:type="spellEnd"/>
      <w:r w:rsidRPr="00C26AB8">
        <w:rPr>
          <w:rFonts w:ascii="Cambria Math" w:hAnsi="Cambria Math" w:cs="Cambria Math"/>
          <w:sz w:val="20"/>
          <w:szCs w:val="20"/>
        </w:rPr>
        <w:t>‐</w:t>
      </w:r>
      <w:r w:rsidRPr="00C26AB8">
        <w:rPr>
          <w:rFonts w:ascii="Arial" w:hAnsi="Arial" w:cs="Arial"/>
          <w:sz w:val="20"/>
          <w:szCs w:val="20"/>
        </w:rPr>
        <w:t xml:space="preserve">smart forage and </w:t>
      </w:r>
      <w:proofErr w:type="spellStart"/>
      <w:r w:rsidRPr="00C26AB8">
        <w:rPr>
          <w:rFonts w:ascii="Arial" w:hAnsi="Arial" w:cs="Arial"/>
          <w:sz w:val="20"/>
          <w:szCs w:val="20"/>
        </w:rPr>
        <w:t>fodder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production for </w:t>
      </w:r>
      <w:proofErr w:type="spellStart"/>
      <w:r w:rsidRPr="00C26AB8">
        <w:rPr>
          <w:rFonts w:ascii="Arial" w:hAnsi="Arial" w:cs="Arial"/>
          <w:sz w:val="20"/>
          <w:szCs w:val="20"/>
        </w:rPr>
        <w:t>sustainable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production and </w:t>
      </w:r>
      <w:proofErr w:type="spellStart"/>
      <w:proofErr w:type="gramStart"/>
      <w:r w:rsidRPr="00C26AB8">
        <w:rPr>
          <w:rFonts w:ascii="Arial" w:hAnsi="Arial" w:cs="Arial"/>
          <w:sz w:val="20"/>
          <w:szCs w:val="20"/>
        </w:rPr>
        <w:t>environment</w:t>
      </w:r>
      <w:proofErr w:type="spellEnd"/>
      <w:r w:rsidRPr="00C26AB8">
        <w:rPr>
          <w:rFonts w:ascii="Arial" w:hAnsi="Arial" w:cs="Arial"/>
          <w:sz w:val="20"/>
          <w:szCs w:val="20"/>
        </w:rPr>
        <w:t>: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Lessons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challenges </w:t>
      </w:r>
      <w:proofErr w:type="spellStart"/>
      <w:r w:rsidRPr="00C26AB8">
        <w:rPr>
          <w:rFonts w:ascii="Arial" w:hAnsi="Arial" w:cs="Arial"/>
          <w:sz w:val="20"/>
          <w:szCs w:val="20"/>
        </w:rPr>
        <w:t>from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Ethiopia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26AB8">
        <w:rPr>
          <w:rFonts w:ascii="Arial" w:hAnsi="Arial" w:cs="Arial"/>
          <w:sz w:val="20"/>
          <w:szCs w:val="20"/>
        </w:rPr>
        <w:t>Advances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Agriculture, 2023(1), 8067776.  </w:t>
      </w:r>
    </w:p>
    <w:p w14:paraId="1835225A" w14:textId="741604D1" w:rsidR="002379F2" w:rsidRPr="00C26AB8" w:rsidRDefault="002379F2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Van</w:t>
      </w:r>
      <w:r w:rsidRPr="00C26AB8">
        <w:rPr>
          <w:rFonts w:ascii="Cambria Math" w:hAnsi="Cambria Math" w:cs="Cambria Math"/>
          <w:sz w:val="20"/>
          <w:szCs w:val="20"/>
        </w:rPr>
        <w:t>‐</w:t>
      </w:r>
      <w:proofErr w:type="spellStart"/>
      <w:r w:rsidRPr="00C26AB8">
        <w:rPr>
          <w:rFonts w:ascii="Arial" w:hAnsi="Arial" w:cs="Arial"/>
          <w:sz w:val="20"/>
          <w:szCs w:val="20"/>
        </w:rPr>
        <w:t>Heurck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M., </w:t>
      </w:r>
      <w:proofErr w:type="spellStart"/>
      <w:r w:rsidRPr="00C26AB8">
        <w:rPr>
          <w:rFonts w:ascii="Arial" w:hAnsi="Arial" w:cs="Arial"/>
          <w:sz w:val="20"/>
          <w:szCs w:val="20"/>
        </w:rPr>
        <w:t>Alegre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J., Solis, R., Del Castillo, D., Pérez, L., Lavelle, P., &amp; </w:t>
      </w:r>
      <w:proofErr w:type="spellStart"/>
      <w:r w:rsidRPr="00C26AB8">
        <w:rPr>
          <w:rFonts w:ascii="Arial" w:hAnsi="Arial" w:cs="Arial"/>
          <w:sz w:val="20"/>
          <w:szCs w:val="20"/>
        </w:rPr>
        <w:t>Quintero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M. (2020). </w:t>
      </w:r>
      <w:proofErr w:type="spellStart"/>
      <w:r w:rsidRPr="00C26AB8">
        <w:rPr>
          <w:rFonts w:ascii="Arial" w:hAnsi="Arial" w:cs="Arial"/>
          <w:sz w:val="20"/>
          <w:szCs w:val="20"/>
        </w:rPr>
        <w:t>Measuring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sustainability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smallholder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farming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Yurimaguas, </w:t>
      </w:r>
      <w:proofErr w:type="spellStart"/>
      <w:r w:rsidRPr="00C26AB8">
        <w:rPr>
          <w:rFonts w:ascii="Arial" w:hAnsi="Arial" w:cs="Arial"/>
          <w:sz w:val="20"/>
          <w:szCs w:val="20"/>
        </w:rPr>
        <w:t>Peruvian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Amazon. Food and Energy Security, 9(4), e242.   </w:t>
      </w:r>
    </w:p>
    <w:p w14:paraId="75E40070" w14:textId="799AB4D1" w:rsidR="00396FF3" w:rsidRPr="00353960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353960">
        <w:rPr>
          <w:rFonts w:ascii="Arial" w:hAnsi="Arial" w:cs="Arial"/>
          <w:sz w:val="20"/>
          <w:szCs w:val="20"/>
        </w:rPr>
        <w:t>Wane</w:t>
      </w:r>
      <w:proofErr w:type="spellEnd"/>
      <w:r w:rsidR="004D2041" w:rsidRPr="00353960">
        <w:rPr>
          <w:rFonts w:ascii="Arial" w:hAnsi="Arial" w:cs="Arial"/>
          <w:sz w:val="20"/>
          <w:szCs w:val="20"/>
        </w:rPr>
        <w:t>,</w:t>
      </w:r>
      <w:r w:rsidRPr="00353960">
        <w:rPr>
          <w:rFonts w:ascii="Arial" w:hAnsi="Arial" w:cs="Arial"/>
          <w:sz w:val="20"/>
          <w:szCs w:val="20"/>
        </w:rPr>
        <w:t xml:space="preserve"> A.</w:t>
      </w:r>
      <w:r w:rsidR="004D2041" w:rsidRPr="00353960">
        <w:rPr>
          <w:rFonts w:ascii="Arial" w:hAnsi="Arial" w:cs="Arial"/>
          <w:sz w:val="20"/>
          <w:szCs w:val="20"/>
        </w:rPr>
        <w:t xml:space="preserve"> (2006).</w:t>
      </w:r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Economics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of </w:t>
      </w:r>
      <w:proofErr w:type="spellStart"/>
      <w:proofErr w:type="gramStart"/>
      <w:r w:rsidRPr="00353960">
        <w:rPr>
          <w:rFonts w:ascii="Arial" w:hAnsi="Arial" w:cs="Arial"/>
          <w:sz w:val="20"/>
          <w:szCs w:val="20"/>
        </w:rPr>
        <w:t>Pastoralism</w:t>
      </w:r>
      <w:proofErr w:type="spellEnd"/>
      <w:r w:rsidRPr="00353960">
        <w:rPr>
          <w:rFonts w:ascii="Arial" w:hAnsi="Arial" w:cs="Arial"/>
          <w:sz w:val="20"/>
          <w:szCs w:val="20"/>
        </w:rPr>
        <w:t>: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53960">
        <w:rPr>
          <w:rFonts w:ascii="Arial" w:hAnsi="Arial" w:cs="Arial"/>
          <w:sz w:val="20"/>
          <w:szCs w:val="20"/>
        </w:rPr>
        <w:t>Literature</w:t>
      </w:r>
      <w:proofErr w:type="spellEnd"/>
      <w:r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3960">
        <w:rPr>
          <w:rFonts w:ascii="Arial" w:hAnsi="Arial" w:cs="Arial"/>
          <w:sz w:val="20"/>
          <w:szCs w:val="20"/>
        </w:rPr>
        <w:t>Review</w:t>
      </w:r>
      <w:proofErr w:type="spellEnd"/>
      <w:r w:rsidRPr="00353960">
        <w:rPr>
          <w:rFonts w:ascii="Arial" w:hAnsi="Arial" w:cs="Arial"/>
          <w:sz w:val="20"/>
          <w:szCs w:val="20"/>
        </w:rPr>
        <w:t>. Global Initiative f</w:t>
      </w:r>
      <w:r w:rsidR="004D2041" w:rsidRPr="00353960">
        <w:rPr>
          <w:rFonts w:ascii="Arial" w:hAnsi="Arial" w:cs="Arial"/>
          <w:sz w:val="20"/>
          <w:szCs w:val="20"/>
        </w:rPr>
        <w:t xml:space="preserve">or </w:t>
      </w:r>
      <w:proofErr w:type="spellStart"/>
      <w:r w:rsidR="004D2041" w:rsidRPr="00353960">
        <w:rPr>
          <w:rFonts w:ascii="Arial" w:hAnsi="Arial" w:cs="Arial"/>
          <w:sz w:val="20"/>
          <w:szCs w:val="20"/>
        </w:rPr>
        <w:t>Sustainable</w:t>
      </w:r>
      <w:proofErr w:type="spellEnd"/>
      <w:r w:rsidR="004D2041" w:rsidRPr="003539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D2041" w:rsidRPr="00353960">
        <w:rPr>
          <w:rFonts w:ascii="Arial" w:hAnsi="Arial" w:cs="Arial"/>
          <w:sz w:val="20"/>
          <w:szCs w:val="20"/>
        </w:rPr>
        <w:t>Pastoralism</w:t>
      </w:r>
      <w:proofErr w:type="spellEnd"/>
      <w:r w:rsidRPr="00353960">
        <w:rPr>
          <w:rFonts w:ascii="Arial" w:hAnsi="Arial" w:cs="Arial"/>
          <w:sz w:val="20"/>
          <w:szCs w:val="20"/>
        </w:rPr>
        <w:t>;</w:t>
      </w:r>
      <w:proofErr w:type="gramEnd"/>
      <w:r w:rsidRPr="00353960">
        <w:rPr>
          <w:rFonts w:ascii="Arial" w:hAnsi="Arial" w:cs="Arial"/>
          <w:sz w:val="20"/>
          <w:szCs w:val="20"/>
        </w:rPr>
        <w:t xml:space="preserve"> IUCN EARO, 28p.</w:t>
      </w:r>
    </w:p>
    <w:p w14:paraId="46F1D062" w14:textId="7C121A44" w:rsidR="00396FF3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Watson</w:t>
      </w:r>
      <w:r w:rsidR="004D2041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D</w:t>
      </w:r>
      <w:r w:rsidR="004D2041" w:rsidRPr="00C26AB8">
        <w:rPr>
          <w:rFonts w:ascii="Arial" w:hAnsi="Arial" w:cs="Arial"/>
          <w:sz w:val="20"/>
          <w:szCs w:val="20"/>
        </w:rPr>
        <w:t>.</w:t>
      </w:r>
      <w:r w:rsidRPr="00C26AB8">
        <w:rPr>
          <w:rFonts w:ascii="Arial" w:hAnsi="Arial" w:cs="Arial"/>
          <w:sz w:val="20"/>
          <w:szCs w:val="20"/>
        </w:rPr>
        <w:t>J.</w:t>
      </w:r>
      <w:r w:rsidR="004D2041" w:rsidRPr="00C26AB8">
        <w:rPr>
          <w:rFonts w:ascii="Arial" w:hAnsi="Arial" w:cs="Arial"/>
          <w:sz w:val="20"/>
          <w:szCs w:val="20"/>
        </w:rPr>
        <w:t xml:space="preserve"> (1947).</w:t>
      </w:r>
      <w:r w:rsidRPr="00C26AB8">
        <w:rPr>
          <w:rFonts w:ascii="Arial" w:hAnsi="Arial" w:cs="Arial"/>
          <w:sz w:val="20"/>
          <w:szCs w:val="20"/>
        </w:rPr>
        <w:t xml:space="preserve"> Comparative </w:t>
      </w:r>
      <w:proofErr w:type="spellStart"/>
      <w:r w:rsidRPr="00C26AB8">
        <w:rPr>
          <w:rFonts w:ascii="Arial" w:hAnsi="Arial" w:cs="Arial"/>
          <w:sz w:val="20"/>
          <w:szCs w:val="20"/>
        </w:rPr>
        <w:t>physiological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studies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26AB8">
        <w:rPr>
          <w:rFonts w:ascii="Arial" w:hAnsi="Arial" w:cs="Arial"/>
          <w:sz w:val="20"/>
          <w:szCs w:val="20"/>
        </w:rPr>
        <w:t>growth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field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crops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I. Variation in net assimilation rate and </w:t>
      </w:r>
      <w:proofErr w:type="spellStart"/>
      <w:r w:rsidRPr="00C26AB8">
        <w:rPr>
          <w:rFonts w:ascii="Arial" w:hAnsi="Arial" w:cs="Arial"/>
          <w:sz w:val="20"/>
          <w:szCs w:val="20"/>
        </w:rPr>
        <w:t>leaf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area </w:t>
      </w:r>
      <w:proofErr w:type="spellStart"/>
      <w:r w:rsidRPr="00C26AB8">
        <w:rPr>
          <w:rFonts w:ascii="Arial" w:hAnsi="Arial" w:cs="Arial"/>
          <w:sz w:val="20"/>
          <w:szCs w:val="20"/>
        </w:rPr>
        <w:t>between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species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varieties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C26AB8">
        <w:rPr>
          <w:rFonts w:ascii="Arial" w:hAnsi="Arial" w:cs="Arial"/>
          <w:sz w:val="20"/>
          <w:szCs w:val="20"/>
        </w:rPr>
        <w:t>wit</w:t>
      </w:r>
      <w:r w:rsidR="004D2041" w:rsidRPr="00C26AB8">
        <w:rPr>
          <w:rFonts w:ascii="Arial" w:hAnsi="Arial" w:cs="Arial"/>
          <w:sz w:val="20"/>
          <w:szCs w:val="20"/>
        </w:rPr>
        <w:t>hin</w:t>
      </w:r>
      <w:proofErr w:type="spellEnd"/>
      <w:r w:rsidR="004D2041"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D2041" w:rsidRPr="00C26AB8">
        <w:rPr>
          <w:rFonts w:ascii="Arial" w:hAnsi="Arial" w:cs="Arial"/>
          <w:sz w:val="20"/>
          <w:szCs w:val="20"/>
        </w:rPr>
        <w:t>between</w:t>
      </w:r>
      <w:proofErr w:type="spellEnd"/>
      <w:r w:rsidR="004D2041"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2041" w:rsidRPr="00C26AB8">
        <w:rPr>
          <w:rFonts w:ascii="Arial" w:hAnsi="Arial" w:cs="Arial"/>
          <w:sz w:val="20"/>
          <w:szCs w:val="20"/>
        </w:rPr>
        <w:t>years</w:t>
      </w:r>
      <w:proofErr w:type="spellEnd"/>
      <w:r w:rsidR="004D2041" w:rsidRPr="00C26AB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D2041" w:rsidRPr="00C26AB8">
        <w:rPr>
          <w:rFonts w:ascii="Arial" w:hAnsi="Arial" w:cs="Arial"/>
          <w:sz w:val="20"/>
          <w:szCs w:val="20"/>
        </w:rPr>
        <w:t>Ann</w:t>
      </w:r>
      <w:r w:rsidRPr="00C26AB8">
        <w:rPr>
          <w:rFonts w:ascii="Arial" w:hAnsi="Arial" w:cs="Arial"/>
          <w:sz w:val="20"/>
          <w:szCs w:val="20"/>
        </w:rPr>
        <w:t>;</w:t>
      </w:r>
      <w:proofErr w:type="gramEnd"/>
      <w:r w:rsidRPr="00C26AB8">
        <w:rPr>
          <w:rFonts w:ascii="Arial" w:hAnsi="Arial" w:cs="Arial"/>
          <w:sz w:val="20"/>
          <w:szCs w:val="20"/>
        </w:rPr>
        <w:t xml:space="preserve"> Bot., 11, 41–76.</w:t>
      </w:r>
    </w:p>
    <w:p w14:paraId="0A609669" w14:textId="7E74FF4E" w:rsidR="00653239" w:rsidRPr="00C26AB8" w:rsidRDefault="00653239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r w:rsidRPr="00C26AB8">
        <w:rPr>
          <w:rFonts w:ascii="Arial" w:hAnsi="Arial" w:cs="Arial"/>
          <w:sz w:val="20"/>
          <w:szCs w:val="20"/>
        </w:rPr>
        <w:t>Weiss, M. &amp; Baret, F. (2017). CAN_EYE V6.4.91 USER MANUAL. www.avignon.inra.fr/can-eye/</w:t>
      </w:r>
    </w:p>
    <w:p w14:paraId="196E4441" w14:textId="300AAB83" w:rsidR="006F153F" w:rsidRPr="00C26AB8" w:rsidRDefault="00396FF3" w:rsidP="00C26AB8">
      <w:pPr>
        <w:pStyle w:val="ListParagraph"/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sz w:val="20"/>
          <w:szCs w:val="20"/>
        </w:rPr>
      </w:pPr>
      <w:proofErr w:type="spellStart"/>
      <w:r w:rsidRPr="00C26AB8">
        <w:rPr>
          <w:rFonts w:ascii="Arial" w:hAnsi="Arial" w:cs="Arial"/>
          <w:sz w:val="20"/>
          <w:szCs w:val="20"/>
        </w:rPr>
        <w:t>Wint</w:t>
      </w:r>
      <w:proofErr w:type="spellEnd"/>
      <w:r w:rsidR="004D2041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W. and </w:t>
      </w:r>
      <w:proofErr w:type="spellStart"/>
      <w:r w:rsidRPr="00C26AB8">
        <w:rPr>
          <w:rFonts w:ascii="Arial" w:hAnsi="Arial" w:cs="Arial"/>
          <w:sz w:val="20"/>
          <w:szCs w:val="20"/>
        </w:rPr>
        <w:t>Bourn</w:t>
      </w:r>
      <w:proofErr w:type="spellEnd"/>
      <w:r w:rsidR="004D2041" w:rsidRPr="00C26AB8">
        <w:rPr>
          <w:rFonts w:ascii="Arial" w:hAnsi="Arial" w:cs="Arial"/>
          <w:sz w:val="20"/>
          <w:szCs w:val="20"/>
        </w:rPr>
        <w:t>,</w:t>
      </w:r>
      <w:r w:rsidRPr="00C26AB8">
        <w:rPr>
          <w:rFonts w:ascii="Arial" w:hAnsi="Arial" w:cs="Arial"/>
          <w:sz w:val="20"/>
          <w:szCs w:val="20"/>
        </w:rPr>
        <w:t xml:space="preserve"> D.</w:t>
      </w:r>
      <w:r w:rsidR="004D2041" w:rsidRPr="00C26AB8">
        <w:rPr>
          <w:rFonts w:ascii="Arial" w:hAnsi="Arial" w:cs="Arial"/>
          <w:sz w:val="20"/>
          <w:szCs w:val="20"/>
        </w:rPr>
        <w:t xml:space="preserve"> (1994).</w:t>
      </w:r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Anthropogenic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6AB8">
        <w:rPr>
          <w:rFonts w:ascii="Arial" w:hAnsi="Arial" w:cs="Arial"/>
          <w:sz w:val="20"/>
          <w:szCs w:val="20"/>
        </w:rPr>
        <w:t>environmental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correlates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distribution in </w:t>
      </w:r>
      <w:proofErr w:type="spellStart"/>
      <w:r w:rsidRPr="00C26AB8">
        <w:rPr>
          <w:rFonts w:ascii="Arial" w:hAnsi="Arial" w:cs="Arial"/>
          <w:sz w:val="20"/>
          <w:szCs w:val="20"/>
        </w:rPr>
        <w:t>sub-Saharan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Africa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. A comparative </w:t>
      </w:r>
      <w:proofErr w:type="spellStart"/>
      <w:r w:rsidRPr="00C26AB8">
        <w:rPr>
          <w:rFonts w:ascii="Arial" w:hAnsi="Arial" w:cs="Arial"/>
          <w:sz w:val="20"/>
          <w:szCs w:val="20"/>
        </w:rPr>
        <w:t>analysis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26AB8">
        <w:rPr>
          <w:rFonts w:ascii="Arial" w:hAnsi="Arial" w:cs="Arial"/>
          <w:sz w:val="20"/>
          <w:szCs w:val="20"/>
        </w:rPr>
        <w:t>livestock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AB8">
        <w:rPr>
          <w:rFonts w:ascii="Arial" w:hAnsi="Arial" w:cs="Arial"/>
          <w:sz w:val="20"/>
          <w:szCs w:val="20"/>
        </w:rPr>
        <w:t>surveys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in Mali, Niger, Nigeria, </w:t>
      </w:r>
      <w:proofErr w:type="spellStart"/>
      <w:r w:rsidRPr="00C26AB8">
        <w:rPr>
          <w:rFonts w:ascii="Arial" w:hAnsi="Arial" w:cs="Arial"/>
          <w:sz w:val="20"/>
          <w:szCs w:val="20"/>
        </w:rPr>
        <w:t>Sudan</w:t>
      </w:r>
      <w:proofErr w:type="spellEnd"/>
      <w:r w:rsidRPr="00C26AB8">
        <w:rPr>
          <w:rFonts w:ascii="Arial" w:hAnsi="Arial" w:cs="Arial"/>
          <w:sz w:val="20"/>
          <w:szCs w:val="20"/>
        </w:rPr>
        <w:t xml:space="preserve"> and Chad. O.D. </w:t>
      </w:r>
      <w:r w:rsidR="004D2041" w:rsidRPr="00C26AB8">
        <w:rPr>
          <w:rFonts w:ascii="Arial" w:hAnsi="Arial" w:cs="Arial"/>
          <w:sz w:val="20"/>
          <w:szCs w:val="20"/>
        </w:rPr>
        <w:t>Administration, London, UK</w:t>
      </w:r>
      <w:r w:rsidRPr="00C26AB8">
        <w:rPr>
          <w:rFonts w:ascii="Arial" w:hAnsi="Arial" w:cs="Arial"/>
          <w:sz w:val="20"/>
          <w:szCs w:val="20"/>
        </w:rPr>
        <w:t>.</w:t>
      </w:r>
      <w:r w:rsidR="00914A0A" w:rsidRPr="00C26AB8">
        <w:rPr>
          <w:rFonts w:ascii="Arial" w:hAnsi="Arial" w:cs="Arial"/>
          <w:sz w:val="20"/>
          <w:szCs w:val="20"/>
        </w:rPr>
        <w:t> </w:t>
      </w:r>
    </w:p>
    <w:p w14:paraId="363D3D84" w14:textId="77777777" w:rsidR="006F153F" w:rsidRPr="0019553B" w:rsidRDefault="006F153F" w:rsidP="0019553B">
      <w:pPr>
        <w:jc w:val="both"/>
        <w:rPr>
          <w:rFonts w:ascii="Arial" w:hAnsi="Arial" w:cs="Arial"/>
          <w:sz w:val="20"/>
          <w:szCs w:val="20"/>
        </w:rPr>
      </w:pPr>
      <w:r w:rsidRPr="0019553B">
        <w:rPr>
          <w:rFonts w:ascii="Arial" w:hAnsi="Arial" w:cs="Arial"/>
          <w:sz w:val="20"/>
          <w:szCs w:val="20"/>
        </w:rPr>
        <w:br w:type="page"/>
      </w:r>
    </w:p>
    <w:p w14:paraId="666DCADD" w14:textId="77777777" w:rsidR="00AE1F5A" w:rsidRPr="00BF11AB" w:rsidRDefault="00AE1F5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D0C7F4B" w14:textId="42FC5C9F" w:rsidR="00AE1F5A" w:rsidRPr="00BF11AB" w:rsidRDefault="008324EB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Toc131391995"/>
      <w:r w:rsidRPr="00BF11AB">
        <w:rPr>
          <w:rFonts w:ascii="Arial" w:hAnsi="Arial" w:cs="Arial"/>
          <w:b/>
          <w:bCs/>
          <w:sz w:val="20"/>
          <w:szCs w:val="20"/>
        </w:rPr>
        <w:t>Table 1.</w:t>
      </w:r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bookmarkEnd w:id="0"/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Number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rainfall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events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and duration of dry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sequences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during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the 2021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rainy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season</w:t>
      </w:r>
      <w:proofErr w:type="spellEnd"/>
    </w:p>
    <w:tbl>
      <w:tblPr>
        <w:tblW w:w="0" w:type="auto"/>
        <w:tblInd w:w="7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1798"/>
        <w:gridCol w:w="2061"/>
        <w:gridCol w:w="1808"/>
      </w:tblGrid>
      <w:tr w:rsidR="00AE1F5A" w14:paraId="7BDC8639" w14:textId="77777777">
        <w:tc>
          <w:tcPr>
            <w:tcW w:w="339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037C0F28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Rainfall</w:t>
            </w:r>
            <w:proofErr w:type="spellEnd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/Sites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495E19C4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Sotuba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3A0F62CC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Beguéné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7B4E09D7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Ziguéna</w:t>
            </w:r>
            <w:proofErr w:type="spellEnd"/>
          </w:p>
        </w:tc>
      </w:tr>
      <w:tr w:rsidR="00AE1F5A" w14:paraId="648761EC" w14:textId="77777777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162221" w14:textId="77777777" w:rsidR="00AE1F5A" w:rsidRPr="00F52207" w:rsidRDefault="00AE1F5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2" w:type="dxa"/>
            <w:gridSpan w:val="3"/>
            <w:tcBorders>
              <w:bottom w:val="single" w:sz="6" w:space="0" w:color="000000"/>
            </w:tcBorders>
            <w:shd w:val="clear" w:color="auto" w:fill="D9D9D9"/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2A283BB5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rain</w:t>
            </w:r>
            <w:proofErr w:type="spellEnd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  <w:tr w:rsidR="00AE1F5A" w14:paraId="634A270C" w14:textId="77777777">
        <w:tc>
          <w:tcPr>
            <w:tcW w:w="3397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38C48C67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&lt; 5 mm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674B13F2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46492486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79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7F0AFAF3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E1F5A" w14:paraId="487F3EE0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EC8F16B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5 – 9 mm</w:t>
            </w:r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DE26B96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24651E7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EC0E0DB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E1F5A" w14:paraId="445E85C5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49BE107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10 – 19 mm</w:t>
            </w:r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B14B895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4FA33AC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D9D3DF3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AE1F5A" w14:paraId="3148B1A6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93E9F05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&gt; 20 mm</w:t>
            </w:r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2677574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0611E00D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6CCFE67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E1F5A" w14:paraId="443791D9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4CD40D70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Annual</w:t>
            </w:r>
            <w:proofErr w:type="spellEnd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rainfall</w:t>
            </w:r>
            <w:proofErr w:type="spellEnd"/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E145D3F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E4A38BD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06F986E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1168</w:t>
            </w:r>
          </w:p>
        </w:tc>
      </w:tr>
      <w:tr w:rsidR="00AE1F5A" w14:paraId="401B138E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2E2FC2A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Length</w:t>
            </w:r>
            <w:proofErr w:type="spellEnd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dry </w:t>
            </w: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sequences</w:t>
            </w:r>
            <w:proofErr w:type="spellEnd"/>
          </w:p>
        </w:tc>
        <w:tc>
          <w:tcPr>
            <w:tcW w:w="6232" w:type="dxa"/>
            <w:gridSpan w:val="3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8F091EC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dry </w:t>
            </w:r>
            <w:proofErr w:type="spellStart"/>
            <w:r w:rsidRPr="00F522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sequences</w:t>
            </w:r>
            <w:proofErr w:type="spellEnd"/>
          </w:p>
        </w:tc>
      </w:tr>
      <w:tr w:rsidR="00AE1F5A" w14:paraId="04BF122D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9C9FC22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 xml:space="preserve">≤ 3 </w:t>
            </w: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04DAA47C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2E4CD63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EA82C7A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E1F5A" w14:paraId="45652C02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128F142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 xml:space="preserve">4 – 6 </w:t>
            </w: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0ABC5190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591B9F5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297D221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E1F5A" w14:paraId="3EEF0DF2" w14:textId="77777777">
        <w:tc>
          <w:tcPr>
            <w:tcW w:w="339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556117B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 xml:space="preserve">7 – 9 </w:t>
            </w: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985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1E983D5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6736EA6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568C234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E1F5A" w14:paraId="2E329AFA" w14:textId="77777777">
        <w:tc>
          <w:tcPr>
            <w:tcW w:w="3397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73F6DA92" w14:textId="77777777" w:rsidR="00AE1F5A" w:rsidRPr="00F52207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602C1530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1635BFE9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27100F95" w14:textId="77777777" w:rsidR="00AE1F5A" w:rsidRPr="00F52207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220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6670261C" w14:textId="77777777" w:rsidR="006F153F" w:rsidRDefault="00914A0A">
      <w:pPr>
        <w:spacing w:after="160" w:line="259" w:lineRule="auto"/>
      </w:pPr>
      <w:r>
        <w:t> </w:t>
      </w:r>
    </w:p>
    <w:p w14:paraId="0F7B103A" w14:textId="7C74707E" w:rsidR="00AE1F5A" w:rsidRDefault="006F153F" w:rsidP="00D50DCF">
      <w:r>
        <w:br w:type="page"/>
      </w:r>
    </w:p>
    <w:p w14:paraId="7F2A33A5" w14:textId="3436B3C5" w:rsidR="00AE1F5A" w:rsidRPr="00BF11AB" w:rsidRDefault="00AF12B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Toc131391996"/>
      <w:r w:rsidRPr="00BF11AB">
        <w:rPr>
          <w:rFonts w:ascii="Arial" w:hAnsi="Arial" w:cs="Arial"/>
          <w:b/>
          <w:bCs/>
          <w:sz w:val="20"/>
          <w:szCs w:val="20"/>
        </w:rPr>
        <w:lastRenderedPageBreak/>
        <w:t>Table 2.</w:t>
      </w:r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bookmarkEnd w:id="1"/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Moisture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content profiles (% vol) at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study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sites</w:t>
      </w:r>
    </w:p>
    <w:tbl>
      <w:tblPr>
        <w:tblW w:w="0" w:type="auto"/>
        <w:tblInd w:w="1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653"/>
        <w:gridCol w:w="1797"/>
        <w:gridCol w:w="1792"/>
      </w:tblGrid>
      <w:tr w:rsidR="00AE1F5A" w14:paraId="3B20F167" w14:textId="77777777"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110C3216" w14:textId="77777777" w:rsidR="00AE1F5A" w:rsidRPr="006C2D1A" w:rsidRDefault="00914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Sampling </w:t>
            </w:r>
            <w:proofErr w:type="spellStart"/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depth</w:t>
            </w:r>
            <w:proofErr w:type="spellEnd"/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(cm) / Sites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1BEA3443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Sotuba</w:t>
            </w:r>
            <w:proofErr w:type="spellEnd"/>
          </w:p>
          <w:p w14:paraId="02E39FA6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August 6, 2021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71704458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Beguéné</w:t>
            </w:r>
            <w:proofErr w:type="spellEnd"/>
          </w:p>
          <w:p w14:paraId="7AFAE824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August 8, 2021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06A8ADE2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2D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Ziguéna</w:t>
            </w:r>
            <w:proofErr w:type="spellEnd"/>
          </w:p>
          <w:p w14:paraId="102373DF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August 10, 2021</w:t>
            </w:r>
          </w:p>
        </w:tc>
      </w:tr>
      <w:tr w:rsidR="00AE1F5A" w14:paraId="72D1C3D9" w14:textId="77777777">
        <w:tc>
          <w:tcPr>
            <w:tcW w:w="2693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79D9C984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3314C9A3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3F882F48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tcMar>
              <w:top w:w="8" w:type="dxa"/>
              <w:left w:w="113" w:type="dxa"/>
              <w:bottom w:w="5" w:type="dxa"/>
              <w:right w:w="113" w:type="dxa"/>
            </w:tcMar>
            <w:hideMark/>
          </w:tcPr>
          <w:p w14:paraId="668AB86B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</w:tr>
      <w:tr w:rsidR="00AE1F5A" w14:paraId="3B59C420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4535A02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CB0FA6F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C8449F7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A167A2C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AE1F5A" w14:paraId="778EA8DC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DC5C6CE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2768BC1B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805279B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14.47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8CD504E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</w:tr>
      <w:tr w:rsidR="00AE1F5A" w14:paraId="75681DE5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6F0E8BF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31DC5B8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83717FC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49FE6DB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5.63</w:t>
            </w:r>
          </w:p>
        </w:tc>
      </w:tr>
      <w:tr w:rsidR="00AE1F5A" w14:paraId="3B0665F9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64FDF31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31321E2A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ABBF00C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8.98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46F4DE71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6.27</w:t>
            </w:r>
          </w:p>
        </w:tc>
      </w:tr>
      <w:tr w:rsidR="00AE1F5A" w14:paraId="33BBC800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7F82E1E3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5B20B8E6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11623E14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9.37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00F435AC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color w:val="000000"/>
                <w:sz w:val="20"/>
                <w:szCs w:val="20"/>
              </w:rPr>
              <w:t>2.55</w:t>
            </w:r>
          </w:p>
        </w:tc>
      </w:tr>
      <w:tr w:rsidR="00AE1F5A" w14:paraId="4F8F7889" w14:textId="77777777">
        <w:tc>
          <w:tcPr>
            <w:tcW w:w="269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45F46A8A" w14:textId="77777777" w:rsidR="00AE1F5A" w:rsidRPr="006C2D1A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Average</w:t>
            </w:r>
            <w:proofErr w:type="spellEnd"/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(% vol)</w:t>
            </w:r>
          </w:p>
        </w:tc>
        <w:tc>
          <w:tcPr>
            <w:tcW w:w="1701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4CA7FA80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341D1DF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1843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14:paraId="6F1D3BE3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3.37</w:t>
            </w:r>
          </w:p>
        </w:tc>
      </w:tr>
      <w:tr w:rsidR="00AE1F5A" w14:paraId="494C9B3B" w14:textId="77777777">
        <w:tc>
          <w:tcPr>
            <w:tcW w:w="2693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4E101063" w14:textId="77777777" w:rsidR="00AE1F5A" w:rsidRPr="006C2D1A" w:rsidRDefault="00914A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59518007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26A9731F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5" w:type="dxa"/>
              <w:left w:w="113" w:type="dxa"/>
              <w:bottom w:w="8" w:type="dxa"/>
              <w:right w:w="113" w:type="dxa"/>
            </w:tcMar>
            <w:hideMark/>
          </w:tcPr>
          <w:p w14:paraId="4DB2394A" w14:textId="77777777" w:rsidR="00AE1F5A" w:rsidRPr="006C2D1A" w:rsidRDefault="00914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1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2.17</w:t>
            </w:r>
          </w:p>
        </w:tc>
      </w:tr>
    </w:tbl>
    <w:p w14:paraId="1AEC0DFD" w14:textId="77777777" w:rsidR="00AE1F5A" w:rsidRDefault="00AE1F5A">
      <w:pPr>
        <w:spacing w:after="160" w:line="259" w:lineRule="auto"/>
      </w:pPr>
    </w:p>
    <w:p w14:paraId="6CE1576F" w14:textId="77777777" w:rsidR="006F153F" w:rsidRDefault="00914A0A">
      <w:pPr>
        <w:spacing w:after="160" w:line="259" w:lineRule="auto"/>
      </w:pPr>
      <w:r>
        <w:t> </w:t>
      </w:r>
    </w:p>
    <w:p w14:paraId="1BE423D4" w14:textId="77777777" w:rsidR="006F153F" w:rsidRDefault="006F153F" w:rsidP="006F153F">
      <w:r>
        <w:br w:type="page"/>
      </w:r>
    </w:p>
    <w:p w14:paraId="50B971B0" w14:textId="7C498289" w:rsidR="00AE1F5A" w:rsidRDefault="00400841">
      <w:pPr>
        <w:spacing w:after="160"/>
        <w:jc w:val="center"/>
      </w:pPr>
      <w:r w:rsidRPr="00400841">
        <w:rPr>
          <w:noProof/>
        </w:rPr>
        <w:lastRenderedPageBreak/>
        <w:drawing>
          <wp:inline distT="0" distB="0" distL="0" distR="0" wp14:anchorId="1FBF0731" wp14:editId="74283C38">
            <wp:extent cx="5464800" cy="3862800"/>
            <wp:effectExtent l="0" t="0" r="3175" b="4445"/>
            <wp:docPr id="4" name="Image 4" descr="C:\Users\LENOVO\Desktop\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CAR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00" cy="38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B4B58" w14:textId="23BEC35E" w:rsidR="00AE1F5A" w:rsidRPr="00BF11AB" w:rsidRDefault="00CA5B03">
      <w:pPr>
        <w:spacing w:after="160"/>
        <w:jc w:val="both"/>
        <w:rPr>
          <w:rFonts w:ascii="Arial" w:hAnsi="Arial" w:cs="Arial"/>
          <w:b/>
          <w:sz w:val="20"/>
          <w:szCs w:val="20"/>
        </w:rPr>
      </w:pPr>
      <w:bookmarkStart w:id="2" w:name="_Toc131939089"/>
      <w:r w:rsidRPr="00BF11AB">
        <w:rPr>
          <w:rFonts w:ascii="Arial" w:hAnsi="Arial" w:cs="Arial"/>
          <w:b/>
          <w:bCs/>
          <w:sz w:val="20"/>
          <w:szCs w:val="20"/>
        </w:rPr>
        <w:t>Fig.1.</w:t>
      </w:r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="00914A0A" w:rsidRPr="00BF11AB">
        <w:rPr>
          <w:rFonts w:ascii="Arial" w:hAnsi="Arial" w:cs="Arial"/>
          <w:b/>
          <w:sz w:val="20"/>
          <w:szCs w:val="20"/>
        </w:rPr>
        <w:t xml:space="preserve">Location of the </w:t>
      </w:r>
      <w:proofErr w:type="spellStart"/>
      <w:r w:rsidR="00914A0A" w:rsidRPr="00BF11AB">
        <w:rPr>
          <w:rFonts w:ascii="Arial" w:hAnsi="Arial" w:cs="Arial"/>
          <w:b/>
          <w:sz w:val="20"/>
          <w:szCs w:val="20"/>
        </w:rPr>
        <w:t>study</w:t>
      </w:r>
      <w:proofErr w:type="spellEnd"/>
      <w:r w:rsidR="00914A0A" w:rsidRPr="00BF11AB">
        <w:rPr>
          <w:rFonts w:ascii="Arial" w:hAnsi="Arial" w:cs="Arial"/>
          <w:b/>
          <w:sz w:val="20"/>
          <w:szCs w:val="20"/>
        </w:rPr>
        <w:t xml:space="preserve"> </w:t>
      </w:r>
      <w:r w:rsidR="008C2828">
        <w:rPr>
          <w:rFonts w:ascii="Arial" w:hAnsi="Arial" w:cs="Arial"/>
          <w:b/>
          <w:sz w:val="20"/>
          <w:szCs w:val="20"/>
        </w:rPr>
        <w:t>area</w:t>
      </w:r>
    </w:p>
    <w:p w14:paraId="64966A13" w14:textId="77777777" w:rsidR="006F153F" w:rsidRDefault="00914A0A">
      <w:pPr>
        <w:spacing w:after="160" w:line="259" w:lineRule="auto"/>
      </w:pPr>
      <w:r>
        <w:t> </w:t>
      </w:r>
    </w:p>
    <w:p w14:paraId="79704586" w14:textId="77777777" w:rsidR="006F153F" w:rsidRDefault="006F153F" w:rsidP="006F153F">
      <w:r>
        <w:br w:type="page"/>
      </w:r>
    </w:p>
    <w:p w14:paraId="632811B9" w14:textId="77777777" w:rsidR="00AE1F5A" w:rsidRDefault="00AE1F5A">
      <w:pPr>
        <w:spacing w:after="160" w:line="259" w:lineRule="auto"/>
      </w:pPr>
    </w:p>
    <w:p w14:paraId="133CE3B7" w14:textId="77777777" w:rsidR="00AE1F5A" w:rsidRDefault="00914A0A">
      <w:pPr>
        <w:spacing w:after="160"/>
        <w:jc w:val="both"/>
      </w:pPr>
      <w:r>
        <w:rPr>
          <w:noProof/>
        </w:rPr>
        <w:drawing>
          <wp:inline distT="0" distB="0" distL="0" distR="0" wp14:anchorId="77FBF5DD" wp14:editId="18140EDB">
            <wp:extent cx="2790825" cy="2571750"/>
            <wp:effectExtent l="0" t="0" r="0" b="0"/>
            <wp:docPr id="100002" name="Image 100002" descr="C:\Users\LENOVO\Desktop\FIGURES\FIGURE_A_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33157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548AACDE" wp14:editId="67169B29">
            <wp:extent cx="2790825" cy="2571750"/>
            <wp:effectExtent l="0" t="0" r="0" b="0"/>
            <wp:docPr id="100003" name="Image 100003" descr="C:\Users\LENOVO\Desktop\FIGURES\FIGURE_B_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9288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A079" w14:textId="77777777" w:rsidR="00AE1F5A" w:rsidRDefault="00914A0A">
      <w:pPr>
        <w:spacing w:after="160"/>
        <w:jc w:val="both"/>
      </w:pPr>
      <w:r>
        <w:rPr>
          <w:noProof/>
        </w:rPr>
        <w:drawing>
          <wp:inline distT="0" distB="0" distL="0" distR="0" wp14:anchorId="694B5DEA" wp14:editId="0B5EDB0A">
            <wp:extent cx="2790825" cy="2571750"/>
            <wp:effectExtent l="0" t="0" r="0" b="0"/>
            <wp:docPr id="100004" name="Image 100004" descr="C:\Users\LENOVO\Desktop\FIGURES\FIGURE_C_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26405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      </w:t>
      </w:r>
      <w:r>
        <w:rPr>
          <w:noProof/>
        </w:rPr>
        <w:drawing>
          <wp:inline distT="0" distB="0" distL="0" distR="0" wp14:anchorId="5105B9DE" wp14:editId="63B84C11">
            <wp:extent cx="2400300" cy="2209800"/>
            <wp:effectExtent l="0" t="0" r="0" b="0"/>
            <wp:docPr id="100005" name="Image 100005" descr="C:\Users\LENOVO\Desktop\FIGURES\SOIL_MOIS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94418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1640" w14:textId="4FDD22AF" w:rsidR="00AE1F5A" w:rsidRPr="00106480" w:rsidRDefault="0053458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3" w:name="_Toc132449339"/>
      <w:r w:rsidRPr="00106480">
        <w:rPr>
          <w:rFonts w:ascii="Arial" w:hAnsi="Arial" w:cs="Arial"/>
          <w:b/>
          <w:bCs/>
          <w:sz w:val="20"/>
          <w:szCs w:val="20"/>
        </w:rPr>
        <w:t>Fig.2.</w:t>
      </w:r>
      <w:r w:rsidR="00914A0A" w:rsidRPr="00106480">
        <w:rPr>
          <w:rFonts w:ascii="Arial" w:hAnsi="Arial" w:cs="Arial"/>
          <w:b/>
          <w:sz w:val="20"/>
          <w:szCs w:val="20"/>
        </w:rPr>
        <w:t xml:space="preserve"> </w:t>
      </w:r>
      <w:bookmarkEnd w:id="3"/>
      <w:r w:rsidR="00914A0A" w:rsidRPr="00106480">
        <w:rPr>
          <w:rFonts w:ascii="Arial" w:hAnsi="Arial" w:cs="Arial"/>
          <w:b/>
          <w:sz w:val="20"/>
          <w:szCs w:val="20"/>
        </w:rPr>
        <w:t xml:space="preserve">Temporal variation of water </w:t>
      </w:r>
      <w:proofErr w:type="spellStart"/>
      <w:r w:rsidR="00914A0A" w:rsidRPr="00106480">
        <w:rPr>
          <w:rFonts w:ascii="Arial" w:hAnsi="Arial" w:cs="Arial"/>
          <w:b/>
          <w:sz w:val="20"/>
          <w:szCs w:val="20"/>
        </w:rPr>
        <w:t>reserve</w:t>
      </w:r>
      <w:proofErr w:type="spellEnd"/>
      <w:r w:rsidR="00914A0A" w:rsidRPr="00106480">
        <w:rPr>
          <w:rFonts w:ascii="Arial" w:hAnsi="Arial" w:cs="Arial"/>
          <w:b/>
          <w:sz w:val="20"/>
          <w:szCs w:val="20"/>
        </w:rPr>
        <w:t xml:space="preserve"> in the root layer 2 - 6 cm at </w:t>
      </w:r>
      <w:proofErr w:type="spellStart"/>
      <w:r w:rsidR="00914A0A" w:rsidRPr="00106480">
        <w:rPr>
          <w:rFonts w:ascii="Arial" w:hAnsi="Arial" w:cs="Arial"/>
          <w:b/>
          <w:sz w:val="20"/>
          <w:szCs w:val="20"/>
        </w:rPr>
        <w:t>Sotuba</w:t>
      </w:r>
      <w:proofErr w:type="spellEnd"/>
      <w:r w:rsidR="00914A0A" w:rsidRPr="00106480">
        <w:rPr>
          <w:rFonts w:ascii="Arial" w:hAnsi="Arial" w:cs="Arial"/>
          <w:b/>
          <w:sz w:val="20"/>
          <w:szCs w:val="20"/>
        </w:rPr>
        <w:t xml:space="preserve"> (a) </w:t>
      </w:r>
      <w:proofErr w:type="spellStart"/>
      <w:r w:rsidR="00914A0A" w:rsidRPr="00106480">
        <w:rPr>
          <w:rFonts w:ascii="Arial" w:hAnsi="Arial" w:cs="Arial"/>
          <w:b/>
          <w:sz w:val="20"/>
          <w:szCs w:val="20"/>
        </w:rPr>
        <w:t>Beguéné</w:t>
      </w:r>
      <w:proofErr w:type="spellEnd"/>
      <w:r w:rsidR="00914A0A" w:rsidRPr="00106480">
        <w:rPr>
          <w:rFonts w:ascii="Arial" w:hAnsi="Arial" w:cs="Arial"/>
          <w:b/>
          <w:sz w:val="20"/>
          <w:szCs w:val="20"/>
        </w:rPr>
        <w:t xml:space="preserve"> (b) and </w:t>
      </w:r>
      <w:proofErr w:type="spellStart"/>
      <w:r w:rsidR="00914A0A" w:rsidRPr="00106480">
        <w:rPr>
          <w:rFonts w:ascii="Arial" w:hAnsi="Arial" w:cs="Arial"/>
          <w:b/>
          <w:sz w:val="20"/>
          <w:szCs w:val="20"/>
        </w:rPr>
        <w:t>Ziguéna</w:t>
      </w:r>
      <w:proofErr w:type="spellEnd"/>
      <w:r w:rsidR="00914A0A" w:rsidRPr="00106480">
        <w:rPr>
          <w:rFonts w:ascii="Arial" w:hAnsi="Arial" w:cs="Arial"/>
          <w:b/>
          <w:sz w:val="20"/>
          <w:szCs w:val="20"/>
        </w:rPr>
        <w:t xml:space="preserve"> (c)</w:t>
      </w:r>
    </w:p>
    <w:p w14:paraId="282F7C5A" w14:textId="77777777" w:rsidR="00AE1F5A" w:rsidRDefault="00914A0A">
      <w:pPr>
        <w:sectPr w:rsidR="00AE1F5A" w:rsidSect="00F7669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  <w:r>
        <w:rPr>
          <w:vanish/>
        </w:rPr>
        <w:t> </w:t>
      </w:r>
    </w:p>
    <w:p w14:paraId="40C26023" w14:textId="77777777" w:rsidR="00AE1F5A" w:rsidRDefault="003C3287">
      <w:pPr>
        <w:spacing w:after="160" w:line="259" w:lineRule="auto"/>
        <w:jc w:val="center"/>
      </w:pPr>
      <w:r w:rsidRPr="003C3287">
        <w:rPr>
          <w:noProof/>
        </w:rPr>
        <w:lastRenderedPageBreak/>
        <w:drawing>
          <wp:inline distT="0" distB="0" distL="0" distR="0" wp14:anchorId="304B20E3" wp14:editId="4D396FD8">
            <wp:extent cx="4539600" cy="4539600"/>
            <wp:effectExtent l="0" t="0" r="0" b="0"/>
            <wp:docPr id="2" name="Image 2" descr="C:\Users\LENOVO\Desktop\FIGURES\FI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FIGURES\FIG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00" cy="45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F794" w14:textId="200CA99B" w:rsidR="00AE1F5A" w:rsidRPr="00D66983" w:rsidRDefault="00D6698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4" w:name="_Toc131939095"/>
      <w:r>
        <w:rPr>
          <w:rFonts w:ascii="Arial" w:hAnsi="Arial" w:cs="Arial"/>
          <w:b/>
          <w:bCs/>
          <w:sz w:val="20"/>
          <w:szCs w:val="20"/>
        </w:rPr>
        <w:t>Fig. 3.</w:t>
      </w:r>
      <w:r w:rsidR="00914A0A" w:rsidRPr="00D66983">
        <w:rPr>
          <w:rFonts w:ascii="Arial" w:hAnsi="Arial" w:cs="Arial"/>
          <w:b/>
          <w:sz w:val="20"/>
          <w:szCs w:val="20"/>
        </w:rPr>
        <w:t xml:space="preserve"> </w:t>
      </w:r>
      <w:bookmarkEnd w:id="4"/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Seasonal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dynamics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of LAI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derived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from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the MODIS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sensor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at the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study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sites </w:t>
      </w:r>
      <w:proofErr w:type="spellStart"/>
      <w:r w:rsidR="00914A0A" w:rsidRPr="00D66983">
        <w:rPr>
          <w:rFonts w:ascii="Arial" w:hAnsi="Arial" w:cs="Arial"/>
          <w:b/>
          <w:sz w:val="20"/>
          <w:szCs w:val="20"/>
        </w:rPr>
        <w:t>in</w:t>
      </w:r>
      <w:proofErr w:type="spellEnd"/>
      <w:r w:rsidR="00914A0A" w:rsidRPr="00D66983">
        <w:rPr>
          <w:rFonts w:ascii="Arial" w:hAnsi="Arial" w:cs="Arial"/>
          <w:b/>
          <w:sz w:val="20"/>
          <w:szCs w:val="20"/>
        </w:rPr>
        <w:t xml:space="preserve"> 2021</w:t>
      </w:r>
    </w:p>
    <w:p w14:paraId="199CD2F1" w14:textId="77777777" w:rsidR="00AE1F5A" w:rsidRDefault="00914A0A">
      <w:pPr>
        <w:widowControl w:val="0"/>
        <w:spacing w:after="240"/>
        <w:ind w:left="384" w:hanging="384"/>
        <w:jc w:val="center"/>
      </w:pPr>
      <w:r>
        <w:rPr>
          <w:noProof/>
        </w:rPr>
        <w:lastRenderedPageBreak/>
        <w:drawing>
          <wp:inline distT="0" distB="0" distL="0" distR="0" wp14:anchorId="2F8480F8" wp14:editId="09547939">
            <wp:extent cx="4507200" cy="4507200"/>
            <wp:effectExtent l="0" t="0" r="8255" b="8255"/>
            <wp:docPr id="100007" name="Image 100007" descr="C:\Users\LENOVO\Desktop\Dry matter y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06260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07200" cy="45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29DD" w14:textId="6DDF5060" w:rsidR="00AE1F5A" w:rsidRPr="00436A87" w:rsidRDefault="009D2D9F">
      <w:pPr>
        <w:widowControl w:val="0"/>
        <w:spacing w:after="240"/>
        <w:ind w:left="384" w:hanging="384"/>
        <w:rPr>
          <w:rFonts w:ascii="Arial" w:hAnsi="Arial" w:cs="Arial"/>
          <w:b/>
          <w:sz w:val="20"/>
          <w:szCs w:val="20"/>
        </w:rPr>
      </w:pPr>
      <w:r w:rsidRPr="00436A87">
        <w:rPr>
          <w:rFonts w:ascii="Arial" w:hAnsi="Arial" w:cs="Arial"/>
          <w:b/>
          <w:bCs/>
          <w:sz w:val="20"/>
          <w:szCs w:val="20"/>
        </w:rPr>
        <w:t>Fig. 4.</w:t>
      </w:r>
      <w:r w:rsidR="00914A0A" w:rsidRPr="00436A87">
        <w:rPr>
          <w:rFonts w:ascii="Arial" w:hAnsi="Arial" w:cs="Arial"/>
          <w:b/>
          <w:sz w:val="20"/>
          <w:szCs w:val="20"/>
        </w:rPr>
        <w:t xml:space="preserve"> Variation in dry </w:t>
      </w:r>
      <w:proofErr w:type="spellStart"/>
      <w:r w:rsidR="00914A0A" w:rsidRPr="00436A87">
        <w:rPr>
          <w:rFonts w:ascii="Arial" w:hAnsi="Arial" w:cs="Arial"/>
          <w:b/>
          <w:sz w:val="20"/>
          <w:szCs w:val="20"/>
        </w:rPr>
        <w:t>matter</w:t>
      </w:r>
      <w:proofErr w:type="spellEnd"/>
      <w:r w:rsidR="00914A0A" w:rsidRPr="00436A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436A87">
        <w:rPr>
          <w:rFonts w:ascii="Arial" w:hAnsi="Arial" w:cs="Arial"/>
          <w:b/>
          <w:sz w:val="20"/>
          <w:szCs w:val="20"/>
        </w:rPr>
        <w:t>yields</w:t>
      </w:r>
      <w:proofErr w:type="spellEnd"/>
      <w:r w:rsidR="00914A0A" w:rsidRPr="00436A8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436A87">
        <w:rPr>
          <w:rFonts w:ascii="Arial" w:hAnsi="Arial" w:cs="Arial"/>
          <w:b/>
          <w:sz w:val="20"/>
          <w:szCs w:val="20"/>
        </w:rPr>
        <w:t>according</w:t>
      </w:r>
      <w:proofErr w:type="spellEnd"/>
      <w:r w:rsidR="00914A0A" w:rsidRPr="00436A87">
        <w:rPr>
          <w:rFonts w:ascii="Arial" w:hAnsi="Arial" w:cs="Arial"/>
          <w:b/>
          <w:sz w:val="20"/>
          <w:szCs w:val="20"/>
        </w:rPr>
        <w:t xml:space="preserve"> to the site</w:t>
      </w:r>
    </w:p>
    <w:p w14:paraId="4E33D39C" w14:textId="77777777" w:rsidR="006F153F" w:rsidRDefault="00914A0A">
      <w:pPr>
        <w:spacing w:after="160" w:line="259" w:lineRule="auto"/>
      </w:pPr>
      <w:r>
        <w:t> </w:t>
      </w:r>
    </w:p>
    <w:p w14:paraId="3549D6B9" w14:textId="77777777" w:rsidR="006F153F" w:rsidRDefault="006F153F" w:rsidP="006F153F">
      <w:r>
        <w:br w:type="page"/>
      </w:r>
    </w:p>
    <w:p w14:paraId="6CBF42E2" w14:textId="77777777" w:rsidR="00AE1F5A" w:rsidRDefault="00AE1F5A">
      <w:pPr>
        <w:spacing w:after="160" w:line="259" w:lineRule="auto"/>
      </w:pPr>
    </w:p>
    <w:p w14:paraId="0075C37A" w14:textId="77777777" w:rsidR="00AE1F5A" w:rsidRDefault="003C3287">
      <w:pPr>
        <w:widowControl w:val="0"/>
        <w:spacing w:after="240"/>
        <w:ind w:left="384" w:hanging="384"/>
        <w:jc w:val="center"/>
      </w:pPr>
      <w:r w:rsidRPr="003C3287">
        <w:rPr>
          <w:noProof/>
        </w:rPr>
        <w:drawing>
          <wp:inline distT="0" distB="0" distL="0" distR="0" wp14:anchorId="08BB2BFE" wp14:editId="0F93702A">
            <wp:extent cx="4460400" cy="4453200"/>
            <wp:effectExtent l="0" t="0" r="0" b="5080"/>
            <wp:docPr id="1" name="Image 1" descr="C:\Users\LENOVO\Desktop\FIGURES\FIGURE5_NO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FIGURES\FIGURE5_NOUV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44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DE09" w14:textId="3220CCF6" w:rsidR="00AE1F5A" w:rsidRPr="00E7017D" w:rsidRDefault="00E7017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5" w:name="_Toc132449342"/>
      <w:bookmarkEnd w:id="5"/>
      <w:r w:rsidRPr="00E7017D">
        <w:rPr>
          <w:rFonts w:ascii="Arial" w:hAnsi="Arial" w:cs="Arial"/>
          <w:b/>
          <w:bCs/>
          <w:sz w:val="20"/>
          <w:szCs w:val="20"/>
        </w:rPr>
        <w:t>Fig. 5.</w:t>
      </w:r>
      <w:r w:rsidR="00914A0A" w:rsidRPr="00E7017D">
        <w:rPr>
          <w:rFonts w:ascii="Arial" w:hAnsi="Arial" w:cs="Arial"/>
          <w:b/>
          <w:sz w:val="20"/>
          <w:szCs w:val="20"/>
        </w:rPr>
        <w:t xml:space="preserve"> Relationship </w:t>
      </w:r>
      <w:proofErr w:type="spellStart"/>
      <w:r w:rsidR="00914A0A" w:rsidRPr="00E7017D">
        <w:rPr>
          <w:rFonts w:ascii="Arial" w:hAnsi="Arial" w:cs="Arial"/>
          <w:b/>
          <w:sz w:val="20"/>
          <w:szCs w:val="20"/>
        </w:rPr>
        <w:t>between</w:t>
      </w:r>
      <w:proofErr w:type="spellEnd"/>
      <w:r w:rsidR="00914A0A" w:rsidRPr="00E701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E7017D">
        <w:rPr>
          <w:rFonts w:ascii="Arial" w:hAnsi="Arial" w:cs="Arial"/>
          <w:b/>
          <w:sz w:val="20"/>
          <w:szCs w:val="20"/>
        </w:rPr>
        <w:t>soil</w:t>
      </w:r>
      <w:proofErr w:type="spellEnd"/>
      <w:r w:rsidR="00914A0A" w:rsidRPr="00E701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14A0A" w:rsidRPr="00E7017D">
        <w:rPr>
          <w:rFonts w:ascii="Arial" w:hAnsi="Arial" w:cs="Arial"/>
          <w:b/>
          <w:sz w:val="20"/>
          <w:szCs w:val="20"/>
        </w:rPr>
        <w:t>moisture</w:t>
      </w:r>
      <w:proofErr w:type="spellEnd"/>
      <w:r w:rsidR="00914A0A" w:rsidRPr="00E7017D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914A0A" w:rsidRPr="00E7017D">
        <w:rPr>
          <w:rFonts w:ascii="Arial" w:hAnsi="Arial" w:cs="Arial"/>
          <w:b/>
          <w:sz w:val="20"/>
          <w:szCs w:val="20"/>
        </w:rPr>
        <w:t>leaf</w:t>
      </w:r>
      <w:proofErr w:type="spellEnd"/>
      <w:r w:rsidR="00914A0A" w:rsidRPr="00E7017D">
        <w:rPr>
          <w:rFonts w:ascii="Arial" w:hAnsi="Arial" w:cs="Arial"/>
          <w:b/>
          <w:sz w:val="20"/>
          <w:szCs w:val="20"/>
        </w:rPr>
        <w:t xml:space="preserve"> area index (LAI)</w:t>
      </w:r>
    </w:p>
    <w:p w14:paraId="5ACADA62" w14:textId="77777777" w:rsidR="00AE1F5A" w:rsidRDefault="00AE1F5A">
      <w:pPr>
        <w:widowControl w:val="0"/>
        <w:spacing w:after="240"/>
        <w:ind w:left="384" w:hanging="384"/>
        <w:jc w:val="center"/>
      </w:pPr>
    </w:p>
    <w:sectPr w:rsidR="00AE1F5A" w:rsidSect="00F7669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A6F3" w14:textId="77777777" w:rsidR="000B1684" w:rsidRDefault="000B1684">
      <w:r>
        <w:separator/>
      </w:r>
    </w:p>
  </w:endnote>
  <w:endnote w:type="continuationSeparator" w:id="0">
    <w:p w14:paraId="105DECD9" w14:textId="77777777" w:rsidR="000B1684" w:rsidRDefault="000B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952B" w14:textId="77777777" w:rsidR="00D50DCF" w:rsidRDefault="00D50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72D4" w14:textId="77777777" w:rsidR="00D50DCF" w:rsidRDefault="00D50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0291" w14:textId="77777777" w:rsidR="00D50DCF" w:rsidRDefault="00D50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FC89" w14:textId="77777777" w:rsidR="000B1684" w:rsidRDefault="000B1684">
      <w:r>
        <w:separator/>
      </w:r>
    </w:p>
  </w:footnote>
  <w:footnote w:type="continuationSeparator" w:id="0">
    <w:p w14:paraId="6E9B8336" w14:textId="77777777" w:rsidR="000B1684" w:rsidRDefault="000B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E184" w14:textId="4F4A7E8A" w:rsidR="00D50DCF" w:rsidRDefault="00AF1127">
    <w:pPr>
      <w:pStyle w:val="Header"/>
    </w:pPr>
    <w:r>
      <w:rPr>
        <w:noProof/>
      </w:rPr>
      <w:pict w14:anchorId="2AB726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41032" o:spid="_x0000_s2050" type="#_x0000_t136" style="position:absolute;margin-left:0;margin-top:0;width:596.7pt;height:6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E65C" w14:textId="5E984D85" w:rsidR="00D50DCF" w:rsidRDefault="00AF1127">
    <w:pPr>
      <w:jc w:val="both"/>
    </w:pPr>
    <w:r>
      <w:rPr>
        <w:noProof/>
      </w:rPr>
      <w:pict w14:anchorId="0AB862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41033" o:spid="_x0000_s2051" type="#_x0000_t136" style="position:absolute;left:0;text-align:left;margin-left:0;margin-top:0;width:596.7pt;height:6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B3A3" w14:textId="2D65A34A" w:rsidR="00D50DCF" w:rsidRDefault="00AF1127">
    <w:pPr>
      <w:pStyle w:val="Header"/>
    </w:pPr>
    <w:r>
      <w:rPr>
        <w:noProof/>
      </w:rPr>
      <w:pict w14:anchorId="65FCC6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541031" o:spid="_x0000_s2049" type="#_x0000_t136" style="position:absolute;margin-left:0;margin-top:0;width:596.7pt;height:6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FEA"/>
    <w:multiLevelType w:val="hybridMultilevel"/>
    <w:tmpl w:val="D58851B4"/>
    <w:lvl w:ilvl="0" w:tplc="C5F86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036A"/>
    <w:multiLevelType w:val="multilevel"/>
    <w:tmpl w:val="12CA1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7DE0F8D"/>
    <w:multiLevelType w:val="hybridMultilevel"/>
    <w:tmpl w:val="760C4E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37517">
    <w:abstractNumId w:val="1"/>
  </w:num>
  <w:num w:numId="2" w16cid:durableId="1272739983">
    <w:abstractNumId w:val="0"/>
  </w:num>
  <w:num w:numId="3" w16cid:durableId="72996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ANCc3MDIGVuYmyopKMUnFpcnJmfB1JgWAsAHAhpaCwAAAA="/>
  </w:docVars>
  <w:rsids>
    <w:rsidRoot w:val="00AE1F5A"/>
    <w:rsid w:val="00012E67"/>
    <w:rsid w:val="0001725B"/>
    <w:rsid w:val="0002053D"/>
    <w:rsid w:val="00020AB9"/>
    <w:rsid w:val="0003266E"/>
    <w:rsid w:val="000453CC"/>
    <w:rsid w:val="0004675C"/>
    <w:rsid w:val="0005183A"/>
    <w:rsid w:val="000906B4"/>
    <w:rsid w:val="00093827"/>
    <w:rsid w:val="000B1684"/>
    <w:rsid w:val="000C6EE0"/>
    <w:rsid w:val="000D424D"/>
    <w:rsid w:val="000D7349"/>
    <w:rsid w:val="000F453B"/>
    <w:rsid w:val="000F774E"/>
    <w:rsid w:val="00104531"/>
    <w:rsid w:val="00106480"/>
    <w:rsid w:val="00113BCB"/>
    <w:rsid w:val="00115D35"/>
    <w:rsid w:val="00141BA3"/>
    <w:rsid w:val="00143DE2"/>
    <w:rsid w:val="001558A3"/>
    <w:rsid w:val="001565C8"/>
    <w:rsid w:val="0019553B"/>
    <w:rsid w:val="001B36EA"/>
    <w:rsid w:val="001B4D91"/>
    <w:rsid w:val="001B6F25"/>
    <w:rsid w:val="001D4C24"/>
    <w:rsid w:val="001E1C89"/>
    <w:rsid w:val="001F1091"/>
    <w:rsid w:val="001F62B2"/>
    <w:rsid w:val="002379F2"/>
    <w:rsid w:val="002472FE"/>
    <w:rsid w:val="002932AA"/>
    <w:rsid w:val="00296A7E"/>
    <w:rsid w:val="0029767B"/>
    <w:rsid w:val="002A0DDA"/>
    <w:rsid w:val="002B78A1"/>
    <w:rsid w:val="002D0FDA"/>
    <w:rsid w:val="002E267D"/>
    <w:rsid w:val="002F4114"/>
    <w:rsid w:val="002F477E"/>
    <w:rsid w:val="00320980"/>
    <w:rsid w:val="003224EB"/>
    <w:rsid w:val="0032285D"/>
    <w:rsid w:val="003246B9"/>
    <w:rsid w:val="00353960"/>
    <w:rsid w:val="00353C03"/>
    <w:rsid w:val="00366178"/>
    <w:rsid w:val="00366DB3"/>
    <w:rsid w:val="00375867"/>
    <w:rsid w:val="00383B69"/>
    <w:rsid w:val="00396FF3"/>
    <w:rsid w:val="003A10CB"/>
    <w:rsid w:val="003A338D"/>
    <w:rsid w:val="003C3287"/>
    <w:rsid w:val="003C6EAD"/>
    <w:rsid w:val="003D75C3"/>
    <w:rsid w:val="003D7E3D"/>
    <w:rsid w:val="003E0D48"/>
    <w:rsid w:val="003F077A"/>
    <w:rsid w:val="00400841"/>
    <w:rsid w:val="00420CF4"/>
    <w:rsid w:val="004218E1"/>
    <w:rsid w:val="00422CD5"/>
    <w:rsid w:val="004300AA"/>
    <w:rsid w:val="00436A87"/>
    <w:rsid w:val="00454E6F"/>
    <w:rsid w:val="0047724F"/>
    <w:rsid w:val="00485C46"/>
    <w:rsid w:val="00497989"/>
    <w:rsid w:val="004A3887"/>
    <w:rsid w:val="004B0BB6"/>
    <w:rsid w:val="004D2041"/>
    <w:rsid w:val="004D33A6"/>
    <w:rsid w:val="004F3DC7"/>
    <w:rsid w:val="004F6B4C"/>
    <w:rsid w:val="00516F95"/>
    <w:rsid w:val="00524B3D"/>
    <w:rsid w:val="00531AB8"/>
    <w:rsid w:val="00534581"/>
    <w:rsid w:val="00577908"/>
    <w:rsid w:val="005808C2"/>
    <w:rsid w:val="005A0E59"/>
    <w:rsid w:val="005A40CC"/>
    <w:rsid w:val="005B608C"/>
    <w:rsid w:val="005D1215"/>
    <w:rsid w:val="005D1D64"/>
    <w:rsid w:val="005D55BE"/>
    <w:rsid w:val="006060EB"/>
    <w:rsid w:val="0061677C"/>
    <w:rsid w:val="00620795"/>
    <w:rsid w:val="00644CF1"/>
    <w:rsid w:val="00653239"/>
    <w:rsid w:val="00653C50"/>
    <w:rsid w:val="00673161"/>
    <w:rsid w:val="0068009C"/>
    <w:rsid w:val="00683E89"/>
    <w:rsid w:val="006A0437"/>
    <w:rsid w:val="006C2D1A"/>
    <w:rsid w:val="006D2CBA"/>
    <w:rsid w:val="006F153F"/>
    <w:rsid w:val="00701E20"/>
    <w:rsid w:val="00711E81"/>
    <w:rsid w:val="007134C2"/>
    <w:rsid w:val="007146F8"/>
    <w:rsid w:val="007211B8"/>
    <w:rsid w:val="00750598"/>
    <w:rsid w:val="00751527"/>
    <w:rsid w:val="00773011"/>
    <w:rsid w:val="007911CD"/>
    <w:rsid w:val="00797151"/>
    <w:rsid w:val="007C3B4A"/>
    <w:rsid w:val="007F0FF7"/>
    <w:rsid w:val="008324EB"/>
    <w:rsid w:val="008420D1"/>
    <w:rsid w:val="00855EF0"/>
    <w:rsid w:val="00881974"/>
    <w:rsid w:val="00890D4A"/>
    <w:rsid w:val="008B49AC"/>
    <w:rsid w:val="008B4A31"/>
    <w:rsid w:val="008C2828"/>
    <w:rsid w:val="008C532A"/>
    <w:rsid w:val="008D7F88"/>
    <w:rsid w:val="008F4769"/>
    <w:rsid w:val="008F502F"/>
    <w:rsid w:val="00914939"/>
    <w:rsid w:val="00914A0A"/>
    <w:rsid w:val="00916C0B"/>
    <w:rsid w:val="00923B4C"/>
    <w:rsid w:val="00925E21"/>
    <w:rsid w:val="00966290"/>
    <w:rsid w:val="009A098D"/>
    <w:rsid w:val="009A305F"/>
    <w:rsid w:val="009A6A0F"/>
    <w:rsid w:val="009B5494"/>
    <w:rsid w:val="009C6FDD"/>
    <w:rsid w:val="009D2D9F"/>
    <w:rsid w:val="009D7C7D"/>
    <w:rsid w:val="009E786B"/>
    <w:rsid w:val="009F2F58"/>
    <w:rsid w:val="00A02B62"/>
    <w:rsid w:val="00A076FE"/>
    <w:rsid w:val="00A11C51"/>
    <w:rsid w:val="00A30A83"/>
    <w:rsid w:val="00A41A4B"/>
    <w:rsid w:val="00A51BEA"/>
    <w:rsid w:val="00A905DE"/>
    <w:rsid w:val="00AB1BB2"/>
    <w:rsid w:val="00AC6D60"/>
    <w:rsid w:val="00AE1F5A"/>
    <w:rsid w:val="00AF1127"/>
    <w:rsid w:val="00AF12BD"/>
    <w:rsid w:val="00AF27A2"/>
    <w:rsid w:val="00B137AC"/>
    <w:rsid w:val="00B278B7"/>
    <w:rsid w:val="00B41219"/>
    <w:rsid w:val="00B56F2F"/>
    <w:rsid w:val="00B70E2F"/>
    <w:rsid w:val="00B7306E"/>
    <w:rsid w:val="00B8783D"/>
    <w:rsid w:val="00B918D8"/>
    <w:rsid w:val="00BB4977"/>
    <w:rsid w:val="00BD733D"/>
    <w:rsid w:val="00BF11AB"/>
    <w:rsid w:val="00C017A4"/>
    <w:rsid w:val="00C26AB8"/>
    <w:rsid w:val="00C273ED"/>
    <w:rsid w:val="00C36A41"/>
    <w:rsid w:val="00C90DCF"/>
    <w:rsid w:val="00C964B5"/>
    <w:rsid w:val="00CA3D75"/>
    <w:rsid w:val="00CA5B03"/>
    <w:rsid w:val="00CA5DE0"/>
    <w:rsid w:val="00CA7297"/>
    <w:rsid w:val="00CC0B04"/>
    <w:rsid w:val="00CC1DE9"/>
    <w:rsid w:val="00CC5B5E"/>
    <w:rsid w:val="00CE42ED"/>
    <w:rsid w:val="00CF41F3"/>
    <w:rsid w:val="00D03207"/>
    <w:rsid w:val="00D12CAF"/>
    <w:rsid w:val="00D1605F"/>
    <w:rsid w:val="00D42508"/>
    <w:rsid w:val="00D50DCF"/>
    <w:rsid w:val="00D55EA9"/>
    <w:rsid w:val="00D66983"/>
    <w:rsid w:val="00D9681A"/>
    <w:rsid w:val="00DA782D"/>
    <w:rsid w:val="00DB0A37"/>
    <w:rsid w:val="00E01E12"/>
    <w:rsid w:val="00E132B8"/>
    <w:rsid w:val="00E5204A"/>
    <w:rsid w:val="00E7017D"/>
    <w:rsid w:val="00E852E8"/>
    <w:rsid w:val="00E93665"/>
    <w:rsid w:val="00EA1ACF"/>
    <w:rsid w:val="00EB69BC"/>
    <w:rsid w:val="00EB6C9F"/>
    <w:rsid w:val="00EF22ED"/>
    <w:rsid w:val="00EF4BD1"/>
    <w:rsid w:val="00EF5B8C"/>
    <w:rsid w:val="00EF6ECA"/>
    <w:rsid w:val="00F22B16"/>
    <w:rsid w:val="00F2726E"/>
    <w:rsid w:val="00F440EE"/>
    <w:rsid w:val="00F47171"/>
    <w:rsid w:val="00F52207"/>
    <w:rsid w:val="00F747EC"/>
    <w:rsid w:val="00F76698"/>
    <w:rsid w:val="00FB2373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109B8D7"/>
  <w15:docId w15:val="{45D967FB-5381-45F9-B2A1-FF57BEE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A098D"/>
  </w:style>
  <w:style w:type="paragraph" w:styleId="Header">
    <w:name w:val="header"/>
    <w:basedOn w:val="Normal"/>
    <w:link w:val="HeaderChar"/>
    <w:uiPriority w:val="99"/>
    <w:unhideWhenUsed/>
    <w:rsid w:val="003C3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F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ac.oml.gov/modiswebservice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ran.r-project.org/Car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9750-B26F-43AD-B402-06ACE11C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16</Pages>
  <Words>5420</Words>
  <Characters>28705</Characters>
  <Application>Microsoft Office Word</Application>
  <DocSecurity>0</DocSecurity>
  <Lines>494</Lines>
  <Paragraphs>235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Editor-26</cp:lastModifiedBy>
  <cp:revision>83</cp:revision>
  <dcterms:created xsi:type="dcterms:W3CDTF">2025-07-12T16:18:00Z</dcterms:created>
  <dcterms:modified xsi:type="dcterms:W3CDTF">2025-07-14T12:32:00Z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c5704554-fc0b-4a5d-9fc6-1e0281a168b4</vt:lpwstr>
  </property>
</Properties>
</file>