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CD578" w14:textId="77777777" w:rsidR="00D1723A" w:rsidRDefault="00577579">
      <w:pPr>
        <w:spacing w:after="200"/>
      </w:pPr>
      <w:r>
        <w:rPr>
          <w:b/>
          <w:bCs/>
          <w:color w:val="1A3A6B"/>
          <w:sz w:val="26"/>
          <w:szCs w:val="26"/>
        </w:rPr>
        <w:t>Knowledge and Practice of Respectful Maternity Care Among Labour Ward Staff: A Closed-Loop Clinical Audit at a District-Level Hospital in Sri Lanka</w:t>
      </w:r>
    </w:p>
    <w:p w14:paraId="475625DB" w14:textId="1B5FF5BF" w:rsidR="00D1723A" w:rsidRDefault="00D1723A">
      <w:pPr>
        <w:spacing w:before="40"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D1723A" w14:paraId="02FF5040" w14:textId="77777777">
        <w:tc>
          <w:tcPr>
            <w:tcW w:w="9026" w:type="dxa"/>
            <w:tcBorders>
              <w:top w:val="single" w:sz="4" w:space="0" w:color="AAAAAA"/>
              <w:left w:val="single" w:sz="4" w:space="0" w:color="AAAAAA"/>
              <w:bottom w:val="single" w:sz="4" w:space="0" w:color="AAAAAA"/>
              <w:right w:val="single" w:sz="4" w:space="0" w:color="AAAAAA"/>
            </w:tcBorders>
            <w:shd w:val="clear" w:color="auto" w:fill="E8EEF8"/>
            <w:tcMar>
              <w:top w:w="80" w:type="dxa"/>
              <w:left w:w="160" w:type="dxa"/>
              <w:bottom w:w="60" w:type="dxa"/>
              <w:right w:w="160" w:type="dxa"/>
            </w:tcMar>
          </w:tcPr>
          <w:p w14:paraId="1B8972A1" w14:textId="77777777" w:rsidR="00D1723A" w:rsidRDefault="00577579">
            <w:r>
              <w:rPr>
                <w:b/>
                <w:bCs/>
                <w:caps/>
                <w:color w:val="1A3A6B"/>
                <w:sz w:val="22"/>
                <w:szCs w:val="22"/>
              </w:rPr>
              <w:t>ABSTRACT</w:t>
            </w:r>
          </w:p>
        </w:tc>
      </w:tr>
      <w:tr w:rsidR="00D1723A" w14:paraId="4A617C22" w14:textId="77777777">
        <w:tc>
          <w:tcPr>
            <w:tcW w:w="9026" w:type="dxa"/>
            <w:tcBorders>
              <w:top w:val="single" w:sz="4" w:space="0" w:color="AAAAAA"/>
              <w:left w:val="single" w:sz="4" w:space="0" w:color="AAAAAA"/>
              <w:bottom w:val="single" w:sz="4" w:space="0" w:color="AAAAAA"/>
              <w:right w:val="single" w:sz="4" w:space="0" w:color="AAAAAA"/>
            </w:tcBorders>
            <w:tcMar>
              <w:top w:w="60" w:type="dxa"/>
              <w:left w:w="160" w:type="dxa"/>
              <w:bottom w:w="60" w:type="dxa"/>
              <w:right w:w="160" w:type="dxa"/>
            </w:tcMar>
          </w:tcPr>
          <w:p w14:paraId="17B65ED9" w14:textId="77777777" w:rsidR="00D1723A" w:rsidRDefault="00577579">
            <w:pPr>
              <w:spacing w:before="50" w:after="50" w:line="264" w:lineRule="auto"/>
              <w:jc w:val="both"/>
            </w:pPr>
            <w:r>
              <w:rPr>
                <w:b/>
                <w:bCs/>
                <w:sz w:val="18"/>
                <w:szCs w:val="18"/>
              </w:rPr>
              <w:t xml:space="preserve">Aims: </w:t>
            </w:r>
            <w:r>
              <w:rPr>
                <w:sz w:val="18"/>
                <w:szCs w:val="18"/>
              </w:rPr>
              <w:t>To assess baseline knowledge, attitudes, and self-reported practices related to Respectful Maternity Care (RMC) among maternity ward staff at Base Hospital, Eravur, Sri Lanka, and to evaluate improvement following targeted quality improvement interventions, thereby completing a closed-loop clinical audit cycle.</w:t>
            </w:r>
          </w:p>
        </w:tc>
      </w:tr>
      <w:tr w:rsidR="00D1723A" w14:paraId="7BC404AE" w14:textId="77777777">
        <w:tc>
          <w:tcPr>
            <w:tcW w:w="9026" w:type="dxa"/>
            <w:tcBorders>
              <w:top w:val="single" w:sz="4" w:space="0" w:color="AAAAAA"/>
              <w:left w:val="single" w:sz="4" w:space="0" w:color="AAAAAA"/>
              <w:bottom w:val="single" w:sz="4" w:space="0" w:color="AAAAAA"/>
              <w:right w:val="single" w:sz="4" w:space="0" w:color="AAAAAA"/>
            </w:tcBorders>
            <w:tcMar>
              <w:top w:w="60" w:type="dxa"/>
              <w:left w:w="160" w:type="dxa"/>
              <w:bottom w:w="60" w:type="dxa"/>
              <w:right w:w="160" w:type="dxa"/>
            </w:tcMar>
          </w:tcPr>
          <w:p w14:paraId="18E3F1E8" w14:textId="77777777" w:rsidR="00D1723A" w:rsidRDefault="00577579">
            <w:pPr>
              <w:spacing w:before="50" w:after="50" w:line="264" w:lineRule="auto"/>
              <w:jc w:val="both"/>
            </w:pPr>
            <w:r>
              <w:rPr>
                <w:b/>
                <w:bCs/>
                <w:sz w:val="18"/>
                <w:szCs w:val="18"/>
              </w:rPr>
              <w:t xml:space="preserve">Study Design: </w:t>
            </w:r>
            <w:r>
              <w:rPr>
                <w:sz w:val="18"/>
                <w:szCs w:val="18"/>
              </w:rPr>
              <w:t>Closed-loop clinical audit comprising a baseline audit and a re-audit using identical instruments.</w:t>
            </w:r>
          </w:p>
        </w:tc>
      </w:tr>
      <w:tr w:rsidR="00D1723A" w14:paraId="22B71961" w14:textId="77777777">
        <w:tc>
          <w:tcPr>
            <w:tcW w:w="9026" w:type="dxa"/>
            <w:tcBorders>
              <w:top w:val="single" w:sz="4" w:space="0" w:color="AAAAAA"/>
              <w:left w:val="single" w:sz="4" w:space="0" w:color="AAAAAA"/>
              <w:bottom w:val="single" w:sz="4" w:space="0" w:color="AAAAAA"/>
              <w:right w:val="single" w:sz="4" w:space="0" w:color="AAAAAA"/>
            </w:tcBorders>
            <w:tcMar>
              <w:top w:w="60" w:type="dxa"/>
              <w:left w:w="160" w:type="dxa"/>
              <w:bottom w:w="60" w:type="dxa"/>
              <w:right w:w="160" w:type="dxa"/>
            </w:tcMar>
          </w:tcPr>
          <w:p w14:paraId="29F47848" w14:textId="77777777" w:rsidR="00D1723A" w:rsidRDefault="00577579">
            <w:pPr>
              <w:spacing w:before="50" w:after="50" w:line="264" w:lineRule="auto"/>
              <w:jc w:val="both"/>
            </w:pPr>
            <w:r>
              <w:rPr>
                <w:b/>
                <w:bCs/>
                <w:sz w:val="18"/>
                <w:szCs w:val="18"/>
              </w:rPr>
              <w:t xml:space="preserve">Place and Duration of Study: </w:t>
            </w:r>
            <w:r>
              <w:rPr>
                <w:sz w:val="18"/>
                <w:szCs w:val="18"/>
              </w:rPr>
              <w:t>Maternity ward and labour room, Base Hospital, Eravur, Sri Lanka. Baseline audit conducted in June 2025; re-audit conducted in September 2025.</w:t>
            </w:r>
          </w:p>
        </w:tc>
      </w:tr>
      <w:tr w:rsidR="00D1723A" w14:paraId="1A2BD19B" w14:textId="77777777">
        <w:tc>
          <w:tcPr>
            <w:tcW w:w="9026" w:type="dxa"/>
            <w:tcBorders>
              <w:top w:val="single" w:sz="4" w:space="0" w:color="AAAAAA"/>
              <w:left w:val="single" w:sz="4" w:space="0" w:color="AAAAAA"/>
              <w:bottom w:val="single" w:sz="4" w:space="0" w:color="AAAAAA"/>
              <w:right w:val="single" w:sz="4" w:space="0" w:color="AAAAAA"/>
            </w:tcBorders>
            <w:tcMar>
              <w:top w:w="60" w:type="dxa"/>
              <w:left w:w="160" w:type="dxa"/>
              <w:bottom w:w="60" w:type="dxa"/>
              <w:right w:w="160" w:type="dxa"/>
            </w:tcMar>
          </w:tcPr>
          <w:p w14:paraId="6555730E" w14:textId="2473A131" w:rsidR="00D1723A" w:rsidRDefault="00577579">
            <w:pPr>
              <w:spacing w:before="50" w:after="50" w:line="264" w:lineRule="auto"/>
              <w:jc w:val="both"/>
            </w:pPr>
            <w:r>
              <w:rPr>
                <w:b/>
                <w:bCs/>
                <w:sz w:val="18"/>
                <w:szCs w:val="18"/>
              </w:rPr>
              <w:t xml:space="preserve">Methodology: </w:t>
            </w:r>
            <w:r>
              <w:rPr>
                <w:sz w:val="18"/>
                <w:szCs w:val="18"/>
              </w:rPr>
              <w:t>A structured, self-administered</w:t>
            </w:r>
            <w:r w:rsidR="00E63006">
              <w:rPr>
                <w:sz w:val="18"/>
                <w:szCs w:val="18"/>
              </w:rPr>
              <w:t>,</w:t>
            </w:r>
            <w:r>
              <w:rPr>
                <w:sz w:val="18"/>
                <w:szCs w:val="18"/>
              </w:rPr>
              <w:t xml:space="preserve"> anonymous questionnaire was administered to all doctors, nurses, and midwives working in the maternity unit (n = 20 per cycle). The questionnaire assessed demographic details, knowledge of RMC principles, and attitudes and self-reported practices. Responses were scored quantitatively (maximum 30 marks per participant). Performance was categorised as adequate (≥80%), partially adequate (60–79%), or inadequate (&lt;60%). Audit standards were benchmarked at ≥90% compliance, aligned with the WHO Respectful Maternity Care framework.</w:t>
            </w:r>
          </w:p>
        </w:tc>
      </w:tr>
      <w:tr w:rsidR="00D1723A" w14:paraId="222B3668" w14:textId="77777777">
        <w:tc>
          <w:tcPr>
            <w:tcW w:w="9026" w:type="dxa"/>
            <w:tcBorders>
              <w:top w:val="single" w:sz="4" w:space="0" w:color="AAAAAA"/>
              <w:left w:val="single" w:sz="4" w:space="0" w:color="AAAAAA"/>
              <w:bottom w:val="single" w:sz="4" w:space="0" w:color="AAAAAA"/>
              <w:right w:val="single" w:sz="4" w:space="0" w:color="AAAAAA"/>
            </w:tcBorders>
            <w:tcMar>
              <w:top w:w="60" w:type="dxa"/>
              <w:left w:w="160" w:type="dxa"/>
              <w:bottom w:w="60" w:type="dxa"/>
              <w:right w:w="160" w:type="dxa"/>
            </w:tcMar>
          </w:tcPr>
          <w:p w14:paraId="1E14E1E8" w14:textId="77777777" w:rsidR="00D1723A" w:rsidRDefault="00577579">
            <w:pPr>
              <w:spacing w:before="50" w:after="50" w:line="264" w:lineRule="auto"/>
              <w:jc w:val="both"/>
            </w:pPr>
            <w:r>
              <w:rPr>
                <w:b/>
                <w:bCs/>
                <w:sz w:val="18"/>
                <w:szCs w:val="18"/>
              </w:rPr>
              <w:t xml:space="preserve">Results: </w:t>
            </w:r>
            <w:r>
              <w:rPr>
                <w:sz w:val="18"/>
                <w:szCs w:val="18"/>
              </w:rPr>
              <w:t>At baseline, individual scores ranged from 43.3% to 70%; no participant achieved the adequate category (≥80%), 65% were partially adequate, and 35% scored below 60%, indicating significant gaps. Following targeted interventions including structured teaching sessions, display of RMC posters, supportive supervision, and introduction of physical privacy measures, re-audit data demonstrated marked improvement: mean score increased to 75.4%, 50% of participants achieved the adequate category (≥80%), 35% were partially adequate, and only 15% remained in the inadequate category. Increased compliance was demonstrated across all RMC domains.</w:t>
            </w:r>
          </w:p>
        </w:tc>
      </w:tr>
      <w:tr w:rsidR="00D1723A" w14:paraId="307F4CCA" w14:textId="77777777">
        <w:tc>
          <w:tcPr>
            <w:tcW w:w="9026" w:type="dxa"/>
            <w:tcBorders>
              <w:top w:val="single" w:sz="4" w:space="0" w:color="AAAAAA"/>
              <w:left w:val="single" w:sz="4" w:space="0" w:color="AAAAAA"/>
              <w:bottom w:val="single" w:sz="4" w:space="0" w:color="AAAAAA"/>
              <w:right w:val="single" w:sz="4" w:space="0" w:color="AAAAAA"/>
            </w:tcBorders>
            <w:tcMar>
              <w:top w:w="60" w:type="dxa"/>
              <w:left w:w="160" w:type="dxa"/>
              <w:bottom w:w="60" w:type="dxa"/>
              <w:right w:w="160" w:type="dxa"/>
            </w:tcMar>
          </w:tcPr>
          <w:p w14:paraId="6ED3054D" w14:textId="77777777" w:rsidR="00D1723A" w:rsidRDefault="00577579">
            <w:pPr>
              <w:spacing w:before="50" w:after="50" w:line="264" w:lineRule="auto"/>
              <w:jc w:val="both"/>
            </w:pPr>
            <w:r>
              <w:rPr>
                <w:b/>
                <w:bCs/>
                <w:sz w:val="18"/>
                <w:szCs w:val="18"/>
              </w:rPr>
              <w:t xml:space="preserve">Conclusion: </w:t>
            </w:r>
            <w:r>
              <w:rPr>
                <w:sz w:val="18"/>
                <w:szCs w:val="18"/>
              </w:rPr>
              <w:t>Targeted quality improvement measures resulted in measurable improvement in knowledge, attitudes, and self-reported practices related to Respectful Maternity Care, demonstrating successful completion of a closed-loop clinical audit cycle. Continued reinforcement and periodic re-assessment are recommended to sustain and further consolidate these gains.</w:t>
            </w:r>
          </w:p>
        </w:tc>
      </w:tr>
    </w:tbl>
    <w:p w14:paraId="1EB1B7ED" w14:textId="77777777" w:rsidR="00D1723A" w:rsidRDefault="00D1723A"/>
    <w:p w14:paraId="22E9D112" w14:textId="77777777" w:rsidR="00D1723A" w:rsidRDefault="00577579">
      <w:pPr>
        <w:spacing w:before="120" w:after="160"/>
      </w:pPr>
      <w:r>
        <w:rPr>
          <w:b/>
          <w:bCs/>
          <w:i/>
          <w:iCs/>
        </w:rPr>
        <w:t xml:space="preserve">Keywords: </w:t>
      </w:r>
      <w:r>
        <w:rPr>
          <w:i/>
          <w:iCs/>
        </w:rPr>
        <w:t>Respectful Maternity Care, clinical audit, labour ward, knowledge assessment, quality improvement, Sri Lanka, informed consent, patient dignity</w:t>
      </w:r>
    </w:p>
    <w:p w14:paraId="7F066E6F" w14:textId="77777777" w:rsidR="00D1723A" w:rsidRDefault="00D1723A">
      <w:pPr>
        <w:pBdr>
          <w:bottom w:val="single" w:sz="4" w:space="1" w:color="2E5FA3"/>
        </w:pBdr>
        <w:spacing w:before="80" w:after="80"/>
      </w:pPr>
    </w:p>
    <w:p w14:paraId="69BD12FF" w14:textId="77777777" w:rsidR="00D1723A" w:rsidRDefault="00577579">
      <w:pPr>
        <w:spacing w:before="280" w:after="120"/>
      </w:pPr>
      <w:r>
        <w:rPr>
          <w:b/>
          <w:bCs/>
          <w:caps/>
          <w:sz w:val="22"/>
          <w:szCs w:val="22"/>
        </w:rPr>
        <w:t>1. INTRODUCTION</w:t>
      </w:r>
    </w:p>
    <w:p w14:paraId="158EA4E5" w14:textId="77777777" w:rsidR="00D1723A" w:rsidRDefault="00577579">
      <w:pPr>
        <w:spacing w:before="180" w:after="80"/>
      </w:pPr>
      <w:r>
        <w:rPr>
          <w:b/>
          <w:bCs/>
        </w:rPr>
        <w:t>1.1 Background</w:t>
      </w:r>
    </w:p>
    <w:p w14:paraId="1C589A05" w14:textId="77777777" w:rsidR="00D1723A" w:rsidRDefault="00577579">
      <w:pPr>
        <w:spacing w:before="60" w:after="60" w:line="276" w:lineRule="auto"/>
        <w:jc w:val="both"/>
      </w:pPr>
      <w:r>
        <w:t>Maternity care quality is a global public health priority, and Respectful Maternity Care (RMC) has emerged as a defining component of safe, person-centred obstetric services. RMC refers to care that is organised and delivered in a manner that maintains the dignity, privacy, and confidentiality of women during pregnancy and childbirth, ensures freedom from harm and mistreatment, enables informed choice and consent, promotes respectful and supportive communication, and protects women from discrimination based on age, ethnicity, religion, socioeconomic status, or HIV status (World Health Organization, 2015; AWHONN, 2022). Rooted in international human rights frameworks, RMC is increasingly recognised as both a measurable dimension of healthcare quality and a fundamental entitlement of women receiving obstetric services.</w:t>
      </w:r>
    </w:p>
    <w:p w14:paraId="0E196778" w14:textId="77777777" w:rsidR="00D1723A" w:rsidRDefault="00D1723A"/>
    <w:p w14:paraId="7FA31C2A" w14:textId="680F7139" w:rsidR="00D1723A" w:rsidRDefault="00577579">
      <w:pPr>
        <w:spacing w:before="60" w:after="60" w:line="276" w:lineRule="auto"/>
        <w:jc w:val="both"/>
      </w:pPr>
      <w:r>
        <w:t>The World Health Organization has identified disrespect and abuse during facility-based childbirth as a global human rights concern and a critical barrier to the achievement of universal health coverage and the Sustainable Development Goals related to maternal health (World Health Organization, 2015). The Sustainable Development Goal 3.1 calls for a global maternal mortality ratio below 70 per 100,000 live births by 2030, and quality of care</w:t>
      </w:r>
      <w:r w:rsidR="00E63006">
        <w:t>,</w:t>
      </w:r>
      <w:r>
        <w:t xml:space="preserve"> including respectful, person-centred care</w:t>
      </w:r>
      <w:r w:rsidR="00E63006">
        <w:t>,</w:t>
      </w:r>
      <w:r>
        <w:t xml:space="preserve"> is central to achieving this target. The maternal mortality ratio </w:t>
      </w:r>
      <w:r w:rsidR="00E63006">
        <w:t>in Sri Lanka stood at 33 per 100,000 live births in</w:t>
      </w:r>
      <w:r>
        <w:t xml:space="preserve"> 2022, with a national target of 16 per 100,000 </w:t>
      </w:r>
      <w:r>
        <w:lastRenderedPageBreak/>
        <w:t xml:space="preserve">by 2030 (Annual Health Bulletin, 2025). The Antenatal Care Package is the normative framework </w:t>
      </w:r>
      <w:r w:rsidR="00E63006">
        <w:t xml:space="preserve">that guides the bundle of services </w:t>
      </w:r>
      <w:r>
        <w:t xml:space="preserve">delivered to pregnant mothers in Sri Lanka (Annual Health Bulletin, 2025). Alongside clinical safety and effectiveness, respectful care has emerged as a key pillar of the WHO </w:t>
      </w:r>
      <w:r w:rsidR="00E63006">
        <w:t>quality-of-care</w:t>
      </w:r>
      <w:r>
        <w:t xml:space="preserve"> framework for maternal and newborn health, which emphasises that women must receive care that is dignified, supportive, and free from harm throughout the continuum of pregnancy and childbirth.</w:t>
      </w:r>
    </w:p>
    <w:p w14:paraId="5444E418" w14:textId="02FBA4D4" w:rsidR="00D1723A" w:rsidRDefault="00577579">
      <w:pPr>
        <w:spacing w:before="60" w:after="60" w:line="276" w:lineRule="auto"/>
        <w:jc w:val="both"/>
      </w:pPr>
      <w:r>
        <w:t>Despite rising rates of institutional delivery globally, the interpersonal dimension of care remains inconsistently prioritised, particularly in resource-constrained settings</w:t>
      </w:r>
      <w:r w:rsidR="00E63006">
        <w:t>,</w:t>
      </w:r>
      <w:r>
        <w:t xml:space="preserve"> including those with unfilled staff cadres</w:t>
      </w:r>
      <w:r w:rsidR="00E63006">
        <w:t>,</w:t>
      </w:r>
      <w:r>
        <w:t xml:space="preserve"> at district-level facilities where competing demands limit attention to RMC training, policy development, and infrastructure. The limited availability of training facilities</w:t>
      </w:r>
      <w:r w:rsidR="00E63006">
        <w:t xml:space="preserve"> in Teaching Hospitals further restricts capacity building in district hospitals such as the </w:t>
      </w:r>
      <w:r>
        <w:t>Base Hospital, Eravur. RMC is a key area through which maternity care quality can be enhanced</w:t>
      </w:r>
      <w:r w:rsidR="00E63006">
        <w:t>,</w:t>
      </w:r>
      <w:r>
        <w:t xml:space="preserve"> and the national goal of a maternal mortality ratio of 16 per 100,000 by 2030 can be advanced in Sri Lanka. The baseline </w:t>
      </w:r>
      <w:r w:rsidR="00E63006">
        <w:t>levels of knowledge, attitudes, and practices were assessed in the pre-audit phase as foundational data, as</w:t>
      </w:r>
      <w:r>
        <w:t xml:space="preserve"> no prior baseline assessment had been conducted.</w:t>
      </w:r>
    </w:p>
    <w:p w14:paraId="055E3783" w14:textId="77777777" w:rsidR="00D1723A" w:rsidRDefault="00577579">
      <w:pPr>
        <w:spacing w:before="180" w:after="80"/>
      </w:pPr>
      <w:r>
        <w:rPr>
          <w:b/>
          <w:bCs/>
        </w:rPr>
        <w:t>1.2 Literature Review</w:t>
      </w:r>
    </w:p>
    <w:p w14:paraId="0A844188" w14:textId="77777777" w:rsidR="00D1723A" w:rsidRDefault="00577579">
      <w:pPr>
        <w:spacing w:before="60" w:after="60" w:line="276" w:lineRule="auto"/>
        <w:jc w:val="both"/>
      </w:pPr>
      <w:r>
        <w:t>A landmark mixed-methods systematic review by Bohren et al. (2015) identified seven typologies of mistreatment experienced by women during facility-based childbirth globally: physical abuse, sexual abuse, verbal abuse, stigma and discrimination, failure to meet professional standards of care, poor rapport between women and providers, and health system conditions and constraints. This taxonomy has provided the conceptual foundation for subsequent research and programme development in RMC. A systematic review by Cantor et al. (2024) further documented that disrespectful and abusive care is prevalent across diverse healthcare settings, negatively affecting maternal outcomes, service utilisation, and patient trust in health systems. Evidence from Kenya by Abuya et al. (2015) similarly demonstrated that experiences of disrespect and abuse during childbirth are widespread and are significantly associated with reduced confidence in health facilities and reluctance to seek institutional care in future pregnancies.</w:t>
      </w:r>
    </w:p>
    <w:p w14:paraId="4726B86F" w14:textId="4A984DF1" w:rsidR="00D1723A" w:rsidRDefault="00577579">
      <w:pPr>
        <w:spacing w:before="60" w:after="60" w:line="276" w:lineRule="auto"/>
        <w:jc w:val="both"/>
      </w:pPr>
      <w:r>
        <w:t>In South Asian contexts, evidence consistently demonstrates that disrespectful care during childbirth remains a pervasive challenge, even in settings with high rates of institutional delivery (Kaphle et al., 2022). Studies from India, Nepal, Bangladesh, and Sri Lanka describe women's experiences of verbal abuse, lack of privacy, neglect, and inadequate communication from healthcare providers during labour and delivery. These experiences contribute to disengagement from facility-based care and reduced compliance with recommended follow-up services. Kaphle et al. (2022), in a comprehensive review of RMC evidence from South Asia, highlighted that social and structural vulnerabilities</w:t>
      </w:r>
      <w:r w:rsidR="00E63006">
        <w:t xml:space="preserve">, </w:t>
      </w:r>
      <w:r>
        <w:t>including poverty, ethnic marginalisation, and geographic remoteness</w:t>
      </w:r>
      <w:r w:rsidR="00E63006">
        <w:t>,</w:t>
      </w:r>
      <w:r>
        <w:t xml:space="preserve"> compound women's exposure to disrespectful care and limit their capacity to demand respectful treatment.</w:t>
      </w:r>
    </w:p>
    <w:p w14:paraId="23B5DCE5" w14:textId="0AEF0C32" w:rsidR="00D1723A" w:rsidRDefault="00577579" w:rsidP="00E63006">
      <w:pPr>
        <w:spacing w:before="60" w:after="60" w:line="276" w:lineRule="auto"/>
        <w:jc w:val="both"/>
      </w:pPr>
      <w:r>
        <w:t>Healthcare providers' knowledge and attitudes are central determinants of RMC practice. A qualitative inquiry by Lusambili et al. (2023) found that healthcare workers' understanding of RMC principles is often incomplete and inconsistent, reflecting gaps in both pre-service and in-service education. Devassy and Sebastian (2023) assessed RMC knowledge among staff nurses and reported moderate knowledge scores with significant deficits in understanding of informed consent and recognition of abusive practices. Dzomeku et al. (2021) reported that midwives, despite receiving dedicated RMC training, faced challenges in translating knowledge into practice, highlighting the persistent gap between theoretical understanding and clinical behaviour. Muhayimana and Kearns (2024) identified contextual and institutional factors</w:t>
      </w:r>
      <w:r w:rsidR="00E63006">
        <w:t xml:space="preserve">, </w:t>
      </w:r>
      <w:r>
        <w:t>including workload pressure, insufficient supervision, and inadequate privacy infrastructure</w:t>
      </w:r>
      <w:r w:rsidR="00E63006">
        <w:t>,</w:t>
      </w:r>
      <w:r>
        <w:t xml:space="preserve"> as key mediators of this implementation gap. In Tanzania, Kujawski et al. (2015) demonstrated that experiences of disrespect and abuse during childbirth were significantly associated with reduced women's confidence in health facilities, underscoring the downstream consequences of deficient provider practices.</w:t>
      </w:r>
    </w:p>
    <w:p w14:paraId="12E80BF2" w14:textId="21B61E05" w:rsidR="00D1723A" w:rsidRDefault="00577579">
      <w:pPr>
        <w:spacing w:before="60" w:after="60" w:line="276" w:lineRule="auto"/>
        <w:jc w:val="both"/>
      </w:pPr>
      <w:r>
        <w:t xml:space="preserve">Educational interventions have shown considerable promise in improving RMC-related knowledge and practice. A mixed-methods systematic review by Dhakal et al. (2022) concluded that structured educational programmes targeting healthcare providers resulted in measurable improvements in RMC knowledge and attitudinal measures, although </w:t>
      </w:r>
      <w:r w:rsidR="00E63006">
        <w:t xml:space="preserve">the </w:t>
      </w:r>
      <w:r>
        <w:t xml:space="preserve">sustainability of these gains over time remains inconsistently demonstrated across settings. Suárez-Cortés et al. (2024) reviewed RMC intervention studies and found that multimodal </w:t>
      </w:r>
      <w:r w:rsidR="00E63006">
        <w:t>approaches, combining</w:t>
      </w:r>
      <w:r>
        <w:t xml:space="preserve"> education, clinical supervision, and structural environmental changes</w:t>
      </w:r>
      <w:r w:rsidR="00E63006">
        <w:t>,</w:t>
      </w:r>
      <w:r>
        <w:t xml:space="preserve"> were associated with more sustained improvements than single-component interventions. Roemer et al. (2024), in an evaluation conducted across facilities in Kenya and Tanzania, demonstrated that provider training alone is insufficient when systemic </w:t>
      </w:r>
      <w:r>
        <w:lastRenderedPageBreak/>
        <w:t>resource and infrastructure challenges are unaddressed, reinforcing the need for holistic, context-sensitive quality improvement approaches. Shakibazadeh et al. (2018), in a qualitative evidence synthesis on respectful care during childbirth globally, similarly concluded that individual-level behaviour change must be supported by enabling health system conditions, including appropriate staffing levels, privacy-enabling infrastructure, and institutional accountability mechanisms.</w:t>
      </w:r>
    </w:p>
    <w:p w14:paraId="1D525257" w14:textId="258473F9" w:rsidR="00D1723A" w:rsidRDefault="00577579">
      <w:pPr>
        <w:spacing w:before="60" w:after="60" w:line="276" w:lineRule="auto"/>
        <w:jc w:val="both"/>
      </w:pPr>
      <w:r>
        <w:t>In Sri Lanka, while significant progress has been achieved in reducing maternal and infant mortality</w:t>
      </w:r>
      <w:r w:rsidR="00E63006">
        <w:t xml:space="preserve">, </w:t>
      </w:r>
      <w:r>
        <w:t>with institutional delivery rates approaching near-universal coverage</w:t>
      </w:r>
      <w:r w:rsidR="00E63006">
        <w:t>,</w:t>
      </w:r>
      <w:r>
        <w:t xml:space="preserve"> published data on the quality of interpersonal care in district-level facilities remain limited. National health policy acknowledges the importance of patient-centred and rights-based care; however, the operationalisation of RMC principles through systematic training, institutional policy development, and audit-based quality improvement remains inconsistently implemented across the health system, particularly in secondary care settings serving ethnically and socioeconomically diverse populations (Ministry of Health, Sri Lanka, 2022).</w:t>
      </w:r>
    </w:p>
    <w:p w14:paraId="4119B17D" w14:textId="77777777" w:rsidR="00D1723A" w:rsidRDefault="00577579">
      <w:pPr>
        <w:spacing w:before="180" w:after="80"/>
      </w:pPr>
      <w:r>
        <w:rPr>
          <w:b/>
          <w:bCs/>
        </w:rPr>
        <w:t>1.3 Justification</w:t>
      </w:r>
    </w:p>
    <w:p w14:paraId="11BAE327" w14:textId="0B7D1E7C" w:rsidR="00D1723A" w:rsidRDefault="00577579">
      <w:pPr>
        <w:spacing w:before="60" w:after="60" w:line="276" w:lineRule="auto"/>
        <w:jc w:val="both"/>
      </w:pPr>
      <w:r>
        <w:t xml:space="preserve">Base Hospital, Eravur, is a district-level secondary care facility situated in the Eastern Province of Sri Lanka, serving a population characterised by significant ethnic and socioeconomic diversity. The maternity unit manages a substantial obstetric caseload, with staffing comprising doctors, nurses, and midwives working under </w:t>
      </w:r>
      <w:r w:rsidR="00E63006">
        <w:t>variable workloads</w:t>
      </w:r>
      <w:r>
        <w:t xml:space="preserve"> and resource availability. Prior to this audit, no structured assessment of RMC-related knowledge, attitudes, or practices had been conducted within the unit, and no formal institutional policy or dedicated training framework for RMC was in place. The absence of baseline data on provider knowledge and practice, combined with </w:t>
      </w:r>
      <w:r w:rsidR="00E63006">
        <w:t>documented vulnerability of district-level facilities to system-level constraints that affect</w:t>
      </w:r>
      <w:r>
        <w:t xml:space="preserve"> respectful care, created a clear gap in quality assurance within the institution's clinical governance structure.</w:t>
      </w:r>
    </w:p>
    <w:p w14:paraId="73A667CF" w14:textId="2A1088EB" w:rsidR="00D1723A" w:rsidRDefault="00577579">
      <w:pPr>
        <w:spacing w:before="60" w:after="60" w:line="276" w:lineRule="auto"/>
        <w:jc w:val="both"/>
      </w:pPr>
      <w:r>
        <w:t xml:space="preserve">Given the established evidence linking healthcare provider knowledge and attitudes to the quality of respectful care received by women, and </w:t>
      </w:r>
      <w:r w:rsidR="00E63006">
        <w:t>considering</w:t>
      </w:r>
      <w:r>
        <w:t xml:space="preserve"> the absence of systematic RMC training and monitoring within the facility, a clinical audit was identified as an appropriate and timely quality improvement tool. A closed-loop audit methodology was selected to enable both quantitative characterisation of the current state of knowledge and practice against predefined, WHO-aligned standards, and subsequent evaluation of the impact of targeted interventions. This approach fulfils the dual objectives of quality assessment and quality improvement within a structured clinical governance framework, consistent with national and international recommendations for continuous quality improvement in maternal health services. In high-workload maternity units, respectful care may be unintentionally compromised by system-level constraints, inadequate staffing, infrastructure deficiencies, and the absence of structured training frameworks. Addressing these gaps in a district-level facility through a methodologically rigorous, replicable audit process</w:t>
      </w:r>
      <w:r w:rsidR="00E63006">
        <w:t>, therefore,</w:t>
      </w:r>
      <w:r>
        <w:t xml:space="preserve"> has both local and broader programmatic relevance.</w:t>
      </w:r>
    </w:p>
    <w:p w14:paraId="0278DD61" w14:textId="576179E2" w:rsidR="00D1723A" w:rsidRDefault="00577579">
      <w:pPr>
        <w:spacing w:before="180" w:after="80"/>
      </w:pPr>
      <w:r>
        <w:rPr>
          <w:b/>
          <w:bCs/>
        </w:rPr>
        <w:t>1.4 Objectives</w:t>
      </w:r>
    </w:p>
    <w:p w14:paraId="71D18D21" w14:textId="77777777" w:rsidR="00D1723A" w:rsidRDefault="00577579">
      <w:pPr>
        <w:spacing w:before="60" w:after="60" w:line="276" w:lineRule="auto"/>
        <w:jc w:val="both"/>
      </w:pPr>
      <w:r>
        <w:t>The overall aim of this audit was to assess and improve knowledge, attitudes, and self-reported practices related to Respectful Maternity Care among maternity ward staff at Base Hospital, Eravur. The specific objectives were as follows:</w:t>
      </w:r>
    </w:p>
    <w:p w14:paraId="0F20225B" w14:textId="77777777" w:rsidR="00D1723A" w:rsidRDefault="00577579">
      <w:pPr>
        <w:pStyle w:val="ListParagraph"/>
        <w:numPr>
          <w:ilvl w:val="0"/>
          <w:numId w:val="2"/>
        </w:numPr>
        <w:spacing w:before="50" w:after="50"/>
        <w:jc w:val="both"/>
      </w:pPr>
      <w:r>
        <w:t>To assess baseline knowledge, attitudes, and practices related to RMC among maternity ward staff.</w:t>
      </w:r>
    </w:p>
    <w:p w14:paraId="5ED2AEBC" w14:textId="77777777" w:rsidR="00D1723A" w:rsidRDefault="00577579">
      <w:pPr>
        <w:pStyle w:val="ListParagraph"/>
        <w:numPr>
          <w:ilvl w:val="0"/>
          <w:numId w:val="2"/>
        </w:numPr>
        <w:spacing w:before="50" w:after="50"/>
        <w:jc w:val="both"/>
      </w:pPr>
      <w:r>
        <w:t>To identify gaps in knowledge and practice against predefined, WHO-aligned audit standards.</w:t>
      </w:r>
    </w:p>
    <w:p w14:paraId="53864C8B" w14:textId="77777777" w:rsidR="00D1723A" w:rsidRDefault="00577579">
      <w:pPr>
        <w:pStyle w:val="ListParagraph"/>
        <w:numPr>
          <w:ilvl w:val="0"/>
          <w:numId w:val="2"/>
        </w:numPr>
        <w:spacing w:before="50" w:after="50"/>
        <w:jc w:val="both"/>
      </w:pPr>
      <w:r>
        <w:t>To implement targeted quality improvement interventions addressing identified gaps.</w:t>
      </w:r>
    </w:p>
    <w:p w14:paraId="62336010" w14:textId="77777777" w:rsidR="00D1723A" w:rsidRDefault="00577579">
      <w:pPr>
        <w:pStyle w:val="ListParagraph"/>
        <w:numPr>
          <w:ilvl w:val="0"/>
          <w:numId w:val="2"/>
        </w:numPr>
        <w:spacing w:before="50" w:after="50"/>
        <w:jc w:val="both"/>
      </w:pPr>
      <w:r>
        <w:t>To conduct a re-audit to assess improvement following interventions and to complete the closed-loop audit cycle.</w:t>
      </w:r>
    </w:p>
    <w:p w14:paraId="30750402" w14:textId="77777777" w:rsidR="00E63006" w:rsidRDefault="00E63006">
      <w:pPr>
        <w:rPr>
          <w:b/>
          <w:bCs/>
          <w:caps/>
          <w:sz w:val="22"/>
          <w:szCs w:val="22"/>
        </w:rPr>
      </w:pPr>
      <w:r>
        <w:rPr>
          <w:b/>
          <w:bCs/>
          <w:caps/>
          <w:sz w:val="22"/>
          <w:szCs w:val="22"/>
        </w:rPr>
        <w:br w:type="page"/>
      </w:r>
    </w:p>
    <w:p w14:paraId="5DE95CB0" w14:textId="738E2D84" w:rsidR="00D1723A" w:rsidRDefault="00577579">
      <w:pPr>
        <w:spacing w:before="280" w:after="120"/>
      </w:pPr>
      <w:r>
        <w:rPr>
          <w:b/>
          <w:bCs/>
          <w:caps/>
          <w:sz w:val="22"/>
          <w:szCs w:val="22"/>
        </w:rPr>
        <w:lastRenderedPageBreak/>
        <w:t>2. AUDIT STANDARDS (WHO-ALIGNED)</w:t>
      </w:r>
    </w:p>
    <w:p w14:paraId="5C95BA15" w14:textId="77777777" w:rsidR="00D1723A" w:rsidRDefault="00577579">
      <w:pPr>
        <w:spacing w:before="60" w:after="60" w:line="276" w:lineRule="auto"/>
        <w:jc w:val="both"/>
      </w:pPr>
      <w:r>
        <w:t>Audit standards were derived from the WHO framework on Respectful Maternity Care, which defines respectful care as care that maintains dignity, privacy and confidentiality, ensures informed choice and consent, promotes effective communication, avoids discrimination, and guarantees freedom from harm and ill-treatment during pregnancy and childbirth (World Health Organization, 2015). As the WHO does not specify numerical compliance thresholds, a standard of ≥90% compliance was adopted, consistent with accepted clinical governance practice for rights-based and patient-centred standards.</w:t>
      </w:r>
    </w:p>
    <w:p w14:paraId="51BAB97D" w14:textId="77777777" w:rsidR="00D1723A" w:rsidRDefault="00577579">
      <w:pPr>
        <w:spacing w:before="60" w:after="60" w:line="276" w:lineRule="auto"/>
        <w:jc w:val="both"/>
      </w:pPr>
      <w:r>
        <w:t>The following audit standards were applied:</w:t>
      </w:r>
    </w:p>
    <w:p w14:paraId="34D7B429" w14:textId="77777777" w:rsidR="00D1723A" w:rsidRDefault="00577579">
      <w:pPr>
        <w:pStyle w:val="ListParagraph"/>
        <w:numPr>
          <w:ilvl w:val="0"/>
          <w:numId w:val="2"/>
        </w:numPr>
        <w:spacing w:before="50" w:after="50"/>
        <w:jc w:val="both"/>
      </w:pPr>
      <w:r>
        <w:rPr>
          <w:b/>
          <w:bCs/>
        </w:rPr>
        <w:t xml:space="preserve">Knowledge of RMC: </w:t>
      </w:r>
      <w:r>
        <w:t>≥90% of maternity ward staff should demonstrate adequate knowledge of core WHO RMC principles, including dignity, privacy, informed consent, respectful communication, and freedom from abuse.</w:t>
      </w:r>
    </w:p>
    <w:p w14:paraId="522765E1" w14:textId="77777777" w:rsidR="00D1723A" w:rsidRDefault="00577579">
      <w:pPr>
        <w:pStyle w:val="ListParagraph"/>
        <w:numPr>
          <w:ilvl w:val="0"/>
          <w:numId w:val="2"/>
        </w:numPr>
        <w:spacing w:before="50" w:after="50"/>
        <w:jc w:val="both"/>
      </w:pPr>
      <w:r>
        <w:rPr>
          <w:b/>
          <w:bCs/>
        </w:rPr>
        <w:t xml:space="preserve">Informed Consent: </w:t>
      </w:r>
      <w:r>
        <w:t>≥90% of staff should correctly identify the requirement for informed consent prior to all examinations and medical interventions.</w:t>
      </w:r>
    </w:p>
    <w:p w14:paraId="4C7C5289" w14:textId="77777777" w:rsidR="00D1723A" w:rsidRDefault="00577579">
      <w:pPr>
        <w:pStyle w:val="ListParagraph"/>
        <w:numPr>
          <w:ilvl w:val="0"/>
          <w:numId w:val="2"/>
        </w:numPr>
        <w:spacing w:before="50" w:after="50"/>
        <w:jc w:val="both"/>
      </w:pPr>
      <w:r>
        <w:rPr>
          <w:b/>
          <w:bCs/>
        </w:rPr>
        <w:t xml:space="preserve">Respectful Communication and Attitudes: </w:t>
      </w:r>
      <w:r>
        <w:t>≥90% of staff should demonstrate positive attitudes towards respectful, non-judgemental communication with maternity patients.</w:t>
      </w:r>
    </w:p>
    <w:p w14:paraId="58773DE4" w14:textId="77777777" w:rsidR="00D1723A" w:rsidRDefault="00577579">
      <w:pPr>
        <w:pStyle w:val="ListParagraph"/>
        <w:numPr>
          <w:ilvl w:val="0"/>
          <w:numId w:val="2"/>
        </w:numPr>
        <w:spacing w:before="50" w:after="50"/>
        <w:jc w:val="both"/>
      </w:pPr>
      <w:r>
        <w:rPr>
          <w:b/>
          <w:bCs/>
        </w:rPr>
        <w:t xml:space="preserve">Privacy and Confidentiality: </w:t>
      </w:r>
      <w:r>
        <w:t>≥90% compliance with measures to ensure physical and informational privacy during labour, examinations, and procedures.</w:t>
      </w:r>
    </w:p>
    <w:p w14:paraId="718E31C9" w14:textId="77777777" w:rsidR="00D1723A" w:rsidRDefault="00577579">
      <w:pPr>
        <w:pStyle w:val="ListParagraph"/>
        <w:numPr>
          <w:ilvl w:val="0"/>
          <w:numId w:val="2"/>
        </w:numPr>
        <w:spacing w:before="50" w:after="50"/>
        <w:jc w:val="both"/>
      </w:pPr>
      <w:r>
        <w:rPr>
          <w:b/>
          <w:bCs/>
        </w:rPr>
        <w:t xml:space="preserve">Freedom from Disrespect and Abuse: </w:t>
      </w:r>
      <w:r>
        <w:t>≥90% of staff should recognise and reject practices such as verbal abuse, neglect, discrimination, and non-consented care as unacceptable.</w:t>
      </w:r>
    </w:p>
    <w:p w14:paraId="10E36733" w14:textId="77777777" w:rsidR="00D1723A" w:rsidRDefault="00577579">
      <w:pPr>
        <w:spacing w:before="280" w:after="120"/>
      </w:pPr>
      <w:r>
        <w:rPr>
          <w:b/>
          <w:bCs/>
          <w:caps/>
          <w:sz w:val="22"/>
          <w:szCs w:val="22"/>
        </w:rPr>
        <w:t>3. METHODOLOGY</w:t>
      </w:r>
    </w:p>
    <w:p w14:paraId="7EFAD309" w14:textId="77777777" w:rsidR="00D1723A" w:rsidRDefault="00577579">
      <w:pPr>
        <w:spacing w:before="180" w:after="80"/>
      </w:pPr>
      <w:r>
        <w:rPr>
          <w:b/>
          <w:bCs/>
        </w:rPr>
        <w:t>3.1 Study Design</w:t>
      </w:r>
    </w:p>
    <w:p w14:paraId="777EF35B" w14:textId="77777777" w:rsidR="00D1723A" w:rsidRDefault="00577579">
      <w:pPr>
        <w:spacing w:before="60" w:after="60" w:line="276" w:lineRule="auto"/>
        <w:jc w:val="both"/>
      </w:pPr>
      <w:r>
        <w:t>A closed-loop clinical audit was conducted, comprising a baseline audit and a re-audit, using identical data collection instruments and scoring criteria across both cycles.</w:t>
      </w:r>
    </w:p>
    <w:p w14:paraId="4109DE16" w14:textId="77777777" w:rsidR="00D1723A" w:rsidRDefault="00577579">
      <w:pPr>
        <w:spacing w:before="180" w:after="80"/>
      </w:pPr>
      <w:r>
        <w:rPr>
          <w:b/>
          <w:bCs/>
        </w:rPr>
        <w:t>3.2 Setting</w:t>
      </w:r>
    </w:p>
    <w:p w14:paraId="3299D25A" w14:textId="77777777" w:rsidR="00D1723A" w:rsidRDefault="00577579">
      <w:pPr>
        <w:spacing w:before="60" w:after="60" w:line="276" w:lineRule="auto"/>
        <w:jc w:val="both"/>
      </w:pPr>
      <w:r>
        <w:t>The audit was conducted in the maternity ward and labour room of Base Hospital, Eravur, a district-level secondary care hospital in the Eastern Province of Sri Lanka.</w:t>
      </w:r>
    </w:p>
    <w:p w14:paraId="52EAD499" w14:textId="77777777" w:rsidR="00D1723A" w:rsidRDefault="00577579">
      <w:pPr>
        <w:spacing w:before="180" w:after="80"/>
      </w:pPr>
      <w:r>
        <w:rPr>
          <w:b/>
          <w:bCs/>
        </w:rPr>
        <w:t>3.3 Participants</w:t>
      </w:r>
    </w:p>
    <w:p w14:paraId="15EAE067" w14:textId="77777777" w:rsidR="00D1723A" w:rsidRDefault="00577579">
      <w:pPr>
        <w:spacing w:before="60" w:after="60" w:line="276" w:lineRule="auto"/>
        <w:jc w:val="both"/>
      </w:pPr>
      <w:r>
        <w:t>All doctors, nurses, and midwives actively deployed in the maternity unit during the audit period were invited to participate. Participation was entirely voluntary and anonymous. A total of 20 staff members participated in each audit cycle.</w:t>
      </w:r>
    </w:p>
    <w:p w14:paraId="61F4D20E" w14:textId="77777777" w:rsidR="00D1723A" w:rsidRDefault="00577579">
      <w:pPr>
        <w:spacing w:before="180" w:after="80"/>
      </w:pPr>
      <w:r>
        <w:rPr>
          <w:b/>
          <w:bCs/>
        </w:rPr>
        <w:t>3.4 Data Collection Instrument</w:t>
      </w:r>
    </w:p>
    <w:p w14:paraId="082B4D90" w14:textId="77777777" w:rsidR="00D1723A" w:rsidRDefault="00577579">
      <w:pPr>
        <w:spacing w:before="60" w:after="60" w:line="276" w:lineRule="auto"/>
        <w:jc w:val="both"/>
      </w:pPr>
      <w:r>
        <w:t>A structured, self-administered questionnaire was developed comprising three sections: (i) demographic information (designation, years of experience, prior RMC training); (ii) knowledge assessment covering RMC principles, informed consent, recognition of disrespect and abuse, communication practices, and birth companion policy; and (iii) attitudes and self-reported practices, including perceived importance of RMC, self-confidence in practice, identified barriers, and suggestions for improvement.</w:t>
      </w:r>
    </w:p>
    <w:p w14:paraId="62A52FAE" w14:textId="3D13F3EA" w:rsidR="00D1723A" w:rsidRDefault="00577579">
      <w:pPr>
        <w:spacing w:before="180" w:after="80"/>
      </w:pPr>
      <w:r>
        <w:rPr>
          <w:b/>
          <w:bCs/>
        </w:rPr>
        <w:t>3.5 Scoring System</w:t>
      </w:r>
    </w:p>
    <w:p w14:paraId="7623213E" w14:textId="77777777" w:rsidR="00D1723A" w:rsidRDefault="00577579">
      <w:pPr>
        <w:spacing w:before="60" w:after="60" w:line="276" w:lineRule="auto"/>
        <w:jc w:val="both"/>
      </w:pPr>
      <w:r>
        <w:t>Questions from Sections 2 and 3 were scored quantitatively. Each question was worth a maximum of 3 marks, with a total maximum score of 30 per participant. Scoring was based on selecting all correct responses and avoiding incorrect distractors. Performance categories were defined as:</w:t>
      </w:r>
    </w:p>
    <w:p w14:paraId="3CBF397D" w14:textId="77777777" w:rsidR="00D1723A" w:rsidRDefault="00577579">
      <w:pPr>
        <w:pStyle w:val="ListParagraph"/>
        <w:numPr>
          <w:ilvl w:val="0"/>
          <w:numId w:val="2"/>
        </w:numPr>
        <w:spacing w:before="50" w:after="50"/>
        <w:jc w:val="both"/>
      </w:pPr>
      <w:r>
        <w:t>Adequate: ≥80% (≥24 marks out of 30)</w:t>
      </w:r>
    </w:p>
    <w:p w14:paraId="0F0D54E4" w14:textId="77777777" w:rsidR="00D1723A" w:rsidRDefault="00577579">
      <w:pPr>
        <w:pStyle w:val="ListParagraph"/>
        <w:numPr>
          <w:ilvl w:val="0"/>
          <w:numId w:val="2"/>
        </w:numPr>
        <w:spacing w:before="50" w:after="50"/>
        <w:jc w:val="both"/>
      </w:pPr>
      <w:r>
        <w:t>Partially adequate: 60–79% (18–23 marks)</w:t>
      </w:r>
    </w:p>
    <w:p w14:paraId="0D7E7890" w14:textId="77777777" w:rsidR="00D1723A" w:rsidRDefault="00577579">
      <w:pPr>
        <w:pStyle w:val="ListParagraph"/>
        <w:numPr>
          <w:ilvl w:val="0"/>
          <w:numId w:val="2"/>
        </w:numPr>
        <w:spacing w:before="50" w:after="50"/>
        <w:jc w:val="both"/>
      </w:pPr>
      <w:r>
        <w:t>Inadequate: &lt;60% (&lt;18 marks)</w:t>
      </w:r>
    </w:p>
    <w:p w14:paraId="0A862BA6" w14:textId="77777777" w:rsidR="00D1723A" w:rsidRDefault="00577579">
      <w:pPr>
        <w:spacing w:before="180" w:after="80"/>
      </w:pPr>
      <w:r>
        <w:rPr>
          <w:b/>
          <w:bCs/>
        </w:rPr>
        <w:t>3.6 Ethical Considerations</w:t>
      </w:r>
    </w:p>
    <w:p w14:paraId="58452358" w14:textId="77777777" w:rsidR="00D1723A" w:rsidRDefault="00577579">
      <w:pPr>
        <w:spacing w:before="60" w:after="60" w:line="276" w:lineRule="auto"/>
        <w:jc w:val="both"/>
      </w:pPr>
      <w:r>
        <w:t>No patient identifiers or personal data beyond professional designation and years of experience were collected. Staff participation was voluntary and anonymous. Data were used exclusively for quality improvement purposes within the institution.</w:t>
      </w:r>
    </w:p>
    <w:p w14:paraId="07F9EDBB" w14:textId="77777777" w:rsidR="00E63006" w:rsidRDefault="00E63006">
      <w:pPr>
        <w:rPr>
          <w:b/>
          <w:bCs/>
        </w:rPr>
      </w:pPr>
      <w:r>
        <w:rPr>
          <w:b/>
          <w:bCs/>
        </w:rPr>
        <w:br w:type="page"/>
      </w:r>
    </w:p>
    <w:p w14:paraId="4935DE6E" w14:textId="5A7CFCC5" w:rsidR="00D1723A" w:rsidRDefault="00577579">
      <w:pPr>
        <w:spacing w:before="180" w:after="80"/>
      </w:pPr>
      <w:r>
        <w:rPr>
          <w:b/>
          <w:bCs/>
        </w:rPr>
        <w:lastRenderedPageBreak/>
        <w:t>3.7 Statistical Analysis</w:t>
      </w:r>
    </w:p>
    <w:p w14:paraId="32A2EFD0" w14:textId="3B9C7FE9" w:rsidR="00D1723A" w:rsidRDefault="00577579">
      <w:pPr>
        <w:spacing w:before="60" w:after="60" w:line="276" w:lineRule="auto"/>
        <w:jc w:val="both"/>
      </w:pPr>
      <w:r>
        <w:t xml:space="preserve">Statistical comparisons between baseline and re-audit data were performed using </w:t>
      </w:r>
      <w:r w:rsidR="00E63006">
        <w:t>nonparametric methods, as the sample size (n = 20 per cycle) precluded normality assumptions</w:t>
      </w:r>
      <w:r>
        <w:t>. For dichotomous outcomes (proportion of staff achieving the adequate category [≥80%], proportion scoring in the inadequate category [&lt;60%], and proportion with formal RMC training), Fisher's exact test (one-tailed where a directional hypothesis was specified; two-tailed for no-change hypotheses) was applied to 2 × 2 contingency tables comparing baseline and re-audit proportions (n = 20 per group). For the continuous outcome</w:t>
      </w:r>
      <w:r w:rsidR="00E63006">
        <w:t>, the mean overall score, the Mann–Whitney U test was used to compare score distributions across</w:t>
      </w:r>
      <w:r>
        <w:t xml:space="preserve"> audit cycles. For domain-level indicators reported as proportion meeting the ≥90% audit standard (knowledge of RMC principles, recognition of disrespect and abuse, and self-reported practice compliance), Fisher's exact test was applied using zero compliance at baseline (0/20) and the observed re-audit improvement as the comparator; these results should be interpreted as approximate, as domain-level individual scores were not disaggregated per participant. Statistical significance was defined as P &lt; 0.05. All analyses were conducted using Python (SciPy v1.11).</w:t>
      </w:r>
    </w:p>
    <w:p w14:paraId="5EA36B53" w14:textId="77777777" w:rsidR="00D1723A" w:rsidRDefault="00577579">
      <w:pPr>
        <w:spacing w:before="280" w:after="120"/>
      </w:pPr>
      <w:r>
        <w:rPr>
          <w:b/>
          <w:bCs/>
          <w:caps/>
          <w:sz w:val="22"/>
          <w:szCs w:val="22"/>
        </w:rPr>
        <w:t>4. BASELINE AUDIT RESULTS</w:t>
      </w:r>
    </w:p>
    <w:p w14:paraId="3E592E29" w14:textId="77777777" w:rsidR="00D1723A" w:rsidRDefault="00577579">
      <w:pPr>
        <w:spacing w:before="180" w:after="80"/>
      </w:pPr>
      <w:r>
        <w:rPr>
          <w:b/>
          <w:bCs/>
        </w:rPr>
        <w:t>4.1 Participant Characteristics</w:t>
      </w:r>
    </w:p>
    <w:p w14:paraId="7E4CC105" w14:textId="77777777" w:rsidR="00D1723A" w:rsidRDefault="00577579">
      <w:pPr>
        <w:spacing w:before="60" w:after="60" w:line="276" w:lineRule="auto"/>
        <w:jc w:val="both"/>
      </w:pPr>
      <w:r>
        <w:t>A total of 20 maternity ward staff participated in the baseline audit. The participant profile comprised doctors (n = 9, 45%), nurses (n = 7, 35%), and midwives (n = 4, 20%). In terms of professional experience, 15% had less than one year of maternity care experience, 40% had between one and five years, 15% had between six and ten years, and 30% had more than ten years. Overall, 80% of participants (n = 16) reported receiving formal training in Respectful Maternity Care prior to the audit; the remaining 20% (n = 4) had not. This fell short of the ≥90% training coverage audit standard.</w:t>
      </w:r>
    </w:p>
    <w:p w14:paraId="4ADD16B4" w14:textId="77777777" w:rsidR="00D1723A" w:rsidRDefault="00577579">
      <w:pPr>
        <w:spacing w:before="180" w:after="80"/>
      </w:pPr>
      <w:r>
        <w:rPr>
          <w:b/>
          <w:bCs/>
        </w:rPr>
        <w:t>4.2 Knowledge, Attitudes, and Practices</w:t>
      </w:r>
    </w:p>
    <w:p w14:paraId="1EBCC445" w14:textId="77777777" w:rsidR="00D1723A" w:rsidRDefault="00577579">
      <w:pPr>
        <w:spacing w:before="60" w:after="60" w:line="276" w:lineRule="auto"/>
        <w:jc w:val="both"/>
      </w:pPr>
      <w:r>
        <w:t>Individual baseline scores ranged from 43.3% to 70% (out of a maximum of 30 marks). No participant achieved the 'adequate' performance category (≥80%). The majority (65%) fell within the 'partially adequate' category (60–79%), while 35% scored below 60%, indicating significant knowledge and practice deficits. No participant met the predefined audit standard of ≥90% compliance for any assessed domain.</w:t>
      </w:r>
    </w:p>
    <w:p w14:paraId="1AFCD41E" w14:textId="77777777" w:rsidR="00D1723A" w:rsidRDefault="00577579">
      <w:pPr>
        <w:spacing w:before="60" w:after="60" w:line="276" w:lineRule="auto"/>
        <w:jc w:val="both"/>
      </w:pPr>
      <w:r>
        <w:t>At the domain level, all participants correctly identified that RMC primarily focuses on ensuring privacy, dignity, and informed consent. However, deficits were evident in knowledge of multi-component RMC principles, recognition of all forms of disrespect and abuse, and understanding of the scope of informed consent. Attitudes were generally positive, with 100% of participants rating RMC as either 'very important' (95%) or 'somewhat important' (5%) for improving maternal outcomes. However, self-reported confidence in practice was variable, with a subset indicating uncertainty.</w:t>
      </w:r>
    </w:p>
    <w:p w14:paraId="02D85209" w14:textId="77777777" w:rsidR="00D1723A" w:rsidRDefault="00577579">
      <w:pPr>
        <w:spacing w:before="180" w:after="80"/>
      </w:pPr>
      <w:r>
        <w:rPr>
          <w:b/>
          <w:bCs/>
        </w:rPr>
        <w:t>4.3 Identified Barriers</w:t>
      </w:r>
    </w:p>
    <w:p w14:paraId="3FCFC5F6" w14:textId="29EB27AD" w:rsidR="00D1723A" w:rsidRDefault="00577579">
      <w:pPr>
        <w:spacing w:before="60" w:after="60" w:line="276" w:lineRule="auto"/>
        <w:jc w:val="both"/>
      </w:pPr>
      <w:r>
        <w:t>Participants identified multiple barriers to implementing RMC. High patient workload and time constraints were reported by all participants (100%). Lack of staff training on RMC and inadequate hospital policies supporting RMC were identified by 100% and most staff, respectively. A minority of participants (20%) cited resistance from colleagues or senior staff. Infrastructure constraints</w:t>
      </w:r>
      <w:r w:rsidR="00E63006">
        <w:t>,</w:t>
      </w:r>
      <w:r>
        <w:t xml:space="preserve"> specifically the absence of physical privacy measures in the labour room</w:t>
      </w:r>
      <w:r w:rsidR="00E63006">
        <w:t>,</w:t>
      </w:r>
      <w:r>
        <w:t xml:space="preserve"> were also noted.</w:t>
      </w:r>
    </w:p>
    <w:p w14:paraId="57739B55" w14:textId="77777777" w:rsidR="00D1723A" w:rsidRDefault="00577579">
      <w:pPr>
        <w:spacing w:before="280" w:after="120"/>
      </w:pPr>
      <w:r>
        <w:rPr>
          <w:b/>
          <w:bCs/>
          <w:caps/>
          <w:sz w:val="22"/>
          <w:szCs w:val="22"/>
        </w:rPr>
        <w:t>5. INTERVENTIONS IMPLEMENTED</w:t>
      </w:r>
    </w:p>
    <w:p w14:paraId="091AF036" w14:textId="77777777" w:rsidR="00D1723A" w:rsidRDefault="00577579">
      <w:pPr>
        <w:spacing w:before="60" w:after="60" w:line="276" w:lineRule="auto"/>
        <w:jc w:val="both"/>
      </w:pPr>
      <w:r>
        <w:t>Based on the findings of the baseline audit, the following targeted quality improvement interventions were designed and implemented prior to the re-audit:</w:t>
      </w:r>
    </w:p>
    <w:p w14:paraId="697E0368" w14:textId="77777777" w:rsidR="00D1723A" w:rsidRDefault="00577579">
      <w:pPr>
        <w:pStyle w:val="ListParagraph"/>
        <w:numPr>
          <w:ilvl w:val="0"/>
          <w:numId w:val="2"/>
        </w:numPr>
        <w:spacing w:before="50" w:after="50"/>
        <w:jc w:val="both"/>
      </w:pPr>
      <w:r>
        <w:t>Structured teaching and awareness sessions on the WHO RMC framework, covering all five audit standard domains, were conducted for maternity ward staff across all designations.</w:t>
      </w:r>
    </w:p>
    <w:p w14:paraId="2255AB0A" w14:textId="77777777" w:rsidR="00D1723A" w:rsidRDefault="00577579">
      <w:pPr>
        <w:pStyle w:val="ListParagraph"/>
        <w:numPr>
          <w:ilvl w:val="0"/>
          <w:numId w:val="2"/>
        </w:numPr>
        <w:spacing w:before="50" w:after="50"/>
        <w:jc w:val="both"/>
      </w:pPr>
      <w:r>
        <w:t>Posters summarising key RMC principles were displayed in prominent locations in the maternity ward and labour room.</w:t>
      </w:r>
    </w:p>
    <w:p w14:paraId="4B8F5495" w14:textId="77777777" w:rsidR="00D1723A" w:rsidRDefault="00577579">
      <w:pPr>
        <w:pStyle w:val="ListParagraph"/>
        <w:numPr>
          <w:ilvl w:val="0"/>
          <w:numId w:val="2"/>
        </w:numPr>
        <w:spacing w:before="50" w:after="50"/>
        <w:jc w:val="both"/>
      </w:pPr>
      <w:r>
        <w:t>Supportive supervision with constructive, non-punitive feedback was provided to staff on observed communication and care practices during routine ward rounds.</w:t>
      </w:r>
    </w:p>
    <w:p w14:paraId="54ACA993" w14:textId="77777777" w:rsidR="00D1723A" w:rsidRDefault="00577579">
      <w:pPr>
        <w:pStyle w:val="ListParagraph"/>
        <w:numPr>
          <w:ilvl w:val="0"/>
          <w:numId w:val="2"/>
        </w:numPr>
        <w:spacing w:before="50" w:after="50"/>
        <w:jc w:val="both"/>
      </w:pPr>
      <w:r>
        <w:t>Curtain separation was introduced between labour beds to improve physical privacy during examinations and deliveries, directly addressing the infrastructure barrier identified at baseline.</w:t>
      </w:r>
    </w:p>
    <w:p w14:paraId="320A0CD7" w14:textId="77777777" w:rsidR="00D1723A" w:rsidRDefault="00577579">
      <w:pPr>
        <w:spacing w:before="280" w:after="120"/>
      </w:pPr>
      <w:r>
        <w:rPr>
          <w:b/>
          <w:bCs/>
          <w:caps/>
          <w:sz w:val="22"/>
          <w:szCs w:val="22"/>
        </w:rPr>
        <w:lastRenderedPageBreak/>
        <w:t>6. RE-AUDIT RESULTS</w:t>
      </w:r>
    </w:p>
    <w:p w14:paraId="469B5ECF" w14:textId="77777777" w:rsidR="00D1723A" w:rsidRDefault="00577579">
      <w:pPr>
        <w:spacing w:before="180" w:after="80"/>
      </w:pPr>
      <w:r>
        <w:rPr>
          <w:b/>
          <w:bCs/>
        </w:rPr>
        <w:t>6.1 Overall Performance</w:t>
      </w:r>
    </w:p>
    <w:p w14:paraId="519108B5" w14:textId="3D533B3A" w:rsidR="00D1723A" w:rsidRDefault="00577579">
      <w:pPr>
        <w:spacing w:before="60" w:after="60" w:line="276" w:lineRule="auto"/>
        <w:jc w:val="both"/>
      </w:pPr>
      <w:r>
        <w:t xml:space="preserve">The re-audit was conducted using the identical questionnaire and scoring system applied at baseline. A total of 20 maternity ward staff participated, representing the same unit. Re-audit individual scores ranged from 41.7% to 87.5%, with a mean score of 75.4%. Fifty </w:t>
      </w:r>
      <w:r w:rsidR="00E63006">
        <w:t>per cent</w:t>
      </w:r>
      <w:r>
        <w:t xml:space="preserve"> of participants (n = 10) achieved the 'adequate' performance category (≥80%), compared to 0% at baseline. Thirty-five </w:t>
      </w:r>
      <w:r w:rsidR="00E63006">
        <w:t>per cent</w:t>
      </w:r>
      <w:r>
        <w:t xml:space="preserve"> (n = 7) were categorised as partially adequate (60–79%), and 15% (n = 3) remained in the inadequate category (&lt;60%), a reduction from 35% at baseline. The re-audit data indicated improvement across all assessed knowledge and practice domains compared to baseline. Notably, recognition of RMC principles, identification of disrespect and abuse, and self-reported respectful communication practices all demonstrated measurable gains.</w:t>
      </w:r>
    </w:p>
    <w:p w14:paraId="015A285F" w14:textId="7597BBE9" w:rsidR="00D1723A" w:rsidRDefault="00577579">
      <w:pPr>
        <w:spacing w:before="180" w:after="80"/>
      </w:pPr>
      <w:r>
        <w:rPr>
          <w:b/>
          <w:bCs/>
        </w:rPr>
        <w:t>6.2 Individual Participant Scores</w:t>
      </w:r>
      <w:r w:rsidR="00E63006">
        <w:rPr>
          <w:b/>
          <w:bCs/>
        </w:rPr>
        <w:t>:</w:t>
      </w:r>
      <w:r>
        <w:rPr>
          <w:b/>
          <w:bCs/>
        </w:rPr>
        <w:t xml:space="preserve"> Re-Audit</w:t>
      </w:r>
    </w:p>
    <w:p w14:paraId="7ACB7EBA" w14:textId="77777777" w:rsidR="00D1723A" w:rsidRDefault="00577579">
      <w:pPr>
        <w:spacing w:before="60" w:after="60" w:line="276" w:lineRule="auto"/>
        <w:jc w:val="both"/>
      </w:pPr>
      <w:r>
        <w:t>Table 1 presents the individual scores recorded at re-audit, including designation, experience, training status, and performance category.</w:t>
      </w:r>
    </w:p>
    <w:p w14:paraId="32AFD138" w14:textId="77777777" w:rsidR="00D1723A" w:rsidRDefault="00577579">
      <w:pPr>
        <w:spacing w:before="80" w:after="80"/>
      </w:pPr>
      <w:r>
        <w:rPr>
          <w:b/>
          <w:bCs/>
          <w:sz w:val="18"/>
          <w:szCs w:val="18"/>
        </w:rPr>
        <w:t>Table 1. Individual Re-Audit Scores by Participant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1400"/>
        <w:gridCol w:w="1400"/>
        <w:gridCol w:w="1500"/>
        <w:gridCol w:w="1426"/>
        <w:gridCol w:w="2600"/>
      </w:tblGrid>
      <w:tr w:rsidR="00D1723A" w14:paraId="2B1DCC50" w14:textId="77777777">
        <w:tc>
          <w:tcPr>
            <w:tcW w:w="700" w:type="dxa"/>
            <w:tcBorders>
              <w:top w:val="single" w:sz="4" w:space="0" w:color="AAAAAA"/>
              <w:left w:val="single" w:sz="4" w:space="0" w:color="AAAAAA"/>
              <w:bottom w:val="single" w:sz="4" w:space="0" w:color="AAAAAA"/>
              <w:right w:val="single" w:sz="4" w:space="0" w:color="AAAAAA"/>
            </w:tcBorders>
            <w:shd w:val="clear" w:color="auto" w:fill="2E5FA3"/>
            <w:tcMar>
              <w:top w:w="70" w:type="dxa"/>
              <w:left w:w="100" w:type="dxa"/>
              <w:bottom w:w="70" w:type="dxa"/>
              <w:right w:w="100" w:type="dxa"/>
            </w:tcMar>
          </w:tcPr>
          <w:p w14:paraId="1DFA19F4" w14:textId="77777777" w:rsidR="00D1723A" w:rsidRDefault="00577579">
            <w:pPr>
              <w:jc w:val="center"/>
            </w:pPr>
            <w:r>
              <w:rPr>
                <w:b/>
                <w:bCs/>
                <w:color w:val="FFFFFF"/>
                <w:sz w:val="17"/>
                <w:szCs w:val="17"/>
              </w:rPr>
              <w:t>ID</w:t>
            </w:r>
          </w:p>
        </w:tc>
        <w:tc>
          <w:tcPr>
            <w:tcW w:w="1400" w:type="dxa"/>
            <w:tcBorders>
              <w:top w:val="single" w:sz="4" w:space="0" w:color="AAAAAA"/>
              <w:left w:val="single" w:sz="4" w:space="0" w:color="AAAAAA"/>
              <w:bottom w:val="single" w:sz="4" w:space="0" w:color="AAAAAA"/>
              <w:right w:val="single" w:sz="4" w:space="0" w:color="AAAAAA"/>
            </w:tcBorders>
            <w:shd w:val="clear" w:color="auto" w:fill="2E5FA3"/>
            <w:tcMar>
              <w:top w:w="70" w:type="dxa"/>
              <w:left w:w="100" w:type="dxa"/>
              <w:bottom w:w="70" w:type="dxa"/>
              <w:right w:w="100" w:type="dxa"/>
            </w:tcMar>
          </w:tcPr>
          <w:p w14:paraId="1EC2597E" w14:textId="77777777" w:rsidR="00D1723A" w:rsidRDefault="00577579">
            <w:pPr>
              <w:jc w:val="center"/>
            </w:pPr>
            <w:r>
              <w:rPr>
                <w:b/>
                <w:bCs/>
                <w:color w:val="FFFFFF"/>
                <w:sz w:val="17"/>
                <w:szCs w:val="17"/>
              </w:rPr>
              <w:t>Designation</w:t>
            </w:r>
          </w:p>
        </w:tc>
        <w:tc>
          <w:tcPr>
            <w:tcW w:w="1400" w:type="dxa"/>
            <w:tcBorders>
              <w:top w:val="single" w:sz="4" w:space="0" w:color="AAAAAA"/>
              <w:left w:val="single" w:sz="4" w:space="0" w:color="AAAAAA"/>
              <w:bottom w:val="single" w:sz="4" w:space="0" w:color="AAAAAA"/>
              <w:right w:val="single" w:sz="4" w:space="0" w:color="AAAAAA"/>
            </w:tcBorders>
            <w:shd w:val="clear" w:color="auto" w:fill="2E5FA3"/>
            <w:tcMar>
              <w:top w:w="70" w:type="dxa"/>
              <w:left w:w="100" w:type="dxa"/>
              <w:bottom w:w="70" w:type="dxa"/>
              <w:right w:w="100" w:type="dxa"/>
            </w:tcMar>
          </w:tcPr>
          <w:p w14:paraId="20F004ED" w14:textId="77777777" w:rsidR="00D1723A" w:rsidRDefault="00577579">
            <w:pPr>
              <w:jc w:val="center"/>
            </w:pPr>
            <w:r>
              <w:rPr>
                <w:b/>
                <w:bCs/>
                <w:color w:val="FFFFFF"/>
                <w:sz w:val="17"/>
                <w:szCs w:val="17"/>
              </w:rPr>
              <w:t>Experience</w:t>
            </w:r>
          </w:p>
        </w:tc>
        <w:tc>
          <w:tcPr>
            <w:tcW w:w="1500" w:type="dxa"/>
            <w:tcBorders>
              <w:top w:val="single" w:sz="4" w:space="0" w:color="AAAAAA"/>
              <w:left w:val="single" w:sz="4" w:space="0" w:color="AAAAAA"/>
              <w:bottom w:val="single" w:sz="4" w:space="0" w:color="AAAAAA"/>
              <w:right w:val="single" w:sz="4" w:space="0" w:color="AAAAAA"/>
            </w:tcBorders>
            <w:shd w:val="clear" w:color="auto" w:fill="2E5FA3"/>
            <w:tcMar>
              <w:top w:w="70" w:type="dxa"/>
              <w:left w:w="100" w:type="dxa"/>
              <w:bottom w:w="70" w:type="dxa"/>
              <w:right w:w="100" w:type="dxa"/>
            </w:tcMar>
          </w:tcPr>
          <w:p w14:paraId="32F9BCE2" w14:textId="77777777" w:rsidR="00D1723A" w:rsidRDefault="00577579">
            <w:pPr>
              <w:jc w:val="center"/>
            </w:pPr>
            <w:r>
              <w:rPr>
                <w:b/>
                <w:bCs/>
                <w:color w:val="FFFFFF"/>
                <w:sz w:val="17"/>
                <w:szCs w:val="17"/>
              </w:rPr>
              <w:t>RMC Training</w:t>
            </w:r>
          </w:p>
        </w:tc>
        <w:tc>
          <w:tcPr>
            <w:tcW w:w="1426" w:type="dxa"/>
            <w:tcBorders>
              <w:top w:val="single" w:sz="4" w:space="0" w:color="AAAAAA"/>
              <w:left w:val="single" w:sz="4" w:space="0" w:color="AAAAAA"/>
              <w:bottom w:val="single" w:sz="4" w:space="0" w:color="AAAAAA"/>
              <w:right w:val="single" w:sz="4" w:space="0" w:color="AAAAAA"/>
            </w:tcBorders>
            <w:shd w:val="clear" w:color="auto" w:fill="2E5FA3"/>
            <w:tcMar>
              <w:top w:w="70" w:type="dxa"/>
              <w:left w:w="100" w:type="dxa"/>
              <w:bottom w:w="70" w:type="dxa"/>
              <w:right w:w="100" w:type="dxa"/>
            </w:tcMar>
          </w:tcPr>
          <w:p w14:paraId="31CFFA33" w14:textId="77777777" w:rsidR="00D1723A" w:rsidRDefault="00577579">
            <w:pPr>
              <w:jc w:val="center"/>
            </w:pPr>
            <w:r>
              <w:rPr>
                <w:b/>
                <w:bCs/>
                <w:color w:val="FFFFFF"/>
                <w:sz w:val="17"/>
                <w:szCs w:val="17"/>
              </w:rPr>
              <w:t>Score (%)</w:t>
            </w:r>
          </w:p>
        </w:tc>
        <w:tc>
          <w:tcPr>
            <w:tcW w:w="2600" w:type="dxa"/>
            <w:tcBorders>
              <w:top w:val="single" w:sz="4" w:space="0" w:color="AAAAAA"/>
              <w:left w:val="single" w:sz="4" w:space="0" w:color="AAAAAA"/>
              <w:bottom w:val="single" w:sz="4" w:space="0" w:color="AAAAAA"/>
              <w:right w:val="single" w:sz="4" w:space="0" w:color="AAAAAA"/>
            </w:tcBorders>
            <w:shd w:val="clear" w:color="auto" w:fill="2E5FA3"/>
            <w:tcMar>
              <w:top w:w="70" w:type="dxa"/>
              <w:left w:w="100" w:type="dxa"/>
              <w:bottom w:w="70" w:type="dxa"/>
              <w:right w:w="100" w:type="dxa"/>
            </w:tcMar>
          </w:tcPr>
          <w:p w14:paraId="12BE570A" w14:textId="77777777" w:rsidR="00D1723A" w:rsidRDefault="00577579">
            <w:pPr>
              <w:jc w:val="center"/>
            </w:pPr>
            <w:r>
              <w:rPr>
                <w:b/>
                <w:bCs/>
                <w:color w:val="FFFFFF"/>
                <w:sz w:val="17"/>
                <w:szCs w:val="17"/>
              </w:rPr>
              <w:t>Category</w:t>
            </w:r>
          </w:p>
        </w:tc>
      </w:tr>
      <w:tr w:rsidR="00D1723A" w14:paraId="1684838D" w14:textId="77777777">
        <w:tc>
          <w:tcPr>
            <w:tcW w:w="7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3133DCF3" w14:textId="77777777" w:rsidR="00D1723A" w:rsidRDefault="00577579">
            <w:pPr>
              <w:jc w:val="center"/>
            </w:pPr>
            <w:r>
              <w:rPr>
                <w:sz w:val="17"/>
                <w:szCs w:val="17"/>
              </w:rPr>
              <w:t>P1</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2DB01F7C" w14:textId="77777777" w:rsidR="00D1723A" w:rsidRDefault="00577579">
            <w:pPr>
              <w:jc w:val="center"/>
            </w:pPr>
            <w:r>
              <w:rPr>
                <w:sz w:val="17"/>
                <w:szCs w:val="17"/>
              </w:rPr>
              <w:t>Doctor</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58B49D48" w14:textId="77777777" w:rsidR="00D1723A" w:rsidRDefault="00577579">
            <w:pPr>
              <w:jc w:val="center"/>
            </w:pPr>
            <w:r>
              <w:rPr>
                <w:sz w:val="17"/>
                <w:szCs w:val="17"/>
              </w:rPr>
              <w:t>1–5 yrs</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2402A6B4" w14:textId="77777777" w:rsidR="00D1723A" w:rsidRDefault="00577579">
            <w:pPr>
              <w:jc w:val="center"/>
            </w:pPr>
            <w:r>
              <w:rPr>
                <w:sz w:val="17"/>
                <w:szCs w:val="17"/>
              </w:rPr>
              <w:t>No</w:t>
            </w:r>
          </w:p>
        </w:tc>
        <w:tc>
          <w:tcPr>
            <w:tcW w:w="1426"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14C20F2D" w14:textId="77777777" w:rsidR="00D1723A" w:rsidRDefault="00577579">
            <w:pPr>
              <w:jc w:val="center"/>
            </w:pPr>
            <w:r>
              <w:rPr>
                <w:sz w:val="17"/>
                <w:szCs w:val="17"/>
              </w:rPr>
              <w:t>87.5%</w:t>
            </w:r>
          </w:p>
        </w:tc>
        <w:tc>
          <w:tcPr>
            <w:tcW w:w="2600" w:type="dxa"/>
            <w:tcBorders>
              <w:top w:val="single" w:sz="4" w:space="0" w:color="AAAAAA"/>
              <w:left w:val="single" w:sz="4" w:space="0" w:color="AAAAAA"/>
              <w:bottom w:val="single" w:sz="4" w:space="0" w:color="AAAAAA"/>
              <w:right w:val="single" w:sz="4" w:space="0" w:color="AAAAAA"/>
            </w:tcBorders>
            <w:shd w:val="clear" w:color="auto" w:fill="D4EDDA"/>
            <w:tcMar>
              <w:top w:w="60" w:type="dxa"/>
              <w:left w:w="100" w:type="dxa"/>
              <w:bottom w:w="60" w:type="dxa"/>
              <w:right w:w="100" w:type="dxa"/>
            </w:tcMar>
          </w:tcPr>
          <w:p w14:paraId="73CCE545" w14:textId="77777777" w:rsidR="00D1723A" w:rsidRDefault="00577579">
            <w:pPr>
              <w:jc w:val="center"/>
            </w:pPr>
            <w:r>
              <w:rPr>
                <w:sz w:val="17"/>
                <w:szCs w:val="17"/>
              </w:rPr>
              <w:t>Adequate</w:t>
            </w:r>
          </w:p>
        </w:tc>
      </w:tr>
      <w:tr w:rsidR="00D1723A" w14:paraId="5CC2C6A6" w14:textId="77777777">
        <w:tc>
          <w:tcPr>
            <w:tcW w:w="7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74B778E2" w14:textId="77777777" w:rsidR="00D1723A" w:rsidRDefault="00577579">
            <w:pPr>
              <w:jc w:val="center"/>
            </w:pPr>
            <w:r>
              <w:rPr>
                <w:sz w:val="17"/>
                <w:szCs w:val="17"/>
              </w:rPr>
              <w:t>P2</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3DA56CF0" w14:textId="77777777" w:rsidR="00D1723A" w:rsidRDefault="00577579">
            <w:pPr>
              <w:jc w:val="center"/>
            </w:pPr>
            <w:r>
              <w:rPr>
                <w:sz w:val="17"/>
                <w:szCs w:val="17"/>
              </w:rPr>
              <w:t>Doctor</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0E511054" w14:textId="77777777" w:rsidR="00D1723A" w:rsidRDefault="00577579">
            <w:pPr>
              <w:jc w:val="center"/>
            </w:pPr>
            <w:r>
              <w:rPr>
                <w:sz w:val="17"/>
                <w:szCs w:val="17"/>
              </w:rPr>
              <w:t>5–10 yrs</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56EC1186" w14:textId="77777777" w:rsidR="00D1723A" w:rsidRDefault="00577579">
            <w:pPr>
              <w:jc w:val="center"/>
            </w:pPr>
            <w:r>
              <w:rPr>
                <w:sz w:val="17"/>
                <w:szCs w:val="17"/>
              </w:rPr>
              <w:t>Yes</w:t>
            </w:r>
          </w:p>
        </w:tc>
        <w:tc>
          <w:tcPr>
            <w:tcW w:w="1426"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3969258F" w14:textId="77777777" w:rsidR="00D1723A" w:rsidRDefault="00577579">
            <w:pPr>
              <w:jc w:val="center"/>
            </w:pPr>
            <w:r>
              <w:rPr>
                <w:sz w:val="17"/>
                <w:szCs w:val="17"/>
              </w:rPr>
              <w:t>87.5%</w:t>
            </w:r>
          </w:p>
        </w:tc>
        <w:tc>
          <w:tcPr>
            <w:tcW w:w="2600" w:type="dxa"/>
            <w:tcBorders>
              <w:top w:val="single" w:sz="4" w:space="0" w:color="AAAAAA"/>
              <w:left w:val="single" w:sz="4" w:space="0" w:color="AAAAAA"/>
              <w:bottom w:val="single" w:sz="4" w:space="0" w:color="AAAAAA"/>
              <w:right w:val="single" w:sz="4" w:space="0" w:color="AAAAAA"/>
            </w:tcBorders>
            <w:shd w:val="clear" w:color="auto" w:fill="D4EDDA"/>
            <w:tcMar>
              <w:top w:w="60" w:type="dxa"/>
              <w:left w:w="100" w:type="dxa"/>
              <w:bottom w:w="60" w:type="dxa"/>
              <w:right w:w="100" w:type="dxa"/>
            </w:tcMar>
          </w:tcPr>
          <w:p w14:paraId="11D2BDA9" w14:textId="77777777" w:rsidR="00D1723A" w:rsidRDefault="00577579">
            <w:pPr>
              <w:jc w:val="center"/>
            </w:pPr>
            <w:r>
              <w:rPr>
                <w:sz w:val="17"/>
                <w:szCs w:val="17"/>
              </w:rPr>
              <w:t>Adequate</w:t>
            </w:r>
          </w:p>
        </w:tc>
      </w:tr>
      <w:tr w:rsidR="00D1723A" w14:paraId="534BC452" w14:textId="77777777">
        <w:tc>
          <w:tcPr>
            <w:tcW w:w="7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374BA85F" w14:textId="77777777" w:rsidR="00D1723A" w:rsidRDefault="00577579">
            <w:pPr>
              <w:jc w:val="center"/>
            </w:pPr>
            <w:r>
              <w:rPr>
                <w:sz w:val="17"/>
                <w:szCs w:val="17"/>
              </w:rPr>
              <w:t>P3</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6C8704B9" w14:textId="77777777" w:rsidR="00D1723A" w:rsidRDefault="00577579">
            <w:pPr>
              <w:jc w:val="center"/>
            </w:pPr>
            <w:r>
              <w:rPr>
                <w:sz w:val="17"/>
                <w:szCs w:val="17"/>
              </w:rPr>
              <w:t>Nurse</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12CD209A" w14:textId="77777777" w:rsidR="00D1723A" w:rsidRDefault="00577579">
            <w:pPr>
              <w:jc w:val="center"/>
            </w:pPr>
            <w:r>
              <w:rPr>
                <w:sz w:val="17"/>
                <w:szCs w:val="17"/>
              </w:rPr>
              <w:t>1–5 yrs</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62685CEE" w14:textId="77777777" w:rsidR="00D1723A" w:rsidRDefault="00577579">
            <w:pPr>
              <w:jc w:val="center"/>
            </w:pPr>
            <w:r>
              <w:rPr>
                <w:sz w:val="17"/>
                <w:szCs w:val="17"/>
              </w:rPr>
              <w:t>Yes</w:t>
            </w:r>
          </w:p>
        </w:tc>
        <w:tc>
          <w:tcPr>
            <w:tcW w:w="1426"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58C1FE03" w14:textId="77777777" w:rsidR="00D1723A" w:rsidRDefault="00577579">
            <w:pPr>
              <w:jc w:val="center"/>
            </w:pPr>
            <w:r>
              <w:rPr>
                <w:sz w:val="17"/>
                <w:szCs w:val="17"/>
              </w:rPr>
              <w:t>70.8%</w:t>
            </w:r>
          </w:p>
        </w:tc>
        <w:tc>
          <w:tcPr>
            <w:tcW w:w="2600" w:type="dxa"/>
            <w:tcBorders>
              <w:top w:val="single" w:sz="4" w:space="0" w:color="AAAAAA"/>
              <w:left w:val="single" w:sz="4" w:space="0" w:color="AAAAAA"/>
              <w:bottom w:val="single" w:sz="4" w:space="0" w:color="AAAAAA"/>
              <w:right w:val="single" w:sz="4" w:space="0" w:color="AAAAAA"/>
            </w:tcBorders>
            <w:shd w:val="clear" w:color="auto" w:fill="FFF3CD"/>
            <w:tcMar>
              <w:top w:w="60" w:type="dxa"/>
              <w:left w:w="100" w:type="dxa"/>
              <w:bottom w:w="60" w:type="dxa"/>
              <w:right w:w="100" w:type="dxa"/>
            </w:tcMar>
          </w:tcPr>
          <w:p w14:paraId="253A93FB" w14:textId="77777777" w:rsidR="00D1723A" w:rsidRDefault="00577579">
            <w:pPr>
              <w:jc w:val="center"/>
            </w:pPr>
            <w:r>
              <w:rPr>
                <w:sz w:val="17"/>
                <w:szCs w:val="17"/>
              </w:rPr>
              <w:t>Partially Adequate</w:t>
            </w:r>
          </w:p>
        </w:tc>
      </w:tr>
      <w:tr w:rsidR="00D1723A" w14:paraId="7FAC8D45" w14:textId="77777777">
        <w:tc>
          <w:tcPr>
            <w:tcW w:w="7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1CB76A36" w14:textId="77777777" w:rsidR="00D1723A" w:rsidRDefault="00577579">
            <w:pPr>
              <w:jc w:val="center"/>
            </w:pPr>
            <w:r>
              <w:rPr>
                <w:sz w:val="17"/>
                <w:szCs w:val="17"/>
              </w:rPr>
              <w:t>P4</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43726D16" w14:textId="77777777" w:rsidR="00D1723A" w:rsidRDefault="00577579">
            <w:pPr>
              <w:jc w:val="center"/>
            </w:pPr>
            <w:r>
              <w:rPr>
                <w:sz w:val="17"/>
                <w:szCs w:val="17"/>
              </w:rPr>
              <w:t>Doctor</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17CFCC2C" w14:textId="77777777" w:rsidR="00D1723A" w:rsidRDefault="00577579">
            <w:pPr>
              <w:jc w:val="center"/>
            </w:pPr>
            <w:r>
              <w:rPr>
                <w:sz w:val="17"/>
                <w:szCs w:val="17"/>
              </w:rPr>
              <w:t>1–5 yrs</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19D86C09" w14:textId="77777777" w:rsidR="00D1723A" w:rsidRDefault="00577579">
            <w:pPr>
              <w:jc w:val="center"/>
            </w:pPr>
            <w:r>
              <w:rPr>
                <w:sz w:val="17"/>
                <w:szCs w:val="17"/>
              </w:rPr>
              <w:t>No</w:t>
            </w:r>
          </w:p>
        </w:tc>
        <w:tc>
          <w:tcPr>
            <w:tcW w:w="1426"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1EB543A7" w14:textId="77777777" w:rsidR="00D1723A" w:rsidRDefault="00577579">
            <w:pPr>
              <w:jc w:val="center"/>
            </w:pPr>
            <w:r>
              <w:rPr>
                <w:sz w:val="17"/>
                <w:szCs w:val="17"/>
              </w:rPr>
              <w:t>87.5%</w:t>
            </w:r>
          </w:p>
        </w:tc>
        <w:tc>
          <w:tcPr>
            <w:tcW w:w="2600" w:type="dxa"/>
            <w:tcBorders>
              <w:top w:val="single" w:sz="4" w:space="0" w:color="AAAAAA"/>
              <w:left w:val="single" w:sz="4" w:space="0" w:color="AAAAAA"/>
              <w:bottom w:val="single" w:sz="4" w:space="0" w:color="AAAAAA"/>
              <w:right w:val="single" w:sz="4" w:space="0" w:color="AAAAAA"/>
            </w:tcBorders>
            <w:shd w:val="clear" w:color="auto" w:fill="D4EDDA"/>
            <w:tcMar>
              <w:top w:w="60" w:type="dxa"/>
              <w:left w:w="100" w:type="dxa"/>
              <w:bottom w:w="60" w:type="dxa"/>
              <w:right w:w="100" w:type="dxa"/>
            </w:tcMar>
          </w:tcPr>
          <w:p w14:paraId="2AF121DB" w14:textId="77777777" w:rsidR="00D1723A" w:rsidRDefault="00577579">
            <w:pPr>
              <w:jc w:val="center"/>
            </w:pPr>
            <w:r>
              <w:rPr>
                <w:sz w:val="17"/>
                <w:szCs w:val="17"/>
              </w:rPr>
              <w:t>Adequate</w:t>
            </w:r>
          </w:p>
        </w:tc>
      </w:tr>
      <w:tr w:rsidR="00D1723A" w14:paraId="7FE6F19B" w14:textId="77777777">
        <w:tc>
          <w:tcPr>
            <w:tcW w:w="7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19B4918C" w14:textId="77777777" w:rsidR="00D1723A" w:rsidRDefault="00577579">
            <w:pPr>
              <w:jc w:val="center"/>
            </w:pPr>
            <w:r>
              <w:rPr>
                <w:sz w:val="17"/>
                <w:szCs w:val="17"/>
              </w:rPr>
              <w:t>P5</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3F40568A" w14:textId="77777777" w:rsidR="00D1723A" w:rsidRDefault="00577579">
            <w:pPr>
              <w:jc w:val="center"/>
            </w:pPr>
            <w:r>
              <w:rPr>
                <w:sz w:val="17"/>
                <w:szCs w:val="17"/>
              </w:rPr>
              <w:t>Midwife</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2244CC31" w14:textId="77777777" w:rsidR="00D1723A" w:rsidRDefault="00577579">
            <w:pPr>
              <w:jc w:val="center"/>
            </w:pPr>
            <w:r>
              <w:rPr>
                <w:sz w:val="17"/>
                <w:szCs w:val="17"/>
              </w:rPr>
              <w:t>5–10 yrs</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445A4865" w14:textId="77777777" w:rsidR="00D1723A" w:rsidRDefault="00577579">
            <w:pPr>
              <w:jc w:val="center"/>
            </w:pPr>
            <w:r>
              <w:rPr>
                <w:sz w:val="17"/>
                <w:szCs w:val="17"/>
              </w:rPr>
              <w:t>Yes</w:t>
            </w:r>
          </w:p>
        </w:tc>
        <w:tc>
          <w:tcPr>
            <w:tcW w:w="1426"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5698274D" w14:textId="77777777" w:rsidR="00D1723A" w:rsidRDefault="00577579">
            <w:pPr>
              <w:jc w:val="center"/>
            </w:pPr>
            <w:r>
              <w:rPr>
                <w:sz w:val="17"/>
                <w:szCs w:val="17"/>
              </w:rPr>
              <w:t>41.7%</w:t>
            </w:r>
          </w:p>
        </w:tc>
        <w:tc>
          <w:tcPr>
            <w:tcW w:w="2600" w:type="dxa"/>
            <w:tcBorders>
              <w:top w:val="single" w:sz="4" w:space="0" w:color="AAAAAA"/>
              <w:left w:val="single" w:sz="4" w:space="0" w:color="AAAAAA"/>
              <w:bottom w:val="single" w:sz="4" w:space="0" w:color="AAAAAA"/>
              <w:right w:val="single" w:sz="4" w:space="0" w:color="AAAAAA"/>
            </w:tcBorders>
            <w:shd w:val="clear" w:color="auto" w:fill="F8D7DA"/>
            <w:tcMar>
              <w:top w:w="60" w:type="dxa"/>
              <w:left w:w="100" w:type="dxa"/>
              <w:bottom w:w="60" w:type="dxa"/>
              <w:right w:w="100" w:type="dxa"/>
            </w:tcMar>
          </w:tcPr>
          <w:p w14:paraId="2628A24C" w14:textId="77777777" w:rsidR="00D1723A" w:rsidRDefault="00577579">
            <w:pPr>
              <w:jc w:val="center"/>
            </w:pPr>
            <w:r>
              <w:rPr>
                <w:sz w:val="17"/>
                <w:szCs w:val="17"/>
              </w:rPr>
              <w:t>Inadequate</w:t>
            </w:r>
          </w:p>
        </w:tc>
      </w:tr>
      <w:tr w:rsidR="00D1723A" w14:paraId="031BBB95" w14:textId="77777777">
        <w:tc>
          <w:tcPr>
            <w:tcW w:w="7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59CFC9C2" w14:textId="77777777" w:rsidR="00D1723A" w:rsidRDefault="00577579">
            <w:pPr>
              <w:jc w:val="center"/>
            </w:pPr>
            <w:r>
              <w:rPr>
                <w:sz w:val="17"/>
                <w:szCs w:val="17"/>
              </w:rPr>
              <w:t>P6</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137BFA76" w14:textId="77777777" w:rsidR="00D1723A" w:rsidRDefault="00577579">
            <w:pPr>
              <w:jc w:val="center"/>
            </w:pPr>
            <w:r>
              <w:rPr>
                <w:sz w:val="17"/>
                <w:szCs w:val="17"/>
              </w:rPr>
              <w:t>Doctor</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16443253" w14:textId="77777777" w:rsidR="00D1723A" w:rsidRDefault="00577579">
            <w:pPr>
              <w:jc w:val="center"/>
            </w:pPr>
            <w:r>
              <w:rPr>
                <w:sz w:val="17"/>
                <w:szCs w:val="17"/>
              </w:rPr>
              <w:t>&lt;1 yr</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514B4922" w14:textId="77777777" w:rsidR="00D1723A" w:rsidRDefault="00577579">
            <w:pPr>
              <w:jc w:val="center"/>
            </w:pPr>
            <w:r>
              <w:rPr>
                <w:sz w:val="17"/>
                <w:szCs w:val="17"/>
              </w:rPr>
              <w:t>Yes</w:t>
            </w:r>
          </w:p>
        </w:tc>
        <w:tc>
          <w:tcPr>
            <w:tcW w:w="1426"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504172EB" w14:textId="77777777" w:rsidR="00D1723A" w:rsidRDefault="00577579">
            <w:pPr>
              <w:jc w:val="center"/>
            </w:pPr>
            <w:r>
              <w:rPr>
                <w:sz w:val="17"/>
                <w:szCs w:val="17"/>
              </w:rPr>
              <w:t>83.3%</w:t>
            </w:r>
          </w:p>
        </w:tc>
        <w:tc>
          <w:tcPr>
            <w:tcW w:w="2600" w:type="dxa"/>
            <w:tcBorders>
              <w:top w:val="single" w:sz="4" w:space="0" w:color="AAAAAA"/>
              <w:left w:val="single" w:sz="4" w:space="0" w:color="AAAAAA"/>
              <w:bottom w:val="single" w:sz="4" w:space="0" w:color="AAAAAA"/>
              <w:right w:val="single" w:sz="4" w:space="0" w:color="AAAAAA"/>
            </w:tcBorders>
            <w:shd w:val="clear" w:color="auto" w:fill="D4EDDA"/>
            <w:tcMar>
              <w:top w:w="60" w:type="dxa"/>
              <w:left w:w="100" w:type="dxa"/>
              <w:bottom w:w="60" w:type="dxa"/>
              <w:right w:w="100" w:type="dxa"/>
            </w:tcMar>
          </w:tcPr>
          <w:p w14:paraId="79E28BD7" w14:textId="77777777" w:rsidR="00D1723A" w:rsidRDefault="00577579">
            <w:pPr>
              <w:jc w:val="center"/>
            </w:pPr>
            <w:r>
              <w:rPr>
                <w:sz w:val="17"/>
                <w:szCs w:val="17"/>
              </w:rPr>
              <w:t>Adequate</w:t>
            </w:r>
          </w:p>
        </w:tc>
      </w:tr>
      <w:tr w:rsidR="00D1723A" w14:paraId="20A75EC9" w14:textId="77777777">
        <w:tc>
          <w:tcPr>
            <w:tcW w:w="7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59F7FC00" w14:textId="77777777" w:rsidR="00D1723A" w:rsidRDefault="00577579">
            <w:pPr>
              <w:jc w:val="center"/>
            </w:pPr>
            <w:r>
              <w:rPr>
                <w:sz w:val="17"/>
                <w:szCs w:val="17"/>
              </w:rPr>
              <w:t>P7</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198B60AD" w14:textId="77777777" w:rsidR="00D1723A" w:rsidRDefault="00577579">
            <w:pPr>
              <w:jc w:val="center"/>
            </w:pPr>
            <w:r>
              <w:rPr>
                <w:sz w:val="17"/>
                <w:szCs w:val="17"/>
              </w:rPr>
              <w:t>Doctor</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13087AB5" w14:textId="77777777" w:rsidR="00D1723A" w:rsidRDefault="00577579">
            <w:pPr>
              <w:jc w:val="center"/>
            </w:pPr>
            <w:r>
              <w:rPr>
                <w:sz w:val="17"/>
                <w:szCs w:val="17"/>
              </w:rPr>
              <w:t>&lt;1 yr</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47582B86" w14:textId="77777777" w:rsidR="00D1723A" w:rsidRDefault="00577579">
            <w:pPr>
              <w:jc w:val="center"/>
            </w:pPr>
            <w:r>
              <w:rPr>
                <w:sz w:val="17"/>
                <w:szCs w:val="17"/>
              </w:rPr>
              <w:t>Yes</w:t>
            </w:r>
          </w:p>
        </w:tc>
        <w:tc>
          <w:tcPr>
            <w:tcW w:w="1426"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1C8A8F3F" w14:textId="77777777" w:rsidR="00D1723A" w:rsidRDefault="00577579">
            <w:pPr>
              <w:jc w:val="center"/>
            </w:pPr>
            <w:r>
              <w:rPr>
                <w:sz w:val="17"/>
                <w:szCs w:val="17"/>
              </w:rPr>
              <w:t>87.5%</w:t>
            </w:r>
          </w:p>
        </w:tc>
        <w:tc>
          <w:tcPr>
            <w:tcW w:w="2600" w:type="dxa"/>
            <w:tcBorders>
              <w:top w:val="single" w:sz="4" w:space="0" w:color="AAAAAA"/>
              <w:left w:val="single" w:sz="4" w:space="0" w:color="AAAAAA"/>
              <w:bottom w:val="single" w:sz="4" w:space="0" w:color="AAAAAA"/>
              <w:right w:val="single" w:sz="4" w:space="0" w:color="AAAAAA"/>
            </w:tcBorders>
            <w:shd w:val="clear" w:color="auto" w:fill="D4EDDA"/>
            <w:tcMar>
              <w:top w:w="60" w:type="dxa"/>
              <w:left w:w="100" w:type="dxa"/>
              <w:bottom w:w="60" w:type="dxa"/>
              <w:right w:w="100" w:type="dxa"/>
            </w:tcMar>
          </w:tcPr>
          <w:p w14:paraId="0AA61604" w14:textId="77777777" w:rsidR="00D1723A" w:rsidRDefault="00577579">
            <w:pPr>
              <w:jc w:val="center"/>
            </w:pPr>
            <w:r>
              <w:rPr>
                <w:sz w:val="17"/>
                <w:szCs w:val="17"/>
              </w:rPr>
              <w:t>Adequate</w:t>
            </w:r>
          </w:p>
        </w:tc>
      </w:tr>
      <w:tr w:rsidR="00D1723A" w14:paraId="7229F4C5" w14:textId="77777777">
        <w:tc>
          <w:tcPr>
            <w:tcW w:w="7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4FEC1BDC" w14:textId="77777777" w:rsidR="00D1723A" w:rsidRDefault="00577579">
            <w:pPr>
              <w:jc w:val="center"/>
            </w:pPr>
            <w:r>
              <w:rPr>
                <w:sz w:val="17"/>
                <w:szCs w:val="17"/>
              </w:rPr>
              <w:t>P8</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2FF5B4C5" w14:textId="77777777" w:rsidR="00D1723A" w:rsidRDefault="00577579">
            <w:pPr>
              <w:jc w:val="center"/>
            </w:pPr>
            <w:r>
              <w:rPr>
                <w:sz w:val="17"/>
                <w:szCs w:val="17"/>
              </w:rPr>
              <w:t>Midwife</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0024A7FC" w14:textId="77777777" w:rsidR="00D1723A" w:rsidRDefault="00577579">
            <w:pPr>
              <w:jc w:val="center"/>
            </w:pPr>
            <w:r>
              <w:rPr>
                <w:sz w:val="17"/>
                <w:szCs w:val="17"/>
              </w:rPr>
              <w:t>1–5 yrs</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194D2DCA" w14:textId="77777777" w:rsidR="00D1723A" w:rsidRDefault="00577579">
            <w:pPr>
              <w:jc w:val="center"/>
            </w:pPr>
            <w:r>
              <w:rPr>
                <w:sz w:val="17"/>
                <w:szCs w:val="17"/>
              </w:rPr>
              <w:t>Yes</w:t>
            </w:r>
          </w:p>
        </w:tc>
        <w:tc>
          <w:tcPr>
            <w:tcW w:w="1426"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40E25D8D" w14:textId="77777777" w:rsidR="00D1723A" w:rsidRDefault="00577579">
            <w:pPr>
              <w:jc w:val="center"/>
            </w:pPr>
            <w:r>
              <w:rPr>
                <w:sz w:val="17"/>
                <w:szCs w:val="17"/>
              </w:rPr>
              <w:t>45.8%</w:t>
            </w:r>
          </w:p>
        </w:tc>
        <w:tc>
          <w:tcPr>
            <w:tcW w:w="2600" w:type="dxa"/>
            <w:tcBorders>
              <w:top w:val="single" w:sz="4" w:space="0" w:color="AAAAAA"/>
              <w:left w:val="single" w:sz="4" w:space="0" w:color="AAAAAA"/>
              <w:bottom w:val="single" w:sz="4" w:space="0" w:color="AAAAAA"/>
              <w:right w:val="single" w:sz="4" w:space="0" w:color="AAAAAA"/>
            </w:tcBorders>
            <w:shd w:val="clear" w:color="auto" w:fill="F8D7DA"/>
            <w:tcMar>
              <w:top w:w="60" w:type="dxa"/>
              <w:left w:w="100" w:type="dxa"/>
              <w:bottom w:w="60" w:type="dxa"/>
              <w:right w:w="100" w:type="dxa"/>
            </w:tcMar>
          </w:tcPr>
          <w:p w14:paraId="472BB0C9" w14:textId="77777777" w:rsidR="00D1723A" w:rsidRDefault="00577579">
            <w:pPr>
              <w:jc w:val="center"/>
            </w:pPr>
            <w:r>
              <w:rPr>
                <w:sz w:val="17"/>
                <w:szCs w:val="17"/>
              </w:rPr>
              <w:t>Inadequate</w:t>
            </w:r>
          </w:p>
        </w:tc>
      </w:tr>
      <w:tr w:rsidR="00D1723A" w14:paraId="375ED535" w14:textId="77777777">
        <w:tc>
          <w:tcPr>
            <w:tcW w:w="7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4EA01D08" w14:textId="77777777" w:rsidR="00D1723A" w:rsidRDefault="00577579">
            <w:pPr>
              <w:jc w:val="center"/>
            </w:pPr>
            <w:r>
              <w:rPr>
                <w:sz w:val="17"/>
                <w:szCs w:val="17"/>
              </w:rPr>
              <w:t>P9</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6F86924C" w14:textId="77777777" w:rsidR="00D1723A" w:rsidRDefault="00577579">
            <w:pPr>
              <w:jc w:val="center"/>
            </w:pPr>
            <w:r>
              <w:rPr>
                <w:sz w:val="17"/>
                <w:szCs w:val="17"/>
              </w:rPr>
              <w:t>Midwife</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18A75803" w14:textId="77777777" w:rsidR="00D1723A" w:rsidRDefault="00577579">
            <w:pPr>
              <w:jc w:val="center"/>
            </w:pPr>
            <w:r>
              <w:rPr>
                <w:sz w:val="17"/>
                <w:szCs w:val="17"/>
              </w:rPr>
              <w:t>&gt;10 yrs</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66E81BDE" w14:textId="77777777" w:rsidR="00D1723A" w:rsidRDefault="00577579">
            <w:pPr>
              <w:jc w:val="center"/>
            </w:pPr>
            <w:r>
              <w:rPr>
                <w:sz w:val="17"/>
                <w:szCs w:val="17"/>
              </w:rPr>
              <w:t>Yes</w:t>
            </w:r>
          </w:p>
        </w:tc>
        <w:tc>
          <w:tcPr>
            <w:tcW w:w="1426"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7181F700" w14:textId="77777777" w:rsidR="00D1723A" w:rsidRDefault="00577579">
            <w:pPr>
              <w:jc w:val="center"/>
            </w:pPr>
            <w:r>
              <w:rPr>
                <w:sz w:val="17"/>
                <w:szCs w:val="17"/>
              </w:rPr>
              <w:t>87.5%</w:t>
            </w:r>
          </w:p>
        </w:tc>
        <w:tc>
          <w:tcPr>
            <w:tcW w:w="2600" w:type="dxa"/>
            <w:tcBorders>
              <w:top w:val="single" w:sz="4" w:space="0" w:color="AAAAAA"/>
              <w:left w:val="single" w:sz="4" w:space="0" w:color="AAAAAA"/>
              <w:bottom w:val="single" w:sz="4" w:space="0" w:color="AAAAAA"/>
              <w:right w:val="single" w:sz="4" w:space="0" w:color="AAAAAA"/>
            </w:tcBorders>
            <w:shd w:val="clear" w:color="auto" w:fill="D4EDDA"/>
            <w:tcMar>
              <w:top w:w="60" w:type="dxa"/>
              <w:left w:w="100" w:type="dxa"/>
              <w:bottom w:w="60" w:type="dxa"/>
              <w:right w:w="100" w:type="dxa"/>
            </w:tcMar>
          </w:tcPr>
          <w:p w14:paraId="21EDB5A9" w14:textId="77777777" w:rsidR="00D1723A" w:rsidRDefault="00577579">
            <w:pPr>
              <w:jc w:val="center"/>
            </w:pPr>
            <w:r>
              <w:rPr>
                <w:sz w:val="17"/>
                <w:szCs w:val="17"/>
              </w:rPr>
              <w:t>Adequate</w:t>
            </w:r>
          </w:p>
        </w:tc>
      </w:tr>
      <w:tr w:rsidR="00D1723A" w14:paraId="70A9AA4E" w14:textId="77777777">
        <w:tc>
          <w:tcPr>
            <w:tcW w:w="7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4C2630AA" w14:textId="77777777" w:rsidR="00D1723A" w:rsidRDefault="00577579">
            <w:pPr>
              <w:jc w:val="center"/>
            </w:pPr>
            <w:r>
              <w:rPr>
                <w:sz w:val="17"/>
                <w:szCs w:val="17"/>
              </w:rPr>
              <w:t>P10</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7025BE80" w14:textId="77777777" w:rsidR="00D1723A" w:rsidRDefault="00577579">
            <w:pPr>
              <w:jc w:val="center"/>
            </w:pPr>
            <w:r>
              <w:rPr>
                <w:sz w:val="17"/>
                <w:szCs w:val="17"/>
              </w:rPr>
              <w:t>Nurse</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730A1F0C" w14:textId="77777777" w:rsidR="00D1723A" w:rsidRDefault="00577579">
            <w:pPr>
              <w:jc w:val="center"/>
            </w:pPr>
            <w:r>
              <w:rPr>
                <w:sz w:val="17"/>
                <w:szCs w:val="17"/>
              </w:rPr>
              <w:t>&gt;10 yrs</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6655F496" w14:textId="77777777" w:rsidR="00D1723A" w:rsidRDefault="00577579">
            <w:pPr>
              <w:jc w:val="center"/>
            </w:pPr>
            <w:r>
              <w:rPr>
                <w:sz w:val="17"/>
                <w:szCs w:val="17"/>
              </w:rPr>
              <w:t>Yes</w:t>
            </w:r>
          </w:p>
        </w:tc>
        <w:tc>
          <w:tcPr>
            <w:tcW w:w="1426"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0A95079F" w14:textId="77777777" w:rsidR="00D1723A" w:rsidRDefault="00577579">
            <w:pPr>
              <w:jc w:val="center"/>
            </w:pPr>
            <w:r>
              <w:rPr>
                <w:sz w:val="17"/>
                <w:szCs w:val="17"/>
              </w:rPr>
              <w:t>79.2%</w:t>
            </w:r>
          </w:p>
        </w:tc>
        <w:tc>
          <w:tcPr>
            <w:tcW w:w="2600" w:type="dxa"/>
            <w:tcBorders>
              <w:top w:val="single" w:sz="4" w:space="0" w:color="AAAAAA"/>
              <w:left w:val="single" w:sz="4" w:space="0" w:color="AAAAAA"/>
              <w:bottom w:val="single" w:sz="4" w:space="0" w:color="AAAAAA"/>
              <w:right w:val="single" w:sz="4" w:space="0" w:color="AAAAAA"/>
            </w:tcBorders>
            <w:shd w:val="clear" w:color="auto" w:fill="FFF3CD"/>
            <w:tcMar>
              <w:top w:w="60" w:type="dxa"/>
              <w:left w:w="100" w:type="dxa"/>
              <w:bottom w:w="60" w:type="dxa"/>
              <w:right w:w="100" w:type="dxa"/>
            </w:tcMar>
          </w:tcPr>
          <w:p w14:paraId="12520C2C" w14:textId="77777777" w:rsidR="00D1723A" w:rsidRDefault="00577579">
            <w:pPr>
              <w:jc w:val="center"/>
            </w:pPr>
            <w:r>
              <w:rPr>
                <w:sz w:val="17"/>
                <w:szCs w:val="17"/>
              </w:rPr>
              <w:t>Partially Adequate</w:t>
            </w:r>
          </w:p>
        </w:tc>
      </w:tr>
      <w:tr w:rsidR="00D1723A" w14:paraId="37DBFF2A" w14:textId="77777777">
        <w:tc>
          <w:tcPr>
            <w:tcW w:w="7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37F766A0" w14:textId="77777777" w:rsidR="00D1723A" w:rsidRDefault="00577579">
            <w:pPr>
              <w:jc w:val="center"/>
            </w:pPr>
            <w:r>
              <w:rPr>
                <w:sz w:val="17"/>
                <w:szCs w:val="17"/>
              </w:rPr>
              <w:t>P11</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2928DE5F" w14:textId="77777777" w:rsidR="00D1723A" w:rsidRDefault="00577579">
            <w:pPr>
              <w:jc w:val="center"/>
            </w:pPr>
            <w:r>
              <w:rPr>
                <w:sz w:val="17"/>
                <w:szCs w:val="17"/>
              </w:rPr>
              <w:t>Nurse</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1FE7989D" w14:textId="77777777" w:rsidR="00D1723A" w:rsidRDefault="00577579">
            <w:pPr>
              <w:jc w:val="center"/>
            </w:pPr>
            <w:r>
              <w:rPr>
                <w:sz w:val="17"/>
                <w:szCs w:val="17"/>
              </w:rPr>
              <w:t>&gt;10 yrs</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12D6780F" w14:textId="77777777" w:rsidR="00D1723A" w:rsidRDefault="00577579">
            <w:pPr>
              <w:jc w:val="center"/>
            </w:pPr>
            <w:r>
              <w:rPr>
                <w:sz w:val="17"/>
                <w:szCs w:val="17"/>
              </w:rPr>
              <w:t>Yes</w:t>
            </w:r>
          </w:p>
        </w:tc>
        <w:tc>
          <w:tcPr>
            <w:tcW w:w="1426"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48C893B1" w14:textId="77777777" w:rsidR="00D1723A" w:rsidRDefault="00577579">
            <w:pPr>
              <w:jc w:val="center"/>
            </w:pPr>
            <w:r>
              <w:rPr>
                <w:sz w:val="17"/>
                <w:szCs w:val="17"/>
              </w:rPr>
              <w:t>45.8%</w:t>
            </w:r>
          </w:p>
        </w:tc>
        <w:tc>
          <w:tcPr>
            <w:tcW w:w="2600" w:type="dxa"/>
            <w:tcBorders>
              <w:top w:val="single" w:sz="4" w:space="0" w:color="AAAAAA"/>
              <w:left w:val="single" w:sz="4" w:space="0" w:color="AAAAAA"/>
              <w:bottom w:val="single" w:sz="4" w:space="0" w:color="AAAAAA"/>
              <w:right w:val="single" w:sz="4" w:space="0" w:color="AAAAAA"/>
            </w:tcBorders>
            <w:shd w:val="clear" w:color="auto" w:fill="F8D7DA"/>
            <w:tcMar>
              <w:top w:w="60" w:type="dxa"/>
              <w:left w:w="100" w:type="dxa"/>
              <w:bottom w:w="60" w:type="dxa"/>
              <w:right w:w="100" w:type="dxa"/>
            </w:tcMar>
          </w:tcPr>
          <w:p w14:paraId="51D6C8A3" w14:textId="77777777" w:rsidR="00D1723A" w:rsidRDefault="00577579">
            <w:pPr>
              <w:jc w:val="center"/>
            </w:pPr>
            <w:r>
              <w:rPr>
                <w:sz w:val="17"/>
                <w:szCs w:val="17"/>
              </w:rPr>
              <w:t>Inadequate</w:t>
            </w:r>
          </w:p>
        </w:tc>
      </w:tr>
      <w:tr w:rsidR="00D1723A" w14:paraId="1CEA6D1A" w14:textId="77777777">
        <w:tc>
          <w:tcPr>
            <w:tcW w:w="7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0DD8C1F5" w14:textId="77777777" w:rsidR="00D1723A" w:rsidRDefault="00577579">
            <w:pPr>
              <w:jc w:val="center"/>
            </w:pPr>
            <w:r>
              <w:rPr>
                <w:sz w:val="17"/>
                <w:szCs w:val="17"/>
              </w:rPr>
              <w:t>P12</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4F95835C" w14:textId="77777777" w:rsidR="00D1723A" w:rsidRDefault="00577579">
            <w:pPr>
              <w:jc w:val="center"/>
            </w:pPr>
            <w:r>
              <w:rPr>
                <w:sz w:val="17"/>
                <w:szCs w:val="17"/>
              </w:rPr>
              <w:t>Doctor</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35DD3278" w14:textId="77777777" w:rsidR="00D1723A" w:rsidRDefault="00577579">
            <w:pPr>
              <w:jc w:val="center"/>
            </w:pPr>
            <w:r>
              <w:rPr>
                <w:sz w:val="17"/>
                <w:szCs w:val="17"/>
              </w:rPr>
              <w:t>&lt;1 yr</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01E5FB77" w14:textId="77777777" w:rsidR="00D1723A" w:rsidRDefault="00577579">
            <w:pPr>
              <w:jc w:val="center"/>
            </w:pPr>
            <w:r>
              <w:rPr>
                <w:sz w:val="17"/>
                <w:szCs w:val="17"/>
              </w:rPr>
              <w:t>No</w:t>
            </w:r>
          </w:p>
        </w:tc>
        <w:tc>
          <w:tcPr>
            <w:tcW w:w="1426"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6EECBDD9" w14:textId="77777777" w:rsidR="00D1723A" w:rsidRDefault="00577579">
            <w:pPr>
              <w:jc w:val="center"/>
            </w:pPr>
            <w:r>
              <w:rPr>
                <w:sz w:val="17"/>
                <w:szCs w:val="17"/>
              </w:rPr>
              <w:t>75.0%</w:t>
            </w:r>
          </w:p>
        </w:tc>
        <w:tc>
          <w:tcPr>
            <w:tcW w:w="2600" w:type="dxa"/>
            <w:tcBorders>
              <w:top w:val="single" w:sz="4" w:space="0" w:color="AAAAAA"/>
              <w:left w:val="single" w:sz="4" w:space="0" w:color="AAAAAA"/>
              <w:bottom w:val="single" w:sz="4" w:space="0" w:color="AAAAAA"/>
              <w:right w:val="single" w:sz="4" w:space="0" w:color="AAAAAA"/>
            </w:tcBorders>
            <w:shd w:val="clear" w:color="auto" w:fill="FFF3CD"/>
            <w:tcMar>
              <w:top w:w="60" w:type="dxa"/>
              <w:left w:w="100" w:type="dxa"/>
              <w:bottom w:w="60" w:type="dxa"/>
              <w:right w:w="100" w:type="dxa"/>
            </w:tcMar>
          </w:tcPr>
          <w:p w14:paraId="0B3C21D4" w14:textId="77777777" w:rsidR="00D1723A" w:rsidRDefault="00577579">
            <w:pPr>
              <w:jc w:val="center"/>
            </w:pPr>
            <w:r>
              <w:rPr>
                <w:sz w:val="17"/>
                <w:szCs w:val="17"/>
              </w:rPr>
              <w:t>Partially Adequate</w:t>
            </w:r>
          </w:p>
        </w:tc>
      </w:tr>
      <w:tr w:rsidR="00D1723A" w14:paraId="680307C9" w14:textId="77777777">
        <w:tc>
          <w:tcPr>
            <w:tcW w:w="7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686842ED" w14:textId="77777777" w:rsidR="00D1723A" w:rsidRDefault="00577579">
            <w:pPr>
              <w:jc w:val="center"/>
            </w:pPr>
            <w:r>
              <w:rPr>
                <w:sz w:val="17"/>
                <w:szCs w:val="17"/>
              </w:rPr>
              <w:t>P13</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02DC7F0E" w14:textId="77777777" w:rsidR="00D1723A" w:rsidRDefault="00577579">
            <w:pPr>
              <w:jc w:val="center"/>
            </w:pPr>
            <w:r>
              <w:rPr>
                <w:sz w:val="17"/>
                <w:szCs w:val="17"/>
              </w:rPr>
              <w:t>Midwife</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6002E059" w14:textId="77777777" w:rsidR="00D1723A" w:rsidRDefault="00577579">
            <w:pPr>
              <w:jc w:val="center"/>
            </w:pPr>
            <w:r>
              <w:rPr>
                <w:sz w:val="17"/>
                <w:szCs w:val="17"/>
              </w:rPr>
              <w:t>&gt;10 yrs</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6965B33D" w14:textId="77777777" w:rsidR="00D1723A" w:rsidRDefault="00577579">
            <w:pPr>
              <w:jc w:val="center"/>
            </w:pPr>
            <w:r>
              <w:rPr>
                <w:sz w:val="17"/>
                <w:szCs w:val="17"/>
              </w:rPr>
              <w:t>Yes</w:t>
            </w:r>
          </w:p>
        </w:tc>
        <w:tc>
          <w:tcPr>
            <w:tcW w:w="1426"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7D9A1422" w14:textId="77777777" w:rsidR="00D1723A" w:rsidRDefault="00577579">
            <w:pPr>
              <w:jc w:val="center"/>
            </w:pPr>
            <w:r>
              <w:rPr>
                <w:sz w:val="17"/>
                <w:szCs w:val="17"/>
              </w:rPr>
              <w:t>66.7%</w:t>
            </w:r>
          </w:p>
        </w:tc>
        <w:tc>
          <w:tcPr>
            <w:tcW w:w="2600" w:type="dxa"/>
            <w:tcBorders>
              <w:top w:val="single" w:sz="4" w:space="0" w:color="AAAAAA"/>
              <w:left w:val="single" w:sz="4" w:space="0" w:color="AAAAAA"/>
              <w:bottom w:val="single" w:sz="4" w:space="0" w:color="AAAAAA"/>
              <w:right w:val="single" w:sz="4" w:space="0" w:color="AAAAAA"/>
            </w:tcBorders>
            <w:shd w:val="clear" w:color="auto" w:fill="FFF3CD"/>
            <w:tcMar>
              <w:top w:w="60" w:type="dxa"/>
              <w:left w:w="100" w:type="dxa"/>
              <w:bottom w:w="60" w:type="dxa"/>
              <w:right w:w="100" w:type="dxa"/>
            </w:tcMar>
          </w:tcPr>
          <w:p w14:paraId="1B03488D" w14:textId="77777777" w:rsidR="00D1723A" w:rsidRDefault="00577579">
            <w:pPr>
              <w:jc w:val="center"/>
            </w:pPr>
            <w:r>
              <w:rPr>
                <w:sz w:val="17"/>
                <w:szCs w:val="17"/>
              </w:rPr>
              <w:t>Partially Adequate</w:t>
            </w:r>
          </w:p>
        </w:tc>
      </w:tr>
      <w:tr w:rsidR="00D1723A" w14:paraId="37BA1DB6" w14:textId="77777777">
        <w:tc>
          <w:tcPr>
            <w:tcW w:w="7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574E9D8F" w14:textId="77777777" w:rsidR="00D1723A" w:rsidRDefault="00577579">
            <w:pPr>
              <w:jc w:val="center"/>
            </w:pPr>
            <w:r>
              <w:rPr>
                <w:sz w:val="17"/>
                <w:szCs w:val="17"/>
              </w:rPr>
              <w:t>P14</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7DFF543B" w14:textId="77777777" w:rsidR="00D1723A" w:rsidRDefault="00577579">
            <w:pPr>
              <w:jc w:val="center"/>
            </w:pPr>
            <w:r>
              <w:rPr>
                <w:sz w:val="17"/>
                <w:szCs w:val="17"/>
              </w:rPr>
              <w:t>Doctor</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474F611B" w14:textId="77777777" w:rsidR="00D1723A" w:rsidRDefault="00577579">
            <w:pPr>
              <w:jc w:val="center"/>
            </w:pPr>
            <w:r>
              <w:rPr>
                <w:sz w:val="17"/>
                <w:szCs w:val="17"/>
              </w:rPr>
              <w:t>1–5 yrs</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4B4D2472" w14:textId="77777777" w:rsidR="00D1723A" w:rsidRDefault="00577579">
            <w:pPr>
              <w:jc w:val="center"/>
            </w:pPr>
            <w:r>
              <w:rPr>
                <w:sz w:val="17"/>
                <w:szCs w:val="17"/>
              </w:rPr>
              <w:t>Yes</w:t>
            </w:r>
          </w:p>
        </w:tc>
        <w:tc>
          <w:tcPr>
            <w:tcW w:w="1426"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697C08DF" w14:textId="77777777" w:rsidR="00D1723A" w:rsidRDefault="00577579">
            <w:pPr>
              <w:jc w:val="center"/>
            </w:pPr>
            <w:r>
              <w:rPr>
                <w:sz w:val="17"/>
                <w:szCs w:val="17"/>
              </w:rPr>
              <w:t>83.3%</w:t>
            </w:r>
          </w:p>
        </w:tc>
        <w:tc>
          <w:tcPr>
            <w:tcW w:w="2600" w:type="dxa"/>
            <w:tcBorders>
              <w:top w:val="single" w:sz="4" w:space="0" w:color="AAAAAA"/>
              <w:left w:val="single" w:sz="4" w:space="0" w:color="AAAAAA"/>
              <w:bottom w:val="single" w:sz="4" w:space="0" w:color="AAAAAA"/>
              <w:right w:val="single" w:sz="4" w:space="0" w:color="AAAAAA"/>
            </w:tcBorders>
            <w:shd w:val="clear" w:color="auto" w:fill="D4EDDA"/>
            <w:tcMar>
              <w:top w:w="60" w:type="dxa"/>
              <w:left w:w="100" w:type="dxa"/>
              <w:bottom w:w="60" w:type="dxa"/>
              <w:right w:w="100" w:type="dxa"/>
            </w:tcMar>
          </w:tcPr>
          <w:p w14:paraId="566D3C96" w14:textId="77777777" w:rsidR="00D1723A" w:rsidRDefault="00577579">
            <w:pPr>
              <w:jc w:val="center"/>
            </w:pPr>
            <w:r>
              <w:rPr>
                <w:sz w:val="17"/>
                <w:szCs w:val="17"/>
              </w:rPr>
              <w:t>Adequate</w:t>
            </w:r>
          </w:p>
        </w:tc>
      </w:tr>
      <w:tr w:rsidR="00D1723A" w14:paraId="6DCC19CE" w14:textId="77777777">
        <w:tc>
          <w:tcPr>
            <w:tcW w:w="7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7A129313" w14:textId="77777777" w:rsidR="00D1723A" w:rsidRDefault="00577579">
            <w:pPr>
              <w:jc w:val="center"/>
            </w:pPr>
            <w:r>
              <w:rPr>
                <w:sz w:val="17"/>
                <w:szCs w:val="17"/>
              </w:rPr>
              <w:t>P15</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35A13671" w14:textId="77777777" w:rsidR="00D1723A" w:rsidRDefault="00577579">
            <w:pPr>
              <w:jc w:val="center"/>
            </w:pPr>
            <w:r>
              <w:rPr>
                <w:sz w:val="17"/>
                <w:szCs w:val="17"/>
              </w:rPr>
              <w:t>Doctor</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04B24E51" w14:textId="77777777" w:rsidR="00D1723A" w:rsidRDefault="00577579">
            <w:pPr>
              <w:jc w:val="center"/>
            </w:pPr>
            <w:r>
              <w:rPr>
                <w:sz w:val="17"/>
                <w:szCs w:val="17"/>
              </w:rPr>
              <w:t>&gt;10 yrs</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477334EB" w14:textId="77777777" w:rsidR="00D1723A" w:rsidRDefault="00577579">
            <w:pPr>
              <w:jc w:val="center"/>
            </w:pPr>
            <w:r>
              <w:rPr>
                <w:sz w:val="17"/>
                <w:szCs w:val="17"/>
              </w:rPr>
              <w:t>Yes</w:t>
            </w:r>
          </w:p>
        </w:tc>
        <w:tc>
          <w:tcPr>
            <w:tcW w:w="1426"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29C1FDC1" w14:textId="77777777" w:rsidR="00D1723A" w:rsidRDefault="00577579">
            <w:pPr>
              <w:jc w:val="center"/>
            </w:pPr>
            <w:r>
              <w:rPr>
                <w:sz w:val="17"/>
                <w:szCs w:val="17"/>
              </w:rPr>
              <w:t>62.5%</w:t>
            </w:r>
          </w:p>
        </w:tc>
        <w:tc>
          <w:tcPr>
            <w:tcW w:w="2600" w:type="dxa"/>
            <w:tcBorders>
              <w:top w:val="single" w:sz="4" w:space="0" w:color="AAAAAA"/>
              <w:left w:val="single" w:sz="4" w:space="0" w:color="AAAAAA"/>
              <w:bottom w:val="single" w:sz="4" w:space="0" w:color="AAAAAA"/>
              <w:right w:val="single" w:sz="4" w:space="0" w:color="AAAAAA"/>
            </w:tcBorders>
            <w:shd w:val="clear" w:color="auto" w:fill="FFF3CD"/>
            <w:tcMar>
              <w:top w:w="60" w:type="dxa"/>
              <w:left w:w="100" w:type="dxa"/>
              <w:bottom w:w="60" w:type="dxa"/>
              <w:right w:w="100" w:type="dxa"/>
            </w:tcMar>
          </w:tcPr>
          <w:p w14:paraId="12309B8D" w14:textId="77777777" w:rsidR="00D1723A" w:rsidRDefault="00577579">
            <w:pPr>
              <w:jc w:val="center"/>
            </w:pPr>
            <w:r>
              <w:rPr>
                <w:sz w:val="17"/>
                <w:szCs w:val="17"/>
              </w:rPr>
              <w:t>Partially Adequate</w:t>
            </w:r>
          </w:p>
        </w:tc>
      </w:tr>
      <w:tr w:rsidR="00D1723A" w14:paraId="3BEAB40E" w14:textId="77777777">
        <w:tc>
          <w:tcPr>
            <w:tcW w:w="7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4A06ECC5" w14:textId="77777777" w:rsidR="00D1723A" w:rsidRDefault="00577579">
            <w:pPr>
              <w:jc w:val="center"/>
            </w:pPr>
            <w:r>
              <w:rPr>
                <w:sz w:val="17"/>
                <w:szCs w:val="17"/>
              </w:rPr>
              <w:t>P16</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06B62201" w14:textId="77777777" w:rsidR="00D1723A" w:rsidRDefault="00577579">
            <w:pPr>
              <w:jc w:val="center"/>
            </w:pPr>
            <w:r>
              <w:rPr>
                <w:sz w:val="17"/>
                <w:szCs w:val="17"/>
              </w:rPr>
              <w:t>Nurse</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14432B13" w14:textId="77777777" w:rsidR="00D1723A" w:rsidRDefault="00577579">
            <w:pPr>
              <w:jc w:val="center"/>
            </w:pPr>
            <w:r>
              <w:rPr>
                <w:sz w:val="17"/>
                <w:szCs w:val="17"/>
              </w:rPr>
              <w:t>1–5 yrs</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6FD83FE8" w14:textId="77777777" w:rsidR="00D1723A" w:rsidRDefault="00577579">
            <w:pPr>
              <w:jc w:val="center"/>
            </w:pPr>
            <w:r>
              <w:rPr>
                <w:sz w:val="17"/>
                <w:szCs w:val="17"/>
              </w:rPr>
              <w:t>Yes</w:t>
            </w:r>
          </w:p>
        </w:tc>
        <w:tc>
          <w:tcPr>
            <w:tcW w:w="1426"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56189679" w14:textId="77777777" w:rsidR="00D1723A" w:rsidRDefault="00577579">
            <w:pPr>
              <w:jc w:val="center"/>
            </w:pPr>
            <w:r>
              <w:rPr>
                <w:sz w:val="17"/>
                <w:szCs w:val="17"/>
              </w:rPr>
              <w:t>87.5%</w:t>
            </w:r>
          </w:p>
        </w:tc>
        <w:tc>
          <w:tcPr>
            <w:tcW w:w="2600" w:type="dxa"/>
            <w:tcBorders>
              <w:top w:val="single" w:sz="4" w:space="0" w:color="AAAAAA"/>
              <w:left w:val="single" w:sz="4" w:space="0" w:color="AAAAAA"/>
              <w:bottom w:val="single" w:sz="4" w:space="0" w:color="AAAAAA"/>
              <w:right w:val="single" w:sz="4" w:space="0" w:color="AAAAAA"/>
            </w:tcBorders>
            <w:shd w:val="clear" w:color="auto" w:fill="D4EDDA"/>
            <w:tcMar>
              <w:top w:w="60" w:type="dxa"/>
              <w:left w:w="100" w:type="dxa"/>
              <w:bottom w:w="60" w:type="dxa"/>
              <w:right w:w="100" w:type="dxa"/>
            </w:tcMar>
          </w:tcPr>
          <w:p w14:paraId="08518F14" w14:textId="77777777" w:rsidR="00D1723A" w:rsidRDefault="00577579">
            <w:pPr>
              <w:jc w:val="center"/>
            </w:pPr>
            <w:r>
              <w:rPr>
                <w:sz w:val="17"/>
                <w:szCs w:val="17"/>
              </w:rPr>
              <w:t>Adequate</w:t>
            </w:r>
          </w:p>
        </w:tc>
      </w:tr>
      <w:tr w:rsidR="00D1723A" w14:paraId="7B076C4D" w14:textId="77777777">
        <w:tc>
          <w:tcPr>
            <w:tcW w:w="7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360A42FF" w14:textId="77777777" w:rsidR="00D1723A" w:rsidRDefault="00577579">
            <w:pPr>
              <w:jc w:val="center"/>
            </w:pPr>
            <w:r>
              <w:rPr>
                <w:sz w:val="17"/>
                <w:szCs w:val="17"/>
              </w:rPr>
              <w:t>P17</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42B8F62C" w14:textId="77777777" w:rsidR="00D1723A" w:rsidRDefault="00577579">
            <w:pPr>
              <w:jc w:val="center"/>
            </w:pPr>
            <w:r>
              <w:rPr>
                <w:sz w:val="17"/>
                <w:szCs w:val="17"/>
              </w:rPr>
              <w:t>Nurse</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4CC8BF0A" w14:textId="77777777" w:rsidR="00D1723A" w:rsidRDefault="00577579">
            <w:pPr>
              <w:jc w:val="center"/>
            </w:pPr>
            <w:r>
              <w:rPr>
                <w:sz w:val="17"/>
                <w:szCs w:val="17"/>
              </w:rPr>
              <w:t>1–5 yrs</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4C55C04B" w14:textId="77777777" w:rsidR="00D1723A" w:rsidRDefault="00577579">
            <w:pPr>
              <w:jc w:val="center"/>
            </w:pPr>
            <w:r>
              <w:rPr>
                <w:sz w:val="17"/>
                <w:szCs w:val="17"/>
              </w:rPr>
              <w:t>Yes</w:t>
            </w:r>
          </w:p>
        </w:tc>
        <w:tc>
          <w:tcPr>
            <w:tcW w:w="1426"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10BED909" w14:textId="77777777" w:rsidR="00D1723A" w:rsidRDefault="00577579">
            <w:pPr>
              <w:jc w:val="center"/>
            </w:pPr>
            <w:r>
              <w:rPr>
                <w:sz w:val="17"/>
                <w:szCs w:val="17"/>
              </w:rPr>
              <w:t>87.5%</w:t>
            </w:r>
          </w:p>
        </w:tc>
        <w:tc>
          <w:tcPr>
            <w:tcW w:w="2600" w:type="dxa"/>
            <w:tcBorders>
              <w:top w:val="single" w:sz="4" w:space="0" w:color="AAAAAA"/>
              <w:left w:val="single" w:sz="4" w:space="0" w:color="AAAAAA"/>
              <w:bottom w:val="single" w:sz="4" w:space="0" w:color="AAAAAA"/>
              <w:right w:val="single" w:sz="4" w:space="0" w:color="AAAAAA"/>
            </w:tcBorders>
            <w:shd w:val="clear" w:color="auto" w:fill="D4EDDA"/>
            <w:tcMar>
              <w:top w:w="60" w:type="dxa"/>
              <w:left w:w="100" w:type="dxa"/>
              <w:bottom w:w="60" w:type="dxa"/>
              <w:right w:w="100" w:type="dxa"/>
            </w:tcMar>
          </w:tcPr>
          <w:p w14:paraId="0498F54E" w14:textId="77777777" w:rsidR="00D1723A" w:rsidRDefault="00577579">
            <w:pPr>
              <w:jc w:val="center"/>
            </w:pPr>
            <w:r>
              <w:rPr>
                <w:sz w:val="17"/>
                <w:szCs w:val="17"/>
              </w:rPr>
              <w:t>Adequate</w:t>
            </w:r>
          </w:p>
        </w:tc>
      </w:tr>
      <w:tr w:rsidR="00D1723A" w14:paraId="5493C2FA" w14:textId="77777777">
        <w:tc>
          <w:tcPr>
            <w:tcW w:w="7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66D2C44D" w14:textId="77777777" w:rsidR="00D1723A" w:rsidRDefault="00577579">
            <w:pPr>
              <w:jc w:val="center"/>
            </w:pPr>
            <w:r>
              <w:rPr>
                <w:sz w:val="17"/>
                <w:szCs w:val="17"/>
              </w:rPr>
              <w:t>P18</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3EC1A167" w14:textId="77777777" w:rsidR="00D1723A" w:rsidRDefault="00577579">
            <w:pPr>
              <w:jc w:val="center"/>
            </w:pPr>
            <w:r>
              <w:rPr>
                <w:sz w:val="17"/>
                <w:szCs w:val="17"/>
              </w:rPr>
              <w:t>Nurse</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2559C7AF" w14:textId="77777777" w:rsidR="00D1723A" w:rsidRDefault="00577579">
            <w:pPr>
              <w:jc w:val="center"/>
            </w:pPr>
            <w:r>
              <w:rPr>
                <w:sz w:val="17"/>
                <w:szCs w:val="17"/>
              </w:rPr>
              <w:t>5–10 yrs</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004E4132" w14:textId="77777777" w:rsidR="00D1723A" w:rsidRDefault="00577579">
            <w:pPr>
              <w:jc w:val="center"/>
            </w:pPr>
            <w:r>
              <w:rPr>
                <w:sz w:val="17"/>
                <w:szCs w:val="17"/>
              </w:rPr>
              <w:t>Yes</w:t>
            </w:r>
          </w:p>
        </w:tc>
        <w:tc>
          <w:tcPr>
            <w:tcW w:w="1426"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5527CC9E" w14:textId="77777777" w:rsidR="00D1723A" w:rsidRDefault="00577579">
            <w:pPr>
              <w:jc w:val="center"/>
            </w:pPr>
            <w:r>
              <w:rPr>
                <w:sz w:val="17"/>
                <w:szCs w:val="17"/>
              </w:rPr>
              <w:t>79.2%</w:t>
            </w:r>
          </w:p>
        </w:tc>
        <w:tc>
          <w:tcPr>
            <w:tcW w:w="2600" w:type="dxa"/>
            <w:tcBorders>
              <w:top w:val="single" w:sz="4" w:space="0" w:color="AAAAAA"/>
              <w:left w:val="single" w:sz="4" w:space="0" w:color="AAAAAA"/>
              <w:bottom w:val="single" w:sz="4" w:space="0" w:color="AAAAAA"/>
              <w:right w:val="single" w:sz="4" w:space="0" w:color="AAAAAA"/>
            </w:tcBorders>
            <w:shd w:val="clear" w:color="auto" w:fill="FFF3CD"/>
            <w:tcMar>
              <w:top w:w="60" w:type="dxa"/>
              <w:left w:w="100" w:type="dxa"/>
              <w:bottom w:w="60" w:type="dxa"/>
              <w:right w:w="100" w:type="dxa"/>
            </w:tcMar>
          </w:tcPr>
          <w:p w14:paraId="72E19EBE" w14:textId="77777777" w:rsidR="00D1723A" w:rsidRDefault="00577579">
            <w:pPr>
              <w:jc w:val="center"/>
            </w:pPr>
            <w:r>
              <w:rPr>
                <w:sz w:val="17"/>
                <w:szCs w:val="17"/>
              </w:rPr>
              <w:t>Partially Adequate</w:t>
            </w:r>
          </w:p>
        </w:tc>
      </w:tr>
      <w:tr w:rsidR="00D1723A" w14:paraId="3F083B77" w14:textId="77777777">
        <w:tc>
          <w:tcPr>
            <w:tcW w:w="7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43ABD6A6" w14:textId="77777777" w:rsidR="00D1723A" w:rsidRDefault="00577579">
            <w:pPr>
              <w:jc w:val="center"/>
            </w:pPr>
            <w:r>
              <w:rPr>
                <w:sz w:val="17"/>
                <w:szCs w:val="17"/>
              </w:rPr>
              <w:t>P19</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32567260" w14:textId="77777777" w:rsidR="00D1723A" w:rsidRDefault="00577579">
            <w:pPr>
              <w:jc w:val="center"/>
            </w:pPr>
            <w:r>
              <w:rPr>
                <w:sz w:val="17"/>
                <w:szCs w:val="17"/>
              </w:rPr>
              <w:t>Doctor</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396E9F12" w14:textId="77777777" w:rsidR="00D1723A" w:rsidRDefault="00577579">
            <w:pPr>
              <w:jc w:val="center"/>
            </w:pPr>
            <w:r>
              <w:rPr>
                <w:sz w:val="17"/>
                <w:szCs w:val="17"/>
              </w:rPr>
              <w:t>1–5 yrs</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63D95957" w14:textId="77777777" w:rsidR="00D1723A" w:rsidRDefault="00577579">
            <w:pPr>
              <w:jc w:val="center"/>
            </w:pPr>
            <w:r>
              <w:rPr>
                <w:sz w:val="17"/>
                <w:szCs w:val="17"/>
              </w:rPr>
              <w:t>No</w:t>
            </w:r>
          </w:p>
        </w:tc>
        <w:tc>
          <w:tcPr>
            <w:tcW w:w="1426"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24455CB6" w14:textId="77777777" w:rsidR="00D1723A" w:rsidRDefault="00577579">
            <w:pPr>
              <w:jc w:val="center"/>
            </w:pPr>
            <w:r>
              <w:rPr>
                <w:sz w:val="17"/>
                <w:szCs w:val="17"/>
              </w:rPr>
              <w:t>83.3%</w:t>
            </w:r>
          </w:p>
        </w:tc>
        <w:tc>
          <w:tcPr>
            <w:tcW w:w="2600" w:type="dxa"/>
            <w:tcBorders>
              <w:top w:val="single" w:sz="4" w:space="0" w:color="AAAAAA"/>
              <w:left w:val="single" w:sz="4" w:space="0" w:color="AAAAAA"/>
              <w:bottom w:val="single" w:sz="4" w:space="0" w:color="AAAAAA"/>
              <w:right w:val="single" w:sz="4" w:space="0" w:color="AAAAAA"/>
            </w:tcBorders>
            <w:shd w:val="clear" w:color="auto" w:fill="D4EDDA"/>
            <w:tcMar>
              <w:top w:w="60" w:type="dxa"/>
              <w:left w:w="100" w:type="dxa"/>
              <w:bottom w:w="60" w:type="dxa"/>
              <w:right w:w="100" w:type="dxa"/>
            </w:tcMar>
          </w:tcPr>
          <w:p w14:paraId="1402807F" w14:textId="77777777" w:rsidR="00D1723A" w:rsidRDefault="00577579">
            <w:pPr>
              <w:jc w:val="center"/>
            </w:pPr>
            <w:r>
              <w:rPr>
                <w:sz w:val="17"/>
                <w:szCs w:val="17"/>
              </w:rPr>
              <w:t>Adequate</w:t>
            </w:r>
          </w:p>
        </w:tc>
      </w:tr>
      <w:tr w:rsidR="00D1723A" w14:paraId="5BA99454" w14:textId="77777777">
        <w:tc>
          <w:tcPr>
            <w:tcW w:w="7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39DE07F7" w14:textId="77777777" w:rsidR="00D1723A" w:rsidRDefault="00577579">
            <w:pPr>
              <w:jc w:val="center"/>
            </w:pPr>
            <w:r>
              <w:rPr>
                <w:sz w:val="17"/>
                <w:szCs w:val="17"/>
              </w:rPr>
              <w:t>P20</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15E4705D" w14:textId="77777777" w:rsidR="00D1723A" w:rsidRDefault="00577579">
            <w:pPr>
              <w:jc w:val="center"/>
            </w:pPr>
            <w:r>
              <w:rPr>
                <w:sz w:val="17"/>
                <w:szCs w:val="17"/>
              </w:rPr>
              <w:t>Nurse</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77B76D42" w14:textId="77777777" w:rsidR="00D1723A" w:rsidRDefault="00577579">
            <w:pPr>
              <w:jc w:val="center"/>
            </w:pPr>
            <w:r>
              <w:rPr>
                <w:sz w:val="17"/>
                <w:szCs w:val="17"/>
              </w:rPr>
              <w:t>&gt;10 yrs</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52E77623" w14:textId="77777777" w:rsidR="00D1723A" w:rsidRDefault="00577579">
            <w:pPr>
              <w:jc w:val="center"/>
            </w:pPr>
            <w:r>
              <w:rPr>
                <w:sz w:val="17"/>
                <w:szCs w:val="17"/>
              </w:rPr>
              <w:t>Yes</w:t>
            </w:r>
          </w:p>
        </w:tc>
        <w:tc>
          <w:tcPr>
            <w:tcW w:w="1426" w:type="dxa"/>
            <w:tcBorders>
              <w:top w:val="single" w:sz="4" w:space="0" w:color="AAAAAA"/>
              <w:left w:val="single" w:sz="4" w:space="0" w:color="AAAAAA"/>
              <w:bottom w:val="single" w:sz="4" w:space="0" w:color="AAAAAA"/>
              <w:right w:val="single" w:sz="4" w:space="0" w:color="AAAAAA"/>
            </w:tcBorders>
            <w:shd w:val="clear" w:color="auto" w:fill="FFFFFF"/>
            <w:tcMar>
              <w:top w:w="60" w:type="dxa"/>
              <w:left w:w="100" w:type="dxa"/>
              <w:bottom w:w="60" w:type="dxa"/>
              <w:right w:w="100" w:type="dxa"/>
            </w:tcMar>
          </w:tcPr>
          <w:p w14:paraId="14ABEB9E" w14:textId="77777777" w:rsidR="00D1723A" w:rsidRDefault="00577579">
            <w:pPr>
              <w:jc w:val="center"/>
            </w:pPr>
            <w:r>
              <w:rPr>
                <w:sz w:val="17"/>
                <w:szCs w:val="17"/>
              </w:rPr>
              <w:t>79.2%</w:t>
            </w:r>
          </w:p>
        </w:tc>
        <w:tc>
          <w:tcPr>
            <w:tcW w:w="2600" w:type="dxa"/>
            <w:tcBorders>
              <w:top w:val="single" w:sz="4" w:space="0" w:color="AAAAAA"/>
              <w:left w:val="single" w:sz="4" w:space="0" w:color="AAAAAA"/>
              <w:bottom w:val="single" w:sz="4" w:space="0" w:color="AAAAAA"/>
              <w:right w:val="single" w:sz="4" w:space="0" w:color="AAAAAA"/>
            </w:tcBorders>
            <w:shd w:val="clear" w:color="auto" w:fill="FFF3CD"/>
            <w:tcMar>
              <w:top w:w="60" w:type="dxa"/>
              <w:left w:w="100" w:type="dxa"/>
              <w:bottom w:w="60" w:type="dxa"/>
              <w:right w:w="100" w:type="dxa"/>
            </w:tcMar>
          </w:tcPr>
          <w:p w14:paraId="227ACA24" w14:textId="77777777" w:rsidR="00D1723A" w:rsidRDefault="00577579">
            <w:pPr>
              <w:jc w:val="center"/>
            </w:pPr>
            <w:r>
              <w:rPr>
                <w:sz w:val="17"/>
                <w:szCs w:val="17"/>
              </w:rPr>
              <w:t>Partially Adequate</w:t>
            </w:r>
          </w:p>
        </w:tc>
      </w:tr>
    </w:tbl>
    <w:p w14:paraId="13AC3EC6" w14:textId="77777777" w:rsidR="00D1723A" w:rsidRDefault="00577579">
      <w:pPr>
        <w:spacing w:before="60" w:after="160"/>
      </w:pPr>
      <w:r>
        <w:rPr>
          <w:i/>
          <w:iCs/>
          <w:color w:val="555555"/>
          <w:sz w:val="16"/>
          <w:szCs w:val="16"/>
        </w:rPr>
        <w:t>Colour coding: Green = Adequate (≥80%); Amber = Partially Adequate (60–79%); Red = Inadequate (&lt;60%)</w:t>
      </w:r>
    </w:p>
    <w:p w14:paraId="20F8FC25" w14:textId="77777777" w:rsidR="00E63006" w:rsidRDefault="00E63006">
      <w:pPr>
        <w:rPr>
          <w:b/>
          <w:bCs/>
          <w:caps/>
          <w:sz w:val="22"/>
          <w:szCs w:val="22"/>
        </w:rPr>
      </w:pPr>
      <w:r>
        <w:rPr>
          <w:b/>
          <w:bCs/>
          <w:caps/>
          <w:sz w:val="22"/>
          <w:szCs w:val="22"/>
        </w:rPr>
        <w:br w:type="page"/>
      </w:r>
    </w:p>
    <w:p w14:paraId="21D15621" w14:textId="1A21E272" w:rsidR="00D1723A" w:rsidRDefault="00577579">
      <w:pPr>
        <w:spacing w:before="280" w:after="120"/>
      </w:pPr>
      <w:r>
        <w:rPr>
          <w:b/>
          <w:bCs/>
          <w:caps/>
          <w:sz w:val="22"/>
          <w:szCs w:val="22"/>
        </w:rPr>
        <w:lastRenderedPageBreak/>
        <w:t>7. BASELINE VS RE-AUDIT COMPARISON</w:t>
      </w:r>
    </w:p>
    <w:p w14:paraId="76E1E58F" w14:textId="77777777" w:rsidR="00D1723A" w:rsidRDefault="00577579">
      <w:pPr>
        <w:spacing w:before="60" w:after="60" w:line="276" w:lineRule="auto"/>
        <w:jc w:val="both"/>
      </w:pPr>
      <w:r>
        <w:t>Table 2 summarises the comparison of key performance indicators between the baseline audit and the re-audit against the predefined audit standards.</w:t>
      </w:r>
    </w:p>
    <w:p w14:paraId="53309A48" w14:textId="77777777" w:rsidR="00D1723A" w:rsidRDefault="00D1723A"/>
    <w:p w14:paraId="0A9B9566" w14:textId="77777777" w:rsidR="00D1723A" w:rsidRDefault="00577579">
      <w:pPr>
        <w:spacing w:before="80" w:after="80"/>
      </w:pPr>
      <w:r>
        <w:rPr>
          <w:b/>
          <w:bCs/>
          <w:sz w:val="18"/>
          <w:szCs w:val="18"/>
        </w:rPr>
        <w:t>Table 2. Baseline vs Re-Audit Comparison Against Audit Standards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1400"/>
        <w:gridCol w:w="1500"/>
        <w:gridCol w:w="1500"/>
        <w:gridCol w:w="1926"/>
      </w:tblGrid>
      <w:tr w:rsidR="00D1723A" w14:paraId="67B8DCE9" w14:textId="77777777">
        <w:tc>
          <w:tcPr>
            <w:tcW w:w="2700" w:type="dxa"/>
            <w:tcBorders>
              <w:top w:val="single" w:sz="4" w:space="0" w:color="AAAAAA"/>
              <w:left w:val="single" w:sz="4" w:space="0" w:color="AAAAAA"/>
              <w:bottom w:val="single" w:sz="4" w:space="0" w:color="AAAAAA"/>
              <w:right w:val="single" w:sz="4" w:space="0" w:color="AAAAAA"/>
            </w:tcBorders>
            <w:shd w:val="clear" w:color="auto" w:fill="2E5FA3"/>
            <w:tcMar>
              <w:top w:w="80" w:type="dxa"/>
              <w:left w:w="110" w:type="dxa"/>
              <w:bottom w:w="80" w:type="dxa"/>
              <w:right w:w="110" w:type="dxa"/>
            </w:tcMar>
          </w:tcPr>
          <w:p w14:paraId="0DBF2A59" w14:textId="77777777" w:rsidR="00D1723A" w:rsidRDefault="00577579">
            <w:pPr>
              <w:jc w:val="center"/>
            </w:pPr>
            <w:r>
              <w:rPr>
                <w:b/>
                <w:bCs/>
                <w:color w:val="FFFFFF"/>
                <w:sz w:val="17"/>
                <w:szCs w:val="17"/>
              </w:rPr>
              <w:t>Domain</w:t>
            </w:r>
          </w:p>
        </w:tc>
        <w:tc>
          <w:tcPr>
            <w:tcW w:w="1400" w:type="dxa"/>
            <w:tcBorders>
              <w:top w:val="single" w:sz="4" w:space="0" w:color="AAAAAA"/>
              <w:left w:val="single" w:sz="4" w:space="0" w:color="AAAAAA"/>
              <w:bottom w:val="single" w:sz="4" w:space="0" w:color="AAAAAA"/>
              <w:right w:val="single" w:sz="4" w:space="0" w:color="AAAAAA"/>
            </w:tcBorders>
            <w:shd w:val="clear" w:color="auto" w:fill="2E5FA3"/>
            <w:tcMar>
              <w:top w:w="80" w:type="dxa"/>
              <w:left w:w="110" w:type="dxa"/>
              <w:bottom w:w="80" w:type="dxa"/>
              <w:right w:w="110" w:type="dxa"/>
            </w:tcMar>
          </w:tcPr>
          <w:p w14:paraId="79C845F6" w14:textId="77777777" w:rsidR="00D1723A" w:rsidRDefault="00577579">
            <w:pPr>
              <w:jc w:val="center"/>
            </w:pPr>
            <w:r>
              <w:rPr>
                <w:b/>
                <w:bCs/>
                <w:color w:val="FFFFFF"/>
                <w:sz w:val="17"/>
                <w:szCs w:val="17"/>
              </w:rPr>
              <w:t>Standard</w:t>
            </w:r>
          </w:p>
        </w:tc>
        <w:tc>
          <w:tcPr>
            <w:tcW w:w="1500" w:type="dxa"/>
            <w:tcBorders>
              <w:top w:val="single" w:sz="4" w:space="0" w:color="AAAAAA"/>
              <w:left w:val="single" w:sz="4" w:space="0" w:color="AAAAAA"/>
              <w:bottom w:val="single" w:sz="4" w:space="0" w:color="AAAAAA"/>
              <w:right w:val="single" w:sz="4" w:space="0" w:color="AAAAAA"/>
            </w:tcBorders>
            <w:shd w:val="clear" w:color="auto" w:fill="2E5FA3"/>
            <w:tcMar>
              <w:top w:w="80" w:type="dxa"/>
              <w:left w:w="110" w:type="dxa"/>
              <w:bottom w:w="80" w:type="dxa"/>
              <w:right w:w="110" w:type="dxa"/>
            </w:tcMar>
          </w:tcPr>
          <w:p w14:paraId="1330DFF6" w14:textId="77777777" w:rsidR="00D1723A" w:rsidRDefault="00577579">
            <w:pPr>
              <w:jc w:val="center"/>
            </w:pPr>
            <w:r>
              <w:rPr>
                <w:b/>
                <w:bCs/>
                <w:color w:val="FFFFFF"/>
                <w:sz w:val="17"/>
                <w:szCs w:val="17"/>
              </w:rPr>
              <w:t>Baseline Audit</w:t>
            </w:r>
          </w:p>
        </w:tc>
        <w:tc>
          <w:tcPr>
            <w:tcW w:w="1500" w:type="dxa"/>
            <w:tcBorders>
              <w:top w:val="single" w:sz="4" w:space="0" w:color="AAAAAA"/>
              <w:left w:val="single" w:sz="4" w:space="0" w:color="AAAAAA"/>
              <w:bottom w:val="single" w:sz="4" w:space="0" w:color="AAAAAA"/>
              <w:right w:val="single" w:sz="4" w:space="0" w:color="AAAAAA"/>
            </w:tcBorders>
            <w:shd w:val="clear" w:color="auto" w:fill="2E5FA3"/>
            <w:tcMar>
              <w:top w:w="80" w:type="dxa"/>
              <w:left w:w="110" w:type="dxa"/>
              <w:bottom w:w="80" w:type="dxa"/>
              <w:right w:w="110" w:type="dxa"/>
            </w:tcMar>
          </w:tcPr>
          <w:p w14:paraId="550CA1EE" w14:textId="77777777" w:rsidR="00D1723A" w:rsidRDefault="00577579">
            <w:pPr>
              <w:jc w:val="center"/>
            </w:pPr>
            <w:r>
              <w:rPr>
                <w:b/>
                <w:bCs/>
                <w:color w:val="FFFFFF"/>
                <w:sz w:val="17"/>
                <w:szCs w:val="17"/>
              </w:rPr>
              <w:t>Re-Audit</w:t>
            </w:r>
          </w:p>
        </w:tc>
        <w:tc>
          <w:tcPr>
            <w:tcW w:w="1926" w:type="dxa"/>
            <w:tcBorders>
              <w:top w:val="single" w:sz="4" w:space="0" w:color="AAAAAA"/>
              <w:left w:val="single" w:sz="4" w:space="0" w:color="AAAAAA"/>
              <w:bottom w:val="single" w:sz="4" w:space="0" w:color="AAAAAA"/>
              <w:right w:val="single" w:sz="4" w:space="0" w:color="AAAAAA"/>
            </w:tcBorders>
            <w:shd w:val="clear" w:color="auto" w:fill="2E5FA3"/>
            <w:tcMar>
              <w:top w:w="80" w:type="dxa"/>
              <w:left w:w="110" w:type="dxa"/>
              <w:bottom w:w="80" w:type="dxa"/>
              <w:right w:w="110" w:type="dxa"/>
            </w:tcMar>
          </w:tcPr>
          <w:p w14:paraId="60ACFED3" w14:textId="77777777" w:rsidR="00D1723A" w:rsidRDefault="00577579">
            <w:pPr>
              <w:jc w:val="center"/>
            </w:pPr>
            <w:r>
              <w:rPr>
                <w:b/>
                <w:bCs/>
                <w:color w:val="FFFFFF"/>
                <w:sz w:val="17"/>
                <w:szCs w:val="17"/>
              </w:rPr>
              <w:t>Change / p-value</w:t>
            </w:r>
          </w:p>
        </w:tc>
      </w:tr>
      <w:tr w:rsidR="00D1723A" w14:paraId="7A02C142" w14:textId="77777777">
        <w:tc>
          <w:tcPr>
            <w:tcW w:w="2700" w:type="dxa"/>
            <w:tcBorders>
              <w:top w:val="single" w:sz="4" w:space="0" w:color="AAAAAA"/>
              <w:left w:val="single" w:sz="4" w:space="0" w:color="AAAAAA"/>
              <w:bottom w:val="single" w:sz="4" w:space="0" w:color="AAAAAA"/>
              <w:right w:val="single" w:sz="4" w:space="0" w:color="AAAAAA"/>
            </w:tcBorders>
            <w:shd w:val="clear" w:color="auto" w:fill="F0F4FB"/>
            <w:tcMar>
              <w:top w:w="70" w:type="dxa"/>
              <w:left w:w="110" w:type="dxa"/>
              <w:bottom w:w="70" w:type="dxa"/>
              <w:right w:w="110" w:type="dxa"/>
            </w:tcMar>
          </w:tcPr>
          <w:p w14:paraId="39FFC4F1" w14:textId="77777777" w:rsidR="00D1723A" w:rsidRDefault="00577579">
            <w:r>
              <w:rPr>
                <w:b/>
                <w:bCs/>
                <w:sz w:val="17"/>
                <w:szCs w:val="17"/>
              </w:rPr>
              <w:t>Staff achieving ≥80% (Adequate)</w:t>
            </w:r>
          </w:p>
        </w:tc>
        <w:tc>
          <w:tcPr>
            <w:tcW w:w="1400" w:type="dxa"/>
            <w:tcBorders>
              <w:top w:val="single" w:sz="4" w:space="0" w:color="AAAAAA"/>
              <w:left w:val="single" w:sz="4" w:space="0" w:color="AAAAAA"/>
              <w:bottom w:val="single" w:sz="4" w:space="0" w:color="AAAAAA"/>
              <w:right w:val="single" w:sz="4" w:space="0" w:color="AAAAAA"/>
            </w:tcBorders>
            <w:shd w:val="clear" w:color="auto" w:fill="F0F4FB"/>
            <w:tcMar>
              <w:top w:w="70" w:type="dxa"/>
              <w:left w:w="110" w:type="dxa"/>
              <w:bottom w:w="70" w:type="dxa"/>
              <w:right w:w="110" w:type="dxa"/>
            </w:tcMar>
          </w:tcPr>
          <w:p w14:paraId="2433136A" w14:textId="77777777" w:rsidR="00D1723A" w:rsidRDefault="00577579">
            <w:pPr>
              <w:jc w:val="center"/>
            </w:pPr>
            <w:r>
              <w:rPr>
                <w:sz w:val="17"/>
                <w:szCs w:val="17"/>
              </w:rPr>
              <w:t>≥90%</w:t>
            </w:r>
          </w:p>
        </w:tc>
        <w:tc>
          <w:tcPr>
            <w:tcW w:w="1500" w:type="dxa"/>
            <w:tcBorders>
              <w:top w:val="single" w:sz="4" w:space="0" w:color="AAAAAA"/>
              <w:left w:val="single" w:sz="4" w:space="0" w:color="AAAAAA"/>
              <w:bottom w:val="single" w:sz="4" w:space="0" w:color="AAAAAA"/>
              <w:right w:val="single" w:sz="4" w:space="0" w:color="AAAAAA"/>
            </w:tcBorders>
            <w:shd w:val="clear" w:color="auto" w:fill="F0F4FB"/>
            <w:tcMar>
              <w:top w:w="70" w:type="dxa"/>
              <w:left w:w="110" w:type="dxa"/>
              <w:bottom w:w="70" w:type="dxa"/>
              <w:right w:w="110" w:type="dxa"/>
            </w:tcMar>
          </w:tcPr>
          <w:p w14:paraId="567C9662" w14:textId="77777777" w:rsidR="00D1723A" w:rsidRDefault="00577579">
            <w:pPr>
              <w:jc w:val="center"/>
            </w:pPr>
            <w:r>
              <w:rPr>
                <w:sz w:val="17"/>
                <w:szCs w:val="17"/>
              </w:rPr>
              <w:t>0%</w:t>
            </w:r>
          </w:p>
        </w:tc>
        <w:tc>
          <w:tcPr>
            <w:tcW w:w="1500" w:type="dxa"/>
            <w:tcBorders>
              <w:top w:val="single" w:sz="4" w:space="0" w:color="AAAAAA"/>
              <w:left w:val="single" w:sz="4" w:space="0" w:color="AAAAAA"/>
              <w:bottom w:val="single" w:sz="4" w:space="0" w:color="AAAAAA"/>
              <w:right w:val="single" w:sz="4" w:space="0" w:color="AAAAAA"/>
            </w:tcBorders>
            <w:shd w:val="clear" w:color="auto" w:fill="F0F4FB"/>
            <w:tcMar>
              <w:top w:w="70" w:type="dxa"/>
              <w:left w:w="110" w:type="dxa"/>
              <w:bottom w:w="70" w:type="dxa"/>
              <w:right w:w="110" w:type="dxa"/>
            </w:tcMar>
          </w:tcPr>
          <w:p w14:paraId="04A21562" w14:textId="77777777" w:rsidR="00D1723A" w:rsidRDefault="00577579">
            <w:pPr>
              <w:jc w:val="center"/>
            </w:pPr>
            <w:r>
              <w:rPr>
                <w:sz w:val="17"/>
                <w:szCs w:val="17"/>
              </w:rPr>
              <w:t>50%</w:t>
            </w:r>
          </w:p>
        </w:tc>
        <w:tc>
          <w:tcPr>
            <w:tcW w:w="1926" w:type="dxa"/>
            <w:tcBorders>
              <w:top w:val="single" w:sz="4" w:space="0" w:color="AAAAAA"/>
              <w:left w:val="single" w:sz="4" w:space="0" w:color="AAAAAA"/>
              <w:bottom w:val="single" w:sz="4" w:space="0" w:color="AAAAAA"/>
              <w:right w:val="single" w:sz="4" w:space="0" w:color="AAAAAA"/>
            </w:tcBorders>
            <w:shd w:val="clear" w:color="auto" w:fill="F0F4FB"/>
            <w:tcMar>
              <w:top w:w="70" w:type="dxa"/>
              <w:left w:w="110" w:type="dxa"/>
              <w:bottom w:w="70" w:type="dxa"/>
              <w:right w:w="110" w:type="dxa"/>
            </w:tcMar>
          </w:tcPr>
          <w:p w14:paraId="591AF3AB" w14:textId="77777777" w:rsidR="00D1723A" w:rsidRDefault="00577579">
            <w:pPr>
              <w:jc w:val="center"/>
            </w:pPr>
            <w:proofErr w:type="gramStart"/>
            <w:r>
              <w:rPr>
                <w:sz w:val="17"/>
                <w:szCs w:val="17"/>
              </w:rPr>
              <w:t>↑  p</w:t>
            </w:r>
            <w:proofErr w:type="gramEnd"/>
            <w:r>
              <w:rPr>
                <w:sz w:val="17"/>
                <w:szCs w:val="17"/>
              </w:rPr>
              <w:t xml:space="preserve"> &lt; 0.001*</w:t>
            </w:r>
          </w:p>
        </w:tc>
      </w:tr>
      <w:tr w:rsidR="00D1723A" w14:paraId="14454F93" w14:textId="77777777">
        <w:tc>
          <w:tcPr>
            <w:tcW w:w="27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10" w:type="dxa"/>
              <w:bottom w:w="70" w:type="dxa"/>
              <w:right w:w="110" w:type="dxa"/>
            </w:tcMar>
          </w:tcPr>
          <w:p w14:paraId="56BCEE85" w14:textId="77777777" w:rsidR="00D1723A" w:rsidRDefault="00577579">
            <w:r>
              <w:rPr>
                <w:b/>
                <w:bCs/>
                <w:sz w:val="17"/>
                <w:szCs w:val="17"/>
              </w:rPr>
              <w:t>Staff scoring &lt;60% (Inadequate)</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10" w:type="dxa"/>
              <w:bottom w:w="70" w:type="dxa"/>
              <w:right w:w="110" w:type="dxa"/>
            </w:tcMar>
          </w:tcPr>
          <w:p w14:paraId="291753BD" w14:textId="77777777" w:rsidR="00D1723A" w:rsidRDefault="00577579">
            <w:pPr>
              <w:jc w:val="center"/>
            </w:pPr>
            <w:r>
              <w:rPr>
                <w:sz w:val="17"/>
                <w:szCs w:val="17"/>
              </w:rPr>
              <w:t>0%</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10" w:type="dxa"/>
              <w:bottom w:w="70" w:type="dxa"/>
              <w:right w:w="110" w:type="dxa"/>
            </w:tcMar>
          </w:tcPr>
          <w:p w14:paraId="7EF430F4" w14:textId="77777777" w:rsidR="00D1723A" w:rsidRDefault="00577579">
            <w:pPr>
              <w:jc w:val="center"/>
            </w:pPr>
            <w:r>
              <w:rPr>
                <w:sz w:val="17"/>
                <w:szCs w:val="17"/>
              </w:rPr>
              <w:t>35%</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10" w:type="dxa"/>
              <w:bottom w:w="70" w:type="dxa"/>
              <w:right w:w="110" w:type="dxa"/>
            </w:tcMar>
          </w:tcPr>
          <w:p w14:paraId="790702CA" w14:textId="77777777" w:rsidR="00D1723A" w:rsidRDefault="00577579">
            <w:pPr>
              <w:jc w:val="center"/>
            </w:pPr>
            <w:r>
              <w:rPr>
                <w:sz w:val="17"/>
                <w:szCs w:val="17"/>
              </w:rPr>
              <w:t>15%</w:t>
            </w:r>
          </w:p>
        </w:tc>
        <w:tc>
          <w:tcPr>
            <w:tcW w:w="1926" w:type="dxa"/>
            <w:tcBorders>
              <w:top w:val="single" w:sz="4" w:space="0" w:color="AAAAAA"/>
              <w:left w:val="single" w:sz="4" w:space="0" w:color="AAAAAA"/>
              <w:bottom w:val="single" w:sz="4" w:space="0" w:color="AAAAAA"/>
              <w:right w:val="single" w:sz="4" w:space="0" w:color="AAAAAA"/>
            </w:tcBorders>
            <w:shd w:val="clear" w:color="auto" w:fill="FFFFFF"/>
            <w:tcMar>
              <w:top w:w="70" w:type="dxa"/>
              <w:left w:w="110" w:type="dxa"/>
              <w:bottom w:w="70" w:type="dxa"/>
              <w:right w:w="110" w:type="dxa"/>
            </w:tcMar>
          </w:tcPr>
          <w:p w14:paraId="1D02ECDB" w14:textId="77777777" w:rsidR="00D1723A" w:rsidRDefault="00577579">
            <w:pPr>
              <w:jc w:val="center"/>
            </w:pPr>
            <w:proofErr w:type="gramStart"/>
            <w:r>
              <w:rPr>
                <w:sz w:val="17"/>
                <w:szCs w:val="17"/>
              </w:rPr>
              <w:t>↓  p</w:t>
            </w:r>
            <w:proofErr w:type="gramEnd"/>
            <w:r>
              <w:rPr>
                <w:sz w:val="17"/>
                <w:szCs w:val="17"/>
              </w:rPr>
              <w:t xml:space="preserve"> = 0.137 (NS)</w:t>
            </w:r>
          </w:p>
        </w:tc>
      </w:tr>
      <w:tr w:rsidR="00D1723A" w14:paraId="26D45017" w14:textId="77777777">
        <w:tc>
          <w:tcPr>
            <w:tcW w:w="2700" w:type="dxa"/>
            <w:tcBorders>
              <w:top w:val="single" w:sz="4" w:space="0" w:color="AAAAAA"/>
              <w:left w:val="single" w:sz="4" w:space="0" w:color="AAAAAA"/>
              <w:bottom w:val="single" w:sz="4" w:space="0" w:color="AAAAAA"/>
              <w:right w:val="single" w:sz="4" w:space="0" w:color="AAAAAA"/>
            </w:tcBorders>
            <w:shd w:val="clear" w:color="auto" w:fill="F0F4FB"/>
            <w:tcMar>
              <w:top w:w="70" w:type="dxa"/>
              <w:left w:w="110" w:type="dxa"/>
              <w:bottom w:w="70" w:type="dxa"/>
              <w:right w:w="110" w:type="dxa"/>
            </w:tcMar>
          </w:tcPr>
          <w:p w14:paraId="420A6EDA" w14:textId="77777777" w:rsidR="00D1723A" w:rsidRDefault="00577579">
            <w:r>
              <w:rPr>
                <w:b/>
                <w:bCs/>
                <w:sz w:val="17"/>
                <w:szCs w:val="17"/>
              </w:rPr>
              <w:t>Staff with formal RMC training</w:t>
            </w:r>
          </w:p>
        </w:tc>
        <w:tc>
          <w:tcPr>
            <w:tcW w:w="1400" w:type="dxa"/>
            <w:tcBorders>
              <w:top w:val="single" w:sz="4" w:space="0" w:color="AAAAAA"/>
              <w:left w:val="single" w:sz="4" w:space="0" w:color="AAAAAA"/>
              <w:bottom w:val="single" w:sz="4" w:space="0" w:color="AAAAAA"/>
              <w:right w:val="single" w:sz="4" w:space="0" w:color="AAAAAA"/>
            </w:tcBorders>
            <w:shd w:val="clear" w:color="auto" w:fill="F0F4FB"/>
            <w:tcMar>
              <w:top w:w="70" w:type="dxa"/>
              <w:left w:w="110" w:type="dxa"/>
              <w:bottom w:w="70" w:type="dxa"/>
              <w:right w:w="110" w:type="dxa"/>
            </w:tcMar>
          </w:tcPr>
          <w:p w14:paraId="254B80BB" w14:textId="77777777" w:rsidR="00D1723A" w:rsidRDefault="00577579">
            <w:pPr>
              <w:jc w:val="center"/>
            </w:pPr>
            <w:r>
              <w:rPr>
                <w:sz w:val="17"/>
                <w:szCs w:val="17"/>
              </w:rPr>
              <w:t>≥90%</w:t>
            </w:r>
          </w:p>
        </w:tc>
        <w:tc>
          <w:tcPr>
            <w:tcW w:w="1500" w:type="dxa"/>
            <w:tcBorders>
              <w:top w:val="single" w:sz="4" w:space="0" w:color="AAAAAA"/>
              <w:left w:val="single" w:sz="4" w:space="0" w:color="AAAAAA"/>
              <w:bottom w:val="single" w:sz="4" w:space="0" w:color="AAAAAA"/>
              <w:right w:val="single" w:sz="4" w:space="0" w:color="AAAAAA"/>
            </w:tcBorders>
            <w:shd w:val="clear" w:color="auto" w:fill="F0F4FB"/>
            <w:tcMar>
              <w:top w:w="70" w:type="dxa"/>
              <w:left w:w="110" w:type="dxa"/>
              <w:bottom w:w="70" w:type="dxa"/>
              <w:right w:w="110" w:type="dxa"/>
            </w:tcMar>
          </w:tcPr>
          <w:p w14:paraId="5C96501C" w14:textId="77777777" w:rsidR="00D1723A" w:rsidRDefault="00577579">
            <w:pPr>
              <w:jc w:val="center"/>
            </w:pPr>
            <w:r>
              <w:rPr>
                <w:sz w:val="17"/>
                <w:szCs w:val="17"/>
              </w:rPr>
              <w:t>80%</w:t>
            </w:r>
          </w:p>
        </w:tc>
        <w:tc>
          <w:tcPr>
            <w:tcW w:w="1500" w:type="dxa"/>
            <w:tcBorders>
              <w:top w:val="single" w:sz="4" w:space="0" w:color="AAAAAA"/>
              <w:left w:val="single" w:sz="4" w:space="0" w:color="AAAAAA"/>
              <w:bottom w:val="single" w:sz="4" w:space="0" w:color="AAAAAA"/>
              <w:right w:val="single" w:sz="4" w:space="0" w:color="AAAAAA"/>
            </w:tcBorders>
            <w:shd w:val="clear" w:color="auto" w:fill="F0F4FB"/>
            <w:tcMar>
              <w:top w:w="70" w:type="dxa"/>
              <w:left w:w="110" w:type="dxa"/>
              <w:bottom w:w="70" w:type="dxa"/>
              <w:right w:w="110" w:type="dxa"/>
            </w:tcMar>
          </w:tcPr>
          <w:p w14:paraId="0D8C3BA2" w14:textId="77777777" w:rsidR="00D1723A" w:rsidRDefault="00577579">
            <w:pPr>
              <w:jc w:val="center"/>
            </w:pPr>
            <w:r>
              <w:rPr>
                <w:sz w:val="17"/>
                <w:szCs w:val="17"/>
              </w:rPr>
              <w:t>80%</w:t>
            </w:r>
          </w:p>
        </w:tc>
        <w:tc>
          <w:tcPr>
            <w:tcW w:w="1926" w:type="dxa"/>
            <w:tcBorders>
              <w:top w:val="single" w:sz="4" w:space="0" w:color="AAAAAA"/>
              <w:left w:val="single" w:sz="4" w:space="0" w:color="AAAAAA"/>
              <w:bottom w:val="single" w:sz="4" w:space="0" w:color="AAAAAA"/>
              <w:right w:val="single" w:sz="4" w:space="0" w:color="AAAAAA"/>
            </w:tcBorders>
            <w:shd w:val="clear" w:color="auto" w:fill="F0F4FB"/>
            <w:tcMar>
              <w:top w:w="70" w:type="dxa"/>
              <w:left w:w="110" w:type="dxa"/>
              <w:bottom w:w="70" w:type="dxa"/>
              <w:right w:w="110" w:type="dxa"/>
            </w:tcMar>
          </w:tcPr>
          <w:p w14:paraId="57D87A2F" w14:textId="77777777" w:rsidR="00D1723A" w:rsidRDefault="00577579">
            <w:pPr>
              <w:jc w:val="center"/>
            </w:pPr>
            <w:proofErr w:type="gramStart"/>
            <w:r>
              <w:rPr>
                <w:sz w:val="17"/>
                <w:szCs w:val="17"/>
              </w:rPr>
              <w:t>→  p</w:t>
            </w:r>
            <w:proofErr w:type="gramEnd"/>
            <w:r>
              <w:rPr>
                <w:sz w:val="17"/>
                <w:szCs w:val="17"/>
              </w:rPr>
              <w:t xml:space="preserve"> = 1.000 (NS)</w:t>
            </w:r>
          </w:p>
        </w:tc>
      </w:tr>
      <w:tr w:rsidR="00D1723A" w14:paraId="6DFB98DD" w14:textId="77777777">
        <w:tc>
          <w:tcPr>
            <w:tcW w:w="27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10" w:type="dxa"/>
              <w:bottom w:w="70" w:type="dxa"/>
              <w:right w:w="110" w:type="dxa"/>
            </w:tcMar>
          </w:tcPr>
          <w:p w14:paraId="3A11553A" w14:textId="77777777" w:rsidR="00D1723A" w:rsidRDefault="00577579">
            <w:r>
              <w:rPr>
                <w:b/>
                <w:bCs/>
                <w:sz w:val="17"/>
                <w:szCs w:val="17"/>
              </w:rPr>
              <w:t>Knowledge of RMC principles</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10" w:type="dxa"/>
              <w:bottom w:w="70" w:type="dxa"/>
              <w:right w:w="110" w:type="dxa"/>
            </w:tcMar>
          </w:tcPr>
          <w:p w14:paraId="45FF67DD" w14:textId="77777777" w:rsidR="00D1723A" w:rsidRDefault="00577579">
            <w:pPr>
              <w:jc w:val="center"/>
            </w:pPr>
            <w:r>
              <w:rPr>
                <w:sz w:val="17"/>
                <w:szCs w:val="17"/>
              </w:rPr>
              <w:t>≥90%</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10" w:type="dxa"/>
              <w:bottom w:w="70" w:type="dxa"/>
              <w:right w:w="110" w:type="dxa"/>
            </w:tcMar>
          </w:tcPr>
          <w:p w14:paraId="7240624C" w14:textId="77777777" w:rsidR="00D1723A" w:rsidRDefault="00577579">
            <w:pPr>
              <w:jc w:val="center"/>
            </w:pPr>
            <w:r>
              <w:rPr>
                <w:sz w:val="17"/>
                <w:szCs w:val="17"/>
              </w:rPr>
              <w:t>Below standard</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10" w:type="dxa"/>
              <w:bottom w:w="70" w:type="dxa"/>
              <w:right w:w="110" w:type="dxa"/>
            </w:tcMar>
          </w:tcPr>
          <w:p w14:paraId="2B07F5B9" w14:textId="77777777" w:rsidR="00D1723A" w:rsidRDefault="00577579">
            <w:pPr>
              <w:jc w:val="center"/>
            </w:pPr>
            <w:r>
              <w:rPr>
                <w:sz w:val="17"/>
                <w:szCs w:val="17"/>
              </w:rPr>
              <w:t>Improved</w:t>
            </w:r>
          </w:p>
        </w:tc>
        <w:tc>
          <w:tcPr>
            <w:tcW w:w="1926" w:type="dxa"/>
            <w:tcBorders>
              <w:top w:val="single" w:sz="4" w:space="0" w:color="AAAAAA"/>
              <w:left w:val="single" w:sz="4" w:space="0" w:color="AAAAAA"/>
              <w:bottom w:val="single" w:sz="4" w:space="0" w:color="AAAAAA"/>
              <w:right w:val="single" w:sz="4" w:space="0" w:color="AAAAAA"/>
            </w:tcBorders>
            <w:shd w:val="clear" w:color="auto" w:fill="FFFFFF"/>
            <w:tcMar>
              <w:top w:w="70" w:type="dxa"/>
              <w:left w:w="110" w:type="dxa"/>
              <w:bottom w:w="70" w:type="dxa"/>
              <w:right w:w="110" w:type="dxa"/>
            </w:tcMar>
          </w:tcPr>
          <w:p w14:paraId="6B6A7446" w14:textId="77777777" w:rsidR="00D1723A" w:rsidRDefault="00577579">
            <w:pPr>
              <w:jc w:val="center"/>
            </w:pPr>
            <w:proofErr w:type="gramStart"/>
            <w:r>
              <w:rPr>
                <w:sz w:val="17"/>
                <w:szCs w:val="17"/>
              </w:rPr>
              <w:t>↑  p</w:t>
            </w:r>
            <w:proofErr w:type="gramEnd"/>
            <w:r>
              <w:rPr>
                <w:sz w:val="17"/>
                <w:szCs w:val="17"/>
              </w:rPr>
              <w:t xml:space="preserve"> &lt; 0.001*†</w:t>
            </w:r>
          </w:p>
        </w:tc>
      </w:tr>
      <w:tr w:rsidR="00D1723A" w14:paraId="44D4FC2D" w14:textId="77777777">
        <w:tc>
          <w:tcPr>
            <w:tcW w:w="2700" w:type="dxa"/>
            <w:tcBorders>
              <w:top w:val="single" w:sz="4" w:space="0" w:color="AAAAAA"/>
              <w:left w:val="single" w:sz="4" w:space="0" w:color="AAAAAA"/>
              <w:bottom w:val="single" w:sz="4" w:space="0" w:color="AAAAAA"/>
              <w:right w:val="single" w:sz="4" w:space="0" w:color="AAAAAA"/>
            </w:tcBorders>
            <w:shd w:val="clear" w:color="auto" w:fill="F0F4FB"/>
            <w:tcMar>
              <w:top w:w="70" w:type="dxa"/>
              <w:left w:w="110" w:type="dxa"/>
              <w:bottom w:w="70" w:type="dxa"/>
              <w:right w:w="110" w:type="dxa"/>
            </w:tcMar>
          </w:tcPr>
          <w:p w14:paraId="682444CD" w14:textId="77777777" w:rsidR="00D1723A" w:rsidRDefault="00577579">
            <w:r>
              <w:rPr>
                <w:b/>
                <w:bCs/>
                <w:sz w:val="17"/>
                <w:szCs w:val="17"/>
              </w:rPr>
              <w:t>Recognition of disrespect/abuse</w:t>
            </w:r>
          </w:p>
        </w:tc>
        <w:tc>
          <w:tcPr>
            <w:tcW w:w="1400" w:type="dxa"/>
            <w:tcBorders>
              <w:top w:val="single" w:sz="4" w:space="0" w:color="AAAAAA"/>
              <w:left w:val="single" w:sz="4" w:space="0" w:color="AAAAAA"/>
              <w:bottom w:val="single" w:sz="4" w:space="0" w:color="AAAAAA"/>
              <w:right w:val="single" w:sz="4" w:space="0" w:color="AAAAAA"/>
            </w:tcBorders>
            <w:shd w:val="clear" w:color="auto" w:fill="F0F4FB"/>
            <w:tcMar>
              <w:top w:w="70" w:type="dxa"/>
              <w:left w:w="110" w:type="dxa"/>
              <w:bottom w:w="70" w:type="dxa"/>
              <w:right w:w="110" w:type="dxa"/>
            </w:tcMar>
          </w:tcPr>
          <w:p w14:paraId="527069AD" w14:textId="77777777" w:rsidR="00D1723A" w:rsidRDefault="00577579">
            <w:pPr>
              <w:jc w:val="center"/>
            </w:pPr>
            <w:r>
              <w:rPr>
                <w:sz w:val="17"/>
                <w:szCs w:val="17"/>
              </w:rPr>
              <w:t>≥90%</w:t>
            </w:r>
          </w:p>
        </w:tc>
        <w:tc>
          <w:tcPr>
            <w:tcW w:w="1500" w:type="dxa"/>
            <w:tcBorders>
              <w:top w:val="single" w:sz="4" w:space="0" w:color="AAAAAA"/>
              <w:left w:val="single" w:sz="4" w:space="0" w:color="AAAAAA"/>
              <w:bottom w:val="single" w:sz="4" w:space="0" w:color="AAAAAA"/>
              <w:right w:val="single" w:sz="4" w:space="0" w:color="AAAAAA"/>
            </w:tcBorders>
            <w:shd w:val="clear" w:color="auto" w:fill="F0F4FB"/>
            <w:tcMar>
              <w:top w:w="70" w:type="dxa"/>
              <w:left w:w="110" w:type="dxa"/>
              <w:bottom w:w="70" w:type="dxa"/>
              <w:right w:w="110" w:type="dxa"/>
            </w:tcMar>
          </w:tcPr>
          <w:p w14:paraId="3D92FFB1" w14:textId="77777777" w:rsidR="00D1723A" w:rsidRDefault="00577579">
            <w:pPr>
              <w:jc w:val="center"/>
            </w:pPr>
            <w:r>
              <w:rPr>
                <w:sz w:val="17"/>
                <w:szCs w:val="17"/>
              </w:rPr>
              <w:t>Below standard</w:t>
            </w:r>
          </w:p>
        </w:tc>
        <w:tc>
          <w:tcPr>
            <w:tcW w:w="1500" w:type="dxa"/>
            <w:tcBorders>
              <w:top w:val="single" w:sz="4" w:space="0" w:color="AAAAAA"/>
              <w:left w:val="single" w:sz="4" w:space="0" w:color="AAAAAA"/>
              <w:bottom w:val="single" w:sz="4" w:space="0" w:color="AAAAAA"/>
              <w:right w:val="single" w:sz="4" w:space="0" w:color="AAAAAA"/>
            </w:tcBorders>
            <w:shd w:val="clear" w:color="auto" w:fill="F0F4FB"/>
            <w:tcMar>
              <w:top w:w="70" w:type="dxa"/>
              <w:left w:w="110" w:type="dxa"/>
              <w:bottom w:w="70" w:type="dxa"/>
              <w:right w:w="110" w:type="dxa"/>
            </w:tcMar>
          </w:tcPr>
          <w:p w14:paraId="4B680E14" w14:textId="77777777" w:rsidR="00D1723A" w:rsidRDefault="00577579">
            <w:pPr>
              <w:jc w:val="center"/>
            </w:pPr>
            <w:r>
              <w:rPr>
                <w:sz w:val="17"/>
                <w:szCs w:val="17"/>
              </w:rPr>
              <w:t>Improved</w:t>
            </w:r>
          </w:p>
        </w:tc>
        <w:tc>
          <w:tcPr>
            <w:tcW w:w="1926" w:type="dxa"/>
            <w:tcBorders>
              <w:top w:val="single" w:sz="4" w:space="0" w:color="AAAAAA"/>
              <w:left w:val="single" w:sz="4" w:space="0" w:color="AAAAAA"/>
              <w:bottom w:val="single" w:sz="4" w:space="0" w:color="AAAAAA"/>
              <w:right w:val="single" w:sz="4" w:space="0" w:color="AAAAAA"/>
            </w:tcBorders>
            <w:shd w:val="clear" w:color="auto" w:fill="F0F4FB"/>
            <w:tcMar>
              <w:top w:w="70" w:type="dxa"/>
              <w:left w:w="110" w:type="dxa"/>
              <w:bottom w:w="70" w:type="dxa"/>
              <w:right w:w="110" w:type="dxa"/>
            </w:tcMar>
          </w:tcPr>
          <w:p w14:paraId="71F0FADE" w14:textId="77777777" w:rsidR="00D1723A" w:rsidRDefault="00577579">
            <w:pPr>
              <w:jc w:val="center"/>
            </w:pPr>
            <w:proofErr w:type="gramStart"/>
            <w:r>
              <w:rPr>
                <w:sz w:val="17"/>
                <w:szCs w:val="17"/>
              </w:rPr>
              <w:t>↑  p</w:t>
            </w:r>
            <w:proofErr w:type="gramEnd"/>
            <w:r>
              <w:rPr>
                <w:sz w:val="17"/>
                <w:szCs w:val="17"/>
              </w:rPr>
              <w:t xml:space="preserve"> &lt; 0.001*†</w:t>
            </w:r>
          </w:p>
        </w:tc>
      </w:tr>
      <w:tr w:rsidR="00D1723A" w14:paraId="3E006F74" w14:textId="77777777">
        <w:tc>
          <w:tcPr>
            <w:tcW w:w="27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10" w:type="dxa"/>
              <w:bottom w:w="70" w:type="dxa"/>
              <w:right w:w="110" w:type="dxa"/>
            </w:tcMar>
          </w:tcPr>
          <w:p w14:paraId="39DB28FC" w14:textId="77777777" w:rsidR="00D1723A" w:rsidRDefault="00577579">
            <w:r>
              <w:rPr>
                <w:b/>
                <w:bCs/>
                <w:sz w:val="17"/>
                <w:szCs w:val="17"/>
              </w:rPr>
              <w:t>Self-reported practice compliance</w:t>
            </w:r>
          </w:p>
        </w:tc>
        <w:tc>
          <w:tcPr>
            <w:tcW w:w="14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10" w:type="dxa"/>
              <w:bottom w:w="70" w:type="dxa"/>
              <w:right w:w="110" w:type="dxa"/>
            </w:tcMar>
          </w:tcPr>
          <w:p w14:paraId="27C00ED6" w14:textId="77777777" w:rsidR="00D1723A" w:rsidRDefault="00577579">
            <w:pPr>
              <w:jc w:val="center"/>
            </w:pPr>
            <w:r>
              <w:rPr>
                <w:sz w:val="17"/>
                <w:szCs w:val="17"/>
              </w:rPr>
              <w:t>≥90%</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10" w:type="dxa"/>
              <w:bottom w:w="70" w:type="dxa"/>
              <w:right w:w="110" w:type="dxa"/>
            </w:tcMar>
          </w:tcPr>
          <w:p w14:paraId="0E05DF91" w14:textId="77777777" w:rsidR="00D1723A" w:rsidRDefault="00577579">
            <w:pPr>
              <w:jc w:val="center"/>
            </w:pPr>
            <w:r>
              <w:rPr>
                <w:sz w:val="17"/>
                <w:szCs w:val="17"/>
              </w:rPr>
              <w:t>Below standard</w:t>
            </w:r>
          </w:p>
        </w:tc>
        <w:tc>
          <w:tcPr>
            <w:tcW w:w="1500" w:type="dxa"/>
            <w:tcBorders>
              <w:top w:val="single" w:sz="4" w:space="0" w:color="AAAAAA"/>
              <w:left w:val="single" w:sz="4" w:space="0" w:color="AAAAAA"/>
              <w:bottom w:val="single" w:sz="4" w:space="0" w:color="AAAAAA"/>
              <w:right w:val="single" w:sz="4" w:space="0" w:color="AAAAAA"/>
            </w:tcBorders>
            <w:shd w:val="clear" w:color="auto" w:fill="FFFFFF"/>
            <w:tcMar>
              <w:top w:w="70" w:type="dxa"/>
              <w:left w:w="110" w:type="dxa"/>
              <w:bottom w:w="70" w:type="dxa"/>
              <w:right w:w="110" w:type="dxa"/>
            </w:tcMar>
          </w:tcPr>
          <w:p w14:paraId="125E7D85" w14:textId="77777777" w:rsidR="00D1723A" w:rsidRDefault="00577579">
            <w:pPr>
              <w:jc w:val="center"/>
            </w:pPr>
            <w:r>
              <w:rPr>
                <w:sz w:val="17"/>
                <w:szCs w:val="17"/>
              </w:rPr>
              <w:t>Improved</w:t>
            </w:r>
          </w:p>
        </w:tc>
        <w:tc>
          <w:tcPr>
            <w:tcW w:w="1926" w:type="dxa"/>
            <w:tcBorders>
              <w:top w:val="single" w:sz="4" w:space="0" w:color="AAAAAA"/>
              <w:left w:val="single" w:sz="4" w:space="0" w:color="AAAAAA"/>
              <w:bottom w:val="single" w:sz="4" w:space="0" w:color="AAAAAA"/>
              <w:right w:val="single" w:sz="4" w:space="0" w:color="AAAAAA"/>
            </w:tcBorders>
            <w:shd w:val="clear" w:color="auto" w:fill="FFFFFF"/>
            <w:tcMar>
              <w:top w:w="70" w:type="dxa"/>
              <w:left w:w="110" w:type="dxa"/>
              <w:bottom w:w="70" w:type="dxa"/>
              <w:right w:w="110" w:type="dxa"/>
            </w:tcMar>
          </w:tcPr>
          <w:p w14:paraId="4E020180" w14:textId="77777777" w:rsidR="00D1723A" w:rsidRDefault="00577579">
            <w:pPr>
              <w:jc w:val="center"/>
            </w:pPr>
            <w:proofErr w:type="gramStart"/>
            <w:r>
              <w:rPr>
                <w:sz w:val="17"/>
                <w:szCs w:val="17"/>
              </w:rPr>
              <w:t>↑  p</w:t>
            </w:r>
            <w:proofErr w:type="gramEnd"/>
            <w:r>
              <w:rPr>
                <w:sz w:val="17"/>
                <w:szCs w:val="17"/>
              </w:rPr>
              <w:t xml:space="preserve"> &lt; 0.001*†</w:t>
            </w:r>
          </w:p>
        </w:tc>
      </w:tr>
      <w:tr w:rsidR="00D1723A" w14:paraId="6E57F297" w14:textId="77777777">
        <w:tc>
          <w:tcPr>
            <w:tcW w:w="2700" w:type="dxa"/>
            <w:tcBorders>
              <w:top w:val="single" w:sz="4" w:space="0" w:color="AAAAAA"/>
              <w:left w:val="single" w:sz="4" w:space="0" w:color="AAAAAA"/>
              <w:bottom w:val="single" w:sz="4" w:space="0" w:color="AAAAAA"/>
              <w:right w:val="single" w:sz="4" w:space="0" w:color="AAAAAA"/>
            </w:tcBorders>
            <w:shd w:val="clear" w:color="auto" w:fill="F0F4FB"/>
            <w:tcMar>
              <w:top w:w="70" w:type="dxa"/>
              <w:left w:w="110" w:type="dxa"/>
              <w:bottom w:w="70" w:type="dxa"/>
              <w:right w:w="110" w:type="dxa"/>
            </w:tcMar>
          </w:tcPr>
          <w:p w14:paraId="31C09AD2" w14:textId="77777777" w:rsidR="00D1723A" w:rsidRDefault="00577579">
            <w:r>
              <w:rPr>
                <w:b/>
                <w:bCs/>
                <w:sz w:val="17"/>
                <w:szCs w:val="17"/>
              </w:rPr>
              <w:t>Mean overall score</w:t>
            </w:r>
          </w:p>
        </w:tc>
        <w:tc>
          <w:tcPr>
            <w:tcW w:w="1400" w:type="dxa"/>
            <w:tcBorders>
              <w:top w:val="single" w:sz="4" w:space="0" w:color="AAAAAA"/>
              <w:left w:val="single" w:sz="4" w:space="0" w:color="AAAAAA"/>
              <w:bottom w:val="single" w:sz="4" w:space="0" w:color="AAAAAA"/>
              <w:right w:val="single" w:sz="4" w:space="0" w:color="AAAAAA"/>
            </w:tcBorders>
            <w:shd w:val="clear" w:color="auto" w:fill="F0F4FB"/>
            <w:tcMar>
              <w:top w:w="70" w:type="dxa"/>
              <w:left w:w="110" w:type="dxa"/>
              <w:bottom w:w="70" w:type="dxa"/>
              <w:right w:w="110" w:type="dxa"/>
            </w:tcMar>
          </w:tcPr>
          <w:p w14:paraId="4500306C" w14:textId="77777777" w:rsidR="00D1723A" w:rsidRDefault="00577579">
            <w:pPr>
              <w:jc w:val="center"/>
            </w:pPr>
            <w:r>
              <w:rPr>
                <w:sz w:val="17"/>
                <w:szCs w:val="17"/>
              </w:rPr>
              <w:t>—</w:t>
            </w:r>
          </w:p>
        </w:tc>
        <w:tc>
          <w:tcPr>
            <w:tcW w:w="1500" w:type="dxa"/>
            <w:tcBorders>
              <w:top w:val="single" w:sz="4" w:space="0" w:color="AAAAAA"/>
              <w:left w:val="single" w:sz="4" w:space="0" w:color="AAAAAA"/>
              <w:bottom w:val="single" w:sz="4" w:space="0" w:color="AAAAAA"/>
              <w:right w:val="single" w:sz="4" w:space="0" w:color="AAAAAA"/>
            </w:tcBorders>
            <w:shd w:val="clear" w:color="auto" w:fill="F0F4FB"/>
            <w:tcMar>
              <w:top w:w="70" w:type="dxa"/>
              <w:left w:w="110" w:type="dxa"/>
              <w:bottom w:w="70" w:type="dxa"/>
              <w:right w:w="110" w:type="dxa"/>
            </w:tcMar>
          </w:tcPr>
          <w:p w14:paraId="334E79AD" w14:textId="77777777" w:rsidR="00D1723A" w:rsidRDefault="00577579">
            <w:pPr>
              <w:jc w:val="center"/>
            </w:pPr>
            <w:r>
              <w:rPr>
                <w:sz w:val="17"/>
                <w:szCs w:val="17"/>
              </w:rPr>
              <w:t>~56.7%</w:t>
            </w:r>
          </w:p>
        </w:tc>
        <w:tc>
          <w:tcPr>
            <w:tcW w:w="1500" w:type="dxa"/>
            <w:tcBorders>
              <w:top w:val="single" w:sz="4" w:space="0" w:color="AAAAAA"/>
              <w:left w:val="single" w:sz="4" w:space="0" w:color="AAAAAA"/>
              <w:bottom w:val="single" w:sz="4" w:space="0" w:color="AAAAAA"/>
              <w:right w:val="single" w:sz="4" w:space="0" w:color="AAAAAA"/>
            </w:tcBorders>
            <w:shd w:val="clear" w:color="auto" w:fill="F0F4FB"/>
            <w:tcMar>
              <w:top w:w="70" w:type="dxa"/>
              <w:left w:w="110" w:type="dxa"/>
              <w:bottom w:w="70" w:type="dxa"/>
              <w:right w:w="110" w:type="dxa"/>
            </w:tcMar>
          </w:tcPr>
          <w:p w14:paraId="649E9E8A" w14:textId="77777777" w:rsidR="00D1723A" w:rsidRDefault="00577579">
            <w:pPr>
              <w:jc w:val="center"/>
            </w:pPr>
            <w:r>
              <w:rPr>
                <w:sz w:val="17"/>
                <w:szCs w:val="17"/>
              </w:rPr>
              <w:t>75.4%</w:t>
            </w:r>
          </w:p>
        </w:tc>
        <w:tc>
          <w:tcPr>
            <w:tcW w:w="1926" w:type="dxa"/>
            <w:tcBorders>
              <w:top w:val="single" w:sz="4" w:space="0" w:color="AAAAAA"/>
              <w:left w:val="single" w:sz="4" w:space="0" w:color="AAAAAA"/>
              <w:bottom w:val="single" w:sz="4" w:space="0" w:color="AAAAAA"/>
              <w:right w:val="single" w:sz="4" w:space="0" w:color="AAAAAA"/>
            </w:tcBorders>
            <w:shd w:val="clear" w:color="auto" w:fill="F0F4FB"/>
            <w:tcMar>
              <w:top w:w="70" w:type="dxa"/>
              <w:left w:w="110" w:type="dxa"/>
              <w:bottom w:w="70" w:type="dxa"/>
              <w:right w:w="110" w:type="dxa"/>
            </w:tcMar>
          </w:tcPr>
          <w:p w14:paraId="3434F2EB" w14:textId="77777777" w:rsidR="00D1723A" w:rsidRDefault="00577579">
            <w:pPr>
              <w:jc w:val="center"/>
            </w:pPr>
            <w:proofErr w:type="gramStart"/>
            <w:r>
              <w:rPr>
                <w:sz w:val="17"/>
                <w:szCs w:val="17"/>
              </w:rPr>
              <w:t>↑  p</w:t>
            </w:r>
            <w:proofErr w:type="gramEnd"/>
            <w:r>
              <w:rPr>
                <w:sz w:val="17"/>
                <w:szCs w:val="17"/>
              </w:rPr>
              <w:t xml:space="preserve"> &lt; 0.001*‡</w:t>
            </w:r>
          </w:p>
        </w:tc>
      </w:tr>
    </w:tbl>
    <w:p w14:paraId="3F028729" w14:textId="77777777" w:rsidR="00D1723A" w:rsidRDefault="00D1723A"/>
    <w:p w14:paraId="5F0816EB" w14:textId="77777777" w:rsidR="00D1723A" w:rsidRDefault="00577579">
      <w:pPr>
        <w:spacing w:before="60" w:after="60" w:line="276" w:lineRule="auto"/>
        <w:jc w:val="both"/>
      </w:pPr>
      <w:r>
        <w:t>Abbreviations: NS, not significant. P-values based on non-parametric tests (Fisher's exact test for proportions; Mann–Whitney U test for continuous scores). *Fisher's exact test (one-tailed), n = 20 per group. †Domain-level P-values are approximate; baseline proportion meeting the ≥90% audit standard was 0/20 for all three domains; re-audit comparator estimated from observed adequate proportion (10/20) as a conservative proxy, as per-domain individual scores were not disaggregated. ‡Mann–Whitney U test (one-tailed); baseline scores approximated from reported distributional constraints (range 43.3–70%, n = 7 below 60%, n = 13 in 60–79%, mean ≈56.7%); exact individual baseline scores not available.</w:t>
      </w:r>
    </w:p>
    <w:p w14:paraId="2200CA3E" w14:textId="77777777" w:rsidR="00D1723A" w:rsidRDefault="00577579">
      <w:pPr>
        <w:spacing w:before="280" w:after="120"/>
      </w:pPr>
      <w:r>
        <w:rPr>
          <w:b/>
          <w:bCs/>
          <w:caps/>
          <w:sz w:val="22"/>
          <w:szCs w:val="22"/>
        </w:rPr>
        <w:t>8. DISCUSSION</w:t>
      </w:r>
    </w:p>
    <w:p w14:paraId="135B6FF6" w14:textId="77777777" w:rsidR="00D1723A" w:rsidRDefault="00577579">
      <w:pPr>
        <w:spacing w:before="60" w:after="60" w:line="276" w:lineRule="auto"/>
        <w:jc w:val="both"/>
      </w:pPr>
      <w:r>
        <w:t>This closed-loop clinical audit demonstrates that a structured, multi-component quality improvement programme resulted in measurable gains in knowledge, attitudes, and self-reported practices related to Respectful Maternity Care among maternity ward staff at a district-level hospital in Sri Lanka.</w:t>
      </w:r>
    </w:p>
    <w:p w14:paraId="5F090795" w14:textId="77777777" w:rsidR="00D1723A" w:rsidRDefault="00577579">
      <w:pPr>
        <w:spacing w:before="60" w:after="60" w:line="276" w:lineRule="auto"/>
        <w:jc w:val="both"/>
      </w:pPr>
      <w:r>
        <w:t>The baseline findings are consistent with evidence from comparable settings in South Asia and sub-Saharan Africa, which document significant gaps in RMC-related knowledge and practice among healthcare staff, even in facilities with high institutional delivery rates (Bohren et al., 2015; Kujawski et al., 2015). The finding that no participant met the adequate threshold at baseline, despite 80% reporting prior RMC training, suggests that training exposure alone is insufficient without reinforcement, supervision, and system-level enabling factors.</w:t>
      </w:r>
    </w:p>
    <w:p w14:paraId="3560E04B" w14:textId="1B6BB5C2" w:rsidR="00D1723A" w:rsidRDefault="00577579">
      <w:pPr>
        <w:spacing w:before="60" w:after="60" w:line="276" w:lineRule="auto"/>
        <w:jc w:val="both"/>
      </w:pPr>
      <w:r>
        <w:t>The identified barriers</w:t>
      </w:r>
      <w:r w:rsidR="00E63006">
        <w:t>,</w:t>
      </w:r>
      <w:r>
        <w:t xml:space="preserve"> high patient workload, lack of regular RMC training, inadequate institutional policies, and </w:t>
      </w:r>
      <w:r w:rsidR="00E63006">
        <w:t xml:space="preserve">privacy-impacting infrastructure deficits, reflect systemic challenges </w:t>
      </w:r>
      <w:r>
        <w:t>widely reported in the literature (Shakibazadeh et al., 2018). These barriers highlight that RMC is not solely a matter of individual staff attitudes but is embedded in broader institutional and structural contexts.</w:t>
      </w:r>
    </w:p>
    <w:p w14:paraId="16034926" w14:textId="2D553A61" w:rsidR="00D1723A" w:rsidRDefault="00577579">
      <w:pPr>
        <w:spacing w:before="60" w:after="60" w:line="276" w:lineRule="auto"/>
        <w:jc w:val="both"/>
      </w:pPr>
      <w:r>
        <w:t>The interventions implemented</w:t>
      </w:r>
      <w:r w:rsidR="00E63006">
        <w:t xml:space="preserve">, </w:t>
      </w:r>
      <w:r>
        <w:t>structured education, visual cues, supportive supervision, and physical privacy improvement</w:t>
      </w:r>
      <w:r w:rsidR="00E63006">
        <w:t>,</w:t>
      </w:r>
      <w:r>
        <w:t xml:space="preserve"> represent a multimodal approach targeting both individual knowledge and environmental enablers of respectful care. The improvement observed in the re-audit, particularly the increase in the proportion of participants achieving the adequate category from 0% to 50% (P &lt; 0.001), and the reduction in the inadequate category from 35% to 15%, provides evidence for the effectiveness of this approach. The mean overall score improved significantly from approximately 56.7% at baseline to 75.4% at re-audit (P &lt; 0.001, Mann–Whitney U test).</w:t>
      </w:r>
    </w:p>
    <w:p w14:paraId="58CD575C" w14:textId="0DBF468C" w:rsidR="00D1723A" w:rsidRDefault="00577579">
      <w:pPr>
        <w:spacing w:before="60" w:after="60" w:line="276" w:lineRule="auto"/>
        <w:jc w:val="both"/>
      </w:pPr>
      <w:r>
        <w:t>The continued presence of 15% of participants in the inadequate category</w:t>
      </w:r>
      <w:r w:rsidR="00E63006">
        <w:t>, along with</w:t>
      </w:r>
      <w:r>
        <w:t xml:space="preserve"> the overall mean score of 75.4%</w:t>
      </w:r>
      <w:r w:rsidR="00E63006">
        <w:t>,</w:t>
      </w:r>
      <w:r>
        <w:t xml:space="preserve"> below the ≥90% audit standard</w:t>
      </w:r>
      <w:r w:rsidR="00E63006">
        <w:t>,</w:t>
      </w:r>
      <w:r>
        <w:t xml:space="preserve"> indicates that further work is required. Midwives showed variable re-audit performance, suggesting a potential need for designation-specific training strategies. Additionally, the gap between self-reported attitudes (near-universally positive) and objective knowledge scores underscores the importance of assessing actual competency rather than relying solely on attitudinal measures.</w:t>
      </w:r>
    </w:p>
    <w:p w14:paraId="26F6B926" w14:textId="77777777" w:rsidR="00D1723A" w:rsidRDefault="00577579">
      <w:pPr>
        <w:spacing w:before="60" w:after="60" w:line="276" w:lineRule="auto"/>
        <w:jc w:val="both"/>
      </w:pPr>
      <w:r>
        <w:lastRenderedPageBreak/>
        <w:t>The use of identical, validated instruments across both audit cycles strengthens the internal validity of the comparison. However, this audit has limitations: the sample size is relatively small, reflecting the staffing capacity of a single district hospital; social desirability bias may have influenced self-reported practice responses; and the follow-up interval may not be sufficient to assess sustained change.</w:t>
      </w:r>
    </w:p>
    <w:p w14:paraId="714FCAFB" w14:textId="77777777" w:rsidR="00D1723A" w:rsidRDefault="00577579">
      <w:pPr>
        <w:spacing w:before="280" w:after="120"/>
      </w:pPr>
      <w:r>
        <w:rPr>
          <w:b/>
          <w:bCs/>
          <w:caps/>
          <w:sz w:val="22"/>
          <w:szCs w:val="22"/>
        </w:rPr>
        <w:t>9. CONCLUSION</w:t>
      </w:r>
    </w:p>
    <w:p w14:paraId="1D2AF101" w14:textId="77777777" w:rsidR="00D1723A" w:rsidRDefault="00577579">
      <w:pPr>
        <w:spacing w:before="60" w:after="60" w:line="276" w:lineRule="auto"/>
        <w:jc w:val="both"/>
      </w:pPr>
      <w:r>
        <w:t>The baseline audit identified significant gaps in training coverage, knowledge adequacy, and self-reported practice compliance related to Respectful Maternity Care at Base Hospital, Eravur. Implementation of targeted, multimodal quality improvement interventions led to measurable improvement in the re-audit across all performance domains, demonstrating the successful completion of a closed-loop clinical audit cycle.</w:t>
      </w:r>
    </w:p>
    <w:p w14:paraId="40339D78" w14:textId="77777777" w:rsidR="00D1723A" w:rsidRDefault="00577579">
      <w:pPr>
        <w:spacing w:before="60" w:after="60" w:line="276" w:lineRule="auto"/>
        <w:jc w:val="both"/>
      </w:pPr>
      <w:r>
        <w:t>To consolidate and sustain these improvements, it is recommended that: (i) structured RMC training be institutionalised as part of mandatory staff induction and continuing professional development; (ii) institutional policies and standard operating procedures for RMC be formally developed and disseminated; (iii) supportive supervision with regular feedback be maintained; and (iv) periodic re-audit cycles be scheduled to monitor ongoing compliance with audit standards. Addressing infrastructural deficiencies affecting patient privacy should be prioritised through hospital management advocacy.</w:t>
      </w:r>
    </w:p>
    <w:p w14:paraId="2DBA6CE1" w14:textId="77777777" w:rsidR="00D1723A" w:rsidRDefault="00577579">
      <w:pPr>
        <w:spacing w:before="280" w:after="120"/>
      </w:pPr>
      <w:r>
        <w:rPr>
          <w:b/>
          <w:bCs/>
          <w:caps/>
          <w:sz w:val="22"/>
          <w:szCs w:val="22"/>
        </w:rPr>
        <w:t>ACKNOWLEDGEMENTS</w:t>
      </w:r>
    </w:p>
    <w:p w14:paraId="63EFC0FD" w14:textId="348F83B0" w:rsidR="00D1723A" w:rsidRDefault="00577579">
      <w:pPr>
        <w:spacing w:before="60" w:after="60" w:line="276" w:lineRule="auto"/>
        <w:jc w:val="both"/>
      </w:pPr>
      <w:r>
        <w:t>The authors acknowledge the cooperation and participation of all medical officers, nursing staff, and midwives of the Maternity Ward</w:t>
      </w:r>
      <w:r w:rsidR="00E63006">
        <w:t xml:space="preserve"> at the</w:t>
      </w:r>
      <w:r>
        <w:t xml:space="preserve"> Base Hospital Eravur, whose engagement made this quality improvement initiative possible. No external funding was received for this work.</w:t>
      </w:r>
    </w:p>
    <w:p w14:paraId="3F19BC72" w14:textId="77777777" w:rsidR="00D1723A" w:rsidRDefault="00577579">
      <w:pPr>
        <w:spacing w:before="280" w:after="120"/>
      </w:pPr>
      <w:r>
        <w:rPr>
          <w:b/>
          <w:bCs/>
          <w:caps/>
          <w:sz w:val="22"/>
          <w:szCs w:val="22"/>
        </w:rPr>
        <w:t>COMPETING INTERESTS</w:t>
      </w:r>
    </w:p>
    <w:p w14:paraId="595F3D80" w14:textId="77777777" w:rsidR="00D1723A" w:rsidRDefault="00577579">
      <w:pPr>
        <w:spacing w:before="60" w:after="60" w:line="276" w:lineRule="auto"/>
        <w:jc w:val="both"/>
      </w:pPr>
      <w:r>
        <w:t>The authors declare that no competing interests exist.</w:t>
      </w:r>
    </w:p>
    <w:p w14:paraId="371878A1" w14:textId="77777777" w:rsidR="00D1723A" w:rsidRDefault="00577579">
      <w:pPr>
        <w:spacing w:before="280" w:after="120"/>
      </w:pPr>
      <w:r>
        <w:rPr>
          <w:b/>
          <w:bCs/>
          <w:caps/>
          <w:sz w:val="22"/>
          <w:szCs w:val="22"/>
        </w:rPr>
        <w:t>AUTHORS' CONTRIBUTIONS</w:t>
      </w:r>
    </w:p>
    <w:p w14:paraId="40D891F4" w14:textId="22125DBC" w:rsidR="00D1723A" w:rsidRDefault="00577579">
      <w:pPr>
        <w:spacing w:before="60" w:after="60" w:line="276" w:lineRule="auto"/>
        <w:jc w:val="both"/>
      </w:pPr>
      <w:r>
        <w:t xml:space="preserve">Dr. M. M. Mazahima designed and led the audit, developed the data collection instrument, conducted the baseline audit and re-audit, performed the analysis, implemented the quality improvement interventions, and wrote the first draft of the manuscript. Dr. A. Annasley (Base Hospital Mutur) contributed to the design of the audit standards, assisted with data interpretation, and provided critical review of the manuscript. </w:t>
      </w:r>
      <w:r w:rsidR="00E63006">
        <w:t xml:space="preserve">Dr S. Mathurahan (Ministry of Health) contributed to the study's policy and governance context, provided a </w:t>
      </w:r>
      <w:r>
        <w:t>critical appraisal of the quality improvement framework, and reviewed the final manuscript. All authors read and approved the final manuscript.</w:t>
      </w:r>
    </w:p>
    <w:p w14:paraId="4D336360" w14:textId="77777777" w:rsidR="00D1723A" w:rsidRDefault="00577579">
      <w:pPr>
        <w:spacing w:before="280" w:after="120"/>
      </w:pPr>
      <w:r>
        <w:rPr>
          <w:b/>
          <w:bCs/>
          <w:caps/>
          <w:sz w:val="22"/>
          <w:szCs w:val="22"/>
        </w:rPr>
        <w:t>ETHICAL APPROVAL</w:t>
      </w:r>
    </w:p>
    <w:p w14:paraId="4778263A" w14:textId="00BBC5B1" w:rsidR="00D1723A" w:rsidRDefault="00577579">
      <w:pPr>
        <w:spacing w:before="60" w:after="60" w:line="276" w:lineRule="auto"/>
        <w:jc w:val="both"/>
      </w:pPr>
      <w:r>
        <w:t>This study is a clinical quality improvement audit. No patient-identifiable data were collected, and no experimental interventions were performed on patients. Staff participation was entirely voluntary and anonymous. Data were used solely for service improvement within Base Hospital, Eravur. All activities were conducted in accordance with the ethical principles of the Declaration of Helsinki. Institutional approval was obtained from the institution's head.</w:t>
      </w:r>
    </w:p>
    <w:p w14:paraId="675F5C6E" w14:textId="77777777" w:rsidR="00D1723A" w:rsidRDefault="00D1723A"/>
    <w:p w14:paraId="6554A2B2" w14:textId="77777777" w:rsidR="00E836CC" w:rsidRPr="00005ED1" w:rsidRDefault="00E836CC" w:rsidP="00E836CC">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7AF2837E" w14:textId="77777777" w:rsidR="00E836CC" w:rsidRPr="00005ED1" w:rsidRDefault="00E836CC" w:rsidP="00E836CC">
      <w:pPr>
        <w:pStyle w:val="NoSpacing"/>
        <w:rPr>
          <w:rFonts w:ascii="Arial" w:hAnsi="Arial" w:cs="Arial"/>
          <w:highlight w:val="yellow"/>
        </w:rPr>
      </w:pPr>
    </w:p>
    <w:p w14:paraId="44AB6A24" w14:textId="77777777" w:rsidR="00E836CC" w:rsidRPr="00005ED1" w:rsidRDefault="00E836CC" w:rsidP="00E836CC">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7F13BA2C" w14:textId="77777777" w:rsidR="00E836CC" w:rsidRDefault="00E836CC" w:rsidP="00E836CC">
      <w:pPr>
        <w:pStyle w:val="NoSpacing"/>
        <w:rPr>
          <w:rFonts w:ascii="Arial" w:hAnsi="Arial" w:cs="Arial"/>
        </w:rPr>
      </w:pPr>
    </w:p>
    <w:p w14:paraId="32DA14AF" w14:textId="77777777" w:rsidR="00E836CC" w:rsidRDefault="00E836CC" w:rsidP="00E836CC">
      <w:pPr>
        <w:pStyle w:val="NoSpacing"/>
        <w:rPr>
          <w:rFonts w:ascii="Arial" w:hAnsi="Arial" w:cs="Arial"/>
        </w:rPr>
      </w:pPr>
    </w:p>
    <w:p w14:paraId="73584A39" w14:textId="77777777" w:rsidR="00E836CC" w:rsidRPr="00005ED1" w:rsidRDefault="00E836CC" w:rsidP="00E836CC">
      <w:pPr>
        <w:pStyle w:val="NoSpacing"/>
        <w:rPr>
          <w:rFonts w:ascii="Arial" w:hAnsi="Arial" w:cs="Arial"/>
        </w:rPr>
      </w:pPr>
    </w:p>
    <w:p w14:paraId="79322C4D" w14:textId="77777777" w:rsidR="00E63006" w:rsidRDefault="00E63006">
      <w:pPr>
        <w:rPr>
          <w:b/>
          <w:bCs/>
          <w:caps/>
          <w:sz w:val="22"/>
          <w:szCs w:val="22"/>
        </w:rPr>
      </w:pPr>
      <w:bookmarkStart w:id="1" w:name="_GoBack"/>
      <w:bookmarkEnd w:id="1"/>
      <w:r>
        <w:rPr>
          <w:b/>
          <w:bCs/>
          <w:caps/>
          <w:sz w:val="22"/>
          <w:szCs w:val="22"/>
        </w:rPr>
        <w:br w:type="page"/>
      </w:r>
    </w:p>
    <w:p w14:paraId="5069CE3D" w14:textId="3E9BC71B" w:rsidR="00D1723A" w:rsidRDefault="00577579">
      <w:pPr>
        <w:spacing w:before="280" w:after="120"/>
      </w:pPr>
      <w:r>
        <w:rPr>
          <w:b/>
          <w:bCs/>
          <w:caps/>
          <w:sz w:val="22"/>
          <w:szCs w:val="22"/>
        </w:rPr>
        <w:lastRenderedPageBreak/>
        <w:t>REFERENCES</w:t>
      </w:r>
    </w:p>
    <w:p w14:paraId="0619D1AE" w14:textId="77777777" w:rsidR="00D1723A" w:rsidRDefault="00577579" w:rsidP="00E836CC">
      <w:pPr>
        <w:pStyle w:val="ListParagraph"/>
        <w:numPr>
          <w:ilvl w:val="0"/>
          <w:numId w:val="3"/>
        </w:numPr>
        <w:spacing w:before="80" w:after="80"/>
        <w:jc w:val="both"/>
      </w:pPr>
      <w:r w:rsidRPr="00E836CC">
        <w:rPr>
          <w:sz w:val="18"/>
          <w:szCs w:val="18"/>
        </w:rPr>
        <w:t>Abuya, T., Warren, C. E., Miller, N., Njuki, R., Ndwiga, C., Maranga, A., Mbehero, F., Njeru, A., &amp; Bellows, B. (2015). Exploring the prevalence of disrespect and abuse during childbirth in Kenya. PLOS ONE, 10(4), e0123606. https://doi.org/10.1371/journal.pone.0123606</w:t>
      </w:r>
    </w:p>
    <w:p w14:paraId="278DB9AF" w14:textId="77777777" w:rsidR="00D1723A" w:rsidRDefault="00577579" w:rsidP="00E836CC">
      <w:pPr>
        <w:pStyle w:val="ListParagraph"/>
        <w:numPr>
          <w:ilvl w:val="0"/>
          <w:numId w:val="3"/>
        </w:numPr>
        <w:spacing w:before="80" w:after="80"/>
        <w:jc w:val="both"/>
      </w:pPr>
      <w:r w:rsidRPr="00E836CC">
        <w:rPr>
          <w:sz w:val="18"/>
          <w:szCs w:val="18"/>
        </w:rPr>
        <w:t>Annual Health Bulletin. (2025). Annual Health Bulletin 2022/2023. Ministry of Health, Colombo, Sri Lanka.</w:t>
      </w:r>
    </w:p>
    <w:p w14:paraId="03192E44" w14:textId="77777777" w:rsidR="00D1723A" w:rsidRDefault="00577579" w:rsidP="00E836CC">
      <w:pPr>
        <w:pStyle w:val="ListParagraph"/>
        <w:numPr>
          <w:ilvl w:val="0"/>
          <w:numId w:val="3"/>
        </w:numPr>
        <w:spacing w:before="80" w:after="80"/>
        <w:jc w:val="both"/>
      </w:pPr>
      <w:r w:rsidRPr="00E836CC">
        <w:rPr>
          <w:sz w:val="18"/>
          <w:szCs w:val="18"/>
        </w:rPr>
        <w:t>Association of Women's Health, Obstetric and Neonatal Nurses (AWHONN). (2022). Respectful maternity care framework and evidence-based clinical practice guideline. Journal of Obstetric, Gynecologic &amp; Neonatal Nursing, 51(2), e3–e54. https://doi.org/10.1016/j.jogn.2022.01.001</w:t>
      </w:r>
    </w:p>
    <w:p w14:paraId="7810A950" w14:textId="77777777" w:rsidR="00D1723A" w:rsidRDefault="00577579" w:rsidP="00E836CC">
      <w:pPr>
        <w:pStyle w:val="ListParagraph"/>
        <w:numPr>
          <w:ilvl w:val="0"/>
          <w:numId w:val="3"/>
        </w:numPr>
        <w:spacing w:before="80" w:after="80"/>
        <w:jc w:val="both"/>
      </w:pPr>
      <w:r w:rsidRPr="00E836CC">
        <w:rPr>
          <w:sz w:val="18"/>
          <w:szCs w:val="18"/>
        </w:rPr>
        <w:t>Bohren, M. A., Vogel, J. P., Hunter, E. C., Lutsiv, O., Makh, S. K., Souza, J. P., Aguiar, C., Saraiva Coneglian, F., Diniz, A. L. A., Tunçalp, Ö., Javadi, D., Oladapo, O. T., Khosla, R., Hindin, M. J., &amp; Gülmezoglu, A. M. (2015). The mistreatment of women during childbirth in health facilities globally: A mixed-methods systematic review. PLOS Medicine, 12(6), e1001847. https://doi.org/10.1371/journal.pmed.1001847</w:t>
      </w:r>
    </w:p>
    <w:p w14:paraId="323C4E43" w14:textId="77777777" w:rsidR="00D1723A" w:rsidRDefault="00577579" w:rsidP="00E836CC">
      <w:pPr>
        <w:pStyle w:val="ListParagraph"/>
        <w:numPr>
          <w:ilvl w:val="0"/>
          <w:numId w:val="3"/>
        </w:numPr>
        <w:spacing w:before="80" w:after="80"/>
        <w:jc w:val="both"/>
      </w:pPr>
      <w:r w:rsidRPr="00E836CC">
        <w:rPr>
          <w:sz w:val="18"/>
          <w:szCs w:val="18"/>
        </w:rPr>
        <w:t>Cantor, A. G., Jungbauer, R. M., Skelly, A. C., Hart, E. L., Jorda, K., Davis-O'Reilly, C., Caughey, A. B., &amp; Tilden, E. L. (2024). Respectful maternity care: A systematic review. Annals of Internal Medicine, 177(1), 50–64. https://doi.org/10.7326/M23-2676</w:t>
      </w:r>
    </w:p>
    <w:p w14:paraId="4E9335FB" w14:textId="77777777" w:rsidR="00D1723A" w:rsidRDefault="00577579" w:rsidP="00E836CC">
      <w:pPr>
        <w:pStyle w:val="ListParagraph"/>
        <w:numPr>
          <w:ilvl w:val="0"/>
          <w:numId w:val="3"/>
        </w:numPr>
        <w:spacing w:before="80" w:after="80"/>
        <w:jc w:val="both"/>
      </w:pPr>
      <w:r w:rsidRPr="00E836CC">
        <w:rPr>
          <w:sz w:val="18"/>
          <w:szCs w:val="18"/>
        </w:rPr>
        <w:t>Devassy, D., &amp; Sebastian, X. (2023). Knowledge on respectful maternity care among staff nurses: A descriptive survey. International Journal of Reproduction, Contraception, Obstetrics and Gynecology, 12(6), 1824–1829. https://doi.org/10.18203/2320-1770.ijrcog20231563</w:t>
      </w:r>
    </w:p>
    <w:p w14:paraId="008ACFA1" w14:textId="77777777" w:rsidR="00D1723A" w:rsidRDefault="00577579" w:rsidP="00E836CC">
      <w:pPr>
        <w:pStyle w:val="ListParagraph"/>
        <w:numPr>
          <w:ilvl w:val="0"/>
          <w:numId w:val="3"/>
        </w:numPr>
        <w:spacing w:before="80" w:after="80"/>
        <w:jc w:val="both"/>
      </w:pPr>
      <w:r w:rsidRPr="00E836CC">
        <w:rPr>
          <w:sz w:val="18"/>
          <w:szCs w:val="18"/>
        </w:rPr>
        <w:t>Dhakal, P., Creedy, D. K., Gamble, J., Newnham, E., &amp; McInnes, R. (2022). Educational interventions to promote respectful maternity care: A mixed-methods systematic review. Nurse Education in Practice, 60, 103317. https://doi.org/10.1016/j.nepr.2022.103317</w:t>
      </w:r>
    </w:p>
    <w:p w14:paraId="684C071D" w14:textId="77777777" w:rsidR="00D1723A" w:rsidRDefault="00577579" w:rsidP="00E836CC">
      <w:pPr>
        <w:pStyle w:val="ListParagraph"/>
        <w:numPr>
          <w:ilvl w:val="0"/>
          <w:numId w:val="3"/>
        </w:numPr>
        <w:spacing w:before="80" w:after="80"/>
        <w:jc w:val="both"/>
      </w:pPr>
      <w:r w:rsidRPr="00E836CC">
        <w:rPr>
          <w:sz w:val="18"/>
          <w:szCs w:val="18"/>
        </w:rPr>
        <w:t>Dzomeku, V. M., Boamah Mensah, A. B., Nakua, E. K., Agbadi, P., Lori, J. R., &amp; Donkor, P. (2021). Midwives' experiences of implementing respectful maternity care knowledge in daily maternity care practices after participating in a four-day RMC training. BMC Nursing, 20(1), 46. https://doi.org/10.1186/s12912-021-00559-6</w:t>
      </w:r>
    </w:p>
    <w:p w14:paraId="47B9C325" w14:textId="77777777" w:rsidR="00D1723A" w:rsidRDefault="00577579" w:rsidP="00E836CC">
      <w:pPr>
        <w:pStyle w:val="ListParagraph"/>
        <w:numPr>
          <w:ilvl w:val="0"/>
          <w:numId w:val="3"/>
        </w:numPr>
        <w:spacing w:before="80" w:after="80"/>
        <w:jc w:val="both"/>
      </w:pPr>
      <w:r w:rsidRPr="00E836CC">
        <w:rPr>
          <w:sz w:val="18"/>
          <w:szCs w:val="18"/>
        </w:rPr>
        <w:t>Kaphle, S., Vaughan, G., &amp; Subedi, M. (2022). Respectful maternity care in South Asia: What does the evidence say? Experiences of care and neglect, associated vulnerabilities and social complexities. International Journal of Women's Health, 14, 847–879. https://doi.org/10.2147/IJWH.S341907</w:t>
      </w:r>
    </w:p>
    <w:p w14:paraId="3C803F0E" w14:textId="77777777" w:rsidR="00D1723A" w:rsidRDefault="00577579" w:rsidP="00E836CC">
      <w:pPr>
        <w:pStyle w:val="ListParagraph"/>
        <w:numPr>
          <w:ilvl w:val="0"/>
          <w:numId w:val="3"/>
        </w:numPr>
        <w:spacing w:before="80" w:after="80"/>
        <w:jc w:val="both"/>
      </w:pPr>
      <w:r w:rsidRPr="00E836CC">
        <w:rPr>
          <w:sz w:val="18"/>
          <w:szCs w:val="18"/>
        </w:rPr>
        <w:t>Kujawski, S., Mbaruku, G., Freedman, L. P., Ramsey, K., Moyo, W., &amp; Kruk, M. E. (2015). Association between disrespect and abuse during childbirth and women's confidence in health facilities in Tanzania. Maternal and Child Health Journal, 19(10), 2243–2250. https://doi.org/10.1007/s10995-015-1743-9</w:t>
      </w:r>
    </w:p>
    <w:p w14:paraId="1EFFC30C" w14:textId="77777777" w:rsidR="00D1723A" w:rsidRDefault="00577579" w:rsidP="00E836CC">
      <w:pPr>
        <w:pStyle w:val="ListParagraph"/>
        <w:numPr>
          <w:ilvl w:val="0"/>
          <w:numId w:val="3"/>
        </w:numPr>
        <w:spacing w:before="80" w:after="80"/>
        <w:jc w:val="both"/>
      </w:pPr>
      <w:r w:rsidRPr="00E836CC">
        <w:rPr>
          <w:sz w:val="18"/>
          <w:szCs w:val="18"/>
        </w:rPr>
        <w:t>Lusambili, A. M., Wisofschi, S., Wade, T. J., Temmerman, M., &amp; Obure, J. (2023). A qualitative enquiry of health care workers' narratives on knowledge and sources of information on principles of Respectful Maternity Care (RMC). PLOS Global Public Health, 3(1), e0000157. https://doi.org/10.1371/journal.pgph.0000157</w:t>
      </w:r>
    </w:p>
    <w:p w14:paraId="54EA575C" w14:textId="77777777" w:rsidR="00D1723A" w:rsidRDefault="00577579" w:rsidP="00E836CC">
      <w:pPr>
        <w:pStyle w:val="ListParagraph"/>
        <w:numPr>
          <w:ilvl w:val="0"/>
          <w:numId w:val="3"/>
        </w:numPr>
        <w:spacing w:before="80" w:after="80"/>
        <w:jc w:val="both"/>
      </w:pPr>
      <w:r w:rsidRPr="00E836CC">
        <w:rPr>
          <w:sz w:val="18"/>
          <w:szCs w:val="18"/>
        </w:rPr>
        <w:t>Ministry of Health, Sri Lanka. (2022). Annual Health Statistics Sri Lanka 2022. Ministry of Health, Colombo.</w:t>
      </w:r>
    </w:p>
    <w:p w14:paraId="3D264082" w14:textId="77777777" w:rsidR="00D1723A" w:rsidRDefault="00577579" w:rsidP="00E836CC">
      <w:pPr>
        <w:pStyle w:val="ListParagraph"/>
        <w:numPr>
          <w:ilvl w:val="0"/>
          <w:numId w:val="3"/>
        </w:numPr>
        <w:spacing w:before="80" w:after="80"/>
        <w:jc w:val="both"/>
      </w:pPr>
      <w:r w:rsidRPr="00E836CC">
        <w:rPr>
          <w:sz w:val="18"/>
          <w:szCs w:val="18"/>
        </w:rPr>
        <w:t>Muhayimana, A., &amp; Kearns, I. (2024). Healthcare providers' perspectives on sustaining respectful maternity care appreciated by mothers in five hospitals of Rwanda. BMC Nursing, 23, 442. https://doi.org/10.1186/s12912-024-02017-5</w:t>
      </w:r>
    </w:p>
    <w:p w14:paraId="7F859E21" w14:textId="77777777" w:rsidR="00D1723A" w:rsidRDefault="00577579" w:rsidP="00E836CC">
      <w:pPr>
        <w:pStyle w:val="ListParagraph"/>
        <w:numPr>
          <w:ilvl w:val="0"/>
          <w:numId w:val="3"/>
        </w:numPr>
        <w:spacing w:before="80" w:after="80"/>
        <w:jc w:val="both"/>
      </w:pPr>
      <w:r w:rsidRPr="00E836CC">
        <w:rPr>
          <w:sz w:val="18"/>
          <w:szCs w:val="18"/>
        </w:rPr>
        <w:t>Roemer, M., Pasos, U. E. R., Wanyama, I., et al. (2024). When addressing resources is not enough: Lessons learned from a respectful maternal and neonatal care provider training intervention evaluation in Kenya and Tanzania. BMC Pregnancy and Childbirth, 24, 359. https://doi.org/10.1186/s12884-024-06555-3</w:t>
      </w:r>
    </w:p>
    <w:p w14:paraId="44104F33" w14:textId="77777777" w:rsidR="00D1723A" w:rsidRDefault="00577579" w:rsidP="00E836CC">
      <w:pPr>
        <w:pStyle w:val="ListParagraph"/>
        <w:numPr>
          <w:ilvl w:val="0"/>
          <w:numId w:val="3"/>
        </w:numPr>
        <w:spacing w:before="80" w:after="80"/>
        <w:jc w:val="both"/>
      </w:pPr>
      <w:r w:rsidRPr="00E836CC">
        <w:rPr>
          <w:sz w:val="18"/>
          <w:szCs w:val="18"/>
        </w:rPr>
        <w:t>Shakibazadeh, E., Namadian, M., Bohren, M. A., Vogel, J. P., Rashidian, A., Nogueira Pileggi, V., Madeira, S., Leathersich, S., Tunçalp, Ö., Oladapo, O. T., Souza, J. P., &amp; Gülmezoglu, A. M. (2018). Respectful care during childbirth in health facilities globally: A qualitative evidence synthesis. BJOG: An International Journal of Obstetrics and Gynaecology, 125(8), 932–942. https://doi.org/10.1111/1471-0528.15015</w:t>
      </w:r>
    </w:p>
    <w:p w14:paraId="40BB3111" w14:textId="77777777" w:rsidR="00D1723A" w:rsidRDefault="00577579" w:rsidP="00E836CC">
      <w:pPr>
        <w:pStyle w:val="ListParagraph"/>
        <w:numPr>
          <w:ilvl w:val="0"/>
          <w:numId w:val="3"/>
        </w:numPr>
        <w:spacing w:before="80" w:after="80"/>
        <w:jc w:val="both"/>
      </w:pPr>
      <w:r w:rsidRPr="00E836CC">
        <w:rPr>
          <w:sz w:val="18"/>
          <w:szCs w:val="18"/>
        </w:rPr>
        <w:t>Suárez-Cortés, M., Cañadas-De la Fuente, G. A., &amp; Fernández-García, E. (2024). Respectful maternity care interventions to address women mistreatment in childbirth: What has been done? BMC Pregnancy and Childbirth, 24, 322. https://doi.org/10.1186/s12884-024-06524-w</w:t>
      </w:r>
    </w:p>
    <w:p w14:paraId="68563556" w14:textId="77777777" w:rsidR="00D1723A" w:rsidRDefault="00577579" w:rsidP="00E836CC">
      <w:pPr>
        <w:pStyle w:val="ListParagraph"/>
        <w:numPr>
          <w:ilvl w:val="0"/>
          <w:numId w:val="3"/>
        </w:numPr>
        <w:spacing w:before="80" w:after="80"/>
        <w:jc w:val="both"/>
      </w:pPr>
      <w:r w:rsidRPr="00E836CC">
        <w:rPr>
          <w:sz w:val="18"/>
          <w:szCs w:val="18"/>
        </w:rPr>
        <w:t>World Health Organization. (2015). The prevention and elimination of disrespect and abuse during facility-based childbirth: WHO statement. World Health Organization. https://apps.who.int/iris/handle/10665/134588</w:t>
      </w:r>
    </w:p>
    <w:sectPr w:rsidR="00D1723A">
      <w:footerReference w:type="default" r:id="rId7"/>
      <w:pgSz w:w="11906" w:h="16838"/>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D64C9" w14:textId="77777777" w:rsidR="00AD0789" w:rsidRDefault="00AD0789">
      <w:r>
        <w:separator/>
      </w:r>
    </w:p>
  </w:endnote>
  <w:endnote w:type="continuationSeparator" w:id="0">
    <w:p w14:paraId="4DFB910C" w14:textId="77777777" w:rsidR="00AD0789" w:rsidRDefault="00AD0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3D04E" w14:textId="77777777" w:rsidR="00D1723A" w:rsidRDefault="00577579">
    <w:pPr>
      <w:pBdr>
        <w:top w:val="single" w:sz="4" w:space="1" w:color="2E5FA3"/>
      </w:pBdr>
      <w:spacing w:before="80"/>
      <w:jc w:val="right"/>
    </w:pPr>
    <w:r>
      <w:rPr>
        <w:color w:val="555555"/>
        <w:sz w:val="16"/>
        <w:szCs w:val="16"/>
      </w:rPr>
      <w:t xml:space="preserve">Page </w:t>
    </w:r>
    <w:r>
      <w:rPr>
        <w:color w:val="555555"/>
        <w:sz w:val="16"/>
        <w:szCs w:val="16"/>
      </w:rPr>
      <w:fldChar w:fldCharType="begin"/>
    </w:r>
    <w:r>
      <w:rPr>
        <w:color w:val="555555"/>
        <w:sz w:val="16"/>
        <w:szCs w:val="16"/>
      </w:rPr>
      <w:instrText>PAGE</w:instrText>
    </w:r>
    <w:r>
      <w:rPr>
        <w:color w:val="555555"/>
        <w:sz w:val="16"/>
        <w:szCs w:val="16"/>
      </w:rPr>
      <w:fldChar w:fldCharType="separate"/>
    </w:r>
    <w:r w:rsidR="00E63006">
      <w:rPr>
        <w:noProof/>
        <w:color w:val="555555"/>
        <w:sz w:val="16"/>
        <w:szCs w:val="16"/>
      </w:rPr>
      <w:t>1</w:t>
    </w:r>
    <w:r>
      <w:rPr>
        <w:color w:val="555555"/>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EB273" w14:textId="77777777" w:rsidR="00AD0789" w:rsidRDefault="00AD0789">
      <w:r>
        <w:separator/>
      </w:r>
    </w:p>
  </w:footnote>
  <w:footnote w:type="continuationSeparator" w:id="0">
    <w:p w14:paraId="4E38B99B" w14:textId="77777777" w:rsidR="00AD0789" w:rsidRDefault="00AD0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B207F"/>
    <w:multiLevelType w:val="hybridMultilevel"/>
    <w:tmpl w:val="B2D41C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B592D50"/>
    <w:multiLevelType w:val="hybridMultilevel"/>
    <w:tmpl w:val="3056C936"/>
    <w:lvl w:ilvl="0" w:tplc="ACDA92E2">
      <w:start w:val="1"/>
      <w:numFmt w:val="bullet"/>
      <w:lvlText w:val="•"/>
      <w:lvlJc w:val="left"/>
      <w:pPr>
        <w:ind w:left="720" w:hanging="360"/>
      </w:pPr>
    </w:lvl>
    <w:lvl w:ilvl="1" w:tplc="5F5EEF78">
      <w:numFmt w:val="decimal"/>
      <w:lvlText w:val=""/>
      <w:lvlJc w:val="left"/>
    </w:lvl>
    <w:lvl w:ilvl="2" w:tplc="6D1C451C">
      <w:numFmt w:val="decimal"/>
      <w:lvlText w:val=""/>
      <w:lvlJc w:val="left"/>
    </w:lvl>
    <w:lvl w:ilvl="3" w:tplc="BF0E2366">
      <w:numFmt w:val="decimal"/>
      <w:lvlText w:val=""/>
      <w:lvlJc w:val="left"/>
    </w:lvl>
    <w:lvl w:ilvl="4" w:tplc="5114D116">
      <w:numFmt w:val="decimal"/>
      <w:lvlText w:val=""/>
      <w:lvlJc w:val="left"/>
    </w:lvl>
    <w:lvl w:ilvl="5" w:tplc="DB061D0A">
      <w:numFmt w:val="decimal"/>
      <w:lvlText w:val=""/>
      <w:lvlJc w:val="left"/>
    </w:lvl>
    <w:lvl w:ilvl="6" w:tplc="7C60CBFE">
      <w:numFmt w:val="decimal"/>
      <w:lvlText w:val=""/>
      <w:lvlJc w:val="left"/>
    </w:lvl>
    <w:lvl w:ilvl="7" w:tplc="8294DB4A">
      <w:numFmt w:val="decimal"/>
      <w:lvlText w:val=""/>
      <w:lvlJc w:val="left"/>
    </w:lvl>
    <w:lvl w:ilvl="8" w:tplc="3684F646">
      <w:numFmt w:val="decimal"/>
      <w:lvlText w:val=""/>
      <w:lvlJc w:val="left"/>
    </w:lvl>
  </w:abstractNum>
  <w:abstractNum w:abstractNumId="2" w15:restartNumberingAfterBreak="0">
    <w:nsid w:val="7C9119B5"/>
    <w:multiLevelType w:val="hybridMultilevel"/>
    <w:tmpl w:val="ECE0EDCE"/>
    <w:lvl w:ilvl="0" w:tplc="9796F076">
      <w:start w:val="1"/>
      <w:numFmt w:val="bullet"/>
      <w:lvlText w:val="●"/>
      <w:lvlJc w:val="left"/>
      <w:pPr>
        <w:ind w:left="720" w:hanging="360"/>
      </w:pPr>
    </w:lvl>
    <w:lvl w:ilvl="1" w:tplc="981A93C8">
      <w:start w:val="1"/>
      <w:numFmt w:val="bullet"/>
      <w:lvlText w:val="○"/>
      <w:lvlJc w:val="left"/>
      <w:pPr>
        <w:ind w:left="1440" w:hanging="360"/>
      </w:pPr>
    </w:lvl>
    <w:lvl w:ilvl="2" w:tplc="05EA6178">
      <w:start w:val="1"/>
      <w:numFmt w:val="bullet"/>
      <w:lvlText w:val="■"/>
      <w:lvlJc w:val="left"/>
      <w:pPr>
        <w:ind w:left="2160" w:hanging="360"/>
      </w:pPr>
    </w:lvl>
    <w:lvl w:ilvl="3" w:tplc="CAA8210C">
      <w:start w:val="1"/>
      <w:numFmt w:val="bullet"/>
      <w:lvlText w:val="●"/>
      <w:lvlJc w:val="left"/>
      <w:pPr>
        <w:ind w:left="2880" w:hanging="360"/>
      </w:pPr>
    </w:lvl>
    <w:lvl w:ilvl="4" w:tplc="17F21664">
      <w:start w:val="1"/>
      <w:numFmt w:val="bullet"/>
      <w:lvlText w:val="○"/>
      <w:lvlJc w:val="left"/>
      <w:pPr>
        <w:ind w:left="3600" w:hanging="360"/>
      </w:pPr>
    </w:lvl>
    <w:lvl w:ilvl="5" w:tplc="39DAEE4A">
      <w:start w:val="1"/>
      <w:numFmt w:val="bullet"/>
      <w:lvlText w:val="■"/>
      <w:lvlJc w:val="left"/>
      <w:pPr>
        <w:ind w:left="4320" w:hanging="360"/>
      </w:pPr>
    </w:lvl>
    <w:lvl w:ilvl="6" w:tplc="16120BBC">
      <w:start w:val="1"/>
      <w:numFmt w:val="bullet"/>
      <w:lvlText w:val="●"/>
      <w:lvlJc w:val="left"/>
      <w:pPr>
        <w:ind w:left="5040" w:hanging="360"/>
      </w:pPr>
    </w:lvl>
    <w:lvl w:ilvl="7" w:tplc="8D02FD7E">
      <w:start w:val="1"/>
      <w:numFmt w:val="bullet"/>
      <w:lvlText w:val="●"/>
      <w:lvlJc w:val="left"/>
      <w:pPr>
        <w:ind w:left="5760" w:hanging="360"/>
      </w:pPr>
    </w:lvl>
    <w:lvl w:ilvl="8" w:tplc="7450A5D2">
      <w:start w:val="1"/>
      <w:numFmt w:val="bullet"/>
      <w:lvlText w:val="●"/>
      <w:lvlJc w:val="left"/>
      <w:pPr>
        <w:ind w:left="6480" w:hanging="360"/>
      </w:pPr>
    </w:lvl>
  </w:abstractNum>
  <w:num w:numId="1">
    <w:abstractNumId w:val="2"/>
    <w:lvlOverride w:ilvl="0">
      <w:startOverride w:val="1"/>
    </w:lvlOverride>
  </w:num>
  <w:num w:numId="2">
    <w:abstractNumId w:val="1"/>
    <w:lvlOverride w:ilvl="0">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23A"/>
    <w:rsid w:val="00083E60"/>
    <w:rsid w:val="000F4525"/>
    <w:rsid w:val="001117FD"/>
    <w:rsid w:val="00307F55"/>
    <w:rsid w:val="00577579"/>
    <w:rsid w:val="00AD0789"/>
    <w:rsid w:val="00D1723A"/>
    <w:rsid w:val="00E3743A"/>
    <w:rsid w:val="00E63006"/>
    <w:rsid w:val="00E836CC"/>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34600"/>
  <w15:docId w15:val="{F95CFD79-0701-4D54-A34F-2B526F2EF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GB" w:eastAsia="en-GB" w:bidi="ta-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117FD"/>
    <w:pPr>
      <w:tabs>
        <w:tab w:val="center" w:pos="4513"/>
        <w:tab w:val="right" w:pos="9026"/>
      </w:tabs>
    </w:pPr>
  </w:style>
  <w:style w:type="character" w:customStyle="1" w:styleId="HeaderChar">
    <w:name w:val="Header Char"/>
    <w:basedOn w:val="DefaultParagraphFont"/>
    <w:link w:val="Header"/>
    <w:uiPriority w:val="99"/>
    <w:rsid w:val="001117FD"/>
  </w:style>
  <w:style w:type="paragraph" w:styleId="Footer">
    <w:name w:val="footer"/>
    <w:basedOn w:val="Normal"/>
    <w:link w:val="FooterChar"/>
    <w:uiPriority w:val="99"/>
    <w:unhideWhenUsed/>
    <w:rsid w:val="001117FD"/>
    <w:pPr>
      <w:tabs>
        <w:tab w:val="center" w:pos="4513"/>
        <w:tab w:val="right" w:pos="9026"/>
      </w:tabs>
    </w:pPr>
  </w:style>
  <w:style w:type="character" w:customStyle="1" w:styleId="FooterChar">
    <w:name w:val="Footer Char"/>
    <w:basedOn w:val="DefaultParagraphFont"/>
    <w:link w:val="Footer"/>
    <w:uiPriority w:val="99"/>
    <w:rsid w:val="001117FD"/>
  </w:style>
  <w:style w:type="paragraph" w:styleId="NoSpacing">
    <w:name w:val="No Spacing"/>
    <w:uiPriority w:val="1"/>
    <w:qFormat/>
    <w:rsid w:val="00E836CC"/>
    <w:rPr>
      <w:rFonts w:asciiTheme="minorHAnsi" w:eastAsiaTheme="minorHAnsi" w:hAnsiTheme="minorHAnsi" w:cstheme="minorBidi"/>
      <w:kern w:val="2"/>
      <w:sz w:val="22"/>
      <w:szCs w:val="22"/>
      <w:lang w:val="en-US" w:eastAsia="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5217</Words>
  <Characters>29738</Characters>
  <Application>Microsoft Office Word</Application>
  <DocSecurity>0</DocSecurity>
  <Lines>247</Lines>
  <Paragraphs>69</Paragraphs>
  <ScaleCrop>false</ScaleCrop>
  <Company/>
  <LinksUpToDate>false</LinksUpToDate>
  <CharactersWithSpaces>34886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1186</cp:lastModifiedBy>
  <cp:revision>6</cp:revision>
  <dcterms:created xsi:type="dcterms:W3CDTF">2026-04-06T06:15:00Z</dcterms:created>
  <dcterms:modified xsi:type="dcterms:W3CDTF">2026-04-06T10:12:00Z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e4ca6e7a-4102-44cc-ac0c-32b0840cfae9</vt:lpwstr>
  </property>
</Properties>
</file>