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4F46" w14:textId="5C704B6D" w:rsidR="00286E9B" w:rsidRDefault="00286E9B" w:rsidP="00441B6F">
      <w:pPr>
        <w:pStyle w:val="Title"/>
        <w:spacing w:after="0"/>
        <w:jc w:val="both"/>
        <w:rPr>
          <w:rFonts w:ascii="Arial" w:hAnsi="Arial" w:cs="Arial"/>
        </w:rPr>
      </w:pPr>
    </w:p>
    <w:p w14:paraId="5B0A7674" w14:textId="77777777" w:rsidR="00253968" w:rsidRDefault="00253968" w:rsidP="00441B6F">
      <w:pPr>
        <w:pStyle w:val="Title"/>
        <w:spacing w:after="0"/>
        <w:jc w:val="both"/>
        <w:rPr>
          <w:rFonts w:ascii="Arial" w:hAnsi="Arial" w:cs="Arial"/>
        </w:rPr>
      </w:pPr>
    </w:p>
    <w:p w14:paraId="433616B9" w14:textId="2D298801" w:rsidR="00163BC4" w:rsidRDefault="007B3E6E" w:rsidP="004E05B5">
      <w:pPr>
        <w:pStyle w:val="Author"/>
        <w:spacing w:line="240" w:lineRule="auto"/>
        <w:rPr>
          <w:rFonts w:ascii="Arial" w:hAnsi="Arial" w:cs="Arial"/>
          <w:bCs/>
          <w:iCs/>
          <w:kern w:val="28"/>
          <w:sz w:val="36"/>
        </w:rPr>
      </w:pPr>
      <w:r w:rsidRPr="007B3E6E">
        <w:rPr>
          <w:rFonts w:ascii="Arial" w:hAnsi="Arial" w:cs="Arial"/>
          <w:bCs/>
          <w:iCs/>
          <w:kern w:val="28"/>
          <w:sz w:val="36"/>
        </w:rPr>
        <w:t xml:space="preserve">The Impact of Socioeconomic Factors on </w:t>
      </w:r>
      <w:proofErr w:type="gramStart"/>
      <w:r w:rsidRPr="007B3E6E">
        <w:rPr>
          <w:rFonts w:ascii="Arial" w:hAnsi="Arial" w:cs="Arial"/>
          <w:bCs/>
          <w:iCs/>
          <w:kern w:val="28"/>
          <w:sz w:val="36"/>
        </w:rPr>
        <w:t>Health</w:t>
      </w:r>
      <w:r w:rsidR="00B30800">
        <w:rPr>
          <w:rFonts w:ascii="Arial" w:hAnsi="Arial" w:cs="Arial"/>
          <w:bCs/>
          <w:iCs/>
          <w:kern w:val="28"/>
          <w:sz w:val="36"/>
        </w:rPr>
        <w:t xml:space="preserve"> </w:t>
      </w:r>
      <w:r w:rsidRPr="007B3E6E">
        <w:rPr>
          <w:rFonts w:ascii="Arial" w:hAnsi="Arial" w:cs="Arial"/>
          <w:bCs/>
          <w:iCs/>
          <w:kern w:val="28"/>
          <w:sz w:val="36"/>
        </w:rPr>
        <w:t>Related</w:t>
      </w:r>
      <w:proofErr w:type="gramEnd"/>
      <w:r w:rsidRPr="007B3E6E">
        <w:rPr>
          <w:rFonts w:ascii="Arial" w:hAnsi="Arial" w:cs="Arial"/>
          <w:bCs/>
          <w:iCs/>
          <w:kern w:val="28"/>
          <w:sz w:val="36"/>
        </w:rPr>
        <w:t xml:space="preserve"> Quality of Life in Adult Patients with Asthma</w:t>
      </w:r>
      <w:r w:rsidR="004E05B5">
        <w:rPr>
          <w:rFonts w:ascii="Arial" w:hAnsi="Arial" w:cs="Arial"/>
          <w:bCs/>
          <w:iCs/>
          <w:kern w:val="28"/>
          <w:sz w:val="36"/>
        </w:rPr>
        <w:t xml:space="preserve"> </w:t>
      </w:r>
    </w:p>
    <w:p w14:paraId="17754E22" w14:textId="77777777" w:rsidR="00EE50E8" w:rsidRPr="00163BC4" w:rsidRDefault="00EE50E8" w:rsidP="004E05B5">
      <w:pPr>
        <w:pStyle w:val="Author"/>
        <w:spacing w:line="240" w:lineRule="auto"/>
        <w:rPr>
          <w:rFonts w:ascii="Arial" w:hAnsi="Arial" w:cs="Arial"/>
          <w:bCs/>
          <w:iCs/>
          <w:kern w:val="28"/>
          <w:sz w:val="36"/>
        </w:rPr>
      </w:pPr>
    </w:p>
    <w:p w14:paraId="042B2FD6" w14:textId="77777777" w:rsidR="002C57D2" w:rsidRPr="00FB3A86" w:rsidRDefault="002C57D2" w:rsidP="00441B6F">
      <w:pPr>
        <w:pStyle w:val="Affiliation"/>
        <w:spacing w:after="0" w:line="240" w:lineRule="auto"/>
        <w:jc w:val="both"/>
        <w:rPr>
          <w:rFonts w:ascii="Arial" w:hAnsi="Arial" w:cs="Arial"/>
        </w:rPr>
      </w:pPr>
    </w:p>
    <w:p w14:paraId="07D6E1BD" w14:textId="77777777" w:rsidR="00B01FCD" w:rsidRPr="00FB3A86" w:rsidRDefault="00FC1B74" w:rsidP="00441B6F">
      <w:pPr>
        <w:pStyle w:val="Copyright"/>
        <w:spacing w:after="0" w:line="240" w:lineRule="auto"/>
        <w:jc w:val="both"/>
        <w:rPr>
          <w:rFonts w:ascii="Arial" w:hAnsi="Arial" w:cs="Arial"/>
        </w:rPr>
        <w:sectPr w:rsidR="00B01FCD" w:rsidRPr="00FB3A86" w:rsidSect="00FE5B5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4747C9C">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599EBD97" w14:textId="77777777" w:rsidR="00790ADA" w:rsidRPr="00E87BC9" w:rsidRDefault="00B01FCD" w:rsidP="00F70D25">
      <w:pPr>
        <w:pStyle w:val="AbstHead"/>
        <w:spacing w:after="0"/>
        <w:jc w:val="both"/>
        <w:rPr>
          <w:rFonts w:ascii="Arial" w:hAnsi="Arial" w:cs="Arial"/>
          <w:color w:val="000000" w:themeColor="text1"/>
        </w:rPr>
      </w:pPr>
      <w:r w:rsidRPr="00FB3A86">
        <w:rPr>
          <w:rFonts w:ascii="Arial" w:hAnsi="Arial" w:cs="Arial"/>
        </w:rPr>
        <w:t>ABSTRACT</w:t>
      </w:r>
      <w:r w:rsidR="00F70D25">
        <w:rPr>
          <w:rFonts w:ascii="Arial" w:hAnsi="Arial" w:cs="Arial"/>
        </w:rPr>
        <w:t>:</w:t>
      </w:r>
    </w:p>
    <w:p w14:paraId="39DC30F5" w14:textId="77777777" w:rsidR="00F70D25" w:rsidRPr="00E87BC9" w:rsidRDefault="00F70D25" w:rsidP="00F70D25">
      <w:pPr>
        <w:pStyle w:val="AbstHead"/>
        <w:spacing w:after="0"/>
        <w:jc w:val="both"/>
        <w:rPr>
          <w:rFonts w:ascii="Arial" w:hAnsi="Arial" w:cs="Arial"/>
          <w:color w:val="000000" w:themeColor="text1"/>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E87BC9" w:rsidRPr="00E87BC9" w14:paraId="1C0FFB3C" w14:textId="77777777" w:rsidTr="001E44FE">
        <w:tc>
          <w:tcPr>
            <w:tcW w:w="9576" w:type="dxa"/>
            <w:shd w:val="clear" w:color="auto" w:fill="F2F2F2"/>
          </w:tcPr>
          <w:p w14:paraId="5FC75A0B" w14:textId="3522016A" w:rsidR="00BA5352" w:rsidRDefault="00DE3D53" w:rsidP="00A3472F">
            <w:pPr>
              <w:jc w:val="both"/>
              <w:rPr>
                <w:rFonts w:asciiTheme="majorBidi" w:hAnsiTheme="majorBidi" w:cstheme="majorBidi"/>
                <w:color w:val="000000" w:themeColor="text1"/>
              </w:rPr>
            </w:pPr>
            <w:r w:rsidRPr="00285382">
              <w:rPr>
                <w:rFonts w:asciiTheme="majorBidi" w:hAnsiTheme="majorBidi" w:cstheme="majorBidi"/>
                <w:b/>
                <w:bCs/>
                <w:color w:val="000000" w:themeColor="text1"/>
              </w:rPr>
              <w:t>Background:</w:t>
            </w:r>
            <w:r w:rsidR="00E074B6" w:rsidRPr="00285382">
              <w:rPr>
                <w:rFonts w:asciiTheme="majorBidi" w:hAnsiTheme="majorBidi" w:cstheme="majorBidi"/>
                <w:b/>
                <w:bCs/>
                <w:color w:val="000000" w:themeColor="text1"/>
              </w:rPr>
              <w:t xml:space="preserve"> </w:t>
            </w:r>
            <w:r w:rsidR="00285382" w:rsidRPr="00285382">
              <w:rPr>
                <w:rFonts w:asciiTheme="majorBidi" w:hAnsiTheme="majorBidi" w:cstheme="majorBidi"/>
                <w:color w:val="000000" w:themeColor="text1"/>
              </w:rPr>
              <w:t>Asthma patients' health-related quality of life (HRQoL) is impacted by a number of socioeconomic factors</w:t>
            </w:r>
            <w:r w:rsidR="00D02B9C">
              <w:rPr>
                <w:rFonts w:asciiTheme="majorBidi" w:hAnsiTheme="majorBidi" w:cstheme="majorBidi"/>
                <w:color w:val="000000" w:themeColor="text1"/>
              </w:rPr>
              <w:t>,</w:t>
            </w:r>
            <w:r w:rsidR="00285382" w:rsidRPr="00285382">
              <w:rPr>
                <w:rFonts w:asciiTheme="majorBidi" w:hAnsiTheme="majorBidi" w:cstheme="majorBidi"/>
                <w:color w:val="000000" w:themeColor="text1"/>
              </w:rPr>
              <w:t xml:space="preserve"> including stress, income levels, and educational levels, which have been connected to asthma in various ways.</w:t>
            </w:r>
            <w:r w:rsidR="00BA5352">
              <w:rPr>
                <w:rFonts w:asciiTheme="majorBidi" w:hAnsiTheme="majorBidi" w:cstheme="majorBidi"/>
                <w:color w:val="000000" w:themeColor="text1"/>
              </w:rPr>
              <w:t xml:space="preserve"> </w:t>
            </w:r>
            <w:r w:rsidR="00285382" w:rsidRPr="00285382">
              <w:rPr>
                <w:rFonts w:asciiTheme="majorBidi" w:hAnsiTheme="majorBidi" w:cstheme="majorBidi"/>
                <w:color w:val="000000" w:themeColor="text1"/>
              </w:rPr>
              <w:t xml:space="preserve">Asthma is a chronic lung disease that results in a range of respiratory issues that have a substantial impact on an adult patient's quality of life in terms of their physical and mental well-being as well as their ability to engage in certain activities. Asthma can also be made worse by </w:t>
            </w:r>
            <w:r w:rsidR="00D02B9C">
              <w:rPr>
                <w:rFonts w:asciiTheme="majorBidi" w:hAnsiTheme="majorBidi" w:cstheme="majorBidi"/>
                <w:color w:val="000000" w:themeColor="text1"/>
              </w:rPr>
              <w:t>several</w:t>
            </w:r>
            <w:r w:rsidR="00285382" w:rsidRPr="00285382">
              <w:rPr>
                <w:rFonts w:asciiTheme="majorBidi" w:hAnsiTheme="majorBidi" w:cstheme="majorBidi"/>
                <w:color w:val="000000" w:themeColor="text1"/>
              </w:rPr>
              <w:t xml:space="preserve"> linked issues. Among the most important categories of these issues are socioeconomic factors</w:t>
            </w:r>
            <w:r w:rsidR="00D02B9C">
              <w:rPr>
                <w:rFonts w:asciiTheme="majorBidi" w:hAnsiTheme="majorBidi" w:cstheme="majorBidi"/>
                <w:color w:val="000000" w:themeColor="text1"/>
              </w:rPr>
              <w:t>,</w:t>
            </w:r>
            <w:r w:rsidR="00285382" w:rsidRPr="00285382">
              <w:rPr>
                <w:rFonts w:asciiTheme="majorBidi" w:hAnsiTheme="majorBidi" w:cstheme="majorBidi"/>
                <w:color w:val="000000" w:themeColor="text1"/>
              </w:rPr>
              <w:t xml:space="preserve"> including stress, income levels, and educational levels. </w:t>
            </w:r>
          </w:p>
          <w:p w14:paraId="4A567BDC" w14:textId="12A3F9EE" w:rsidR="00285382" w:rsidRPr="00285382" w:rsidRDefault="00BA5352" w:rsidP="00A3472F">
            <w:pPr>
              <w:jc w:val="both"/>
              <w:rPr>
                <w:rFonts w:asciiTheme="majorBidi" w:hAnsiTheme="majorBidi" w:cstheme="majorBidi"/>
                <w:color w:val="000000" w:themeColor="text1"/>
              </w:rPr>
            </w:pPr>
            <w:r w:rsidRPr="00285382">
              <w:rPr>
                <w:rFonts w:asciiTheme="majorBidi" w:hAnsiTheme="majorBidi" w:cstheme="majorBidi"/>
                <w:b/>
                <w:bCs/>
                <w:color w:val="000000" w:themeColor="text1"/>
              </w:rPr>
              <w:t xml:space="preserve">Aim: </w:t>
            </w:r>
            <w:r>
              <w:rPr>
                <w:rFonts w:asciiTheme="majorBidi" w:hAnsiTheme="majorBidi" w:cstheme="majorBidi"/>
                <w:b/>
                <w:bCs/>
                <w:color w:val="000000" w:themeColor="text1"/>
              </w:rPr>
              <w:t>T</w:t>
            </w:r>
            <w:r w:rsidR="00285382" w:rsidRPr="00285382">
              <w:rPr>
                <w:rFonts w:asciiTheme="majorBidi" w:hAnsiTheme="majorBidi" w:cstheme="majorBidi"/>
                <w:color w:val="000000" w:themeColor="text1"/>
              </w:rPr>
              <w:t>his study aims to investigate the impact of these socioeconomic factors on health-related quality of life.</w:t>
            </w:r>
          </w:p>
          <w:p w14:paraId="1D3D0738" w14:textId="4A4A0926" w:rsidR="007B3E6E" w:rsidRPr="00E87BC9" w:rsidRDefault="007B3E6E" w:rsidP="00A3472F">
            <w:pPr>
              <w:jc w:val="both"/>
              <w:rPr>
                <w:rFonts w:asciiTheme="majorBidi" w:hAnsiTheme="majorBidi"/>
                <w:color w:val="000000" w:themeColor="text1"/>
              </w:rPr>
            </w:pPr>
            <w:r w:rsidRPr="00285382">
              <w:rPr>
                <w:rFonts w:asciiTheme="majorBidi" w:hAnsiTheme="majorBidi" w:cstheme="majorBidi"/>
                <w:b/>
                <w:bCs/>
                <w:color w:val="000000" w:themeColor="text1"/>
              </w:rPr>
              <w:t>Methodology:</w:t>
            </w:r>
            <w:r w:rsidRPr="00285382">
              <w:rPr>
                <w:rFonts w:asciiTheme="majorBidi" w:hAnsiTheme="majorBidi" w:cstheme="majorBidi"/>
                <w:color w:val="000000" w:themeColor="text1"/>
              </w:rPr>
              <w:t xml:space="preserve"> </w:t>
            </w:r>
            <w:r w:rsidR="00A3472F" w:rsidRPr="00285382">
              <w:rPr>
                <w:rFonts w:asciiTheme="majorBidi" w:hAnsiTheme="majorBidi"/>
                <w:color w:val="000000" w:themeColor="text1"/>
              </w:rPr>
              <w:t>Publicly open</w:t>
            </w:r>
            <w:r w:rsidR="00D02B9C">
              <w:rPr>
                <w:rFonts w:asciiTheme="majorBidi" w:hAnsiTheme="majorBidi"/>
                <w:color w:val="000000" w:themeColor="text1"/>
              </w:rPr>
              <w:t>-</w:t>
            </w:r>
            <w:r w:rsidR="00A3472F" w:rsidRPr="00285382">
              <w:rPr>
                <w:rFonts w:asciiTheme="majorBidi" w:hAnsiTheme="majorBidi"/>
                <w:color w:val="000000" w:themeColor="text1"/>
              </w:rPr>
              <w:t xml:space="preserve">source data from the United States </w:t>
            </w:r>
            <w:proofErr w:type="spellStart"/>
            <w:r w:rsidR="00A3472F" w:rsidRPr="00285382">
              <w:rPr>
                <w:rFonts w:asciiTheme="majorBidi" w:hAnsiTheme="majorBidi"/>
                <w:color w:val="000000" w:themeColor="text1"/>
              </w:rPr>
              <w:t>Behavio</w:t>
            </w:r>
            <w:r w:rsidR="00D02B9C">
              <w:rPr>
                <w:rFonts w:asciiTheme="majorBidi" w:hAnsiTheme="majorBidi"/>
                <w:color w:val="000000" w:themeColor="text1"/>
              </w:rPr>
              <w:t>u</w:t>
            </w:r>
            <w:r w:rsidR="00A3472F" w:rsidRPr="00285382">
              <w:rPr>
                <w:rFonts w:asciiTheme="majorBidi" w:hAnsiTheme="majorBidi"/>
                <w:color w:val="000000" w:themeColor="text1"/>
              </w:rPr>
              <w:t>ral</w:t>
            </w:r>
            <w:proofErr w:type="spellEnd"/>
            <w:r w:rsidR="00A3472F" w:rsidRPr="00285382">
              <w:rPr>
                <w:rFonts w:asciiTheme="majorBidi" w:hAnsiTheme="majorBidi"/>
                <w:color w:val="000000" w:themeColor="text1"/>
              </w:rPr>
              <w:t xml:space="preserve"> Risk Factor Surveillance System was used in this research. It is a telephone-based health survey that gathers information from US citizens. The Statistical Analysis System (9.4 version) was used for various descriptive, inferential, and predictive analysis techniques in</w:t>
            </w:r>
            <w:r w:rsidR="00A3472F" w:rsidRPr="00E87BC9">
              <w:rPr>
                <w:rFonts w:asciiTheme="majorBidi" w:hAnsiTheme="majorBidi"/>
                <w:color w:val="000000" w:themeColor="text1"/>
              </w:rPr>
              <w:t xml:space="preserve"> order to achieve the aim of this research.</w:t>
            </w:r>
          </w:p>
          <w:p w14:paraId="494AC0DE" w14:textId="3FDCF93F" w:rsidR="007B3E6E" w:rsidRPr="00E87BC9" w:rsidRDefault="007B3E6E" w:rsidP="00CE1243">
            <w:pPr>
              <w:jc w:val="both"/>
              <w:rPr>
                <w:rFonts w:asciiTheme="majorBidi" w:hAnsiTheme="majorBidi"/>
                <w:color w:val="000000" w:themeColor="text1"/>
              </w:rPr>
            </w:pPr>
            <w:r w:rsidRPr="00E87BC9">
              <w:rPr>
                <w:rFonts w:asciiTheme="majorBidi" w:hAnsiTheme="majorBidi"/>
                <w:b/>
                <w:bCs/>
                <w:color w:val="000000" w:themeColor="text1"/>
              </w:rPr>
              <w:t>Results</w:t>
            </w:r>
            <w:r w:rsidRPr="00E87BC9">
              <w:rPr>
                <w:rFonts w:asciiTheme="majorBidi" w:hAnsiTheme="majorBidi"/>
                <w:color w:val="000000" w:themeColor="text1"/>
              </w:rPr>
              <w:t xml:space="preserve">: </w:t>
            </w:r>
            <w:r w:rsidR="00CE1243" w:rsidRPr="00E87BC9">
              <w:rPr>
                <w:rFonts w:asciiTheme="majorBidi" w:hAnsiTheme="majorBidi"/>
                <w:color w:val="000000" w:themeColor="text1"/>
              </w:rPr>
              <w:t>Of the 461,436 individuals in the BRFSS 2014 data, 42,875 are current adult asthma patients. However, of these asthmatic patients, 650 have elevated stress levels, 20,605 have low incomes, and 21,692 have low levels of education. Each socioeconomic factor and measures of health-related quality of life were statistically significantly correlated, according to all p-values of various analyses.</w:t>
            </w:r>
          </w:p>
          <w:p w14:paraId="03DEF956" w14:textId="3A1B8B3C" w:rsidR="007B3E6E" w:rsidRPr="00E87BC9" w:rsidRDefault="007B3E6E" w:rsidP="007B3E6E">
            <w:pPr>
              <w:jc w:val="both"/>
              <w:rPr>
                <w:rFonts w:asciiTheme="majorBidi" w:hAnsiTheme="majorBidi"/>
                <w:color w:val="000000" w:themeColor="text1"/>
              </w:rPr>
            </w:pPr>
            <w:r w:rsidRPr="00E87BC9">
              <w:rPr>
                <w:rFonts w:asciiTheme="majorBidi" w:hAnsiTheme="majorBidi"/>
                <w:b/>
                <w:bCs/>
                <w:color w:val="000000" w:themeColor="text1"/>
              </w:rPr>
              <w:t>Conclusions:</w:t>
            </w:r>
            <w:r w:rsidRPr="00E87BC9">
              <w:rPr>
                <w:rFonts w:asciiTheme="majorBidi" w:hAnsiTheme="majorBidi"/>
                <w:color w:val="000000" w:themeColor="text1"/>
              </w:rPr>
              <w:t xml:space="preserve"> </w:t>
            </w:r>
            <w:r w:rsidR="00285382" w:rsidRPr="00285382">
              <w:rPr>
                <w:rFonts w:asciiTheme="majorBidi" w:hAnsiTheme="majorBidi"/>
                <w:color w:val="000000" w:themeColor="text1"/>
              </w:rPr>
              <w:t>According to the study's findings, adult asthma patients with these socioeconomic factors are more likely than those without them to have a lower health-related quality of life.</w:t>
            </w:r>
          </w:p>
        </w:tc>
      </w:tr>
    </w:tbl>
    <w:p w14:paraId="2C25FFF8" w14:textId="77777777" w:rsidR="00636EB2" w:rsidRPr="00E87BC9" w:rsidRDefault="00636EB2" w:rsidP="00441B6F">
      <w:pPr>
        <w:pStyle w:val="Body"/>
        <w:spacing w:after="0"/>
        <w:rPr>
          <w:rFonts w:ascii="Arial" w:hAnsi="Arial" w:cs="Arial"/>
          <w:i/>
          <w:color w:val="000000" w:themeColor="text1"/>
        </w:rPr>
      </w:pPr>
    </w:p>
    <w:p w14:paraId="48D99865" w14:textId="15DCE521" w:rsidR="00A24E7E" w:rsidRPr="00E87BC9" w:rsidRDefault="00A24E7E" w:rsidP="00F70D25">
      <w:pPr>
        <w:pStyle w:val="Body"/>
        <w:spacing w:after="0"/>
        <w:rPr>
          <w:rFonts w:ascii="Arial" w:hAnsi="Arial" w:cs="Arial"/>
          <w:i/>
          <w:color w:val="000000" w:themeColor="text1"/>
        </w:rPr>
      </w:pPr>
      <w:r w:rsidRPr="00E87BC9">
        <w:rPr>
          <w:rFonts w:ascii="Arial" w:hAnsi="Arial" w:cs="Arial"/>
          <w:b/>
          <w:bCs/>
          <w:i/>
          <w:color w:val="000000" w:themeColor="text1"/>
        </w:rPr>
        <w:t>Keywords:</w:t>
      </w:r>
      <w:r w:rsidRPr="00E87BC9">
        <w:rPr>
          <w:rFonts w:ascii="Arial" w:hAnsi="Arial" w:cs="Arial"/>
          <w:i/>
          <w:color w:val="000000" w:themeColor="text1"/>
        </w:rPr>
        <w:t xml:space="preserve"> </w:t>
      </w:r>
      <w:r w:rsidR="00A02F00" w:rsidRPr="00E87BC9">
        <w:rPr>
          <w:rFonts w:ascii="Arial" w:hAnsi="Arial" w:cs="Arial"/>
          <w:i/>
          <w:color w:val="000000" w:themeColor="text1"/>
        </w:rPr>
        <w:t xml:space="preserve">Asthma; BRFSS; </w:t>
      </w:r>
      <w:r w:rsidR="00F70D25" w:rsidRPr="00E87BC9">
        <w:rPr>
          <w:rFonts w:ascii="Arial" w:hAnsi="Arial" w:cs="Arial"/>
          <w:i/>
          <w:color w:val="000000" w:themeColor="text1"/>
        </w:rPr>
        <w:t xml:space="preserve">Health Informatics; HRQoL; </w:t>
      </w:r>
      <w:r w:rsidR="007B3E6E" w:rsidRPr="00E87BC9">
        <w:rPr>
          <w:rFonts w:ascii="Arial" w:hAnsi="Arial" w:cs="Arial"/>
          <w:i/>
          <w:color w:val="000000" w:themeColor="text1"/>
        </w:rPr>
        <w:t>Socioeconomic</w:t>
      </w:r>
      <w:r w:rsidR="007B3E6E" w:rsidRPr="00E87BC9">
        <w:rPr>
          <w:rFonts w:asciiTheme="majorBidi" w:hAnsiTheme="majorBidi"/>
          <w:i/>
          <w:color w:val="000000" w:themeColor="text1"/>
        </w:rPr>
        <w:t xml:space="preserve"> </w:t>
      </w:r>
      <w:r w:rsidR="00F70D25" w:rsidRPr="00E87BC9">
        <w:rPr>
          <w:rFonts w:ascii="Arial" w:hAnsi="Arial" w:cs="Arial"/>
          <w:i/>
          <w:color w:val="000000" w:themeColor="text1"/>
        </w:rPr>
        <w:t>Factors.</w:t>
      </w:r>
    </w:p>
    <w:p w14:paraId="5EB84995" w14:textId="77777777" w:rsidR="00790ADA" w:rsidRPr="00FB3A86" w:rsidRDefault="00790ADA" w:rsidP="00441B6F">
      <w:pPr>
        <w:pStyle w:val="AbstHead"/>
        <w:spacing w:after="0"/>
        <w:jc w:val="both"/>
        <w:rPr>
          <w:rFonts w:ascii="Arial" w:hAnsi="Arial" w:cs="Arial"/>
        </w:rPr>
      </w:pPr>
    </w:p>
    <w:p w14:paraId="5EEBD2BC" w14:textId="77777777" w:rsidR="00BC325B" w:rsidRPr="007B3E6E" w:rsidRDefault="00BC325B" w:rsidP="00BC325B">
      <w:pPr>
        <w:pStyle w:val="Body"/>
        <w:rPr>
          <w:rFonts w:ascii="Arial" w:hAnsi="Arial" w:cs="Arial"/>
          <w:b/>
          <w:bCs/>
          <w:sz w:val="22"/>
          <w:szCs w:val="22"/>
        </w:rPr>
      </w:pPr>
      <w:r w:rsidRPr="00BC325B">
        <w:rPr>
          <w:rFonts w:ascii="Arial" w:hAnsi="Arial" w:cs="Arial"/>
          <w:b/>
          <w:bCs/>
          <w:sz w:val="22"/>
          <w:szCs w:val="22"/>
        </w:rPr>
        <w:t xml:space="preserve">1. </w:t>
      </w:r>
      <w:r w:rsidRPr="007B3E6E">
        <w:rPr>
          <w:rFonts w:ascii="Arial" w:hAnsi="Arial" w:cs="Arial"/>
          <w:b/>
          <w:bCs/>
          <w:sz w:val="22"/>
          <w:szCs w:val="22"/>
        </w:rPr>
        <w:t>INTRODUCTION:</w:t>
      </w:r>
    </w:p>
    <w:p w14:paraId="72DD17C7" w14:textId="02AF05E2" w:rsidR="007B3E6E" w:rsidRPr="00E46FFA" w:rsidRDefault="007B3E6E" w:rsidP="00E46FFA">
      <w:pPr>
        <w:ind w:firstLine="720"/>
        <w:jc w:val="both"/>
        <w:rPr>
          <w:rFonts w:ascii="Times New Roman" w:hAnsi="Times New Roman"/>
          <w:sz w:val="24"/>
          <w:szCs w:val="24"/>
        </w:rPr>
      </w:pPr>
      <w:r w:rsidRPr="007B3E6E">
        <w:rPr>
          <w:rFonts w:ascii="Arial" w:hAnsi="Arial" w:cs="Arial"/>
          <w:color w:val="000000" w:themeColor="text1"/>
        </w:rPr>
        <w:t>Asthma</w:t>
      </w:r>
      <w:r w:rsidRPr="007B3E6E">
        <w:rPr>
          <w:rFonts w:ascii="Arial" w:hAnsi="Arial" w:cs="Arial"/>
          <w:b/>
          <w:color w:val="000000" w:themeColor="text1"/>
        </w:rPr>
        <w:t xml:space="preserve"> </w:t>
      </w:r>
      <w:r w:rsidRPr="007B3E6E">
        <w:rPr>
          <w:rFonts w:ascii="Arial" w:hAnsi="Arial" w:cs="Arial"/>
          <w:color w:val="000000" w:themeColor="text1"/>
        </w:rPr>
        <w:t xml:space="preserve">is a chronic </w:t>
      </w:r>
      <w:r w:rsidR="00E46FFA">
        <w:rPr>
          <w:rFonts w:ascii="Arial" w:hAnsi="Arial" w:cs="Arial"/>
          <w:color w:val="000000" w:themeColor="text1"/>
        </w:rPr>
        <w:t>respiratory</w:t>
      </w:r>
      <w:r w:rsidRPr="007B3E6E">
        <w:rPr>
          <w:rFonts w:ascii="Arial" w:hAnsi="Arial" w:cs="Arial"/>
          <w:color w:val="000000" w:themeColor="text1"/>
        </w:rPr>
        <w:t xml:space="preserve"> disorder that </w:t>
      </w:r>
      <w:r w:rsidR="00E46FFA">
        <w:rPr>
          <w:rFonts w:ascii="Arial" w:hAnsi="Arial" w:cs="Arial"/>
          <w:color w:val="000000" w:themeColor="text1"/>
        </w:rPr>
        <w:t>leads</w:t>
      </w:r>
      <w:r w:rsidRPr="007B3E6E">
        <w:rPr>
          <w:rFonts w:ascii="Arial" w:hAnsi="Arial" w:cs="Arial"/>
          <w:color w:val="000000" w:themeColor="text1"/>
        </w:rPr>
        <w:t xml:space="preserve"> the airways of the lungs </w:t>
      </w:r>
      <w:r w:rsidR="00D02B9C">
        <w:rPr>
          <w:rFonts w:ascii="Arial" w:hAnsi="Arial" w:cs="Arial"/>
          <w:color w:val="000000" w:themeColor="text1"/>
        </w:rPr>
        <w:t>in response</w:t>
      </w:r>
      <w:r w:rsidRPr="007B3E6E">
        <w:rPr>
          <w:rFonts w:ascii="Arial" w:hAnsi="Arial" w:cs="Arial"/>
          <w:color w:val="000000" w:themeColor="text1"/>
        </w:rPr>
        <w:t xml:space="preserve"> to any infection or trigger that stimulates </w:t>
      </w:r>
      <w:r w:rsidR="00D02B9C">
        <w:rPr>
          <w:rFonts w:ascii="Arial" w:hAnsi="Arial" w:cs="Arial"/>
          <w:color w:val="000000" w:themeColor="text1"/>
        </w:rPr>
        <w:t>an</w:t>
      </w:r>
      <w:r w:rsidRPr="007B3E6E">
        <w:rPr>
          <w:rFonts w:ascii="Arial" w:hAnsi="Arial" w:cs="Arial"/>
          <w:color w:val="000000" w:themeColor="text1"/>
        </w:rPr>
        <w:t xml:space="preserve"> asthma attack (CDC, 2014; NIH, 2014; GINA, 2015</w:t>
      </w:r>
      <w:r w:rsidRPr="007B3E6E">
        <w:rPr>
          <w:rStyle w:val="Hyperlink"/>
          <w:rFonts w:ascii="Arial" w:hAnsi="Arial" w:cs="Arial"/>
          <w:color w:val="000000" w:themeColor="text1"/>
        </w:rPr>
        <w:t>)</w:t>
      </w:r>
      <w:r w:rsidRPr="007B3E6E">
        <w:rPr>
          <w:rFonts w:ascii="Arial" w:hAnsi="Arial" w:cs="Arial"/>
          <w:color w:val="000000" w:themeColor="text1"/>
        </w:rPr>
        <w:t xml:space="preserve">. </w:t>
      </w:r>
      <w:r w:rsidR="00E46FFA" w:rsidRPr="00E46FFA">
        <w:rPr>
          <w:rFonts w:ascii="Times New Roman" w:hAnsi="Times New Roman"/>
          <w:sz w:val="24"/>
          <w:szCs w:val="24"/>
        </w:rPr>
        <w:t>The airways' response to these stimuli results in swelling, narrowing, redness, mucus buildup, and wall damage</w:t>
      </w:r>
      <w:r w:rsidRPr="007B3E6E">
        <w:rPr>
          <w:rFonts w:ascii="Arial" w:hAnsi="Arial" w:cs="Arial"/>
          <w:color w:val="000000" w:themeColor="text1"/>
        </w:rPr>
        <w:t xml:space="preserve"> (NIH, 2014; GINA, 2015</w:t>
      </w:r>
      <w:r w:rsidRPr="007B3E6E">
        <w:rPr>
          <w:rStyle w:val="Hyperlink"/>
          <w:rFonts w:ascii="Arial" w:hAnsi="Arial" w:cs="Arial"/>
          <w:color w:val="000000" w:themeColor="text1"/>
        </w:rPr>
        <w:t>)</w:t>
      </w:r>
      <w:r w:rsidRPr="007B3E6E">
        <w:rPr>
          <w:rFonts w:ascii="Arial" w:hAnsi="Arial" w:cs="Arial"/>
          <w:color w:val="000000" w:themeColor="text1"/>
        </w:rPr>
        <w:t xml:space="preserve">. One of the most important types of these triggers </w:t>
      </w:r>
      <w:r w:rsidR="00D02B9C">
        <w:rPr>
          <w:rFonts w:ascii="Arial" w:hAnsi="Arial" w:cs="Arial"/>
          <w:color w:val="000000" w:themeColor="text1"/>
        </w:rPr>
        <w:t>is</w:t>
      </w:r>
      <w:r w:rsidRPr="007B3E6E">
        <w:rPr>
          <w:rFonts w:ascii="Arial" w:hAnsi="Arial" w:cs="Arial"/>
          <w:color w:val="000000" w:themeColor="text1"/>
        </w:rPr>
        <w:t xml:space="preserve"> socioeconomic triggers. In this study, socioeconomic triggers include </w:t>
      </w:r>
      <w:r w:rsidRPr="007B3E6E">
        <w:rPr>
          <w:rFonts w:ascii="Arial" w:hAnsi="Arial" w:cs="Arial"/>
          <w:bCs/>
          <w:color w:val="000000" w:themeColor="text1"/>
        </w:rPr>
        <w:t>stress, income level, and education level</w:t>
      </w:r>
      <w:r w:rsidR="00D02B9C">
        <w:rPr>
          <w:rFonts w:ascii="Arial" w:hAnsi="Arial" w:cs="Arial"/>
          <w:bCs/>
          <w:color w:val="000000" w:themeColor="text1"/>
        </w:rPr>
        <w:t>.</w:t>
      </w:r>
    </w:p>
    <w:p w14:paraId="0AB0BF3A" w14:textId="77777777" w:rsidR="007B3E6E" w:rsidRPr="007B3E6E" w:rsidRDefault="007B3E6E" w:rsidP="007B3E6E">
      <w:pPr>
        <w:jc w:val="both"/>
        <w:rPr>
          <w:rFonts w:ascii="Arial" w:hAnsi="Arial" w:cs="Arial"/>
          <w:b/>
          <w:color w:val="000000" w:themeColor="text1"/>
        </w:rPr>
      </w:pPr>
    </w:p>
    <w:p w14:paraId="26E61C1D" w14:textId="6CC49BF1" w:rsidR="007B3E6E" w:rsidRPr="007B3E6E" w:rsidRDefault="007B3E6E" w:rsidP="007B3E6E">
      <w:pPr>
        <w:jc w:val="both"/>
        <w:rPr>
          <w:rFonts w:ascii="Arial" w:hAnsi="Arial" w:cs="Arial"/>
          <w:b/>
          <w:color w:val="000000" w:themeColor="text1"/>
          <w:sz w:val="22"/>
          <w:szCs w:val="22"/>
        </w:rPr>
      </w:pPr>
      <w:r w:rsidRPr="007B3E6E">
        <w:rPr>
          <w:rFonts w:ascii="Arial" w:hAnsi="Arial" w:cs="Arial"/>
          <w:b/>
          <w:color w:val="000000" w:themeColor="text1"/>
          <w:sz w:val="22"/>
          <w:szCs w:val="22"/>
        </w:rPr>
        <w:t>1.1. Stress:</w:t>
      </w:r>
    </w:p>
    <w:p w14:paraId="4D9F6C4E" w14:textId="77777777" w:rsidR="007B3E6E" w:rsidRPr="007B3E6E" w:rsidRDefault="007B3E6E" w:rsidP="007B3E6E">
      <w:pPr>
        <w:jc w:val="both"/>
        <w:rPr>
          <w:rFonts w:ascii="Arial" w:hAnsi="Arial" w:cs="Arial"/>
          <w:b/>
          <w:color w:val="000000" w:themeColor="text1"/>
        </w:rPr>
      </w:pPr>
    </w:p>
    <w:p w14:paraId="64D150E3" w14:textId="0F81516C" w:rsidR="007B3E6E" w:rsidRPr="007B3E6E" w:rsidRDefault="007B3E6E" w:rsidP="00DE3D53">
      <w:pPr>
        <w:ind w:firstLine="720"/>
        <w:jc w:val="both"/>
        <w:rPr>
          <w:rFonts w:ascii="Arial" w:hAnsi="Arial" w:cs="Arial"/>
          <w:color w:val="000000" w:themeColor="text1"/>
        </w:rPr>
      </w:pPr>
      <w:r w:rsidRPr="007B3E6E">
        <w:rPr>
          <w:rFonts w:ascii="Arial" w:hAnsi="Arial" w:cs="Arial"/>
          <w:color w:val="000000" w:themeColor="text1"/>
        </w:rPr>
        <w:t>Stress is a hard term to define because it is a highly subjective phenomenon (AIS, 2015). However, in order to measure the stress, it has to be defined. Therefore, some scientists came up with different definitions (AIS, 2015; Chen and Miller, 2007). An individual</w:t>
      </w:r>
      <w:r w:rsidR="00D02B9C">
        <w:rPr>
          <w:rFonts w:ascii="Arial" w:hAnsi="Arial" w:cs="Arial"/>
          <w:color w:val="000000" w:themeColor="text1"/>
        </w:rPr>
        <w:t>'s</w:t>
      </w:r>
      <w:r w:rsidRPr="007B3E6E">
        <w:rPr>
          <w:rFonts w:ascii="Arial" w:hAnsi="Arial" w:cs="Arial"/>
          <w:color w:val="000000" w:themeColor="text1"/>
        </w:rPr>
        <w:t xml:space="preserve"> ability to adapt has limitations in some</w:t>
      </w:r>
      <w:r w:rsidR="00D02B9C">
        <w:rPr>
          <w:rFonts w:ascii="Arial" w:hAnsi="Arial" w:cs="Arial"/>
          <w:color w:val="000000" w:themeColor="text1"/>
        </w:rPr>
        <w:t xml:space="preserve"> cases</w:t>
      </w:r>
      <w:r w:rsidRPr="007B3E6E">
        <w:rPr>
          <w:rFonts w:ascii="Arial" w:hAnsi="Arial" w:cs="Arial"/>
          <w:color w:val="000000" w:themeColor="text1"/>
        </w:rPr>
        <w:t xml:space="preserve">. Also, there are some life challenges, as well as environmental challenges that individuals cannot control. Under these </w:t>
      </w:r>
      <w:r w:rsidRPr="007B3E6E">
        <w:rPr>
          <w:rFonts w:ascii="Arial" w:hAnsi="Arial" w:cs="Arial"/>
          <w:color w:val="000000" w:themeColor="text1"/>
        </w:rPr>
        <w:lastRenderedPageBreak/>
        <w:t>conditions, stress can occur when an individual cannot control these environmental and life challenges as well as cannot adapt with them (Chen and Miller, 2007; Cohen et al, 1995).</w:t>
      </w:r>
    </w:p>
    <w:p w14:paraId="676B9B6F" w14:textId="77777777" w:rsidR="007B3E6E" w:rsidRDefault="007B3E6E" w:rsidP="007B3E6E">
      <w:pPr>
        <w:ind w:firstLine="720"/>
        <w:jc w:val="both"/>
        <w:rPr>
          <w:rFonts w:ascii="Arial" w:hAnsi="Arial" w:cs="Arial"/>
          <w:color w:val="000000" w:themeColor="text1"/>
        </w:rPr>
      </w:pPr>
    </w:p>
    <w:p w14:paraId="4D18F1D3" w14:textId="2916B6B2"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There are several studies showed the relation between stress and asthma attack, severe symptoms of asthma, and poorer control of asthma (Chen et al, 2006). However, Chen and Miller came up with a model that describes the pathways and immune mechanisms that stress leads to asthma attack and severe asthma symptoms (Chen and Miller, 2007).</w:t>
      </w:r>
    </w:p>
    <w:p w14:paraId="10822A2A" w14:textId="77777777" w:rsidR="007B3E6E" w:rsidRDefault="007B3E6E" w:rsidP="007B3E6E">
      <w:pPr>
        <w:ind w:firstLine="720"/>
        <w:jc w:val="both"/>
        <w:rPr>
          <w:rFonts w:ascii="Arial" w:hAnsi="Arial" w:cs="Arial"/>
          <w:color w:val="000000" w:themeColor="text1"/>
        </w:rPr>
      </w:pPr>
    </w:p>
    <w:p w14:paraId="510211EE" w14:textId="5C3C4DD1"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The model of Chen and Miller describes the interaction between stress, outdoor, indoor environmental triggers, and the deterioration of asthma.  The basic idea of the model is that stress can multiply the inflammatory response of airways against triggers including: infections, allergens, and irritants in patients of asthma (Chen and Miller, 2007). This operation of stress can be accomplished by relevant biological pathways including: the hypothalamic-pituitary-adrenal (HPA) axis, the sympathetic-adrenal-medullary (SAM) axis, the sympathetic autonomic nervous system (SNS), and the parasympathetic autonomic nervous system (PNS). So, this model includes immune cells and responses, as well as outdoor and indoor environmental triggers (Chen and Miller, 2007).</w:t>
      </w:r>
    </w:p>
    <w:p w14:paraId="5A257AD7" w14:textId="77777777" w:rsidR="007B3E6E" w:rsidRDefault="007B3E6E" w:rsidP="007B3E6E">
      <w:pPr>
        <w:ind w:firstLine="720"/>
        <w:jc w:val="both"/>
        <w:rPr>
          <w:rFonts w:ascii="Arial" w:hAnsi="Arial" w:cs="Arial"/>
          <w:color w:val="000000" w:themeColor="text1"/>
        </w:rPr>
      </w:pPr>
    </w:p>
    <w:p w14:paraId="5776AEFA" w14:textId="78E2826D"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So, in the model of Chen and Miller, stress stimulates immune mechanisms to strongly recognize outdoor and indoor environmental triggers. Elements of stress cause this stimulation</w:t>
      </w:r>
      <w:r w:rsidR="00D02B9C">
        <w:rPr>
          <w:rFonts w:ascii="Arial" w:hAnsi="Arial" w:cs="Arial"/>
          <w:color w:val="000000" w:themeColor="text1"/>
        </w:rPr>
        <w:t>,</w:t>
      </w:r>
      <w:r w:rsidRPr="007B3E6E">
        <w:rPr>
          <w:rFonts w:ascii="Arial" w:hAnsi="Arial" w:cs="Arial"/>
          <w:color w:val="000000" w:themeColor="text1"/>
        </w:rPr>
        <w:t xml:space="preserve"> called stressors. When these stressors</w:t>
      </w:r>
      <w:r w:rsidR="00D02B9C">
        <w:rPr>
          <w:rFonts w:ascii="Arial" w:hAnsi="Arial" w:cs="Arial"/>
          <w:color w:val="000000" w:themeColor="text1"/>
        </w:rPr>
        <w:t>,</w:t>
      </w:r>
      <w:r w:rsidRPr="007B3E6E">
        <w:rPr>
          <w:rFonts w:ascii="Arial" w:hAnsi="Arial" w:cs="Arial"/>
          <w:color w:val="000000" w:themeColor="text1"/>
        </w:rPr>
        <w:t xml:space="preserve"> including negative emotions</w:t>
      </w:r>
      <w:r w:rsidR="00D02B9C">
        <w:rPr>
          <w:rFonts w:ascii="Arial" w:hAnsi="Arial" w:cs="Arial"/>
          <w:color w:val="000000" w:themeColor="text1"/>
        </w:rPr>
        <w:t>,</w:t>
      </w:r>
      <w:r w:rsidRPr="007B3E6E">
        <w:rPr>
          <w:rFonts w:ascii="Arial" w:hAnsi="Arial" w:cs="Arial"/>
          <w:color w:val="000000" w:themeColor="text1"/>
        </w:rPr>
        <w:t xml:space="preserve"> are presented, there are more influences on the inflammatory response in the airways (Chen and Miller, 2007). </w:t>
      </w:r>
    </w:p>
    <w:p w14:paraId="10EBAF96" w14:textId="77777777" w:rsidR="007B3E6E" w:rsidRDefault="007B3E6E" w:rsidP="007B3E6E">
      <w:pPr>
        <w:jc w:val="both"/>
        <w:rPr>
          <w:rFonts w:ascii="Arial" w:hAnsi="Arial" w:cs="Arial"/>
          <w:b/>
          <w:color w:val="000000" w:themeColor="text1"/>
        </w:rPr>
      </w:pPr>
    </w:p>
    <w:p w14:paraId="7F238CA6" w14:textId="7CCE49A1" w:rsidR="007B3E6E" w:rsidRPr="007B3E6E" w:rsidRDefault="007B3E6E" w:rsidP="007B3E6E">
      <w:pPr>
        <w:jc w:val="both"/>
        <w:rPr>
          <w:rFonts w:ascii="Arial" w:hAnsi="Arial" w:cs="Arial"/>
          <w:b/>
          <w:color w:val="000000" w:themeColor="text1"/>
          <w:sz w:val="22"/>
          <w:szCs w:val="22"/>
        </w:rPr>
      </w:pPr>
      <w:r w:rsidRPr="007B3E6E">
        <w:rPr>
          <w:rFonts w:ascii="Arial" w:hAnsi="Arial" w:cs="Arial"/>
          <w:b/>
          <w:color w:val="000000" w:themeColor="text1"/>
          <w:sz w:val="22"/>
          <w:szCs w:val="22"/>
        </w:rPr>
        <w:t>1.2. Income Level:</w:t>
      </w:r>
    </w:p>
    <w:p w14:paraId="05847C87" w14:textId="77777777" w:rsidR="007B3E6E" w:rsidRDefault="007B3E6E" w:rsidP="007B3E6E">
      <w:pPr>
        <w:ind w:firstLine="720"/>
        <w:jc w:val="both"/>
        <w:rPr>
          <w:rFonts w:ascii="Arial" w:hAnsi="Arial" w:cs="Arial"/>
          <w:color w:val="000000" w:themeColor="text1"/>
        </w:rPr>
      </w:pPr>
    </w:p>
    <w:p w14:paraId="11D7C8B9" w14:textId="3334A401"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Income level has been linked to poor control and management of asthma. According to CDC prevalence data of adult patients of asthma in 2013 in the USA, lower income level is linked to high prevalence percentage of asthma among adults (CDC, 2014).</w:t>
      </w:r>
    </w:p>
    <w:p w14:paraId="1E3C23F8" w14:textId="07411025"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There are several logical reasons that lead to the connection among low-income level, poor control of asthma, and higher prevalence of asthma. Exposure to asthma triggers in low-income households is greater than in high-income households. Also, low</w:t>
      </w:r>
      <w:r w:rsidR="00D02B9C">
        <w:rPr>
          <w:rFonts w:ascii="Arial" w:hAnsi="Arial" w:cs="Arial"/>
          <w:color w:val="000000" w:themeColor="text1"/>
        </w:rPr>
        <w:t>-</w:t>
      </w:r>
      <w:r w:rsidRPr="007B3E6E">
        <w:rPr>
          <w:rFonts w:ascii="Arial" w:hAnsi="Arial" w:cs="Arial"/>
          <w:color w:val="000000" w:themeColor="text1"/>
        </w:rPr>
        <w:t>income areas have triggers of asthma more than high</w:t>
      </w:r>
      <w:r w:rsidR="00D02B9C">
        <w:rPr>
          <w:rFonts w:ascii="Arial" w:hAnsi="Arial" w:cs="Arial"/>
          <w:color w:val="000000" w:themeColor="text1"/>
        </w:rPr>
        <w:t>-</w:t>
      </w:r>
      <w:r w:rsidRPr="007B3E6E">
        <w:rPr>
          <w:rFonts w:ascii="Arial" w:hAnsi="Arial" w:cs="Arial"/>
          <w:color w:val="000000" w:themeColor="text1"/>
        </w:rPr>
        <w:t>income areas</w:t>
      </w:r>
      <w:r w:rsidR="00D02B9C">
        <w:rPr>
          <w:rFonts w:ascii="Arial" w:hAnsi="Arial" w:cs="Arial"/>
          <w:color w:val="000000" w:themeColor="text1"/>
        </w:rPr>
        <w:t>,</w:t>
      </w:r>
      <w:r w:rsidRPr="007B3E6E">
        <w:rPr>
          <w:rFonts w:ascii="Arial" w:hAnsi="Arial" w:cs="Arial"/>
          <w:color w:val="000000" w:themeColor="text1"/>
        </w:rPr>
        <w:t xml:space="preserve"> including cockroaches, gas, air pollution, lack of air conditioning, smoking, and other chemical substances (PAC, 2010).</w:t>
      </w:r>
    </w:p>
    <w:p w14:paraId="5D5B2845" w14:textId="77777777" w:rsidR="007B3E6E" w:rsidRDefault="007B3E6E" w:rsidP="007B3E6E">
      <w:pPr>
        <w:ind w:firstLine="720"/>
        <w:jc w:val="both"/>
        <w:rPr>
          <w:rFonts w:ascii="Arial" w:hAnsi="Arial" w:cs="Arial"/>
          <w:color w:val="000000" w:themeColor="text1"/>
        </w:rPr>
      </w:pPr>
    </w:p>
    <w:p w14:paraId="043CB4DE" w14:textId="0D040AC1"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 xml:space="preserve">There are several studies </w:t>
      </w:r>
      <w:r w:rsidR="00D02B9C">
        <w:rPr>
          <w:rFonts w:ascii="Arial" w:hAnsi="Arial" w:cs="Arial"/>
          <w:color w:val="000000" w:themeColor="text1"/>
        </w:rPr>
        <w:t>have shown</w:t>
      </w:r>
      <w:r w:rsidRPr="007B3E6E">
        <w:rPr>
          <w:rFonts w:ascii="Arial" w:hAnsi="Arial" w:cs="Arial"/>
          <w:color w:val="000000" w:themeColor="text1"/>
        </w:rPr>
        <w:t xml:space="preserve"> that low-income level is associated with poorer control and management of asthma (</w:t>
      </w:r>
      <w:proofErr w:type="spellStart"/>
      <w:r w:rsidRPr="007B3E6E">
        <w:rPr>
          <w:rFonts w:ascii="Arial" w:hAnsi="Arial" w:cs="Arial"/>
          <w:color w:val="000000" w:themeColor="text1"/>
        </w:rPr>
        <w:t>Kozyrskyj</w:t>
      </w:r>
      <w:proofErr w:type="spellEnd"/>
      <w:r w:rsidRPr="007B3E6E">
        <w:rPr>
          <w:rFonts w:ascii="Arial" w:hAnsi="Arial" w:cs="Arial"/>
          <w:color w:val="000000" w:themeColor="text1"/>
        </w:rPr>
        <w:t xml:space="preserve"> et al, 2010; Bandiera et al, 2008). Moreover, health care facilities in low-income areas are not enough for </w:t>
      </w:r>
      <w:r w:rsidR="00D02B9C">
        <w:rPr>
          <w:rFonts w:ascii="Arial" w:hAnsi="Arial" w:cs="Arial"/>
          <w:color w:val="000000" w:themeColor="text1"/>
        </w:rPr>
        <w:t xml:space="preserve">the </w:t>
      </w:r>
      <w:r w:rsidRPr="007B3E6E">
        <w:rPr>
          <w:rFonts w:ascii="Arial" w:hAnsi="Arial" w:cs="Arial"/>
          <w:color w:val="000000" w:themeColor="text1"/>
        </w:rPr>
        <w:t>population as they are in high-income areas. In low-income areas, there is a lack in physicians, transportation, and medications (PAC, 2010). Also, health care facilities in high-income areas would be expensive for people who have low income</w:t>
      </w:r>
      <w:r w:rsidR="00D02B9C">
        <w:rPr>
          <w:rFonts w:ascii="Arial" w:hAnsi="Arial" w:cs="Arial"/>
          <w:color w:val="000000" w:themeColor="text1"/>
        </w:rPr>
        <w:t>s</w:t>
      </w:r>
      <w:r w:rsidRPr="007B3E6E">
        <w:rPr>
          <w:rFonts w:ascii="Arial" w:hAnsi="Arial" w:cs="Arial"/>
          <w:color w:val="000000" w:themeColor="text1"/>
        </w:rPr>
        <w:t>. That leads these poor people to not follow their case by visiting physicians</w:t>
      </w:r>
      <w:r w:rsidR="00D02B9C">
        <w:rPr>
          <w:rFonts w:ascii="Arial" w:hAnsi="Arial" w:cs="Arial"/>
          <w:color w:val="000000" w:themeColor="text1"/>
        </w:rPr>
        <w:t>,</w:t>
      </w:r>
      <w:r w:rsidRPr="007B3E6E">
        <w:rPr>
          <w:rFonts w:ascii="Arial" w:hAnsi="Arial" w:cs="Arial"/>
          <w:color w:val="000000" w:themeColor="text1"/>
        </w:rPr>
        <w:t xml:space="preserve"> as well as buying their medications. All that leads to poor control of asthma and </w:t>
      </w:r>
      <w:r w:rsidR="00D02B9C">
        <w:rPr>
          <w:rFonts w:ascii="Arial" w:hAnsi="Arial" w:cs="Arial"/>
          <w:color w:val="000000" w:themeColor="text1"/>
        </w:rPr>
        <w:t xml:space="preserve">a </w:t>
      </w:r>
      <w:r w:rsidRPr="007B3E6E">
        <w:rPr>
          <w:rFonts w:ascii="Arial" w:hAnsi="Arial" w:cs="Arial"/>
          <w:color w:val="000000" w:themeColor="text1"/>
        </w:rPr>
        <w:t>higher prevalence of asthma (PAC, 2010).</w:t>
      </w:r>
    </w:p>
    <w:p w14:paraId="49369F1A" w14:textId="77777777" w:rsidR="007B3E6E" w:rsidRDefault="007B3E6E" w:rsidP="007B3E6E">
      <w:pPr>
        <w:jc w:val="both"/>
        <w:rPr>
          <w:rFonts w:ascii="Arial" w:hAnsi="Arial" w:cs="Arial"/>
          <w:b/>
          <w:color w:val="000000" w:themeColor="text1"/>
        </w:rPr>
      </w:pPr>
    </w:p>
    <w:p w14:paraId="27F35EF9" w14:textId="5342EACD" w:rsidR="007B3E6E" w:rsidRPr="007B3E6E" w:rsidRDefault="007B3E6E" w:rsidP="007B3E6E">
      <w:pPr>
        <w:jc w:val="both"/>
        <w:rPr>
          <w:rFonts w:ascii="Arial" w:hAnsi="Arial" w:cs="Arial"/>
          <w:b/>
          <w:color w:val="000000" w:themeColor="text1"/>
          <w:sz w:val="22"/>
          <w:szCs w:val="22"/>
        </w:rPr>
      </w:pPr>
      <w:r w:rsidRPr="007B3E6E">
        <w:rPr>
          <w:rFonts w:ascii="Arial" w:hAnsi="Arial" w:cs="Arial"/>
          <w:b/>
          <w:color w:val="000000" w:themeColor="text1"/>
          <w:sz w:val="22"/>
          <w:szCs w:val="22"/>
        </w:rPr>
        <w:t>1.3. Education Level:</w:t>
      </w:r>
    </w:p>
    <w:p w14:paraId="7819CD36" w14:textId="77777777" w:rsidR="007B3E6E" w:rsidRDefault="007B3E6E" w:rsidP="007B3E6E">
      <w:pPr>
        <w:ind w:firstLine="720"/>
        <w:jc w:val="both"/>
        <w:rPr>
          <w:rFonts w:ascii="Arial" w:hAnsi="Arial" w:cs="Arial"/>
          <w:color w:val="000000" w:themeColor="text1"/>
        </w:rPr>
      </w:pPr>
    </w:p>
    <w:p w14:paraId="3E8F4462" w14:textId="51A6414D"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 xml:space="preserve">Education level has been considered as a very important risk factor for asthma control and management (Eagan et al, 2004; Clark et al, 2009).  According to CDC prevalence data of adult patients of asthma in 2013 in the USA, low-education level is linked to high prevalence percentage of asthma among adult patients (CDC, 2014). There are several studies </w:t>
      </w:r>
      <w:r w:rsidR="00D02B9C">
        <w:rPr>
          <w:rFonts w:ascii="Arial" w:hAnsi="Arial" w:cs="Arial"/>
          <w:color w:val="000000" w:themeColor="text1"/>
        </w:rPr>
        <w:t>have shown</w:t>
      </w:r>
      <w:r w:rsidRPr="007B3E6E">
        <w:rPr>
          <w:rFonts w:ascii="Arial" w:hAnsi="Arial" w:cs="Arial"/>
          <w:color w:val="000000" w:themeColor="text1"/>
        </w:rPr>
        <w:t xml:space="preserve"> that low-education level is associated with high risk of developing asthma as well as poor asthma control and management (Eagan et al, 2004; </w:t>
      </w:r>
      <w:r w:rsidRPr="007B3E6E">
        <w:rPr>
          <w:rFonts w:ascii="Arial" w:hAnsi="Arial" w:cs="Arial"/>
          <w:color w:val="000000" w:themeColor="text1"/>
        </w:rPr>
        <w:lastRenderedPageBreak/>
        <w:t xml:space="preserve">Clark et al, 2009; </w:t>
      </w:r>
      <w:proofErr w:type="spellStart"/>
      <w:r w:rsidRPr="007B3E6E">
        <w:rPr>
          <w:rFonts w:ascii="Arial" w:hAnsi="Arial" w:cs="Arial"/>
          <w:color w:val="000000" w:themeColor="text1"/>
        </w:rPr>
        <w:t>Basagaña</w:t>
      </w:r>
      <w:proofErr w:type="spellEnd"/>
      <w:r w:rsidRPr="007B3E6E">
        <w:rPr>
          <w:rFonts w:ascii="Arial" w:hAnsi="Arial" w:cs="Arial"/>
          <w:color w:val="000000" w:themeColor="text1"/>
        </w:rPr>
        <w:t xml:space="preserve"> et al, 2004). Also, areas with low-educational people have high prevalence of asthma (</w:t>
      </w:r>
      <w:proofErr w:type="spellStart"/>
      <w:r w:rsidRPr="007B3E6E">
        <w:rPr>
          <w:rFonts w:ascii="Arial" w:hAnsi="Arial" w:cs="Arial"/>
          <w:color w:val="000000" w:themeColor="text1"/>
        </w:rPr>
        <w:t>Basagaña</w:t>
      </w:r>
      <w:proofErr w:type="spellEnd"/>
      <w:r w:rsidRPr="007B3E6E">
        <w:rPr>
          <w:rFonts w:ascii="Arial" w:hAnsi="Arial" w:cs="Arial"/>
          <w:color w:val="000000" w:themeColor="text1"/>
        </w:rPr>
        <w:t xml:space="preserve"> et al, 2004).</w:t>
      </w:r>
    </w:p>
    <w:p w14:paraId="72C3D303" w14:textId="77777777" w:rsidR="007B3E6E" w:rsidRDefault="007B3E6E" w:rsidP="007B3E6E">
      <w:pPr>
        <w:jc w:val="both"/>
        <w:rPr>
          <w:rFonts w:ascii="Arial" w:hAnsi="Arial" w:cs="Arial"/>
          <w:b/>
          <w:bCs/>
          <w:color w:val="000000" w:themeColor="text1"/>
        </w:rPr>
      </w:pPr>
    </w:p>
    <w:p w14:paraId="193F39D9" w14:textId="0A29703F" w:rsidR="007B3E6E" w:rsidRPr="007B3E6E" w:rsidRDefault="007B3E6E" w:rsidP="007B3E6E">
      <w:pPr>
        <w:jc w:val="both"/>
        <w:rPr>
          <w:rFonts w:ascii="Arial" w:hAnsi="Arial" w:cs="Arial"/>
          <w:b/>
          <w:bCs/>
          <w:color w:val="000000" w:themeColor="text1"/>
          <w:sz w:val="22"/>
          <w:szCs w:val="22"/>
        </w:rPr>
      </w:pPr>
      <w:r w:rsidRPr="007B3E6E">
        <w:rPr>
          <w:rFonts w:ascii="Arial" w:hAnsi="Arial" w:cs="Arial"/>
          <w:b/>
          <w:bCs/>
          <w:color w:val="000000" w:themeColor="text1"/>
          <w:sz w:val="22"/>
          <w:szCs w:val="22"/>
        </w:rPr>
        <w:t>1.4 Health-Related Quality of Life (HRQoL):</w:t>
      </w:r>
    </w:p>
    <w:p w14:paraId="50C76BB4" w14:textId="77777777" w:rsidR="007B3E6E" w:rsidRDefault="007B3E6E" w:rsidP="007B3E6E">
      <w:pPr>
        <w:ind w:firstLine="720"/>
        <w:jc w:val="both"/>
        <w:rPr>
          <w:rFonts w:ascii="Arial" w:hAnsi="Arial" w:cs="Arial"/>
          <w:color w:val="000000" w:themeColor="text1"/>
        </w:rPr>
      </w:pPr>
    </w:p>
    <w:p w14:paraId="299AEFEF" w14:textId="0F969ECD" w:rsidR="007B3E6E" w:rsidRPr="00EA4201" w:rsidRDefault="00EA4201" w:rsidP="00EA4201">
      <w:pPr>
        <w:ind w:firstLine="720"/>
        <w:jc w:val="both"/>
        <w:rPr>
          <w:rFonts w:ascii="Times New Roman" w:hAnsi="Times New Roman"/>
        </w:rPr>
      </w:pPr>
      <w:r>
        <w:t xml:space="preserve">The term "health-related quality of life" (HRQoL) refers to an individual's awareness and comprehension of the experiences and circumstances they have encountered throughout their life, particularly with regard to medical issues. Additionally, psychological state, social status, physical status, spiritual status, and economic status are the five categories that are considered the primary components of </w:t>
      </w:r>
      <w:proofErr w:type="spellStart"/>
      <w:r>
        <w:t>HRQoL</w:t>
      </w:r>
      <w:proofErr w:type="spellEnd"/>
      <w:r>
        <w:t xml:space="preserve"> </w:t>
      </w:r>
      <w:r w:rsidR="007B3E6E" w:rsidRPr="007B3E6E">
        <w:rPr>
          <w:rFonts w:ascii="Arial" w:hAnsi="Arial" w:cs="Arial"/>
          <w:color w:val="000000" w:themeColor="text1"/>
        </w:rPr>
        <w:t xml:space="preserve">(ACAM, 2004; </w:t>
      </w:r>
      <w:proofErr w:type="spellStart"/>
      <w:r w:rsidR="007B3E6E" w:rsidRPr="007B3E6E">
        <w:rPr>
          <w:rFonts w:ascii="Arial" w:hAnsi="Arial" w:cs="Arial"/>
          <w:color w:val="000000" w:themeColor="text1"/>
        </w:rPr>
        <w:t>Strine</w:t>
      </w:r>
      <w:proofErr w:type="spellEnd"/>
      <w:r w:rsidR="007B3E6E" w:rsidRPr="007B3E6E">
        <w:rPr>
          <w:rFonts w:ascii="Arial" w:hAnsi="Arial" w:cs="Arial"/>
          <w:color w:val="000000" w:themeColor="text1"/>
        </w:rPr>
        <w:t xml:space="preserve"> et al, 2004; Di et al, 2010).</w:t>
      </w:r>
    </w:p>
    <w:p w14:paraId="1FB1D3A2" w14:textId="77777777" w:rsidR="007B3E6E" w:rsidRDefault="007B3E6E" w:rsidP="007B3E6E">
      <w:pPr>
        <w:ind w:firstLine="720"/>
        <w:jc w:val="both"/>
        <w:rPr>
          <w:rFonts w:ascii="Arial" w:hAnsi="Arial" w:cs="Arial"/>
          <w:color w:val="000000" w:themeColor="text1"/>
        </w:rPr>
      </w:pPr>
    </w:p>
    <w:p w14:paraId="37F35CD8" w14:textId="6143E541" w:rsidR="007B3E6E" w:rsidRPr="007B3E6E" w:rsidRDefault="005A6B43" w:rsidP="007B3E6E">
      <w:pPr>
        <w:ind w:firstLine="720"/>
        <w:jc w:val="both"/>
        <w:rPr>
          <w:rFonts w:ascii="Arial" w:hAnsi="Arial" w:cs="Arial"/>
          <w:color w:val="000000" w:themeColor="text1"/>
        </w:rPr>
      </w:pPr>
      <w:r w:rsidRPr="005A6B43">
        <w:rPr>
          <w:rFonts w:ascii="Arial" w:hAnsi="Arial" w:cs="Arial"/>
          <w:color w:val="000000" w:themeColor="text1"/>
        </w:rPr>
        <w:t>Assessing patients' HRQoL is essential since it can provide a comprehensive indicator scale to show how an illness affects patients, improving disease management. HRQoL measurement characteristics include validity, reliability, sensitivity, responsiveness, and interpretability</w:t>
      </w:r>
      <w:r>
        <w:rPr>
          <w:rFonts w:ascii="Arial" w:hAnsi="Arial" w:cs="Arial"/>
          <w:color w:val="000000" w:themeColor="text1"/>
        </w:rPr>
        <w:t xml:space="preserve"> </w:t>
      </w:r>
      <w:r w:rsidR="007B3E6E" w:rsidRPr="007B3E6E">
        <w:rPr>
          <w:rFonts w:ascii="Arial" w:hAnsi="Arial" w:cs="Arial"/>
          <w:color w:val="000000" w:themeColor="text1"/>
        </w:rPr>
        <w:t>(</w:t>
      </w:r>
      <w:proofErr w:type="spellStart"/>
      <w:r w:rsidRPr="007B3E6E">
        <w:rPr>
          <w:rFonts w:ascii="Arial" w:hAnsi="Arial" w:cs="Arial"/>
          <w:color w:val="000000" w:themeColor="text1"/>
        </w:rPr>
        <w:t>Strine</w:t>
      </w:r>
      <w:proofErr w:type="spellEnd"/>
      <w:r w:rsidRPr="007B3E6E">
        <w:rPr>
          <w:rFonts w:ascii="Arial" w:hAnsi="Arial" w:cs="Arial"/>
          <w:color w:val="000000" w:themeColor="text1"/>
        </w:rPr>
        <w:t xml:space="preserve"> et al, 2004</w:t>
      </w:r>
      <w:r>
        <w:rPr>
          <w:rFonts w:ascii="Arial" w:hAnsi="Arial" w:cs="Arial"/>
          <w:color w:val="000000" w:themeColor="text1"/>
        </w:rPr>
        <w:t xml:space="preserve">; </w:t>
      </w:r>
      <w:r w:rsidR="007B3E6E" w:rsidRPr="007B3E6E">
        <w:rPr>
          <w:rFonts w:ascii="Arial" w:hAnsi="Arial" w:cs="Arial"/>
          <w:color w:val="000000" w:themeColor="text1"/>
        </w:rPr>
        <w:t>ACAM, 2004; Juniper et al, 2004; Williams et al, 2000).</w:t>
      </w:r>
    </w:p>
    <w:p w14:paraId="35476F77" w14:textId="77777777" w:rsidR="007B3E6E" w:rsidRDefault="007B3E6E" w:rsidP="007B3E6E">
      <w:pPr>
        <w:ind w:firstLine="720"/>
        <w:jc w:val="both"/>
        <w:rPr>
          <w:rFonts w:ascii="Arial" w:hAnsi="Arial" w:cs="Arial"/>
          <w:color w:val="000000" w:themeColor="text1"/>
        </w:rPr>
      </w:pPr>
    </w:p>
    <w:p w14:paraId="231B4F6D" w14:textId="6E0E4C97" w:rsidR="007B3E6E" w:rsidRDefault="005A6B43" w:rsidP="007B3E6E">
      <w:pPr>
        <w:ind w:firstLine="720"/>
        <w:jc w:val="both"/>
        <w:rPr>
          <w:rFonts w:ascii="Arial" w:hAnsi="Arial" w:cs="Arial"/>
          <w:color w:val="000000" w:themeColor="text1"/>
        </w:rPr>
      </w:pPr>
      <w:r w:rsidRPr="005A6B43">
        <w:rPr>
          <w:rFonts w:ascii="Arial" w:hAnsi="Arial" w:cs="Arial"/>
          <w:color w:val="000000" w:themeColor="text1"/>
        </w:rPr>
        <w:t>Therefore, socioeconomic factors or triggers, such as stress, income level, and education level, can make an asthma attack more severe and prolonged, which has a significant impact on adult patients' HRQoL. Therefore, to prevent part of this damage, these socioeconomic determinants should be handled and regulated. However, the impact on patients' health indicators—also referred to as HRQoL indicators—has not been thoroughly examined.</w:t>
      </w:r>
    </w:p>
    <w:p w14:paraId="359D2768" w14:textId="77777777" w:rsidR="005A6B43" w:rsidRDefault="005A6B43" w:rsidP="007B3E6E">
      <w:pPr>
        <w:ind w:firstLine="720"/>
        <w:jc w:val="both"/>
        <w:rPr>
          <w:rFonts w:ascii="Arial" w:hAnsi="Arial" w:cs="Arial"/>
          <w:color w:val="000000" w:themeColor="text1"/>
        </w:rPr>
      </w:pPr>
    </w:p>
    <w:p w14:paraId="62F819F8" w14:textId="1DC0292B" w:rsidR="00DC3E31" w:rsidRDefault="000F2C54" w:rsidP="000F2C54">
      <w:pPr>
        <w:pStyle w:val="Body"/>
        <w:spacing w:after="0"/>
        <w:ind w:firstLine="720"/>
        <w:rPr>
          <w:rFonts w:ascii="Arial" w:hAnsi="Arial" w:cs="Arial"/>
          <w:color w:val="000000" w:themeColor="text1"/>
        </w:rPr>
      </w:pPr>
      <w:r w:rsidRPr="000F2C54">
        <w:rPr>
          <w:rFonts w:ascii="Arial" w:hAnsi="Arial" w:cs="Arial"/>
          <w:color w:val="000000" w:themeColor="text1"/>
        </w:rPr>
        <w:t xml:space="preserve">The BRFSS-2014 database was used in this study to examine the effects of particular socioeconomic factors, such as stress, income level, and education level, on numerous indicators of HRQoL, such as activity limitations, physical health issues, and mental health issues in adult patients with asthma, </w:t>
      </w:r>
      <w:r w:rsidR="00D02B9C">
        <w:rPr>
          <w:rFonts w:ascii="Arial" w:hAnsi="Arial" w:cs="Arial"/>
          <w:color w:val="000000" w:themeColor="text1"/>
        </w:rPr>
        <w:t>even though</w:t>
      </w:r>
      <w:r w:rsidRPr="000F2C54">
        <w:rPr>
          <w:rFonts w:ascii="Arial" w:hAnsi="Arial" w:cs="Arial"/>
          <w:color w:val="000000" w:themeColor="text1"/>
        </w:rPr>
        <w:t xml:space="preserve"> numerous studies have examined the concept of HRQoL in relation to various factors or diseases.</w:t>
      </w:r>
    </w:p>
    <w:p w14:paraId="47562098" w14:textId="77777777" w:rsidR="000F2C54" w:rsidRPr="007B3E6E" w:rsidRDefault="000F2C54" w:rsidP="00441B6F">
      <w:pPr>
        <w:pStyle w:val="Body"/>
        <w:spacing w:after="0"/>
        <w:rPr>
          <w:rFonts w:ascii="Arial" w:hAnsi="Arial" w:cs="Arial"/>
        </w:rPr>
      </w:pPr>
    </w:p>
    <w:p w14:paraId="63092C1D" w14:textId="77777777" w:rsidR="00BC325B" w:rsidRPr="007B3E6E" w:rsidRDefault="00BC325B" w:rsidP="00BC325B">
      <w:pPr>
        <w:pStyle w:val="Body"/>
        <w:rPr>
          <w:rFonts w:ascii="Arial" w:hAnsi="Arial" w:cs="Arial"/>
          <w:b/>
          <w:bCs/>
          <w:sz w:val="22"/>
          <w:szCs w:val="22"/>
        </w:rPr>
      </w:pPr>
      <w:r w:rsidRPr="007B3E6E">
        <w:rPr>
          <w:rFonts w:ascii="Arial" w:hAnsi="Arial" w:cs="Arial"/>
          <w:b/>
          <w:bCs/>
          <w:sz w:val="22"/>
          <w:szCs w:val="22"/>
        </w:rPr>
        <w:t>2. METHODOLOGY:</w:t>
      </w:r>
    </w:p>
    <w:p w14:paraId="6B399FE8" w14:textId="71E664A2"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 xml:space="preserve">This study used publicly available data that was obtained from 2014 </w:t>
      </w:r>
      <w:proofErr w:type="spellStart"/>
      <w:r w:rsidRPr="007B3E6E">
        <w:rPr>
          <w:rFonts w:ascii="Arial" w:hAnsi="Arial" w:cs="Arial"/>
          <w:color w:val="000000" w:themeColor="text1"/>
        </w:rPr>
        <w:t>Behavio</w:t>
      </w:r>
      <w:r w:rsidR="00D02B9C">
        <w:rPr>
          <w:rFonts w:ascii="Arial" w:hAnsi="Arial" w:cs="Arial"/>
          <w:color w:val="000000" w:themeColor="text1"/>
        </w:rPr>
        <w:t>u</w:t>
      </w:r>
      <w:r w:rsidRPr="007B3E6E">
        <w:rPr>
          <w:rFonts w:ascii="Arial" w:hAnsi="Arial" w:cs="Arial"/>
          <w:color w:val="000000" w:themeColor="text1"/>
        </w:rPr>
        <w:t>ral</w:t>
      </w:r>
      <w:proofErr w:type="spellEnd"/>
      <w:r w:rsidRPr="007B3E6E">
        <w:rPr>
          <w:rFonts w:ascii="Arial" w:hAnsi="Arial" w:cs="Arial"/>
          <w:color w:val="000000" w:themeColor="text1"/>
        </w:rPr>
        <w:t xml:space="preserve"> Risk Factor Surveillance System (BRFSS) from </w:t>
      </w:r>
      <w:r w:rsidR="00D02B9C">
        <w:rPr>
          <w:rFonts w:ascii="Arial" w:hAnsi="Arial" w:cs="Arial"/>
          <w:color w:val="000000" w:themeColor="text1"/>
        </w:rPr>
        <w:t xml:space="preserve">the </w:t>
      </w:r>
      <w:proofErr w:type="spellStart"/>
      <w:r w:rsidR="00D02B9C">
        <w:rPr>
          <w:rFonts w:ascii="Arial" w:hAnsi="Arial" w:cs="Arial"/>
          <w:color w:val="000000" w:themeColor="text1"/>
        </w:rPr>
        <w:t>Centre</w:t>
      </w:r>
      <w:r w:rsidRPr="007B3E6E">
        <w:rPr>
          <w:rFonts w:ascii="Arial" w:hAnsi="Arial" w:cs="Arial"/>
          <w:color w:val="000000" w:themeColor="text1"/>
        </w:rPr>
        <w:t>s</w:t>
      </w:r>
      <w:proofErr w:type="spellEnd"/>
      <w:r w:rsidRPr="007B3E6E">
        <w:rPr>
          <w:rFonts w:ascii="Arial" w:hAnsi="Arial" w:cs="Arial"/>
          <w:color w:val="000000" w:themeColor="text1"/>
        </w:rPr>
        <w:t xml:space="preserve"> for Disease Control and Prevention (CDC). BRFSS is a nation system in the USA for health questionnaires using the telephone in collecting data from the United States residents in relation to their health and behaviors </w:t>
      </w:r>
      <w:r w:rsidRPr="007B3E6E">
        <w:rPr>
          <w:rStyle w:val="Hyperlink"/>
          <w:rFonts w:ascii="Arial" w:hAnsi="Arial" w:cs="Arial"/>
          <w:color w:val="000000" w:themeColor="text1"/>
        </w:rPr>
        <w:t>(</w:t>
      </w:r>
      <w:r w:rsidRPr="007B3E6E">
        <w:rPr>
          <w:rFonts w:ascii="Arial" w:hAnsi="Arial" w:cs="Arial"/>
          <w:color w:val="000000" w:themeColor="text1"/>
        </w:rPr>
        <w:t>BRFSS, 2015</w:t>
      </w:r>
      <w:r w:rsidRPr="007B3E6E">
        <w:rPr>
          <w:rStyle w:val="Hyperlink"/>
          <w:rFonts w:ascii="Arial" w:hAnsi="Arial" w:cs="Arial"/>
          <w:color w:val="000000" w:themeColor="text1"/>
        </w:rPr>
        <w:t>)</w:t>
      </w:r>
      <w:r w:rsidRPr="007B3E6E">
        <w:rPr>
          <w:rFonts w:ascii="Arial" w:hAnsi="Arial" w:cs="Arial"/>
          <w:color w:val="000000" w:themeColor="text1"/>
        </w:rPr>
        <w:t>.</w:t>
      </w:r>
    </w:p>
    <w:p w14:paraId="5D9E3ED7" w14:textId="77777777" w:rsidR="007B3E6E" w:rsidRDefault="007B3E6E" w:rsidP="007B3E6E">
      <w:pPr>
        <w:ind w:firstLine="720"/>
        <w:jc w:val="both"/>
        <w:rPr>
          <w:rFonts w:ascii="Arial" w:hAnsi="Arial" w:cs="Arial"/>
          <w:color w:val="000000" w:themeColor="text1"/>
        </w:rPr>
      </w:pPr>
    </w:p>
    <w:p w14:paraId="1CB866AB" w14:textId="70252F8E"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 xml:space="preserve">This study used three predictor questions and three indicator questions in order to accomplish its goal. The predictor questions include 1) having stress, 2) </w:t>
      </w:r>
      <w:r w:rsidRPr="007B3E6E">
        <w:rPr>
          <w:rFonts w:ascii="Arial" w:hAnsi="Arial" w:cs="Arial"/>
          <w:bCs/>
          <w:color w:val="000000" w:themeColor="text1"/>
        </w:rPr>
        <w:t>income level</w:t>
      </w:r>
      <w:r w:rsidRPr="007B3E6E">
        <w:rPr>
          <w:rFonts w:ascii="Arial" w:hAnsi="Arial" w:cs="Arial"/>
          <w:color w:val="000000" w:themeColor="text1"/>
        </w:rPr>
        <w:t xml:space="preserve">, and 3) </w:t>
      </w:r>
      <w:r w:rsidRPr="007B3E6E">
        <w:rPr>
          <w:rFonts w:ascii="Arial" w:hAnsi="Arial" w:cs="Arial"/>
          <w:bCs/>
          <w:color w:val="000000" w:themeColor="text1"/>
        </w:rPr>
        <w:t>education level</w:t>
      </w:r>
      <w:r w:rsidRPr="007B3E6E">
        <w:rPr>
          <w:rFonts w:ascii="Arial" w:hAnsi="Arial" w:cs="Arial"/>
          <w:color w:val="000000" w:themeColor="text1"/>
        </w:rPr>
        <w:t xml:space="preserve">, while indicator questions include: 1) having activity limitations, 2) having physical health problems, and 3) having mental health problems. </w:t>
      </w:r>
    </w:p>
    <w:p w14:paraId="25B3478C" w14:textId="77777777" w:rsidR="007B3E6E" w:rsidRDefault="007B3E6E" w:rsidP="007B3E6E">
      <w:pPr>
        <w:ind w:firstLine="720"/>
        <w:jc w:val="both"/>
        <w:rPr>
          <w:rFonts w:ascii="Arial" w:hAnsi="Arial" w:cs="Arial"/>
          <w:color w:val="000000" w:themeColor="text1"/>
        </w:rPr>
      </w:pPr>
    </w:p>
    <w:p w14:paraId="00A32B59" w14:textId="3F351153" w:rsid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 xml:space="preserve">Different types of statistical analysis methods were performed to analyze BRFSS data including descriptive analysis methods, inferential analysis methods, and predictive analysis methods. Also, Statistical Analysis System Software (SAS) 9.4 was used as a tool for these analysis methods in order </w:t>
      </w:r>
      <w:r w:rsidR="00D02B9C">
        <w:rPr>
          <w:rFonts w:ascii="Arial" w:hAnsi="Arial" w:cs="Arial"/>
          <w:color w:val="000000" w:themeColor="text1"/>
        </w:rPr>
        <w:t xml:space="preserve">to </w:t>
      </w:r>
      <w:r w:rsidRPr="007B3E6E">
        <w:rPr>
          <w:rFonts w:ascii="Arial" w:hAnsi="Arial" w:cs="Arial"/>
          <w:color w:val="000000" w:themeColor="text1"/>
        </w:rPr>
        <w:t>achieve the purpose of this study.</w:t>
      </w:r>
    </w:p>
    <w:p w14:paraId="3CFB7B44" w14:textId="77777777" w:rsidR="007B3E6E" w:rsidRPr="007B3E6E" w:rsidRDefault="007B3E6E" w:rsidP="007B3E6E">
      <w:pPr>
        <w:ind w:firstLine="720"/>
        <w:jc w:val="both"/>
        <w:rPr>
          <w:rFonts w:ascii="Arial" w:hAnsi="Arial" w:cs="Arial"/>
          <w:color w:val="000000" w:themeColor="text1"/>
        </w:rPr>
      </w:pPr>
    </w:p>
    <w:p w14:paraId="42041127" w14:textId="29B84F16" w:rsidR="00BC325B" w:rsidRPr="007B3E6E" w:rsidRDefault="008B0532" w:rsidP="001A3D38">
      <w:pPr>
        <w:pStyle w:val="Body"/>
        <w:rPr>
          <w:rFonts w:ascii="Arial" w:hAnsi="Arial" w:cs="Arial"/>
          <w:b/>
          <w:bCs/>
          <w:sz w:val="22"/>
          <w:szCs w:val="22"/>
        </w:rPr>
      </w:pPr>
      <w:r w:rsidRPr="007B3E6E">
        <w:rPr>
          <w:rFonts w:ascii="Arial" w:hAnsi="Arial" w:cs="Arial"/>
          <w:b/>
          <w:bCs/>
          <w:sz w:val="22"/>
          <w:szCs w:val="22"/>
        </w:rPr>
        <w:t>3. RESULTS</w:t>
      </w:r>
      <w:r w:rsidR="00864675">
        <w:rPr>
          <w:rFonts w:ascii="Arial" w:hAnsi="Arial" w:cs="Arial"/>
          <w:b/>
          <w:bCs/>
          <w:sz w:val="22"/>
          <w:szCs w:val="22"/>
        </w:rPr>
        <w:t xml:space="preserve"> AND </w:t>
      </w:r>
      <w:r w:rsidR="00864675" w:rsidRPr="007B3E6E">
        <w:rPr>
          <w:rFonts w:ascii="Arial" w:hAnsi="Arial" w:cs="Arial"/>
          <w:b/>
          <w:color w:val="000000" w:themeColor="text1"/>
          <w:sz w:val="22"/>
          <w:szCs w:val="22"/>
        </w:rPr>
        <w:t>DISCUSSION</w:t>
      </w:r>
      <w:r w:rsidRPr="007B3E6E">
        <w:rPr>
          <w:rFonts w:ascii="Arial" w:hAnsi="Arial" w:cs="Arial"/>
          <w:b/>
          <w:bCs/>
          <w:sz w:val="22"/>
          <w:szCs w:val="22"/>
        </w:rPr>
        <w:t>:</w:t>
      </w:r>
    </w:p>
    <w:p w14:paraId="2074DB0E" w14:textId="1C73F28E"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 xml:space="preserve">BRFSS-2014 data consist of 461,436 patients. However, 42,875 of these patients are current adult patients with asthma. 650 of these patients with asthma have high stress. </w:t>
      </w:r>
      <w:r w:rsidRPr="007B3E6E">
        <w:rPr>
          <w:rFonts w:ascii="Arial" w:hAnsi="Arial" w:cs="Arial"/>
          <w:color w:val="000000" w:themeColor="text1"/>
        </w:rPr>
        <w:lastRenderedPageBreak/>
        <w:t xml:space="preserve">20,605 of these patients with asthma have </w:t>
      </w:r>
      <w:r w:rsidR="00D02B9C">
        <w:rPr>
          <w:rFonts w:ascii="Arial" w:hAnsi="Arial" w:cs="Arial"/>
          <w:color w:val="000000" w:themeColor="text1"/>
        </w:rPr>
        <w:t xml:space="preserve">a </w:t>
      </w:r>
      <w:proofErr w:type="gramStart"/>
      <w:r w:rsidRPr="007B3E6E">
        <w:rPr>
          <w:rFonts w:ascii="Arial" w:hAnsi="Arial" w:cs="Arial"/>
          <w:color w:val="000000" w:themeColor="text1"/>
        </w:rPr>
        <w:t>low income</w:t>
      </w:r>
      <w:proofErr w:type="gramEnd"/>
      <w:r w:rsidRPr="007B3E6E">
        <w:rPr>
          <w:rFonts w:ascii="Arial" w:hAnsi="Arial" w:cs="Arial"/>
          <w:color w:val="000000" w:themeColor="text1"/>
        </w:rPr>
        <w:t xml:space="preserve"> level. 21,692 of these patients with asthma have low education level (figure 1).</w:t>
      </w:r>
    </w:p>
    <w:p w14:paraId="3E045A37" w14:textId="77777777" w:rsidR="007B3E6E" w:rsidRPr="007B3E6E" w:rsidRDefault="007B3E6E" w:rsidP="007B3E6E">
      <w:pPr>
        <w:jc w:val="center"/>
        <w:rPr>
          <w:rFonts w:ascii="Arial" w:hAnsi="Arial" w:cs="Arial"/>
          <w:color w:val="000000" w:themeColor="text1"/>
        </w:rPr>
      </w:pPr>
    </w:p>
    <w:p w14:paraId="4805B750" w14:textId="77777777" w:rsidR="007B3E6E" w:rsidRPr="007B3E6E" w:rsidRDefault="007B3E6E" w:rsidP="007B3E6E">
      <w:pPr>
        <w:jc w:val="center"/>
        <w:rPr>
          <w:rFonts w:ascii="Arial" w:hAnsi="Arial" w:cs="Arial"/>
          <w:color w:val="000000" w:themeColor="text1"/>
        </w:rPr>
      </w:pPr>
      <w:r w:rsidRPr="007B3E6E">
        <w:rPr>
          <w:rFonts w:ascii="Arial" w:hAnsi="Arial" w:cs="Arial"/>
          <w:noProof/>
          <w:color w:val="000000" w:themeColor="text1"/>
        </w:rPr>
        <w:drawing>
          <wp:inline distT="0" distB="0" distL="0" distR="0" wp14:anchorId="6D641171" wp14:editId="6A43B66C">
            <wp:extent cx="5156790" cy="2714625"/>
            <wp:effectExtent l="12700" t="1270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59864" cy="2716243"/>
                    </a:xfrm>
                    <a:prstGeom prst="rect">
                      <a:avLst/>
                    </a:prstGeom>
                    <a:ln w="3175">
                      <a:solidFill>
                        <a:schemeClr val="tx1"/>
                      </a:solidFill>
                    </a:ln>
                  </pic:spPr>
                </pic:pic>
              </a:graphicData>
            </a:graphic>
          </wp:inline>
        </w:drawing>
      </w:r>
    </w:p>
    <w:p w14:paraId="1E564EE8" w14:textId="77777777" w:rsidR="007B3E6E" w:rsidRPr="007B3E6E" w:rsidRDefault="007B3E6E" w:rsidP="007B3E6E">
      <w:pPr>
        <w:jc w:val="both"/>
        <w:rPr>
          <w:rFonts w:ascii="Arial" w:hAnsi="Arial" w:cs="Arial"/>
          <w:i/>
          <w:iCs/>
          <w:color w:val="000000" w:themeColor="text1"/>
        </w:rPr>
      </w:pPr>
      <w:r w:rsidRPr="007B3E6E">
        <w:rPr>
          <w:rFonts w:ascii="Arial" w:hAnsi="Arial" w:cs="Arial"/>
          <w:b/>
          <w:color w:val="000000" w:themeColor="text1"/>
        </w:rPr>
        <w:t xml:space="preserve">Figure 1. </w:t>
      </w:r>
      <w:r w:rsidRPr="007B3E6E">
        <w:rPr>
          <w:rFonts w:ascii="Arial" w:hAnsi="Arial" w:cs="Arial"/>
          <w:i/>
          <w:iCs/>
          <w:color w:val="000000" w:themeColor="text1"/>
        </w:rPr>
        <w:t>Distribution of adult patients of asthma by socioeconomic factors.</w:t>
      </w:r>
    </w:p>
    <w:p w14:paraId="701DE1C3" w14:textId="77777777" w:rsidR="007B3E6E" w:rsidRPr="007B3E6E" w:rsidRDefault="007B3E6E" w:rsidP="007B3E6E">
      <w:pPr>
        <w:ind w:firstLine="720"/>
        <w:jc w:val="both"/>
        <w:rPr>
          <w:rFonts w:ascii="Arial" w:hAnsi="Arial" w:cs="Arial"/>
          <w:bCs/>
          <w:color w:val="000000" w:themeColor="text1"/>
        </w:rPr>
      </w:pPr>
    </w:p>
    <w:p w14:paraId="456ADA9E" w14:textId="77777777" w:rsidR="007B3E6E" w:rsidRPr="007B3E6E" w:rsidRDefault="007B3E6E" w:rsidP="007B3E6E">
      <w:pPr>
        <w:ind w:firstLine="720"/>
        <w:jc w:val="both"/>
        <w:rPr>
          <w:rFonts w:ascii="Arial" w:eastAsia="MS Mincho" w:hAnsi="Arial" w:cs="Arial"/>
          <w:bCs/>
          <w:color w:val="000000" w:themeColor="text1"/>
        </w:rPr>
      </w:pPr>
      <w:r w:rsidRPr="007B3E6E">
        <w:rPr>
          <w:rFonts w:ascii="Arial" w:hAnsi="Arial" w:cs="Arial"/>
          <w:bCs/>
          <w:color w:val="000000" w:themeColor="text1"/>
        </w:rPr>
        <w:t>However, by descriptively comparing</w:t>
      </w:r>
      <w:r w:rsidRPr="007B3E6E">
        <w:rPr>
          <w:rFonts w:ascii="Arial" w:hAnsi="Arial" w:cs="Arial"/>
          <w:color w:val="000000" w:themeColor="text1"/>
        </w:rPr>
        <w:t xml:space="preserve">, adult patients with asthma, who have high stress, low income level, or low education level, have higher observations in having activity limitation, physical health problems, and mental health problems than adult patients with asthma, who have low stress, high income level, or high education level </w:t>
      </w:r>
      <w:r w:rsidRPr="007B3E6E">
        <w:rPr>
          <w:rFonts w:ascii="Arial" w:eastAsia="MS Mincho" w:hAnsi="Arial" w:cs="Arial"/>
          <w:bCs/>
          <w:color w:val="000000" w:themeColor="text1"/>
        </w:rPr>
        <w:t>(table 1).</w:t>
      </w:r>
    </w:p>
    <w:p w14:paraId="2F51C514" w14:textId="77777777" w:rsidR="007B3E6E" w:rsidRPr="007B3E6E" w:rsidRDefault="007B3E6E" w:rsidP="007B3E6E">
      <w:pPr>
        <w:jc w:val="both"/>
        <w:rPr>
          <w:rFonts w:ascii="Arial" w:hAnsi="Arial" w:cs="Arial"/>
          <w:b/>
          <w:noProof/>
          <w:color w:val="000000" w:themeColor="text1"/>
        </w:rPr>
      </w:pPr>
    </w:p>
    <w:p w14:paraId="6F025665" w14:textId="77777777" w:rsidR="007B3E6E" w:rsidRPr="007B3E6E" w:rsidRDefault="007B3E6E" w:rsidP="007B3E6E">
      <w:pPr>
        <w:jc w:val="both"/>
        <w:rPr>
          <w:rFonts w:ascii="Arial" w:hAnsi="Arial" w:cs="Arial"/>
          <w:color w:val="000000" w:themeColor="text1"/>
        </w:rPr>
      </w:pPr>
      <w:r w:rsidRPr="007B3E6E">
        <w:rPr>
          <w:rFonts w:ascii="Arial" w:hAnsi="Arial" w:cs="Arial"/>
          <w:b/>
          <w:noProof/>
          <w:color w:val="000000" w:themeColor="text1"/>
        </w:rPr>
        <w:t>Table</w:t>
      </w:r>
      <w:r w:rsidRPr="007B3E6E">
        <w:rPr>
          <w:rFonts w:ascii="Arial" w:hAnsi="Arial" w:cs="Arial"/>
          <w:b/>
          <w:color w:val="000000" w:themeColor="text1"/>
        </w:rPr>
        <w:t xml:space="preserve"> 1.</w:t>
      </w:r>
    </w:p>
    <w:p w14:paraId="47B9617E" w14:textId="77777777" w:rsidR="007B3E6E" w:rsidRPr="007B3E6E" w:rsidRDefault="007B3E6E" w:rsidP="007B3E6E">
      <w:pPr>
        <w:jc w:val="both"/>
        <w:rPr>
          <w:rFonts w:ascii="Arial" w:hAnsi="Arial" w:cs="Arial"/>
          <w:i/>
          <w:color w:val="000000" w:themeColor="text1"/>
        </w:rPr>
      </w:pPr>
      <w:r w:rsidRPr="007B3E6E">
        <w:rPr>
          <w:rFonts w:ascii="Arial" w:hAnsi="Arial" w:cs="Arial"/>
          <w:i/>
          <w:color w:val="000000" w:themeColor="text1"/>
        </w:rPr>
        <w:t xml:space="preserve">Distribution of patients with asthma by </w:t>
      </w:r>
      <w:r w:rsidRPr="007B3E6E">
        <w:rPr>
          <w:rFonts w:ascii="Arial" w:hAnsi="Arial" w:cs="Arial"/>
          <w:i/>
          <w:iCs/>
          <w:color w:val="000000" w:themeColor="text1"/>
        </w:rPr>
        <w:t xml:space="preserve">socioeconomic </w:t>
      </w:r>
      <w:r w:rsidRPr="007B3E6E">
        <w:rPr>
          <w:rFonts w:ascii="Arial" w:hAnsi="Arial" w:cs="Arial"/>
          <w:i/>
          <w:color w:val="000000" w:themeColor="text1"/>
        </w:rPr>
        <w:t>factors and health-related quality of life</w:t>
      </w:r>
    </w:p>
    <w:tbl>
      <w:tblPr>
        <w:tblStyle w:val="TableGrid"/>
        <w:tblW w:w="850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8"/>
        <w:gridCol w:w="1701"/>
        <w:gridCol w:w="2268"/>
        <w:gridCol w:w="1701"/>
      </w:tblGrid>
      <w:tr w:rsidR="007B3E6E" w:rsidRPr="007B3E6E" w14:paraId="31E6F396" w14:textId="77777777" w:rsidTr="007B3E6E">
        <w:trPr>
          <w:trHeight w:val="130"/>
          <w:jc w:val="center"/>
        </w:trPr>
        <w:tc>
          <w:tcPr>
            <w:tcW w:w="2835" w:type="dxa"/>
            <w:gridSpan w:val="2"/>
            <w:vMerge w:val="restart"/>
            <w:vAlign w:val="center"/>
          </w:tcPr>
          <w:p w14:paraId="2DDE01E8"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Socioeconomic</w:t>
            </w:r>
            <w:r w:rsidRPr="007B3E6E">
              <w:rPr>
                <w:rFonts w:ascii="Arial" w:hAnsi="Arial" w:cs="Arial"/>
                <w:i/>
                <w:iCs/>
                <w:color w:val="000000" w:themeColor="text1"/>
                <w:sz w:val="20"/>
                <w:szCs w:val="20"/>
              </w:rPr>
              <w:t xml:space="preserve"> </w:t>
            </w:r>
            <w:r w:rsidRPr="007B3E6E">
              <w:rPr>
                <w:rFonts w:ascii="Arial" w:hAnsi="Arial" w:cs="Arial"/>
                <w:iCs/>
                <w:color w:val="000000" w:themeColor="text1"/>
                <w:sz w:val="20"/>
                <w:szCs w:val="20"/>
              </w:rPr>
              <w:t>Factors</w:t>
            </w:r>
          </w:p>
        </w:tc>
        <w:tc>
          <w:tcPr>
            <w:tcW w:w="5670" w:type="dxa"/>
            <w:gridSpan w:val="3"/>
            <w:vAlign w:val="center"/>
          </w:tcPr>
          <w:p w14:paraId="38FBE0AC"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Health Related Quality of Life</w:t>
            </w:r>
          </w:p>
        </w:tc>
      </w:tr>
      <w:tr w:rsidR="007B3E6E" w:rsidRPr="007B3E6E" w14:paraId="6BF5C7BF" w14:textId="77777777" w:rsidTr="007B3E6E">
        <w:trPr>
          <w:trHeight w:val="83"/>
          <w:jc w:val="center"/>
        </w:trPr>
        <w:tc>
          <w:tcPr>
            <w:tcW w:w="2835" w:type="dxa"/>
            <w:gridSpan w:val="2"/>
            <w:vMerge/>
            <w:vAlign w:val="center"/>
          </w:tcPr>
          <w:p w14:paraId="041B97D0" w14:textId="77777777" w:rsidR="007B3E6E" w:rsidRPr="007B3E6E" w:rsidRDefault="007B3E6E" w:rsidP="007B3E6E">
            <w:pPr>
              <w:jc w:val="center"/>
              <w:rPr>
                <w:rFonts w:ascii="Arial" w:hAnsi="Arial" w:cs="Arial"/>
                <w:iCs/>
                <w:color w:val="000000" w:themeColor="text1"/>
                <w:sz w:val="20"/>
                <w:szCs w:val="20"/>
              </w:rPr>
            </w:pPr>
          </w:p>
        </w:tc>
        <w:tc>
          <w:tcPr>
            <w:tcW w:w="1701" w:type="dxa"/>
            <w:vAlign w:val="center"/>
          </w:tcPr>
          <w:p w14:paraId="319BC3A1"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Activity limitations</w:t>
            </w:r>
          </w:p>
        </w:tc>
        <w:tc>
          <w:tcPr>
            <w:tcW w:w="2268" w:type="dxa"/>
            <w:vAlign w:val="center"/>
          </w:tcPr>
          <w:p w14:paraId="3FACD2C0"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Physical health problems</w:t>
            </w:r>
          </w:p>
        </w:tc>
        <w:tc>
          <w:tcPr>
            <w:tcW w:w="1701" w:type="dxa"/>
            <w:vAlign w:val="center"/>
          </w:tcPr>
          <w:p w14:paraId="641DF2BA"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Mental health problems</w:t>
            </w:r>
          </w:p>
        </w:tc>
      </w:tr>
      <w:tr w:rsidR="007B3E6E" w:rsidRPr="007B3E6E" w14:paraId="12132FC9" w14:textId="77777777" w:rsidTr="007B3E6E">
        <w:trPr>
          <w:trHeight w:val="83"/>
          <w:jc w:val="center"/>
        </w:trPr>
        <w:tc>
          <w:tcPr>
            <w:tcW w:w="2127" w:type="dxa"/>
            <w:vMerge w:val="restart"/>
            <w:vAlign w:val="center"/>
          </w:tcPr>
          <w:p w14:paraId="4EFCE618"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Stress</w:t>
            </w:r>
          </w:p>
        </w:tc>
        <w:tc>
          <w:tcPr>
            <w:tcW w:w="708" w:type="dxa"/>
            <w:vAlign w:val="center"/>
          </w:tcPr>
          <w:p w14:paraId="5713FC5C"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High</w:t>
            </w:r>
          </w:p>
        </w:tc>
        <w:tc>
          <w:tcPr>
            <w:tcW w:w="1701" w:type="dxa"/>
            <w:vAlign w:val="center"/>
          </w:tcPr>
          <w:p w14:paraId="34C546DD"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530</w:t>
            </w:r>
          </w:p>
        </w:tc>
        <w:tc>
          <w:tcPr>
            <w:tcW w:w="2268" w:type="dxa"/>
            <w:vAlign w:val="center"/>
          </w:tcPr>
          <w:p w14:paraId="0F3C6647"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542</w:t>
            </w:r>
          </w:p>
        </w:tc>
        <w:tc>
          <w:tcPr>
            <w:tcW w:w="1701" w:type="dxa"/>
            <w:vAlign w:val="center"/>
          </w:tcPr>
          <w:p w14:paraId="1B2C6B0A"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567</w:t>
            </w:r>
          </w:p>
        </w:tc>
      </w:tr>
      <w:tr w:rsidR="007B3E6E" w:rsidRPr="007B3E6E" w14:paraId="0B0EAA05" w14:textId="77777777" w:rsidTr="007B3E6E">
        <w:trPr>
          <w:trHeight w:val="83"/>
          <w:jc w:val="center"/>
        </w:trPr>
        <w:tc>
          <w:tcPr>
            <w:tcW w:w="2127" w:type="dxa"/>
            <w:vMerge/>
            <w:vAlign w:val="center"/>
          </w:tcPr>
          <w:p w14:paraId="051CDAA2" w14:textId="77777777" w:rsidR="007B3E6E" w:rsidRPr="007B3E6E" w:rsidRDefault="007B3E6E" w:rsidP="007B3E6E">
            <w:pPr>
              <w:jc w:val="center"/>
              <w:rPr>
                <w:rFonts w:ascii="Arial" w:hAnsi="Arial" w:cs="Arial"/>
                <w:iCs/>
                <w:color w:val="000000" w:themeColor="text1"/>
                <w:sz w:val="20"/>
                <w:szCs w:val="20"/>
              </w:rPr>
            </w:pPr>
          </w:p>
        </w:tc>
        <w:tc>
          <w:tcPr>
            <w:tcW w:w="708" w:type="dxa"/>
            <w:vAlign w:val="center"/>
          </w:tcPr>
          <w:p w14:paraId="3EFC3D90"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Low</w:t>
            </w:r>
          </w:p>
        </w:tc>
        <w:tc>
          <w:tcPr>
            <w:tcW w:w="1701" w:type="dxa"/>
            <w:vAlign w:val="center"/>
          </w:tcPr>
          <w:p w14:paraId="6DD28671"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251</w:t>
            </w:r>
          </w:p>
        </w:tc>
        <w:tc>
          <w:tcPr>
            <w:tcW w:w="2268" w:type="dxa"/>
            <w:vAlign w:val="center"/>
          </w:tcPr>
          <w:p w14:paraId="407C81AE"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286</w:t>
            </w:r>
          </w:p>
        </w:tc>
        <w:tc>
          <w:tcPr>
            <w:tcW w:w="1701" w:type="dxa"/>
            <w:vAlign w:val="center"/>
          </w:tcPr>
          <w:p w14:paraId="0387C7F5"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432</w:t>
            </w:r>
          </w:p>
        </w:tc>
      </w:tr>
      <w:tr w:rsidR="007B3E6E" w:rsidRPr="007B3E6E" w14:paraId="713C995D" w14:textId="77777777" w:rsidTr="007B3E6E">
        <w:trPr>
          <w:trHeight w:val="229"/>
          <w:jc w:val="center"/>
        </w:trPr>
        <w:tc>
          <w:tcPr>
            <w:tcW w:w="2127" w:type="dxa"/>
            <w:vMerge w:val="restart"/>
            <w:vAlign w:val="center"/>
          </w:tcPr>
          <w:p w14:paraId="4C9D3524"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Income level</w:t>
            </w:r>
          </w:p>
        </w:tc>
        <w:tc>
          <w:tcPr>
            <w:tcW w:w="708" w:type="dxa"/>
            <w:vAlign w:val="center"/>
          </w:tcPr>
          <w:p w14:paraId="460C902D"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High</w:t>
            </w:r>
          </w:p>
        </w:tc>
        <w:tc>
          <w:tcPr>
            <w:tcW w:w="1701" w:type="dxa"/>
            <w:vAlign w:val="center"/>
          </w:tcPr>
          <w:p w14:paraId="6B03EFFA"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7,451</w:t>
            </w:r>
          </w:p>
        </w:tc>
        <w:tc>
          <w:tcPr>
            <w:tcW w:w="2268" w:type="dxa"/>
            <w:vAlign w:val="center"/>
          </w:tcPr>
          <w:p w14:paraId="111A3DAA"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8,424</w:t>
            </w:r>
          </w:p>
        </w:tc>
        <w:tc>
          <w:tcPr>
            <w:tcW w:w="1701" w:type="dxa"/>
            <w:vAlign w:val="center"/>
          </w:tcPr>
          <w:p w14:paraId="36BC4F57"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4,631</w:t>
            </w:r>
          </w:p>
        </w:tc>
      </w:tr>
      <w:tr w:rsidR="007B3E6E" w:rsidRPr="007B3E6E" w14:paraId="3CFE76C6" w14:textId="77777777" w:rsidTr="007B3E6E">
        <w:trPr>
          <w:trHeight w:val="83"/>
          <w:jc w:val="center"/>
        </w:trPr>
        <w:tc>
          <w:tcPr>
            <w:tcW w:w="2127" w:type="dxa"/>
            <w:vMerge/>
            <w:vAlign w:val="center"/>
          </w:tcPr>
          <w:p w14:paraId="3CD4800B" w14:textId="77777777" w:rsidR="007B3E6E" w:rsidRPr="007B3E6E" w:rsidRDefault="007B3E6E" w:rsidP="007B3E6E">
            <w:pPr>
              <w:jc w:val="center"/>
              <w:rPr>
                <w:rFonts w:ascii="Arial" w:hAnsi="Arial" w:cs="Arial"/>
                <w:color w:val="000000" w:themeColor="text1"/>
                <w:sz w:val="20"/>
                <w:szCs w:val="20"/>
              </w:rPr>
            </w:pPr>
          </w:p>
        </w:tc>
        <w:tc>
          <w:tcPr>
            <w:tcW w:w="708" w:type="dxa"/>
            <w:vAlign w:val="center"/>
          </w:tcPr>
          <w:p w14:paraId="3F40F831"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Low</w:t>
            </w:r>
          </w:p>
        </w:tc>
        <w:tc>
          <w:tcPr>
            <w:tcW w:w="1701" w:type="dxa"/>
            <w:vAlign w:val="center"/>
          </w:tcPr>
          <w:p w14:paraId="3A7E539B"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13,764</w:t>
            </w:r>
          </w:p>
        </w:tc>
        <w:tc>
          <w:tcPr>
            <w:tcW w:w="2268" w:type="dxa"/>
            <w:vAlign w:val="center"/>
          </w:tcPr>
          <w:p w14:paraId="1B5A390D"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14,562</w:t>
            </w:r>
          </w:p>
        </w:tc>
        <w:tc>
          <w:tcPr>
            <w:tcW w:w="1701" w:type="dxa"/>
            <w:vAlign w:val="center"/>
          </w:tcPr>
          <w:p w14:paraId="6F4B7618"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12,451</w:t>
            </w:r>
          </w:p>
        </w:tc>
      </w:tr>
      <w:tr w:rsidR="007B3E6E" w:rsidRPr="007B3E6E" w14:paraId="0C2527E5" w14:textId="77777777" w:rsidTr="007B3E6E">
        <w:trPr>
          <w:trHeight w:val="83"/>
          <w:jc w:val="center"/>
        </w:trPr>
        <w:tc>
          <w:tcPr>
            <w:tcW w:w="2127" w:type="dxa"/>
            <w:vMerge w:val="restart"/>
            <w:vAlign w:val="center"/>
          </w:tcPr>
          <w:p w14:paraId="091F4DBE"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Education level</w:t>
            </w:r>
          </w:p>
        </w:tc>
        <w:tc>
          <w:tcPr>
            <w:tcW w:w="708" w:type="dxa"/>
            <w:vAlign w:val="center"/>
          </w:tcPr>
          <w:p w14:paraId="10F63443"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High</w:t>
            </w:r>
          </w:p>
        </w:tc>
        <w:tc>
          <w:tcPr>
            <w:tcW w:w="1701" w:type="dxa"/>
            <w:vAlign w:val="center"/>
          </w:tcPr>
          <w:p w14:paraId="503FB7B2"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6,537</w:t>
            </w:r>
          </w:p>
        </w:tc>
        <w:tc>
          <w:tcPr>
            <w:tcW w:w="2268" w:type="dxa"/>
            <w:vAlign w:val="center"/>
          </w:tcPr>
          <w:p w14:paraId="3776FAD6"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7,467</w:t>
            </w:r>
          </w:p>
        </w:tc>
        <w:tc>
          <w:tcPr>
            <w:tcW w:w="1701" w:type="dxa"/>
            <w:vAlign w:val="center"/>
          </w:tcPr>
          <w:p w14:paraId="6A81AF0B"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3,768</w:t>
            </w:r>
          </w:p>
        </w:tc>
      </w:tr>
      <w:tr w:rsidR="007B3E6E" w:rsidRPr="007B3E6E" w14:paraId="65B4AA8B" w14:textId="77777777" w:rsidTr="007B3E6E">
        <w:trPr>
          <w:trHeight w:val="83"/>
          <w:jc w:val="center"/>
        </w:trPr>
        <w:tc>
          <w:tcPr>
            <w:tcW w:w="2127" w:type="dxa"/>
            <w:vMerge/>
            <w:vAlign w:val="center"/>
          </w:tcPr>
          <w:p w14:paraId="08782914" w14:textId="77777777" w:rsidR="007B3E6E" w:rsidRPr="007B3E6E" w:rsidRDefault="007B3E6E" w:rsidP="007B3E6E">
            <w:pPr>
              <w:jc w:val="center"/>
              <w:rPr>
                <w:rFonts w:ascii="Arial" w:hAnsi="Arial" w:cs="Arial"/>
                <w:color w:val="000000" w:themeColor="text1"/>
                <w:sz w:val="20"/>
                <w:szCs w:val="20"/>
              </w:rPr>
            </w:pPr>
          </w:p>
        </w:tc>
        <w:tc>
          <w:tcPr>
            <w:tcW w:w="708" w:type="dxa"/>
            <w:vAlign w:val="center"/>
          </w:tcPr>
          <w:p w14:paraId="04CC902D"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Low</w:t>
            </w:r>
          </w:p>
        </w:tc>
        <w:tc>
          <w:tcPr>
            <w:tcW w:w="1701" w:type="dxa"/>
            <w:vAlign w:val="center"/>
          </w:tcPr>
          <w:p w14:paraId="36C3D2C2"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12,568</w:t>
            </w:r>
          </w:p>
        </w:tc>
        <w:tc>
          <w:tcPr>
            <w:tcW w:w="2268" w:type="dxa"/>
            <w:vAlign w:val="center"/>
          </w:tcPr>
          <w:p w14:paraId="1179301A"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13,571</w:t>
            </w:r>
          </w:p>
        </w:tc>
        <w:tc>
          <w:tcPr>
            <w:tcW w:w="1701" w:type="dxa"/>
            <w:vAlign w:val="center"/>
          </w:tcPr>
          <w:p w14:paraId="7136FDD4"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9,540</w:t>
            </w:r>
          </w:p>
        </w:tc>
      </w:tr>
    </w:tbl>
    <w:p w14:paraId="21857995" w14:textId="77777777" w:rsidR="00277C13" w:rsidRDefault="00277C13" w:rsidP="007B3E6E">
      <w:pPr>
        <w:ind w:firstLine="720"/>
        <w:jc w:val="both"/>
        <w:rPr>
          <w:rFonts w:ascii="Arial" w:hAnsi="Arial" w:cs="Arial"/>
          <w:color w:val="000000" w:themeColor="text1"/>
        </w:rPr>
      </w:pPr>
    </w:p>
    <w:p w14:paraId="5EFF9280" w14:textId="1C7722F9"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Then, for inferential analysis, chi-square test was performed for association between socioeconomic</w:t>
      </w:r>
      <w:r w:rsidRPr="007B3E6E">
        <w:rPr>
          <w:rFonts w:ascii="Arial" w:hAnsi="Arial" w:cs="Arial"/>
          <w:i/>
          <w:iCs/>
          <w:color w:val="000000" w:themeColor="text1"/>
        </w:rPr>
        <w:t xml:space="preserve"> </w:t>
      </w:r>
      <w:r w:rsidRPr="007B3E6E">
        <w:rPr>
          <w:rFonts w:ascii="Arial" w:hAnsi="Arial" w:cs="Arial"/>
          <w:color w:val="000000" w:themeColor="text1"/>
        </w:rPr>
        <w:t>factors and HRQoL in adult patients with asthma. Significance level was chosen to be 0.05 or less. All p-values are &lt; 0.0001 (table 2).</w:t>
      </w:r>
    </w:p>
    <w:p w14:paraId="43A40969" w14:textId="77777777" w:rsidR="00277C13" w:rsidRDefault="00277C13" w:rsidP="007B3E6E">
      <w:pPr>
        <w:jc w:val="both"/>
        <w:rPr>
          <w:rFonts w:ascii="Arial" w:hAnsi="Arial" w:cs="Arial"/>
          <w:b/>
          <w:color w:val="000000" w:themeColor="text1"/>
        </w:rPr>
      </w:pPr>
    </w:p>
    <w:p w14:paraId="0DA429F2" w14:textId="3C05C003" w:rsidR="007B3E6E" w:rsidRPr="007B3E6E" w:rsidRDefault="007B3E6E" w:rsidP="007B3E6E">
      <w:pPr>
        <w:jc w:val="both"/>
        <w:rPr>
          <w:rFonts w:ascii="Arial" w:hAnsi="Arial" w:cs="Arial"/>
          <w:b/>
          <w:color w:val="000000" w:themeColor="text1"/>
        </w:rPr>
      </w:pPr>
      <w:r w:rsidRPr="007B3E6E">
        <w:rPr>
          <w:rFonts w:ascii="Arial" w:hAnsi="Arial" w:cs="Arial"/>
          <w:b/>
          <w:color w:val="000000" w:themeColor="text1"/>
        </w:rPr>
        <w:t>Table 2.</w:t>
      </w:r>
    </w:p>
    <w:p w14:paraId="6DE9DC8A" w14:textId="77777777" w:rsidR="007B3E6E" w:rsidRPr="007B3E6E" w:rsidRDefault="007B3E6E" w:rsidP="007B3E6E">
      <w:pPr>
        <w:jc w:val="both"/>
        <w:rPr>
          <w:rFonts w:ascii="Arial" w:hAnsi="Arial" w:cs="Arial"/>
          <w:i/>
          <w:color w:val="000000" w:themeColor="text1"/>
        </w:rPr>
      </w:pPr>
      <w:r w:rsidRPr="007B3E6E">
        <w:rPr>
          <w:rFonts w:ascii="Arial" w:hAnsi="Arial" w:cs="Arial"/>
          <w:i/>
          <w:color w:val="000000" w:themeColor="text1"/>
        </w:rPr>
        <w:t xml:space="preserve">P-value of chi-square for association between </w:t>
      </w:r>
      <w:r w:rsidRPr="007B3E6E">
        <w:rPr>
          <w:rFonts w:ascii="Arial" w:hAnsi="Arial" w:cs="Arial"/>
          <w:i/>
          <w:iCs/>
          <w:color w:val="000000" w:themeColor="text1"/>
        </w:rPr>
        <w:t xml:space="preserve">socioeconomic </w:t>
      </w:r>
      <w:r w:rsidRPr="007B3E6E">
        <w:rPr>
          <w:rFonts w:ascii="Arial" w:hAnsi="Arial" w:cs="Arial"/>
          <w:i/>
          <w:color w:val="000000" w:themeColor="text1"/>
        </w:rPr>
        <w:t>factors and health-related quality of life in adult patients with asthma</w:t>
      </w:r>
    </w:p>
    <w:tbl>
      <w:tblPr>
        <w:tblStyle w:val="TableGrid"/>
        <w:tblW w:w="884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993"/>
        <w:gridCol w:w="1701"/>
        <w:gridCol w:w="1824"/>
        <w:gridCol w:w="1949"/>
      </w:tblGrid>
      <w:tr w:rsidR="007B3E6E" w:rsidRPr="007B3E6E" w14:paraId="0CF149F6" w14:textId="77777777" w:rsidTr="007B3E6E">
        <w:trPr>
          <w:trHeight w:val="130"/>
        </w:trPr>
        <w:tc>
          <w:tcPr>
            <w:tcW w:w="3369" w:type="dxa"/>
            <w:gridSpan w:val="2"/>
            <w:vMerge w:val="restart"/>
            <w:vAlign w:val="center"/>
          </w:tcPr>
          <w:p w14:paraId="3FBE79BE"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Socioeconomic</w:t>
            </w:r>
            <w:r w:rsidRPr="007B3E6E">
              <w:rPr>
                <w:rFonts w:ascii="Arial" w:hAnsi="Arial" w:cs="Arial"/>
                <w:i/>
                <w:iCs/>
                <w:color w:val="000000" w:themeColor="text1"/>
                <w:sz w:val="20"/>
                <w:szCs w:val="20"/>
              </w:rPr>
              <w:t xml:space="preserve"> </w:t>
            </w:r>
            <w:r w:rsidRPr="007B3E6E">
              <w:rPr>
                <w:rFonts w:ascii="Arial" w:hAnsi="Arial" w:cs="Arial"/>
                <w:iCs/>
                <w:color w:val="000000" w:themeColor="text1"/>
                <w:sz w:val="20"/>
                <w:szCs w:val="20"/>
              </w:rPr>
              <w:t>Factors</w:t>
            </w:r>
          </w:p>
        </w:tc>
        <w:tc>
          <w:tcPr>
            <w:tcW w:w="5474" w:type="dxa"/>
            <w:gridSpan w:val="3"/>
            <w:vAlign w:val="center"/>
          </w:tcPr>
          <w:p w14:paraId="09513F2D"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Health Related Quality of Life</w:t>
            </w:r>
          </w:p>
        </w:tc>
      </w:tr>
      <w:tr w:rsidR="007B3E6E" w:rsidRPr="007B3E6E" w14:paraId="4B908AE9" w14:textId="77777777" w:rsidTr="007B3E6E">
        <w:trPr>
          <w:trHeight w:val="83"/>
        </w:trPr>
        <w:tc>
          <w:tcPr>
            <w:tcW w:w="3369" w:type="dxa"/>
            <w:gridSpan w:val="2"/>
            <w:vMerge/>
            <w:vAlign w:val="center"/>
          </w:tcPr>
          <w:p w14:paraId="1FAF2714" w14:textId="77777777" w:rsidR="007B3E6E" w:rsidRPr="007B3E6E" w:rsidRDefault="007B3E6E" w:rsidP="007B3E6E">
            <w:pPr>
              <w:jc w:val="center"/>
              <w:rPr>
                <w:rFonts w:ascii="Arial" w:hAnsi="Arial" w:cs="Arial"/>
                <w:iCs/>
                <w:color w:val="000000" w:themeColor="text1"/>
                <w:sz w:val="20"/>
                <w:szCs w:val="20"/>
              </w:rPr>
            </w:pPr>
          </w:p>
        </w:tc>
        <w:tc>
          <w:tcPr>
            <w:tcW w:w="1701" w:type="dxa"/>
            <w:vAlign w:val="center"/>
          </w:tcPr>
          <w:p w14:paraId="1D7AF366"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Activity limitations</w:t>
            </w:r>
          </w:p>
        </w:tc>
        <w:tc>
          <w:tcPr>
            <w:tcW w:w="1824" w:type="dxa"/>
            <w:vAlign w:val="center"/>
          </w:tcPr>
          <w:p w14:paraId="10D84E53"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Physical health problems</w:t>
            </w:r>
          </w:p>
        </w:tc>
        <w:tc>
          <w:tcPr>
            <w:tcW w:w="1949" w:type="dxa"/>
            <w:vAlign w:val="center"/>
          </w:tcPr>
          <w:p w14:paraId="55417774"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Mental health problems</w:t>
            </w:r>
          </w:p>
        </w:tc>
      </w:tr>
      <w:tr w:rsidR="007B3E6E" w:rsidRPr="007B3E6E" w14:paraId="64023C46" w14:textId="77777777" w:rsidTr="007B3E6E">
        <w:trPr>
          <w:trHeight w:val="83"/>
        </w:trPr>
        <w:tc>
          <w:tcPr>
            <w:tcW w:w="2376" w:type="dxa"/>
            <w:vMerge w:val="restart"/>
            <w:vAlign w:val="center"/>
          </w:tcPr>
          <w:p w14:paraId="032DEA75"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Stress</w:t>
            </w:r>
          </w:p>
        </w:tc>
        <w:tc>
          <w:tcPr>
            <w:tcW w:w="993" w:type="dxa"/>
            <w:vAlign w:val="center"/>
          </w:tcPr>
          <w:p w14:paraId="13884DDE"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High</w:t>
            </w:r>
          </w:p>
        </w:tc>
        <w:tc>
          <w:tcPr>
            <w:tcW w:w="1701" w:type="dxa"/>
            <w:vAlign w:val="center"/>
          </w:tcPr>
          <w:p w14:paraId="6F1FFC70"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c>
          <w:tcPr>
            <w:tcW w:w="1824" w:type="dxa"/>
            <w:vAlign w:val="center"/>
          </w:tcPr>
          <w:p w14:paraId="39244DC6"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c>
          <w:tcPr>
            <w:tcW w:w="1949" w:type="dxa"/>
            <w:vAlign w:val="center"/>
          </w:tcPr>
          <w:p w14:paraId="40C86CC9"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r>
      <w:tr w:rsidR="007B3E6E" w:rsidRPr="007B3E6E" w14:paraId="1A4F4106" w14:textId="77777777" w:rsidTr="007B3E6E">
        <w:trPr>
          <w:trHeight w:val="83"/>
        </w:trPr>
        <w:tc>
          <w:tcPr>
            <w:tcW w:w="2376" w:type="dxa"/>
            <w:vMerge/>
            <w:vAlign w:val="center"/>
          </w:tcPr>
          <w:p w14:paraId="44CF40CA" w14:textId="77777777" w:rsidR="007B3E6E" w:rsidRPr="007B3E6E" w:rsidRDefault="007B3E6E" w:rsidP="007B3E6E">
            <w:pPr>
              <w:jc w:val="center"/>
              <w:rPr>
                <w:rFonts w:ascii="Arial" w:hAnsi="Arial" w:cs="Arial"/>
                <w:iCs/>
                <w:color w:val="000000" w:themeColor="text1"/>
                <w:sz w:val="20"/>
                <w:szCs w:val="20"/>
              </w:rPr>
            </w:pPr>
          </w:p>
        </w:tc>
        <w:tc>
          <w:tcPr>
            <w:tcW w:w="993" w:type="dxa"/>
            <w:vAlign w:val="center"/>
          </w:tcPr>
          <w:p w14:paraId="5DF56CC8"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Low</w:t>
            </w:r>
          </w:p>
        </w:tc>
        <w:tc>
          <w:tcPr>
            <w:tcW w:w="1701" w:type="dxa"/>
            <w:vAlign w:val="center"/>
          </w:tcPr>
          <w:p w14:paraId="2B5B27F9"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c>
          <w:tcPr>
            <w:tcW w:w="1824" w:type="dxa"/>
            <w:vAlign w:val="center"/>
          </w:tcPr>
          <w:p w14:paraId="631943D6"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c>
          <w:tcPr>
            <w:tcW w:w="1949" w:type="dxa"/>
            <w:vAlign w:val="center"/>
          </w:tcPr>
          <w:p w14:paraId="5B4C546A"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r>
      <w:tr w:rsidR="007B3E6E" w:rsidRPr="007B3E6E" w14:paraId="566902BB" w14:textId="77777777" w:rsidTr="007B3E6E">
        <w:trPr>
          <w:trHeight w:val="229"/>
        </w:trPr>
        <w:tc>
          <w:tcPr>
            <w:tcW w:w="2376" w:type="dxa"/>
            <w:vMerge w:val="restart"/>
            <w:vAlign w:val="center"/>
          </w:tcPr>
          <w:p w14:paraId="6D7E46D6"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Income level</w:t>
            </w:r>
          </w:p>
        </w:tc>
        <w:tc>
          <w:tcPr>
            <w:tcW w:w="993" w:type="dxa"/>
            <w:vAlign w:val="center"/>
          </w:tcPr>
          <w:p w14:paraId="207080C5"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High</w:t>
            </w:r>
          </w:p>
        </w:tc>
        <w:tc>
          <w:tcPr>
            <w:tcW w:w="1701" w:type="dxa"/>
            <w:vAlign w:val="center"/>
          </w:tcPr>
          <w:p w14:paraId="1708D751"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c>
          <w:tcPr>
            <w:tcW w:w="1824" w:type="dxa"/>
            <w:vAlign w:val="center"/>
          </w:tcPr>
          <w:p w14:paraId="4938F86C"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c>
          <w:tcPr>
            <w:tcW w:w="1949" w:type="dxa"/>
            <w:vAlign w:val="center"/>
          </w:tcPr>
          <w:p w14:paraId="299F1157"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r>
      <w:tr w:rsidR="007B3E6E" w:rsidRPr="007B3E6E" w14:paraId="60D6E71C" w14:textId="77777777" w:rsidTr="007B3E6E">
        <w:trPr>
          <w:trHeight w:val="229"/>
        </w:trPr>
        <w:tc>
          <w:tcPr>
            <w:tcW w:w="2376" w:type="dxa"/>
            <w:vMerge/>
            <w:vAlign w:val="center"/>
          </w:tcPr>
          <w:p w14:paraId="159AAEC1" w14:textId="77777777" w:rsidR="007B3E6E" w:rsidRPr="007B3E6E" w:rsidRDefault="007B3E6E" w:rsidP="007B3E6E">
            <w:pPr>
              <w:jc w:val="center"/>
              <w:rPr>
                <w:rFonts w:ascii="Arial" w:hAnsi="Arial" w:cs="Arial"/>
                <w:iCs/>
                <w:color w:val="000000" w:themeColor="text1"/>
                <w:sz w:val="20"/>
                <w:szCs w:val="20"/>
              </w:rPr>
            </w:pPr>
          </w:p>
        </w:tc>
        <w:tc>
          <w:tcPr>
            <w:tcW w:w="993" w:type="dxa"/>
            <w:vAlign w:val="center"/>
          </w:tcPr>
          <w:p w14:paraId="6A2EEE63"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Low</w:t>
            </w:r>
          </w:p>
        </w:tc>
        <w:tc>
          <w:tcPr>
            <w:tcW w:w="1701" w:type="dxa"/>
            <w:vAlign w:val="center"/>
          </w:tcPr>
          <w:p w14:paraId="257C48B9"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c>
          <w:tcPr>
            <w:tcW w:w="1824" w:type="dxa"/>
            <w:vAlign w:val="center"/>
          </w:tcPr>
          <w:p w14:paraId="2BFEA53E"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c>
          <w:tcPr>
            <w:tcW w:w="1949" w:type="dxa"/>
            <w:vAlign w:val="center"/>
          </w:tcPr>
          <w:p w14:paraId="631612AA"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r>
      <w:tr w:rsidR="007B3E6E" w:rsidRPr="007B3E6E" w14:paraId="50A34FCD" w14:textId="77777777" w:rsidTr="007B3E6E">
        <w:trPr>
          <w:trHeight w:val="83"/>
        </w:trPr>
        <w:tc>
          <w:tcPr>
            <w:tcW w:w="2376" w:type="dxa"/>
            <w:vMerge w:val="restart"/>
            <w:vAlign w:val="center"/>
          </w:tcPr>
          <w:p w14:paraId="2F6D17D5"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Education level</w:t>
            </w:r>
          </w:p>
        </w:tc>
        <w:tc>
          <w:tcPr>
            <w:tcW w:w="993" w:type="dxa"/>
            <w:vAlign w:val="center"/>
          </w:tcPr>
          <w:p w14:paraId="0738071F"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High</w:t>
            </w:r>
          </w:p>
        </w:tc>
        <w:tc>
          <w:tcPr>
            <w:tcW w:w="1701" w:type="dxa"/>
            <w:vAlign w:val="center"/>
          </w:tcPr>
          <w:p w14:paraId="0B75E158"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c>
          <w:tcPr>
            <w:tcW w:w="1824" w:type="dxa"/>
            <w:vAlign w:val="center"/>
          </w:tcPr>
          <w:p w14:paraId="44529F78"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c>
          <w:tcPr>
            <w:tcW w:w="1949" w:type="dxa"/>
            <w:vAlign w:val="center"/>
          </w:tcPr>
          <w:p w14:paraId="30BCA8C5"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r>
      <w:tr w:rsidR="007B3E6E" w:rsidRPr="007B3E6E" w14:paraId="764C30D2" w14:textId="77777777" w:rsidTr="007B3E6E">
        <w:trPr>
          <w:trHeight w:val="83"/>
        </w:trPr>
        <w:tc>
          <w:tcPr>
            <w:tcW w:w="2376" w:type="dxa"/>
            <w:vMerge/>
            <w:vAlign w:val="center"/>
          </w:tcPr>
          <w:p w14:paraId="24395B31" w14:textId="77777777" w:rsidR="007B3E6E" w:rsidRPr="007B3E6E" w:rsidRDefault="007B3E6E" w:rsidP="007B3E6E">
            <w:pPr>
              <w:jc w:val="center"/>
              <w:rPr>
                <w:rFonts w:ascii="Arial" w:hAnsi="Arial" w:cs="Arial"/>
                <w:iCs/>
                <w:color w:val="000000" w:themeColor="text1"/>
                <w:sz w:val="20"/>
                <w:szCs w:val="20"/>
              </w:rPr>
            </w:pPr>
          </w:p>
        </w:tc>
        <w:tc>
          <w:tcPr>
            <w:tcW w:w="993" w:type="dxa"/>
            <w:vAlign w:val="center"/>
          </w:tcPr>
          <w:p w14:paraId="476C39F9"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Low</w:t>
            </w:r>
          </w:p>
        </w:tc>
        <w:tc>
          <w:tcPr>
            <w:tcW w:w="1701" w:type="dxa"/>
            <w:vAlign w:val="center"/>
          </w:tcPr>
          <w:p w14:paraId="1DF8D0C3"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c>
          <w:tcPr>
            <w:tcW w:w="1824" w:type="dxa"/>
            <w:vAlign w:val="center"/>
          </w:tcPr>
          <w:p w14:paraId="6D6D915E"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c>
          <w:tcPr>
            <w:tcW w:w="1949" w:type="dxa"/>
            <w:vAlign w:val="center"/>
          </w:tcPr>
          <w:p w14:paraId="1F6EBCC2"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r>
    </w:tbl>
    <w:p w14:paraId="0F05C853" w14:textId="77777777" w:rsidR="00277C13" w:rsidRDefault="00277C13" w:rsidP="007B3E6E">
      <w:pPr>
        <w:ind w:firstLine="720"/>
        <w:jc w:val="both"/>
        <w:rPr>
          <w:rFonts w:ascii="Arial" w:hAnsi="Arial" w:cs="Arial"/>
          <w:color w:val="000000" w:themeColor="text1"/>
        </w:rPr>
      </w:pPr>
    </w:p>
    <w:p w14:paraId="63F9DA07" w14:textId="393DB2EC" w:rsidR="007B3E6E" w:rsidRPr="007B3E6E" w:rsidRDefault="007B3E6E" w:rsidP="007B3E6E">
      <w:pPr>
        <w:ind w:firstLine="720"/>
        <w:jc w:val="both"/>
        <w:rPr>
          <w:rFonts w:ascii="Arial" w:hAnsi="Arial" w:cs="Arial"/>
          <w:color w:val="000000" w:themeColor="text1"/>
        </w:rPr>
      </w:pPr>
      <w:r w:rsidRPr="007B3E6E">
        <w:rPr>
          <w:rFonts w:ascii="Arial" w:hAnsi="Arial" w:cs="Arial"/>
          <w:color w:val="000000" w:themeColor="text1"/>
        </w:rPr>
        <w:t>In predictive analysis, this study used logistic regression to predict the relation between socioeconomic</w:t>
      </w:r>
      <w:r w:rsidRPr="007B3E6E">
        <w:rPr>
          <w:rFonts w:ascii="Arial" w:hAnsi="Arial" w:cs="Arial"/>
          <w:i/>
          <w:iCs/>
          <w:color w:val="000000" w:themeColor="text1"/>
        </w:rPr>
        <w:t xml:space="preserve"> </w:t>
      </w:r>
      <w:r w:rsidRPr="007B3E6E">
        <w:rPr>
          <w:rFonts w:ascii="Arial" w:hAnsi="Arial" w:cs="Arial"/>
          <w:color w:val="000000" w:themeColor="text1"/>
        </w:rPr>
        <w:t>factors and HRQoL in adult patients with asthma (table 3).</w:t>
      </w:r>
    </w:p>
    <w:p w14:paraId="36E1DAE8" w14:textId="77777777" w:rsidR="00277C13" w:rsidRDefault="00277C13" w:rsidP="007B3E6E">
      <w:pPr>
        <w:jc w:val="both"/>
        <w:rPr>
          <w:rFonts w:ascii="Arial" w:hAnsi="Arial" w:cs="Arial"/>
          <w:b/>
          <w:color w:val="000000" w:themeColor="text1"/>
        </w:rPr>
      </w:pPr>
    </w:p>
    <w:p w14:paraId="032E348F" w14:textId="058ABF84" w:rsidR="007B3E6E" w:rsidRPr="007B3E6E" w:rsidRDefault="007B3E6E" w:rsidP="007B3E6E">
      <w:pPr>
        <w:jc w:val="both"/>
        <w:rPr>
          <w:rFonts w:ascii="Arial" w:hAnsi="Arial" w:cs="Arial"/>
          <w:b/>
          <w:color w:val="000000" w:themeColor="text1"/>
        </w:rPr>
      </w:pPr>
      <w:r w:rsidRPr="007B3E6E">
        <w:rPr>
          <w:rFonts w:ascii="Arial" w:hAnsi="Arial" w:cs="Arial"/>
          <w:b/>
          <w:color w:val="000000" w:themeColor="text1"/>
        </w:rPr>
        <w:t>Table 3.</w:t>
      </w:r>
    </w:p>
    <w:p w14:paraId="1EA308A6" w14:textId="77777777" w:rsidR="007B3E6E" w:rsidRPr="007B3E6E" w:rsidRDefault="007B3E6E" w:rsidP="007B3E6E">
      <w:pPr>
        <w:jc w:val="both"/>
        <w:rPr>
          <w:rFonts w:ascii="Arial" w:hAnsi="Arial" w:cs="Arial"/>
          <w:i/>
          <w:color w:val="000000" w:themeColor="text1"/>
        </w:rPr>
      </w:pPr>
      <w:r w:rsidRPr="007B3E6E">
        <w:rPr>
          <w:rFonts w:ascii="Arial" w:hAnsi="Arial" w:cs="Arial"/>
          <w:i/>
          <w:color w:val="000000" w:themeColor="text1"/>
        </w:rPr>
        <w:t xml:space="preserve">P-value and odds ratio (OR) square for predicting the relation between </w:t>
      </w:r>
      <w:r w:rsidRPr="007B3E6E">
        <w:rPr>
          <w:rFonts w:ascii="Arial" w:hAnsi="Arial" w:cs="Arial"/>
          <w:i/>
          <w:iCs/>
          <w:color w:val="000000" w:themeColor="text1"/>
        </w:rPr>
        <w:t xml:space="preserve">socioeconomic </w:t>
      </w:r>
      <w:r w:rsidRPr="007B3E6E">
        <w:rPr>
          <w:rFonts w:ascii="Arial" w:hAnsi="Arial" w:cs="Arial"/>
          <w:i/>
          <w:color w:val="000000" w:themeColor="text1"/>
        </w:rPr>
        <w:t>factors and health-related quality of life in adult patients with asthma</w:t>
      </w:r>
    </w:p>
    <w:tbl>
      <w:tblPr>
        <w:tblStyle w:val="TableGrid"/>
        <w:tblW w:w="870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09"/>
        <w:gridCol w:w="1485"/>
        <w:gridCol w:w="1559"/>
        <w:gridCol w:w="1836"/>
        <w:gridCol w:w="1701"/>
      </w:tblGrid>
      <w:tr w:rsidR="007B3E6E" w:rsidRPr="007B3E6E" w14:paraId="71B46FD1" w14:textId="77777777" w:rsidTr="007B3E6E">
        <w:trPr>
          <w:trHeight w:val="130"/>
          <w:jc w:val="center"/>
        </w:trPr>
        <w:tc>
          <w:tcPr>
            <w:tcW w:w="3612" w:type="dxa"/>
            <w:gridSpan w:val="3"/>
            <w:vMerge w:val="restart"/>
            <w:vAlign w:val="center"/>
          </w:tcPr>
          <w:p w14:paraId="6F8F92B5" w14:textId="77777777" w:rsidR="007B3E6E" w:rsidRPr="007B3E6E" w:rsidRDefault="007B3E6E" w:rsidP="002B479F">
            <w:pPr>
              <w:rPr>
                <w:rFonts w:ascii="Arial" w:hAnsi="Arial" w:cs="Arial"/>
                <w:iCs/>
                <w:color w:val="000000" w:themeColor="text1"/>
                <w:sz w:val="20"/>
                <w:szCs w:val="20"/>
              </w:rPr>
            </w:pPr>
            <w:r w:rsidRPr="007B3E6E">
              <w:rPr>
                <w:rFonts w:ascii="Arial" w:hAnsi="Arial" w:cs="Arial"/>
                <w:color w:val="000000" w:themeColor="text1"/>
                <w:sz w:val="20"/>
                <w:szCs w:val="20"/>
              </w:rPr>
              <w:t>Socioeconomic</w:t>
            </w:r>
            <w:r w:rsidRPr="007B3E6E">
              <w:rPr>
                <w:rFonts w:ascii="Arial" w:hAnsi="Arial" w:cs="Arial"/>
                <w:i/>
                <w:iCs/>
                <w:color w:val="000000" w:themeColor="text1"/>
                <w:sz w:val="20"/>
                <w:szCs w:val="20"/>
              </w:rPr>
              <w:t xml:space="preserve"> </w:t>
            </w:r>
            <w:r w:rsidRPr="007B3E6E">
              <w:rPr>
                <w:rFonts w:ascii="Arial" w:hAnsi="Arial" w:cs="Arial"/>
                <w:iCs/>
                <w:color w:val="000000" w:themeColor="text1"/>
                <w:sz w:val="20"/>
                <w:szCs w:val="20"/>
              </w:rPr>
              <w:t>Factors</w:t>
            </w:r>
          </w:p>
        </w:tc>
        <w:tc>
          <w:tcPr>
            <w:tcW w:w="5096" w:type="dxa"/>
            <w:gridSpan w:val="3"/>
            <w:vAlign w:val="center"/>
          </w:tcPr>
          <w:p w14:paraId="71FC28C1" w14:textId="77777777" w:rsidR="007B3E6E" w:rsidRPr="007B3E6E" w:rsidRDefault="007B3E6E" w:rsidP="002B479F">
            <w:pPr>
              <w:jc w:val="center"/>
              <w:rPr>
                <w:rFonts w:ascii="Arial" w:hAnsi="Arial" w:cs="Arial"/>
                <w:iCs/>
                <w:color w:val="000000" w:themeColor="text1"/>
                <w:sz w:val="20"/>
                <w:szCs w:val="20"/>
              </w:rPr>
            </w:pPr>
            <w:r w:rsidRPr="007B3E6E">
              <w:rPr>
                <w:rFonts w:ascii="Arial" w:hAnsi="Arial" w:cs="Arial"/>
                <w:iCs/>
                <w:color w:val="000000" w:themeColor="text1"/>
                <w:sz w:val="20"/>
                <w:szCs w:val="20"/>
              </w:rPr>
              <w:t>Health Related Quality of Life</w:t>
            </w:r>
          </w:p>
        </w:tc>
      </w:tr>
      <w:tr w:rsidR="007B3E6E" w:rsidRPr="007B3E6E" w14:paraId="58DA992D" w14:textId="77777777" w:rsidTr="007B3E6E">
        <w:trPr>
          <w:trHeight w:val="696"/>
          <w:jc w:val="center"/>
        </w:trPr>
        <w:tc>
          <w:tcPr>
            <w:tcW w:w="3612" w:type="dxa"/>
            <w:gridSpan w:val="3"/>
            <w:vMerge/>
            <w:vAlign w:val="center"/>
          </w:tcPr>
          <w:p w14:paraId="3232A0EF" w14:textId="77777777" w:rsidR="007B3E6E" w:rsidRPr="007B3E6E" w:rsidRDefault="007B3E6E" w:rsidP="007B3E6E">
            <w:pPr>
              <w:jc w:val="center"/>
              <w:rPr>
                <w:rFonts w:ascii="Arial" w:hAnsi="Arial" w:cs="Arial"/>
                <w:iCs/>
                <w:color w:val="000000" w:themeColor="text1"/>
                <w:sz w:val="20"/>
                <w:szCs w:val="20"/>
              </w:rPr>
            </w:pPr>
          </w:p>
        </w:tc>
        <w:tc>
          <w:tcPr>
            <w:tcW w:w="1559" w:type="dxa"/>
            <w:vAlign w:val="center"/>
          </w:tcPr>
          <w:p w14:paraId="5B54BBFA"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Activity limitations</w:t>
            </w:r>
          </w:p>
        </w:tc>
        <w:tc>
          <w:tcPr>
            <w:tcW w:w="1836" w:type="dxa"/>
            <w:vAlign w:val="center"/>
          </w:tcPr>
          <w:p w14:paraId="5CBC46C7"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Physical health problems</w:t>
            </w:r>
          </w:p>
        </w:tc>
        <w:tc>
          <w:tcPr>
            <w:tcW w:w="1701" w:type="dxa"/>
            <w:vAlign w:val="center"/>
          </w:tcPr>
          <w:p w14:paraId="3DF41BC8"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Mental health problems</w:t>
            </w:r>
          </w:p>
        </w:tc>
      </w:tr>
      <w:tr w:rsidR="007B3E6E" w:rsidRPr="007B3E6E" w14:paraId="29DC1BA8" w14:textId="77777777" w:rsidTr="007B3E6E">
        <w:trPr>
          <w:trHeight w:val="83"/>
          <w:jc w:val="center"/>
        </w:trPr>
        <w:tc>
          <w:tcPr>
            <w:tcW w:w="1418" w:type="dxa"/>
            <w:vMerge w:val="restart"/>
            <w:vAlign w:val="center"/>
          </w:tcPr>
          <w:p w14:paraId="5533452A"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Stress</w:t>
            </w:r>
          </w:p>
        </w:tc>
        <w:tc>
          <w:tcPr>
            <w:tcW w:w="709" w:type="dxa"/>
            <w:vMerge w:val="restart"/>
            <w:vAlign w:val="center"/>
          </w:tcPr>
          <w:p w14:paraId="2AF132BA"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High</w:t>
            </w:r>
          </w:p>
        </w:tc>
        <w:tc>
          <w:tcPr>
            <w:tcW w:w="1485" w:type="dxa"/>
            <w:vAlign w:val="center"/>
          </w:tcPr>
          <w:p w14:paraId="0233D494" w14:textId="77777777" w:rsidR="007B3E6E" w:rsidRPr="007B3E6E" w:rsidRDefault="007B3E6E" w:rsidP="007B3E6E">
            <w:pPr>
              <w:jc w:val="center"/>
              <w:rPr>
                <w:rFonts w:ascii="Arial" w:hAnsi="Arial" w:cs="Arial"/>
                <w:iCs/>
                <w:color w:val="000000" w:themeColor="text1"/>
                <w:sz w:val="20"/>
                <w:szCs w:val="20"/>
              </w:rPr>
            </w:pPr>
            <w:r w:rsidRPr="007B3E6E">
              <w:rPr>
                <w:rFonts w:ascii="Arial" w:eastAsia="MS Mincho" w:hAnsi="Arial" w:cs="Arial"/>
                <w:color w:val="000000" w:themeColor="text1"/>
                <w:sz w:val="20"/>
                <w:szCs w:val="20"/>
              </w:rPr>
              <w:t>Pr &gt; chi-Sq</w:t>
            </w:r>
          </w:p>
        </w:tc>
        <w:tc>
          <w:tcPr>
            <w:tcW w:w="1559" w:type="dxa"/>
            <w:vAlign w:val="center"/>
          </w:tcPr>
          <w:p w14:paraId="196EDE6D"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c>
          <w:tcPr>
            <w:tcW w:w="1836" w:type="dxa"/>
            <w:vAlign w:val="center"/>
          </w:tcPr>
          <w:p w14:paraId="4D57B8F7"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c>
          <w:tcPr>
            <w:tcW w:w="1701" w:type="dxa"/>
            <w:vAlign w:val="center"/>
          </w:tcPr>
          <w:p w14:paraId="395FC382"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r>
      <w:tr w:rsidR="007B3E6E" w:rsidRPr="007B3E6E" w14:paraId="2F7E9E2A" w14:textId="77777777" w:rsidTr="007B3E6E">
        <w:trPr>
          <w:trHeight w:val="83"/>
          <w:jc w:val="center"/>
        </w:trPr>
        <w:tc>
          <w:tcPr>
            <w:tcW w:w="1418" w:type="dxa"/>
            <w:vMerge/>
            <w:vAlign w:val="center"/>
          </w:tcPr>
          <w:p w14:paraId="7C1DD62B" w14:textId="77777777" w:rsidR="007B3E6E" w:rsidRPr="007B3E6E" w:rsidRDefault="007B3E6E" w:rsidP="007B3E6E">
            <w:pPr>
              <w:jc w:val="center"/>
              <w:rPr>
                <w:rFonts w:ascii="Arial" w:hAnsi="Arial" w:cs="Arial"/>
                <w:iCs/>
                <w:color w:val="000000" w:themeColor="text1"/>
                <w:sz w:val="20"/>
                <w:szCs w:val="20"/>
              </w:rPr>
            </w:pPr>
          </w:p>
        </w:tc>
        <w:tc>
          <w:tcPr>
            <w:tcW w:w="709" w:type="dxa"/>
            <w:vMerge/>
            <w:vAlign w:val="center"/>
          </w:tcPr>
          <w:p w14:paraId="1FAE1D2B" w14:textId="77777777" w:rsidR="007B3E6E" w:rsidRPr="007B3E6E" w:rsidRDefault="007B3E6E" w:rsidP="007B3E6E">
            <w:pPr>
              <w:jc w:val="center"/>
              <w:rPr>
                <w:rFonts w:ascii="Arial" w:hAnsi="Arial" w:cs="Arial"/>
                <w:iCs/>
                <w:color w:val="000000" w:themeColor="text1"/>
                <w:sz w:val="20"/>
                <w:szCs w:val="20"/>
              </w:rPr>
            </w:pPr>
          </w:p>
        </w:tc>
        <w:tc>
          <w:tcPr>
            <w:tcW w:w="1485" w:type="dxa"/>
            <w:vAlign w:val="center"/>
          </w:tcPr>
          <w:p w14:paraId="75A1C3AC" w14:textId="77777777" w:rsidR="007B3E6E" w:rsidRPr="007B3E6E" w:rsidRDefault="007B3E6E" w:rsidP="007B3E6E">
            <w:pPr>
              <w:jc w:val="center"/>
              <w:rPr>
                <w:rFonts w:ascii="Arial" w:hAnsi="Arial" w:cs="Arial"/>
                <w:iCs/>
                <w:color w:val="000000" w:themeColor="text1"/>
                <w:sz w:val="20"/>
                <w:szCs w:val="20"/>
              </w:rPr>
            </w:pPr>
            <w:r w:rsidRPr="007B3E6E">
              <w:rPr>
                <w:rFonts w:ascii="Arial" w:eastAsia="MS Mincho" w:hAnsi="Arial" w:cs="Arial"/>
                <w:color w:val="000000" w:themeColor="text1"/>
                <w:sz w:val="20"/>
                <w:szCs w:val="20"/>
              </w:rPr>
              <w:t>OR</w:t>
            </w:r>
          </w:p>
        </w:tc>
        <w:tc>
          <w:tcPr>
            <w:tcW w:w="1559" w:type="dxa"/>
            <w:vAlign w:val="center"/>
          </w:tcPr>
          <w:p w14:paraId="59DCA182"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5.826</w:t>
            </w:r>
          </w:p>
        </w:tc>
        <w:tc>
          <w:tcPr>
            <w:tcW w:w="1836" w:type="dxa"/>
            <w:vAlign w:val="center"/>
          </w:tcPr>
          <w:p w14:paraId="002CD42B"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1.625</w:t>
            </w:r>
          </w:p>
        </w:tc>
        <w:tc>
          <w:tcPr>
            <w:tcW w:w="1701" w:type="dxa"/>
            <w:vAlign w:val="center"/>
          </w:tcPr>
          <w:p w14:paraId="52D4243A"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2.888</w:t>
            </w:r>
          </w:p>
        </w:tc>
      </w:tr>
      <w:tr w:rsidR="007B3E6E" w:rsidRPr="007B3E6E" w14:paraId="7F691A59" w14:textId="77777777" w:rsidTr="007B3E6E">
        <w:trPr>
          <w:trHeight w:val="83"/>
          <w:jc w:val="center"/>
        </w:trPr>
        <w:tc>
          <w:tcPr>
            <w:tcW w:w="1418" w:type="dxa"/>
            <w:vMerge/>
            <w:vAlign w:val="center"/>
          </w:tcPr>
          <w:p w14:paraId="278671FF" w14:textId="77777777" w:rsidR="007B3E6E" w:rsidRPr="007B3E6E" w:rsidRDefault="007B3E6E" w:rsidP="007B3E6E">
            <w:pPr>
              <w:jc w:val="center"/>
              <w:rPr>
                <w:rFonts w:ascii="Arial" w:hAnsi="Arial" w:cs="Arial"/>
                <w:iCs/>
                <w:color w:val="000000" w:themeColor="text1"/>
                <w:sz w:val="20"/>
                <w:szCs w:val="20"/>
              </w:rPr>
            </w:pPr>
          </w:p>
        </w:tc>
        <w:tc>
          <w:tcPr>
            <w:tcW w:w="709" w:type="dxa"/>
            <w:vMerge w:val="restart"/>
            <w:vAlign w:val="center"/>
          </w:tcPr>
          <w:p w14:paraId="6BD01B13"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Low</w:t>
            </w:r>
          </w:p>
        </w:tc>
        <w:tc>
          <w:tcPr>
            <w:tcW w:w="1485" w:type="dxa"/>
            <w:vAlign w:val="center"/>
          </w:tcPr>
          <w:p w14:paraId="29ABA722" w14:textId="77777777" w:rsidR="007B3E6E" w:rsidRPr="007B3E6E" w:rsidRDefault="007B3E6E" w:rsidP="007B3E6E">
            <w:pPr>
              <w:jc w:val="center"/>
              <w:rPr>
                <w:rFonts w:ascii="Arial" w:eastAsia="MS Mincho" w:hAnsi="Arial" w:cs="Arial"/>
                <w:color w:val="000000" w:themeColor="text1"/>
                <w:sz w:val="20"/>
                <w:szCs w:val="20"/>
              </w:rPr>
            </w:pPr>
            <w:r w:rsidRPr="007B3E6E">
              <w:rPr>
                <w:rFonts w:ascii="Arial" w:eastAsia="MS Mincho" w:hAnsi="Arial" w:cs="Arial"/>
                <w:color w:val="000000" w:themeColor="text1"/>
                <w:sz w:val="20"/>
                <w:szCs w:val="20"/>
              </w:rPr>
              <w:t>Pr &gt; chi-Sq</w:t>
            </w:r>
          </w:p>
        </w:tc>
        <w:tc>
          <w:tcPr>
            <w:tcW w:w="1559" w:type="dxa"/>
            <w:vAlign w:val="center"/>
          </w:tcPr>
          <w:p w14:paraId="39378750"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c>
          <w:tcPr>
            <w:tcW w:w="1836" w:type="dxa"/>
            <w:vAlign w:val="center"/>
          </w:tcPr>
          <w:p w14:paraId="224ED83D"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c>
          <w:tcPr>
            <w:tcW w:w="1701" w:type="dxa"/>
            <w:vAlign w:val="center"/>
          </w:tcPr>
          <w:p w14:paraId="45CA5D46"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&lt; 0.0001</w:t>
            </w:r>
          </w:p>
        </w:tc>
      </w:tr>
      <w:tr w:rsidR="007B3E6E" w:rsidRPr="007B3E6E" w14:paraId="1338BB4A" w14:textId="77777777" w:rsidTr="007B3E6E">
        <w:trPr>
          <w:trHeight w:val="83"/>
          <w:jc w:val="center"/>
        </w:trPr>
        <w:tc>
          <w:tcPr>
            <w:tcW w:w="1418" w:type="dxa"/>
            <w:vMerge/>
            <w:vAlign w:val="center"/>
          </w:tcPr>
          <w:p w14:paraId="7E24B2F4" w14:textId="77777777" w:rsidR="007B3E6E" w:rsidRPr="007B3E6E" w:rsidRDefault="007B3E6E" w:rsidP="007B3E6E">
            <w:pPr>
              <w:jc w:val="center"/>
              <w:rPr>
                <w:rFonts w:ascii="Arial" w:hAnsi="Arial" w:cs="Arial"/>
                <w:iCs/>
                <w:color w:val="000000" w:themeColor="text1"/>
                <w:sz w:val="20"/>
                <w:szCs w:val="20"/>
              </w:rPr>
            </w:pPr>
          </w:p>
        </w:tc>
        <w:tc>
          <w:tcPr>
            <w:tcW w:w="709" w:type="dxa"/>
            <w:vMerge/>
            <w:vAlign w:val="center"/>
          </w:tcPr>
          <w:p w14:paraId="60F226C3" w14:textId="77777777" w:rsidR="007B3E6E" w:rsidRPr="007B3E6E" w:rsidRDefault="007B3E6E" w:rsidP="007B3E6E">
            <w:pPr>
              <w:jc w:val="center"/>
              <w:rPr>
                <w:rFonts w:ascii="Arial" w:hAnsi="Arial" w:cs="Arial"/>
                <w:iCs/>
                <w:color w:val="000000" w:themeColor="text1"/>
                <w:sz w:val="20"/>
                <w:szCs w:val="20"/>
              </w:rPr>
            </w:pPr>
          </w:p>
        </w:tc>
        <w:tc>
          <w:tcPr>
            <w:tcW w:w="1485" w:type="dxa"/>
            <w:vAlign w:val="center"/>
          </w:tcPr>
          <w:p w14:paraId="44C5E4E0" w14:textId="77777777" w:rsidR="007B3E6E" w:rsidRPr="007B3E6E" w:rsidRDefault="007B3E6E" w:rsidP="007B3E6E">
            <w:pPr>
              <w:jc w:val="center"/>
              <w:rPr>
                <w:rFonts w:ascii="Arial" w:eastAsia="MS Mincho" w:hAnsi="Arial" w:cs="Arial"/>
                <w:color w:val="000000" w:themeColor="text1"/>
                <w:sz w:val="20"/>
                <w:szCs w:val="20"/>
              </w:rPr>
            </w:pPr>
            <w:r w:rsidRPr="007B3E6E">
              <w:rPr>
                <w:rFonts w:ascii="Arial" w:eastAsia="MS Mincho" w:hAnsi="Arial" w:cs="Arial"/>
                <w:color w:val="000000" w:themeColor="text1"/>
                <w:sz w:val="20"/>
                <w:szCs w:val="20"/>
              </w:rPr>
              <w:t>OR</w:t>
            </w:r>
          </w:p>
        </w:tc>
        <w:tc>
          <w:tcPr>
            <w:tcW w:w="1559" w:type="dxa"/>
            <w:vAlign w:val="center"/>
          </w:tcPr>
          <w:p w14:paraId="76EA3DA3"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0.172</w:t>
            </w:r>
          </w:p>
        </w:tc>
        <w:tc>
          <w:tcPr>
            <w:tcW w:w="1836" w:type="dxa"/>
            <w:vAlign w:val="center"/>
          </w:tcPr>
          <w:p w14:paraId="134B955F"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0.615</w:t>
            </w:r>
          </w:p>
        </w:tc>
        <w:tc>
          <w:tcPr>
            <w:tcW w:w="1701" w:type="dxa"/>
            <w:vAlign w:val="center"/>
          </w:tcPr>
          <w:p w14:paraId="55AE1A6D"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color w:val="000000" w:themeColor="text1"/>
                <w:sz w:val="20"/>
                <w:szCs w:val="20"/>
              </w:rPr>
              <w:t>0.346</w:t>
            </w:r>
          </w:p>
        </w:tc>
      </w:tr>
      <w:tr w:rsidR="007B3E6E" w:rsidRPr="007B3E6E" w14:paraId="2C10F422" w14:textId="77777777" w:rsidTr="007B3E6E">
        <w:trPr>
          <w:trHeight w:val="229"/>
          <w:jc w:val="center"/>
        </w:trPr>
        <w:tc>
          <w:tcPr>
            <w:tcW w:w="1418" w:type="dxa"/>
            <w:vMerge w:val="restart"/>
            <w:vAlign w:val="center"/>
          </w:tcPr>
          <w:p w14:paraId="0275CABF"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Income level</w:t>
            </w:r>
          </w:p>
        </w:tc>
        <w:tc>
          <w:tcPr>
            <w:tcW w:w="709" w:type="dxa"/>
            <w:vMerge w:val="restart"/>
            <w:vAlign w:val="center"/>
          </w:tcPr>
          <w:p w14:paraId="7BEFB216"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High</w:t>
            </w:r>
          </w:p>
        </w:tc>
        <w:tc>
          <w:tcPr>
            <w:tcW w:w="1485" w:type="dxa"/>
            <w:vAlign w:val="center"/>
          </w:tcPr>
          <w:p w14:paraId="358FF8BF" w14:textId="77777777" w:rsidR="007B3E6E" w:rsidRPr="007B3E6E" w:rsidRDefault="007B3E6E" w:rsidP="007B3E6E">
            <w:pPr>
              <w:jc w:val="center"/>
              <w:rPr>
                <w:rFonts w:ascii="Arial" w:hAnsi="Arial" w:cs="Arial"/>
                <w:color w:val="000000" w:themeColor="text1"/>
                <w:sz w:val="20"/>
                <w:szCs w:val="20"/>
              </w:rPr>
            </w:pPr>
            <w:r w:rsidRPr="007B3E6E">
              <w:rPr>
                <w:rFonts w:ascii="Arial" w:eastAsia="MS Mincho" w:hAnsi="Arial" w:cs="Arial"/>
                <w:color w:val="000000" w:themeColor="text1"/>
                <w:sz w:val="20"/>
                <w:szCs w:val="20"/>
              </w:rPr>
              <w:t>Pr &gt; chi-Sq</w:t>
            </w:r>
          </w:p>
        </w:tc>
        <w:tc>
          <w:tcPr>
            <w:tcW w:w="1559" w:type="dxa"/>
            <w:vAlign w:val="center"/>
          </w:tcPr>
          <w:p w14:paraId="6F468070"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c>
          <w:tcPr>
            <w:tcW w:w="1836" w:type="dxa"/>
            <w:vAlign w:val="center"/>
          </w:tcPr>
          <w:p w14:paraId="7EBA4CB5"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c>
          <w:tcPr>
            <w:tcW w:w="1701" w:type="dxa"/>
            <w:vAlign w:val="center"/>
          </w:tcPr>
          <w:p w14:paraId="4C1DBE0E"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r>
      <w:tr w:rsidR="007B3E6E" w:rsidRPr="007B3E6E" w14:paraId="5BBA80C4" w14:textId="77777777" w:rsidTr="007B3E6E">
        <w:trPr>
          <w:trHeight w:val="229"/>
          <w:jc w:val="center"/>
        </w:trPr>
        <w:tc>
          <w:tcPr>
            <w:tcW w:w="1418" w:type="dxa"/>
            <w:vMerge/>
            <w:vAlign w:val="center"/>
          </w:tcPr>
          <w:p w14:paraId="2172760C" w14:textId="77777777" w:rsidR="007B3E6E" w:rsidRPr="007B3E6E" w:rsidRDefault="007B3E6E" w:rsidP="007B3E6E">
            <w:pPr>
              <w:jc w:val="center"/>
              <w:rPr>
                <w:rFonts w:ascii="Arial" w:hAnsi="Arial" w:cs="Arial"/>
                <w:iCs/>
                <w:color w:val="000000" w:themeColor="text1"/>
                <w:sz w:val="20"/>
                <w:szCs w:val="20"/>
              </w:rPr>
            </w:pPr>
          </w:p>
        </w:tc>
        <w:tc>
          <w:tcPr>
            <w:tcW w:w="709" w:type="dxa"/>
            <w:vMerge/>
            <w:vAlign w:val="center"/>
          </w:tcPr>
          <w:p w14:paraId="3F277EF4" w14:textId="77777777" w:rsidR="007B3E6E" w:rsidRPr="007B3E6E" w:rsidRDefault="007B3E6E" w:rsidP="007B3E6E">
            <w:pPr>
              <w:jc w:val="center"/>
              <w:rPr>
                <w:rFonts w:ascii="Arial" w:hAnsi="Arial" w:cs="Arial"/>
                <w:iCs/>
                <w:color w:val="000000" w:themeColor="text1"/>
                <w:sz w:val="20"/>
                <w:szCs w:val="20"/>
              </w:rPr>
            </w:pPr>
          </w:p>
        </w:tc>
        <w:tc>
          <w:tcPr>
            <w:tcW w:w="1485" w:type="dxa"/>
            <w:vAlign w:val="center"/>
          </w:tcPr>
          <w:p w14:paraId="693E3340" w14:textId="77777777" w:rsidR="007B3E6E" w:rsidRPr="007B3E6E" w:rsidRDefault="007B3E6E" w:rsidP="007B3E6E">
            <w:pPr>
              <w:jc w:val="center"/>
              <w:rPr>
                <w:rFonts w:ascii="Arial" w:hAnsi="Arial" w:cs="Arial"/>
                <w:color w:val="000000" w:themeColor="text1"/>
                <w:sz w:val="20"/>
                <w:szCs w:val="20"/>
              </w:rPr>
            </w:pPr>
            <w:r w:rsidRPr="007B3E6E">
              <w:rPr>
                <w:rFonts w:ascii="Arial" w:eastAsia="MS Mincho" w:hAnsi="Arial" w:cs="Arial"/>
                <w:color w:val="000000" w:themeColor="text1"/>
                <w:sz w:val="20"/>
                <w:szCs w:val="20"/>
              </w:rPr>
              <w:t>OR</w:t>
            </w:r>
          </w:p>
        </w:tc>
        <w:tc>
          <w:tcPr>
            <w:tcW w:w="1559" w:type="dxa"/>
            <w:vAlign w:val="center"/>
          </w:tcPr>
          <w:p w14:paraId="12410B93"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0.171</w:t>
            </w:r>
          </w:p>
        </w:tc>
        <w:tc>
          <w:tcPr>
            <w:tcW w:w="1836" w:type="dxa"/>
            <w:vAlign w:val="center"/>
          </w:tcPr>
          <w:p w14:paraId="6465BA67"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0.569</w:t>
            </w:r>
          </w:p>
        </w:tc>
        <w:tc>
          <w:tcPr>
            <w:tcW w:w="1701" w:type="dxa"/>
            <w:vAlign w:val="center"/>
          </w:tcPr>
          <w:p w14:paraId="2DACDD82"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0.541</w:t>
            </w:r>
          </w:p>
        </w:tc>
      </w:tr>
      <w:tr w:rsidR="007B3E6E" w:rsidRPr="007B3E6E" w14:paraId="052800F7" w14:textId="77777777" w:rsidTr="007B3E6E">
        <w:trPr>
          <w:trHeight w:val="229"/>
          <w:jc w:val="center"/>
        </w:trPr>
        <w:tc>
          <w:tcPr>
            <w:tcW w:w="1418" w:type="dxa"/>
            <w:vMerge/>
            <w:vAlign w:val="center"/>
          </w:tcPr>
          <w:p w14:paraId="1CEAD66B" w14:textId="77777777" w:rsidR="007B3E6E" w:rsidRPr="007B3E6E" w:rsidRDefault="007B3E6E" w:rsidP="007B3E6E">
            <w:pPr>
              <w:jc w:val="center"/>
              <w:rPr>
                <w:rFonts w:ascii="Arial" w:hAnsi="Arial" w:cs="Arial"/>
                <w:iCs/>
                <w:color w:val="000000" w:themeColor="text1"/>
                <w:sz w:val="20"/>
                <w:szCs w:val="20"/>
              </w:rPr>
            </w:pPr>
          </w:p>
        </w:tc>
        <w:tc>
          <w:tcPr>
            <w:tcW w:w="709" w:type="dxa"/>
            <w:vMerge w:val="restart"/>
            <w:vAlign w:val="center"/>
          </w:tcPr>
          <w:p w14:paraId="783079F8"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Low</w:t>
            </w:r>
          </w:p>
        </w:tc>
        <w:tc>
          <w:tcPr>
            <w:tcW w:w="1485" w:type="dxa"/>
            <w:vAlign w:val="center"/>
          </w:tcPr>
          <w:p w14:paraId="76C41AA6" w14:textId="77777777" w:rsidR="007B3E6E" w:rsidRPr="007B3E6E" w:rsidRDefault="007B3E6E" w:rsidP="007B3E6E">
            <w:pPr>
              <w:jc w:val="center"/>
              <w:rPr>
                <w:rFonts w:ascii="Arial" w:eastAsia="MS Mincho" w:hAnsi="Arial" w:cs="Arial"/>
                <w:color w:val="000000" w:themeColor="text1"/>
                <w:sz w:val="20"/>
                <w:szCs w:val="20"/>
              </w:rPr>
            </w:pPr>
            <w:r w:rsidRPr="007B3E6E">
              <w:rPr>
                <w:rFonts w:ascii="Arial" w:eastAsia="MS Mincho" w:hAnsi="Arial" w:cs="Arial"/>
                <w:color w:val="000000" w:themeColor="text1"/>
                <w:sz w:val="20"/>
                <w:szCs w:val="20"/>
              </w:rPr>
              <w:t>Pr &gt; chi-Sq</w:t>
            </w:r>
          </w:p>
        </w:tc>
        <w:tc>
          <w:tcPr>
            <w:tcW w:w="1559" w:type="dxa"/>
            <w:vAlign w:val="center"/>
          </w:tcPr>
          <w:p w14:paraId="5C3F405F"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c>
          <w:tcPr>
            <w:tcW w:w="1836" w:type="dxa"/>
            <w:vAlign w:val="center"/>
          </w:tcPr>
          <w:p w14:paraId="01957646"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c>
          <w:tcPr>
            <w:tcW w:w="1701" w:type="dxa"/>
            <w:vAlign w:val="center"/>
          </w:tcPr>
          <w:p w14:paraId="5DE71546"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r>
      <w:tr w:rsidR="007B3E6E" w:rsidRPr="007B3E6E" w14:paraId="4F68C2DF" w14:textId="77777777" w:rsidTr="007B3E6E">
        <w:trPr>
          <w:trHeight w:val="229"/>
          <w:jc w:val="center"/>
        </w:trPr>
        <w:tc>
          <w:tcPr>
            <w:tcW w:w="1418" w:type="dxa"/>
            <w:vMerge/>
            <w:vAlign w:val="center"/>
          </w:tcPr>
          <w:p w14:paraId="6AB9BD33" w14:textId="77777777" w:rsidR="007B3E6E" w:rsidRPr="007B3E6E" w:rsidRDefault="007B3E6E" w:rsidP="007B3E6E">
            <w:pPr>
              <w:jc w:val="center"/>
              <w:rPr>
                <w:rFonts w:ascii="Arial" w:hAnsi="Arial" w:cs="Arial"/>
                <w:iCs/>
                <w:color w:val="000000" w:themeColor="text1"/>
                <w:sz w:val="20"/>
                <w:szCs w:val="20"/>
              </w:rPr>
            </w:pPr>
          </w:p>
        </w:tc>
        <w:tc>
          <w:tcPr>
            <w:tcW w:w="709" w:type="dxa"/>
            <w:vMerge/>
            <w:vAlign w:val="center"/>
          </w:tcPr>
          <w:p w14:paraId="729C3394" w14:textId="77777777" w:rsidR="007B3E6E" w:rsidRPr="007B3E6E" w:rsidRDefault="007B3E6E" w:rsidP="007B3E6E">
            <w:pPr>
              <w:jc w:val="center"/>
              <w:rPr>
                <w:rFonts w:ascii="Arial" w:hAnsi="Arial" w:cs="Arial"/>
                <w:iCs/>
                <w:color w:val="000000" w:themeColor="text1"/>
                <w:sz w:val="20"/>
                <w:szCs w:val="20"/>
              </w:rPr>
            </w:pPr>
          </w:p>
        </w:tc>
        <w:tc>
          <w:tcPr>
            <w:tcW w:w="1485" w:type="dxa"/>
            <w:vAlign w:val="center"/>
          </w:tcPr>
          <w:p w14:paraId="6D739DBD" w14:textId="77777777" w:rsidR="007B3E6E" w:rsidRPr="007B3E6E" w:rsidRDefault="007B3E6E" w:rsidP="007B3E6E">
            <w:pPr>
              <w:jc w:val="center"/>
              <w:rPr>
                <w:rFonts w:ascii="Arial" w:eastAsia="MS Mincho" w:hAnsi="Arial" w:cs="Arial"/>
                <w:color w:val="000000" w:themeColor="text1"/>
                <w:sz w:val="20"/>
                <w:szCs w:val="20"/>
              </w:rPr>
            </w:pPr>
            <w:r w:rsidRPr="007B3E6E">
              <w:rPr>
                <w:rFonts w:ascii="Arial" w:eastAsia="MS Mincho" w:hAnsi="Arial" w:cs="Arial"/>
                <w:color w:val="000000" w:themeColor="text1"/>
                <w:sz w:val="20"/>
                <w:szCs w:val="20"/>
              </w:rPr>
              <w:t>OR</w:t>
            </w:r>
          </w:p>
        </w:tc>
        <w:tc>
          <w:tcPr>
            <w:tcW w:w="1559" w:type="dxa"/>
            <w:vAlign w:val="center"/>
          </w:tcPr>
          <w:p w14:paraId="077747EF"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5.852</w:t>
            </w:r>
          </w:p>
        </w:tc>
        <w:tc>
          <w:tcPr>
            <w:tcW w:w="1836" w:type="dxa"/>
            <w:vAlign w:val="center"/>
          </w:tcPr>
          <w:p w14:paraId="060F6170"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1.757</w:t>
            </w:r>
          </w:p>
        </w:tc>
        <w:tc>
          <w:tcPr>
            <w:tcW w:w="1701" w:type="dxa"/>
            <w:vAlign w:val="center"/>
          </w:tcPr>
          <w:p w14:paraId="1719AF5A"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1.847</w:t>
            </w:r>
          </w:p>
        </w:tc>
      </w:tr>
      <w:tr w:rsidR="007B3E6E" w:rsidRPr="007B3E6E" w14:paraId="201FFF59" w14:textId="77777777" w:rsidTr="007B3E6E">
        <w:trPr>
          <w:trHeight w:val="83"/>
          <w:jc w:val="center"/>
        </w:trPr>
        <w:tc>
          <w:tcPr>
            <w:tcW w:w="1418" w:type="dxa"/>
            <w:vMerge w:val="restart"/>
            <w:vAlign w:val="center"/>
          </w:tcPr>
          <w:p w14:paraId="0108C12D"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Education level</w:t>
            </w:r>
          </w:p>
        </w:tc>
        <w:tc>
          <w:tcPr>
            <w:tcW w:w="709" w:type="dxa"/>
            <w:vMerge w:val="restart"/>
            <w:vAlign w:val="center"/>
          </w:tcPr>
          <w:p w14:paraId="47E79EDC"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High</w:t>
            </w:r>
          </w:p>
        </w:tc>
        <w:tc>
          <w:tcPr>
            <w:tcW w:w="1485" w:type="dxa"/>
            <w:vAlign w:val="center"/>
          </w:tcPr>
          <w:p w14:paraId="1BC62AA7" w14:textId="77777777" w:rsidR="007B3E6E" w:rsidRPr="007B3E6E" w:rsidRDefault="007B3E6E" w:rsidP="007B3E6E">
            <w:pPr>
              <w:jc w:val="center"/>
              <w:rPr>
                <w:rFonts w:ascii="Arial" w:hAnsi="Arial" w:cs="Arial"/>
                <w:color w:val="000000" w:themeColor="text1"/>
                <w:sz w:val="20"/>
                <w:szCs w:val="20"/>
              </w:rPr>
            </w:pPr>
            <w:r w:rsidRPr="007B3E6E">
              <w:rPr>
                <w:rFonts w:ascii="Arial" w:eastAsia="MS Mincho" w:hAnsi="Arial" w:cs="Arial"/>
                <w:color w:val="000000" w:themeColor="text1"/>
                <w:sz w:val="20"/>
                <w:szCs w:val="20"/>
              </w:rPr>
              <w:t>Pr &gt; chi-Sq</w:t>
            </w:r>
          </w:p>
        </w:tc>
        <w:tc>
          <w:tcPr>
            <w:tcW w:w="1559" w:type="dxa"/>
            <w:vAlign w:val="center"/>
          </w:tcPr>
          <w:p w14:paraId="1C5F079C"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c>
          <w:tcPr>
            <w:tcW w:w="1836" w:type="dxa"/>
            <w:vAlign w:val="center"/>
          </w:tcPr>
          <w:p w14:paraId="04B3B555"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c>
          <w:tcPr>
            <w:tcW w:w="1701" w:type="dxa"/>
            <w:vAlign w:val="center"/>
          </w:tcPr>
          <w:p w14:paraId="7D402031"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&lt; 0.0001</w:t>
            </w:r>
          </w:p>
        </w:tc>
      </w:tr>
      <w:tr w:rsidR="007B3E6E" w:rsidRPr="007B3E6E" w14:paraId="3DF9174F" w14:textId="77777777" w:rsidTr="007B3E6E">
        <w:trPr>
          <w:trHeight w:val="83"/>
          <w:jc w:val="center"/>
        </w:trPr>
        <w:tc>
          <w:tcPr>
            <w:tcW w:w="1418" w:type="dxa"/>
            <w:vMerge/>
            <w:vAlign w:val="center"/>
          </w:tcPr>
          <w:p w14:paraId="0693C371" w14:textId="77777777" w:rsidR="007B3E6E" w:rsidRPr="007B3E6E" w:rsidRDefault="007B3E6E" w:rsidP="007B3E6E">
            <w:pPr>
              <w:jc w:val="center"/>
              <w:rPr>
                <w:rFonts w:ascii="Arial" w:hAnsi="Arial" w:cs="Arial"/>
                <w:iCs/>
                <w:color w:val="000000" w:themeColor="text1"/>
                <w:sz w:val="20"/>
                <w:szCs w:val="20"/>
              </w:rPr>
            </w:pPr>
          </w:p>
        </w:tc>
        <w:tc>
          <w:tcPr>
            <w:tcW w:w="709" w:type="dxa"/>
            <w:vMerge/>
            <w:vAlign w:val="center"/>
          </w:tcPr>
          <w:p w14:paraId="6DBD6BD0" w14:textId="77777777" w:rsidR="007B3E6E" w:rsidRPr="007B3E6E" w:rsidRDefault="007B3E6E" w:rsidP="007B3E6E">
            <w:pPr>
              <w:jc w:val="center"/>
              <w:rPr>
                <w:rFonts w:ascii="Arial" w:hAnsi="Arial" w:cs="Arial"/>
                <w:iCs/>
                <w:color w:val="000000" w:themeColor="text1"/>
                <w:sz w:val="20"/>
                <w:szCs w:val="20"/>
              </w:rPr>
            </w:pPr>
          </w:p>
        </w:tc>
        <w:tc>
          <w:tcPr>
            <w:tcW w:w="1485" w:type="dxa"/>
            <w:vAlign w:val="center"/>
          </w:tcPr>
          <w:p w14:paraId="16DDF962" w14:textId="77777777" w:rsidR="007B3E6E" w:rsidRPr="007B3E6E" w:rsidRDefault="007B3E6E" w:rsidP="007B3E6E">
            <w:pPr>
              <w:jc w:val="center"/>
              <w:rPr>
                <w:rFonts w:ascii="Arial" w:hAnsi="Arial" w:cs="Arial"/>
                <w:color w:val="000000" w:themeColor="text1"/>
                <w:sz w:val="20"/>
                <w:szCs w:val="20"/>
              </w:rPr>
            </w:pPr>
            <w:r w:rsidRPr="007B3E6E">
              <w:rPr>
                <w:rFonts w:ascii="Arial" w:eastAsia="MS Mincho" w:hAnsi="Arial" w:cs="Arial"/>
                <w:color w:val="000000" w:themeColor="text1"/>
                <w:sz w:val="20"/>
                <w:szCs w:val="20"/>
              </w:rPr>
              <w:t>OR</w:t>
            </w:r>
          </w:p>
        </w:tc>
        <w:tc>
          <w:tcPr>
            <w:tcW w:w="1559" w:type="dxa"/>
            <w:vAlign w:val="center"/>
          </w:tcPr>
          <w:p w14:paraId="5CB4F0F4"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0.751</w:t>
            </w:r>
          </w:p>
        </w:tc>
        <w:tc>
          <w:tcPr>
            <w:tcW w:w="1836" w:type="dxa"/>
            <w:vAlign w:val="center"/>
          </w:tcPr>
          <w:p w14:paraId="248C9E01"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0.716</w:t>
            </w:r>
          </w:p>
        </w:tc>
        <w:tc>
          <w:tcPr>
            <w:tcW w:w="1701" w:type="dxa"/>
            <w:vAlign w:val="center"/>
          </w:tcPr>
          <w:p w14:paraId="41964C47"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1.225</w:t>
            </w:r>
          </w:p>
        </w:tc>
      </w:tr>
      <w:tr w:rsidR="007B3E6E" w:rsidRPr="007B3E6E" w14:paraId="7A62553A" w14:textId="77777777" w:rsidTr="007B3E6E">
        <w:trPr>
          <w:trHeight w:val="83"/>
          <w:jc w:val="center"/>
        </w:trPr>
        <w:tc>
          <w:tcPr>
            <w:tcW w:w="1418" w:type="dxa"/>
            <w:vMerge/>
            <w:vAlign w:val="center"/>
          </w:tcPr>
          <w:p w14:paraId="18001189" w14:textId="77777777" w:rsidR="007B3E6E" w:rsidRPr="007B3E6E" w:rsidRDefault="007B3E6E" w:rsidP="007B3E6E">
            <w:pPr>
              <w:jc w:val="center"/>
              <w:rPr>
                <w:rFonts w:ascii="Arial" w:hAnsi="Arial" w:cs="Arial"/>
                <w:iCs/>
                <w:color w:val="000000" w:themeColor="text1"/>
                <w:sz w:val="20"/>
                <w:szCs w:val="20"/>
              </w:rPr>
            </w:pPr>
          </w:p>
        </w:tc>
        <w:tc>
          <w:tcPr>
            <w:tcW w:w="709" w:type="dxa"/>
            <w:vMerge w:val="restart"/>
            <w:vAlign w:val="center"/>
          </w:tcPr>
          <w:p w14:paraId="55AD7475" w14:textId="77777777" w:rsidR="007B3E6E" w:rsidRPr="007B3E6E" w:rsidRDefault="007B3E6E" w:rsidP="007B3E6E">
            <w:pPr>
              <w:jc w:val="center"/>
              <w:rPr>
                <w:rFonts w:ascii="Arial" w:hAnsi="Arial" w:cs="Arial"/>
                <w:iCs/>
                <w:color w:val="000000" w:themeColor="text1"/>
                <w:sz w:val="20"/>
                <w:szCs w:val="20"/>
              </w:rPr>
            </w:pPr>
            <w:r w:rsidRPr="007B3E6E">
              <w:rPr>
                <w:rFonts w:ascii="Arial" w:hAnsi="Arial" w:cs="Arial"/>
                <w:iCs/>
                <w:color w:val="000000" w:themeColor="text1"/>
                <w:sz w:val="20"/>
                <w:szCs w:val="20"/>
              </w:rPr>
              <w:t>Low</w:t>
            </w:r>
          </w:p>
        </w:tc>
        <w:tc>
          <w:tcPr>
            <w:tcW w:w="1485" w:type="dxa"/>
            <w:vAlign w:val="center"/>
          </w:tcPr>
          <w:p w14:paraId="7A59957A" w14:textId="77777777" w:rsidR="007B3E6E" w:rsidRPr="007B3E6E" w:rsidRDefault="007B3E6E" w:rsidP="007B3E6E">
            <w:pPr>
              <w:jc w:val="center"/>
              <w:rPr>
                <w:rFonts w:ascii="Arial" w:eastAsia="MS Mincho" w:hAnsi="Arial" w:cs="Arial"/>
                <w:color w:val="000000" w:themeColor="text1"/>
                <w:sz w:val="20"/>
                <w:szCs w:val="20"/>
              </w:rPr>
            </w:pPr>
            <w:r w:rsidRPr="007B3E6E">
              <w:rPr>
                <w:rFonts w:ascii="Arial" w:eastAsia="MS Mincho" w:hAnsi="Arial" w:cs="Arial"/>
                <w:color w:val="000000" w:themeColor="text1"/>
                <w:sz w:val="20"/>
                <w:szCs w:val="20"/>
              </w:rPr>
              <w:t>Pr &gt; chi-Sq</w:t>
            </w:r>
          </w:p>
        </w:tc>
        <w:tc>
          <w:tcPr>
            <w:tcW w:w="1559" w:type="dxa"/>
            <w:vAlign w:val="center"/>
          </w:tcPr>
          <w:p w14:paraId="59C85584"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c>
          <w:tcPr>
            <w:tcW w:w="1836" w:type="dxa"/>
            <w:vAlign w:val="center"/>
          </w:tcPr>
          <w:p w14:paraId="75858DE1"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c>
          <w:tcPr>
            <w:tcW w:w="1701" w:type="dxa"/>
            <w:vAlign w:val="center"/>
          </w:tcPr>
          <w:p w14:paraId="1FA0E448"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iCs/>
                <w:color w:val="000000" w:themeColor="text1"/>
                <w:sz w:val="20"/>
                <w:szCs w:val="20"/>
              </w:rPr>
              <w:t>&lt; 0.0001</w:t>
            </w:r>
          </w:p>
        </w:tc>
      </w:tr>
      <w:tr w:rsidR="007B3E6E" w:rsidRPr="007B3E6E" w14:paraId="21EECFD2" w14:textId="77777777" w:rsidTr="007B3E6E">
        <w:trPr>
          <w:trHeight w:val="83"/>
          <w:jc w:val="center"/>
        </w:trPr>
        <w:tc>
          <w:tcPr>
            <w:tcW w:w="1418" w:type="dxa"/>
            <w:vMerge/>
            <w:vAlign w:val="center"/>
          </w:tcPr>
          <w:p w14:paraId="296C7F51" w14:textId="77777777" w:rsidR="007B3E6E" w:rsidRPr="007B3E6E" w:rsidRDefault="007B3E6E" w:rsidP="007B3E6E">
            <w:pPr>
              <w:jc w:val="center"/>
              <w:rPr>
                <w:rFonts w:ascii="Arial" w:hAnsi="Arial" w:cs="Arial"/>
                <w:iCs/>
                <w:color w:val="000000" w:themeColor="text1"/>
                <w:sz w:val="20"/>
                <w:szCs w:val="20"/>
              </w:rPr>
            </w:pPr>
          </w:p>
        </w:tc>
        <w:tc>
          <w:tcPr>
            <w:tcW w:w="709" w:type="dxa"/>
            <w:vMerge/>
            <w:vAlign w:val="center"/>
          </w:tcPr>
          <w:p w14:paraId="425D19F9" w14:textId="77777777" w:rsidR="007B3E6E" w:rsidRPr="007B3E6E" w:rsidRDefault="007B3E6E" w:rsidP="007B3E6E">
            <w:pPr>
              <w:jc w:val="center"/>
              <w:rPr>
                <w:rFonts w:ascii="Arial" w:hAnsi="Arial" w:cs="Arial"/>
                <w:iCs/>
                <w:color w:val="000000" w:themeColor="text1"/>
                <w:sz w:val="20"/>
                <w:szCs w:val="20"/>
              </w:rPr>
            </w:pPr>
          </w:p>
        </w:tc>
        <w:tc>
          <w:tcPr>
            <w:tcW w:w="1485" w:type="dxa"/>
            <w:vAlign w:val="center"/>
          </w:tcPr>
          <w:p w14:paraId="08BA2D3E" w14:textId="77777777" w:rsidR="007B3E6E" w:rsidRPr="007B3E6E" w:rsidRDefault="007B3E6E" w:rsidP="007B3E6E">
            <w:pPr>
              <w:jc w:val="center"/>
              <w:rPr>
                <w:rFonts w:ascii="Arial" w:eastAsia="MS Mincho" w:hAnsi="Arial" w:cs="Arial"/>
                <w:color w:val="000000" w:themeColor="text1"/>
                <w:sz w:val="20"/>
                <w:szCs w:val="20"/>
              </w:rPr>
            </w:pPr>
            <w:r w:rsidRPr="007B3E6E">
              <w:rPr>
                <w:rFonts w:ascii="Arial" w:eastAsia="MS Mincho" w:hAnsi="Arial" w:cs="Arial"/>
                <w:color w:val="000000" w:themeColor="text1"/>
                <w:sz w:val="20"/>
                <w:szCs w:val="20"/>
              </w:rPr>
              <w:t>OR</w:t>
            </w:r>
          </w:p>
        </w:tc>
        <w:tc>
          <w:tcPr>
            <w:tcW w:w="1559" w:type="dxa"/>
            <w:vAlign w:val="center"/>
          </w:tcPr>
          <w:p w14:paraId="69665772"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1.331</w:t>
            </w:r>
          </w:p>
        </w:tc>
        <w:tc>
          <w:tcPr>
            <w:tcW w:w="1836" w:type="dxa"/>
            <w:vAlign w:val="center"/>
          </w:tcPr>
          <w:p w14:paraId="1635ABE6"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1.397</w:t>
            </w:r>
          </w:p>
        </w:tc>
        <w:tc>
          <w:tcPr>
            <w:tcW w:w="1701" w:type="dxa"/>
            <w:vAlign w:val="center"/>
          </w:tcPr>
          <w:p w14:paraId="24105738" w14:textId="77777777" w:rsidR="007B3E6E" w:rsidRPr="007B3E6E" w:rsidRDefault="007B3E6E" w:rsidP="007B3E6E">
            <w:pPr>
              <w:jc w:val="center"/>
              <w:rPr>
                <w:rFonts w:ascii="Arial" w:hAnsi="Arial" w:cs="Arial"/>
                <w:color w:val="000000" w:themeColor="text1"/>
                <w:sz w:val="20"/>
                <w:szCs w:val="20"/>
              </w:rPr>
            </w:pPr>
            <w:r w:rsidRPr="007B3E6E">
              <w:rPr>
                <w:rFonts w:ascii="Arial" w:hAnsi="Arial" w:cs="Arial"/>
                <w:color w:val="000000" w:themeColor="text1"/>
                <w:sz w:val="20"/>
                <w:szCs w:val="20"/>
              </w:rPr>
              <w:t>1.552</w:t>
            </w:r>
          </w:p>
        </w:tc>
      </w:tr>
    </w:tbl>
    <w:p w14:paraId="2CC19632" w14:textId="77777777" w:rsidR="00277C13" w:rsidRDefault="00277C13" w:rsidP="007B3E6E">
      <w:pPr>
        <w:ind w:firstLine="720"/>
        <w:jc w:val="both"/>
        <w:rPr>
          <w:rFonts w:ascii="Arial" w:hAnsi="Arial" w:cs="Arial"/>
          <w:color w:val="000000" w:themeColor="text1"/>
        </w:rPr>
      </w:pPr>
    </w:p>
    <w:p w14:paraId="1D2EBDB2" w14:textId="53F7DE41" w:rsidR="00E248E1" w:rsidRPr="00864675" w:rsidRDefault="007B3E6E" w:rsidP="00864675">
      <w:pPr>
        <w:ind w:firstLine="720"/>
        <w:jc w:val="both"/>
        <w:rPr>
          <w:rFonts w:ascii="Arial" w:hAnsi="Arial" w:cs="Arial"/>
          <w:bCs/>
          <w:color w:val="000000" w:themeColor="text1"/>
        </w:rPr>
      </w:pPr>
      <w:r w:rsidRPr="007B3E6E">
        <w:rPr>
          <w:rFonts w:ascii="Arial" w:hAnsi="Arial" w:cs="Arial"/>
          <w:color w:val="000000" w:themeColor="text1"/>
        </w:rPr>
        <w:t xml:space="preserve">However, to measure the impact of each socioeconomic </w:t>
      </w:r>
      <w:r w:rsidRPr="007B3E6E">
        <w:rPr>
          <w:rFonts w:ascii="Arial" w:hAnsi="Arial" w:cs="Arial"/>
          <w:iCs/>
          <w:color w:val="000000" w:themeColor="text1"/>
        </w:rPr>
        <w:t xml:space="preserve">factor </w:t>
      </w:r>
      <w:r w:rsidRPr="007B3E6E">
        <w:rPr>
          <w:rFonts w:ascii="Arial" w:hAnsi="Arial" w:cs="Arial"/>
          <w:color w:val="000000" w:themeColor="text1"/>
        </w:rPr>
        <w:t>on each one of HRQoL indicators, odds ratio (OR) of each socioeconomic</w:t>
      </w:r>
      <w:r w:rsidRPr="007B3E6E">
        <w:rPr>
          <w:rFonts w:ascii="Arial" w:hAnsi="Arial" w:cs="Arial"/>
          <w:i/>
          <w:iCs/>
          <w:color w:val="000000" w:themeColor="text1"/>
        </w:rPr>
        <w:t xml:space="preserve"> </w:t>
      </w:r>
      <w:r w:rsidRPr="007B3E6E">
        <w:rPr>
          <w:rFonts w:ascii="Arial" w:hAnsi="Arial" w:cs="Arial"/>
          <w:iCs/>
          <w:color w:val="000000" w:themeColor="text1"/>
        </w:rPr>
        <w:t xml:space="preserve">factor </w:t>
      </w:r>
      <w:r w:rsidRPr="007B3E6E">
        <w:rPr>
          <w:rFonts w:ascii="Arial" w:hAnsi="Arial" w:cs="Arial"/>
          <w:color w:val="000000" w:themeColor="text1"/>
        </w:rPr>
        <w:t>on each one of HRQoL indicators must be assessed and the percentage differences of impact must be calculated.</w:t>
      </w:r>
    </w:p>
    <w:p w14:paraId="253029E3" w14:textId="77777777" w:rsidR="00E248E1" w:rsidRPr="00277C13" w:rsidRDefault="00E248E1" w:rsidP="00E248E1">
      <w:pPr>
        <w:jc w:val="both"/>
        <w:rPr>
          <w:rFonts w:ascii="Arial" w:hAnsi="Arial" w:cs="Arial"/>
          <w:b/>
          <w:color w:val="000000" w:themeColor="text1"/>
        </w:rPr>
      </w:pPr>
    </w:p>
    <w:p w14:paraId="2BCCE7BD" w14:textId="17207666" w:rsidR="00277C13" w:rsidRPr="00277C13" w:rsidRDefault="00277C13" w:rsidP="00277C13">
      <w:pPr>
        <w:ind w:firstLine="720"/>
        <w:jc w:val="both"/>
        <w:rPr>
          <w:rFonts w:ascii="Arial" w:hAnsi="Arial" w:cs="Arial"/>
          <w:color w:val="000000" w:themeColor="text1"/>
        </w:rPr>
      </w:pPr>
      <w:r w:rsidRPr="00277C13">
        <w:rPr>
          <w:rFonts w:ascii="Arial" w:hAnsi="Arial" w:cs="Arial"/>
          <w:color w:val="000000" w:themeColor="text1"/>
        </w:rPr>
        <w:t>Asthma is a chronic disease affecting the lungs</w:t>
      </w:r>
      <w:r w:rsidR="00D02B9C">
        <w:rPr>
          <w:rFonts w:ascii="Arial" w:hAnsi="Arial" w:cs="Arial"/>
          <w:color w:val="000000" w:themeColor="text1"/>
        </w:rPr>
        <w:t>,</w:t>
      </w:r>
      <w:r w:rsidRPr="00277C13">
        <w:rPr>
          <w:rFonts w:ascii="Arial" w:hAnsi="Arial" w:cs="Arial"/>
          <w:color w:val="000000" w:themeColor="text1"/>
        </w:rPr>
        <w:t xml:space="preserve"> leading to many respiratory issues including: narrowing the airways of the lungs and difficulty of breathing</w:t>
      </w:r>
      <w:r w:rsidR="00D02B9C">
        <w:rPr>
          <w:rFonts w:ascii="Arial" w:hAnsi="Arial" w:cs="Arial"/>
          <w:color w:val="000000" w:themeColor="text1"/>
        </w:rPr>
        <w:t>,</w:t>
      </w:r>
      <w:r w:rsidRPr="00277C13">
        <w:rPr>
          <w:rFonts w:ascii="Arial" w:hAnsi="Arial" w:cs="Arial"/>
          <w:color w:val="000000" w:themeColor="text1"/>
        </w:rPr>
        <w:t xml:space="preserve"> causing a great impact on HRQoL of adult patients. Moreover, there are different associated types of triggers or factors can worse</w:t>
      </w:r>
      <w:r w:rsidR="00D02B9C">
        <w:rPr>
          <w:rFonts w:ascii="Arial" w:hAnsi="Arial" w:cs="Arial"/>
          <w:color w:val="000000" w:themeColor="text1"/>
        </w:rPr>
        <w:t>n</w:t>
      </w:r>
      <w:r w:rsidRPr="00277C13">
        <w:rPr>
          <w:rFonts w:ascii="Arial" w:hAnsi="Arial" w:cs="Arial"/>
          <w:color w:val="000000" w:themeColor="text1"/>
        </w:rPr>
        <w:t xml:space="preserve"> the condition of asthma. One of the most important types of these triggers are socioeconomic triggers. In this study, socioeconomic triggers include </w:t>
      </w:r>
      <w:r w:rsidRPr="00277C13">
        <w:rPr>
          <w:rFonts w:ascii="Arial" w:hAnsi="Arial" w:cs="Arial"/>
          <w:bCs/>
          <w:color w:val="000000" w:themeColor="text1"/>
        </w:rPr>
        <w:t>stress, income level, and education level</w:t>
      </w:r>
      <w:r w:rsidRPr="00277C13">
        <w:rPr>
          <w:rFonts w:ascii="Arial" w:hAnsi="Arial" w:cs="Arial"/>
          <w:color w:val="000000" w:themeColor="text1"/>
        </w:rPr>
        <w:t>. Therefore, measuring the impact of different factors on HRQoL in adult patients with asthma is very important in order to get a complete indicator scale to indicate that impact</w:t>
      </w:r>
      <w:r w:rsidR="00D02B9C">
        <w:rPr>
          <w:rFonts w:ascii="Arial" w:hAnsi="Arial" w:cs="Arial"/>
          <w:color w:val="000000" w:themeColor="text1"/>
        </w:rPr>
        <w:t>,</w:t>
      </w:r>
      <w:r w:rsidRPr="00277C13">
        <w:rPr>
          <w:rFonts w:ascii="Arial" w:hAnsi="Arial" w:cs="Arial"/>
          <w:color w:val="000000" w:themeColor="text1"/>
        </w:rPr>
        <w:t xml:space="preserve"> leading to better asthma control and better life. So, by using BRFSS-2014 database, this study investigates the impact of specific socioeconomic factors including </w:t>
      </w:r>
      <w:r w:rsidRPr="00277C13">
        <w:rPr>
          <w:rFonts w:ascii="Arial" w:hAnsi="Arial" w:cs="Arial"/>
          <w:bCs/>
          <w:color w:val="000000" w:themeColor="text1"/>
        </w:rPr>
        <w:t>stress, income level, and education level</w:t>
      </w:r>
      <w:r w:rsidRPr="00277C13">
        <w:rPr>
          <w:rFonts w:ascii="Arial" w:hAnsi="Arial" w:cs="Arial"/>
          <w:color w:val="000000" w:themeColor="text1"/>
        </w:rPr>
        <w:t xml:space="preserve"> on many indicators of </w:t>
      </w:r>
      <w:proofErr w:type="spellStart"/>
      <w:r w:rsidRPr="00277C13">
        <w:rPr>
          <w:rFonts w:ascii="Arial" w:hAnsi="Arial" w:cs="Arial"/>
          <w:color w:val="000000" w:themeColor="text1"/>
        </w:rPr>
        <w:t>HRQoL</w:t>
      </w:r>
      <w:proofErr w:type="spellEnd"/>
      <w:r w:rsidR="00D02B9C">
        <w:rPr>
          <w:rFonts w:ascii="Arial" w:hAnsi="Arial" w:cs="Arial"/>
          <w:color w:val="000000" w:themeColor="text1"/>
        </w:rPr>
        <w:t>,</w:t>
      </w:r>
      <w:r w:rsidRPr="00277C13">
        <w:rPr>
          <w:rFonts w:ascii="Arial" w:hAnsi="Arial" w:cs="Arial"/>
          <w:color w:val="000000" w:themeColor="text1"/>
        </w:rPr>
        <w:t xml:space="preserve"> including activity limitations, physical health, and mental health in adult patients with asthma.</w:t>
      </w:r>
    </w:p>
    <w:p w14:paraId="42F31466" w14:textId="77777777" w:rsidR="00277C13" w:rsidRDefault="00277C13" w:rsidP="00277C13">
      <w:pPr>
        <w:ind w:firstLine="720"/>
        <w:jc w:val="both"/>
        <w:rPr>
          <w:rFonts w:ascii="Arial" w:hAnsi="Arial" w:cs="Arial"/>
          <w:color w:val="000000" w:themeColor="text1"/>
        </w:rPr>
      </w:pPr>
    </w:p>
    <w:p w14:paraId="6EE30C7B" w14:textId="44FDE8B3" w:rsidR="00277C13" w:rsidRPr="00277C13" w:rsidRDefault="00277C13" w:rsidP="00277C13">
      <w:pPr>
        <w:ind w:firstLine="720"/>
        <w:jc w:val="both"/>
        <w:rPr>
          <w:rFonts w:ascii="Arial" w:hAnsi="Arial" w:cs="Arial"/>
          <w:color w:val="000000" w:themeColor="text1"/>
        </w:rPr>
      </w:pPr>
      <w:r w:rsidRPr="00277C13">
        <w:rPr>
          <w:rFonts w:ascii="Arial" w:hAnsi="Arial" w:cs="Arial"/>
          <w:color w:val="000000" w:themeColor="text1"/>
        </w:rPr>
        <w:t>To determine whether or not there is a relationship between socioeconomic factors in this study and HRQoL in adult patients with asthma, BRFSS 2014 data w</w:t>
      </w:r>
      <w:r w:rsidR="00D02B9C">
        <w:rPr>
          <w:rFonts w:ascii="Arial" w:hAnsi="Arial" w:cs="Arial"/>
          <w:color w:val="000000" w:themeColor="text1"/>
        </w:rPr>
        <w:t>ere</w:t>
      </w:r>
      <w:r w:rsidRPr="00277C13">
        <w:rPr>
          <w:rFonts w:ascii="Arial" w:hAnsi="Arial" w:cs="Arial"/>
          <w:color w:val="000000" w:themeColor="text1"/>
        </w:rPr>
        <w:t xml:space="preserve"> used. Also, SAS 9.4 software was employed to conduct three main analyses to accomplish the overall goal of this study including: 1) descriptive analysis to describe the distributions of socioeconomic factors and HRQoL indicators in adult patients with asthma, 2) inferential analysis to infer and detect the associations between each one of the socioeconomic factors and each one of HRQoL indicators in adult patient with asthma, and 3) predictive analysis to </w:t>
      </w:r>
      <w:r w:rsidRPr="00277C13">
        <w:rPr>
          <w:rFonts w:ascii="Arial" w:hAnsi="Arial" w:cs="Arial"/>
          <w:color w:val="000000" w:themeColor="text1"/>
        </w:rPr>
        <w:lastRenderedPageBreak/>
        <w:t>predict and determine the relation between each one of the socioeconomic factors and each one of HRQoL indicators in adult patient with asthma.</w:t>
      </w:r>
    </w:p>
    <w:p w14:paraId="39E2A4B5" w14:textId="77777777" w:rsidR="00277C13" w:rsidRDefault="00277C13" w:rsidP="00277C13">
      <w:pPr>
        <w:ind w:firstLine="720"/>
        <w:jc w:val="both"/>
        <w:rPr>
          <w:rFonts w:ascii="Arial" w:hAnsi="Arial" w:cs="Arial"/>
          <w:color w:val="000000" w:themeColor="text1"/>
        </w:rPr>
      </w:pPr>
    </w:p>
    <w:p w14:paraId="1762CE30" w14:textId="1EEB09C6" w:rsidR="00277C13" w:rsidRPr="00277C13" w:rsidRDefault="00277C13" w:rsidP="00277C13">
      <w:pPr>
        <w:ind w:firstLine="720"/>
        <w:jc w:val="both"/>
        <w:rPr>
          <w:rFonts w:ascii="Arial" w:eastAsia="MS Mincho" w:hAnsi="Arial" w:cs="Arial"/>
          <w:bCs/>
          <w:color w:val="000000" w:themeColor="text1"/>
        </w:rPr>
      </w:pPr>
      <w:r w:rsidRPr="00277C13">
        <w:rPr>
          <w:rFonts w:ascii="Arial" w:hAnsi="Arial" w:cs="Arial"/>
          <w:color w:val="000000" w:themeColor="text1"/>
        </w:rPr>
        <w:t xml:space="preserve">In descriptive analysis, it is obvious that adult patients with asthma, who have high stress, low income level, or low education level, have higher observations in having activity limitation, physical health problems, and mental health problems than adult patients with asthma, who have low stress, high income level, or high education level diabetes </w:t>
      </w:r>
      <w:r w:rsidRPr="00277C13">
        <w:rPr>
          <w:rFonts w:ascii="Arial" w:eastAsia="MS Mincho" w:hAnsi="Arial" w:cs="Arial"/>
          <w:bCs/>
          <w:color w:val="000000" w:themeColor="text1"/>
        </w:rPr>
        <w:t>(table 1).</w:t>
      </w:r>
    </w:p>
    <w:p w14:paraId="4E694A9C" w14:textId="77777777" w:rsidR="00277C13" w:rsidRDefault="00277C13" w:rsidP="00277C13">
      <w:pPr>
        <w:ind w:firstLine="720"/>
        <w:jc w:val="both"/>
        <w:rPr>
          <w:rFonts w:ascii="Arial" w:hAnsi="Arial" w:cs="Arial"/>
          <w:color w:val="000000" w:themeColor="text1"/>
        </w:rPr>
      </w:pPr>
    </w:p>
    <w:p w14:paraId="448CB285" w14:textId="40F692C4" w:rsidR="00277C13" w:rsidRPr="00277C13" w:rsidRDefault="00277C13" w:rsidP="00277C13">
      <w:pPr>
        <w:ind w:firstLine="720"/>
        <w:jc w:val="both"/>
        <w:rPr>
          <w:rFonts w:ascii="Arial" w:hAnsi="Arial" w:cs="Arial"/>
          <w:color w:val="000000" w:themeColor="text1"/>
        </w:rPr>
      </w:pPr>
      <w:r w:rsidRPr="00277C13">
        <w:rPr>
          <w:rFonts w:ascii="Arial" w:hAnsi="Arial" w:cs="Arial"/>
          <w:color w:val="000000" w:themeColor="text1"/>
        </w:rPr>
        <w:t>This led to investigate the association between each one of the socioeconomic factors and each one of HRQoL indicators. Preforming inferential analysis with a significance level of 0.05 or less was used to examine the association between these variables. As a result, all p-values are &lt; 0.0001 meaning there are significant associations between each one of the socioeconomic factors and each one of HRQoL indicators in these adult patients (table 2).</w:t>
      </w:r>
    </w:p>
    <w:p w14:paraId="7A3D4097" w14:textId="77777777" w:rsidR="00277C13" w:rsidRDefault="00277C13" w:rsidP="00277C13">
      <w:pPr>
        <w:ind w:firstLine="720"/>
        <w:jc w:val="both"/>
        <w:rPr>
          <w:rFonts w:ascii="Arial" w:hAnsi="Arial" w:cs="Arial"/>
          <w:color w:val="000000" w:themeColor="text1"/>
        </w:rPr>
      </w:pPr>
    </w:p>
    <w:p w14:paraId="64A9832A" w14:textId="6BE2E377" w:rsidR="00277C13" w:rsidRPr="00277C13" w:rsidRDefault="00277C13" w:rsidP="00277C13">
      <w:pPr>
        <w:ind w:firstLine="720"/>
        <w:jc w:val="both"/>
        <w:rPr>
          <w:rFonts w:ascii="Arial" w:hAnsi="Arial" w:cs="Arial"/>
          <w:color w:val="000000" w:themeColor="text1"/>
        </w:rPr>
      </w:pPr>
      <w:r w:rsidRPr="00277C13">
        <w:rPr>
          <w:rFonts w:ascii="Arial" w:hAnsi="Arial" w:cs="Arial"/>
          <w:color w:val="000000" w:themeColor="text1"/>
        </w:rPr>
        <w:t xml:space="preserve"> To accomplish the overall goal of this study, the relations between each one of the socioeconomic factors and each one of HRQoL indicators must be confirmed by predictive analysis. As a method of predictive analysis, all results of logistic regression indicated that Pr &gt; chi-Sq is &lt; 0.0001 meaning that there is a statistically significant relation between each one of the socioeconomic factors and each one of HRQoL indicators in these adult patients (table 3).</w:t>
      </w:r>
    </w:p>
    <w:p w14:paraId="48B5BAA0" w14:textId="77777777" w:rsidR="00277C13" w:rsidRDefault="00277C13" w:rsidP="00277C13">
      <w:pPr>
        <w:ind w:firstLine="720"/>
        <w:jc w:val="both"/>
        <w:rPr>
          <w:rFonts w:ascii="Arial" w:hAnsi="Arial" w:cs="Arial"/>
          <w:color w:val="000000" w:themeColor="text1"/>
        </w:rPr>
      </w:pPr>
    </w:p>
    <w:p w14:paraId="5619BCD8" w14:textId="5032D22C" w:rsidR="00277C13" w:rsidRPr="00277C13" w:rsidRDefault="00277C13" w:rsidP="00277C13">
      <w:pPr>
        <w:ind w:firstLine="720"/>
        <w:jc w:val="both"/>
        <w:rPr>
          <w:rFonts w:ascii="Arial" w:hAnsi="Arial" w:cs="Arial"/>
          <w:color w:val="000000" w:themeColor="text1"/>
        </w:rPr>
      </w:pPr>
      <w:r w:rsidRPr="00277C13">
        <w:rPr>
          <w:rFonts w:ascii="Arial" w:hAnsi="Arial" w:cs="Arial"/>
          <w:color w:val="000000" w:themeColor="text1"/>
        </w:rPr>
        <w:t>However, to measure the impact of each one of the socioeconomic factors on each one of HRQoL indicators in these adult patients, odds ratio (OR) for all variables must be assessed and the percentage differences of impact must be calculated. Percentage of impact differences can be calculated by this formula (PT, 2006):</w:t>
      </w:r>
    </w:p>
    <w:p w14:paraId="346E9B76" w14:textId="77777777" w:rsidR="00277C13" w:rsidRPr="00277C13" w:rsidRDefault="00277C13" w:rsidP="00277C13">
      <w:pPr>
        <w:ind w:firstLine="720"/>
        <w:jc w:val="both"/>
        <w:rPr>
          <w:rFonts w:ascii="Arial" w:hAnsi="Arial" w:cs="Arial"/>
          <w:color w:val="000000" w:themeColor="text1"/>
        </w:rPr>
      </w:pPr>
    </w:p>
    <w:p w14:paraId="124ED46A" w14:textId="77777777" w:rsidR="00277C13" w:rsidRPr="00277C13" w:rsidRDefault="00277C13" w:rsidP="00277C13">
      <w:pPr>
        <w:jc w:val="center"/>
        <w:rPr>
          <w:rFonts w:ascii="Arial" w:hAnsi="Arial" w:cs="Arial"/>
          <w:bCs/>
          <w:color w:val="000000" w:themeColor="text1"/>
        </w:rPr>
      </w:pPr>
      <w:r w:rsidRPr="00277C13">
        <w:rPr>
          <w:rFonts w:ascii="Arial" w:hAnsi="Arial" w:cs="Arial"/>
          <w:bCs/>
          <w:color w:val="000000" w:themeColor="text1"/>
        </w:rPr>
        <w:t>Percentage differences= (VI-V2) / ((V1+V2)/</w:t>
      </w:r>
      <w:proofErr w:type="gramStart"/>
      <w:r w:rsidRPr="00277C13">
        <w:rPr>
          <w:rFonts w:ascii="Arial" w:hAnsi="Arial" w:cs="Arial"/>
          <w:bCs/>
          <w:color w:val="000000" w:themeColor="text1"/>
        </w:rPr>
        <w:t>2)*</w:t>
      </w:r>
      <w:proofErr w:type="gramEnd"/>
      <w:r w:rsidRPr="00277C13">
        <w:rPr>
          <w:rFonts w:ascii="Arial" w:hAnsi="Arial" w:cs="Arial"/>
          <w:bCs/>
          <w:color w:val="000000" w:themeColor="text1"/>
        </w:rPr>
        <w:t>100</w:t>
      </w:r>
    </w:p>
    <w:p w14:paraId="7537921D" w14:textId="77777777" w:rsidR="00277C13" w:rsidRPr="00277C13" w:rsidRDefault="00277C13" w:rsidP="00277C13">
      <w:pPr>
        <w:jc w:val="both"/>
        <w:rPr>
          <w:rFonts w:ascii="Arial" w:hAnsi="Arial" w:cs="Arial"/>
          <w:bCs/>
          <w:color w:val="000000" w:themeColor="text1"/>
        </w:rPr>
      </w:pPr>
      <w:r w:rsidRPr="00277C13">
        <w:rPr>
          <w:rFonts w:ascii="Arial" w:hAnsi="Arial" w:cs="Arial"/>
          <w:bCs/>
          <w:color w:val="000000" w:themeColor="text1"/>
        </w:rPr>
        <w:t xml:space="preserve">While: </w:t>
      </w:r>
    </w:p>
    <w:p w14:paraId="6FED57CC" w14:textId="77777777" w:rsidR="00277C13" w:rsidRPr="00277C13" w:rsidRDefault="00277C13" w:rsidP="00277C13">
      <w:pPr>
        <w:jc w:val="both"/>
        <w:rPr>
          <w:rFonts w:ascii="Arial" w:hAnsi="Arial" w:cs="Arial"/>
          <w:bCs/>
          <w:color w:val="000000" w:themeColor="text1"/>
        </w:rPr>
      </w:pPr>
      <w:r w:rsidRPr="00277C13">
        <w:rPr>
          <w:rFonts w:ascii="Arial" w:hAnsi="Arial" w:cs="Arial"/>
          <w:bCs/>
          <w:color w:val="000000" w:themeColor="text1"/>
        </w:rPr>
        <w:t>V1= Number of exposed cases.</w:t>
      </w:r>
    </w:p>
    <w:p w14:paraId="7F4E1149" w14:textId="77777777" w:rsidR="00277C13" w:rsidRPr="00277C13" w:rsidRDefault="00277C13" w:rsidP="00277C13">
      <w:pPr>
        <w:jc w:val="both"/>
        <w:rPr>
          <w:rFonts w:ascii="Arial" w:hAnsi="Arial" w:cs="Arial"/>
          <w:bCs/>
          <w:color w:val="000000" w:themeColor="text1"/>
        </w:rPr>
      </w:pPr>
      <w:r w:rsidRPr="00277C13">
        <w:rPr>
          <w:rFonts w:ascii="Arial" w:hAnsi="Arial" w:cs="Arial"/>
          <w:bCs/>
          <w:color w:val="000000" w:themeColor="text1"/>
        </w:rPr>
        <w:t>V2 = Number of exposed non-cases.</w:t>
      </w:r>
    </w:p>
    <w:p w14:paraId="70FA182D" w14:textId="77777777" w:rsidR="00277C13" w:rsidRPr="00277C13" w:rsidRDefault="00277C13" w:rsidP="00277C13">
      <w:pPr>
        <w:jc w:val="both"/>
        <w:rPr>
          <w:rFonts w:ascii="Arial" w:hAnsi="Arial" w:cs="Arial"/>
          <w:bCs/>
          <w:color w:val="000000" w:themeColor="text1"/>
        </w:rPr>
      </w:pPr>
    </w:p>
    <w:p w14:paraId="457E5D86" w14:textId="53E5E165" w:rsidR="00277C13" w:rsidRPr="00277C13" w:rsidRDefault="00277C13" w:rsidP="00277C13">
      <w:pPr>
        <w:ind w:firstLine="720"/>
        <w:jc w:val="both"/>
        <w:rPr>
          <w:rFonts w:ascii="Arial" w:hAnsi="Arial" w:cs="Arial"/>
          <w:b/>
          <w:color w:val="000000" w:themeColor="text1"/>
        </w:rPr>
      </w:pPr>
      <w:r w:rsidRPr="00277C13">
        <w:rPr>
          <w:rFonts w:ascii="Arial" w:hAnsi="Arial" w:cs="Arial"/>
          <w:color w:val="000000" w:themeColor="text1"/>
        </w:rPr>
        <w:t>So, as a result of calculating percentage of impact of each one of the socioeconomic factors on each one of HRQoL indicators in these adult patients, we can see that</w:t>
      </w:r>
      <w:r w:rsidRPr="00277C13">
        <w:rPr>
          <w:rFonts w:ascii="Arial" w:hAnsi="Arial" w:cs="Arial"/>
          <w:b/>
          <w:color w:val="000000" w:themeColor="text1"/>
        </w:rPr>
        <w:t xml:space="preserve"> </w:t>
      </w:r>
      <w:r w:rsidRPr="00277C13">
        <w:rPr>
          <w:rFonts w:ascii="Arial" w:hAnsi="Arial" w:cs="Arial"/>
          <w:bCs/>
          <w:color w:val="000000" w:themeColor="text1"/>
        </w:rPr>
        <w:t>high stress</w:t>
      </w:r>
      <w:r w:rsidRPr="00277C13">
        <w:rPr>
          <w:rFonts w:ascii="Arial" w:hAnsi="Arial" w:cs="Arial"/>
          <w:color w:val="000000" w:themeColor="text1"/>
        </w:rPr>
        <w:t xml:space="preserve"> in adult patients with asthma increases activity limitations by 188.53%, physical health problems by 90.17%, and mental health problems by 157.20% more than in adult patients with asthma, who have low </w:t>
      </w:r>
      <w:r w:rsidRPr="00277C13">
        <w:rPr>
          <w:rFonts w:ascii="Arial" w:hAnsi="Arial" w:cs="Arial"/>
          <w:bCs/>
          <w:color w:val="000000" w:themeColor="text1"/>
        </w:rPr>
        <w:t>stress</w:t>
      </w:r>
      <w:r w:rsidRPr="00277C13">
        <w:rPr>
          <w:rFonts w:ascii="Arial" w:hAnsi="Arial" w:cs="Arial"/>
          <w:color w:val="000000" w:themeColor="text1"/>
        </w:rPr>
        <w:t xml:space="preserve"> (table 3). Low income level in adult patients with asthma increases activity limitations by 188.64%, physical health problems by 102.15%, and mental health problems by 109.38% more than in adult patients with asthma, who have </w:t>
      </w:r>
      <w:r w:rsidR="00D02B9C">
        <w:rPr>
          <w:rFonts w:ascii="Arial" w:hAnsi="Arial" w:cs="Arial"/>
          <w:color w:val="000000" w:themeColor="text1"/>
        </w:rPr>
        <w:t xml:space="preserve">a </w:t>
      </w:r>
      <w:proofErr w:type="gramStart"/>
      <w:r w:rsidRPr="00277C13">
        <w:rPr>
          <w:rFonts w:ascii="Arial" w:hAnsi="Arial" w:cs="Arial"/>
          <w:color w:val="000000" w:themeColor="text1"/>
        </w:rPr>
        <w:t>high income</w:t>
      </w:r>
      <w:proofErr w:type="gramEnd"/>
      <w:r w:rsidRPr="00277C13">
        <w:rPr>
          <w:rFonts w:ascii="Arial" w:hAnsi="Arial" w:cs="Arial"/>
          <w:color w:val="000000" w:themeColor="text1"/>
        </w:rPr>
        <w:t xml:space="preserve"> level (table 3). Low education level in adult patients with asthma increases activity limitations by 55.71%, physical health problems by 64.45%, and mental health problems by 23.55% more than in adult patients with asthma who do have high education level (table 3). The findings of this study indicate that adult patients with asthma who have these socioeconomic factors would be at higher risk of having poor health-related quality of life than adult individuals with asthma, who do not have these socioeconomic factors.</w:t>
      </w:r>
    </w:p>
    <w:p w14:paraId="43C3A33C" w14:textId="77777777" w:rsidR="00E248E1" w:rsidRPr="007B3E6E" w:rsidRDefault="00E248E1" w:rsidP="00E248E1">
      <w:pPr>
        <w:jc w:val="both"/>
        <w:rPr>
          <w:rFonts w:ascii="Arial" w:hAnsi="Arial" w:cs="Arial"/>
          <w:b/>
          <w:color w:val="000000" w:themeColor="text1"/>
          <w:sz w:val="22"/>
          <w:szCs w:val="22"/>
        </w:rPr>
      </w:pPr>
    </w:p>
    <w:p w14:paraId="435A105C" w14:textId="6EC8134E" w:rsidR="00E248E1" w:rsidRPr="007B3E6E" w:rsidRDefault="00864675" w:rsidP="00E248E1">
      <w:pPr>
        <w:jc w:val="both"/>
        <w:rPr>
          <w:rFonts w:ascii="Arial" w:hAnsi="Arial" w:cs="Arial"/>
          <w:b/>
          <w:color w:val="000000" w:themeColor="text1"/>
          <w:sz w:val="22"/>
          <w:szCs w:val="22"/>
        </w:rPr>
      </w:pPr>
      <w:r>
        <w:rPr>
          <w:rFonts w:ascii="Arial" w:hAnsi="Arial" w:cs="Arial"/>
          <w:b/>
          <w:color w:val="000000" w:themeColor="text1"/>
          <w:sz w:val="22"/>
          <w:szCs w:val="22"/>
        </w:rPr>
        <w:t>4</w:t>
      </w:r>
      <w:r w:rsidR="00E248E1" w:rsidRPr="007B3E6E">
        <w:rPr>
          <w:rFonts w:ascii="Arial" w:hAnsi="Arial" w:cs="Arial"/>
          <w:b/>
          <w:color w:val="000000" w:themeColor="text1"/>
          <w:sz w:val="22"/>
          <w:szCs w:val="22"/>
        </w:rPr>
        <w:t>. CONCLUSION:</w:t>
      </w:r>
    </w:p>
    <w:p w14:paraId="713271E9" w14:textId="2BE94A40" w:rsidR="00E248E1" w:rsidRDefault="00E248E1" w:rsidP="00277C13">
      <w:pPr>
        <w:jc w:val="both"/>
        <w:rPr>
          <w:rFonts w:ascii="Arial" w:hAnsi="Arial" w:cs="Arial"/>
          <w:color w:val="000000" w:themeColor="text1"/>
        </w:rPr>
      </w:pPr>
    </w:p>
    <w:p w14:paraId="16696B41" w14:textId="4A87E856" w:rsidR="00277C13" w:rsidRPr="00277C13" w:rsidRDefault="00277C13" w:rsidP="00277C13">
      <w:pPr>
        <w:ind w:firstLine="720"/>
        <w:jc w:val="both"/>
        <w:rPr>
          <w:rFonts w:ascii="Arial" w:hAnsi="Arial" w:cs="Arial"/>
          <w:color w:val="000000" w:themeColor="text1"/>
        </w:rPr>
      </w:pPr>
      <w:r w:rsidRPr="00277C13">
        <w:rPr>
          <w:rFonts w:ascii="Arial" w:hAnsi="Arial" w:cs="Arial"/>
          <w:color w:val="000000" w:themeColor="text1"/>
        </w:rPr>
        <w:t xml:space="preserve">Although many </w:t>
      </w:r>
      <w:r w:rsidR="00D02B9C">
        <w:rPr>
          <w:rFonts w:ascii="Arial" w:hAnsi="Arial" w:cs="Arial"/>
          <w:color w:val="000000" w:themeColor="text1"/>
        </w:rPr>
        <w:t>studi</w:t>
      </w:r>
      <w:r w:rsidRPr="00277C13">
        <w:rPr>
          <w:rFonts w:ascii="Arial" w:hAnsi="Arial" w:cs="Arial"/>
          <w:color w:val="000000" w:themeColor="text1"/>
        </w:rPr>
        <w:t xml:space="preserve">es have studied the concept of </w:t>
      </w:r>
      <w:proofErr w:type="spellStart"/>
      <w:r w:rsidRPr="00277C13">
        <w:rPr>
          <w:rFonts w:ascii="Arial" w:hAnsi="Arial" w:cs="Arial"/>
          <w:color w:val="000000" w:themeColor="text1"/>
        </w:rPr>
        <w:t>HRQoL</w:t>
      </w:r>
      <w:proofErr w:type="spellEnd"/>
      <w:r w:rsidRPr="00277C13">
        <w:rPr>
          <w:rFonts w:ascii="Arial" w:hAnsi="Arial" w:cs="Arial"/>
          <w:color w:val="000000" w:themeColor="text1"/>
        </w:rPr>
        <w:t xml:space="preserve"> in relation to many different factors or different diseases by using BRFSS database, this study used BRFSS-2014 database to investigate the impact of specific socioeconomic factors including </w:t>
      </w:r>
      <w:r w:rsidRPr="00277C13">
        <w:rPr>
          <w:rFonts w:ascii="Arial" w:hAnsi="Arial" w:cs="Arial"/>
          <w:bCs/>
          <w:color w:val="000000" w:themeColor="text1"/>
        </w:rPr>
        <w:t>stress, income level, and education level</w:t>
      </w:r>
      <w:r w:rsidRPr="00277C13">
        <w:rPr>
          <w:rFonts w:ascii="Arial" w:hAnsi="Arial" w:cs="Arial"/>
          <w:color w:val="000000" w:themeColor="text1"/>
        </w:rPr>
        <w:t xml:space="preserve"> on many indicators of </w:t>
      </w:r>
      <w:proofErr w:type="spellStart"/>
      <w:r w:rsidRPr="00277C13">
        <w:rPr>
          <w:rFonts w:ascii="Arial" w:hAnsi="Arial" w:cs="Arial"/>
          <w:color w:val="000000" w:themeColor="text1"/>
        </w:rPr>
        <w:t>HRQoL</w:t>
      </w:r>
      <w:proofErr w:type="spellEnd"/>
      <w:r w:rsidRPr="00277C13">
        <w:rPr>
          <w:rFonts w:ascii="Arial" w:hAnsi="Arial" w:cs="Arial"/>
          <w:color w:val="000000" w:themeColor="text1"/>
        </w:rPr>
        <w:t xml:space="preserve"> including activity limitations, physical health problems, and mental health problems in adult patients with asthma. BRFSS </w:t>
      </w:r>
      <w:r w:rsidRPr="00277C13">
        <w:rPr>
          <w:rFonts w:ascii="Arial" w:hAnsi="Arial" w:cs="Arial"/>
          <w:color w:val="000000" w:themeColor="text1"/>
        </w:rPr>
        <w:lastRenderedPageBreak/>
        <w:t>2014 data consists of 461,436 patients, 42,875 of these patients are current adult patients with asthma. Analysis methods</w:t>
      </w:r>
      <w:r w:rsidR="00D02B9C">
        <w:rPr>
          <w:rFonts w:ascii="Arial" w:hAnsi="Arial" w:cs="Arial"/>
          <w:color w:val="000000" w:themeColor="text1"/>
        </w:rPr>
        <w:t>,</w:t>
      </w:r>
      <w:r w:rsidRPr="00277C13">
        <w:rPr>
          <w:rFonts w:ascii="Arial" w:hAnsi="Arial" w:cs="Arial"/>
          <w:color w:val="000000" w:themeColor="text1"/>
        </w:rPr>
        <w:t xml:space="preserve"> including descriptive, inferential, and predictive analysis methods of this data showed statistically significant level of association and prediction to confirm the impact of each one of the socioeconomic factors on each one of HRQoL indicators in adult patients with asthma. Final results showed that adult patients with asthma, who have high </w:t>
      </w:r>
      <w:r w:rsidRPr="00277C13">
        <w:rPr>
          <w:rFonts w:ascii="Arial" w:hAnsi="Arial" w:cs="Arial"/>
          <w:bCs/>
          <w:color w:val="000000" w:themeColor="text1"/>
        </w:rPr>
        <w:t>stress, low income level, and low education level</w:t>
      </w:r>
      <w:r w:rsidRPr="00277C13">
        <w:rPr>
          <w:rFonts w:ascii="Arial" w:hAnsi="Arial" w:cs="Arial"/>
          <w:color w:val="000000" w:themeColor="text1"/>
        </w:rPr>
        <w:t xml:space="preserve">, have increased activity limitation, physical health problems, and mental health problems more than adult patients with asthma, who have low </w:t>
      </w:r>
      <w:r w:rsidRPr="00277C13">
        <w:rPr>
          <w:rFonts w:ascii="Arial" w:hAnsi="Arial" w:cs="Arial"/>
          <w:bCs/>
          <w:color w:val="000000" w:themeColor="text1"/>
        </w:rPr>
        <w:t>stress, high income level, and high education level</w:t>
      </w:r>
      <w:r w:rsidRPr="00277C13">
        <w:rPr>
          <w:rFonts w:ascii="Arial" w:hAnsi="Arial" w:cs="Arial"/>
          <w:color w:val="000000" w:themeColor="text1"/>
        </w:rPr>
        <w:t>. These results demonstrate that adult patients with asthma, who have these socioeconomic factors issues would be at higher risk of having poor health-related quality of life than adult patients with asthma, who do not have these socioeconomic factors issues.</w:t>
      </w:r>
    </w:p>
    <w:p w14:paraId="02931174" w14:textId="77777777" w:rsidR="00795F13" w:rsidRPr="007B3E6E" w:rsidRDefault="00795F13" w:rsidP="00E248E1">
      <w:pPr>
        <w:rPr>
          <w:rFonts w:ascii="Arial" w:hAnsi="Arial" w:cs="Arial"/>
          <w:b/>
          <w:color w:val="000000" w:themeColor="text1"/>
        </w:rPr>
      </w:pPr>
    </w:p>
    <w:p w14:paraId="23B0EBBB" w14:textId="77777777" w:rsidR="00F10F65" w:rsidRPr="005C4DCF" w:rsidRDefault="00F10F65" w:rsidP="00F10F65">
      <w:pPr>
        <w:pStyle w:val="Body"/>
        <w:rPr>
          <w:rFonts w:ascii="Arial" w:hAnsi="Arial" w:cs="Arial"/>
          <w:b/>
          <w:color w:val="000000" w:themeColor="text1"/>
          <w:sz w:val="22"/>
          <w:szCs w:val="22"/>
        </w:rPr>
      </w:pPr>
      <w:r w:rsidRPr="005C4DCF">
        <w:rPr>
          <w:rFonts w:ascii="Arial" w:hAnsi="Arial" w:cs="Arial"/>
          <w:b/>
          <w:color w:val="000000" w:themeColor="text1"/>
          <w:sz w:val="22"/>
          <w:szCs w:val="22"/>
        </w:rPr>
        <w:t>DISCLAIMER (ARTIFICIAL INTELLIGENCE)</w:t>
      </w:r>
      <w:r>
        <w:rPr>
          <w:rFonts w:ascii="Arial" w:hAnsi="Arial" w:cs="Arial"/>
          <w:b/>
          <w:color w:val="000000" w:themeColor="text1"/>
          <w:sz w:val="22"/>
          <w:szCs w:val="22"/>
        </w:rPr>
        <w:t>:</w:t>
      </w:r>
    </w:p>
    <w:p w14:paraId="55503914" w14:textId="4A51AF4D" w:rsidR="00F10F65" w:rsidRDefault="00F10F65" w:rsidP="00F10F65">
      <w:pPr>
        <w:pStyle w:val="Body"/>
        <w:rPr>
          <w:rFonts w:ascii="Arial" w:hAnsi="Arial" w:cs="Arial"/>
          <w:bCs/>
          <w:color w:val="000000" w:themeColor="text1"/>
          <w:sz w:val="22"/>
          <w:szCs w:val="22"/>
        </w:rPr>
      </w:pPr>
      <w:r w:rsidRPr="005C4DCF">
        <w:rPr>
          <w:rFonts w:ascii="Arial" w:hAnsi="Arial" w:cs="Arial"/>
          <w:bCs/>
          <w:color w:val="000000" w:themeColor="text1"/>
          <w:sz w:val="22"/>
          <w:szCs w:val="22"/>
        </w:rPr>
        <w:t>Author(s) hereby declare that NO generative AI technologies such as Large Language Models (ChatGPT, COPILOT, etc.) and text-to-image generators have been used during the writing or editing of this manuscript.</w:t>
      </w:r>
    </w:p>
    <w:p w14:paraId="0C5BEDE8" w14:textId="77777777" w:rsidR="00A25539" w:rsidRPr="00EE50E8" w:rsidRDefault="00A25539" w:rsidP="00A25539">
      <w:pPr>
        <w:pStyle w:val="Author"/>
        <w:jc w:val="left"/>
        <w:rPr>
          <w:rFonts w:ascii="Arial" w:hAnsi="Arial" w:cs="Arial"/>
          <w:szCs w:val="24"/>
        </w:rPr>
      </w:pPr>
      <w:r w:rsidRPr="00EE50E8">
        <w:rPr>
          <w:rFonts w:ascii="Arial" w:hAnsi="Arial" w:cs="Arial"/>
          <w:szCs w:val="24"/>
        </w:rPr>
        <w:t>Author’s contribution</w:t>
      </w:r>
    </w:p>
    <w:p w14:paraId="3DC28C43" w14:textId="77777777" w:rsidR="00A25539" w:rsidRPr="00EE50E8" w:rsidRDefault="00A25539" w:rsidP="00A25539">
      <w:pPr>
        <w:pStyle w:val="Author"/>
        <w:spacing w:line="240" w:lineRule="auto"/>
        <w:jc w:val="left"/>
        <w:rPr>
          <w:rFonts w:ascii="Arial" w:hAnsi="Arial" w:cs="Arial"/>
          <w:b w:val="0"/>
          <w:bCs/>
          <w:sz w:val="22"/>
          <w:szCs w:val="22"/>
        </w:rPr>
      </w:pPr>
      <w:r w:rsidRPr="00EE50E8">
        <w:rPr>
          <w:rFonts w:ascii="Arial" w:hAnsi="Arial" w:cs="Arial"/>
          <w:b w:val="0"/>
          <w:bCs/>
          <w:sz w:val="22"/>
          <w:szCs w:val="22"/>
        </w:rPr>
        <w:t xml:space="preserve">The sole author designed, </w:t>
      </w:r>
      <w:proofErr w:type="spellStart"/>
      <w:r w:rsidRPr="00EE50E8">
        <w:rPr>
          <w:rFonts w:ascii="Arial" w:hAnsi="Arial" w:cs="Arial"/>
          <w:b w:val="0"/>
          <w:bCs/>
          <w:sz w:val="22"/>
          <w:szCs w:val="22"/>
        </w:rPr>
        <w:t>analysed</w:t>
      </w:r>
      <w:proofErr w:type="spellEnd"/>
      <w:r w:rsidRPr="00EE50E8">
        <w:rPr>
          <w:rFonts w:ascii="Arial" w:hAnsi="Arial" w:cs="Arial"/>
          <w:b w:val="0"/>
          <w:bCs/>
          <w:sz w:val="22"/>
          <w:szCs w:val="22"/>
        </w:rPr>
        <w:t>, interpreted and prepared the manuscript.</w:t>
      </w:r>
    </w:p>
    <w:p w14:paraId="6B8BBBE8" w14:textId="77777777" w:rsidR="00A25539" w:rsidRDefault="00A25539" w:rsidP="00A25539">
      <w:pPr>
        <w:pStyle w:val="Affiliation"/>
        <w:spacing w:after="0" w:line="240" w:lineRule="auto"/>
        <w:jc w:val="both"/>
        <w:rPr>
          <w:rFonts w:ascii="Arial" w:hAnsi="Arial" w:cs="Arial"/>
        </w:rPr>
      </w:pPr>
    </w:p>
    <w:p w14:paraId="3ABF02BA" w14:textId="77777777" w:rsidR="00A25539" w:rsidRPr="005C4DCF" w:rsidRDefault="00A25539" w:rsidP="00F10F65">
      <w:pPr>
        <w:pStyle w:val="Body"/>
        <w:rPr>
          <w:rFonts w:ascii="Arial" w:hAnsi="Arial" w:cs="Arial"/>
          <w:bCs/>
          <w:color w:val="000000" w:themeColor="text1"/>
          <w:sz w:val="22"/>
          <w:szCs w:val="22"/>
        </w:rPr>
      </w:pPr>
    </w:p>
    <w:p w14:paraId="71C3761F" w14:textId="77777777" w:rsidR="004C02D2" w:rsidRDefault="004C02D2" w:rsidP="00E248E1">
      <w:pPr>
        <w:rPr>
          <w:rFonts w:ascii="Arial" w:hAnsi="Arial" w:cs="Arial"/>
          <w:b/>
          <w:sz w:val="22"/>
          <w:szCs w:val="22"/>
        </w:rPr>
      </w:pPr>
    </w:p>
    <w:p w14:paraId="1DA1F78F" w14:textId="516D863B" w:rsidR="00E248E1" w:rsidRPr="00E248E1" w:rsidRDefault="00E248E1" w:rsidP="00E248E1">
      <w:pPr>
        <w:rPr>
          <w:rFonts w:ascii="Arial" w:hAnsi="Arial" w:cs="Arial"/>
          <w:b/>
          <w:sz w:val="22"/>
          <w:szCs w:val="22"/>
        </w:rPr>
      </w:pPr>
      <w:r w:rsidRPr="00E248E1">
        <w:rPr>
          <w:rFonts w:ascii="Arial" w:hAnsi="Arial" w:cs="Arial"/>
          <w:b/>
          <w:sz w:val="22"/>
          <w:szCs w:val="22"/>
        </w:rPr>
        <w:t>REFERENCES:</w:t>
      </w:r>
    </w:p>
    <w:p w14:paraId="69A2F5AC" w14:textId="18D3F4DC" w:rsidR="00E248E1" w:rsidRDefault="00E248E1" w:rsidP="004C02D2">
      <w:pPr>
        <w:jc w:val="both"/>
        <w:rPr>
          <w:rFonts w:ascii="Arial" w:hAnsi="Arial" w:cs="Arial"/>
          <w:color w:val="000000" w:themeColor="text1"/>
        </w:rPr>
      </w:pPr>
    </w:p>
    <w:p w14:paraId="31B1C2A5" w14:textId="77777777" w:rsidR="00277C13" w:rsidRPr="00277C13" w:rsidRDefault="00277C13" w:rsidP="00277C13">
      <w:pPr>
        <w:rPr>
          <w:rFonts w:ascii="Arial" w:hAnsi="Arial" w:cs="Arial"/>
        </w:rPr>
      </w:pPr>
      <w:r w:rsidRPr="00277C13">
        <w:rPr>
          <w:rFonts w:ascii="Arial" w:hAnsi="Arial" w:cs="Arial"/>
        </w:rPr>
        <w:t xml:space="preserve">American Institute of Stress (AIS). 2015. What is Stress? Available at </w:t>
      </w:r>
      <w:hyperlink r:id="rId15" w:history="1">
        <w:r w:rsidRPr="00277C13">
          <w:rPr>
            <w:rStyle w:val="Hyperlink"/>
            <w:rFonts w:ascii="Arial" w:hAnsi="Arial" w:cs="Arial"/>
          </w:rPr>
          <w:t>https://www.stress.org/</w:t>
        </w:r>
      </w:hyperlink>
    </w:p>
    <w:p w14:paraId="0B84FE0D" w14:textId="77777777" w:rsidR="00277C13" w:rsidRPr="00277C13" w:rsidRDefault="00277C13" w:rsidP="00277C13">
      <w:pPr>
        <w:rPr>
          <w:rFonts w:ascii="Arial" w:hAnsi="Arial" w:cs="Arial"/>
          <w:color w:val="000000" w:themeColor="text1"/>
        </w:rPr>
      </w:pPr>
    </w:p>
    <w:p w14:paraId="7AFD7C45" w14:textId="77777777" w:rsidR="00277C13" w:rsidRDefault="00277C13" w:rsidP="00277C13">
      <w:pPr>
        <w:rPr>
          <w:rFonts w:ascii="Arial" w:hAnsi="Arial" w:cs="Arial"/>
          <w:color w:val="000000" w:themeColor="text1"/>
        </w:rPr>
      </w:pPr>
      <w:r w:rsidRPr="00277C13">
        <w:rPr>
          <w:rFonts w:ascii="Arial" w:hAnsi="Arial" w:cs="Arial"/>
          <w:color w:val="000000" w:themeColor="text1"/>
        </w:rPr>
        <w:t xml:space="preserve">Australian Centre for Asthma Monitoring (ACAM). 2004. Measuring the impact of asthma on </w:t>
      </w:r>
    </w:p>
    <w:p w14:paraId="0812DE7E" w14:textId="2B01B159" w:rsidR="00277C13" w:rsidRPr="00277C13" w:rsidRDefault="00277C13" w:rsidP="00277C13">
      <w:pPr>
        <w:ind w:left="720"/>
        <w:rPr>
          <w:rFonts w:ascii="Arial" w:hAnsi="Arial" w:cs="Arial"/>
        </w:rPr>
      </w:pPr>
      <w:r w:rsidRPr="00277C13">
        <w:rPr>
          <w:rFonts w:ascii="Arial" w:hAnsi="Arial" w:cs="Arial"/>
          <w:color w:val="000000" w:themeColor="text1"/>
        </w:rPr>
        <w:t>quality of life in the Australian population. AIHW Cat No. ACM 3 Canberra: AIHW. ISBN 1 74024 433 8.</w:t>
      </w:r>
    </w:p>
    <w:p w14:paraId="56EE29DD" w14:textId="77777777" w:rsidR="00277C13" w:rsidRPr="00277C13" w:rsidRDefault="00277C13" w:rsidP="00277C13">
      <w:pPr>
        <w:rPr>
          <w:rFonts w:ascii="Arial" w:hAnsi="Arial" w:cs="Arial"/>
        </w:rPr>
      </w:pPr>
    </w:p>
    <w:p w14:paraId="18F5C0EC" w14:textId="77777777" w:rsidR="00277C13" w:rsidRDefault="00277C13" w:rsidP="00277C13">
      <w:pPr>
        <w:rPr>
          <w:rFonts w:ascii="Arial" w:hAnsi="Arial" w:cs="Arial"/>
        </w:rPr>
      </w:pPr>
      <w:proofErr w:type="spellStart"/>
      <w:r w:rsidRPr="00277C13">
        <w:rPr>
          <w:rFonts w:ascii="Arial" w:hAnsi="Arial" w:cs="Arial"/>
        </w:rPr>
        <w:t>Basagaña</w:t>
      </w:r>
      <w:proofErr w:type="spellEnd"/>
      <w:r w:rsidRPr="00277C13">
        <w:rPr>
          <w:rFonts w:ascii="Arial" w:hAnsi="Arial" w:cs="Arial"/>
        </w:rPr>
        <w:t xml:space="preserve"> X, </w:t>
      </w:r>
      <w:proofErr w:type="spellStart"/>
      <w:r w:rsidRPr="00277C13">
        <w:rPr>
          <w:rFonts w:ascii="Arial" w:hAnsi="Arial" w:cs="Arial"/>
        </w:rPr>
        <w:t>Sunyer</w:t>
      </w:r>
      <w:proofErr w:type="spellEnd"/>
      <w:r w:rsidRPr="00277C13">
        <w:rPr>
          <w:rFonts w:ascii="Arial" w:hAnsi="Arial" w:cs="Arial"/>
        </w:rPr>
        <w:t xml:space="preserve"> J, </w:t>
      </w:r>
      <w:proofErr w:type="spellStart"/>
      <w:r w:rsidRPr="00277C13">
        <w:rPr>
          <w:rFonts w:ascii="Arial" w:hAnsi="Arial" w:cs="Arial"/>
        </w:rPr>
        <w:t>Kogevinas</w:t>
      </w:r>
      <w:proofErr w:type="spellEnd"/>
      <w:r w:rsidRPr="00277C13">
        <w:rPr>
          <w:rFonts w:ascii="Arial" w:hAnsi="Arial" w:cs="Arial"/>
        </w:rPr>
        <w:t xml:space="preserve"> M, </w:t>
      </w:r>
      <w:proofErr w:type="spellStart"/>
      <w:r w:rsidRPr="00277C13">
        <w:rPr>
          <w:rFonts w:ascii="Arial" w:hAnsi="Arial" w:cs="Arial"/>
        </w:rPr>
        <w:t>Zock</w:t>
      </w:r>
      <w:proofErr w:type="spellEnd"/>
      <w:r w:rsidRPr="00277C13">
        <w:rPr>
          <w:rFonts w:ascii="Arial" w:hAnsi="Arial" w:cs="Arial"/>
        </w:rPr>
        <w:t xml:space="preserve"> J, </w:t>
      </w:r>
      <w:proofErr w:type="spellStart"/>
      <w:r w:rsidRPr="00277C13">
        <w:rPr>
          <w:rFonts w:ascii="Arial" w:hAnsi="Arial" w:cs="Arial"/>
        </w:rPr>
        <w:t>Tauleria</w:t>
      </w:r>
      <w:proofErr w:type="spellEnd"/>
      <w:r w:rsidRPr="00277C13">
        <w:rPr>
          <w:rFonts w:ascii="Arial" w:hAnsi="Arial" w:cs="Arial"/>
        </w:rPr>
        <w:t xml:space="preserve"> E, Jarvis D, Burney P, </w:t>
      </w:r>
      <w:proofErr w:type="gramStart"/>
      <w:r w:rsidRPr="00277C13">
        <w:rPr>
          <w:rFonts w:ascii="Arial" w:hAnsi="Arial" w:cs="Arial"/>
        </w:rPr>
        <w:t>and  Anto</w:t>
      </w:r>
      <w:proofErr w:type="gramEnd"/>
      <w:r w:rsidRPr="00277C13">
        <w:rPr>
          <w:rFonts w:ascii="Arial" w:hAnsi="Arial" w:cs="Arial"/>
        </w:rPr>
        <w:t xml:space="preserve"> J. </w:t>
      </w:r>
    </w:p>
    <w:p w14:paraId="09C8F5EE" w14:textId="2397FDF1" w:rsidR="00277C13" w:rsidRPr="00277C13" w:rsidRDefault="00277C13" w:rsidP="00277C13">
      <w:pPr>
        <w:ind w:left="720"/>
        <w:rPr>
          <w:rFonts w:ascii="Arial" w:hAnsi="Arial" w:cs="Arial"/>
          <w:color w:val="000000" w:themeColor="text1"/>
        </w:rPr>
      </w:pPr>
      <w:r w:rsidRPr="00277C13">
        <w:rPr>
          <w:rFonts w:ascii="Arial" w:hAnsi="Arial" w:cs="Arial"/>
        </w:rPr>
        <w:t>Socioeconomic status and asthma prevalence in young adults: the European Community Respiratory Health Survey. Am J Epidemiol. 2004; 160(2): 178-88. DOI: 10.1093/</w:t>
      </w:r>
      <w:proofErr w:type="spellStart"/>
      <w:r w:rsidRPr="00277C13">
        <w:rPr>
          <w:rFonts w:ascii="Arial" w:hAnsi="Arial" w:cs="Arial"/>
        </w:rPr>
        <w:t>aje</w:t>
      </w:r>
      <w:proofErr w:type="spellEnd"/>
      <w:r w:rsidRPr="00277C13">
        <w:rPr>
          <w:rFonts w:ascii="Arial" w:hAnsi="Arial" w:cs="Arial"/>
        </w:rPr>
        <w:t xml:space="preserve">/kwh186. </w:t>
      </w:r>
    </w:p>
    <w:p w14:paraId="7D8F5B7D" w14:textId="77777777" w:rsidR="00277C13" w:rsidRPr="00277C13" w:rsidRDefault="00277C13" w:rsidP="00277C13">
      <w:pPr>
        <w:rPr>
          <w:rFonts w:ascii="Arial" w:hAnsi="Arial" w:cs="Arial"/>
          <w:color w:val="000000" w:themeColor="text1"/>
        </w:rPr>
      </w:pPr>
    </w:p>
    <w:p w14:paraId="769EF739" w14:textId="77777777" w:rsidR="00277C13" w:rsidRDefault="00277C13" w:rsidP="00277C13">
      <w:pPr>
        <w:rPr>
          <w:rFonts w:ascii="Arial" w:hAnsi="Arial" w:cs="Arial"/>
        </w:rPr>
      </w:pPr>
      <w:r w:rsidRPr="00277C13">
        <w:rPr>
          <w:rFonts w:ascii="Arial" w:hAnsi="Arial" w:cs="Arial"/>
        </w:rPr>
        <w:t xml:space="preserve">Bandiera FC, Pereira DB, Arif AA, Dodge B, and Asal N. Race/ethnicity, income, chronic </w:t>
      </w:r>
    </w:p>
    <w:p w14:paraId="7FB5B4CE" w14:textId="02223D86" w:rsidR="00277C13" w:rsidRPr="00277C13" w:rsidRDefault="00277C13" w:rsidP="00277C13">
      <w:pPr>
        <w:ind w:left="720"/>
        <w:rPr>
          <w:rFonts w:ascii="Arial" w:hAnsi="Arial" w:cs="Arial"/>
          <w:color w:val="FF0000"/>
        </w:rPr>
      </w:pPr>
      <w:r w:rsidRPr="00277C13">
        <w:rPr>
          <w:rFonts w:ascii="Arial" w:hAnsi="Arial" w:cs="Arial"/>
        </w:rPr>
        <w:t xml:space="preserve">asthma, and mental health: a cross-sectional study using the behavioral risk factor surveillance system. </w:t>
      </w:r>
      <w:proofErr w:type="spellStart"/>
      <w:r w:rsidRPr="00277C13">
        <w:rPr>
          <w:rFonts w:ascii="Arial" w:hAnsi="Arial" w:cs="Arial"/>
        </w:rPr>
        <w:t>Psychosom</w:t>
      </w:r>
      <w:proofErr w:type="spellEnd"/>
      <w:r w:rsidRPr="00277C13">
        <w:rPr>
          <w:rFonts w:ascii="Arial" w:hAnsi="Arial" w:cs="Arial"/>
        </w:rPr>
        <w:t xml:space="preserve"> Med. 2008; 70(1): 77-84. PMID: 18158369.</w:t>
      </w:r>
    </w:p>
    <w:p w14:paraId="78E64056" w14:textId="77777777" w:rsidR="00277C13" w:rsidRPr="00277C13" w:rsidRDefault="00277C13" w:rsidP="00277C13">
      <w:pPr>
        <w:rPr>
          <w:rFonts w:ascii="Arial" w:hAnsi="Arial" w:cs="Arial"/>
          <w:color w:val="000000" w:themeColor="text1"/>
        </w:rPr>
      </w:pPr>
    </w:p>
    <w:p w14:paraId="2FD1A9D9" w14:textId="77777777" w:rsidR="00277C13" w:rsidRDefault="00277C13" w:rsidP="00277C13">
      <w:pPr>
        <w:rPr>
          <w:rFonts w:ascii="Arial" w:hAnsi="Arial" w:cs="Arial"/>
          <w:color w:val="000000" w:themeColor="text1"/>
        </w:rPr>
      </w:pPr>
      <w:r w:rsidRPr="00277C13">
        <w:rPr>
          <w:rFonts w:ascii="Arial" w:hAnsi="Arial" w:cs="Arial"/>
          <w:color w:val="000000" w:themeColor="text1"/>
        </w:rPr>
        <w:t xml:space="preserve">Behavioral Risk Factor Surveillance System (BRFSS). Centers for Disease Control and </w:t>
      </w:r>
    </w:p>
    <w:p w14:paraId="343F2D09" w14:textId="36B0985B" w:rsidR="00277C13" w:rsidRPr="00277C13" w:rsidRDefault="00277C13" w:rsidP="00277C13">
      <w:pPr>
        <w:ind w:firstLine="720"/>
        <w:rPr>
          <w:rFonts w:ascii="Arial" w:hAnsi="Arial" w:cs="Arial"/>
          <w:color w:val="000000" w:themeColor="text1"/>
        </w:rPr>
      </w:pPr>
      <w:r w:rsidRPr="00277C13">
        <w:rPr>
          <w:rFonts w:ascii="Arial" w:hAnsi="Arial" w:cs="Arial"/>
          <w:color w:val="000000" w:themeColor="text1"/>
        </w:rPr>
        <w:t xml:space="preserve">Prevention (CDC) 2015. Available at </w:t>
      </w:r>
      <w:hyperlink r:id="rId16" w:history="1">
        <w:r w:rsidRPr="00277C13">
          <w:rPr>
            <w:rStyle w:val="Hyperlink"/>
            <w:rFonts w:ascii="Arial" w:hAnsi="Arial" w:cs="Arial"/>
          </w:rPr>
          <w:t>https://www.cdc.gov/</w:t>
        </w:r>
      </w:hyperlink>
    </w:p>
    <w:p w14:paraId="76AF8D9B" w14:textId="77777777" w:rsidR="00277C13" w:rsidRPr="00277C13" w:rsidRDefault="00277C13" w:rsidP="00277C13">
      <w:pPr>
        <w:rPr>
          <w:rFonts w:ascii="Arial" w:hAnsi="Arial" w:cs="Arial"/>
          <w:color w:val="000000" w:themeColor="text1"/>
        </w:rPr>
      </w:pPr>
    </w:p>
    <w:p w14:paraId="48F0E829" w14:textId="77777777" w:rsidR="00277C13" w:rsidRDefault="00277C13" w:rsidP="00277C13">
      <w:pPr>
        <w:rPr>
          <w:rFonts w:ascii="Arial" w:hAnsi="Arial" w:cs="Arial"/>
          <w:color w:val="000000" w:themeColor="text1"/>
        </w:rPr>
      </w:pPr>
      <w:r w:rsidRPr="00277C13">
        <w:rPr>
          <w:rFonts w:ascii="Arial" w:hAnsi="Arial" w:cs="Arial"/>
          <w:color w:val="000000" w:themeColor="text1"/>
        </w:rPr>
        <w:t xml:space="preserve">Centers for Disease Control and Prevention (CDC). 2014. Asthma.  Available at </w:t>
      </w:r>
    </w:p>
    <w:p w14:paraId="47D85D42" w14:textId="4B35C5DB" w:rsidR="00277C13" w:rsidRPr="00277C13" w:rsidRDefault="00FC1B74" w:rsidP="00277C13">
      <w:pPr>
        <w:ind w:firstLine="720"/>
        <w:rPr>
          <w:rFonts w:ascii="Arial" w:hAnsi="Arial" w:cs="Arial"/>
          <w:color w:val="000000" w:themeColor="text1"/>
        </w:rPr>
      </w:pPr>
      <w:hyperlink r:id="rId17" w:history="1">
        <w:r w:rsidR="00277C13" w:rsidRPr="0074780D">
          <w:rPr>
            <w:rStyle w:val="Hyperlink"/>
            <w:rFonts w:ascii="Arial" w:hAnsi="Arial" w:cs="Arial"/>
          </w:rPr>
          <w:t>https://www.cdc.gov/</w:t>
        </w:r>
      </w:hyperlink>
    </w:p>
    <w:p w14:paraId="527E80D2" w14:textId="77777777" w:rsidR="00277C13" w:rsidRPr="00277C13" w:rsidRDefault="00277C13" w:rsidP="00277C13">
      <w:pPr>
        <w:rPr>
          <w:rFonts w:ascii="Arial" w:hAnsi="Arial" w:cs="Arial"/>
          <w:color w:val="000000" w:themeColor="text1"/>
        </w:rPr>
      </w:pPr>
    </w:p>
    <w:p w14:paraId="75B8243C" w14:textId="77777777" w:rsidR="00277C13" w:rsidRDefault="00277C13" w:rsidP="00277C13">
      <w:pPr>
        <w:rPr>
          <w:rFonts w:ascii="Arial" w:hAnsi="Arial" w:cs="Arial"/>
        </w:rPr>
      </w:pPr>
      <w:r w:rsidRPr="00277C13">
        <w:rPr>
          <w:rFonts w:ascii="Arial" w:hAnsi="Arial" w:cs="Arial"/>
        </w:rPr>
        <w:t xml:space="preserve">Chen E, Hanson MD, Paterson LQ, Griffin MJ, Walker HA, Miller GE. Socioeconomic status </w:t>
      </w:r>
    </w:p>
    <w:p w14:paraId="5A20DBF1" w14:textId="571903EB" w:rsidR="00277C13" w:rsidRPr="00277C13" w:rsidRDefault="00277C13" w:rsidP="00277C13">
      <w:pPr>
        <w:ind w:left="720"/>
        <w:rPr>
          <w:rFonts w:ascii="Arial" w:hAnsi="Arial" w:cs="Arial"/>
        </w:rPr>
      </w:pPr>
      <w:r w:rsidRPr="00277C13">
        <w:rPr>
          <w:rFonts w:ascii="Arial" w:hAnsi="Arial" w:cs="Arial"/>
        </w:rPr>
        <w:t xml:space="preserve">and inflammatory processes in childhood asthma: the role of psychological stress. J Allergy Clin Immunol. 2006; 117(5): 1014-20. DOI: 10.1016/j.jaci.2006.01.036. </w:t>
      </w:r>
    </w:p>
    <w:p w14:paraId="39A29CB8" w14:textId="77777777" w:rsidR="00277C13" w:rsidRPr="00277C13" w:rsidRDefault="00277C13" w:rsidP="00277C13">
      <w:pPr>
        <w:rPr>
          <w:rFonts w:ascii="Arial" w:hAnsi="Arial" w:cs="Arial"/>
        </w:rPr>
      </w:pPr>
    </w:p>
    <w:p w14:paraId="600B2A85" w14:textId="77777777" w:rsidR="00277C13" w:rsidRDefault="00277C13" w:rsidP="00277C13">
      <w:pPr>
        <w:rPr>
          <w:rFonts w:ascii="Arial" w:hAnsi="Arial" w:cs="Arial"/>
        </w:rPr>
      </w:pPr>
      <w:r w:rsidRPr="00277C13">
        <w:rPr>
          <w:rFonts w:ascii="Arial" w:hAnsi="Arial" w:cs="Arial"/>
        </w:rPr>
        <w:t xml:space="preserve">Chen E, and Miller GE. Stress and inflammation in exacerbations of asthma. Brain Behav </w:t>
      </w:r>
    </w:p>
    <w:p w14:paraId="2E631576" w14:textId="4258B456" w:rsidR="00277C13" w:rsidRPr="00277C13" w:rsidRDefault="00277C13" w:rsidP="00277C13">
      <w:pPr>
        <w:ind w:firstLine="720"/>
        <w:rPr>
          <w:rFonts w:ascii="Arial" w:hAnsi="Arial" w:cs="Arial"/>
          <w:color w:val="000000" w:themeColor="text1"/>
        </w:rPr>
      </w:pPr>
      <w:r w:rsidRPr="00277C13">
        <w:rPr>
          <w:rFonts w:ascii="Arial" w:hAnsi="Arial" w:cs="Arial"/>
        </w:rPr>
        <w:lastRenderedPageBreak/>
        <w:t xml:space="preserve">Immun. 2007;21(8):993-9. </w:t>
      </w:r>
      <w:proofErr w:type="gramStart"/>
      <w:r w:rsidRPr="00277C13">
        <w:rPr>
          <w:rFonts w:ascii="Arial" w:hAnsi="Arial" w:cs="Arial"/>
        </w:rPr>
        <w:t>doi:10.1016/j.bbi</w:t>
      </w:r>
      <w:proofErr w:type="gramEnd"/>
      <w:r w:rsidRPr="00277C13">
        <w:rPr>
          <w:rFonts w:ascii="Arial" w:hAnsi="Arial" w:cs="Arial"/>
        </w:rPr>
        <w:t xml:space="preserve">.2007.03.009. PMID: 17493786. </w:t>
      </w:r>
    </w:p>
    <w:p w14:paraId="2A3B28CF" w14:textId="77777777" w:rsidR="00277C13" w:rsidRPr="00277C13" w:rsidRDefault="00277C13" w:rsidP="00277C13">
      <w:pPr>
        <w:rPr>
          <w:rFonts w:ascii="Arial" w:hAnsi="Arial" w:cs="Arial"/>
          <w:color w:val="000000" w:themeColor="text1"/>
        </w:rPr>
      </w:pPr>
    </w:p>
    <w:p w14:paraId="4AD1912B" w14:textId="77777777" w:rsidR="00277C13" w:rsidRDefault="00277C13" w:rsidP="00277C13">
      <w:pPr>
        <w:rPr>
          <w:rFonts w:ascii="Arial" w:hAnsi="Arial" w:cs="Arial"/>
        </w:rPr>
      </w:pPr>
      <w:r w:rsidRPr="00277C13">
        <w:rPr>
          <w:rFonts w:ascii="Arial" w:hAnsi="Arial" w:cs="Arial"/>
        </w:rPr>
        <w:t xml:space="preserve">Cohen, S., Kessler, R. C., &amp; Underwood Gordon, L. 1995.  Measuring stress: A guide for </w:t>
      </w:r>
    </w:p>
    <w:p w14:paraId="3A9957FA" w14:textId="6203E769" w:rsidR="00277C13" w:rsidRPr="00277C13" w:rsidRDefault="00277C13" w:rsidP="00277C13">
      <w:pPr>
        <w:ind w:left="720"/>
        <w:rPr>
          <w:rFonts w:ascii="Arial" w:hAnsi="Arial" w:cs="Arial"/>
          <w:color w:val="000000" w:themeColor="text1"/>
        </w:rPr>
      </w:pPr>
      <w:r w:rsidRPr="00277C13">
        <w:rPr>
          <w:rFonts w:ascii="Arial" w:hAnsi="Arial" w:cs="Arial"/>
        </w:rPr>
        <w:t>health and social scientists. New York: Oxford. Chapter 1: Strategies for measuring stress in studies of psychiatric and physical disorders.</w:t>
      </w:r>
    </w:p>
    <w:p w14:paraId="27D0F64D" w14:textId="77777777" w:rsidR="00277C13" w:rsidRPr="00277C13" w:rsidRDefault="00277C13" w:rsidP="00277C13">
      <w:pPr>
        <w:rPr>
          <w:rFonts w:ascii="Arial" w:hAnsi="Arial" w:cs="Arial"/>
          <w:color w:val="000000" w:themeColor="text1"/>
        </w:rPr>
      </w:pPr>
    </w:p>
    <w:p w14:paraId="01282FE2" w14:textId="77777777" w:rsidR="00277C13" w:rsidRDefault="00277C13" w:rsidP="00277C13">
      <w:pPr>
        <w:rPr>
          <w:rFonts w:ascii="Arial" w:hAnsi="Arial" w:cs="Arial"/>
        </w:rPr>
      </w:pPr>
      <w:r w:rsidRPr="00277C13">
        <w:rPr>
          <w:rFonts w:ascii="Arial" w:hAnsi="Arial" w:cs="Arial"/>
        </w:rPr>
        <w:t xml:space="preserve">Clark NM, Mitchell HE, and Rand CS. Effectiveness of educational and behavioral asthma </w:t>
      </w:r>
    </w:p>
    <w:p w14:paraId="1685B1B4" w14:textId="1D0C6FC2" w:rsidR="00277C13" w:rsidRPr="00277C13" w:rsidRDefault="00277C13" w:rsidP="00277C13">
      <w:pPr>
        <w:ind w:left="720"/>
        <w:rPr>
          <w:rFonts w:ascii="Arial" w:hAnsi="Arial" w:cs="Arial"/>
          <w:color w:val="000000" w:themeColor="text1"/>
        </w:rPr>
      </w:pPr>
      <w:r w:rsidRPr="00277C13">
        <w:rPr>
          <w:rFonts w:ascii="Arial" w:hAnsi="Arial" w:cs="Arial"/>
        </w:rPr>
        <w:t xml:space="preserve">interventions. Pediatrics. 2009; 123 Suppl 3: S185-92. DOI: 10.1542/peds.2008-2233I. </w:t>
      </w:r>
    </w:p>
    <w:p w14:paraId="21FF160B" w14:textId="77777777" w:rsidR="00277C13" w:rsidRPr="00277C13" w:rsidRDefault="00277C13" w:rsidP="00277C13">
      <w:pPr>
        <w:rPr>
          <w:rFonts w:ascii="Arial" w:hAnsi="Arial" w:cs="Arial"/>
          <w:color w:val="000000" w:themeColor="text1"/>
        </w:rPr>
      </w:pPr>
    </w:p>
    <w:p w14:paraId="4F83B821" w14:textId="77777777" w:rsidR="00277C13" w:rsidRDefault="00277C13" w:rsidP="00277C13">
      <w:pPr>
        <w:rPr>
          <w:rFonts w:ascii="Arial" w:hAnsi="Arial" w:cs="Arial"/>
          <w:color w:val="000000" w:themeColor="text1"/>
        </w:rPr>
      </w:pPr>
      <w:r w:rsidRPr="00277C13">
        <w:rPr>
          <w:rFonts w:ascii="Arial" w:hAnsi="Arial" w:cs="Arial"/>
          <w:color w:val="000000" w:themeColor="text1"/>
        </w:rPr>
        <w:t xml:space="preserve">Di </w:t>
      </w:r>
      <w:proofErr w:type="spellStart"/>
      <w:r w:rsidRPr="00277C13">
        <w:rPr>
          <w:rFonts w:ascii="Arial" w:hAnsi="Arial" w:cs="Arial"/>
          <w:color w:val="000000" w:themeColor="text1"/>
        </w:rPr>
        <w:t>marco</w:t>
      </w:r>
      <w:proofErr w:type="spellEnd"/>
      <w:r w:rsidRPr="00277C13">
        <w:rPr>
          <w:rFonts w:ascii="Arial" w:hAnsi="Arial" w:cs="Arial"/>
          <w:color w:val="000000" w:themeColor="text1"/>
        </w:rPr>
        <w:t xml:space="preserve"> F, </w:t>
      </w:r>
      <w:proofErr w:type="spellStart"/>
      <w:r w:rsidRPr="00277C13">
        <w:rPr>
          <w:rFonts w:ascii="Arial" w:hAnsi="Arial" w:cs="Arial"/>
          <w:color w:val="000000" w:themeColor="text1"/>
        </w:rPr>
        <w:t>Verga</w:t>
      </w:r>
      <w:proofErr w:type="spellEnd"/>
      <w:r w:rsidRPr="00277C13">
        <w:rPr>
          <w:rFonts w:ascii="Arial" w:hAnsi="Arial" w:cs="Arial"/>
          <w:color w:val="000000" w:themeColor="text1"/>
        </w:rPr>
        <w:t xml:space="preserve"> M, </w:t>
      </w:r>
      <w:proofErr w:type="spellStart"/>
      <w:r w:rsidRPr="00277C13">
        <w:rPr>
          <w:rFonts w:ascii="Arial" w:hAnsi="Arial" w:cs="Arial"/>
          <w:color w:val="000000" w:themeColor="text1"/>
        </w:rPr>
        <w:t>Santus</w:t>
      </w:r>
      <w:proofErr w:type="spellEnd"/>
      <w:r w:rsidRPr="00277C13">
        <w:rPr>
          <w:rFonts w:ascii="Arial" w:hAnsi="Arial" w:cs="Arial"/>
          <w:color w:val="000000" w:themeColor="text1"/>
        </w:rPr>
        <w:t xml:space="preserve"> P, </w:t>
      </w:r>
      <w:proofErr w:type="spellStart"/>
      <w:r w:rsidRPr="00277C13">
        <w:rPr>
          <w:rFonts w:ascii="Arial" w:hAnsi="Arial" w:cs="Arial"/>
          <w:color w:val="000000" w:themeColor="text1"/>
        </w:rPr>
        <w:t>Giovannelli</w:t>
      </w:r>
      <w:proofErr w:type="spellEnd"/>
      <w:r w:rsidRPr="00277C13">
        <w:rPr>
          <w:rFonts w:ascii="Arial" w:hAnsi="Arial" w:cs="Arial"/>
          <w:color w:val="000000" w:themeColor="text1"/>
        </w:rPr>
        <w:t xml:space="preserve"> F, </w:t>
      </w:r>
      <w:proofErr w:type="spellStart"/>
      <w:r w:rsidRPr="00277C13">
        <w:rPr>
          <w:rFonts w:ascii="Arial" w:hAnsi="Arial" w:cs="Arial"/>
          <w:color w:val="000000" w:themeColor="text1"/>
        </w:rPr>
        <w:t>Busatto</w:t>
      </w:r>
      <w:proofErr w:type="spellEnd"/>
      <w:r w:rsidRPr="00277C13">
        <w:rPr>
          <w:rFonts w:ascii="Arial" w:hAnsi="Arial" w:cs="Arial"/>
          <w:color w:val="000000" w:themeColor="text1"/>
        </w:rPr>
        <w:t xml:space="preserve"> P, </w:t>
      </w:r>
      <w:proofErr w:type="spellStart"/>
      <w:r w:rsidRPr="00277C13">
        <w:rPr>
          <w:rFonts w:ascii="Arial" w:hAnsi="Arial" w:cs="Arial"/>
          <w:color w:val="000000" w:themeColor="text1"/>
        </w:rPr>
        <w:t>Neri</w:t>
      </w:r>
      <w:proofErr w:type="spellEnd"/>
      <w:r w:rsidRPr="00277C13">
        <w:rPr>
          <w:rFonts w:ascii="Arial" w:hAnsi="Arial" w:cs="Arial"/>
          <w:color w:val="000000" w:themeColor="text1"/>
        </w:rPr>
        <w:t xml:space="preserve"> M, </w:t>
      </w:r>
      <w:proofErr w:type="spellStart"/>
      <w:r w:rsidRPr="00277C13">
        <w:rPr>
          <w:rFonts w:ascii="Arial" w:hAnsi="Arial" w:cs="Arial"/>
          <w:color w:val="000000" w:themeColor="text1"/>
        </w:rPr>
        <w:t>Girbino</w:t>
      </w:r>
      <w:proofErr w:type="spellEnd"/>
      <w:r w:rsidRPr="00277C13">
        <w:rPr>
          <w:rFonts w:ascii="Arial" w:hAnsi="Arial" w:cs="Arial"/>
          <w:color w:val="000000" w:themeColor="text1"/>
        </w:rPr>
        <w:t xml:space="preserve"> G, </w:t>
      </w:r>
      <w:proofErr w:type="spellStart"/>
      <w:r w:rsidRPr="00277C13">
        <w:rPr>
          <w:rFonts w:ascii="Arial" w:hAnsi="Arial" w:cs="Arial"/>
          <w:color w:val="000000" w:themeColor="text1"/>
        </w:rPr>
        <w:t>Bonini</w:t>
      </w:r>
      <w:proofErr w:type="spellEnd"/>
      <w:r w:rsidRPr="00277C13">
        <w:rPr>
          <w:rFonts w:ascii="Arial" w:hAnsi="Arial" w:cs="Arial"/>
          <w:color w:val="000000" w:themeColor="text1"/>
        </w:rPr>
        <w:t xml:space="preserve"> S, </w:t>
      </w:r>
    </w:p>
    <w:p w14:paraId="51FD5AB1" w14:textId="471D70F8" w:rsidR="00277C13" w:rsidRPr="00277C13" w:rsidRDefault="00277C13" w:rsidP="00277C13">
      <w:pPr>
        <w:ind w:left="720"/>
        <w:rPr>
          <w:rFonts w:ascii="Arial" w:hAnsi="Arial" w:cs="Arial"/>
          <w:color w:val="000000" w:themeColor="text1"/>
        </w:rPr>
      </w:pPr>
      <w:r w:rsidRPr="00277C13">
        <w:rPr>
          <w:rFonts w:ascii="Arial" w:hAnsi="Arial" w:cs="Arial"/>
          <w:color w:val="000000" w:themeColor="text1"/>
        </w:rPr>
        <w:t xml:space="preserve">Centanni S. Close correlation between anxiety, depression, and asthma control. Respir Med. 2010;104(1):22-8. </w:t>
      </w:r>
      <w:proofErr w:type="gramStart"/>
      <w:r w:rsidRPr="00277C13">
        <w:rPr>
          <w:rFonts w:ascii="Arial" w:hAnsi="Arial" w:cs="Arial"/>
          <w:color w:val="000000" w:themeColor="text1"/>
        </w:rPr>
        <w:t>doi:10.1016/j.rmed</w:t>
      </w:r>
      <w:proofErr w:type="gramEnd"/>
      <w:r w:rsidRPr="00277C13">
        <w:rPr>
          <w:rFonts w:ascii="Arial" w:hAnsi="Arial" w:cs="Arial"/>
          <w:color w:val="000000" w:themeColor="text1"/>
        </w:rPr>
        <w:t>.2009.08.005.</w:t>
      </w:r>
    </w:p>
    <w:p w14:paraId="7F8D2910" w14:textId="77777777" w:rsidR="00277C13" w:rsidRPr="00277C13" w:rsidRDefault="00277C13" w:rsidP="00277C13">
      <w:pPr>
        <w:rPr>
          <w:rFonts w:ascii="Arial" w:hAnsi="Arial" w:cs="Arial"/>
          <w:color w:val="000000" w:themeColor="text1"/>
        </w:rPr>
      </w:pPr>
    </w:p>
    <w:p w14:paraId="432B1F01" w14:textId="77777777" w:rsidR="00277C13" w:rsidRDefault="00277C13" w:rsidP="00277C13">
      <w:pPr>
        <w:rPr>
          <w:rFonts w:ascii="Arial" w:hAnsi="Arial" w:cs="Arial"/>
        </w:rPr>
      </w:pPr>
      <w:r w:rsidRPr="00277C13">
        <w:rPr>
          <w:rFonts w:ascii="Arial" w:hAnsi="Arial" w:cs="Arial"/>
        </w:rPr>
        <w:t xml:space="preserve">Eagan TM, </w:t>
      </w:r>
      <w:proofErr w:type="spellStart"/>
      <w:r w:rsidRPr="00277C13">
        <w:rPr>
          <w:rFonts w:ascii="Arial" w:hAnsi="Arial" w:cs="Arial"/>
        </w:rPr>
        <w:t>Gulsvik</w:t>
      </w:r>
      <w:proofErr w:type="spellEnd"/>
      <w:r w:rsidRPr="00277C13">
        <w:rPr>
          <w:rFonts w:ascii="Arial" w:hAnsi="Arial" w:cs="Arial"/>
        </w:rPr>
        <w:t xml:space="preserve"> A, Eide GE, Bakke PS. The effect of educational level on the incidence </w:t>
      </w:r>
    </w:p>
    <w:p w14:paraId="656D592D" w14:textId="18E5CE61" w:rsidR="00277C13" w:rsidRPr="00277C13" w:rsidRDefault="00277C13" w:rsidP="00277C13">
      <w:pPr>
        <w:ind w:left="720"/>
        <w:rPr>
          <w:rFonts w:ascii="Arial" w:hAnsi="Arial" w:cs="Arial"/>
          <w:color w:val="000000" w:themeColor="text1"/>
        </w:rPr>
      </w:pPr>
      <w:r w:rsidRPr="00277C13">
        <w:rPr>
          <w:rFonts w:ascii="Arial" w:hAnsi="Arial" w:cs="Arial"/>
        </w:rPr>
        <w:t>of asthma and respiratory symptoms. Respir Med. 2004; 98(8): 730-6. PMID: 15303637.</w:t>
      </w:r>
    </w:p>
    <w:p w14:paraId="2F02F1AF" w14:textId="77777777" w:rsidR="00277C13" w:rsidRPr="00277C13" w:rsidRDefault="00277C13" w:rsidP="00277C13">
      <w:pPr>
        <w:rPr>
          <w:rFonts w:ascii="Arial" w:hAnsi="Arial" w:cs="Arial"/>
          <w:color w:val="000000" w:themeColor="text1"/>
        </w:rPr>
      </w:pPr>
    </w:p>
    <w:p w14:paraId="1C9CA879" w14:textId="77777777" w:rsidR="00277C13" w:rsidRDefault="00277C13" w:rsidP="00277C13">
      <w:pPr>
        <w:rPr>
          <w:rFonts w:ascii="Arial" w:hAnsi="Arial" w:cs="Arial"/>
          <w:color w:val="000000" w:themeColor="text1"/>
        </w:rPr>
      </w:pPr>
      <w:r w:rsidRPr="00277C13">
        <w:rPr>
          <w:rFonts w:ascii="Arial" w:hAnsi="Arial" w:cs="Arial"/>
          <w:color w:val="000000" w:themeColor="text1"/>
        </w:rPr>
        <w:t xml:space="preserve">Global Initiative for Asthma (GINA). 2015. General Information About Asthma. Available at </w:t>
      </w:r>
    </w:p>
    <w:p w14:paraId="1EFE945A" w14:textId="25DB6009" w:rsidR="00277C13" w:rsidRPr="00277C13" w:rsidRDefault="00FC1B74" w:rsidP="00277C13">
      <w:pPr>
        <w:ind w:firstLine="720"/>
        <w:rPr>
          <w:rFonts w:ascii="Arial" w:hAnsi="Arial" w:cs="Arial"/>
          <w:color w:val="000000" w:themeColor="text1"/>
        </w:rPr>
      </w:pPr>
      <w:hyperlink r:id="rId18" w:history="1">
        <w:r w:rsidR="00277C13" w:rsidRPr="0074780D">
          <w:rPr>
            <w:rStyle w:val="Hyperlink"/>
            <w:rFonts w:ascii="Arial" w:hAnsi="Arial" w:cs="Arial"/>
          </w:rPr>
          <w:t>https://ginasthma.org/</w:t>
        </w:r>
      </w:hyperlink>
    </w:p>
    <w:p w14:paraId="0EFC29B5" w14:textId="77777777" w:rsidR="00277C13" w:rsidRPr="00277C13" w:rsidRDefault="00277C13" w:rsidP="00277C13">
      <w:pPr>
        <w:rPr>
          <w:rFonts w:ascii="Arial" w:hAnsi="Arial" w:cs="Arial"/>
          <w:color w:val="000000" w:themeColor="text1"/>
        </w:rPr>
      </w:pPr>
    </w:p>
    <w:p w14:paraId="0756E8CE" w14:textId="77777777" w:rsidR="00277C13" w:rsidRDefault="00277C13" w:rsidP="00277C13">
      <w:pPr>
        <w:rPr>
          <w:rFonts w:ascii="Arial" w:hAnsi="Arial" w:cs="Arial"/>
          <w:color w:val="000000" w:themeColor="text1"/>
        </w:rPr>
      </w:pPr>
      <w:r w:rsidRPr="00277C13">
        <w:rPr>
          <w:rFonts w:ascii="Arial" w:hAnsi="Arial" w:cs="Arial"/>
          <w:color w:val="000000" w:themeColor="text1"/>
        </w:rPr>
        <w:t xml:space="preserve">Juniper EF, Wisniewski ME, Cox FM, Emmett AH, Nielsen KE, </w:t>
      </w:r>
      <w:proofErr w:type="spellStart"/>
      <w:r w:rsidRPr="00277C13">
        <w:rPr>
          <w:rFonts w:ascii="Arial" w:hAnsi="Arial" w:cs="Arial"/>
          <w:color w:val="000000" w:themeColor="text1"/>
        </w:rPr>
        <w:t>O'byrne</w:t>
      </w:r>
      <w:proofErr w:type="spellEnd"/>
      <w:r w:rsidRPr="00277C13">
        <w:rPr>
          <w:rFonts w:ascii="Arial" w:hAnsi="Arial" w:cs="Arial"/>
          <w:color w:val="000000" w:themeColor="text1"/>
        </w:rPr>
        <w:t xml:space="preserve"> PM. Relationship </w:t>
      </w:r>
    </w:p>
    <w:p w14:paraId="7AD8BD06" w14:textId="56EE198C" w:rsidR="00277C13" w:rsidRPr="00277C13" w:rsidRDefault="00277C13" w:rsidP="00277C13">
      <w:pPr>
        <w:ind w:left="720"/>
        <w:rPr>
          <w:rFonts w:ascii="Arial" w:hAnsi="Arial" w:cs="Arial"/>
          <w:color w:val="000000" w:themeColor="text1"/>
        </w:rPr>
      </w:pPr>
      <w:r w:rsidRPr="00277C13">
        <w:rPr>
          <w:rFonts w:ascii="Arial" w:hAnsi="Arial" w:cs="Arial"/>
          <w:color w:val="000000" w:themeColor="text1"/>
        </w:rPr>
        <w:t>between quality of life and clinical status in asthma: a factor analysis. Eur Respir J. 2004;23(2):287-91. [PMID: 14979505].</w:t>
      </w:r>
    </w:p>
    <w:p w14:paraId="76A03B59" w14:textId="77777777" w:rsidR="00277C13" w:rsidRPr="00277C13" w:rsidRDefault="00277C13" w:rsidP="00277C13">
      <w:pPr>
        <w:rPr>
          <w:rFonts w:ascii="Arial" w:hAnsi="Arial" w:cs="Arial"/>
          <w:color w:val="000000" w:themeColor="text1"/>
        </w:rPr>
      </w:pPr>
    </w:p>
    <w:p w14:paraId="1A8E3223" w14:textId="77777777" w:rsidR="00277C13" w:rsidRDefault="00277C13" w:rsidP="00277C13">
      <w:pPr>
        <w:rPr>
          <w:rFonts w:ascii="Arial" w:hAnsi="Arial" w:cs="Arial"/>
        </w:rPr>
      </w:pPr>
      <w:proofErr w:type="spellStart"/>
      <w:r w:rsidRPr="00277C13">
        <w:rPr>
          <w:rFonts w:ascii="Arial" w:hAnsi="Arial" w:cs="Arial"/>
        </w:rPr>
        <w:t>Kozyrskyj</w:t>
      </w:r>
      <w:proofErr w:type="spellEnd"/>
      <w:r w:rsidRPr="00277C13">
        <w:rPr>
          <w:rFonts w:ascii="Arial" w:hAnsi="Arial" w:cs="Arial"/>
        </w:rPr>
        <w:t xml:space="preserve"> AL, Kendall GE, Jacoby P, Sly PD, Zubrick SR. Association between </w:t>
      </w:r>
    </w:p>
    <w:p w14:paraId="7C11B978" w14:textId="277DA776" w:rsidR="00277C13" w:rsidRPr="00277C13" w:rsidRDefault="00277C13" w:rsidP="00277C13">
      <w:pPr>
        <w:ind w:left="720"/>
        <w:rPr>
          <w:rFonts w:ascii="Arial" w:hAnsi="Arial" w:cs="Arial"/>
          <w:color w:val="000000" w:themeColor="text1"/>
        </w:rPr>
      </w:pPr>
      <w:r w:rsidRPr="00277C13">
        <w:rPr>
          <w:rFonts w:ascii="Arial" w:hAnsi="Arial" w:cs="Arial"/>
        </w:rPr>
        <w:t>socioeconomic status and the development of asthma: analyses of income trajectories. Am J Public Health. 2010; 100(3): 540-6. PMID: 19696386.</w:t>
      </w:r>
    </w:p>
    <w:p w14:paraId="4F051F69" w14:textId="77777777" w:rsidR="00277C13" w:rsidRPr="00277C13" w:rsidRDefault="00277C13" w:rsidP="00277C13">
      <w:pPr>
        <w:rPr>
          <w:rFonts w:ascii="Arial" w:hAnsi="Arial" w:cs="Arial"/>
          <w:color w:val="000000" w:themeColor="text1"/>
        </w:rPr>
      </w:pPr>
    </w:p>
    <w:p w14:paraId="1F4468E7" w14:textId="77777777" w:rsidR="00277C13" w:rsidRDefault="00277C13" w:rsidP="00277C13">
      <w:pPr>
        <w:rPr>
          <w:rFonts w:ascii="Arial" w:hAnsi="Arial" w:cs="Arial"/>
          <w:color w:val="000000" w:themeColor="text1"/>
        </w:rPr>
      </w:pPr>
      <w:r w:rsidRPr="00277C13">
        <w:rPr>
          <w:rFonts w:ascii="Arial" w:hAnsi="Arial" w:cs="Arial"/>
          <w:color w:val="000000" w:themeColor="text1"/>
        </w:rPr>
        <w:t xml:space="preserve">National Institutes of Health (NIH). 2014. What Is Asthma? Available at </w:t>
      </w:r>
    </w:p>
    <w:p w14:paraId="1292F1DD" w14:textId="63EA3ED6" w:rsidR="00277C13" w:rsidRPr="00277C13" w:rsidRDefault="00FC1B74" w:rsidP="00277C13">
      <w:pPr>
        <w:ind w:firstLine="720"/>
        <w:rPr>
          <w:rFonts w:ascii="Arial" w:hAnsi="Arial" w:cs="Arial"/>
          <w:color w:val="000000" w:themeColor="text1"/>
        </w:rPr>
      </w:pPr>
      <w:hyperlink r:id="rId19" w:history="1">
        <w:r w:rsidR="00277C13" w:rsidRPr="0074780D">
          <w:rPr>
            <w:rStyle w:val="Hyperlink"/>
            <w:rFonts w:ascii="Arial" w:hAnsi="Arial" w:cs="Arial"/>
          </w:rPr>
          <w:t>https://www.nhlbi.nih.gov/</w:t>
        </w:r>
      </w:hyperlink>
    </w:p>
    <w:p w14:paraId="28A84A6F" w14:textId="77777777" w:rsidR="00277C13" w:rsidRPr="00277C13" w:rsidRDefault="00277C13" w:rsidP="00277C13">
      <w:pPr>
        <w:rPr>
          <w:rFonts w:ascii="Arial" w:hAnsi="Arial" w:cs="Arial"/>
          <w:color w:val="000000" w:themeColor="text1"/>
        </w:rPr>
      </w:pPr>
    </w:p>
    <w:p w14:paraId="1BE3B9B2" w14:textId="77777777" w:rsidR="00277C13" w:rsidRDefault="00277C13" w:rsidP="00277C13">
      <w:pPr>
        <w:rPr>
          <w:rFonts w:ascii="Arial" w:hAnsi="Arial" w:cs="Arial"/>
        </w:rPr>
      </w:pPr>
      <w:r w:rsidRPr="00277C13">
        <w:rPr>
          <w:rFonts w:ascii="Arial" w:hAnsi="Arial" w:cs="Arial"/>
        </w:rPr>
        <w:t xml:space="preserve">Partners Asthma Center (PAC). 2010. Breath Of Fresh Air: Feature Articles. Chapter 15: </w:t>
      </w:r>
    </w:p>
    <w:p w14:paraId="5B3C5BD7" w14:textId="0965A7D1" w:rsidR="00277C13" w:rsidRPr="00277C13" w:rsidRDefault="00277C13" w:rsidP="00277C13">
      <w:pPr>
        <w:ind w:firstLine="720"/>
        <w:rPr>
          <w:rFonts w:ascii="Arial" w:hAnsi="Arial" w:cs="Arial"/>
          <w:color w:val="000000" w:themeColor="text1"/>
        </w:rPr>
      </w:pPr>
      <w:r w:rsidRPr="00277C13">
        <w:rPr>
          <w:rFonts w:ascii="Arial" w:hAnsi="Arial" w:cs="Arial"/>
        </w:rPr>
        <w:t xml:space="preserve">Poverty and Asthma. </w:t>
      </w:r>
      <w:r w:rsidRPr="00277C13">
        <w:rPr>
          <w:rFonts w:ascii="Arial" w:hAnsi="Arial" w:cs="Arial"/>
          <w:color w:val="000000" w:themeColor="text1"/>
        </w:rPr>
        <w:t xml:space="preserve">Available at </w:t>
      </w:r>
      <w:hyperlink r:id="rId20" w:history="1">
        <w:r w:rsidRPr="00277C13">
          <w:rPr>
            <w:rStyle w:val="Hyperlink"/>
            <w:rFonts w:ascii="Arial" w:hAnsi="Arial" w:cs="Arial"/>
          </w:rPr>
          <w:t>https://www.massgeneralbrigham.org/en</w:t>
        </w:r>
      </w:hyperlink>
    </w:p>
    <w:p w14:paraId="359C26F1" w14:textId="77777777" w:rsidR="00277C13" w:rsidRPr="00277C13" w:rsidRDefault="00277C13" w:rsidP="00277C13">
      <w:pPr>
        <w:rPr>
          <w:rFonts w:ascii="Arial" w:hAnsi="Arial" w:cs="Arial"/>
          <w:color w:val="000000" w:themeColor="text1"/>
        </w:rPr>
      </w:pPr>
    </w:p>
    <w:p w14:paraId="4BE503AA" w14:textId="77777777" w:rsidR="00277C13" w:rsidRDefault="00277C13" w:rsidP="00277C13">
      <w:pPr>
        <w:rPr>
          <w:rFonts w:ascii="Arial" w:hAnsi="Arial" w:cs="Arial"/>
          <w:color w:val="000000" w:themeColor="text1"/>
        </w:rPr>
      </w:pPr>
      <w:r w:rsidRPr="00277C13">
        <w:rPr>
          <w:rFonts w:ascii="Arial" w:hAnsi="Arial" w:cs="Arial"/>
          <w:color w:val="000000" w:themeColor="text1"/>
        </w:rPr>
        <w:t xml:space="preserve">Physics Tutorial: (PT). Error &amp; Difference. Clemson University. 2006.. Retrieved at </w:t>
      </w:r>
    </w:p>
    <w:p w14:paraId="428EAB3D" w14:textId="3E78AF7B" w:rsidR="00277C13" w:rsidRPr="00277C13" w:rsidRDefault="00FC1B74" w:rsidP="00277C13">
      <w:pPr>
        <w:ind w:firstLine="720"/>
        <w:rPr>
          <w:rFonts w:ascii="Arial" w:hAnsi="Arial" w:cs="Arial"/>
          <w:color w:val="000000" w:themeColor="text1"/>
        </w:rPr>
      </w:pPr>
      <w:hyperlink r:id="rId21" w:history="1">
        <w:r w:rsidR="00277C13" w:rsidRPr="0074780D">
          <w:rPr>
            <w:rStyle w:val="Hyperlink"/>
            <w:rFonts w:ascii="Arial" w:hAnsi="Arial" w:cs="Arial"/>
          </w:rPr>
          <w:t>https://www.clemson.edu/</w:t>
        </w:r>
      </w:hyperlink>
      <w:r w:rsidR="00277C13" w:rsidRPr="00277C13">
        <w:rPr>
          <w:rFonts w:ascii="Arial" w:hAnsi="Arial" w:cs="Arial"/>
          <w:color w:val="000000" w:themeColor="text1"/>
        </w:rPr>
        <w:t xml:space="preserve">  </w:t>
      </w:r>
    </w:p>
    <w:p w14:paraId="6346008C" w14:textId="77777777" w:rsidR="00277C13" w:rsidRPr="00277C13" w:rsidRDefault="00277C13" w:rsidP="00277C13">
      <w:pPr>
        <w:rPr>
          <w:rFonts w:ascii="Arial" w:hAnsi="Arial" w:cs="Arial"/>
          <w:color w:val="000000" w:themeColor="text1"/>
        </w:rPr>
      </w:pPr>
    </w:p>
    <w:p w14:paraId="5ED582A0" w14:textId="77777777" w:rsidR="00277C13" w:rsidRDefault="00277C13" w:rsidP="00277C13">
      <w:pPr>
        <w:rPr>
          <w:rFonts w:ascii="Arial" w:hAnsi="Arial" w:cs="Arial"/>
          <w:color w:val="000000" w:themeColor="text1"/>
        </w:rPr>
      </w:pPr>
      <w:proofErr w:type="spellStart"/>
      <w:r w:rsidRPr="00277C13">
        <w:rPr>
          <w:rFonts w:ascii="Arial" w:hAnsi="Arial" w:cs="Arial"/>
          <w:color w:val="000000" w:themeColor="text1"/>
        </w:rPr>
        <w:t>Strine</w:t>
      </w:r>
      <w:proofErr w:type="spellEnd"/>
      <w:r w:rsidRPr="00277C13">
        <w:rPr>
          <w:rFonts w:ascii="Arial" w:hAnsi="Arial" w:cs="Arial"/>
          <w:color w:val="000000" w:themeColor="text1"/>
        </w:rPr>
        <w:t xml:space="preserve"> TW, Ford ES, </w:t>
      </w:r>
      <w:proofErr w:type="spellStart"/>
      <w:r w:rsidRPr="00277C13">
        <w:rPr>
          <w:rFonts w:ascii="Arial" w:hAnsi="Arial" w:cs="Arial"/>
          <w:color w:val="000000" w:themeColor="text1"/>
        </w:rPr>
        <w:t>Balluz</w:t>
      </w:r>
      <w:proofErr w:type="spellEnd"/>
      <w:r w:rsidRPr="00277C13">
        <w:rPr>
          <w:rFonts w:ascii="Arial" w:hAnsi="Arial" w:cs="Arial"/>
          <w:color w:val="000000" w:themeColor="text1"/>
        </w:rPr>
        <w:t xml:space="preserve"> L, Chapman DP, Mokdad AH. Risk behaviors and health-related </w:t>
      </w:r>
    </w:p>
    <w:p w14:paraId="0F8FDFCB" w14:textId="545BBFAF" w:rsidR="00277C13" w:rsidRPr="00277C13" w:rsidRDefault="00277C13" w:rsidP="00277C13">
      <w:pPr>
        <w:ind w:left="720"/>
        <w:rPr>
          <w:rFonts w:ascii="Arial" w:hAnsi="Arial" w:cs="Arial"/>
          <w:color w:val="000000" w:themeColor="text1"/>
        </w:rPr>
      </w:pPr>
      <w:r w:rsidRPr="00277C13">
        <w:rPr>
          <w:rFonts w:ascii="Arial" w:hAnsi="Arial" w:cs="Arial"/>
          <w:color w:val="000000" w:themeColor="text1"/>
        </w:rPr>
        <w:t xml:space="preserve">quality of life among adults with asthma: the role of mental health status. Chest. 2004;126(6):1849-54. [PMID: 15596683]. </w:t>
      </w:r>
    </w:p>
    <w:p w14:paraId="2F0CEC3C" w14:textId="77777777" w:rsidR="00277C13" w:rsidRPr="00277C13" w:rsidRDefault="00277C13" w:rsidP="00277C13">
      <w:pPr>
        <w:rPr>
          <w:rFonts w:ascii="Arial" w:hAnsi="Arial" w:cs="Arial"/>
          <w:color w:val="000000" w:themeColor="text1"/>
        </w:rPr>
      </w:pPr>
    </w:p>
    <w:p w14:paraId="25AE71A3" w14:textId="77777777" w:rsidR="00277C13" w:rsidRDefault="00277C13" w:rsidP="00277C13">
      <w:pPr>
        <w:rPr>
          <w:rFonts w:ascii="Arial" w:hAnsi="Arial" w:cs="Arial"/>
          <w:color w:val="000000" w:themeColor="text1"/>
        </w:rPr>
      </w:pPr>
      <w:r w:rsidRPr="00277C13">
        <w:rPr>
          <w:rFonts w:ascii="Arial" w:hAnsi="Arial" w:cs="Arial"/>
          <w:color w:val="000000" w:themeColor="text1"/>
        </w:rPr>
        <w:t xml:space="preserve">Williams S, Sehgal M, Falter K, Dennis R, Jones D, Boudreaux J, Homa D, Raskin-Hood C, </w:t>
      </w:r>
    </w:p>
    <w:p w14:paraId="1DCF991C" w14:textId="206A3636" w:rsidR="00277C13" w:rsidRPr="00277C13" w:rsidRDefault="00277C13" w:rsidP="00277C13">
      <w:pPr>
        <w:ind w:left="720"/>
        <w:rPr>
          <w:rFonts w:ascii="Arial" w:hAnsi="Arial" w:cs="Arial"/>
          <w:color w:val="000000" w:themeColor="text1"/>
        </w:rPr>
      </w:pPr>
      <w:r w:rsidRPr="00277C13">
        <w:rPr>
          <w:rFonts w:ascii="Arial" w:hAnsi="Arial" w:cs="Arial"/>
          <w:color w:val="000000" w:themeColor="text1"/>
        </w:rPr>
        <w:t>Brown C, Griffith M, Redd S. Effect of asthma on the quality of life among children and their caregivers in the Atlanta Empowerment Zone. J Urban Health. 2000;77(2):268-79. [PMID: 10856008].</w:t>
      </w:r>
    </w:p>
    <w:p w14:paraId="40317C72" w14:textId="77777777" w:rsidR="00277C13" w:rsidRPr="00277C13" w:rsidRDefault="00277C13" w:rsidP="00277C13">
      <w:pPr>
        <w:rPr>
          <w:rFonts w:ascii="Arial" w:hAnsi="Arial" w:cs="Arial"/>
          <w:color w:val="000000" w:themeColor="text1"/>
        </w:rPr>
      </w:pPr>
    </w:p>
    <w:p w14:paraId="458000DF" w14:textId="77777777" w:rsidR="00277C13" w:rsidRDefault="00277C13" w:rsidP="00277C13">
      <w:pPr>
        <w:rPr>
          <w:rFonts w:asciiTheme="majorBidi" w:hAnsiTheme="majorBidi" w:cstheme="majorBidi"/>
          <w:color w:val="000000" w:themeColor="text1"/>
        </w:rPr>
      </w:pPr>
    </w:p>
    <w:p w14:paraId="166556F8" w14:textId="77777777" w:rsidR="00277C13" w:rsidRPr="004C02D2" w:rsidRDefault="00277C13" w:rsidP="004C02D2">
      <w:pPr>
        <w:jc w:val="both"/>
        <w:rPr>
          <w:rFonts w:ascii="Arial" w:hAnsi="Arial" w:cs="Arial"/>
          <w:color w:val="000000" w:themeColor="text1"/>
        </w:rPr>
      </w:pPr>
    </w:p>
    <w:p w14:paraId="2BB7C7B0" w14:textId="77777777" w:rsidR="00E248E1" w:rsidRPr="004C02D2" w:rsidRDefault="00E248E1" w:rsidP="004C02D2">
      <w:pPr>
        <w:pStyle w:val="Body"/>
        <w:spacing w:after="0"/>
        <w:rPr>
          <w:rFonts w:ascii="Arial" w:hAnsi="Arial" w:cs="Arial"/>
        </w:rPr>
      </w:pPr>
      <w:bookmarkStart w:id="0" w:name="_GoBack"/>
      <w:bookmarkEnd w:id="0"/>
    </w:p>
    <w:sectPr w:rsidR="00E248E1" w:rsidRPr="004C02D2" w:rsidSect="00FE5B5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A0398" w14:textId="77777777" w:rsidR="00FC1B74" w:rsidRDefault="00FC1B74" w:rsidP="00C37E61">
      <w:r>
        <w:separator/>
      </w:r>
    </w:p>
  </w:endnote>
  <w:endnote w:type="continuationSeparator" w:id="0">
    <w:p w14:paraId="4655284A" w14:textId="77777777" w:rsidR="00FC1B74" w:rsidRDefault="00FC1B7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A54EA" w14:textId="77777777" w:rsidR="00FE5B59" w:rsidRDefault="00FE5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49E5A" w14:textId="77777777" w:rsidR="00FE5B59" w:rsidRDefault="00FE5B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ECF1" w14:textId="009115BB" w:rsidR="00754C9A" w:rsidRPr="00FE5B59" w:rsidRDefault="00754C9A" w:rsidP="00FE5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CC704" w14:textId="77777777" w:rsidR="00FC1B74" w:rsidRDefault="00FC1B74" w:rsidP="00C37E61">
      <w:r>
        <w:separator/>
      </w:r>
    </w:p>
  </w:footnote>
  <w:footnote w:type="continuationSeparator" w:id="0">
    <w:p w14:paraId="6405373F" w14:textId="77777777" w:rsidR="00FC1B74" w:rsidRDefault="00FC1B7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B657B" w14:textId="12270249" w:rsidR="00FE5B59" w:rsidRDefault="00FC1B74">
    <w:pPr>
      <w:pStyle w:val="Header"/>
    </w:pPr>
    <w:r>
      <w:rPr>
        <w:noProof/>
      </w:rPr>
      <w:pict w14:anchorId="2E2D1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57126" o:spid="_x0000_s2051"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52994" w14:textId="56E093C0" w:rsidR="00FE5B59" w:rsidRDefault="00FC1B74">
    <w:pPr>
      <w:pStyle w:val="Header"/>
    </w:pPr>
    <w:r>
      <w:rPr>
        <w:noProof/>
      </w:rPr>
      <w:pict w14:anchorId="31DBC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57127" o:spid="_x0000_s2050"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90488" w14:textId="7C141306" w:rsidR="00296529" w:rsidRPr="00296529" w:rsidRDefault="00FC1B74" w:rsidP="00296529">
    <w:pPr>
      <w:ind w:left="2160"/>
      <w:jc w:val="center"/>
      <w:rPr>
        <w:rFonts w:ascii="Times New Roman" w:eastAsia="Calibri" w:hAnsi="Times New Roman"/>
        <w:i/>
        <w:sz w:val="18"/>
        <w:szCs w:val="22"/>
      </w:rPr>
    </w:pPr>
    <w:r>
      <w:rPr>
        <w:noProof/>
      </w:rPr>
      <w:pict w14:anchorId="036CB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57125" o:spid="_x0000_s2049"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7A7FB82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C8E6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32E16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FE07D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7F40E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EAE06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Q3NTYwNjU3tTQzMzdS0lEKTi0uzszPAykwrAUANJUIkywAAAA="/>
  </w:docVars>
  <w:rsids>
    <w:rsidRoot w:val="00AA6219"/>
    <w:rsid w:val="00000F8F"/>
    <w:rsid w:val="00030174"/>
    <w:rsid w:val="0004579C"/>
    <w:rsid w:val="00061DAF"/>
    <w:rsid w:val="00071E57"/>
    <w:rsid w:val="000A47FA"/>
    <w:rsid w:val="000A65D3"/>
    <w:rsid w:val="000B1E33"/>
    <w:rsid w:val="000D0E43"/>
    <w:rsid w:val="000D3E9B"/>
    <w:rsid w:val="000D689F"/>
    <w:rsid w:val="000E7B7B"/>
    <w:rsid w:val="000E7D62"/>
    <w:rsid w:val="000F2C54"/>
    <w:rsid w:val="00103357"/>
    <w:rsid w:val="001039C0"/>
    <w:rsid w:val="00123C9F"/>
    <w:rsid w:val="00126190"/>
    <w:rsid w:val="00130F17"/>
    <w:rsid w:val="001320BF"/>
    <w:rsid w:val="00163BC4"/>
    <w:rsid w:val="00191062"/>
    <w:rsid w:val="00192B72"/>
    <w:rsid w:val="001A29D8"/>
    <w:rsid w:val="001A3D38"/>
    <w:rsid w:val="001A5CAA"/>
    <w:rsid w:val="001B0427"/>
    <w:rsid w:val="001D3A51"/>
    <w:rsid w:val="001E10D2"/>
    <w:rsid w:val="001E25B4"/>
    <w:rsid w:val="001E44FE"/>
    <w:rsid w:val="00200595"/>
    <w:rsid w:val="00204835"/>
    <w:rsid w:val="00231920"/>
    <w:rsid w:val="0023195C"/>
    <w:rsid w:val="0024282C"/>
    <w:rsid w:val="002460DC"/>
    <w:rsid w:val="00250985"/>
    <w:rsid w:val="00253968"/>
    <w:rsid w:val="002556F6"/>
    <w:rsid w:val="00262F02"/>
    <w:rsid w:val="00277C13"/>
    <w:rsid w:val="00283105"/>
    <w:rsid w:val="00284C4C"/>
    <w:rsid w:val="00285382"/>
    <w:rsid w:val="00286E9B"/>
    <w:rsid w:val="00287E68"/>
    <w:rsid w:val="00296529"/>
    <w:rsid w:val="002B27FB"/>
    <w:rsid w:val="002B685A"/>
    <w:rsid w:val="002C57D2"/>
    <w:rsid w:val="002E0D56"/>
    <w:rsid w:val="00315186"/>
    <w:rsid w:val="00315A4E"/>
    <w:rsid w:val="0033343E"/>
    <w:rsid w:val="003512C2"/>
    <w:rsid w:val="00353D70"/>
    <w:rsid w:val="00355C6C"/>
    <w:rsid w:val="00371FB6"/>
    <w:rsid w:val="003763C1"/>
    <w:rsid w:val="00376BBE"/>
    <w:rsid w:val="0039224F"/>
    <w:rsid w:val="003A43A4"/>
    <w:rsid w:val="003A7E18"/>
    <w:rsid w:val="003C4C86"/>
    <w:rsid w:val="003C6258"/>
    <w:rsid w:val="003E2904"/>
    <w:rsid w:val="00401927"/>
    <w:rsid w:val="0041027F"/>
    <w:rsid w:val="004105EE"/>
    <w:rsid w:val="0041168B"/>
    <w:rsid w:val="00412475"/>
    <w:rsid w:val="00423789"/>
    <w:rsid w:val="00424B1A"/>
    <w:rsid w:val="00440F43"/>
    <w:rsid w:val="00441B6F"/>
    <w:rsid w:val="00446221"/>
    <w:rsid w:val="00450E62"/>
    <w:rsid w:val="004539DB"/>
    <w:rsid w:val="00471A80"/>
    <w:rsid w:val="004C02D2"/>
    <w:rsid w:val="004D305E"/>
    <w:rsid w:val="004D4277"/>
    <w:rsid w:val="004E05B5"/>
    <w:rsid w:val="004F4E99"/>
    <w:rsid w:val="00502516"/>
    <w:rsid w:val="00505F06"/>
    <w:rsid w:val="00506828"/>
    <w:rsid w:val="0053056E"/>
    <w:rsid w:val="00554FDA"/>
    <w:rsid w:val="005A6B43"/>
    <w:rsid w:val="005C784C"/>
    <w:rsid w:val="005D17F6"/>
    <w:rsid w:val="005E224C"/>
    <w:rsid w:val="005E5539"/>
    <w:rsid w:val="00602BF5"/>
    <w:rsid w:val="006170E2"/>
    <w:rsid w:val="00617FDD"/>
    <w:rsid w:val="00633614"/>
    <w:rsid w:val="00633F68"/>
    <w:rsid w:val="00636EB2"/>
    <w:rsid w:val="006375B8"/>
    <w:rsid w:val="00642A9E"/>
    <w:rsid w:val="0066510A"/>
    <w:rsid w:val="00673F9F"/>
    <w:rsid w:val="00686953"/>
    <w:rsid w:val="00687DEA"/>
    <w:rsid w:val="00687E67"/>
    <w:rsid w:val="006967F7"/>
    <w:rsid w:val="006A250C"/>
    <w:rsid w:val="006B21D3"/>
    <w:rsid w:val="006B57D0"/>
    <w:rsid w:val="006D30FF"/>
    <w:rsid w:val="006D4F14"/>
    <w:rsid w:val="006D6940"/>
    <w:rsid w:val="006F11EC"/>
    <w:rsid w:val="0070082C"/>
    <w:rsid w:val="007369E6"/>
    <w:rsid w:val="00746E59"/>
    <w:rsid w:val="00754C9A"/>
    <w:rsid w:val="0075599A"/>
    <w:rsid w:val="00761D52"/>
    <w:rsid w:val="0076233E"/>
    <w:rsid w:val="0077749E"/>
    <w:rsid w:val="00790ADA"/>
    <w:rsid w:val="00795F13"/>
    <w:rsid w:val="007B3E6E"/>
    <w:rsid w:val="007D2288"/>
    <w:rsid w:val="007D7158"/>
    <w:rsid w:val="007E088F"/>
    <w:rsid w:val="007F7B32"/>
    <w:rsid w:val="00804BC2"/>
    <w:rsid w:val="0081431A"/>
    <w:rsid w:val="0083216F"/>
    <w:rsid w:val="0085710E"/>
    <w:rsid w:val="00860000"/>
    <w:rsid w:val="00863BD3"/>
    <w:rsid w:val="008641ED"/>
    <w:rsid w:val="00864675"/>
    <w:rsid w:val="00866D66"/>
    <w:rsid w:val="008671C6"/>
    <w:rsid w:val="00875803"/>
    <w:rsid w:val="008B0532"/>
    <w:rsid w:val="008B459E"/>
    <w:rsid w:val="008E13AE"/>
    <w:rsid w:val="008E1506"/>
    <w:rsid w:val="008E710C"/>
    <w:rsid w:val="008F69D6"/>
    <w:rsid w:val="00902823"/>
    <w:rsid w:val="00915CA6"/>
    <w:rsid w:val="00927834"/>
    <w:rsid w:val="0093104C"/>
    <w:rsid w:val="009500A6"/>
    <w:rsid w:val="00950E49"/>
    <w:rsid w:val="00957C18"/>
    <w:rsid w:val="009659BA"/>
    <w:rsid w:val="00983040"/>
    <w:rsid w:val="009B3FB9"/>
    <w:rsid w:val="009C2465"/>
    <w:rsid w:val="009D35A0"/>
    <w:rsid w:val="009D7EB7"/>
    <w:rsid w:val="009E048A"/>
    <w:rsid w:val="009E08E9"/>
    <w:rsid w:val="009E3DB9"/>
    <w:rsid w:val="009E6E35"/>
    <w:rsid w:val="009F0EDA"/>
    <w:rsid w:val="00A02F00"/>
    <w:rsid w:val="00A03B96"/>
    <w:rsid w:val="00A05B19"/>
    <w:rsid w:val="00A1134E"/>
    <w:rsid w:val="00A24E7E"/>
    <w:rsid w:val="00A25539"/>
    <w:rsid w:val="00A258C3"/>
    <w:rsid w:val="00A3472F"/>
    <w:rsid w:val="00A347C0"/>
    <w:rsid w:val="00A51431"/>
    <w:rsid w:val="00A539AD"/>
    <w:rsid w:val="00A90A16"/>
    <w:rsid w:val="00A94063"/>
    <w:rsid w:val="00A95788"/>
    <w:rsid w:val="00AA6219"/>
    <w:rsid w:val="00AA74E0"/>
    <w:rsid w:val="00AB703F"/>
    <w:rsid w:val="00AC6BB8"/>
    <w:rsid w:val="00AE008F"/>
    <w:rsid w:val="00B01FCD"/>
    <w:rsid w:val="00B1776C"/>
    <w:rsid w:val="00B30800"/>
    <w:rsid w:val="00B52583"/>
    <w:rsid w:val="00B52589"/>
    <w:rsid w:val="00B52896"/>
    <w:rsid w:val="00B95236"/>
    <w:rsid w:val="00B96BD9"/>
    <w:rsid w:val="00BA1B01"/>
    <w:rsid w:val="00BA2641"/>
    <w:rsid w:val="00BA45E7"/>
    <w:rsid w:val="00BA5352"/>
    <w:rsid w:val="00BB37AA"/>
    <w:rsid w:val="00BC325B"/>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1243"/>
    <w:rsid w:val="00CE793C"/>
    <w:rsid w:val="00CF193C"/>
    <w:rsid w:val="00D02B9C"/>
    <w:rsid w:val="00D173F1"/>
    <w:rsid w:val="00D74CB0"/>
    <w:rsid w:val="00D8295D"/>
    <w:rsid w:val="00D952D0"/>
    <w:rsid w:val="00DC2A65"/>
    <w:rsid w:val="00DC3689"/>
    <w:rsid w:val="00DC3E31"/>
    <w:rsid w:val="00DC7545"/>
    <w:rsid w:val="00DD66C5"/>
    <w:rsid w:val="00DE15F0"/>
    <w:rsid w:val="00DE3D53"/>
    <w:rsid w:val="00DE5663"/>
    <w:rsid w:val="00DE78AA"/>
    <w:rsid w:val="00E053D0"/>
    <w:rsid w:val="00E074B6"/>
    <w:rsid w:val="00E15994"/>
    <w:rsid w:val="00E248E1"/>
    <w:rsid w:val="00E3114E"/>
    <w:rsid w:val="00E31A70"/>
    <w:rsid w:val="00E31F2E"/>
    <w:rsid w:val="00E35B02"/>
    <w:rsid w:val="00E46FFA"/>
    <w:rsid w:val="00E66496"/>
    <w:rsid w:val="00E66B35"/>
    <w:rsid w:val="00E66E10"/>
    <w:rsid w:val="00E769F6"/>
    <w:rsid w:val="00E8407C"/>
    <w:rsid w:val="00E84F3C"/>
    <w:rsid w:val="00E87BC9"/>
    <w:rsid w:val="00EA012C"/>
    <w:rsid w:val="00EA4201"/>
    <w:rsid w:val="00EC6A55"/>
    <w:rsid w:val="00ED0288"/>
    <w:rsid w:val="00EE50E8"/>
    <w:rsid w:val="00EE52CB"/>
    <w:rsid w:val="00EF581D"/>
    <w:rsid w:val="00EF7FD8"/>
    <w:rsid w:val="00F06F59"/>
    <w:rsid w:val="00F10F65"/>
    <w:rsid w:val="00F17105"/>
    <w:rsid w:val="00F17988"/>
    <w:rsid w:val="00F469F0"/>
    <w:rsid w:val="00F53273"/>
    <w:rsid w:val="00F629A7"/>
    <w:rsid w:val="00F70D25"/>
    <w:rsid w:val="00F755E4"/>
    <w:rsid w:val="00F763A5"/>
    <w:rsid w:val="00F76E8E"/>
    <w:rsid w:val="00F77D02"/>
    <w:rsid w:val="00F965B4"/>
    <w:rsid w:val="00FB3A86"/>
    <w:rsid w:val="00FC1B74"/>
    <w:rsid w:val="00FD36C8"/>
    <w:rsid w:val="00FE30C1"/>
    <w:rsid w:val="00FE5B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B0F382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EE50E8"/>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043061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794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ginasthma.org/" TargetMode="External"/><Relationship Id="rId3" Type="http://schemas.openxmlformats.org/officeDocument/2006/relationships/styles" Target="styles.xml"/><Relationship Id="rId21" Type="http://schemas.openxmlformats.org/officeDocument/2006/relationships/hyperlink" Target="https://www.clemson.ed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dc.gov/" TargetMode="External"/><Relationship Id="rId2" Type="http://schemas.openxmlformats.org/officeDocument/2006/relationships/numbering" Target="numbering.xml"/><Relationship Id="rId16" Type="http://schemas.openxmlformats.org/officeDocument/2006/relationships/hyperlink" Target="https://www.cdc.gov/" TargetMode="External"/><Relationship Id="rId20" Type="http://schemas.openxmlformats.org/officeDocument/2006/relationships/hyperlink" Target="https://www.massgeneralbrigham.or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tress.or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nhlbi.nih.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3A77D-9245-4A89-BEDC-A2CDE99E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127</TotalTime>
  <Pages>8</Pages>
  <Words>3415</Words>
  <Characters>19467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22837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50</cp:revision>
  <cp:lastPrinted>1999-07-06T11:00:00Z</cp:lastPrinted>
  <dcterms:created xsi:type="dcterms:W3CDTF">2014-10-25T14:34:00Z</dcterms:created>
  <dcterms:modified xsi:type="dcterms:W3CDTF">2026-04-27T08:59:00Z</dcterms:modified>
</cp:coreProperties>
</file>