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188AB" w14:textId="77777777" w:rsidR="00156C3D" w:rsidRDefault="008D3E93" w:rsidP="008D3E93">
      <w:pPr>
        <w:jc w:val="center"/>
        <w:rPr>
          <w:rFonts w:ascii="Times New Roman" w:hAnsi="Times New Roman" w:cs="Times New Roman"/>
          <w:b/>
          <w:sz w:val="24"/>
          <w:szCs w:val="24"/>
        </w:rPr>
      </w:pPr>
      <w:r w:rsidRPr="008D3E93">
        <w:rPr>
          <w:rFonts w:ascii="Times New Roman" w:hAnsi="Times New Roman" w:cs="Times New Roman"/>
          <w:b/>
          <w:sz w:val="24"/>
          <w:szCs w:val="24"/>
        </w:rPr>
        <w:t>EFFECTS OF PATIENT BEHAVIOUR AND WORK EXPERIENCE IN NEEDLE STICK INJURIES AMONG HEALTHCARE PRACTITIONERS IN TERTIARY HOSPITALS, RIVERS STATE</w:t>
      </w:r>
    </w:p>
    <w:p w14:paraId="78A1A24D" w14:textId="77777777" w:rsidR="003B14BF" w:rsidRDefault="003B14BF">
      <w:pPr>
        <w:pStyle w:val="s6"/>
        <w:spacing w:before="0" w:beforeAutospacing="0" w:after="0" w:afterAutospacing="0" w:line="480" w:lineRule="auto"/>
        <w:rPr>
          <w:rStyle w:val="bumpedfont15"/>
          <w:b/>
          <w:bCs/>
          <w:color w:val="000000"/>
          <w:sz w:val="26"/>
          <w:szCs w:val="26"/>
        </w:rPr>
      </w:pPr>
    </w:p>
    <w:p w14:paraId="0289F1A1" w14:textId="77777777" w:rsidR="002A1811" w:rsidRDefault="002A1811" w:rsidP="008D3E93">
      <w:pPr>
        <w:jc w:val="center"/>
        <w:rPr>
          <w:rFonts w:ascii="Times New Roman" w:hAnsi="Times New Roman" w:cs="Times New Roman"/>
          <w:b/>
          <w:sz w:val="24"/>
          <w:szCs w:val="24"/>
        </w:rPr>
      </w:pPr>
    </w:p>
    <w:p w14:paraId="2D450C12" w14:textId="77777777" w:rsidR="008D3E93" w:rsidRPr="004E3022" w:rsidRDefault="008D3E93" w:rsidP="008D3E93">
      <w:pPr>
        <w:pStyle w:val="Heading1"/>
        <w:spacing w:before="0" w:beforeAutospacing="0" w:after="160" w:afterAutospacing="0"/>
        <w:jc w:val="center"/>
        <w:rPr>
          <w:sz w:val="24"/>
          <w:szCs w:val="24"/>
        </w:rPr>
      </w:pPr>
      <w:r w:rsidRPr="004E3022">
        <w:rPr>
          <w:sz w:val="24"/>
          <w:szCs w:val="24"/>
        </w:rPr>
        <w:t>ABSTRACT</w:t>
      </w:r>
    </w:p>
    <w:p w14:paraId="77FD7F27" w14:textId="77777777" w:rsidR="00BA0D76" w:rsidRDefault="00BA0D76" w:rsidP="008D3E93">
      <w:pPr>
        <w:autoSpaceDE w:val="0"/>
        <w:autoSpaceDN w:val="0"/>
        <w:adjustRightInd w:val="0"/>
        <w:spacing w:after="0" w:line="240" w:lineRule="auto"/>
        <w:jc w:val="both"/>
        <w:rPr>
          <w:rFonts w:ascii="Times New Roman" w:hAnsi="Times New Roman" w:cs="Times New Roman"/>
          <w:sz w:val="24"/>
          <w:szCs w:val="24"/>
        </w:rPr>
      </w:pPr>
      <w:r w:rsidRPr="00BA0D76">
        <w:rPr>
          <w:rFonts w:ascii="Times New Roman" w:hAnsi="Times New Roman" w:cs="Times New Roman"/>
          <w:b/>
          <w:bCs/>
          <w:sz w:val="24"/>
          <w:szCs w:val="24"/>
        </w:rPr>
        <w:t>Introduction:</w:t>
      </w:r>
      <w:r>
        <w:rPr>
          <w:rFonts w:ascii="Times New Roman" w:hAnsi="Times New Roman" w:cs="Times New Roman"/>
          <w:sz w:val="24"/>
          <w:szCs w:val="24"/>
        </w:rPr>
        <w:t xml:space="preserve"> </w:t>
      </w:r>
      <w:r w:rsidR="008D3E93" w:rsidRPr="006946AA">
        <w:rPr>
          <w:rFonts w:ascii="Times New Roman" w:hAnsi="Times New Roman" w:cs="Times New Roman"/>
          <w:sz w:val="24"/>
          <w:szCs w:val="24"/>
        </w:rPr>
        <w:t xml:space="preserve">The </w:t>
      </w:r>
      <w:proofErr w:type="spellStart"/>
      <w:r w:rsidR="00E40305">
        <w:rPr>
          <w:rFonts w:ascii="Times New Roman" w:hAnsi="Times New Roman" w:cs="Times New Roman"/>
          <w:sz w:val="24"/>
          <w:szCs w:val="24"/>
        </w:rPr>
        <w:t>behaviour</w:t>
      </w:r>
      <w:proofErr w:type="spellEnd"/>
      <w:r w:rsidR="008D3E93" w:rsidRPr="006946AA">
        <w:rPr>
          <w:rFonts w:ascii="Times New Roman" w:hAnsi="Times New Roman" w:cs="Times New Roman"/>
          <w:sz w:val="24"/>
          <w:szCs w:val="24"/>
        </w:rPr>
        <w:t xml:space="preserve"> of patients play</w:t>
      </w:r>
      <w:r w:rsidR="008D3E93">
        <w:rPr>
          <w:rFonts w:ascii="Times New Roman" w:hAnsi="Times New Roman" w:cs="Times New Roman"/>
          <w:sz w:val="24"/>
          <w:szCs w:val="24"/>
        </w:rPr>
        <w:t>s</w:t>
      </w:r>
      <w:r w:rsidR="008D3E93" w:rsidRPr="006946AA">
        <w:rPr>
          <w:rFonts w:ascii="Times New Roman" w:hAnsi="Times New Roman" w:cs="Times New Roman"/>
          <w:sz w:val="24"/>
          <w:szCs w:val="24"/>
        </w:rPr>
        <w:t xml:space="preserve"> a vital role in reducing the risk of needle-stick injuries. Uncooperative or agitated patients can make it challenging for healthcare workers </w:t>
      </w:r>
      <w:r w:rsidR="008D3E93">
        <w:rPr>
          <w:rFonts w:ascii="Times New Roman" w:hAnsi="Times New Roman" w:cs="Times New Roman"/>
          <w:sz w:val="24"/>
          <w:szCs w:val="24"/>
        </w:rPr>
        <w:t>to administer procedures safely, more difficult when the healthcare worker does not have enough experience to handle such</w:t>
      </w:r>
      <w:r w:rsidR="008D3E93" w:rsidRPr="0083149F">
        <w:rPr>
          <w:rFonts w:ascii="Times New Roman" w:hAnsi="Times New Roman" w:cs="Times New Roman"/>
          <w:sz w:val="24"/>
          <w:szCs w:val="24"/>
        </w:rPr>
        <w:t xml:space="preserve">.  Hence, this study investigated the </w:t>
      </w:r>
      <w:r w:rsidR="008D3E93">
        <w:rPr>
          <w:rFonts w:ascii="Times New Roman" w:hAnsi="Times New Roman" w:cs="Times New Roman"/>
          <w:sz w:val="24"/>
          <w:szCs w:val="24"/>
        </w:rPr>
        <w:t>e</w:t>
      </w:r>
      <w:r w:rsidR="008D3E93" w:rsidRPr="006946AA">
        <w:rPr>
          <w:rFonts w:ascii="Times New Roman" w:hAnsi="Times New Roman" w:cs="Times New Roman"/>
          <w:sz w:val="24"/>
          <w:szCs w:val="24"/>
        </w:rPr>
        <w:t xml:space="preserve">ffects of patient </w:t>
      </w:r>
      <w:proofErr w:type="spellStart"/>
      <w:r w:rsidR="008D3E93" w:rsidRPr="006946AA">
        <w:rPr>
          <w:rFonts w:ascii="Times New Roman" w:hAnsi="Times New Roman" w:cs="Times New Roman"/>
          <w:sz w:val="24"/>
          <w:szCs w:val="24"/>
        </w:rPr>
        <w:t>behaviour</w:t>
      </w:r>
      <w:proofErr w:type="spellEnd"/>
      <w:r w:rsidR="008D3E93" w:rsidRPr="006946AA">
        <w:rPr>
          <w:rFonts w:ascii="Times New Roman" w:hAnsi="Times New Roman" w:cs="Times New Roman"/>
          <w:sz w:val="24"/>
          <w:szCs w:val="24"/>
        </w:rPr>
        <w:t xml:space="preserve"> and work experience in needle stick injuries among healthcare practitioners in tertiary hospitals, Rivers State</w:t>
      </w:r>
      <w:r w:rsidR="008D3E93" w:rsidRPr="0083149F">
        <w:rPr>
          <w:rFonts w:ascii="Times New Roman" w:hAnsi="Times New Roman" w:cs="Times New Roman"/>
          <w:sz w:val="24"/>
          <w:szCs w:val="24"/>
        </w:rPr>
        <w:t xml:space="preserve">. </w:t>
      </w:r>
    </w:p>
    <w:p w14:paraId="4C2114A9" w14:textId="77777777" w:rsidR="00BA0D76" w:rsidRDefault="00BA0D76" w:rsidP="008D3E93">
      <w:pPr>
        <w:autoSpaceDE w:val="0"/>
        <w:autoSpaceDN w:val="0"/>
        <w:adjustRightInd w:val="0"/>
        <w:spacing w:after="0" w:line="240" w:lineRule="auto"/>
        <w:jc w:val="both"/>
        <w:rPr>
          <w:rFonts w:ascii="Times New Roman" w:hAnsi="Times New Roman" w:cs="Times New Roman"/>
          <w:bCs/>
          <w:sz w:val="24"/>
          <w:szCs w:val="24"/>
        </w:rPr>
      </w:pPr>
      <w:r w:rsidRPr="00BA0D76">
        <w:rPr>
          <w:rFonts w:ascii="Times New Roman" w:hAnsi="Times New Roman" w:cs="Times New Roman"/>
          <w:b/>
          <w:bCs/>
          <w:sz w:val="24"/>
          <w:szCs w:val="24"/>
        </w:rPr>
        <w:t>Materials and Methods</w:t>
      </w:r>
      <w:r>
        <w:rPr>
          <w:rFonts w:ascii="Times New Roman" w:hAnsi="Times New Roman" w:cs="Times New Roman"/>
          <w:sz w:val="24"/>
          <w:szCs w:val="24"/>
        </w:rPr>
        <w:t xml:space="preserve">: </w:t>
      </w:r>
      <w:r w:rsidR="008D3E93" w:rsidRPr="0083149F">
        <w:rPr>
          <w:rFonts w:ascii="Times New Roman" w:hAnsi="Times New Roman" w:cs="Times New Roman"/>
          <w:bCs/>
          <w:sz w:val="24"/>
          <w:szCs w:val="24"/>
        </w:rPr>
        <w:t>The study adopted descriptive</w:t>
      </w:r>
      <w:r w:rsidR="008D3E93">
        <w:rPr>
          <w:rFonts w:ascii="Times New Roman" w:hAnsi="Times New Roman" w:cs="Times New Roman"/>
          <w:bCs/>
          <w:sz w:val="24"/>
          <w:szCs w:val="24"/>
        </w:rPr>
        <w:t xml:space="preserve"> </w:t>
      </w:r>
      <w:r w:rsidR="008D3E93">
        <w:rPr>
          <w:rFonts w:ascii="Times New Roman" w:hAnsi="Times New Roman" w:cs="Times New Roman"/>
          <w:sz w:val="24"/>
          <w:szCs w:val="24"/>
        </w:rPr>
        <w:t>correlational</w:t>
      </w:r>
      <w:r w:rsidR="008D3E93" w:rsidRPr="0083149F">
        <w:rPr>
          <w:rFonts w:ascii="Times New Roman" w:hAnsi="Times New Roman" w:cs="Times New Roman"/>
          <w:sz w:val="24"/>
          <w:szCs w:val="24"/>
        </w:rPr>
        <w:t xml:space="preserve"> survey </w:t>
      </w:r>
      <w:r w:rsidR="008D3E93" w:rsidRPr="0083149F">
        <w:rPr>
          <w:rFonts w:ascii="Times New Roman" w:hAnsi="Times New Roman" w:cs="Times New Roman"/>
          <w:bCs/>
          <w:sz w:val="24"/>
          <w:szCs w:val="24"/>
        </w:rPr>
        <w:t xml:space="preserve">design with a population of </w:t>
      </w:r>
      <w:r w:rsidR="008D3E93" w:rsidRPr="0083149F">
        <w:rPr>
          <w:rFonts w:ascii="Times New Roman" w:hAnsi="Times New Roman" w:cs="Times New Roman"/>
          <w:sz w:val="24"/>
          <w:szCs w:val="24"/>
        </w:rPr>
        <w:t>4,100 healthcare workers in the three functional tertiary health institutions in Rivers state</w:t>
      </w:r>
      <w:r w:rsidR="008D3E93" w:rsidRPr="0083149F">
        <w:rPr>
          <w:rFonts w:ascii="Times New Roman" w:hAnsi="Times New Roman" w:cs="Times New Roman"/>
          <w:bCs/>
          <w:sz w:val="24"/>
          <w:szCs w:val="24"/>
        </w:rPr>
        <w:t xml:space="preserve">. </w:t>
      </w:r>
      <w:r w:rsidR="008D3E93" w:rsidRPr="0083149F">
        <w:rPr>
          <w:rFonts w:ascii="Times New Roman" w:hAnsi="Times New Roman" w:cs="Times New Roman"/>
          <w:sz w:val="24"/>
          <w:szCs w:val="24"/>
        </w:rPr>
        <w:t xml:space="preserve">A sample size of 879 was </w:t>
      </w:r>
      <w:r w:rsidR="008D3E93">
        <w:rPr>
          <w:rFonts w:ascii="Times New Roman" w:hAnsi="Times New Roman" w:cs="Times New Roman"/>
          <w:sz w:val="24"/>
          <w:szCs w:val="24"/>
        </w:rPr>
        <w:t>predicted</w:t>
      </w:r>
      <w:r w:rsidR="008D3E93" w:rsidRPr="0083149F">
        <w:rPr>
          <w:rFonts w:ascii="Times New Roman" w:hAnsi="Times New Roman" w:cs="Times New Roman"/>
          <w:sz w:val="24"/>
          <w:szCs w:val="24"/>
        </w:rPr>
        <w:t xml:space="preserve"> using Cochran formula and</w:t>
      </w:r>
      <w:r w:rsidR="008D3E93">
        <w:rPr>
          <w:rFonts w:ascii="Times New Roman" w:hAnsi="Times New Roman" w:cs="Times New Roman"/>
          <w:sz w:val="24"/>
          <w:szCs w:val="24"/>
        </w:rPr>
        <w:t xml:space="preserve"> </w:t>
      </w:r>
      <w:r w:rsidR="008D3E93" w:rsidRPr="0083149F">
        <w:rPr>
          <w:rFonts w:ascii="Times New Roman" w:hAnsi="Times New Roman" w:cs="Times New Roman"/>
          <w:sz w:val="24"/>
          <w:szCs w:val="24"/>
        </w:rPr>
        <w:t>a multi-stage sampling procedure. Pearson Products Moment Correlation was used to obtain a Reliability coefficient value of 0.82.</w:t>
      </w:r>
      <w:r w:rsidR="008D3E93">
        <w:rPr>
          <w:rFonts w:ascii="Times New Roman" w:hAnsi="Times New Roman" w:cs="Times New Roman"/>
          <w:sz w:val="24"/>
          <w:szCs w:val="24"/>
        </w:rPr>
        <w:t xml:space="preserve"> </w:t>
      </w:r>
      <w:r w:rsidR="008D3E93" w:rsidRPr="0083149F">
        <w:rPr>
          <w:rFonts w:ascii="Times New Roman" w:hAnsi="Times New Roman" w:cs="Times New Roman"/>
          <w:bCs/>
          <w:sz w:val="24"/>
          <w:szCs w:val="24"/>
        </w:rPr>
        <w:t xml:space="preserve">Instrument for data collection was a structured questionnaire </w:t>
      </w:r>
      <w:r w:rsidR="008D3E93" w:rsidRPr="0083149F">
        <w:rPr>
          <w:rFonts w:ascii="Times New Roman" w:hAnsi="Times New Roman" w:cs="Times New Roman"/>
          <w:sz w:val="24"/>
          <w:szCs w:val="24"/>
        </w:rPr>
        <w:t>titled “</w:t>
      </w:r>
      <w:r w:rsidR="008D3E93">
        <w:rPr>
          <w:rFonts w:ascii="Times New Roman" w:hAnsi="Times New Roman" w:cs="Times New Roman"/>
          <w:sz w:val="24"/>
          <w:szCs w:val="24"/>
        </w:rPr>
        <w:t>Predictors</w:t>
      </w:r>
      <w:r w:rsidR="008D3E93" w:rsidRPr="0083149F">
        <w:rPr>
          <w:rFonts w:ascii="Times New Roman" w:hAnsi="Times New Roman" w:cs="Times New Roman"/>
          <w:sz w:val="24"/>
          <w:szCs w:val="24"/>
        </w:rPr>
        <w:t xml:space="preserve"> of </w:t>
      </w:r>
      <w:r w:rsidR="008D3E93">
        <w:rPr>
          <w:rFonts w:ascii="Times New Roman" w:hAnsi="Times New Roman" w:cs="Times New Roman"/>
          <w:sz w:val="24"/>
          <w:szCs w:val="24"/>
        </w:rPr>
        <w:t>Needle-stick</w:t>
      </w:r>
      <w:r w:rsidR="008D3E93" w:rsidRPr="0083149F">
        <w:rPr>
          <w:rFonts w:ascii="Times New Roman" w:hAnsi="Times New Roman" w:cs="Times New Roman"/>
          <w:sz w:val="24"/>
          <w:szCs w:val="24"/>
        </w:rPr>
        <w:t xml:space="preserve"> Injuries among Healthcare Workers Questionnaire” (</w:t>
      </w:r>
      <w:r w:rsidR="008D3E93">
        <w:rPr>
          <w:rFonts w:ascii="Times New Roman" w:hAnsi="Times New Roman" w:cs="Times New Roman"/>
          <w:sz w:val="24"/>
          <w:szCs w:val="24"/>
        </w:rPr>
        <w:t>PNIHWQ</w:t>
      </w:r>
      <w:r w:rsidR="008D3E93" w:rsidRPr="0083149F">
        <w:rPr>
          <w:rFonts w:ascii="Times New Roman" w:hAnsi="Times New Roman" w:cs="Times New Roman"/>
          <w:sz w:val="24"/>
          <w:szCs w:val="24"/>
        </w:rPr>
        <w:t>)</w:t>
      </w:r>
      <w:r w:rsidR="008D3E93" w:rsidRPr="0083149F">
        <w:rPr>
          <w:rFonts w:ascii="Times New Roman" w:hAnsi="Times New Roman" w:cs="Times New Roman"/>
          <w:bCs/>
          <w:sz w:val="24"/>
          <w:szCs w:val="24"/>
        </w:rPr>
        <w:t xml:space="preserve"> and analyzed using statistical tools such as mean, percentage, frequency, standard deviation and logistic regression at 0.05 level of significance. </w:t>
      </w:r>
    </w:p>
    <w:p w14:paraId="5ABB9CAA" w14:textId="77777777" w:rsidR="00BA0D76" w:rsidRDefault="00BA0D76" w:rsidP="008D3E93">
      <w:pPr>
        <w:autoSpaceDE w:val="0"/>
        <w:autoSpaceDN w:val="0"/>
        <w:adjustRightInd w:val="0"/>
        <w:spacing w:after="0" w:line="240" w:lineRule="auto"/>
        <w:jc w:val="both"/>
        <w:rPr>
          <w:rFonts w:ascii="Times New Roman" w:hAnsi="Times New Roman" w:cs="Times New Roman"/>
          <w:sz w:val="24"/>
          <w:szCs w:val="24"/>
        </w:rPr>
      </w:pPr>
      <w:r w:rsidRPr="00BA0D76">
        <w:rPr>
          <w:rFonts w:ascii="Times New Roman" w:hAnsi="Times New Roman" w:cs="Times New Roman"/>
          <w:b/>
          <w:sz w:val="24"/>
          <w:szCs w:val="24"/>
        </w:rPr>
        <w:t>Findings:</w:t>
      </w:r>
      <w:r>
        <w:rPr>
          <w:rFonts w:ascii="Times New Roman" w:hAnsi="Times New Roman" w:cs="Times New Roman"/>
          <w:bCs/>
          <w:sz w:val="24"/>
          <w:szCs w:val="24"/>
        </w:rPr>
        <w:t xml:space="preserve"> </w:t>
      </w:r>
      <w:r w:rsidR="008D3E93" w:rsidRPr="0083149F">
        <w:rPr>
          <w:rFonts w:ascii="Times New Roman" w:hAnsi="Times New Roman" w:cs="Times New Roman"/>
          <w:bCs/>
          <w:sz w:val="24"/>
          <w:szCs w:val="24"/>
          <w:lang w:val="en-GB"/>
        </w:rPr>
        <w:t xml:space="preserve">The result of the study showed that, </w:t>
      </w:r>
      <w:r w:rsidR="008D3E93" w:rsidRPr="006946AA">
        <w:rPr>
          <w:rFonts w:ascii="Times New Roman" w:hAnsi="Times New Roman" w:cs="Times New Roman"/>
          <w:sz w:val="24"/>
          <w:szCs w:val="24"/>
        </w:rPr>
        <w:t>7% of years of work experience predict needle-stick injury among healthcare workers in tertiary health institutions. The result indicated that years of work experience is about 7 times more likely to predict needle-stick injury among healthcare workers.</w:t>
      </w:r>
      <w:r w:rsidR="008D3E93">
        <w:rPr>
          <w:rFonts w:ascii="Times New Roman" w:hAnsi="Times New Roman" w:cs="Times New Roman"/>
          <w:sz w:val="24"/>
          <w:szCs w:val="24"/>
        </w:rPr>
        <w:t xml:space="preserve"> </w:t>
      </w:r>
      <w:r w:rsidR="008D3E93" w:rsidRPr="006946AA">
        <w:rPr>
          <w:rFonts w:ascii="Times New Roman" w:hAnsi="Times New Roman" w:cs="Times New Roman"/>
          <w:sz w:val="24"/>
          <w:szCs w:val="24"/>
        </w:rPr>
        <w:t xml:space="preserve">The extent to which patient </w:t>
      </w:r>
      <w:proofErr w:type="spellStart"/>
      <w:r w:rsidR="008D3E93" w:rsidRPr="006946AA">
        <w:rPr>
          <w:rFonts w:ascii="Times New Roman" w:hAnsi="Times New Roman" w:cs="Times New Roman"/>
          <w:sz w:val="24"/>
          <w:szCs w:val="24"/>
        </w:rPr>
        <w:t>behaviour</w:t>
      </w:r>
      <w:proofErr w:type="spellEnd"/>
      <w:r w:rsidR="008D3E93" w:rsidRPr="006946AA">
        <w:rPr>
          <w:rFonts w:ascii="Times New Roman" w:hAnsi="Times New Roman" w:cs="Times New Roman"/>
          <w:sz w:val="24"/>
          <w:szCs w:val="24"/>
        </w:rPr>
        <w:t xml:space="preserve"> constituted a predictor of needle-stick injuries among healthcare workers in tertiary health inst</w:t>
      </w:r>
      <w:r w:rsidR="008D3E93">
        <w:rPr>
          <w:rFonts w:ascii="Times New Roman" w:hAnsi="Times New Roman" w:cs="Times New Roman"/>
          <w:sz w:val="24"/>
          <w:szCs w:val="24"/>
        </w:rPr>
        <w:t>itutions, Rivers State was high as the grand mean of 2.71 and 0.79 was greater than the criterion mean of</w:t>
      </w:r>
      <w:r w:rsidR="008D3E93" w:rsidRPr="006946AA">
        <w:rPr>
          <w:rFonts w:ascii="Times New Roman" w:hAnsi="Times New Roman" w:cs="Times New Roman"/>
          <w:sz w:val="24"/>
          <w:szCs w:val="24"/>
        </w:rPr>
        <w:t xml:space="preserve"> 2.5</w:t>
      </w:r>
      <w:r w:rsidR="008D3E93">
        <w:rPr>
          <w:rFonts w:ascii="Times New Roman" w:hAnsi="Times New Roman" w:cs="Times New Roman"/>
          <w:sz w:val="24"/>
          <w:szCs w:val="24"/>
        </w:rPr>
        <w:t>0</w:t>
      </w:r>
      <w:r w:rsidR="008D3E93" w:rsidRPr="006946AA">
        <w:rPr>
          <w:rFonts w:ascii="Times New Roman" w:hAnsi="Times New Roman" w:cs="Times New Roman"/>
          <w:sz w:val="24"/>
          <w:szCs w:val="24"/>
        </w:rPr>
        <w:t>.</w:t>
      </w:r>
      <w:r w:rsidR="008D3E93">
        <w:rPr>
          <w:rFonts w:ascii="Times New Roman" w:hAnsi="Times New Roman" w:cs="Times New Roman"/>
          <w:sz w:val="24"/>
          <w:szCs w:val="24"/>
        </w:rPr>
        <w:t xml:space="preserve"> In addition, </w:t>
      </w:r>
      <w:r w:rsidR="008D3E93" w:rsidRPr="006946AA">
        <w:rPr>
          <w:rFonts w:ascii="Times New Roman" w:hAnsi="Times New Roman" w:cs="Times New Roman"/>
          <w:sz w:val="24"/>
          <w:szCs w:val="24"/>
        </w:rPr>
        <w:t xml:space="preserve">patient </w:t>
      </w:r>
      <w:proofErr w:type="spellStart"/>
      <w:r w:rsidR="008D3E93" w:rsidRPr="006946AA">
        <w:rPr>
          <w:rFonts w:ascii="Times New Roman" w:hAnsi="Times New Roman" w:cs="Times New Roman"/>
          <w:sz w:val="24"/>
          <w:szCs w:val="24"/>
        </w:rPr>
        <w:t>behaviour</w:t>
      </w:r>
      <w:proofErr w:type="spellEnd"/>
      <w:r w:rsidR="008D3E93" w:rsidRPr="006946AA">
        <w:rPr>
          <w:rFonts w:ascii="Times New Roman" w:hAnsi="Times New Roman" w:cs="Times New Roman"/>
          <w:sz w:val="24"/>
          <w:szCs w:val="24"/>
        </w:rPr>
        <w:t xml:space="preserve"> significantly predict needle-stick injuries among healthcare workers</w:t>
      </w:r>
      <w:r w:rsidR="008D3E93">
        <w:rPr>
          <w:rFonts w:ascii="Times New Roman" w:hAnsi="Times New Roman" w:cs="Times New Roman"/>
          <w:sz w:val="24"/>
          <w:szCs w:val="24"/>
        </w:rPr>
        <w:t xml:space="preserve"> (F-value =</w:t>
      </w:r>
      <w:r w:rsidR="008D3E93" w:rsidRPr="006946AA">
        <w:rPr>
          <w:rFonts w:ascii="Times New Roman" w:hAnsi="Times New Roman" w:cs="Times New Roman"/>
          <w:sz w:val="24"/>
          <w:szCs w:val="24"/>
        </w:rPr>
        <w:t xml:space="preserve"> 30.148</w:t>
      </w:r>
      <w:r w:rsidR="008D3E93">
        <w:rPr>
          <w:rFonts w:ascii="Times New Roman" w:hAnsi="Times New Roman" w:cs="Times New Roman"/>
          <w:sz w:val="24"/>
          <w:szCs w:val="24"/>
        </w:rPr>
        <w:t xml:space="preserve">, p&lt;0.05). </w:t>
      </w:r>
    </w:p>
    <w:p w14:paraId="4CECE36F" w14:textId="0E1BC75B" w:rsidR="008D3E93" w:rsidRDefault="00BA0D76" w:rsidP="008D3E93">
      <w:pPr>
        <w:autoSpaceDE w:val="0"/>
        <w:autoSpaceDN w:val="0"/>
        <w:adjustRightInd w:val="0"/>
        <w:spacing w:after="0" w:line="240" w:lineRule="auto"/>
        <w:jc w:val="both"/>
        <w:rPr>
          <w:rFonts w:ascii="Times New Roman" w:hAnsi="Times New Roman" w:cs="Times New Roman"/>
          <w:sz w:val="24"/>
          <w:szCs w:val="24"/>
        </w:rPr>
      </w:pPr>
      <w:r w:rsidRPr="00BA0D76">
        <w:rPr>
          <w:rFonts w:ascii="Times New Roman" w:hAnsi="Times New Roman" w:cs="Times New Roman"/>
          <w:b/>
          <w:bCs/>
          <w:sz w:val="24"/>
          <w:szCs w:val="24"/>
        </w:rPr>
        <w:t>Conclusion:</w:t>
      </w:r>
      <w:r>
        <w:rPr>
          <w:rFonts w:ascii="Times New Roman" w:hAnsi="Times New Roman" w:cs="Times New Roman"/>
          <w:sz w:val="24"/>
          <w:szCs w:val="24"/>
        </w:rPr>
        <w:t xml:space="preserve"> </w:t>
      </w:r>
      <w:r w:rsidR="008D3E93" w:rsidRPr="006946AA">
        <w:rPr>
          <w:rFonts w:ascii="Times New Roman" w:hAnsi="Times New Roman" w:cs="Times New Roman"/>
          <w:sz w:val="24"/>
          <w:szCs w:val="24"/>
        </w:rPr>
        <w:t xml:space="preserve">It was concluded that needle-stick injury was predicted to a high extent by years of work experience and patient </w:t>
      </w:r>
      <w:proofErr w:type="spellStart"/>
      <w:r w:rsidR="008D3E93" w:rsidRPr="006946AA">
        <w:rPr>
          <w:rFonts w:ascii="Times New Roman" w:hAnsi="Times New Roman" w:cs="Times New Roman"/>
          <w:sz w:val="24"/>
          <w:szCs w:val="24"/>
        </w:rPr>
        <w:t>behaviour</w:t>
      </w:r>
      <w:proofErr w:type="spellEnd"/>
      <w:r w:rsidR="008D3E93" w:rsidRPr="006946AA">
        <w:rPr>
          <w:rFonts w:ascii="Times New Roman" w:hAnsi="Times New Roman" w:cs="Times New Roman"/>
          <w:sz w:val="24"/>
          <w:szCs w:val="24"/>
        </w:rPr>
        <w:t xml:space="preserve">. </w:t>
      </w:r>
      <w:r w:rsidR="008D3E93">
        <w:rPr>
          <w:rFonts w:ascii="Times New Roman" w:hAnsi="Times New Roman" w:cs="Times New Roman"/>
          <w:sz w:val="24"/>
          <w:szCs w:val="24"/>
        </w:rPr>
        <w:t xml:space="preserve">It was recommended among others that, </w:t>
      </w:r>
      <w:r w:rsidR="008D3E93">
        <w:rPr>
          <w:rFonts w:ascii="Times New Roman" w:eastAsia="Times New Roman" w:hAnsi="Times New Roman" w:cs="Times New Roman"/>
          <w:color w:val="000000"/>
          <w:kern w:val="24"/>
          <w:sz w:val="24"/>
          <w:szCs w:val="24"/>
          <w:lang w:eastAsia="en-GB"/>
        </w:rPr>
        <w:t>the m</w:t>
      </w:r>
      <w:r w:rsidR="008D3E93" w:rsidRPr="006946AA">
        <w:rPr>
          <w:rFonts w:ascii="Times New Roman" w:hAnsi="Times New Roman" w:cs="Times New Roman"/>
          <w:sz w:val="24"/>
          <w:szCs w:val="24"/>
        </w:rPr>
        <w:t>anagers of health institutions should establish safety inspection teams and assess safety compliance before, during and after medical practices to reduce incidence of NSI</w:t>
      </w:r>
      <w:r w:rsidR="008D3E93">
        <w:rPr>
          <w:rFonts w:ascii="Times New Roman" w:hAnsi="Times New Roman" w:cs="Times New Roman"/>
          <w:sz w:val="24"/>
          <w:szCs w:val="24"/>
        </w:rPr>
        <w:t>.</w:t>
      </w:r>
    </w:p>
    <w:p w14:paraId="36DDEB72" w14:textId="77777777" w:rsidR="008D3E93" w:rsidRPr="006946AA" w:rsidRDefault="008D3E93" w:rsidP="008D3E93">
      <w:pPr>
        <w:autoSpaceDE w:val="0"/>
        <w:autoSpaceDN w:val="0"/>
        <w:adjustRightInd w:val="0"/>
        <w:spacing w:after="0" w:line="240" w:lineRule="auto"/>
        <w:jc w:val="both"/>
        <w:rPr>
          <w:rFonts w:ascii="Times New Roman" w:eastAsia="Times New Roman" w:hAnsi="Times New Roman" w:cs="Times New Roman"/>
          <w:sz w:val="24"/>
          <w:szCs w:val="24"/>
          <w:lang w:val="en-GB" w:eastAsia="en-GB"/>
        </w:rPr>
      </w:pPr>
    </w:p>
    <w:p w14:paraId="7A9E513F" w14:textId="77777777" w:rsidR="008D3E93" w:rsidRPr="00A97E94" w:rsidRDefault="008D3E93" w:rsidP="008D3E9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Keywords: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Effects, Injuries, Needle Stick,</w:t>
      </w:r>
      <w:r w:rsidRPr="00A97E94">
        <w:rPr>
          <w:rFonts w:ascii="Times New Roman" w:hAnsi="Times New Roman" w:cs="Times New Roman"/>
          <w:sz w:val="24"/>
          <w:szCs w:val="24"/>
        </w:rPr>
        <w:t xml:space="preserve"> </w:t>
      </w:r>
      <w:r>
        <w:rPr>
          <w:rFonts w:ascii="Times New Roman" w:hAnsi="Times New Roman" w:cs="Times New Roman"/>
          <w:sz w:val="24"/>
          <w:szCs w:val="24"/>
        </w:rPr>
        <w:t>Work Experience.</w:t>
      </w:r>
    </w:p>
    <w:p w14:paraId="269FE01D" w14:textId="77777777" w:rsidR="008D3E93" w:rsidRDefault="008D3E93">
      <w:pPr>
        <w:rPr>
          <w:rFonts w:ascii="Times New Roman" w:hAnsi="Times New Roman" w:cs="Times New Roman"/>
          <w:b/>
          <w:sz w:val="24"/>
          <w:szCs w:val="24"/>
        </w:rPr>
      </w:pPr>
      <w:r>
        <w:rPr>
          <w:rFonts w:ascii="Times New Roman" w:hAnsi="Times New Roman" w:cs="Times New Roman"/>
          <w:b/>
          <w:sz w:val="24"/>
          <w:szCs w:val="24"/>
        </w:rPr>
        <w:br w:type="page"/>
      </w:r>
    </w:p>
    <w:p w14:paraId="5E658689" w14:textId="77777777" w:rsidR="006A663C" w:rsidRPr="006946AA" w:rsidRDefault="006A663C" w:rsidP="009F397F">
      <w:pPr>
        <w:spacing w:line="480" w:lineRule="auto"/>
        <w:jc w:val="both"/>
        <w:rPr>
          <w:rFonts w:ascii="Times New Roman" w:hAnsi="Times New Roman" w:cs="Times New Roman"/>
          <w:b/>
          <w:sz w:val="24"/>
          <w:szCs w:val="24"/>
        </w:rPr>
      </w:pPr>
      <w:r w:rsidRPr="006946AA">
        <w:rPr>
          <w:rFonts w:ascii="Times New Roman" w:hAnsi="Times New Roman" w:cs="Times New Roman"/>
          <w:b/>
          <w:sz w:val="24"/>
          <w:szCs w:val="24"/>
        </w:rPr>
        <w:lastRenderedPageBreak/>
        <w:t>Introduction</w:t>
      </w:r>
    </w:p>
    <w:p w14:paraId="77E712FA" w14:textId="77777777" w:rsidR="004C58B1" w:rsidRPr="006946AA" w:rsidRDefault="004C58B1" w:rsidP="004C58B1">
      <w:pPr>
        <w:autoSpaceDE w:val="0"/>
        <w:autoSpaceDN w:val="0"/>
        <w:adjustRightInd w:val="0"/>
        <w:spacing w:after="0" w:line="480" w:lineRule="auto"/>
        <w:jc w:val="both"/>
        <w:rPr>
          <w:rFonts w:ascii="Times New Roman" w:hAnsi="Times New Roman" w:cs="Times New Roman"/>
          <w:sz w:val="24"/>
          <w:szCs w:val="24"/>
        </w:rPr>
      </w:pPr>
      <w:r w:rsidRPr="006946AA">
        <w:rPr>
          <w:rFonts w:ascii="Times New Roman" w:hAnsi="Times New Roman" w:cs="Times New Roman"/>
          <w:sz w:val="24"/>
          <w:szCs w:val="24"/>
        </w:rPr>
        <w:t xml:space="preserve">Patient </w:t>
      </w:r>
      <w:proofErr w:type="spellStart"/>
      <w:r w:rsidR="00E40305">
        <w:rPr>
          <w:rFonts w:ascii="Times New Roman" w:hAnsi="Times New Roman" w:cs="Times New Roman"/>
          <w:sz w:val="24"/>
          <w:szCs w:val="24"/>
        </w:rPr>
        <w:t>behaviour</w:t>
      </w:r>
      <w:proofErr w:type="spellEnd"/>
      <w:r w:rsidRPr="006946AA">
        <w:rPr>
          <w:rFonts w:ascii="Times New Roman" w:hAnsi="Times New Roman" w:cs="Times New Roman"/>
          <w:sz w:val="24"/>
          <w:szCs w:val="24"/>
        </w:rPr>
        <w:t xml:space="preserve"> can significantly impact the risk of needle-stick injuries among healthcare workers. The </w:t>
      </w:r>
      <w:proofErr w:type="spellStart"/>
      <w:r w:rsidR="00E40305">
        <w:rPr>
          <w:rFonts w:ascii="Times New Roman" w:hAnsi="Times New Roman" w:cs="Times New Roman"/>
          <w:sz w:val="24"/>
          <w:szCs w:val="24"/>
        </w:rPr>
        <w:t>behaviour</w:t>
      </w:r>
      <w:proofErr w:type="spellEnd"/>
      <w:r w:rsidRPr="006946AA">
        <w:rPr>
          <w:rFonts w:ascii="Times New Roman" w:hAnsi="Times New Roman" w:cs="Times New Roman"/>
          <w:sz w:val="24"/>
          <w:szCs w:val="24"/>
        </w:rPr>
        <w:t xml:space="preserve"> and cooperation of patients play a vital role in reducing the risk of needle-stick injuries. Uncooperative or agitated patients can make it challenging for healthcare workers to administer procedures safely. Effective communication with patients to ensure their cooperation and compliance with safety measures is critical. Proper patient education on the importance of needle safety and their role in minimizing the risk of needle-stick injuries can also be beneficial. A study by Smith and Martinez (2019) found that patient education and engagement in safety practices led to a decrease in needle-stick injuries, highlighting the importance of the patient's role in preventing such incidents. In cases where patients have communicable diseases, such as HIV, hepatitis B, or hepatitis C, the risk of transmission through needle-stick injuries becomes a major concern. </w:t>
      </w:r>
    </w:p>
    <w:p w14:paraId="76CFFF85" w14:textId="77777777" w:rsidR="009F397F" w:rsidRPr="006946AA" w:rsidRDefault="006A663C" w:rsidP="009F397F">
      <w:pPr>
        <w:spacing w:line="480" w:lineRule="auto"/>
        <w:jc w:val="both"/>
        <w:rPr>
          <w:rFonts w:ascii="Times New Roman" w:hAnsi="Times New Roman" w:cs="Times New Roman"/>
          <w:sz w:val="24"/>
          <w:szCs w:val="24"/>
        </w:rPr>
      </w:pPr>
      <w:r w:rsidRPr="006946AA">
        <w:rPr>
          <w:rFonts w:ascii="Times New Roman" w:hAnsi="Times New Roman" w:cs="Times New Roman"/>
          <w:sz w:val="24"/>
          <w:szCs w:val="24"/>
        </w:rPr>
        <w:t>The years of</w:t>
      </w:r>
      <w:r w:rsidR="009F397F" w:rsidRPr="006946AA">
        <w:rPr>
          <w:rFonts w:ascii="Times New Roman" w:hAnsi="Times New Roman" w:cs="Times New Roman"/>
          <w:sz w:val="24"/>
          <w:szCs w:val="24"/>
        </w:rPr>
        <w:t xml:space="preserve"> experience of healthcare workers is a critical factor</w:t>
      </w:r>
      <w:r w:rsidRPr="006946AA">
        <w:rPr>
          <w:rFonts w:ascii="Times New Roman" w:hAnsi="Times New Roman" w:cs="Times New Roman"/>
          <w:sz w:val="24"/>
          <w:szCs w:val="24"/>
        </w:rPr>
        <w:t xml:space="preserve"> which could affect the frequency and intensity of needle stick injuries</w:t>
      </w:r>
      <w:r w:rsidR="009F397F" w:rsidRPr="006946AA">
        <w:rPr>
          <w:rFonts w:ascii="Times New Roman" w:hAnsi="Times New Roman" w:cs="Times New Roman"/>
          <w:sz w:val="24"/>
          <w:szCs w:val="24"/>
        </w:rPr>
        <w:t xml:space="preserve">. Novice healthcare workers who are still learning the ropes and gaining familiarity with medical procedures and equipment may be at a higher risk of needle-stick injuries, as they are less experienced in handling sharp instruments safely. In a study by Roberts </w:t>
      </w:r>
      <w:r w:rsidR="009F397F" w:rsidRPr="006946AA">
        <w:rPr>
          <w:rFonts w:ascii="Times New Roman" w:hAnsi="Times New Roman" w:cs="Times New Roman"/>
          <w:iCs/>
          <w:sz w:val="24"/>
          <w:szCs w:val="24"/>
        </w:rPr>
        <w:t>et al</w:t>
      </w:r>
      <w:r w:rsidR="009F397F" w:rsidRPr="006946AA">
        <w:rPr>
          <w:rFonts w:ascii="Times New Roman" w:hAnsi="Times New Roman" w:cs="Times New Roman"/>
          <w:sz w:val="24"/>
          <w:szCs w:val="24"/>
        </w:rPr>
        <w:t xml:space="preserve">. (2020), it was found that healthcare workers with fewer than two years of experience had a higher likelihood of needle-stick injuries compared to their more experienced colleagues. A study conducted by </w:t>
      </w:r>
      <w:proofErr w:type="spellStart"/>
      <w:r w:rsidR="009F397F" w:rsidRPr="006946AA">
        <w:rPr>
          <w:rStyle w:val="Strong"/>
          <w:rFonts w:ascii="Times New Roman" w:hAnsi="Times New Roman" w:cs="Times New Roman"/>
          <w:b w:val="0"/>
          <w:sz w:val="24"/>
          <w:szCs w:val="24"/>
        </w:rPr>
        <w:t>Adeoye</w:t>
      </w:r>
      <w:r w:rsidR="009F397F" w:rsidRPr="006946AA">
        <w:rPr>
          <w:rFonts w:ascii="Times New Roman" w:hAnsi="Times New Roman" w:cs="Times New Roman"/>
          <w:iCs/>
          <w:sz w:val="24"/>
          <w:szCs w:val="24"/>
        </w:rPr>
        <w:t>et</w:t>
      </w:r>
      <w:proofErr w:type="spellEnd"/>
      <w:r w:rsidR="009F397F" w:rsidRPr="006946AA">
        <w:rPr>
          <w:rFonts w:ascii="Times New Roman" w:hAnsi="Times New Roman" w:cs="Times New Roman"/>
          <w:iCs/>
          <w:sz w:val="24"/>
          <w:szCs w:val="24"/>
        </w:rPr>
        <w:t xml:space="preserve"> al</w:t>
      </w:r>
      <w:r w:rsidR="009F397F" w:rsidRPr="006946AA">
        <w:rPr>
          <w:rFonts w:ascii="Times New Roman" w:hAnsi="Times New Roman" w:cs="Times New Roman"/>
          <w:sz w:val="24"/>
          <w:szCs w:val="24"/>
        </w:rPr>
        <w:t xml:space="preserve">. (2022) highlighted that healthcare workers with fewer than two years of experience were more likely to experience needle-stick injuries compared to their more experienced counterparts. Effective training and supervision are critical for reducing the risk for these individuals. On the other hand, experienced healthcare workers can also face unique risks based on their familiarity with medical procedures. Long-term exposure to sharps may lead to </w:t>
      </w:r>
      <w:r w:rsidR="009F397F" w:rsidRPr="006946AA">
        <w:rPr>
          <w:rFonts w:ascii="Times New Roman" w:hAnsi="Times New Roman" w:cs="Times New Roman"/>
          <w:sz w:val="24"/>
          <w:szCs w:val="24"/>
        </w:rPr>
        <w:lastRenderedPageBreak/>
        <w:t>complacency, where healthcare workers become less vigilant in following safety protocols. Additionally, older healthcare workers may experience physical limitations or diminished motor skills, which can increase the likelihood of needle-stick injuries. This underlines the importance of ongoing training and education to reduce the risk of needle-stick injuries, particularly among less experienced healthcare professionals in various</w:t>
      </w:r>
      <w:r w:rsidRPr="006946AA">
        <w:rPr>
          <w:rFonts w:ascii="Times New Roman" w:hAnsi="Times New Roman" w:cs="Times New Roman"/>
          <w:sz w:val="24"/>
          <w:szCs w:val="24"/>
        </w:rPr>
        <w:t xml:space="preserve"> job roles and responsibilities as well as in managing patient </w:t>
      </w:r>
      <w:proofErr w:type="spellStart"/>
      <w:r w:rsidRPr="006946AA">
        <w:rPr>
          <w:rFonts w:ascii="Times New Roman" w:hAnsi="Times New Roman" w:cs="Times New Roman"/>
          <w:sz w:val="24"/>
          <w:szCs w:val="24"/>
        </w:rPr>
        <w:t>behaviour</w:t>
      </w:r>
      <w:proofErr w:type="spellEnd"/>
      <w:r w:rsidRPr="006946AA">
        <w:rPr>
          <w:rFonts w:ascii="Times New Roman" w:hAnsi="Times New Roman" w:cs="Times New Roman"/>
          <w:sz w:val="24"/>
          <w:szCs w:val="24"/>
        </w:rPr>
        <w:t xml:space="preserve">. </w:t>
      </w:r>
    </w:p>
    <w:p w14:paraId="248A9784" w14:textId="25B4E559" w:rsidR="009F397F" w:rsidRPr="006946AA" w:rsidRDefault="009F397F" w:rsidP="009F397F">
      <w:pPr>
        <w:autoSpaceDE w:val="0"/>
        <w:autoSpaceDN w:val="0"/>
        <w:adjustRightInd w:val="0"/>
        <w:spacing w:after="0" w:line="480" w:lineRule="auto"/>
        <w:jc w:val="both"/>
        <w:rPr>
          <w:rFonts w:ascii="Times New Roman" w:hAnsi="Times New Roman" w:cs="Times New Roman"/>
          <w:sz w:val="24"/>
          <w:szCs w:val="24"/>
        </w:rPr>
      </w:pPr>
      <w:r w:rsidRPr="006946AA">
        <w:rPr>
          <w:rFonts w:ascii="Times New Roman" w:hAnsi="Times New Roman" w:cs="Times New Roman"/>
          <w:sz w:val="24"/>
          <w:szCs w:val="24"/>
        </w:rPr>
        <w:t xml:space="preserve">Healthcare workers providing care to patients with </w:t>
      </w:r>
      <w:r w:rsidR="005C345F" w:rsidRPr="005C345F">
        <w:rPr>
          <w:rFonts w:ascii="Times New Roman" w:hAnsi="Times New Roman" w:cs="Times New Roman"/>
          <w:sz w:val="24"/>
          <w:szCs w:val="24"/>
          <w:highlight w:val="yellow"/>
        </w:rPr>
        <w:t>infectious diseases</w:t>
      </w:r>
      <w:r w:rsidRPr="006946AA">
        <w:rPr>
          <w:rFonts w:ascii="Times New Roman" w:hAnsi="Times New Roman" w:cs="Times New Roman"/>
          <w:sz w:val="24"/>
          <w:szCs w:val="24"/>
        </w:rPr>
        <w:t xml:space="preserve"> are at a higher risk due to the potential for exposure to infected bodily fluids. Comprehensive patient assessments, including an evaluation of their medical history and infectious disease status, should be conducted to identify potential risks. In the view of CDC (2020), the implementation of universal precautions, which treat all patients as potentially infectious, is essential to mitigate the risk of needle-stick injuries in healthcare </w:t>
      </w:r>
      <w:r w:rsidR="00AB7EF7">
        <w:rPr>
          <w:rFonts w:ascii="Times New Roman" w:hAnsi="Times New Roman" w:cs="Times New Roman"/>
          <w:sz w:val="24"/>
          <w:szCs w:val="24"/>
        </w:rPr>
        <w:t>settings. According to WHO (2020</w:t>
      </w:r>
      <w:r w:rsidRPr="006946AA">
        <w:rPr>
          <w:rFonts w:ascii="Times New Roman" w:hAnsi="Times New Roman" w:cs="Times New Roman"/>
          <w:sz w:val="24"/>
          <w:szCs w:val="24"/>
        </w:rPr>
        <w:t xml:space="preserve">), by addressing patient condition and </w:t>
      </w:r>
      <w:proofErr w:type="spellStart"/>
      <w:r w:rsidR="00E40305">
        <w:rPr>
          <w:rFonts w:ascii="Times New Roman" w:hAnsi="Times New Roman" w:cs="Times New Roman"/>
          <w:sz w:val="24"/>
          <w:szCs w:val="24"/>
        </w:rPr>
        <w:t>behaviour</w:t>
      </w:r>
      <w:proofErr w:type="spellEnd"/>
      <w:r w:rsidRPr="006946AA">
        <w:rPr>
          <w:rFonts w:ascii="Times New Roman" w:hAnsi="Times New Roman" w:cs="Times New Roman"/>
          <w:sz w:val="24"/>
          <w:szCs w:val="24"/>
        </w:rPr>
        <w:t xml:space="preserve"> and implementing strategies to manage potential challenges, healthcare organizations can effectively reduce the risk of needle-stick injuries. </w:t>
      </w:r>
    </w:p>
    <w:p w14:paraId="73E362B7" w14:textId="77777777" w:rsidR="009F397F" w:rsidRPr="006946AA" w:rsidRDefault="009F397F" w:rsidP="009F397F">
      <w:pPr>
        <w:autoSpaceDE w:val="0"/>
        <w:autoSpaceDN w:val="0"/>
        <w:adjustRightInd w:val="0"/>
        <w:spacing w:after="0" w:line="480" w:lineRule="auto"/>
        <w:jc w:val="both"/>
        <w:rPr>
          <w:rFonts w:ascii="Times New Roman" w:hAnsi="Times New Roman" w:cs="Times New Roman"/>
          <w:sz w:val="24"/>
          <w:szCs w:val="24"/>
        </w:rPr>
      </w:pPr>
      <w:r w:rsidRPr="006946AA">
        <w:rPr>
          <w:rFonts w:ascii="Times New Roman" w:hAnsi="Times New Roman" w:cs="Times New Roman"/>
          <w:sz w:val="24"/>
          <w:szCs w:val="24"/>
        </w:rPr>
        <w:t xml:space="preserve">Moreover, healthcare facilities should provide healthcare workers with the necessary tools and training to manage situations where patients exhibit difficult </w:t>
      </w:r>
      <w:proofErr w:type="spellStart"/>
      <w:r w:rsidR="00E40305">
        <w:rPr>
          <w:rFonts w:ascii="Times New Roman" w:hAnsi="Times New Roman" w:cs="Times New Roman"/>
          <w:sz w:val="24"/>
          <w:szCs w:val="24"/>
        </w:rPr>
        <w:t>behaviour</w:t>
      </w:r>
      <w:proofErr w:type="spellEnd"/>
      <w:r w:rsidRPr="006946AA">
        <w:rPr>
          <w:rFonts w:ascii="Times New Roman" w:hAnsi="Times New Roman" w:cs="Times New Roman"/>
          <w:sz w:val="24"/>
          <w:szCs w:val="24"/>
        </w:rPr>
        <w:t xml:space="preserve"> or resistance during medical procedures. De-escalation techniques, as well as clear communication and teamwork among healthcare professionals, are essential to ensuring the safety of both healthcare workers and patients in such situations.</w:t>
      </w:r>
    </w:p>
    <w:p w14:paraId="754EF66C" w14:textId="77777777" w:rsidR="006A663C" w:rsidRPr="006946AA" w:rsidRDefault="006A663C" w:rsidP="006A663C">
      <w:pPr>
        <w:spacing w:line="480" w:lineRule="auto"/>
        <w:jc w:val="both"/>
        <w:rPr>
          <w:rFonts w:ascii="Times New Roman" w:hAnsi="Times New Roman" w:cs="Times New Roman"/>
          <w:sz w:val="24"/>
          <w:szCs w:val="24"/>
        </w:rPr>
      </w:pPr>
      <w:r w:rsidRPr="006946AA">
        <w:rPr>
          <w:rFonts w:ascii="Times New Roman" w:hAnsi="Times New Roman" w:cs="Times New Roman"/>
          <w:sz w:val="24"/>
          <w:szCs w:val="24"/>
        </w:rPr>
        <w:t xml:space="preserve">In Rivers State, there are very few public tertiary health institutions which serve the entire State. These institutions are characterized by under staffing which leads to excess workload, and inadequate equipment / resources among other factors which are all contributory to impacting the health of the workers through stress and burnout, as well has occupational hazards exposure such </w:t>
      </w:r>
      <w:r w:rsidRPr="006946AA">
        <w:rPr>
          <w:rFonts w:ascii="Times New Roman" w:hAnsi="Times New Roman" w:cs="Times New Roman"/>
          <w:sz w:val="24"/>
          <w:szCs w:val="24"/>
        </w:rPr>
        <w:lastRenderedPageBreak/>
        <w:t>as needle-stick injuries. Considering the safety concerns and severity of diseases resulting from NSI on healthcare workers; the wide variation across the world in the prevalence of needle-stick injury; and Rivers state having few understaffed tertiary health institutions with risk of burnouts and extinction of healthcare workers from these diseases caused by NSI; it became necessary for this study to investigate the prevalence and predictors of needle-stick injuries among healthcare workers.</w:t>
      </w:r>
      <w:r w:rsidR="00AB6C94" w:rsidRPr="006946AA">
        <w:rPr>
          <w:rFonts w:ascii="Times New Roman" w:hAnsi="Times New Roman" w:cs="Times New Roman"/>
          <w:sz w:val="24"/>
          <w:szCs w:val="24"/>
        </w:rPr>
        <w:t xml:space="preserve"> The study provided answers to the following research questions:</w:t>
      </w:r>
    </w:p>
    <w:p w14:paraId="7150754F" w14:textId="77777777" w:rsidR="00AB6C94" w:rsidRPr="006946AA" w:rsidRDefault="00AB6C94" w:rsidP="00AB6C94">
      <w:pPr>
        <w:pStyle w:val="Heading1"/>
        <w:numPr>
          <w:ilvl w:val="0"/>
          <w:numId w:val="1"/>
        </w:numPr>
        <w:spacing w:before="0" w:after="160" w:line="480" w:lineRule="auto"/>
        <w:jc w:val="both"/>
        <w:rPr>
          <w:b w:val="0"/>
          <w:sz w:val="24"/>
          <w:szCs w:val="24"/>
        </w:rPr>
      </w:pPr>
      <w:r w:rsidRPr="006946AA">
        <w:rPr>
          <w:rFonts w:eastAsia="+mn-ea"/>
          <w:b w:val="0"/>
          <w:sz w:val="24"/>
          <w:szCs w:val="24"/>
          <w:lang w:val="en-GB"/>
        </w:rPr>
        <w:t>What is the extent to which years of work experience constituted a predictor of needle-stick injuries among healthcare workers in tertiary health institutions, Rivers State?</w:t>
      </w:r>
    </w:p>
    <w:p w14:paraId="36B13D14" w14:textId="77777777" w:rsidR="00AB6C94" w:rsidRPr="006946AA" w:rsidRDefault="00AB6C94" w:rsidP="00AB6C94">
      <w:pPr>
        <w:pStyle w:val="Heading1"/>
        <w:numPr>
          <w:ilvl w:val="0"/>
          <w:numId w:val="1"/>
        </w:numPr>
        <w:spacing w:before="0" w:after="160" w:line="480" w:lineRule="auto"/>
        <w:jc w:val="both"/>
        <w:rPr>
          <w:b w:val="0"/>
          <w:sz w:val="24"/>
          <w:szCs w:val="24"/>
        </w:rPr>
      </w:pPr>
      <w:r w:rsidRPr="006946AA">
        <w:rPr>
          <w:rFonts w:eastAsia="+mn-ea"/>
          <w:b w:val="0"/>
          <w:sz w:val="24"/>
          <w:szCs w:val="24"/>
          <w:lang w:val="en-GB"/>
        </w:rPr>
        <w:t>What is the extent to which patient behaviour constituted a predictor of needle-stick injuries among healthcare workers in tertiary health institutions, Rivers State?</w:t>
      </w:r>
    </w:p>
    <w:p w14:paraId="4880F8F7" w14:textId="77777777" w:rsidR="00AB6C94" w:rsidRPr="006946AA" w:rsidRDefault="00AB6C94" w:rsidP="00AB6C94">
      <w:pPr>
        <w:spacing w:line="480" w:lineRule="auto"/>
        <w:jc w:val="both"/>
        <w:rPr>
          <w:rFonts w:ascii="Times New Roman" w:hAnsi="Times New Roman" w:cs="Times New Roman"/>
          <w:sz w:val="24"/>
          <w:szCs w:val="24"/>
        </w:rPr>
      </w:pPr>
      <w:r w:rsidRPr="006946AA">
        <w:rPr>
          <w:rFonts w:ascii="Times New Roman" w:hAnsi="Times New Roman" w:cs="Times New Roman"/>
          <w:b/>
          <w:sz w:val="24"/>
          <w:szCs w:val="24"/>
        </w:rPr>
        <w:t>Hypotheses:</w:t>
      </w:r>
      <w:r w:rsidRPr="006946AA">
        <w:rPr>
          <w:rFonts w:ascii="Times New Roman" w:hAnsi="Times New Roman" w:cs="Times New Roman"/>
          <w:sz w:val="24"/>
          <w:szCs w:val="24"/>
        </w:rPr>
        <w:t xml:space="preserve"> The following null hypotheses postulated to guide the study were tested at 0.05 level of significance</w:t>
      </w:r>
    </w:p>
    <w:p w14:paraId="16DBE743" w14:textId="77777777" w:rsidR="00AB6C94" w:rsidRPr="006946AA" w:rsidRDefault="00AB6C94" w:rsidP="00AB6C94">
      <w:pPr>
        <w:pStyle w:val="ListParagraph"/>
        <w:numPr>
          <w:ilvl w:val="0"/>
          <w:numId w:val="3"/>
        </w:numPr>
        <w:spacing w:line="480" w:lineRule="auto"/>
        <w:jc w:val="both"/>
        <w:rPr>
          <w:rFonts w:ascii="Times New Roman" w:hAnsi="Times New Roman" w:cs="Times New Roman"/>
          <w:sz w:val="24"/>
          <w:szCs w:val="24"/>
        </w:rPr>
      </w:pPr>
      <w:r w:rsidRPr="006946AA">
        <w:rPr>
          <w:rFonts w:ascii="Times New Roman" w:hAnsi="Times New Roman" w:cs="Times New Roman"/>
          <w:sz w:val="24"/>
          <w:szCs w:val="24"/>
        </w:rPr>
        <w:t>Years of work experience do not significantly predict needle-stick injuries among healthcare workers in tertiary health institutions, Rivers State.</w:t>
      </w:r>
    </w:p>
    <w:p w14:paraId="0D43AC6A" w14:textId="77777777" w:rsidR="00AB6C94" w:rsidRPr="006946AA" w:rsidRDefault="00AB6C94" w:rsidP="00AB6C94">
      <w:pPr>
        <w:pStyle w:val="ListParagraph"/>
        <w:numPr>
          <w:ilvl w:val="0"/>
          <w:numId w:val="3"/>
        </w:numPr>
        <w:spacing w:line="480" w:lineRule="auto"/>
        <w:jc w:val="both"/>
        <w:rPr>
          <w:rFonts w:ascii="Times New Roman" w:hAnsi="Times New Roman" w:cs="Times New Roman"/>
          <w:sz w:val="24"/>
          <w:szCs w:val="24"/>
        </w:rPr>
      </w:pPr>
      <w:r w:rsidRPr="006946AA">
        <w:rPr>
          <w:rFonts w:ascii="Times New Roman" w:hAnsi="Times New Roman" w:cs="Times New Roman"/>
          <w:sz w:val="24"/>
          <w:szCs w:val="24"/>
        </w:rPr>
        <w:t xml:space="preserve">Patient </w:t>
      </w:r>
      <w:proofErr w:type="spellStart"/>
      <w:r w:rsidRPr="006946AA">
        <w:rPr>
          <w:rFonts w:ascii="Times New Roman" w:hAnsi="Times New Roman" w:cs="Times New Roman"/>
          <w:sz w:val="24"/>
          <w:szCs w:val="24"/>
        </w:rPr>
        <w:t>behaviour</w:t>
      </w:r>
      <w:proofErr w:type="spellEnd"/>
      <w:r w:rsidRPr="006946AA">
        <w:rPr>
          <w:rFonts w:ascii="Times New Roman" w:hAnsi="Times New Roman" w:cs="Times New Roman"/>
          <w:sz w:val="24"/>
          <w:szCs w:val="24"/>
        </w:rPr>
        <w:t xml:space="preserve"> does not significantly predict needle-stick injuries among healthcare workers in tertiary health institutions, Rivers State.</w:t>
      </w:r>
    </w:p>
    <w:p w14:paraId="783A2563" w14:textId="77777777" w:rsidR="005462D8" w:rsidRPr="006946AA" w:rsidRDefault="005462D8" w:rsidP="005462D8">
      <w:pPr>
        <w:spacing w:line="480" w:lineRule="auto"/>
        <w:jc w:val="both"/>
        <w:rPr>
          <w:rFonts w:ascii="Times New Roman" w:hAnsi="Times New Roman" w:cs="Times New Roman"/>
          <w:b/>
          <w:sz w:val="24"/>
          <w:szCs w:val="24"/>
        </w:rPr>
      </w:pPr>
      <w:r w:rsidRPr="006946AA">
        <w:rPr>
          <w:rFonts w:ascii="Times New Roman" w:hAnsi="Times New Roman" w:cs="Times New Roman"/>
          <w:b/>
          <w:sz w:val="24"/>
          <w:szCs w:val="24"/>
        </w:rPr>
        <w:t>Methodology</w:t>
      </w:r>
    </w:p>
    <w:p w14:paraId="69B940B9" w14:textId="77777777" w:rsidR="005462D8" w:rsidRPr="006946AA" w:rsidRDefault="005462D8" w:rsidP="005462D8">
      <w:pPr>
        <w:spacing w:line="480" w:lineRule="auto"/>
        <w:jc w:val="both"/>
        <w:rPr>
          <w:rFonts w:ascii="Times New Roman" w:hAnsi="Times New Roman" w:cs="Times New Roman"/>
          <w:sz w:val="24"/>
          <w:szCs w:val="24"/>
        </w:rPr>
      </w:pPr>
      <w:r w:rsidRPr="006946AA">
        <w:rPr>
          <w:rFonts w:ascii="Times New Roman" w:hAnsi="Times New Roman" w:cs="Times New Roman"/>
          <w:sz w:val="24"/>
          <w:szCs w:val="24"/>
        </w:rPr>
        <w:t>The methods and procedures used in the study were discussed below:</w:t>
      </w:r>
    </w:p>
    <w:p w14:paraId="02F4D97E" w14:textId="77777777" w:rsidR="005462D8" w:rsidRPr="006946AA" w:rsidRDefault="005462D8" w:rsidP="005462D8">
      <w:pPr>
        <w:pStyle w:val="Heading1"/>
        <w:spacing w:before="0" w:beforeAutospacing="0" w:after="160" w:afterAutospacing="0" w:line="480" w:lineRule="auto"/>
        <w:jc w:val="both"/>
        <w:rPr>
          <w:sz w:val="24"/>
          <w:szCs w:val="24"/>
        </w:rPr>
      </w:pPr>
      <w:r w:rsidRPr="006946AA">
        <w:rPr>
          <w:sz w:val="24"/>
          <w:szCs w:val="24"/>
        </w:rPr>
        <w:t>Area of the Study</w:t>
      </w:r>
      <w:r w:rsidRPr="006946AA">
        <w:rPr>
          <w:sz w:val="24"/>
          <w:szCs w:val="24"/>
          <w:lang w:val="en-US"/>
        </w:rPr>
        <w:t xml:space="preserve">: </w:t>
      </w:r>
      <w:r w:rsidRPr="006946AA">
        <w:rPr>
          <w:b w:val="0"/>
          <w:sz w:val="24"/>
          <w:szCs w:val="24"/>
        </w:rPr>
        <w:t xml:space="preserve">The area of the study is Rivers State which is one of the thirty-six states in Nigeria with its headquarters in Port Harcourt city. The state has twenty-three Local Government Area and three senatorial district- Rivers west, Rivers East and Rivers South East senatorial </w:t>
      </w:r>
      <w:r w:rsidRPr="006946AA">
        <w:rPr>
          <w:b w:val="0"/>
          <w:sz w:val="24"/>
          <w:szCs w:val="24"/>
        </w:rPr>
        <w:lastRenderedPageBreak/>
        <w:t>districts. The state share boundaries with Anambra and Imo on the North, Abia and Akwa-Ibom on the East, Bayelsa and Delta on the West and the Atlantic Ocean on the South. Rivers state has the population of about 5,198,716 people as of the 2006 census (Rivers Digest 2018). Rivers state is the sixth most populous state in Nigeria. The economy of Rivers state is dominated by the states booming petroleum industry which has led to an increase in population because of urbanization. There are so many health care institutions distributed across different communities in the Local Government Areas in the state with the ministry of health facilitating the activities in the health care systems. The state has three levels of health care delivery systems, primary, secondary and tertiary health care institutions.  The tertiary health institution is the highest cadre of health facilities where sophisticated</w:t>
      </w:r>
      <w:r w:rsidRPr="006946AA">
        <w:rPr>
          <w:b w:val="0"/>
          <w:sz w:val="24"/>
          <w:szCs w:val="24"/>
        </w:rPr>
        <w:tab/>
        <w:t>equipment and skilled personnel and specialists are employed, and also where complicated cases are managed and treated. The three major tertiary health institutions in Rivers State, University of Port Harcourt Teaching Hospital (UPTH), Rivers State University Teaching Hospital (RSUTH) and Madonna University Teaching Hospital (MUTH), were the focal areas of the study.</w:t>
      </w:r>
      <w:r w:rsidRPr="006946AA">
        <w:rPr>
          <w:sz w:val="24"/>
          <w:szCs w:val="24"/>
        </w:rPr>
        <w:t xml:space="preserve"> </w:t>
      </w:r>
    </w:p>
    <w:p w14:paraId="064879EA" w14:textId="77777777" w:rsidR="005462D8" w:rsidRPr="006946AA" w:rsidRDefault="005462D8" w:rsidP="005462D8">
      <w:pPr>
        <w:pStyle w:val="Heading1"/>
        <w:spacing w:before="0" w:beforeAutospacing="0" w:after="160" w:afterAutospacing="0" w:line="480" w:lineRule="auto"/>
        <w:jc w:val="both"/>
        <w:rPr>
          <w:b w:val="0"/>
          <w:sz w:val="24"/>
          <w:szCs w:val="24"/>
        </w:rPr>
      </w:pPr>
      <w:bookmarkStart w:id="0" w:name="_Toc184223525"/>
      <w:r w:rsidRPr="006946AA">
        <w:rPr>
          <w:sz w:val="24"/>
          <w:szCs w:val="24"/>
        </w:rPr>
        <w:t>Research Design</w:t>
      </w:r>
      <w:bookmarkEnd w:id="0"/>
      <w:r w:rsidRPr="006946AA">
        <w:rPr>
          <w:sz w:val="24"/>
          <w:szCs w:val="24"/>
          <w:lang w:val="en-US"/>
        </w:rPr>
        <w:t xml:space="preserve">: </w:t>
      </w:r>
      <w:r w:rsidRPr="006946AA">
        <w:rPr>
          <w:b w:val="0"/>
          <w:sz w:val="24"/>
          <w:szCs w:val="24"/>
        </w:rPr>
        <w:t xml:space="preserve">A descriptive correlational survey design was adopted for the study as the research design.  This design attends to describe, explain and predict the events or phenomenon at fixed point in time. </w:t>
      </w:r>
      <w:r w:rsidRPr="006946AA">
        <w:rPr>
          <w:b w:val="0"/>
          <w:sz w:val="24"/>
          <w:szCs w:val="24"/>
          <w:lang w:val="en-US"/>
        </w:rPr>
        <w:t xml:space="preserve">In the present study, </w:t>
      </w:r>
      <w:r w:rsidRPr="006946AA">
        <w:rPr>
          <w:b w:val="0"/>
          <w:sz w:val="24"/>
          <w:szCs w:val="24"/>
        </w:rPr>
        <w:t>the researcher collect</w:t>
      </w:r>
      <w:r w:rsidRPr="006946AA">
        <w:rPr>
          <w:b w:val="0"/>
          <w:sz w:val="24"/>
          <w:szCs w:val="24"/>
          <w:lang w:val="en-US"/>
        </w:rPr>
        <w:t>ed</w:t>
      </w:r>
      <w:r w:rsidRPr="006946AA">
        <w:rPr>
          <w:b w:val="0"/>
          <w:sz w:val="24"/>
          <w:szCs w:val="24"/>
        </w:rPr>
        <w:t xml:space="preserve"> data on the predictors of needle-stick injuries among healthcare workers in tertiary health institutions in Rivers state and subject them to statistical interpretations without manipulating any variable in the study. </w:t>
      </w:r>
    </w:p>
    <w:p w14:paraId="2579AFE6" w14:textId="77777777" w:rsidR="005462D8" w:rsidRPr="006946AA" w:rsidRDefault="005462D8" w:rsidP="005462D8">
      <w:pPr>
        <w:pStyle w:val="Heading1"/>
        <w:spacing w:before="0" w:beforeAutospacing="0" w:after="160" w:afterAutospacing="0" w:line="480" w:lineRule="auto"/>
        <w:jc w:val="both"/>
        <w:rPr>
          <w:sz w:val="24"/>
          <w:szCs w:val="24"/>
          <w:lang w:val="en-US"/>
        </w:rPr>
      </w:pPr>
      <w:bookmarkStart w:id="1" w:name="_Toc184223526"/>
      <w:r w:rsidRPr="006946AA">
        <w:rPr>
          <w:sz w:val="24"/>
          <w:szCs w:val="24"/>
        </w:rPr>
        <w:t>Population of the Study</w:t>
      </w:r>
      <w:bookmarkEnd w:id="1"/>
      <w:r w:rsidRPr="006946AA">
        <w:rPr>
          <w:sz w:val="24"/>
          <w:szCs w:val="24"/>
          <w:lang w:val="en-US"/>
        </w:rPr>
        <w:t xml:space="preserve">: </w:t>
      </w:r>
      <w:r w:rsidRPr="006946AA">
        <w:rPr>
          <w:b w:val="0"/>
          <w:sz w:val="24"/>
          <w:szCs w:val="24"/>
        </w:rPr>
        <w:t>The population of the study comprised of all health personnel both male and female in Tertiary health institutions in Rivers State in which University of Port Harcourt Teaching Hospital was</w:t>
      </w:r>
      <w:r w:rsidRPr="006946AA">
        <w:rPr>
          <w:b w:val="0"/>
          <w:sz w:val="24"/>
          <w:szCs w:val="24"/>
          <w:lang w:val="en-US"/>
        </w:rPr>
        <w:t xml:space="preserve"> estimated at</w:t>
      </w:r>
      <w:r w:rsidRPr="006946AA">
        <w:rPr>
          <w:b w:val="0"/>
          <w:sz w:val="24"/>
          <w:szCs w:val="24"/>
        </w:rPr>
        <w:t xml:space="preserve"> (3000), Rivers State University Teaching Hospitals was (650), </w:t>
      </w:r>
      <w:r w:rsidRPr="006946AA">
        <w:rPr>
          <w:b w:val="0"/>
          <w:sz w:val="24"/>
          <w:szCs w:val="24"/>
        </w:rPr>
        <w:lastRenderedPageBreak/>
        <w:t>and Madonna University Teaching Hospital was 450 which accounts for four thousand one hundred (4100) used for the study (Rivers State Hospital Management Board, 2020).</w:t>
      </w:r>
    </w:p>
    <w:p w14:paraId="485DC345" w14:textId="50A7574F" w:rsidR="005462D8" w:rsidRPr="006946AA" w:rsidRDefault="005462D8" w:rsidP="005462D8">
      <w:pPr>
        <w:pStyle w:val="Heading1"/>
        <w:spacing w:before="0" w:beforeAutospacing="0" w:after="160" w:afterAutospacing="0" w:line="480" w:lineRule="auto"/>
        <w:jc w:val="both"/>
        <w:rPr>
          <w:b w:val="0"/>
          <w:sz w:val="24"/>
          <w:szCs w:val="24"/>
        </w:rPr>
      </w:pPr>
      <w:bookmarkStart w:id="2" w:name="_Toc184223527"/>
      <w:r w:rsidRPr="006946AA">
        <w:rPr>
          <w:sz w:val="24"/>
          <w:szCs w:val="24"/>
        </w:rPr>
        <w:t>Sample and Sampling Techniques</w:t>
      </w:r>
      <w:bookmarkEnd w:id="2"/>
      <w:r w:rsidRPr="006946AA">
        <w:rPr>
          <w:sz w:val="24"/>
          <w:szCs w:val="24"/>
          <w:lang w:val="en-US"/>
        </w:rPr>
        <w:t xml:space="preserve">: </w:t>
      </w:r>
      <w:r w:rsidRPr="006946AA">
        <w:rPr>
          <w:b w:val="0"/>
          <w:sz w:val="24"/>
          <w:szCs w:val="24"/>
        </w:rPr>
        <w:t xml:space="preserve">The sample size for this study was 879 which was </w:t>
      </w:r>
      <w:r w:rsidRPr="006946AA">
        <w:rPr>
          <w:b w:val="0"/>
          <w:sz w:val="24"/>
          <w:szCs w:val="24"/>
          <w:lang w:val="en-US"/>
        </w:rPr>
        <w:t>determined</w:t>
      </w:r>
      <w:r w:rsidRPr="006946AA">
        <w:rPr>
          <w:b w:val="0"/>
          <w:sz w:val="24"/>
          <w:szCs w:val="24"/>
        </w:rPr>
        <w:t xml:space="preserve"> using Cochran formul</w:t>
      </w:r>
      <w:r w:rsidRPr="006946AA">
        <w:rPr>
          <w:b w:val="0"/>
          <w:sz w:val="24"/>
          <w:szCs w:val="24"/>
          <w:lang w:val="en-US"/>
        </w:rPr>
        <w:t xml:space="preserve">a: </w:t>
      </w:r>
      <w:r w:rsidRPr="006946AA">
        <w:rPr>
          <w:b w:val="0"/>
          <w:sz w:val="24"/>
          <w:szCs w:val="24"/>
        </w:rPr>
        <w:t>n=P(1-P)Z</w:t>
      </w:r>
      <w:r w:rsidRPr="006946AA">
        <w:rPr>
          <w:b w:val="0"/>
          <w:sz w:val="24"/>
          <w:szCs w:val="24"/>
          <w:vertAlign w:val="superscript"/>
        </w:rPr>
        <w:t>2</w:t>
      </w:r>
      <w:r w:rsidRPr="006946AA">
        <w:rPr>
          <w:b w:val="0"/>
          <w:sz w:val="24"/>
          <w:szCs w:val="24"/>
        </w:rPr>
        <w:t>/e</w:t>
      </w:r>
      <w:r w:rsidRPr="006946AA">
        <w:rPr>
          <w:b w:val="0"/>
          <w:sz w:val="24"/>
          <w:szCs w:val="24"/>
          <w:vertAlign w:val="superscript"/>
        </w:rPr>
        <w:t>2</w:t>
      </w:r>
      <w:r w:rsidRPr="006946AA">
        <w:rPr>
          <w:b w:val="0"/>
          <w:sz w:val="24"/>
          <w:szCs w:val="24"/>
          <w:vertAlign w:val="superscript"/>
          <w:lang w:val="en-US"/>
        </w:rPr>
        <w:t xml:space="preserve">, </w:t>
      </w:r>
      <w:r w:rsidRPr="006946AA">
        <w:rPr>
          <w:b w:val="0"/>
          <w:sz w:val="24"/>
          <w:szCs w:val="24"/>
          <w:lang w:val="en-US"/>
        </w:rPr>
        <w:t xml:space="preserve">where </w:t>
      </w:r>
      <w:r w:rsidRPr="006946AA">
        <w:rPr>
          <w:b w:val="0"/>
          <w:sz w:val="24"/>
          <w:szCs w:val="24"/>
        </w:rPr>
        <w:t>n</w:t>
      </w:r>
      <w:r w:rsidRPr="006946AA">
        <w:rPr>
          <w:b w:val="0"/>
          <w:sz w:val="24"/>
          <w:szCs w:val="24"/>
          <w:lang w:val="en-US"/>
        </w:rPr>
        <w:t xml:space="preserve"> </w:t>
      </w:r>
      <w:r w:rsidRPr="006946AA">
        <w:rPr>
          <w:b w:val="0"/>
          <w:sz w:val="24"/>
          <w:szCs w:val="24"/>
        </w:rPr>
        <w:t>= sample size</w:t>
      </w:r>
      <w:r w:rsidRPr="006946AA">
        <w:rPr>
          <w:b w:val="0"/>
          <w:sz w:val="24"/>
          <w:szCs w:val="24"/>
          <w:lang w:val="en-US"/>
        </w:rPr>
        <w:t xml:space="preserve">, </w:t>
      </w:r>
      <w:r w:rsidRPr="006946AA">
        <w:rPr>
          <w:b w:val="0"/>
          <w:sz w:val="24"/>
          <w:szCs w:val="24"/>
        </w:rPr>
        <w:t>p</w:t>
      </w:r>
      <w:r w:rsidRPr="006946AA">
        <w:rPr>
          <w:b w:val="0"/>
          <w:sz w:val="24"/>
          <w:szCs w:val="24"/>
          <w:lang w:val="en-US"/>
        </w:rPr>
        <w:t xml:space="preserve"> </w:t>
      </w:r>
      <w:r w:rsidRPr="006946AA">
        <w:rPr>
          <w:b w:val="0"/>
          <w:sz w:val="24"/>
          <w:szCs w:val="24"/>
        </w:rPr>
        <w:t>=</w:t>
      </w:r>
      <w:r w:rsidRPr="006946AA">
        <w:rPr>
          <w:b w:val="0"/>
          <w:sz w:val="24"/>
          <w:szCs w:val="24"/>
          <w:lang w:val="en-US"/>
        </w:rPr>
        <w:t xml:space="preserve"> </w:t>
      </w:r>
      <w:r w:rsidRPr="006946AA">
        <w:rPr>
          <w:b w:val="0"/>
          <w:sz w:val="24"/>
          <w:szCs w:val="24"/>
        </w:rPr>
        <w:t>the proportion of the population (0.80)</w:t>
      </w:r>
      <w:r w:rsidRPr="006946AA">
        <w:rPr>
          <w:b w:val="0"/>
          <w:sz w:val="24"/>
          <w:szCs w:val="24"/>
          <w:lang w:val="en-US"/>
        </w:rPr>
        <w:t xml:space="preserve">, </w:t>
      </w:r>
      <w:r w:rsidRPr="006946AA">
        <w:rPr>
          <w:b w:val="0"/>
          <w:sz w:val="24"/>
          <w:szCs w:val="24"/>
        </w:rPr>
        <w:t>e</w:t>
      </w:r>
      <w:r w:rsidRPr="006946AA">
        <w:rPr>
          <w:b w:val="0"/>
          <w:sz w:val="24"/>
          <w:szCs w:val="24"/>
          <w:lang w:val="en-US"/>
        </w:rPr>
        <w:t xml:space="preserve"> </w:t>
      </w:r>
      <w:r w:rsidRPr="006946AA">
        <w:rPr>
          <w:b w:val="0"/>
          <w:sz w:val="24"/>
          <w:szCs w:val="24"/>
        </w:rPr>
        <w:t>= acceptable sampling error (e</w:t>
      </w:r>
      <w:r w:rsidRPr="006946AA">
        <w:rPr>
          <w:b w:val="0"/>
          <w:sz w:val="24"/>
          <w:szCs w:val="24"/>
          <w:lang w:val="en-US"/>
        </w:rPr>
        <w:t xml:space="preserve"> </w:t>
      </w:r>
      <w:r w:rsidRPr="006946AA">
        <w:rPr>
          <w:b w:val="0"/>
          <w:sz w:val="24"/>
          <w:szCs w:val="24"/>
        </w:rPr>
        <w:t>=</w:t>
      </w:r>
      <w:r w:rsidRPr="006946AA">
        <w:rPr>
          <w:b w:val="0"/>
          <w:sz w:val="24"/>
          <w:szCs w:val="24"/>
          <w:lang w:val="en-US"/>
        </w:rPr>
        <w:t xml:space="preserve"> </w:t>
      </w:r>
      <w:r w:rsidRPr="006946AA">
        <w:rPr>
          <w:b w:val="0"/>
          <w:sz w:val="24"/>
          <w:szCs w:val="24"/>
        </w:rPr>
        <w:t>0.05)</w:t>
      </w:r>
      <w:r w:rsidRPr="006946AA">
        <w:rPr>
          <w:b w:val="0"/>
          <w:sz w:val="24"/>
          <w:szCs w:val="24"/>
          <w:lang w:val="en-US"/>
        </w:rPr>
        <w:t xml:space="preserve">, </w:t>
      </w:r>
      <w:r w:rsidRPr="006946AA">
        <w:rPr>
          <w:b w:val="0"/>
          <w:sz w:val="24"/>
          <w:szCs w:val="24"/>
        </w:rPr>
        <w:t>z</w:t>
      </w:r>
      <w:r w:rsidRPr="006946AA">
        <w:rPr>
          <w:b w:val="0"/>
          <w:sz w:val="24"/>
          <w:szCs w:val="24"/>
          <w:lang w:val="en-US"/>
        </w:rPr>
        <w:t xml:space="preserve"> </w:t>
      </w:r>
      <w:r w:rsidRPr="006946AA">
        <w:rPr>
          <w:b w:val="0"/>
          <w:sz w:val="24"/>
          <w:szCs w:val="24"/>
        </w:rPr>
        <w:t>= value at 95%</w:t>
      </w:r>
      <w:r w:rsidRPr="006946AA">
        <w:rPr>
          <w:b w:val="0"/>
          <w:sz w:val="24"/>
          <w:szCs w:val="24"/>
          <w:lang w:val="en-US"/>
        </w:rPr>
        <w:t xml:space="preserve"> confidence</w:t>
      </w:r>
      <w:r w:rsidRPr="006946AA">
        <w:rPr>
          <w:b w:val="0"/>
          <w:sz w:val="24"/>
          <w:szCs w:val="24"/>
        </w:rPr>
        <w:t xml:space="preserve"> level  </w:t>
      </w:r>
      <w:r w:rsidRPr="006946AA">
        <w:rPr>
          <w:b w:val="0"/>
          <w:sz w:val="24"/>
          <w:szCs w:val="24"/>
          <w:lang w:val="en-US"/>
        </w:rPr>
        <w:t>given as</w:t>
      </w:r>
      <w:r w:rsidRPr="006946AA">
        <w:rPr>
          <w:b w:val="0"/>
          <w:sz w:val="24"/>
          <w:szCs w:val="24"/>
        </w:rPr>
        <w:t xml:space="preserve"> 1.96</w:t>
      </w:r>
      <w:r w:rsidRPr="006946AA">
        <w:rPr>
          <w:b w:val="0"/>
          <w:sz w:val="24"/>
          <w:szCs w:val="24"/>
          <w:lang w:val="en-US"/>
        </w:rPr>
        <w:t xml:space="preserve">. </w:t>
      </w:r>
      <w:r w:rsidRPr="006946AA">
        <w:rPr>
          <w:b w:val="0"/>
          <w:sz w:val="24"/>
          <w:szCs w:val="24"/>
        </w:rPr>
        <w:t>Th</w:t>
      </w:r>
      <w:r w:rsidRPr="006946AA">
        <w:rPr>
          <w:b w:val="0"/>
          <w:sz w:val="24"/>
          <w:szCs w:val="24"/>
          <w:lang w:val="en-US"/>
        </w:rPr>
        <w:t xml:space="preserve">us the </w:t>
      </w:r>
      <w:r w:rsidRPr="006946AA">
        <w:rPr>
          <w:b w:val="0"/>
          <w:sz w:val="24"/>
          <w:szCs w:val="24"/>
        </w:rPr>
        <w:t>sample size was 879 which was 21.4% of the study population</w:t>
      </w:r>
      <w:r w:rsidR="009A64CE">
        <w:rPr>
          <w:b w:val="0"/>
          <w:sz w:val="24"/>
          <w:szCs w:val="24"/>
        </w:rPr>
        <w:t xml:space="preserve"> (4,100)</w:t>
      </w:r>
      <w:r w:rsidRPr="006946AA">
        <w:rPr>
          <w:b w:val="0"/>
          <w:sz w:val="24"/>
          <w:szCs w:val="24"/>
        </w:rPr>
        <w:t>.</w:t>
      </w:r>
    </w:p>
    <w:p w14:paraId="50191385" w14:textId="10972095" w:rsidR="005462D8" w:rsidRPr="006946AA" w:rsidRDefault="005462D8" w:rsidP="005462D8">
      <w:pPr>
        <w:tabs>
          <w:tab w:val="left" w:pos="284"/>
          <w:tab w:val="left" w:pos="567"/>
        </w:tabs>
        <w:spacing w:line="480" w:lineRule="auto"/>
        <w:jc w:val="both"/>
        <w:rPr>
          <w:rFonts w:ascii="Times New Roman" w:hAnsi="Times New Roman" w:cs="Times New Roman"/>
          <w:sz w:val="24"/>
          <w:szCs w:val="24"/>
        </w:rPr>
      </w:pPr>
      <w:r w:rsidRPr="006946AA">
        <w:rPr>
          <w:rFonts w:ascii="Times New Roman" w:hAnsi="Times New Roman" w:cs="Times New Roman"/>
          <w:sz w:val="24"/>
          <w:szCs w:val="24"/>
        </w:rPr>
        <w:t>A multi-stage sampling procedure was adopted for the study which was presented in three stages to select the sample for the study. At stage one, the three functional tertiary hospitals in Rivers state were selected which included University of Port Harcourt Teaching Hospital, Rivers State University Teaching Hospitals and Madonna University Teaching Hospital using the purposeful sampling technique. At stage two, a proportionate sampling technique was used to select the number of healthcare workers from each tertiary health institution for the study respectively</w:t>
      </w:r>
      <w:r w:rsidR="00791007">
        <w:rPr>
          <w:rFonts w:ascii="Times New Roman" w:hAnsi="Times New Roman" w:cs="Times New Roman"/>
          <w:sz w:val="24"/>
          <w:szCs w:val="24"/>
        </w:rPr>
        <w:t>.</w:t>
      </w:r>
      <w:r w:rsidRPr="006946AA">
        <w:rPr>
          <w:rFonts w:ascii="Times New Roman" w:hAnsi="Times New Roman" w:cs="Times New Roman"/>
          <w:sz w:val="24"/>
          <w:szCs w:val="24"/>
        </w:rPr>
        <w:t xml:space="preserve"> At stage three, the simple random sampling technique was used to select the healthcare workers that participated in the study from each of the three public functional tertiary health institutions in Rivers State.</w:t>
      </w:r>
    </w:p>
    <w:p w14:paraId="6D0EACE8" w14:textId="77777777" w:rsidR="005462D8" w:rsidRPr="006946AA" w:rsidRDefault="005462D8" w:rsidP="005462D8">
      <w:pPr>
        <w:pStyle w:val="Heading1"/>
        <w:spacing w:before="0" w:beforeAutospacing="0" w:after="160" w:afterAutospacing="0" w:line="480" w:lineRule="auto"/>
        <w:jc w:val="both"/>
        <w:rPr>
          <w:rFonts w:eastAsia="Calibri"/>
          <w:b w:val="0"/>
          <w:bCs w:val="0"/>
          <w:kern w:val="0"/>
          <w:sz w:val="24"/>
          <w:szCs w:val="24"/>
          <w:lang w:val="en-US" w:eastAsia="en-US"/>
        </w:rPr>
      </w:pPr>
      <w:bookmarkStart w:id="3" w:name="_Toc184223528"/>
      <w:r w:rsidRPr="006946AA">
        <w:rPr>
          <w:sz w:val="24"/>
          <w:szCs w:val="24"/>
        </w:rPr>
        <w:t>Instrument for Data Collectio</w:t>
      </w:r>
      <w:bookmarkEnd w:id="3"/>
      <w:r w:rsidRPr="006946AA">
        <w:rPr>
          <w:sz w:val="24"/>
          <w:szCs w:val="24"/>
          <w:lang w:val="en-US"/>
        </w:rPr>
        <w:t>n:</w:t>
      </w:r>
      <w:bookmarkStart w:id="4" w:name="_Toc184223529"/>
      <w:r w:rsidRPr="006946AA">
        <w:rPr>
          <w:sz w:val="24"/>
          <w:szCs w:val="24"/>
          <w:lang w:val="en-US"/>
        </w:rPr>
        <w:t xml:space="preserve"> </w:t>
      </w:r>
      <w:r w:rsidRPr="006946AA">
        <w:rPr>
          <w:rFonts w:eastAsia="Calibri"/>
          <w:b w:val="0"/>
          <w:bCs w:val="0"/>
          <w:kern w:val="0"/>
          <w:sz w:val="24"/>
          <w:szCs w:val="24"/>
          <w:lang w:val="en-US" w:eastAsia="en-US"/>
        </w:rPr>
        <w:t xml:space="preserve">The instrument for eliciting information for this study was a self-developed and structured questionnaire titled ‘predictors of Needle-stick Injuries among Healthcare Workers Questionnaire (PNIHWQ). The content revealed the information on the prevalence of Needle-stick injuries with the response option of Yes and No; and some predictors which was keyed to VHE-Very High Extent, HE- High Extent, VLE- Very Low Extent, LE- Low Extent; while </w:t>
      </w:r>
    </w:p>
    <w:p w14:paraId="670C2715" w14:textId="05EBF047" w:rsidR="005462D8" w:rsidRPr="006946AA" w:rsidRDefault="005462D8" w:rsidP="005462D8">
      <w:pPr>
        <w:pStyle w:val="Heading1"/>
        <w:spacing w:before="0" w:beforeAutospacing="0" w:after="160" w:afterAutospacing="0" w:line="480" w:lineRule="auto"/>
        <w:jc w:val="both"/>
        <w:rPr>
          <w:b w:val="0"/>
          <w:sz w:val="24"/>
          <w:szCs w:val="24"/>
        </w:rPr>
      </w:pPr>
      <w:r w:rsidRPr="006946AA">
        <w:rPr>
          <w:sz w:val="24"/>
          <w:szCs w:val="24"/>
        </w:rPr>
        <w:lastRenderedPageBreak/>
        <w:t>Validity</w:t>
      </w:r>
      <w:r w:rsidRPr="006946AA">
        <w:rPr>
          <w:sz w:val="24"/>
          <w:szCs w:val="24"/>
          <w:lang w:val="en-US"/>
        </w:rPr>
        <w:t xml:space="preserve"> and Reliability</w:t>
      </w:r>
      <w:r w:rsidRPr="006946AA">
        <w:rPr>
          <w:sz w:val="24"/>
          <w:szCs w:val="24"/>
        </w:rPr>
        <w:t xml:space="preserve"> of the Instrument</w:t>
      </w:r>
      <w:bookmarkEnd w:id="4"/>
      <w:r w:rsidRPr="006946AA">
        <w:rPr>
          <w:sz w:val="24"/>
          <w:szCs w:val="24"/>
          <w:lang w:val="en-US"/>
        </w:rPr>
        <w:t>:</w:t>
      </w:r>
      <w:bookmarkStart w:id="5" w:name="_Hlk142051012"/>
      <w:r w:rsidRPr="006946AA">
        <w:rPr>
          <w:sz w:val="24"/>
          <w:szCs w:val="24"/>
          <w:lang w:val="en-US"/>
        </w:rPr>
        <w:t xml:space="preserve"> </w:t>
      </w:r>
      <w:bookmarkEnd w:id="5"/>
      <w:r w:rsidRPr="006946AA">
        <w:rPr>
          <w:b w:val="0"/>
          <w:sz w:val="24"/>
          <w:szCs w:val="24"/>
          <w:lang w:val="en-US"/>
        </w:rPr>
        <w:t xml:space="preserve">The instrument was validated by </w:t>
      </w:r>
      <w:r w:rsidR="00E312C2" w:rsidRPr="00E312C2">
        <w:rPr>
          <w:b w:val="0"/>
          <w:sz w:val="24"/>
          <w:szCs w:val="24"/>
          <w:highlight w:val="yellow"/>
          <w:lang w:val="en-US"/>
        </w:rPr>
        <w:t xml:space="preserve">three experts in Public Health, Occupational and Safety, from the Department of Human Kinetics Health and Safety Studies of Ignatius </w:t>
      </w:r>
      <w:proofErr w:type="spellStart"/>
      <w:r w:rsidR="00E312C2" w:rsidRPr="00E312C2">
        <w:rPr>
          <w:b w:val="0"/>
          <w:sz w:val="24"/>
          <w:szCs w:val="24"/>
          <w:highlight w:val="yellow"/>
          <w:lang w:val="en-US"/>
        </w:rPr>
        <w:t>Ajuru</w:t>
      </w:r>
      <w:proofErr w:type="spellEnd"/>
      <w:r w:rsidR="00E312C2" w:rsidRPr="00E312C2">
        <w:rPr>
          <w:b w:val="0"/>
          <w:sz w:val="24"/>
          <w:szCs w:val="24"/>
          <w:highlight w:val="yellow"/>
          <w:lang w:val="en-US"/>
        </w:rPr>
        <w:t xml:space="preserve"> University of Education, Port Harcourt, Nigeria</w:t>
      </w:r>
      <w:r w:rsidRPr="006946AA">
        <w:rPr>
          <w:b w:val="0"/>
          <w:sz w:val="24"/>
          <w:szCs w:val="24"/>
          <w:lang w:val="en-US"/>
        </w:rPr>
        <w:t xml:space="preserve">. </w:t>
      </w:r>
      <w:bookmarkStart w:id="6" w:name="_Hlk142051027"/>
      <w:r w:rsidRPr="006946AA">
        <w:rPr>
          <w:b w:val="0"/>
          <w:sz w:val="24"/>
          <w:szCs w:val="24"/>
        </w:rPr>
        <w:t xml:space="preserve">The Reliability coefficient value of 0.82 was obtained using Pearson Products Moment Correlation PPMC. </w:t>
      </w:r>
      <w:bookmarkEnd w:id="6"/>
    </w:p>
    <w:p w14:paraId="5844328F" w14:textId="77777777" w:rsidR="005462D8" w:rsidRPr="006946AA" w:rsidRDefault="005462D8" w:rsidP="005462D8">
      <w:pPr>
        <w:pStyle w:val="Heading1"/>
        <w:spacing w:before="0" w:beforeAutospacing="0" w:after="160" w:afterAutospacing="0" w:line="480" w:lineRule="auto"/>
        <w:jc w:val="both"/>
        <w:rPr>
          <w:sz w:val="24"/>
          <w:szCs w:val="24"/>
        </w:rPr>
      </w:pPr>
      <w:bookmarkStart w:id="7" w:name="_Toc184223531"/>
      <w:r w:rsidRPr="006946AA">
        <w:rPr>
          <w:sz w:val="24"/>
          <w:szCs w:val="24"/>
        </w:rPr>
        <w:t>Method for Data Collection</w:t>
      </w:r>
      <w:bookmarkEnd w:id="7"/>
      <w:r w:rsidRPr="006946AA">
        <w:rPr>
          <w:sz w:val="24"/>
          <w:szCs w:val="24"/>
          <w:lang w:val="en-US"/>
        </w:rPr>
        <w:t xml:space="preserve">: </w:t>
      </w:r>
      <w:r w:rsidRPr="006946AA">
        <w:rPr>
          <w:b w:val="0"/>
          <w:sz w:val="24"/>
          <w:szCs w:val="24"/>
        </w:rPr>
        <w:t xml:space="preserve">The validated instruments were administered with the help of three assistants which were briefed and guided on the aim of the study. The exercise lasted for four weeks interval following on-spot retrieval of the instrument after completion for data analysis. </w:t>
      </w:r>
      <w:bookmarkStart w:id="8" w:name="_Hlk142051059"/>
    </w:p>
    <w:p w14:paraId="4B54814C" w14:textId="77777777" w:rsidR="005462D8" w:rsidRPr="006946AA" w:rsidRDefault="005462D8" w:rsidP="005462D8">
      <w:pPr>
        <w:pStyle w:val="Heading1"/>
        <w:spacing w:before="0" w:beforeAutospacing="0" w:after="160" w:afterAutospacing="0" w:line="480" w:lineRule="auto"/>
        <w:jc w:val="both"/>
        <w:rPr>
          <w:sz w:val="24"/>
          <w:szCs w:val="24"/>
        </w:rPr>
      </w:pPr>
      <w:bookmarkStart w:id="9" w:name="_Toc184223532"/>
      <w:bookmarkEnd w:id="8"/>
      <w:r w:rsidRPr="006946AA">
        <w:rPr>
          <w:sz w:val="24"/>
          <w:szCs w:val="24"/>
        </w:rPr>
        <w:t xml:space="preserve">Method for Data </w:t>
      </w:r>
      <w:proofErr w:type="spellStart"/>
      <w:r w:rsidRPr="006946AA">
        <w:rPr>
          <w:sz w:val="24"/>
          <w:szCs w:val="24"/>
        </w:rPr>
        <w:t>Analys</w:t>
      </w:r>
      <w:r w:rsidRPr="006946AA">
        <w:rPr>
          <w:sz w:val="24"/>
          <w:szCs w:val="24"/>
          <w:lang w:val="en-US"/>
        </w:rPr>
        <w:t>i</w:t>
      </w:r>
      <w:proofErr w:type="spellEnd"/>
      <w:r w:rsidRPr="006946AA">
        <w:rPr>
          <w:sz w:val="24"/>
          <w:szCs w:val="24"/>
        </w:rPr>
        <w:t>s</w:t>
      </w:r>
      <w:bookmarkEnd w:id="9"/>
      <w:r w:rsidRPr="006946AA">
        <w:rPr>
          <w:sz w:val="24"/>
          <w:szCs w:val="24"/>
          <w:lang w:val="en-US"/>
        </w:rPr>
        <w:t xml:space="preserve">: </w:t>
      </w:r>
      <w:bookmarkStart w:id="10" w:name="_Hlk142051083"/>
      <w:r w:rsidRPr="006946AA">
        <w:rPr>
          <w:b w:val="0"/>
          <w:sz w:val="24"/>
          <w:szCs w:val="24"/>
        </w:rPr>
        <w:t xml:space="preserve">Collected data were coded and analyzed with aid of Statistical Products for Service Solution (version 25.0). </w:t>
      </w:r>
      <w:bookmarkEnd w:id="10"/>
      <w:r w:rsidRPr="006946AA">
        <w:rPr>
          <w:b w:val="0"/>
          <w:sz w:val="24"/>
          <w:szCs w:val="24"/>
        </w:rPr>
        <w:t>Descriptive statistical tools such as percentage, mean and standard deviation for answering research questions while inferential statistical tools such as regression was used to test the hypotheses at 0.05 level of significance.</w:t>
      </w:r>
      <w:r w:rsidRPr="006946AA">
        <w:rPr>
          <w:sz w:val="24"/>
          <w:szCs w:val="24"/>
        </w:rPr>
        <w:t xml:space="preserve"> </w:t>
      </w:r>
    </w:p>
    <w:p w14:paraId="03F1294A" w14:textId="77777777" w:rsidR="005462D8" w:rsidRPr="006946AA" w:rsidRDefault="005462D8" w:rsidP="005462D8">
      <w:pPr>
        <w:rPr>
          <w:rFonts w:ascii="Times New Roman" w:hAnsi="Times New Roman" w:cs="Times New Roman"/>
          <w:b/>
          <w:sz w:val="24"/>
          <w:szCs w:val="24"/>
        </w:rPr>
      </w:pPr>
      <w:r w:rsidRPr="006946AA">
        <w:rPr>
          <w:rFonts w:ascii="Times New Roman" w:hAnsi="Times New Roman" w:cs="Times New Roman"/>
          <w:b/>
          <w:sz w:val="24"/>
          <w:szCs w:val="24"/>
        </w:rPr>
        <w:t>Results</w:t>
      </w:r>
    </w:p>
    <w:p w14:paraId="55C9A5D7" w14:textId="77777777" w:rsidR="005462D8" w:rsidRPr="006946AA" w:rsidRDefault="005462D8" w:rsidP="005462D8">
      <w:pPr>
        <w:rPr>
          <w:rFonts w:ascii="Times New Roman" w:hAnsi="Times New Roman" w:cs="Times New Roman"/>
          <w:sz w:val="24"/>
          <w:szCs w:val="24"/>
        </w:rPr>
      </w:pPr>
      <w:r w:rsidRPr="006946AA">
        <w:rPr>
          <w:rFonts w:ascii="Times New Roman" w:hAnsi="Times New Roman" w:cs="Times New Roman"/>
          <w:sz w:val="24"/>
          <w:szCs w:val="24"/>
        </w:rPr>
        <w:t xml:space="preserve">The results of the study are shown below: </w:t>
      </w:r>
    </w:p>
    <w:p w14:paraId="33EC1E85" w14:textId="77777777" w:rsidR="005462D8" w:rsidRPr="006946AA" w:rsidRDefault="006946AA" w:rsidP="006946AA">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1</w:t>
      </w:r>
      <w:r w:rsidR="005462D8" w:rsidRPr="006946AA">
        <w:rPr>
          <w:rFonts w:ascii="Times New Roman" w:hAnsi="Times New Roman" w:cs="Times New Roman"/>
          <w:b/>
          <w:sz w:val="24"/>
          <w:szCs w:val="24"/>
        </w:rPr>
        <w:t>: extent to which years of work experience predict needle-stick injuries</w:t>
      </w:r>
    </w:p>
    <w:tbl>
      <w:tblPr>
        <w:tblW w:w="88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08"/>
        <w:gridCol w:w="1556"/>
        <w:gridCol w:w="1650"/>
        <w:gridCol w:w="2232"/>
        <w:gridCol w:w="2235"/>
      </w:tblGrid>
      <w:tr w:rsidR="005462D8" w:rsidRPr="006946AA" w14:paraId="4A15BEA5" w14:textId="77777777" w:rsidTr="006946AA">
        <w:trPr>
          <w:cantSplit/>
          <w:trHeight w:val="275"/>
        </w:trPr>
        <w:tc>
          <w:tcPr>
            <w:tcW w:w="8881" w:type="dxa"/>
            <w:gridSpan w:val="5"/>
            <w:tcBorders>
              <w:top w:val="single" w:sz="4" w:space="0" w:color="auto"/>
              <w:left w:val="nil"/>
              <w:bottom w:val="nil"/>
              <w:right w:val="nil"/>
            </w:tcBorders>
            <w:shd w:val="clear" w:color="auto" w:fill="FFFFFF"/>
            <w:vAlign w:val="center"/>
          </w:tcPr>
          <w:p w14:paraId="045B9FFF" w14:textId="77777777" w:rsidR="005462D8" w:rsidRPr="006946AA" w:rsidRDefault="005462D8" w:rsidP="007B75E4">
            <w:pPr>
              <w:autoSpaceDE w:val="0"/>
              <w:autoSpaceDN w:val="0"/>
              <w:adjustRightInd w:val="0"/>
              <w:spacing w:after="0" w:line="320" w:lineRule="atLeast"/>
              <w:ind w:left="60" w:right="60"/>
              <w:jc w:val="center"/>
              <w:rPr>
                <w:rFonts w:ascii="Times New Roman" w:hAnsi="Times New Roman" w:cs="Times New Roman"/>
                <w:sz w:val="24"/>
                <w:szCs w:val="24"/>
              </w:rPr>
            </w:pPr>
            <w:r w:rsidRPr="006946AA">
              <w:rPr>
                <w:rFonts w:ascii="Times New Roman" w:hAnsi="Times New Roman" w:cs="Times New Roman"/>
                <w:b/>
                <w:bCs/>
                <w:sz w:val="24"/>
                <w:szCs w:val="24"/>
              </w:rPr>
              <w:t>Model Summary</w:t>
            </w:r>
          </w:p>
        </w:tc>
      </w:tr>
      <w:tr w:rsidR="005462D8" w:rsidRPr="006946AA" w14:paraId="11A12439" w14:textId="77777777" w:rsidTr="006946AA">
        <w:trPr>
          <w:cantSplit/>
          <w:trHeight w:val="551"/>
        </w:trPr>
        <w:tc>
          <w:tcPr>
            <w:tcW w:w="1208" w:type="dxa"/>
            <w:tcBorders>
              <w:top w:val="nil"/>
              <w:left w:val="nil"/>
              <w:bottom w:val="single" w:sz="8" w:space="0" w:color="152935"/>
              <w:right w:val="nil"/>
            </w:tcBorders>
            <w:shd w:val="clear" w:color="auto" w:fill="FFFFFF"/>
            <w:vAlign w:val="bottom"/>
          </w:tcPr>
          <w:p w14:paraId="3F3FA4F2" w14:textId="77777777" w:rsidR="005462D8" w:rsidRPr="006946AA" w:rsidRDefault="005462D8" w:rsidP="007B75E4">
            <w:pPr>
              <w:autoSpaceDE w:val="0"/>
              <w:autoSpaceDN w:val="0"/>
              <w:adjustRightInd w:val="0"/>
              <w:spacing w:after="0" w:line="320" w:lineRule="atLeast"/>
              <w:ind w:left="60" w:right="60"/>
              <w:rPr>
                <w:rFonts w:ascii="Times New Roman" w:hAnsi="Times New Roman" w:cs="Times New Roman"/>
                <w:sz w:val="24"/>
                <w:szCs w:val="24"/>
              </w:rPr>
            </w:pPr>
            <w:r w:rsidRPr="006946AA">
              <w:rPr>
                <w:rFonts w:ascii="Times New Roman" w:hAnsi="Times New Roman" w:cs="Times New Roman"/>
                <w:sz w:val="24"/>
                <w:szCs w:val="24"/>
              </w:rPr>
              <w:t>Model</w:t>
            </w:r>
          </w:p>
        </w:tc>
        <w:tc>
          <w:tcPr>
            <w:tcW w:w="1556" w:type="dxa"/>
            <w:tcBorders>
              <w:top w:val="nil"/>
              <w:left w:val="nil"/>
              <w:bottom w:val="single" w:sz="8" w:space="0" w:color="152935"/>
              <w:right w:val="single" w:sz="8" w:space="0" w:color="E0E0E0"/>
            </w:tcBorders>
            <w:shd w:val="clear" w:color="auto" w:fill="FFFFFF"/>
            <w:vAlign w:val="bottom"/>
          </w:tcPr>
          <w:p w14:paraId="07A7AC10" w14:textId="77777777" w:rsidR="005462D8" w:rsidRPr="006946AA" w:rsidRDefault="005462D8" w:rsidP="007B75E4">
            <w:pPr>
              <w:autoSpaceDE w:val="0"/>
              <w:autoSpaceDN w:val="0"/>
              <w:adjustRightInd w:val="0"/>
              <w:spacing w:after="0" w:line="320" w:lineRule="atLeast"/>
              <w:ind w:left="60" w:right="60"/>
              <w:jc w:val="center"/>
              <w:rPr>
                <w:rFonts w:ascii="Times New Roman" w:hAnsi="Times New Roman" w:cs="Times New Roman"/>
                <w:sz w:val="24"/>
                <w:szCs w:val="24"/>
              </w:rPr>
            </w:pPr>
            <w:r w:rsidRPr="006946AA">
              <w:rPr>
                <w:rFonts w:ascii="Times New Roman" w:hAnsi="Times New Roman" w:cs="Times New Roman"/>
                <w:sz w:val="24"/>
                <w:szCs w:val="24"/>
              </w:rPr>
              <w:t>R</w:t>
            </w:r>
          </w:p>
        </w:tc>
        <w:tc>
          <w:tcPr>
            <w:tcW w:w="1650" w:type="dxa"/>
            <w:tcBorders>
              <w:top w:val="nil"/>
              <w:left w:val="single" w:sz="8" w:space="0" w:color="E0E0E0"/>
              <w:bottom w:val="single" w:sz="8" w:space="0" w:color="152935"/>
              <w:right w:val="single" w:sz="8" w:space="0" w:color="E0E0E0"/>
            </w:tcBorders>
            <w:shd w:val="clear" w:color="auto" w:fill="FFFFFF"/>
            <w:vAlign w:val="bottom"/>
          </w:tcPr>
          <w:p w14:paraId="4680949D" w14:textId="77777777" w:rsidR="005462D8" w:rsidRPr="006946AA" w:rsidRDefault="005462D8" w:rsidP="007B75E4">
            <w:pPr>
              <w:autoSpaceDE w:val="0"/>
              <w:autoSpaceDN w:val="0"/>
              <w:adjustRightInd w:val="0"/>
              <w:spacing w:after="0" w:line="320" w:lineRule="atLeast"/>
              <w:ind w:left="60" w:right="60"/>
              <w:jc w:val="center"/>
              <w:rPr>
                <w:rFonts w:ascii="Times New Roman" w:hAnsi="Times New Roman" w:cs="Times New Roman"/>
                <w:sz w:val="24"/>
                <w:szCs w:val="24"/>
              </w:rPr>
            </w:pPr>
            <w:r w:rsidRPr="006946AA">
              <w:rPr>
                <w:rFonts w:ascii="Times New Roman" w:hAnsi="Times New Roman" w:cs="Times New Roman"/>
                <w:sz w:val="24"/>
                <w:szCs w:val="24"/>
              </w:rPr>
              <w:t>R Square</w:t>
            </w:r>
          </w:p>
        </w:tc>
        <w:tc>
          <w:tcPr>
            <w:tcW w:w="2232" w:type="dxa"/>
            <w:tcBorders>
              <w:top w:val="nil"/>
              <w:left w:val="single" w:sz="8" w:space="0" w:color="E0E0E0"/>
              <w:bottom w:val="single" w:sz="8" w:space="0" w:color="152935"/>
              <w:right w:val="single" w:sz="8" w:space="0" w:color="E0E0E0"/>
            </w:tcBorders>
            <w:shd w:val="clear" w:color="auto" w:fill="FFFFFF"/>
            <w:vAlign w:val="bottom"/>
          </w:tcPr>
          <w:p w14:paraId="4DD22AB8" w14:textId="77777777" w:rsidR="005462D8" w:rsidRPr="006946AA" w:rsidRDefault="005462D8" w:rsidP="007B75E4">
            <w:pPr>
              <w:autoSpaceDE w:val="0"/>
              <w:autoSpaceDN w:val="0"/>
              <w:adjustRightInd w:val="0"/>
              <w:spacing w:after="0" w:line="320" w:lineRule="atLeast"/>
              <w:ind w:left="60" w:right="60"/>
              <w:jc w:val="center"/>
              <w:rPr>
                <w:rFonts w:ascii="Times New Roman" w:hAnsi="Times New Roman" w:cs="Times New Roman"/>
                <w:sz w:val="24"/>
                <w:szCs w:val="24"/>
              </w:rPr>
            </w:pPr>
            <w:r w:rsidRPr="006946AA">
              <w:rPr>
                <w:rFonts w:ascii="Times New Roman" w:hAnsi="Times New Roman" w:cs="Times New Roman"/>
                <w:sz w:val="24"/>
                <w:szCs w:val="24"/>
              </w:rPr>
              <w:t>Adjusted R Square</w:t>
            </w:r>
          </w:p>
        </w:tc>
        <w:tc>
          <w:tcPr>
            <w:tcW w:w="2232" w:type="dxa"/>
            <w:tcBorders>
              <w:top w:val="nil"/>
              <w:left w:val="single" w:sz="8" w:space="0" w:color="E0E0E0"/>
              <w:bottom w:val="single" w:sz="8" w:space="0" w:color="152935"/>
              <w:right w:val="nil"/>
            </w:tcBorders>
            <w:shd w:val="clear" w:color="auto" w:fill="FFFFFF"/>
            <w:vAlign w:val="bottom"/>
          </w:tcPr>
          <w:p w14:paraId="12BDACF6" w14:textId="77777777" w:rsidR="005462D8" w:rsidRPr="006946AA" w:rsidRDefault="005462D8" w:rsidP="007B75E4">
            <w:pPr>
              <w:autoSpaceDE w:val="0"/>
              <w:autoSpaceDN w:val="0"/>
              <w:adjustRightInd w:val="0"/>
              <w:spacing w:after="0" w:line="320" w:lineRule="atLeast"/>
              <w:ind w:left="60" w:right="60"/>
              <w:jc w:val="center"/>
              <w:rPr>
                <w:rFonts w:ascii="Times New Roman" w:hAnsi="Times New Roman" w:cs="Times New Roman"/>
                <w:sz w:val="24"/>
                <w:szCs w:val="24"/>
              </w:rPr>
            </w:pPr>
            <w:r w:rsidRPr="006946AA">
              <w:rPr>
                <w:rFonts w:ascii="Times New Roman" w:hAnsi="Times New Roman" w:cs="Times New Roman"/>
                <w:sz w:val="24"/>
                <w:szCs w:val="24"/>
              </w:rPr>
              <w:t>Std. Error of the Estimate</w:t>
            </w:r>
          </w:p>
        </w:tc>
      </w:tr>
      <w:tr w:rsidR="005462D8" w:rsidRPr="006946AA" w14:paraId="0FCB49BC" w14:textId="77777777" w:rsidTr="006946AA">
        <w:trPr>
          <w:cantSplit/>
          <w:trHeight w:val="275"/>
        </w:trPr>
        <w:tc>
          <w:tcPr>
            <w:tcW w:w="1208" w:type="dxa"/>
            <w:tcBorders>
              <w:top w:val="single" w:sz="8" w:space="0" w:color="152935"/>
              <w:left w:val="nil"/>
              <w:bottom w:val="single" w:sz="8" w:space="0" w:color="152935"/>
              <w:right w:val="nil"/>
            </w:tcBorders>
            <w:shd w:val="clear" w:color="auto" w:fill="E0E0E0"/>
          </w:tcPr>
          <w:p w14:paraId="6DF763CA" w14:textId="77777777" w:rsidR="005462D8" w:rsidRPr="006946AA" w:rsidRDefault="005462D8" w:rsidP="007B75E4">
            <w:pPr>
              <w:autoSpaceDE w:val="0"/>
              <w:autoSpaceDN w:val="0"/>
              <w:adjustRightInd w:val="0"/>
              <w:spacing w:after="0" w:line="320" w:lineRule="atLeast"/>
              <w:ind w:left="60" w:right="60"/>
              <w:rPr>
                <w:rFonts w:ascii="Times New Roman" w:hAnsi="Times New Roman" w:cs="Times New Roman"/>
                <w:sz w:val="24"/>
                <w:szCs w:val="24"/>
              </w:rPr>
            </w:pPr>
            <w:r w:rsidRPr="006946AA">
              <w:rPr>
                <w:rFonts w:ascii="Times New Roman" w:hAnsi="Times New Roman" w:cs="Times New Roman"/>
                <w:sz w:val="24"/>
                <w:szCs w:val="24"/>
              </w:rPr>
              <w:t>1</w:t>
            </w:r>
          </w:p>
        </w:tc>
        <w:tc>
          <w:tcPr>
            <w:tcW w:w="1556" w:type="dxa"/>
            <w:tcBorders>
              <w:top w:val="single" w:sz="8" w:space="0" w:color="152935"/>
              <w:left w:val="nil"/>
              <w:bottom w:val="single" w:sz="8" w:space="0" w:color="152935"/>
              <w:right w:val="single" w:sz="8" w:space="0" w:color="E0E0E0"/>
            </w:tcBorders>
            <w:shd w:val="clear" w:color="auto" w:fill="FFFFFF"/>
          </w:tcPr>
          <w:p w14:paraId="46BC285B" w14:textId="77777777" w:rsidR="005462D8" w:rsidRPr="006946AA" w:rsidRDefault="005462D8"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.082</w:t>
            </w:r>
            <w:r w:rsidRPr="006946AA">
              <w:rPr>
                <w:rFonts w:ascii="Times New Roman" w:hAnsi="Times New Roman" w:cs="Times New Roman"/>
                <w:sz w:val="24"/>
                <w:szCs w:val="24"/>
                <w:vertAlign w:val="superscript"/>
              </w:rPr>
              <w:t>a</w:t>
            </w:r>
          </w:p>
        </w:tc>
        <w:tc>
          <w:tcPr>
            <w:tcW w:w="1650" w:type="dxa"/>
            <w:tcBorders>
              <w:top w:val="single" w:sz="8" w:space="0" w:color="152935"/>
              <w:left w:val="single" w:sz="8" w:space="0" w:color="E0E0E0"/>
              <w:bottom w:val="single" w:sz="8" w:space="0" w:color="152935"/>
              <w:right w:val="single" w:sz="8" w:space="0" w:color="E0E0E0"/>
            </w:tcBorders>
            <w:shd w:val="clear" w:color="auto" w:fill="FFFFFF"/>
          </w:tcPr>
          <w:p w14:paraId="3B64FB28" w14:textId="77777777" w:rsidR="005462D8" w:rsidRPr="006946AA" w:rsidRDefault="005462D8"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.007</w:t>
            </w:r>
          </w:p>
        </w:tc>
        <w:tc>
          <w:tcPr>
            <w:tcW w:w="2232" w:type="dxa"/>
            <w:tcBorders>
              <w:top w:val="single" w:sz="8" w:space="0" w:color="152935"/>
              <w:left w:val="single" w:sz="8" w:space="0" w:color="E0E0E0"/>
              <w:bottom w:val="single" w:sz="8" w:space="0" w:color="152935"/>
              <w:right w:val="single" w:sz="8" w:space="0" w:color="E0E0E0"/>
            </w:tcBorders>
            <w:shd w:val="clear" w:color="auto" w:fill="FFFFFF"/>
          </w:tcPr>
          <w:p w14:paraId="2C040E0A" w14:textId="77777777" w:rsidR="005462D8" w:rsidRPr="006946AA" w:rsidRDefault="005462D8"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.004</w:t>
            </w:r>
          </w:p>
        </w:tc>
        <w:tc>
          <w:tcPr>
            <w:tcW w:w="2232" w:type="dxa"/>
            <w:tcBorders>
              <w:top w:val="single" w:sz="8" w:space="0" w:color="152935"/>
              <w:left w:val="single" w:sz="8" w:space="0" w:color="E0E0E0"/>
              <w:bottom w:val="single" w:sz="8" w:space="0" w:color="152935"/>
              <w:right w:val="nil"/>
            </w:tcBorders>
            <w:shd w:val="clear" w:color="auto" w:fill="FFFFFF"/>
          </w:tcPr>
          <w:p w14:paraId="329B6DAD" w14:textId="77777777" w:rsidR="005462D8" w:rsidRPr="006946AA" w:rsidRDefault="005462D8"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.23519</w:t>
            </w:r>
          </w:p>
        </w:tc>
      </w:tr>
      <w:tr w:rsidR="005462D8" w:rsidRPr="006946AA" w14:paraId="7FE06C18" w14:textId="77777777" w:rsidTr="006946AA">
        <w:trPr>
          <w:cantSplit/>
          <w:trHeight w:val="290"/>
        </w:trPr>
        <w:tc>
          <w:tcPr>
            <w:tcW w:w="8881" w:type="dxa"/>
            <w:gridSpan w:val="5"/>
            <w:tcBorders>
              <w:top w:val="nil"/>
              <w:left w:val="nil"/>
              <w:bottom w:val="nil"/>
              <w:right w:val="nil"/>
            </w:tcBorders>
            <w:shd w:val="clear" w:color="auto" w:fill="FFFFFF"/>
          </w:tcPr>
          <w:p w14:paraId="04D87A81" w14:textId="77777777" w:rsidR="005462D8" w:rsidRPr="006946AA" w:rsidRDefault="005462D8" w:rsidP="007B75E4">
            <w:pPr>
              <w:autoSpaceDE w:val="0"/>
              <w:autoSpaceDN w:val="0"/>
              <w:adjustRightInd w:val="0"/>
              <w:spacing w:after="0" w:line="320" w:lineRule="atLeast"/>
              <w:ind w:left="60" w:right="60"/>
              <w:rPr>
                <w:rFonts w:ascii="Times New Roman" w:hAnsi="Times New Roman" w:cs="Times New Roman"/>
                <w:sz w:val="24"/>
                <w:szCs w:val="24"/>
              </w:rPr>
            </w:pPr>
            <w:r w:rsidRPr="006946AA">
              <w:rPr>
                <w:rFonts w:ascii="Times New Roman" w:hAnsi="Times New Roman" w:cs="Times New Roman"/>
                <w:sz w:val="24"/>
                <w:szCs w:val="24"/>
              </w:rPr>
              <w:t>a. Predictors: (Constant), work experience</w:t>
            </w:r>
          </w:p>
        </w:tc>
      </w:tr>
    </w:tbl>
    <w:p w14:paraId="5F9FCEA0" w14:textId="77777777" w:rsidR="005462D8" w:rsidRPr="006946AA" w:rsidRDefault="005462D8" w:rsidP="005462D8">
      <w:pPr>
        <w:autoSpaceDE w:val="0"/>
        <w:autoSpaceDN w:val="0"/>
        <w:adjustRightInd w:val="0"/>
        <w:spacing w:after="0" w:line="400" w:lineRule="atLeast"/>
        <w:rPr>
          <w:rFonts w:ascii="Times New Roman" w:hAnsi="Times New Roman" w:cs="Times New Roman"/>
          <w:sz w:val="24"/>
          <w:szCs w:val="24"/>
        </w:rPr>
      </w:pPr>
    </w:p>
    <w:p w14:paraId="10C6BE59" w14:textId="77777777" w:rsidR="005462D8" w:rsidRPr="006946AA" w:rsidRDefault="005462D8" w:rsidP="005462D8">
      <w:pPr>
        <w:autoSpaceDE w:val="0"/>
        <w:autoSpaceDN w:val="0"/>
        <w:adjustRightInd w:val="0"/>
        <w:spacing w:after="0" w:line="480" w:lineRule="auto"/>
        <w:jc w:val="both"/>
        <w:rPr>
          <w:rFonts w:ascii="Times New Roman" w:hAnsi="Times New Roman" w:cs="Times New Roman"/>
          <w:sz w:val="24"/>
          <w:szCs w:val="24"/>
        </w:rPr>
      </w:pPr>
      <w:r w:rsidRPr="006946AA">
        <w:rPr>
          <w:rFonts w:ascii="Times New Roman" w:hAnsi="Times New Roman" w:cs="Times New Roman"/>
          <w:sz w:val="24"/>
          <w:szCs w:val="24"/>
        </w:rPr>
        <w:t>From table</w:t>
      </w:r>
      <w:r w:rsidR="006946AA">
        <w:rPr>
          <w:rFonts w:ascii="Times New Roman" w:hAnsi="Times New Roman" w:cs="Times New Roman"/>
          <w:sz w:val="24"/>
          <w:szCs w:val="24"/>
        </w:rPr>
        <w:t xml:space="preserve"> 1</w:t>
      </w:r>
      <w:r w:rsidRPr="006946AA">
        <w:rPr>
          <w:rFonts w:ascii="Times New Roman" w:hAnsi="Times New Roman" w:cs="Times New Roman"/>
          <w:sz w:val="24"/>
          <w:szCs w:val="24"/>
        </w:rPr>
        <w:t xml:space="preserve">, R is 0.082 and R-square is 0.007 which can be regarded as 7% of years of work experience predict needle-stick injury among healthcare workers in tertiary health institutions. The result indicated that years of work experience is about 7 times more likely to predict needle-stick injury among healthcare workers. The result showed that the extent to which years of work </w:t>
      </w:r>
      <w:r w:rsidRPr="006946AA">
        <w:rPr>
          <w:rFonts w:ascii="Times New Roman" w:hAnsi="Times New Roman" w:cs="Times New Roman"/>
          <w:sz w:val="24"/>
          <w:szCs w:val="24"/>
        </w:rPr>
        <w:lastRenderedPageBreak/>
        <w:t>experience constituted a predictor of needle-stick injuries among healthcare workers in tertiary health institutions, Rivers State was high.</w:t>
      </w:r>
    </w:p>
    <w:p w14:paraId="3381173A" w14:textId="77777777" w:rsidR="005462D8" w:rsidRPr="006946AA" w:rsidRDefault="005462D8" w:rsidP="005462D8">
      <w:pPr>
        <w:spacing w:line="480" w:lineRule="auto"/>
        <w:jc w:val="both"/>
        <w:rPr>
          <w:rFonts w:ascii="Times New Roman" w:hAnsi="Times New Roman" w:cs="Times New Roman"/>
          <w:sz w:val="24"/>
          <w:szCs w:val="24"/>
        </w:rPr>
      </w:pPr>
    </w:p>
    <w:p w14:paraId="7A64DD11" w14:textId="77777777" w:rsidR="005462D8" w:rsidRPr="006946AA" w:rsidRDefault="005462D8" w:rsidP="005462D8">
      <w:pPr>
        <w:rPr>
          <w:rFonts w:ascii="Times New Roman" w:hAnsi="Times New Roman" w:cs="Times New Roman"/>
          <w:sz w:val="24"/>
          <w:szCs w:val="24"/>
        </w:rPr>
      </w:pPr>
    </w:p>
    <w:p w14:paraId="0A81BC95" w14:textId="77777777" w:rsidR="005462D8" w:rsidRPr="006946AA" w:rsidRDefault="006946AA" w:rsidP="005462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2</w:t>
      </w:r>
      <w:r w:rsidR="005462D8" w:rsidRPr="006946AA">
        <w:rPr>
          <w:rFonts w:ascii="Times New Roman" w:hAnsi="Times New Roman" w:cs="Times New Roman"/>
          <w:b/>
          <w:sz w:val="24"/>
          <w:szCs w:val="24"/>
        </w:rPr>
        <w:t xml:space="preserve">: Patient </w:t>
      </w:r>
      <w:proofErr w:type="spellStart"/>
      <w:r w:rsidR="005462D8" w:rsidRPr="006946AA">
        <w:rPr>
          <w:rFonts w:ascii="Times New Roman" w:hAnsi="Times New Roman" w:cs="Times New Roman"/>
          <w:b/>
          <w:sz w:val="24"/>
          <w:szCs w:val="24"/>
        </w:rPr>
        <w:t>Behaviour</w:t>
      </w:r>
      <w:proofErr w:type="spellEnd"/>
      <w:r w:rsidR="005462D8" w:rsidRPr="006946AA">
        <w:rPr>
          <w:rFonts w:ascii="Times New Roman" w:hAnsi="Times New Roman" w:cs="Times New Roman"/>
          <w:b/>
          <w:sz w:val="24"/>
          <w:szCs w:val="24"/>
        </w:rPr>
        <w:t xml:space="preserve"> constituted a predictor of needle-stick injuries</w:t>
      </w:r>
    </w:p>
    <w:tbl>
      <w:tblPr>
        <w:tblW w:w="9420" w:type="dxa"/>
        <w:tblBorders>
          <w:top w:val="single" w:sz="4" w:space="0" w:color="auto"/>
          <w:bottom w:val="single" w:sz="4" w:space="0" w:color="auto"/>
        </w:tblBorders>
        <w:tblLook w:val="04A0" w:firstRow="1" w:lastRow="0" w:firstColumn="1" w:lastColumn="0" w:noHBand="0" w:noVBand="1"/>
      </w:tblPr>
      <w:tblGrid>
        <w:gridCol w:w="575"/>
        <w:gridCol w:w="6078"/>
        <w:gridCol w:w="790"/>
        <w:gridCol w:w="790"/>
        <w:gridCol w:w="1187"/>
      </w:tblGrid>
      <w:tr w:rsidR="005462D8" w:rsidRPr="006946AA" w14:paraId="21B6A57C" w14:textId="77777777" w:rsidTr="006946AA">
        <w:trPr>
          <w:trHeight w:val="607"/>
        </w:trPr>
        <w:tc>
          <w:tcPr>
            <w:tcW w:w="575" w:type="dxa"/>
            <w:tcBorders>
              <w:top w:val="single" w:sz="4" w:space="0" w:color="auto"/>
              <w:bottom w:val="single" w:sz="4" w:space="0" w:color="auto"/>
            </w:tcBorders>
          </w:tcPr>
          <w:p w14:paraId="2E2C46B8" w14:textId="77777777" w:rsidR="005462D8" w:rsidRPr="006946AA" w:rsidRDefault="006946AA" w:rsidP="007B75E4">
            <w:pPr>
              <w:spacing w:after="0" w:line="240" w:lineRule="auto"/>
              <w:rPr>
                <w:rFonts w:ascii="Times New Roman" w:hAnsi="Times New Roman" w:cs="Times New Roman"/>
                <w:sz w:val="24"/>
                <w:szCs w:val="24"/>
              </w:rPr>
            </w:pPr>
            <w:r>
              <w:rPr>
                <w:rFonts w:ascii="Times New Roman" w:hAnsi="Times New Roman" w:cs="Times New Roman"/>
                <w:sz w:val="24"/>
                <w:szCs w:val="24"/>
              </w:rPr>
              <w:t>SN</w:t>
            </w:r>
          </w:p>
        </w:tc>
        <w:tc>
          <w:tcPr>
            <w:tcW w:w="6078" w:type="dxa"/>
            <w:tcBorders>
              <w:top w:val="single" w:sz="4" w:space="0" w:color="auto"/>
              <w:bottom w:val="single" w:sz="4" w:space="0" w:color="auto"/>
            </w:tcBorders>
          </w:tcPr>
          <w:p w14:paraId="73A1C939" w14:textId="77777777" w:rsidR="005462D8" w:rsidRPr="006946AA" w:rsidRDefault="005462D8" w:rsidP="007B75E4">
            <w:pPr>
              <w:spacing w:after="0" w:line="240" w:lineRule="auto"/>
              <w:rPr>
                <w:rFonts w:ascii="Times New Roman" w:hAnsi="Times New Roman" w:cs="Times New Roman"/>
                <w:b/>
                <w:sz w:val="24"/>
                <w:szCs w:val="24"/>
              </w:rPr>
            </w:pPr>
            <w:r w:rsidRPr="006946AA">
              <w:rPr>
                <w:rFonts w:ascii="Times New Roman" w:hAnsi="Times New Roman" w:cs="Times New Roman"/>
                <w:b/>
                <w:sz w:val="24"/>
                <w:szCs w:val="24"/>
              </w:rPr>
              <w:t xml:space="preserve">Patient </w:t>
            </w:r>
            <w:proofErr w:type="spellStart"/>
            <w:r w:rsidRPr="006946AA">
              <w:rPr>
                <w:rFonts w:ascii="Times New Roman" w:hAnsi="Times New Roman" w:cs="Times New Roman"/>
                <w:b/>
                <w:sz w:val="24"/>
                <w:szCs w:val="24"/>
              </w:rPr>
              <w:t>Behaviour</w:t>
            </w:r>
            <w:proofErr w:type="spellEnd"/>
          </w:p>
        </w:tc>
        <w:tc>
          <w:tcPr>
            <w:tcW w:w="790" w:type="dxa"/>
            <w:tcBorders>
              <w:top w:val="single" w:sz="4" w:space="0" w:color="auto"/>
              <w:bottom w:val="single" w:sz="4" w:space="0" w:color="auto"/>
            </w:tcBorders>
          </w:tcPr>
          <w:p w14:paraId="20B17B62" w14:textId="77777777" w:rsidR="005462D8" w:rsidRPr="006946AA" w:rsidRDefault="005462D8" w:rsidP="007B75E4">
            <w:pPr>
              <w:spacing w:after="0" w:line="240" w:lineRule="auto"/>
              <w:rPr>
                <w:rFonts w:ascii="Times New Roman" w:hAnsi="Times New Roman" w:cs="Times New Roman"/>
                <w:b/>
                <w:sz w:val="24"/>
                <w:szCs w:val="24"/>
              </w:rPr>
            </w:pPr>
            <w:r w:rsidRPr="006946AA">
              <w:rPr>
                <w:rFonts w:ascii="Times New Roman" w:hAnsi="Times New Roman" w:cs="Times New Roman"/>
                <w:b/>
                <w:sz w:val="24"/>
                <w:szCs w:val="24"/>
              </w:rPr>
              <w:t>M</w:t>
            </w:r>
          </w:p>
        </w:tc>
        <w:tc>
          <w:tcPr>
            <w:tcW w:w="790" w:type="dxa"/>
            <w:tcBorders>
              <w:top w:val="single" w:sz="4" w:space="0" w:color="auto"/>
              <w:bottom w:val="single" w:sz="4" w:space="0" w:color="auto"/>
            </w:tcBorders>
          </w:tcPr>
          <w:p w14:paraId="53D712D3" w14:textId="77777777" w:rsidR="005462D8" w:rsidRPr="006946AA" w:rsidRDefault="005462D8" w:rsidP="007B75E4">
            <w:pPr>
              <w:spacing w:after="0" w:line="240" w:lineRule="auto"/>
              <w:rPr>
                <w:rFonts w:ascii="Times New Roman" w:hAnsi="Times New Roman" w:cs="Times New Roman"/>
                <w:b/>
                <w:sz w:val="24"/>
                <w:szCs w:val="24"/>
              </w:rPr>
            </w:pPr>
            <w:r w:rsidRPr="006946AA">
              <w:rPr>
                <w:rFonts w:ascii="Times New Roman" w:hAnsi="Times New Roman" w:cs="Times New Roman"/>
                <w:b/>
                <w:sz w:val="24"/>
                <w:szCs w:val="24"/>
              </w:rPr>
              <w:t xml:space="preserve"> Std. Dev.</w:t>
            </w:r>
          </w:p>
        </w:tc>
        <w:tc>
          <w:tcPr>
            <w:tcW w:w="1187" w:type="dxa"/>
            <w:tcBorders>
              <w:top w:val="single" w:sz="4" w:space="0" w:color="auto"/>
              <w:bottom w:val="single" w:sz="4" w:space="0" w:color="auto"/>
            </w:tcBorders>
          </w:tcPr>
          <w:p w14:paraId="7CFA19A4" w14:textId="77777777" w:rsidR="005462D8" w:rsidRPr="006946AA" w:rsidRDefault="005462D8" w:rsidP="007B75E4">
            <w:pPr>
              <w:spacing w:after="0" w:line="240" w:lineRule="auto"/>
              <w:rPr>
                <w:rFonts w:ascii="Times New Roman" w:hAnsi="Times New Roman" w:cs="Times New Roman"/>
                <w:b/>
                <w:sz w:val="24"/>
                <w:szCs w:val="24"/>
              </w:rPr>
            </w:pPr>
            <w:r w:rsidRPr="006946AA">
              <w:rPr>
                <w:rFonts w:ascii="Times New Roman" w:hAnsi="Times New Roman" w:cs="Times New Roman"/>
                <w:b/>
                <w:sz w:val="24"/>
                <w:szCs w:val="24"/>
              </w:rPr>
              <w:t>Remark</w:t>
            </w:r>
          </w:p>
        </w:tc>
      </w:tr>
      <w:tr w:rsidR="005462D8" w:rsidRPr="006946AA" w14:paraId="10893FE4" w14:textId="77777777" w:rsidTr="006946AA">
        <w:trPr>
          <w:trHeight w:val="589"/>
        </w:trPr>
        <w:tc>
          <w:tcPr>
            <w:tcW w:w="575" w:type="dxa"/>
            <w:tcBorders>
              <w:top w:val="single" w:sz="4" w:space="0" w:color="auto"/>
            </w:tcBorders>
          </w:tcPr>
          <w:p w14:paraId="76F75817" w14:textId="77777777" w:rsidR="005462D8" w:rsidRPr="006946AA" w:rsidRDefault="006946AA" w:rsidP="007B75E4">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078" w:type="dxa"/>
            <w:tcBorders>
              <w:top w:val="single" w:sz="4" w:space="0" w:color="auto"/>
            </w:tcBorders>
          </w:tcPr>
          <w:p w14:paraId="09FB6697" w14:textId="77777777" w:rsidR="005462D8" w:rsidRPr="006946AA" w:rsidRDefault="005462D8" w:rsidP="007B75E4">
            <w:pPr>
              <w:spacing w:after="0" w:line="240" w:lineRule="auto"/>
              <w:rPr>
                <w:rFonts w:ascii="Times New Roman" w:hAnsi="Times New Roman" w:cs="Times New Roman"/>
                <w:sz w:val="24"/>
                <w:szCs w:val="24"/>
              </w:rPr>
            </w:pPr>
            <w:r w:rsidRPr="006946AA">
              <w:rPr>
                <w:rFonts w:ascii="Times New Roman" w:hAnsi="Times New Roman" w:cs="Times New Roman"/>
                <w:sz w:val="24"/>
                <w:szCs w:val="24"/>
              </w:rPr>
              <w:t>Patient who does not like injection by needle may not be comfortable</w:t>
            </w:r>
          </w:p>
        </w:tc>
        <w:tc>
          <w:tcPr>
            <w:tcW w:w="790" w:type="dxa"/>
            <w:tcBorders>
              <w:top w:val="single" w:sz="4" w:space="0" w:color="auto"/>
            </w:tcBorders>
          </w:tcPr>
          <w:p w14:paraId="0C9B687B" w14:textId="77777777" w:rsidR="005462D8" w:rsidRPr="006946AA" w:rsidRDefault="005462D8" w:rsidP="007B75E4">
            <w:pPr>
              <w:spacing w:after="0" w:line="240" w:lineRule="auto"/>
              <w:rPr>
                <w:rFonts w:ascii="Times New Roman" w:hAnsi="Times New Roman" w:cs="Times New Roman"/>
                <w:sz w:val="24"/>
                <w:szCs w:val="24"/>
              </w:rPr>
            </w:pPr>
            <w:r w:rsidRPr="006946AA">
              <w:rPr>
                <w:rFonts w:ascii="Times New Roman" w:hAnsi="Times New Roman" w:cs="Times New Roman"/>
                <w:sz w:val="24"/>
                <w:szCs w:val="24"/>
              </w:rPr>
              <w:t>2.56</w:t>
            </w:r>
          </w:p>
        </w:tc>
        <w:tc>
          <w:tcPr>
            <w:tcW w:w="790" w:type="dxa"/>
            <w:tcBorders>
              <w:top w:val="single" w:sz="4" w:space="0" w:color="auto"/>
            </w:tcBorders>
          </w:tcPr>
          <w:p w14:paraId="4103DDF2" w14:textId="77777777" w:rsidR="005462D8" w:rsidRPr="006946AA" w:rsidRDefault="005462D8" w:rsidP="007B75E4">
            <w:pPr>
              <w:spacing w:after="0" w:line="240" w:lineRule="auto"/>
              <w:rPr>
                <w:rFonts w:ascii="Times New Roman" w:hAnsi="Times New Roman" w:cs="Times New Roman"/>
                <w:sz w:val="24"/>
                <w:szCs w:val="24"/>
              </w:rPr>
            </w:pPr>
            <w:r w:rsidRPr="006946AA">
              <w:rPr>
                <w:rFonts w:ascii="Times New Roman" w:hAnsi="Times New Roman" w:cs="Times New Roman"/>
                <w:sz w:val="24"/>
                <w:szCs w:val="24"/>
              </w:rPr>
              <w:t>0.61</w:t>
            </w:r>
          </w:p>
        </w:tc>
        <w:tc>
          <w:tcPr>
            <w:tcW w:w="1187" w:type="dxa"/>
            <w:tcBorders>
              <w:top w:val="single" w:sz="4" w:space="0" w:color="auto"/>
            </w:tcBorders>
          </w:tcPr>
          <w:p w14:paraId="4C666DA5" w14:textId="77777777" w:rsidR="005462D8" w:rsidRPr="006946AA" w:rsidRDefault="005462D8" w:rsidP="007B75E4">
            <w:pPr>
              <w:spacing w:after="0" w:line="240" w:lineRule="auto"/>
              <w:rPr>
                <w:rFonts w:ascii="Times New Roman" w:hAnsi="Times New Roman" w:cs="Times New Roman"/>
                <w:sz w:val="24"/>
                <w:szCs w:val="24"/>
              </w:rPr>
            </w:pPr>
            <w:r w:rsidRPr="006946AA">
              <w:rPr>
                <w:rFonts w:ascii="Times New Roman" w:hAnsi="Times New Roman" w:cs="Times New Roman"/>
                <w:sz w:val="24"/>
                <w:szCs w:val="24"/>
              </w:rPr>
              <w:t>HE</w:t>
            </w:r>
          </w:p>
        </w:tc>
      </w:tr>
      <w:tr w:rsidR="005462D8" w:rsidRPr="006946AA" w14:paraId="7B2E4F29" w14:textId="77777777" w:rsidTr="006946AA">
        <w:trPr>
          <w:trHeight w:val="607"/>
        </w:trPr>
        <w:tc>
          <w:tcPr>
            <w:tcW w:w="575" w:type="dxa"/>
          </w:tcPr>
          <w:p w14:paraId="7C64C559" w14:textId="77777777" w:rsidR="005462D8" w:rsidRPr="006946AA" w:rsidRDefault="006946AA" w:rsidP="007B75E4">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078" w:type="dxa"/>
          </w:tcPr>
          <w:p w14:paraId="40F3D806" w14:textId="77777777" w:rsidR="005462D8" w:rsidRPr="006946AA" w:rsidRDefault="005462D8" w:rsidP="007B75E4">
            <w:pPr>
              <w:spacing w:after="0" w:line="240" w:lineRule="auto"/>
              <w:rPr>
                <w:rFonts w:ascii="Times New Roman" w:hAnsi="Times New Roman" w:cs="Times New Roman"/>
                <w:sz w:val="24"/>
                <w:szCs w:val="24"/>
              </w:rPr>
            </w:pPr>
            <w:r w:rsidRPr="006946AA">
              <w:rPr>
                <w:rFonts w:ascii="Times New Roman" w:hAnsi="Times New Roman" w:cs="Times New Roman"/>
                <w:sz w:val="24"/>
                <w:szCs w:val="24"/>
              </w:rPr>
              <w:t>Fear of injection might cause injury to health personnel.</w:t>
            </w:r>
          </w:p>
        </w:tc>
        <w:tc>
          <w:tcPr>
            <w:tcW w:w="790" w:type="dxa"/>
          </w:tcPr>
          <w:p w14:paraId="65B33F36" w14:textId="77777777" w:rsidR="005462D8" w:rsidRPr="006946AA" w:rsidRDefault="005462D8" w:rsidP="007B75E4">
            <w:pPr>
              <w:spacing w:after="0" w:line="240" w:lineRule="auto"/>
              <w:rPr>
                <w:rFonts w:ascii="Times New Roman" w:hAnsi="Times New Roman" w:cs="Times New Roman"/>
                <w:sz w:val="24"/>
                <w:szCs w:val="24"/>
              </w:rPr>
            </w:pPr>
            <w:r w:rsidRPr="006946AA">
              <w:rPr>
                <w:rFonts w:ascii="Times New Roman" w:hAnsi="Times New Roman" w:cs="Times New Roman"/>
                <w:sz w:val="24"/>
                <w:szCs w:val="24"/>
              </w:rPr>
              <w:t>2.75</w:t>
            </w:r>
          </w:p>
        </w:tc>
        <w:tc>
          <w:tcPr>
            <w:tcW w:w="790" w:type="dxa"/>
          </w:tcPr>
          <w:p w14:paraId="288CDD13" w14:textId="77777777" w:rsidR="005462D8" w:rsidRPr="006946AA" w:rsidRDefault="005462D8" w:rsidP="007B75E4">
            <w:pPr>
              <w:spacing w:after="0" w:line="240" w:lineRule="auto"/>
              <w:rPr>
                <w:rFonts w:ascii="Times New Roman" w:hAnsi="Times New Roman" w:cs="Times New Roman"/>
                <w:sz w:val="24"/>
                <w:szCs w:val="24"/>
              </w:rPr>
            </w:pPr>
            <w:r w:rsidRPr="006946AA">
              <w:rPr>
                <w:rFonts w:ascii="Times New Roman" w:hAnsi="Times New Roman" w:cs="Times New Roman"/>
                <w:sz w:val="24"/>
                <w:szCs w:val="24"/>
              </w:rPr>
              <w:t>0.86</w:t>
            </w:r>
          </w:p>
        </w:tc>
        <w:tc>
          <w:tcPr>
            <w:tcW w:w="1187" w:type="dxa"/>
          </w:tcPr>
          <w:p w14:paraId="3F09EF4E" w14:textId="77777777" w:rsidR="005462D8" w:rsidRPr="006946AA" w:rsidRDefault="005462D8" w:rsidP="007B75E4">
            <w:pPr>
              <w:spacing w:after="0" w:line="240" w:lineRule="auto"/>
              <w:rPr>
                <w:rFonts w:ascii="Times New Roman" w:hAnsi="Times New Roman" w:cs="Times New Roman"/>
                <w:sz w:val="24"/>
                <w:szCs w:val="24"/>
              </w:rPr>
            </w:pPr>
            <w:r w:rsidRPr="006946AA">
              <w:rPr>
                <w:rFonts w:ascii="Times New Roman" w:hAnsi="Times New Roman" w:cs="Times New Roman"/>
                <w:sz w:val="24"/>
                <w:szCs w:val="24"/>
              </w:rPr>
              <w:t>HE</w:t>
            </w:r>
          </w:p>
        </w:tc>
      </w:tr>
      <w:tr w:rsidR="005462D8" w:rsidRPr="006946AA" w14:paraId="41EB0BFF" w14:textId="77777777" w:rsidTr="006946AA">
        <w:trPr>
          <w:trHeight w:val="607"/>
        </w:trPr>
        <w:tc>
          <w:tcPr>
            <w:tcW w:w="575" w:type="dxa"/>
          </w:tcPr>
          <w:p w14:paraId="3A9FD134" w14:textId="77777777" w:rsidR="005462D8" w:rsidRPr="006946AA" w:rsidRDefault="006946AA" w:rsidP="007B75E4">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078" w:type="dxa"/>
          </w:tcPr>
          <w:p w14:paraId="202994BB" w14:textId="77777777" w:rsidR="005462D8" w:rsidRPr="006946AA" w:rsidRDefault="005462D8" w:rsidP="007B75E4">
            <w:pPr>
              <w:spacing w:after="0" w:line="240" w:lineRule="auto"/>
              <w:rPr>
                <w:rFonts w:ascii="Times New Roman" w:hAnsi="Times New Roman" w:cs="Times New Roman"/>
                <w:sz w:val="24"/>
                <w:szCs w:val="24"/>
              </w:rPr>
            </w:pPr>
            <w:r w:rsidRPr="006946AA">
              <w:rPr>
                <w:rFonts w:ascii="Times New Roman" w:hAnsi="Times New Roman" w:cs="Times New Roman"/>
                <w:sz w:val="24"/>
                <w:szCs w:val="24"/>
              </w:rPr>
              <w:t>Patient with mental health condition may not stay. comfortable during injection which may lead to injury.</w:t>
            </w:r>
          </w:p>
        </w:tc>
        <w:tc>
          <w:tcPr>
            <w:tcW w:w="790" w:type="dxa"/>
          </w:tcPr>
          <w:p w14:paraId="763B7F6E" w14:textId="77777777" w:rsidR="005462D8" w:rsidRPr="006946AA" w:rsidRDefault="005462D8" w:rsidP="007B75E4">
            <w:pPr>
              <w:spacing w:after="0" w:line="240" w:lineRule="auto"/>
              <w:rPr>
                <w:rFonts w:ascii="Times New Roman" w:hAnsi="Times New Roman" w:cs="Times New Roman"/>
                <w:sz w:val="24"/>
                <w:szCs w:val="24"/>
              </w:rPr>
            </w:pPr>
            <w:r w:rsidRPr="006946AA">
              <w:rPr>
                <w:rFonts w:ascii="Times New Roman" w:hAnsi="Times New Roman" w:cs="Times New Roman"/>
                <w:sz w:val="24"/>
                <w:szCs w:val="24"/>
              </w:rPr>
              <w:t>2.81</w:t>
            </w:r>
          </w:p>
        </w:tc>
        <w:tc>
          <w:tcPr>
            <w:tcW w:w="790" w:type="dxa"/>
          </w:tcPr>
          <w:p w14:paraId="63949353" w14:textId="77777777" w:rsidR="005462D8" w:rsidRPr="006946AA" w:rsidRDefault="005462D8" w:rsidP="007B75E4">
            <w:pPr>
              <w:spacing w:after="0" w:line="240" w:lineRule="auto"/>
              <w:rPr>
                <w:rFonts w:ascii="Times New Roman" w:hAnsi="Times New Roman" w:cs="Times New Roman"/>
                <w:sz w:val="24"/>
                <w:szCs w:val="24"/>
              </w:rPr>
            </w:pPr>
            <w:r w:rsidRPr="006946AA">
              <w:rPr>
                <w:rFonts w:ascii="Times New Roman" w:hAnsi="Times New Roman" w:cs="Times New Roman"/>
                <w:sz w:val="24"/>
                <w:szCs w:val="24"/>
              </w:rPr>
              <w:t>0.91</w:t>
            </w:r>
          </w:p>
        </w:tc>
        <w:tc>
          <w:tcPr>
            <w:tcW w:w="1187" w:type="dxa"/>
          </w:tcPr>
          <w:p w14:paraId="55E4B470" w14:textId="77777777" w:rsidR="005462D8" w:rsidRPr="006946AA" w:rsidRDefault="005462D8" w:rsidP="007B75E4">
            <w:pPr>
              <w:spacing w:after="0" w:line="240" w:lineRule="auto"/>
              <w:rPr>
                <w:rFonts w:ascii="Times New Roman" w:hAnsi="Times New Roman" w:cs="Times New Roman"/>
                <w:sz w:val="24"/>
                <w:szCs w:val="24"/>
              </w:rPr>
            </w:pPr>
            <w:r w:rsidRPr="006946AA">
              <w:rPr>
                <w:rFonts w:ascii="Times New Roman" w:hAnsi="Times New Roman" w:cs="Times New Roman"/>
                <w:sz w:val="24"/>
                <w:szCs w:val="24"/>
              </w:rPr>
              <w:t>HE</w:t>
            </w:r>
          </w:p>
        </w:tc>
      </w:tr>
      <w:tr w:rsidR="005462D8" w:rsidRPr="006946AA" w14:paraId="222226B5" w14:textId="77777777" w:rsidTr="006946AA">
        <w:trPr>
          <w:trHeight w:val="607"/>
        </w:trPr>
        <w:tc>
          <w:tcPr>
            <w:tcW w:w="575" w:type="dxa"/>
          </w:tcPr>
          <w:p w14:paraId="71381145" w14:textId="77777777" w:rsidR="005462D8" w:rsidRPr="006946AA" w:rsidRDefault="006946AA" w:rsidP="007B75E4">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078" w:type="dxa"/>
          </w:tcPr>
          <w:p w14:paraId="0EFB89E4" w14:textId="77777777" w:rsidR="005462D8" w:rsidRPr="006946AA" w:rsidRDefault="005462D8" w:rsidP="007B75E4">
            <w:pPr>
              <w:spacing w:after="0" w:line="240" w:lineRule="auto"/>
              <w:rPr>
                <w:rFonts w:ascii="Times New Roman" w:hAnsi="Times New Roman" w:cs="Times New Roman"/>
                <w:sz w:val="24"/>
                <w:szCs w:val="24"/>
              </w:rPr>
            </w:pPr>
            <w:r w:rsidRPr="006946AA">
              <w:rPr>
                <w:rFonts w:ascii="Times New Roman" w:hAnsi="Times New Roman" w:cs="Times New Roman"/>
                <w:sz w:val="24"/>
                <w:szCs w:val="24"/>
              </w:rPr>
              <w:t>Infant patient and children shakes the body during injection which can resulting into needle-stick injury.</w:t>
            </w:r>
          </w:p>
        </w:tc>
        <w:tc>
          <w:tcPr>
            <w:tcW w:w="790" w:type="dxa"/>
          </w:tcPr>
          <w:p w14:paraId="62E5B309" w14:textId="77777777" w:rsidR="005462D8" w:rsidRPr="006946AA" w:rsidRDefault="005462D8" w:rsidP="007B75E4">
            <w:pPr>
              <w:spacing w:after="0" w:line="240" w:lineRule="auto"/>
              <w:rPr>
                <w:rFonts w:ascii="Times New Roman" w:hAnsi="Times New Roman" w:cs="Times New Roman"/>
                <w:sz w:val="24"/>
                <w:szCs w:val="24"/>
              </w:rPr>
            </w:pPr>
            <w:r w:rsidRPr="006946AA">
              <w:rPr>
                <w:rFonts w:ascii="Times New Roman" w:hAnsi="Times New Roman" w:cs="Times New Roman"/>
                <w:sz w:val="24"/>
                <w:szCs w:val="24"/>
              </w:rPr>
              <w:t>2.72</w:t>
            </w:r>
          </w:p>
        </w:tc>
        <w:tc>
          <w:tcPr>
            <w:tcW w:w="790" w:type="dxa"/>
          </w:tcPr>
          <w:p w14:paraId="21125DDA" w14:textId="77777777" w:rsidR="005462D8" w:rsidRPr="006946AA" w:rsidRDefault="005462D8" w:rsidP="007B75E4">
            <w:pPr>
              <w:spacing w:after="0" w:line="240" w:lineRule="auto"/>
              <w:rPr>
                <w:rFonts w:ascii="Times New Roman" w:hAnsi="Times New Roman" w:cs="Times New Roman"/>
                <w:sz w:val="24"/>
                <w:szCs w:val="24"/>
              </w:rPr>
            </w:pPr>
            <w:r w:rsidRPr="006946AA">
              <w:rPr>
                <w:rFonts w:ascii="Times New Roman" w:hAnsi="Times New Roman" w:cs="Times New Roman"/>
                <w:sz w:val="24"/>
                <w:szCs w:val="24"/>
              </w:rPr>
              <w:t>0.81</w:t>
            </w:r>
          </w:p>
        </w:tc>
        <w:tc>
          <w:tcPr>
            <w:tcW w:w="1187" w:type="dxa"/>
          </w:tcPr>
          <w:p w14:paraId="58A73827" w14:textId="77777777" w:rsidR="005462D8" w:rsidRPr="006946AA" w:rsidRDefault="005462D8" w:rsidP="007B75E4">
            <w:pPr>
              <w:spacing w:after="0" w:line="240" w:lineRule="auto"/>
              <w:rPr>
                <w:rFonts w:ascii="Times New Roman" w:hAnsi="Times New Roman" w:cs="Times New Roman"/>
                <w:sz w:val="24"/>
                <w:szCs w:val="24"/>
              </w:rPr>
            </w:pPr>
            <w:r w:rsidRPr="006946AA">
              <w:rPr>
                <w:rFonts w:ascii="Times New Roman" w:hAnsi="Times New Roman" w:cs="Times New Roman"/>
                <w:sz w:val="24"/>
                <w:szCs w:val="24"/>
              </w:rPr>
              <w:t>HE</w:t>
            </w:r>
          </w:p>
        </w:tc>
      </w:tr>
      <w:tr w:rsidR="005462D8" w:rsidRPr="006946AA" w14:paraId="185D1D9A" w14:textId="77777777" w:rsidTr="006946AA">
        <w:trPr>
          <w:trHeight w:val="294"/>
        </w:trPr>
        <w:tc>
          <w:tcPr>
            <w:tcW w:w="575" w:type="dxa"/>
          </w:tcPr>
          <w:p w14:paraId="1333AEDF" w14:textId="77777777" w:rsidR="005462D8" w:rsidRPr="006946AA" w:rsidRDefault="005462D8" w:rsidP="007B75E4">
            <w:pPr>
              <w:spacing w:after="0" w:line="240" w:lineRule="auto"/>
              <w:rPr>
                <w:rFonts w:ascii="Times New Roman" w:hAnsi="Times New Roman" w:cs="Times New Roman"/>
                <w:sz w:val="24"/>
                <w:szCs w:val="24"/>
              </w:rPr>
            </w:pPr>
          </w:p>
        </w:tc>
        <w:tc>
          <w:tcPr>
            <w:tcW w:w="6078" w:type="dxa"/>
          </w:tcPr>
          <w:p w14:paraId="40C84E92" w14:textId="77777777" w:rsidR="005462D8" w:rsidRPr="006946AA" w:rsidRDefault="005462D8" w:rsidP="007B75E4">
            <w:pPr>
              <w:spacing w:after="0" w:line="240" w:lineRule="auto"/>
              <w:rPr>
                <w:rFonts w:ascii="Times New Roman" w:hAnsi="Times New Roman" w:cs="Times New Roman"/>
                <w:sz w:val="24"/>
                <w:szCs w:val="24"/>
              </w:rPr>
            </w:pPr>
            <w:r w:rsidRPr="006946AA">
              <w:rPr>
                <w:rFonts w:ascii="Times New Roman" w:hAnsi="Times New Roman" w:cs="Times New Roman"/>
                <w:b/>
                <w:sz w:val="24"/>
                <w:szCs w:val="24"/>
              </w:rPr>
              <w:t>Grand Mean</w:t>
            </w:r>
          </w:p>
        </w:tc>
        <w:tc>
          <w:tcPr>
            <w:tcW w:w="790" w:type="dxa"/>
            <w:vAlign w:val="bottom"/>
          </w:tcPr>
          <w:p w14:paraId="5F7AFB4C" w14:textId="77777777" w:rsidR="005462D8" w:rsidRPr="006946AA" w:rsidRDefault="005462D8" w:rsidP="007B75E4">
            <w:pPr>
              <w:spacing w:after="0" w:line="240" w:lineRule="auto"/>
              <w:jc w:val="right"/>
              <w:rPr>
                <w:rFonts w:ascii="Times New Roman" w:hAnsi="Times New Roman" w:cs="Times New Roman"/>
                <w:sz w:val="24"/>
                <w:szCs w:val="24"/>
              </w:rPr>
            </w:pPr>
            <w:r w:rsidRPr="006946AA">
              <w:rPr>
                <w:rFonts w:ascii="Times New Roman" w:hAnsi="Times New Roman" w:cs="Times New Roman"/>
                <w:sz w:val="24"/>
                <w:szCs w:val="24"/>
              </w:rPr>
              <w:t>2.71</w:t>
            </w:r>
          </w:p>
        </w:tc>
        <w:tc>
          <w:tcPr>
            <w:tcW w:w="790" w:type="dxa"/>
            <w:vAlign w:val="bottom"/>
          </w:tcPr>
          <w:p w14:paraId="0C077EA9" w14:textId="77777777" w:rsidR="005462D8" w:rsidRPr="006946AA" w:rsidRDefault="005462D8" w:rsidP="007B75E4">
            <w:pPr>
              <w:spacing w:after="0" w:line="240" w:lineRule="auto"/>
              <w:jc w:val="right"/>
              <w:rPr>
                <w:rFonts w:ascii="Times New Roman" w:hAnsi="Times New Roman" w:cs="Times New Roman"/>
                <w:sz w:val="24"/>
                <w:szCs w:val="24"/>
              </w:rPr>
            </w:pPr>
            <w:r w:rsidRPr="006946AA">
              <w:rPr>
                <w:rFonts w:ascii="Times New Roman" w:hAnsi="Times New Roman" w:cs="Times New Roman"/>
                <w:sz w:val="24"/>
                <w:szCs w:val="24"/>
              </w:rPr>
              <w:t>0.79</w:t>
            </w:r>
          </w:p>
        </w:tc>
        <w:tc>
          <w:tcPr>
            <w:tcW w:w="1187" w:type="dxa"/>
          </w:tcPr>
          <w:p w14:paraId="1692CA07" w14:textId="77777777" w:rsidR="005462D8" w:rsidRPr="006946AA" w:rsidRDefault="005462D8" w:rsidP="007B75E4">
            <w:pPr>
              <w:spacing w:after="0" w:line="240" w:lineRule="auto"/>
              <w:rPr>
                <w:rFonts w:ascii="Times New Roman" w:hAnsi="Times New Roman" w:cs="Times New Roman"/>
                <w:sz w:val="24"/>
                <w:szCs w:val="24"/>
              </w:rPr>
            </w:pPr>
            <w:r w:rsidRPr="006946AA">
              <w:rPr>
                <w:rFonts w:ascii="Times New Roman" w:hAnsi="Times New Roman" w:cs="Times New Roman"/>
                <w:sz w:val="24"/>
                <w:szCs w:val="24"/>
              </w:rPr>
              <w:t>HE</w:t>
            </w:r>
          </w:p>
        </w:tc>
      </w:tr>
    </w:tbl>
    <w:p w14:paraId="4745531E" w14:textId="77777777" w:rsidR="005462D8" w:rsidRPr="006946AA" w:rsidRDefault="005462D8" w:rsidP="005462D8">
      <w:pPr>
        <w:rPr>
          <w:rFonts w:ascii="Times New Roman" w:hAnsi="Times New Roman" w:cs="Times New Roman"/>
          <w:sz w:val="24"/>
          <w:szCs w:val="24"/>
        </w:rPr>
      </w:pPr>
    </w:p>
    <w:p w14:paraId="49928C40" w14:textId="77777777" w:rsidR="005462D8" w:rsidRPr="006946AA" w:rsidRDefault="005462D8" w:rsidP="005462D8">
      <w:pPr>
        <w:spacing w:after="0" w:line="480" w:lineRule="auto"/>
        <w:jc w:val="both"/>
        <w:rPr>
          <w:rFonts w:ascii="Times New Roman" w:hAnsi="Times New Roman" w:cs="Times New Roman"/>
          <w:sz w:val="24"/>
          <w:szCs w:val="24"/>
        </w:rPr>
      </w:pPr>
      <w:r w:rsidRPr="006946AA">
        <w:rPr>
          <w:rFonts w:ascii="Times New Roman" w:hAnsi="Times New Roman" w:cs="Times New Roman"/>
          <w:sz w:val="24"/>
          <w:szCs w:val="24"/>
        </w:rPr>
        <w:t xml:space="preserve">The above table reveals a grand mean and standard deviation of 2.71 and 0.79. Since the grand mean is greater than 2.5. The extent to which patient </w:t>
      </w:r>
      <w:proofErr w:type="spellStart"/>
      <w:r w:rsidRPr="006946AA">
        <w:rPr>
          <w:rFonts w:ascii="Times New Roman" w:hAnsi="Times New Roman" w:cs="Times New Roman"/>
          <w:sz w:val="24"/>
          <w:szCs w:val="24"/>
        </w:rPr>
        <w:t>behaviour</w:t>
      </w:r>
      <w:proofErr w:type="spellEnd"/>
      <w:r w:rsidRPr="006946AA">
        <w:rPr>
          <w:rFonts w:ascii="Times New Roman" w:hAnsi="Times New Roman" w:cs="Times New Roman"/>
          <w:sz w:val="24"/>
          <w:szCs w:val="24"/>
        </w:rPr>
        <w:t xml:space="preserve"> constituted a predictor of needle-stick injuries among healthcare workers in tertiary health institutions, Rivers State was high.</w:t>
      </w:r>
    </w:p>
    <w:p w14:paraId="161B51BD" w14:textId="77777777" w:rsidR="005462D8" w:rsidRPr="006946AA" w:rsidRDefault="005462D8" w:rsidP="005462D8">
      <w:pPr>
        <w:tabs>
          <w:tab w:val="left" w:pos="3581"/>
        </w:tabs>
        <w:autoSpaceDE w:val="0"/>
        <w:autoSpaceDN w:val="0"/>
        <w:adjustRightInd w:val="0"/>
        <w:spacing w:after="0" w:line="240" w:lineRule="auto"/>
        <w:rPr>
          <w:rFonts w:ascii="Times New Roman" w:hAnsi="Times New Roman" w:cs="Times New Roman"/>
          <w:sz w:val="24"/>
          <w:szCs w:val="24"/>
        </w:rPr>
      </w:pPr>
    </w:p>
    <w:p w14:paraId="311B7503" w14:textId="77777777" w:rsidR="006946AA" w:rsidRDefault="006946AA">
      <w:pPr>
        <w:rPr>
          <w:rFonts w:ascii="Times New Roman" w:hAnsi="Times New Roman" w:cs="Times New Roman"/>
          <w:b/>
          <w:sz w:val="24"/>
          <w:szCs w:val="24"/>
        </w:rPr>
      </w:pPr>
      <w:r>
        <w:rPr>
          <w:rFonts w:ascii="Times New Roman" w:hAnsi="Times New Roman" w:cs="Times New Roman"/>
          <w:b/>
          <w:sz w:val="24"/>
          <w:szCs w:val="24"/>
        </w:rPr>
        <w:br w:type="page"/>
      </w:r>
    </w:p>
    <w:p w14:paraId="0564B428" w14:textId="77777777" w:rsidR="003538DA" w:rsidRPr="006946AA" w:rsidRDefault="006946AA" w:rsidP="006946AA">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3</w:t>
      </w:r>
      <w:r w:rsidR="003538DA" w:rsidRPr="006946AA">
        <w:rPr>
          <w:rFonts w:ascii="Times New Roman" w:hAnsi="Times New Roman" w:cs="Times New Roman"/>
          <w:b/>
          <w:sz w:val="24"/>
          <w:szCs w:val="24"/>
        </w:rPr>
        <w:t xml:space="preserve">: Analysis showing the significant prediction of needle-stick injuries by Patient </w:t>
      </w:r>
      <w:proofErr w:type="spellStart"/>
      <w:r w:rsidR="003538DA" w:rsidRPr="006946AA">
        <w:rPr>
          <w:rFonts w:ascii="Times New Roman" w:hAnsi="Times New Roman" w:cs="Times New Roman"/>
          <w:b/>
          <w:sz w:val="24"/>
          <w:szCs w:val="24"/>
        </w:rPr>
        <w:t>behaviour</w:t>
      </w:r>
      <w:proofErr w:type="spellEnd"/>
      <w:r w:rsidR="003538DA" w:rsidRPr="006946AA">
        <w:rPr>
          <w:rFonts w:ascii="Times New Roman" w:hAnsi="Times New Roman" w:cs="Times New Roman"/>
          <w:b/>
          <w:sz w:val="24"/>
          <w:szCs w:val="24"/>
        </w:rPr>
        <w:t xml:space="preserve"> among healthcare workers in tertiary health institutions, Rive</w:t>
      </w:r>
      <w:r>
        <w:rPr>
          <w:rFonts w:ascii="Times New Roman" w:hAnsi="Times New Roman" w:cs="Times New Roman"/>
          <w:b/>
          <w:sz w:val="24"/>
          <w:szCs w:val="24"/>
        </w:rPr>
        <w:t>rs State.</w:t>
      </w:r>
    </w:p>
    <w:tbl>
      <w:tblPr>
        <w:tblW w:w="94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83"/>
        <w:gridCol w:w="1653"/>
        <w:gridCol w:w="1753"/>
        <w:gridCol w:w="2372"/>
        <w:gridCol w:w="2374"/>
      </w:tblGrid>
      <w:tr w:rsidR="003538DA" w:rsidRPr="006946AA" w14:paraId="19F6A85B" w14:textId="77777777" w:rsidTr="006946AA">
        <w:trPr>
          <w:cantSplit/>
          <w:trHeight w:val="250"/>
        </w:trPr>
        <w:tc>
          <w:tcPr>
            <w:tcW w:w="9435" w:type="dxa"/>
            <w:gridSpan w:val="5"/>
            <w:tcBorders>
              <w:top w:val="single" w:sz="4" w:space="0" w:color="auto"/>
              <w:left w:val="nil"/>
              <w:bottom w:val="nil"/>
              <w:right w:val="nil"/>
            </w:tcBorders>
            <w:shd w:val="clear" w:color="auto" w:fill="FFFFFF"/>
            <w:vAlign w:val="center"/>
          </w:tcPr>
          <w:p w14:paraId="036021A0" w14:textId="77777777" w:rsidR="003538DA" w:rsidRPr="006946AA" w:rsidRDefault="003538DA" w:rsidP="007B75E4">
            <w:pPr>
              <w:autoSpaceDE w:val="0"/>
              <w:autoSpaceDN w:val="0"/>
              <w:adjustRightInd w:val="0"/>
              <w:spacing w:after="0" w:line="320" w:lineRule="atLeast"/>
              <w:ind w:left="60" w:right="60"/>
              <w:jc w:val="center"/>
              <w:rPr>
                <w:rFonts w:ascii="Times New Roman" w:hAnsi="Times New Roman" w:cs="Times New Roman"/>
                <w:sz w:val="24"/>
                <w:szCs w:val="24"/>
              </w:rPr>
            </w:pPr>
            <w:r w:rsidRPr="006946AA">
              <w:rPr>
                <w:rFonts w:ascii="Times New Roman" w:hAnsi="Times New Roman" w:cs="Times New Roman"/>
                <w:b/>
                <w:bCs/>
                <w:sz w:val="24"/>
                <w:szCs w:val="24"/>
              </w:rPr>
              <w:t>Model Summary</w:t>
            </w:r>
          </w:p>
        </w:tc>
      </w:tr>
      <w:tr w:rsidR="003538DA" w:rsidRPr="006946AA" w14:paraId="0D1D2C86" w14:textId="77777777" w:rsidTr="006946AA">
        <w:trPr>
          <w:cantSplit/>
          <w:trHeight w:val="500"/>
        </w:trPr>
        <w:tc>
          <w:tcPr>
            <w:tcW w:w="1283" w:type="dxa"/>
            <w:tcBorders>
              <w:top w:val="nil"/>
              <w:left w:val="nil"/>
              <w:bottom w:val="single" w:sz="8" w:space="0" w:color="152935"/>
              <w:right w:val="nil"/>
            </w:tcBorders>
            <w:shd w:val="clear" w:color="auto" w:fill="FFFFFF"/>
            <w:vAlign w:val="bottom"/>
          </w:tcPr>
          <w:p w14:paraId="26A56B80" w14:textId="77777777" w:rsidR="003538DA" w:rsidRPr="006946AA" w:rsidRDefault="003538DA" w:rsidP="007B75E4">
            <w:pPr>
              <w:autoSpaceDE w:val="0"/>
              <w:autoSpaceDN w:val="0"/>
              <w:adjustRightInd w:val="0"/>
              <w:spacing w:after="0" w:line="320" w:lineRule="atLeast"/>
              <w:ind w:left="60" w:right="60"/>
              <w:rPr>
                <w:rFonts w:ascii="Times New Roman" w:hAnsi="Times New Roman" w:cs="Times New Roman"/>
                <w:sz w:val="24"/>
                <w:szCs w:val="24"/>
              </w:rPr>
            </w:pPr>
            <w:r w:rsidRPr="006946AA">
              <w:rPr>
                <w:rFonts w:ascii="Times New Roman" w:hAnsi="Times New Roman" w:cs="Times New Roman"/>
                <w:sz w:val="24"/>
                <w:szCs w:val="24"/>
              </w:rPr>
              <w:t>Model</w:t>
            </w:r>
          </w:p>
        </w:tc>
        <w:tc>
          <w:tcPr>
            <w:tcW w:w="1653" w:type="dxa"/>
            <w:tcBorders>
              <w:top w:val="nil"/>
              <w:left w:val="nil"/>
              <w:bottom w:val="single" w:sz="8" w:space="0" w:color="152935"/>
              <w:right w:val="single" w:sz="8" w:space="0" w:color="E0E0E0"/>
            </w:tcBorders>
            <w:shd w:val="clear" w:color="auto" w:fill="FFFFFF"/>
            <w:vAlign w:val="bottom"/>
          </w:tcPr>
          <w:p w14:paraId="3319C912" w14:textId="77777777" w:rsidR="003538DA" w:rsidRPr="006946AA" w:rsidRDefault="003538DA" w:rsidP="007B75E4">
            <w:pPr>
              <w:autoSpaceDE w:val="0"/>
              <w:autoSpaceDN w:val="0"/>
              <w:adjustRightInd w:val="0"/>
              <w:spacing w:after="0" w:line="320" w:lineRule="atLeast"/>
              <w:ind w:left="60" w:right="60"/>
              <w:jc w:val="center"/>
              <w:rPr>
                <w:rFonts w:ascii="Times New Roman" w:hAnsi="Times New Roman" w:cs="Times New Roman"/>
                <w:sz w:val="24"/>
                <w:szCs w:val="24"/>
              </w:rPr>
            </w:pPr>
            <w:r w:rsidRPr="006946AA">
              <w:rPr>
                <w:rFonts w:ascii="Times New Roman" w:hAnsi="Times New Roman" w:cs="Times New Roman"/>
                <w:sz w:val="24"/>
                <w:szCs w:val="24"/>
              </w:rPr>
              <w:t>R</w:t>
            </w:r>
          </w:p>
        </w:tc>
        <w:tc>
          <w:tcPr>
            <w:tcW w:w="1753" w:type="dxa"/>
            <w:tcBorders>
              <w:top w:val="nil"/>
              <w:left w:val="single" w:sz="8" w:space="0" w:color="E0E0E0"/>
              <w:bottom w:val="single" w:sz="8" w:space="0" w:color="152935"/>
              <w:right w:val="single" w:sz="8" w:space="0" w:color="E0E0E0"/>
            </w:tcBorders>
            <w:shd w:val="clear" w:color="auto" w:fill="FFFFFF"/>
            <w:vAlign w:val="bottom"/>
          </w:tcPr>
          <w:p w14:paraId="7F437A85" w14:textId="77777777" w:rsidR="003538DA" w:rsidRPr="006946AA" w:rsidRDefault="003538DA" w:rsidP="007B75E4">
            <w:pPr>
              <w:autoSpaceDE w:val="0"/>
              <w:autoSpaceDN w:val="0"/>
              <w:adjustRightInd w:val="0"/>
              <w:spacing w:after="0" w:line="320" w:lineRule="atLeast"/>
              <w:ind w:left="60" w:right="60"/>
              <w:jc w:val="center"/>
              <w:rPr>
                <w:rFonts w:ascii="Times New Roman" w:hAnsi="Times New Roman" w:cs="Times New Roman"/>
                <w:sz w:val="24"/>
                <w:szCs w:val="24"/>
              </w:rPr>
            </w:pPr>
            <w:r w:rsidRPr="006946AA">
              <w:rPr>
                <w:rFonts w:ascii="Times New Roman" w:hAnsi="Times New Roman" w:cs="Times New Roman"/>
                <w:sz w:val="24"/>
                <w:szCs w:val="24"/>
              </w:rPr>
              <w:t>R Square</w:t>
            </w:r>
          </w:p>
        </w:tc>
        <w:tc>
          <w:tcPr>
            <w:tcW w:w="2372" w:type="dxa"/>
            <w:tcBorders>
              <w:top w:val="nil"/>
              <w:left w:val="single" w:sz="8" w:space="0" w:color="E0E0E0"/>
              <w:bottom w:val="single" w:sz="8" w:space="0" w:color="152935"/>
              <w:right w:val="single" w:sz="8" w:space="0" w:color="E0E0E0"/>
            </w:tcBorders>
            <w:shd w:val="clear" w:color="auto" w:fill="FFFFFF"/>
            <w:vAlign w:val="bottom"/>
          </w:tcPr>
          <w:p w14:paraId="5AC04F5A" w14:textId="77777777" w:rsidR="003538DA" w:rsidRPr="006946AA" w:rsidRDefault="003538DA" w:rsidP="007B75E4">
            <w:pPr>
              <w:autoSpaceDE w:val="0"/>
              <w:autoSpaceDN w:val="0"/>
              <w:adjustRightInd w:val="0"/>
              <w:spacing w:after="0" w:line="320" w:lineRule="atLeast"/>
              <w:ind w:left="60" w:right="60"/>
              <w:jc w:val="center"/>
              <w:rPr>
                <w:rFonts w:ascii="Times New Roman" w:hAnsi="Times New Roman" w:cs="Times New Roman"/>
                <w:sz w:val="24"/>
                <w:szCs w:val="24"/>
              </w:rPr>
            </w:pPr>
            <w:r w:rsidRPr="006946AA">
              <w:rPr>
                <w:rFonts w:ascii="Times New Roman" w:hAnsi="Times New Roman" w:cs="Times New Roman"/>
                <w:sz w:val="24"/>
                <w:szCs w:val="24"/>
              </w:rPr>
              <w:t>Adjusted R Square</w:t>
            </w:r>
          </w:p>
        </w:tc>
        <w:tc>
          <w:tcPr>
            <w:tcW w:w="2373" w:type="dxa"/>
            <w:tcBorders>
              <w:top w:val="nil"/>
              <w:left w:val="single" w:sz="8" w:space="0" w:color="E0E0E0"/>
              <w:bottom w:val="single" w:sz="8" w:space="0" w:color="152935"/>
              <w:right w:val="nil"/>
            </w:tcBorders>
            <w:shd w:val="clear" w:color="auto" w:fill="FFFFFF"/>
            <w:vAlign w:val="bottom"/>
          </w:tcPr>
          <w:p w14:paraId="1EB12676" w14:textId="77777777" w:rsidR="003538DA" w:rsidRPr="006946AA" w:rsidRDefault="003538DA" w:rsidP="007B75E4">
            <w:pPr>
              <w:autoSpaceDE w:val="0"/>
              <w:autoSpaceDN w:val="0"/>
              <w:adjustRightInd w:val="0"/>
              <w:spacing w:after="0" w:line="320" w:lineRule="atLeast"/>
              <w:ind w:left="60" w:right="60"/>
              <w:jc w:val="center"/>
              <w:rPr>
                <w:rFonts w:ascii="Times New Roman" w:hAnsi="Times New Roman" w:cs="Times New Roman"/>
                <w:sz w:val="24"/>
                <w:szCs w:val="24"/>
              </w:rPr>
            </w:pPr>
            <w:r w:rsidRPr="006946AA">
              <w:rPr>
                <w:rFonts w:ascii="Times New Roman" w:hAnsi="Times New Roman" w:cs="Times New Roman"/>
                <w:sz w:val="24"/>
                <w:szCs w:val="24"/>
              </w:rPr>
              <w:t>Std. Error of the Estimate</w:t>
            </w:r>
          </w:p>
        </w:tc>
      </w:tr>
      <w:tr w:rsidR="003538DA" w:rsidRPr="006946AA" w14:paraId="6595216C" w14:textId="77777777" w:rsidTr="006946AA">
        <w:trPr>
          <w:cantSplit/>
          <w:trHeight w:val="250"/>
        </w:trPr>
        <w:tc>
          <w:tcPr>
            <w:tcW w:w="1283" w:type="dxa"/>
            <w:tcBorders>
              <w:top w:val="single" w:sz="8" w:space="0" w:color="152935"/>
              <w:left w:val="nil"/>
              <w:bottom w:val="single" w:sz="8" w:space="0" w:color="152935"/>
              <w:right w:val="nil"/>
            </w:tcBorders>
            <w:shd w:val="clear" w:color="auto" w:fill="E0E0E0"/>
          </w:tcPr>
          <w:p w14:paraId="3341D83D" w14:textId="77777777" w:rsidR="003538DA" w:rsidRPr="006946AA" w:rsidRDefault="003538DA" w:rsidP="007B75E4">
            <w:pPr>
              <w:autoSpaceDE w:val="0"/>
              <w:autoSpaceDN w:val="0"/>
              <w:adjustRightInd w:val="0"/>
              <w:spacing w:after="0" w:line="320" w:lineRule="atLeast"/>
              <w:ind w:left="60" w:right="60"/>
              <w:rPr>
                <w:rFonts w:ascii="Times New Roman" w:hAnsi="Times New Roman" w:cs="Times New Roman"/>
                <w:sz w:val="24"/>
                <w:szCs w:val="24"/>
              </w:rPr>
            </w:pPr>
            <w:r w:rsidRPr="006946AA">
              <w:rPr>
                <w:rFonts w:ascii="Times New Roman" w:hAnsi="Times New Roman" w:cs="Times New Roman"/>
                <w:sz w:val="24"/>
                <w:szCs w:val="24"/>
              </w:rPr>
              <w:t>1</w:t>
            </w:r>
          </w:p>
        </w:tc>
        <w:tc>
          <w:tcPr>
            <w:tcW w:w="1653" w:type="dxa"/>
            <w:tcBorders>
              <w:top w:val="single" w:sz="8" w:space="0" w:color="152935"/>
              <w:left w:val="nil"/>
              <w:bottom w:val="single" w:sz="8" w:space="0" w:color="152935"/>
              <w:right w:val="single" w:sz="8" w:space="0" w:color="E0E0E0"/>
            </w:tcBorders>
            <w:shd w:val="clear" w:color="auto" w:fill="FFFFFF"/>
          </w:tcPr>
          <w:p w14:paraId="0011618C"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.671</w:t>
            </w:r>
            <w:r w:rsidRPr="006946AA">
              <w:rPr>
                <w:rFonts w:ascii="Times New Roman" w:hAnsi="Times New Roman" w:cs="Times New Roman"/>
                <w:sz w:val="24"/>
                <w:szCs w:val="24"/>
                <w:vertAlign w:val="superscript"/>
              </w:rPr>
              <w:t>a</w:t>
            </w:r>
          </w:p>
        </w:tc>
        <w:tc>
          <w:tcPr>
            <w:tcW w:w="1753" w:type="dxa"/>
            <w:tcBorders>
              <w:top w:val="single" w:sz="8" w:space="0" w:color="152935"/>
              <w:left w:val="single" w:sz="8" w:space="0" w:color="E0E0E0"/>
              <w:bottom w:val="single" w:sz="8" w:space="0" w:color="152935"/>
              <w:right w:val="single" w:sz="8" w:space="0" w:color="E0E0E0"/>
            </w:tcBorders>
            <w:shd w:val="clear" w:color="auto" w:fill="FFFFFF"/>
          </w:tcPr>
          <w:p w14:paraId="35D7F2FB"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.450</w:t>
            </w:r>
          </w:p>
        </w:tc>
        <w:tc>
          <w:tcPr>
            <w:tcW w:w="2372" w:type="dxa"/>
            <w:tcBorders>
              <w:top w:val="single" w:sz="8" w:space="0" w:color="152935"/>
              <w:left w:val="single" w:sz="8" w:space="0" w:color="E0E0E0"/>
              <w:bottom w:val="single" w:sz="8" w:space="0" w:color="152935"/>
              <w:right w:val="single" w:sz="8" w:space="0" w:color="E0E0E0"/>
            </w:tcBorders>
            <w:shd w:val="clear" w:color="auto" w:fill="FFFFFF"/>
          </w:tcPr>
          <w:p w14:paraId="389146BA"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.435</w:t>
            </w:r>
          </w:p>
        </w:tc>
        <w:tc>
          <w:tcPr>
            <w:tcW w:w="2373" w:type="dxa"/>
            <w:tcBorders>
              <w:top w:val="single" w:sz="8" w:space="0" w:color="152935"/>
              <w:left w:val="single" w:sz="8" w:space="0" w:color="E0E0E0"/>
              <w:bottom w:val="single" w:sz="8" w:space="0" w:color="152935"/>
              <w:right w:val="nil"/>
            </w:tcBorders>
            <w:shd w:val="clear" w:color="auto" w:fill="FFFFFF"/>
          </w:tcPr>
          <w:p w14:paraId="38530FE2"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.17719</w:t>
            </w:r>
          </w:p>
        </w:tc>
      </w:tr>
      <w:tr w:rsidR="003538DA" w:rsidRPr="006946AA" w14:paraId="4287A8FC" w14:textId="77777777" w:rsidTr="006946AA">
        <w:trPr>
          <w:cantSplit/>
          <w:trHeight w:val="263"/>
        </w:trPr>
        <w:tc>
          <w:tcPr>
            <w:tcW w:w="9435" w:type="dxa"/>
            <w:gridSpan w:val="5"/>
            <w:tcBorders>
              <w:top w:val="nil"/>
              <w:left w:val="nil"/>
              <w:bottom w:val="nil"/>
              <w:right w:val="nil"/>
            </w:tcBorders>
            <w:shd w:val="clear" w:color="auto" w:fill="FFFFFF"/>
          </w:tcPr>
          <w:p w14:paraId="253021A6" w14:textId="77777777" w:rsidR="003538DA" w:rsidRPr="006946AA" w:rsidRDefault="003538DA" w:rsidP="007B75E4">
            <w:pPr>
              <w:autoSpaceDE w:val="0"/>
              <w:autoSpaceDN w:val="0"/>
              <w:adjustRightInd w:val="0"/>
              <w:spacing w:after="0" w:line="320" w:lineRule="atLeast"/>
              <w:ind w:left="60" w:right="60"/>
              <w:rPr>
                <w:rFonts w:ascii="Times New Roman" w:hAnsi="Times New Roman" w:cs="Times New Roman"/>
                <w:sz w:val="24"/>
                <w:szCs w:val="24"/>
              </w:rPr>
            </w:pPr>
            <w:r w:rsidRPr="006946AA">
              <w:rPr>
                <w:rFonts w:ascii="Times New Roman" w:hAnsi="Times New Roman" w:cs="Times New Roman"/>
                <w:sz w:val="24"/>
                <w:szCs w:val="24"/>
              </w:rPr>
              <w:t xml:space="preserve">a. Predictors: (Constant), </w:t>
            </w:r>
          </w:p>
        </w:tc>
      </w:tr>
    </w:tbl>
    <w:p w14:paraId="696A908E" w14:textId="77777777" w:rsidR="003538DA" w:rsidRPr="006946AA" w:rsidRDefault="003538DA" w:rsidP="003538DA">
      <w:pPr>
        <w:autoSpaceDE w:val="0"/>
        <w:autoSpaceDN w:val="0"/>
        <w:adjustRightInd w:val="0"/>
        <w:spacing w:after="0" w:line="400" w:lineRule="atLeast"/>
        <w:rPr>
          <w:rFonts w:ascii="Times New Roman" w:hAnsi="Times New Roman" w:cs="Times New Roman"/>
          <w:sz w:val="24"/>
          <w:szCs w:val="24"/>
        </w:rPr>
      </w:pPr>
    </w:p>
    <w:p w14:paraId="38387C97" w14:textId="77777777" w:rsidR="003538DA" w:rsidRPr="006946AA" w:rsidRDefault="003538DA" w:rsidP="003538DA">
      <w:pPr>
        <w:autoSpaceDE w:val="0"/>
        <w:autoSpaceDN w:val="0"/>
        <w:adjustRightInd w:val="0"/>
        <w:spacing w:after="0" w:line="240" w:lineRule="auto"/>
        <w:rPr>
          <w:rFonts w:ascii="Times New Roman" w:hAnsi="Times New Roman" w:cs="Times New Roman"/>
          <w:sz w:val="24"/>
          <w:szCs w:val="24"/>
        </w:rPr>
      </w:pPr>
    </w:p>
    <w:tbl>
      <w:tblPr>
        <w:tblW w:w="95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6"/>
        <w:gridCol w:w="1536"/>
        <w:gridCol w:w="1756"/>
        <w:gridCol w:w="1225"/>
        <w:gridCol w:w="1683"/>
        <w:gridCol w:w="1225"/>
        <w:gridCol w:w="1228"/>
      </w:tblGrid>
      <w:tr w:rsidR="003538DA" w:rsidRPr="006946AA" w14:paraId="1631B62B" w14:textId="77777777" w:rsidTr="006946AA">
        <w:trPr>
          <w:cantSplit/>
          <w:trHeight w:val="298"/>
        </w:trPr>
        <w:tc>
          <w:tcPr>
            <w:tcW w:w="9529" w:type="dxa"/>
            <w:gridSpan w:val="7"/>
            <w:tcBorders>
              <w:top w:val="single" w:sz="4" w:space="0" w:color="auto"/>
              <w:left w:val="nil"/>
              <w:bottom w:val="nil"/>
              <w:right w:val="nil"/>
            </w:tcBorders>
            <w:shd w:val="clear" w:color="auto" w:fill="FFFFFF"/>
            <w:vAlign w:val="center"/>
          </w:tcPr>
          <w:p w14:paraId="6A1080FF" w14:textId="77777777" w:rsidR="003538DA" w:rsidRPr="006946AA" w:rsidRDefault="003538DA" w:rsidP="007B75E4">
            <w:pPr>
              <w:autoSpaceDE w:val="0"/>
              <w:autoSpaceDN w:val="0"/>
              <w:adjustRightInd w:val="0"/>
              <w:spacing w:after="0" w:line="320" w:lineRule="atLeast"/>
              <w:ind w:left="60" w:right="60"/>
              <w:jc w:val="center"/>
              <w:rPr>
                <w:rFonts w:ascii="Times New Roman" w:hAnsi="Times New Roman" w:cs="Times New Roman"/>
                <w:sz w:val="24"/>
                <w:szCs w:val="24"/>
              </w:rPr>
            </w:pPr>
            <w:r w:rsidRPr="006946AA">
              <w:rPr>
                <w:rFonts w:ascii="Times New Roman" w:hAnsi="Times New Roman" w:cs="Times New Roman"/>
                <w:b/>
                <w:bCs/>
                <w:sz w:val="24"/>
                <w:szCs w:val="24"/>
                <w:vertAlign w:val="superscript"/>
              </w:rPr>
              <w:t>a</w:t>
            </w:r>
          </w:p>
        </w:tc>
      </w:tr>
      <w:tr w:rsidR="003538DA" w:rsidRPr="006946AA" w14:paraId="3A66519B" w14:textId="77777777" w:rsidTr="006946AA">
        <w:trPr>
          <w:cantSplit/>
          <w:trHeight w:val="597"/>
        </w:trPr>
        <w:tc>
          <w:tcPr>
            <w:tcW w:w="2412" w:type="dxa"/>
            <w:gridSpan w:val="2"/>
            <w:tcBorders>
              <w:top w:val="nil"/>
              <w:left w:val="nil"/>
              <w:bottom w:val="single" w:sz="8" w:space="0" w:color="152935"/>
              <w:right w:val="nil"/>
            </w:tcBorders>
            <w:shd w:val="clear" w:color="auto" w:fill="FFFFFF"/>
            <w:vAlign w:val="bottom"/>
          </w:tcPr>
          <w:p w14:paraId="0C2648F2" w14:textId="77777777" w:rsidR="003538DA" w:rsidRPr="006946AA" w:rsidRDefault="003538DA" w:rsidP="007B75E4">
            <w:pPr>
              <w:autoSpaceDE w:val="0"/>
              <w:autoSpaceDN w:val="0"/>
              <w:adjustRightInd w:val="0"/>
              <w:spacing w:after="0" w:line="320" w:lineRule="atLeast"/>
              <w:ind w:left="60" w:right="60"/>
              <w:rPr>
                <w:rFonts w:ascii="Times New Roman" w:hAnsi="Times New Roman" w:cs="Times New Roman"/>
                <w:sz w:val="24"/>
                <w:szCs w:val="24"/>
              </w:rPr>
            </w:pPr>
            <w:r w:rsidRPr="006946AA">
              <w:rPr>
                <w:rFonts w:ascii="Times New Roman" w:hAnsi="Times New Roman" w:cs="Times New Roman"/>
                <w:sz w:val="24"/>
                <w:szCs w:val="24"/>
              </w:rPr>
              <w:t>Model</w:t>
            </w:r>
          </w:p>
        </w:tc>
        <w:tc>
          <w:tcPr>
            <w:tcW w:w="1756" w:type="dxa"/>
            <w:tcBorders>
              <w:top w:val="nil"/>
              <w:left w:val="nil"/>
              <w:bottom w:val="single" w:sz="8" w:space="0" w:color="152935"/>
              <w:right w:val="single" w:sz="8" w:space="0" w:color="E0E0E0"/>
            </w:tcBorders>
            <w:shd w:val="clear" w:color="auto" w:fill="FFFFFF"/>
            <w:vAlign w:val="bottom"/>
          </w:tcPr>
          <w:p w14:paraId="33C91DAB" w14:textId="77777777" w:rsidR="003538DA" w:rsidRPr="006946AA" w:rsidRDefault="003538DA" w:rsidP="007B75E4">
            <w:pPr>
              <w:autoSpaceDE w:val="0"/>
              <w:autoSpaceDN w:val="0"/>
              <w:adjustRightInd w:val="0"/>
              <w:spacing w:after="0" w:line="320" w:lineRule="atLeast"/>
              <w:ind w:left="60" w:right="60"/>
              <w:jc w:val="center"/>
              <w:rPr>
                <w:rFonts w:ascii="Times New Roman" w:hAnsi="Times New Roman" w:cs="Times New Roman"/>
                <w:sz w:val="24"/>
                <w:szCs w:val="24"/>
              </w:rPr>
            </w:pPr>
            <w:r w:rsidRPr="006946AA">
              <w:rPr>
                <w:rFonts w:ascii="Times New Roman" w:hAnsi="Times New Roman" w:cs="Times New Roman"/>
                <w:sz w:val="24"/>
                <w:szCs w:val="24"/>
              </w:rPr>
              <w:t>Sum of Squares</w:t>
            </w:r>
          </w:p>
        </w:tc>
        <w:tc>
          <w:tcPr>
            <w:tcW w:w="1225" w:type="dxa"/>
            <w:tcBorders>
              <w:top w:val="nil"/>
              <w:left w:val="single" w:sz="8" w:space="0" w:color="E0E0E0"/>
              <w:bottom w:val="single" w:sz="8" w:space="0" w:color="152935"/>
              <w:right w:val="single" w:sz="8" w:space="0" w:color="E0E0E0"/>
            </w:tcBorders>
            <w:shd w:val="clear" w:color="auto" w:fill="FFFFFF"/>
            <w:vAlign w:val="bottom"/>
          </w:tcPr>
          <w:p w14:paraId="4583F3F9" w14:textId="77777777" w:rsidR="003538DA" w:rsidRPr="006946AA" w:rsidRDefault="003538DA" w:rsidP="007B75E4">
            <w:pPr>
              <w:autoSpaceDE w:val="0"/>
              <w:autoSpaceDN w:val="0"/>
              <w:adjustRightInd w:val="0"/>
              <w:spacing w:after="0" w:line="320" w:lineRule="atLeast"/>
              <w:ind w:left="60" w:right="60"/>
              <w:jc w:val="center"/>
              <w:rPr>
                <w:rFonts w:ascii="Times New Roman" w:hAnsi="Times New Roman" w:cs="Times New Roman"/>
                <w:sz w:val="24"/>
                <w:szCs w:val="24"/>
              </w:rPr>
            </w:pPr>
            <w:r w:rsidRPr="006946AA">
              <w:rPr>
                <w:rFonts w:ascii="Times New Roman" w:hAnsi="Times New Roman" w:cs="Times New Roman"/>
                <w:sz w:val="24"/>
                <w:szCs w:val="24"/>
              </w:rPr>
              <w:t>df</w:t>
            </w:r>
          </w:p>
        </w:tc>
        <w:tc>
          <w:tcPr>
            <w:tcW w:w="1683" w:type="dxa"/>
            <w:tcBorders>
              <w:top w:val="nil"/>
              <w:left w:val="single" w:sz="8" w:space="0" w:color="E0E0E0"/>
              <w:bottom w:val="single" w:sz="8" w:space="0" w:color="152935"/>
              <w:right w:val="single" w:sz="8" w:space="0" w:color="E0E0E0"/>
            </w:tcBorders>
            <w:shd w:val="clear" w:color="auto" w:fill="FFFFFF"/>
            <w:vAlign w:val="bottom"/>
          </w:tcPr>
          <w:p w14:paraId="723382E7" w14:textId="77777777" w:rsidR="003538DA" w:rsidRPr="006946AA" w:rsidRDefault="003538DA" w:rsidP="007B75E4">
            <w:pPr>
              <w:autoSpaceDE w:val="0"/>
              <w:autoSpaceDN w:val="0"/>
              <w:adjustRightInd w:val="0"/>
              <w:spacing w:after="0" w:line="320" w:lineRule="atLeast"/>
              <w:ind w:left="60" w:right="60"/>
              <w:jc w:val="center"/>
              <w:rPr>
                <w:rFonts w:ascii="Times New Roman" w:hAnsi="Times New Roman" w:cs="Times New Roman"/>
                <w:sz w:val="24"/>
                <w:szCs w:val="24"/>
              </w:rPr>
            </w:pPr>
            <w:r w:rsidRPr="006946AA">
              <w:rPr>
                <w:rFonts w:ascii="Times New Roman" w:hAnsi="Times New Roman" w:cs="Times New Roman"/>
                <w:sz w:val="24"/>
                <w:szCs w:val="24"/>
              </w:rPr>
              <w:t>Mean Square</w:t>
            </w:r>
          </w:p>
        </w:tc>
        <w:tc>
          <w:tcPr>
            <w:tcW w:w="1225" w:type="dxa"/>
            <w:tcBorders>
              <w:top w:val="nil"/>
              <w:left w:val="single" w:sz="8" w:space="0" w:color="E0E0E0"/>
              <w:bottom w:val="single" w:sz="8" w:space="0" w:color="152935"/>
              <w:right w:val="single" w:sz="8" w:space="0" w:color="E0E0E0"/>
            </w:tcBorders>
            <w:shd w:val="clear" w:color="auto" w:fill="FFFFFF"/>
            <w:vAlign w:val="bottom"/>
          </w:tcPr>
          <w:p w14:paraId="3D31C3E4" w14:textId="77777777" w:rsidR="003538DA" w:rsidRPr="006946AA" w:rsidRDefault="003538DA" w:rsidP="007B75E4">
            <w:pPr>
              <w:autoSpaceDE w:val="0"/>
              <w:autoSpaceDN w:val="0"/>
              <w:adjustRightInd w:val="0"/>
              <w:spacing w:after="0" w:line="320" w:lineRule="atLeast"/>
              <w:ind w:left="60" w:right="60"/>
              <w:jc w:val="center"/>
              <w:rPr>
                <w:rFonts w:ascii="Times New Roman" w:hAnsi="Times New Roman" w:cs="Times New Roman"/>
                <w:sz w:val="24"/>
                <w:szCs w:val="24"/>
              </w:rPr>
            </w:pPr>
            <w:r w:rsidRPr="006946AA">
              <w:rPr>
                <w:rFonts w:ascii="Times New Roman" w:hAnsi="Times New Roman" w:cs="Times New Roman"/>
                <w:sz w:val="24"/>
                <w:szCs w:val="24"/>
              </w:rPr>
              <w:t>F</w:t>
            </w:r>
          </w:p>
        </w:tc>
        <w:tc>
          <w:tcPr>
            <w:tcW w:w="1225" w:type="dxa"/>
            <w:tcBorders>
              <w:top w:val="nil"/>
              <w:left w:val="single" w:sz="8" w:space="0" w:color="E0E0E0"/>
              <w:bottom w:val="single" w:sz="8" w:space="0" w:color="152935"/>
              <w:right w:val="nil"/>
            </w:tcBorders>
            <w:shd w:val="clear" w:color="auto" w:fill="FFFFFF"/>
            <w:vAlign w:val="bottom"/>
          </w:tcPr>
          <w:p w14:paraId="3934D1ED" w14:textId="77777777" w:rsidR="003538DA" w:rsidRPr="006946AA" w:rsidRDefault="003538DA" w:rsidP="007B75E4">
            <w:pPr>
              <w:autoSpaceDE w:val="0"/>
              <w:autoSpaceDN w:val="0"/>
              <w:adjustRightInd w:val="0"/>
              <w:spacing w:after="0" w:line="320" w:lineRule="atLeast"/>
              <w:ind w:left="60" w:right="60"/>
              <w:jc w:val="center"/>
              <w:rPr>
                <w:rFonts w:ascii="Times New Roman" w:hAnsi="Times New Roman" w:cs="Times New Roman"/>
                <w:sz w:val="24"/>
                <w:szCs w:val="24"/>
              </w:rPr>
            </w:pPr>
            <w:r w:rsidRPr="006946AA">
              <w:rPr>
                <w:rFonts w:ascii="Times New Roman" w:hAnsi="Times New Roman" w:cs="Times New Roman"/>
                <w:sz w:val="24"/>
                <w:szCs w:val="24"/>
              </w:rPr>
              <w:t>Sig.</w:t>
            </w:r>
          </w:p>
        </w:tc>
      </w:tr>
      <w:tr w:rsidR="003538DA" w:rsidRPr="006946AA" w14:paraId="00388FA8" w14:textId="77777777" w:rsidTr="006946AA">
        <w:trPr>
          <w:cantSplit/>
          <w:trHeight w:val="298"/>
        </w:trPr>
        <w:tc>
          <w:tcPr>
            <w:tcW w:w="876" w:type="dxa"/>
            <w:vMerge w:val="restart"/>
            <w:tcBorders>
              <w:top w:val="single" w:sz="8" w:space="0" w:color="152935"/>
              <w:left w:val="nil"/>
              <w:bottom w:val="single" w:sz="8" w:space="0" w:color="152935"/>
              <w:right w:val="nil"/>
            </w:tcBorders>
            <w:shd w:val="clear" w:color="auto" w:fill="E0E0E0"/>
          </w:tcPr>
          <w:p w14:paraId="02557F5A" w14:textId="77777777" w:rsidR="003538DA" w:rsidRPr="006946AA" w:rsidRDefault="003538DA" w:rsidP="007B75E4">
            <w:pPr>
              <w:autoSpaceDE w:val="0"/>
              <w:autoSpaceDN w:val="0"/>
              <w:adjustRightInd w:val="0"/>
              <w:spacing w:after="0" w:line="320" w:lineRule="atLeast"/>
              <w:ind w:left="60" w:right="60"/>
              <w:rPr>
                <w:rFonts w:ascii="Times New Roman" w:hAnsi="Times New Roman" w:cs="Times New Roman"/>
                <w:sz w:val="24"/>
                <w:szCs w:val="24"/>
              </w:rPr>
            </w:pPr>
            <w:r w:rsidRPr="006946AA">
              <w:rPr>
                <w:rFonts w:ascii="Times New Roman" w:hAnsi="Times New Roman" w:cs="Times New Roman"/>
                <w:sz w:val="24"/>
                <w:szCs w:val="24"/>
              </w:rPr>
              <w:t>1</w:t>
            </w:r>
          </w:p>
        </w:tc>
        <w:tc>
          <w:tcPr>
            <w:tcW w:w="1535" w:type="dxa"/>
            <w:tcBorders>
              <w:top w:val="single" w:sz="8" w:space="0" w:color="152935"/>
              <w:left w:val="nil"/>
              <w:bottom w:val="single" w:sz="8" w:space="0" w:color="AEAEAE"/>
              <w:right w:val="nil"/>
            </w:tcBorders>
            <w:shd w:val="clear" w:color="auto" w:fill="E0E0E0"/>
          </w:tcPr>
          <w:p w14:paraId="25036395" w14:textId="77777777" w:rsidR="003538DA" w:rsidRPr="006946AA" w:rsidRDefault="003538DA" w:rsidP="007B75E4">
            <w:pPr>
              <w:autoSpaceDE w:val="0"/>
              <w:autoSpaceDN w:val="0"/>
              <w:adjustRightInd w:val="0"/>
              <w:spacing w:after="0" w:line="320" w:lineRule="atLeast"/>
              <w:ind w:left="60" w:right="60"/>
              <w:rPr>
                <w:rFonts w:ascii="Times New Roman" w:hAnsi="Times New Roman" w:cs="Times New Roman"/>
                <w:sz w:val="24"/>
                <w:szCs w:val="24"/>
              </w:rPr>
            </w:pPr>
            <w:r w:rsidRPr="006946AA">
              <w:rPr>
                <w:rFonts w:ascii="Times New Roman" w:hAnsi="Times New Roman" w:cs="Times New Roman"/>
                <w:sz w:val="24"/>
                <w:szCs w:val="24"/>
              </w:rPr>
              <w:t>Regression</w:t>
            </w:r>
          </w:p>
        </w:tc>
        <w:tc>
          <w:tcPr>
            <w:tcW w:w="1756" w:type="dxa"/>
            <w:tcBorders>
              <w:top w:val="single" w:sz="8" w:space="0" w:color="152935"/>
              <w:left w:val="nil"/>
              <w:bottom w:val="single" w:sz="8" w:space="0" w:color="AEAEAE"/>
              <w:right w:val="single" w:sz="8" w:space="0" w:color="E0E0E0"/>
            </w:tcBorders>
            <w:shd w:val="clear" w:color="auto" w:fill="FFFFFF"/>
          </w:tcPr>
          <w:p w14:paraId="0E101457"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9.465</w:t>
            </w:r>
          </w:p>
        </w:tc>
        <w:tc>
          <w:tcPr>
            <w:tcW w:w="1225" w:type="dxa"/>
            <w:tcBorders>
              <w:top w:val="single" w:sz="8" w:space="0" w:color="152935"/>
              <w:left w:val="single" w:sz="8" w:space="0" w:color="E0E0E0"/>
              <w:bottom w:val="single" w:sz="8" w:space="0" w:color="AEAEAE"/>
              <w:right w:val="single" w:sz="8" w:space="0" w:color="E0E0E0"/>
            </w:tcBorders>
            <w:shd w:val="clear" w:color="auto" w:fill="FFFFFF"/>
          </w:tcPr>
          <w:p w14:paraId="19E9037B"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10</w:t>
            </w:r>
          </w:p>
        </w:tc>
        <w:tc>
          <w:tcPr>
            <w:tcW w:w="1683" w:type="dxa"/>
            <w:tcBorders>
              <w:top w:val="single" w:sz="8" w:space="0" w:color="152935"/>
              <w:left w:val="single" w:sz="8" w:space="0" w:color="E0E0E0"/>
              <w:bottom w:val="single" w:sz="8" w:space="0" w:color="AEAEAE"/>
              <w:right w:val="single" w:sz="8" w:space="0" w:color="E0E0E0"/>
            </w:tcBorders>
            <w:shd w:val="clear" w:color="auto" w:fill="FFFFFF"/>
          </w:tcPr>
          <w:p w14:paraId="1B37502A"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.947</w:t>
            </w:r>
          </w:p>
        </w:tc>
        <w:tc>
          <w:tcPr>
            <w:tcW w:w="1225" w:type="dxa"/>
            <w:tcBorders>
              <w:top w:val="single" w:sz="8" w:space="0" w:color="152935"/>
              <w:left w:val="single" w:sz="8" w:space="0" w:color="E0E0E0"/>
              <w:bottom w:val="single" w:sz="8" w:space="0" w:color="AEAEAE"/>
              <w:right w:val="single" w:sz="8" w:space="0" w:color="E0E0E0"/>
            </w:tcBorders>
            <w:shd w:val="clear" w:color="auto" w:fill="FFFFFF"/>
          </w:tcPr>
          <w:p w14:paraId="340B23DD"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30.148</w:t>
            </w:r>
          </w:p>
        </w:tc>
        <w:tc>
          <w:tcPr>
            <w:tcW w:w="1225" w:type="dxa"/>
            <w:tcBorders>
              <w:top w:val="single" w:sz="8" w:space="0" w:color="152935"/>
              <w:left w:val="single" w:sz="8" w:space="0" w:color="E0E0E0"/>
              <w:bottom w:val="single" w:sz="8" w:space="0" w:color="AEAEAE"/>
              <w:right w:val="nil"/>
            </w:tcBorders>
            <w:shd w:val="clear" w:color="auto" w:fill="FFFFFF"/>
          </w:tcPr>
          <w:p w14:paraId="2A6BAF80"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.000</w:t>
            </w:r>
            <w:r w:rsidRPr="006946AA">
              <w:rPr>
                <w:rFonts w:ascii="Times New Roman" w:hAnsi="Times New Roman" w:cs="Times New Roman"/>
                <w:sz w:val="24"/>
                <w:szCs w:val="24"/>
                <w:vertAlign w:val="superscript"/>
              </w:rPr>
              <w:t>b</w:t>
            </w:r>
          </w:p>
        </w:tc>
      </w:tr>
      <w:tr w:rsidR="003538DA" w:rsidRPr="006946AA" w14:paraId="4299A8D5" w14:textId="77777777" w:rsidTr="006946AA">
        <w:trPr>
          <w:cantSplit/>
          <w:trHeight w:val="330"/>
        </w:trPr>
        <w:tc>
          <w:tcPr>
            <w:tcW w:w="876" w:type="dxa"/>
            <w:vMerge/>
            <w:tcBorders>
              <w:top w:val="single" w:sz="8" w:space="0" w:color="152935"/>
              <w:left w:val="nil"/>
              <w:bottom w:val="single" w:sz="8" w:space="0" w:color="152935"/>
              <w:right w:val="nil"/>
            </w:tcBorders>
            <w:shd w:val="clear" w:color="auto" w:fill="E0E0E0"/>
          </w:tcPr>
          <w:p w14:paraId="14EBBE75" w14:textId="77777777" w:rsidR="003538DA" w:rsidRPr="006946AA" w:rsidRDefault="003538DA" w:rsidP="007B75E4">
            <w:pPr>
              <w:autoSpaceDE w:val="0"/>
              <w:autoSpaceDN w:val="0"/>
              <w:adjustRightInd w:val="0"/>
              <w:spacing w:after="0" w:line="240" w:lineRule="auto"/>
              <w:rPr>
                <w:rFonts w:ascii="Times New Roman" w:hAnsi="Times New Roman" w:cs="Times New Roman"/>
                <w:sz w:val="24"/>
                <w:szCs w:val="24"/>
              </w:rPr>
            </w:pPr>
          </w:p>
        </w:tc>
        <w:tc>
          <w:tcPr>
            <w:tcW w:w="1535" w:type="dxa"/>
            <w:tcBorders>
              <w:top w:val="single" w:sz="8" w:space="0" w:color="AEAEAE"/>
              <w:left w:val="nil"/>
              <w:bottom w:val="single" w:sz="8" w:space="0" w:color="AEAEAE"/>
              <w:right w:val="nil"/>
            </w:tcBorders>
            <w:shd w:val="clear" w:color="auto" w:fill="E0E0E0"/>
          </w:tcPr>
          <w:p w14:paraId="32F6383E" w14:textId="77777777" w:rsidR="003538DA" w:rsidRPr="006946AA" w:rsidRDefault="003538DA" w:rsidP="007B75E4">
            <w:pPr>
              <w:autoSpaceDE w:val="0"/>
              <w:autoSpaceDN w:val="0"/>
              <w:adjustRightInd w:val="0"/>
              <w:spacing w:after="0" w:line="320" w:lineRule="atLeast"/>
              <w:ind w:left="60" w:right="60"/>
              <w:rPr>
                <w:rFonts w:ascii="Times New Roman" w:hAnsi="Times New Roman" w:cs="Times New Roman"/>
                <w:sz w:val="24"/>
                <w:szCs w:val="24"/>
              </w:rPr>
            </w:pPr>
            <w:r w:rsidRPr="006946AA">
              <w:rPr>
                <w:rFonts w:ascii="Times New Roman" w:hAnsi="Times New Roman" w:cs="Times New Roman"/>
                <w:sz w:val="24"/>
                <w:szCs w:val="24"/>
              </w:rPr>
              <w:t>Residual</w:t>
            </w:r>
          </w:p>
        </w:tc>
        <w:tc>
          <w:tcPr>
            <w:tcW w:w="1756" w:type="dxa"/>
            <w:tcBorders>
              <w:top w:val="single" w:sz="8" w:space="0" w:color="AEAEAE"/>
              <w:left w:val="nil"/>
              <w:bottom w:val="single" w:sz="8" w:space="0" w:color="AEAEAE"/>
              <w:right w:val="single" w:sz="8" w:space="0" w:color="E0E0E0"/>
            </w:tcBorders>
            <w:shd w:val="clear" w:color="auto" w:fill="FFFFFF"/>
          </w:tcPr>
          <w:p w14:paraId="2AD86B09"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11.585</w:t>
            </w:r>
          </w:p>
        </w:tc>
        <w:tc>
          <w:tcPr>
            <w:tcW w:w="1225" w:type="dxa"/>
            <w:tcBorders>
              <w:top w:val="single" w:sz="8" w:space="0" w:color="AEAEAE"/>
              <w:left w:val="single" w:sz="8" w:space="0" w:color="E0E0E0"/>
              <w:bottom w:val="single" w:sz="8" w:space="0" w:color="AEAEAE"/>
              <w:right w:val="single" w:sz="8" w:space="0" w:color="E0E0E0"/>
            </w:tcBorders>
            <w:shd w:val="clear" w:color="auto" w:fill="FFFFFF"/>
          </w:tcPr>
          <w:p w14:paraId="4B8F1362"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369</w:t>
            </w:r>
          </w:p>
        </w:tc>
        <w:tc>
          <w:tcPr>
            <w:tcW w:w="1683" w:type="dxa"/>
            <w:tcBorders>
              <w:top w:val="single" w:sz="8" w:space="0" w:color="AEAEAE"/>
              <w:left w:val="single" w:sz="8" w:space="0" w:color="E0E0E0"/>
              <w:bottom w:val="single" w:sz="8" w:space="0" w:color="AEAEAE"/>
              <w:right w:val="single" w:sz="8" w:space="0" w:color="E0E0E0"/>
            </w:tcBorders>
            <w:shd w:val="clear" w:color="auto" w:fill="FFFFFF"/>
          </w:tcPr>
          <w:p w14:paraId="4AE76BA5"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.031</w:t>
            </w:r>
          </w:p>
        </w:tc>
        <w:tc>
          <w:tcPr>
            <w:tcW w:w="12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B197900" w14:textId="77777777" w:rsidR="003538DA" w:rsidRPr="006946AA" w:rsidRDefault="003538DA" w:rsidP="007B75E4">
            <w:pPr>
              <w:autoSpaceDE w:val="0"/>
              <w:autoSpaceDN w:val="0"/>
              <w:adjustRightInd w:val="0"/>
              <w:spacing w:after="0" w:line="240" w:lineRule="auto"/>
              <w:rPr>
                <w:rFonts w:ascii="Times New Roman" w:hAnsi="Times New Roman" w:cs="Times New Roman"/>
                <w:sz w:val="24"/>
                <w:szCs w:val="24"/>
              </w:rPr>
            </w:pPr>
          </w:p>
        </w:tc>
        <w:tc>
          <w:tcPr>
            <w:tcW w:w="1225" w:type="dxa"/>
            <w:tcBorders>
              <w:top w:val="single" w:sz="8" w:space="0" w:color="AEAEAE"/>
              <w:left w:val="single" w:sz="8" w:space="0" w:color="E0E0E0"/>
              <w:bottom w:val="single" w:sz="8" w:space="0" w:color="AEAEAE"/>
              <w:right w:val="nil"/>
            </w:tcBorders>
            <w:shd w:val="clear" w:color="auto" w:fill="FFFFFF"/>
            <w:vAlign w:val="center"/>
          </w:tcPr>
          <w:p w14:paraId="0B43C999" w14:textId="77777777" w:rsidR="003538DA" w:rsidRPr="006946AA" w:rsidRDefault="003538DA" w:rsidP="007B75E4">
            <w:pPr>
              <w:autoSpaceDE w:val="0"/>
              <w:autoSpaceDN w:val="0"/>
              <w:adjustRightInd w:val="0"/>
              <w:spacing w:after="0" w:line="240" w:lineRule="auto"/>
              <w:rPr>
                <w:rFonts w:ascii="Times New Roman" w:hAnsi="Times New Roman" w:cs="Times New Roman"/>
                <w:sz w:val="24"/>
                <w:szCs w:val="24"/>
              </w:rPr>
            </w:pPr>
          </w:p>
        </w:tc>
      </w:tr>
      <w:tr w:rsidR="003538DA" w:rsidRPr="006946AA" w14:paraId="74B65C23" w14:textId="77777777" w:rsidTr="006946AA">
        <w:trPr>
          <w:cantSplit/>
          <w:trHeight w:val="314"/>
        </w:trPr>
        <w:tc>
          <w:tcPr>
            <w:tcW w:w="876" w:type="dxa"/>
            <w:vMerge/>
            <w:tcBorders>
              <w:top w:val="single" w:sz="8" w:space="0" w:color="152935"/>
              <w:left w:val="nil"/>
              <w:bottom w:val="single" w:sz="8" w:space="0" w:color="152935"/>
              <w:right w:val="nil"/>
            </w:tcBorders>
            <w:shd w:val="clear" w:color="auto" w:fill="E0E0E0"/>
          </w:tcPr>
          <w:p w14:paraId="1BEEBA57" w14:textId="77777777" w:rsidR="003538DA" w:rsidRPr="006946AA" w:rsidRDefault="003538DA" w:rsidP="007B75E4">
            <w:pPr>
              <w:autoSpaceDE w:val="0"/>
              <w:autoSpaceDN w:val="0"/>
              <w:adjustRightInd w:val="0"/>
              <w:spacing w:after="0" w:line="240" w:lineRule="auto"/>
              <w:rPr>
                <w:rFonts w:ascii="Times New Roman" w:hAnsi="Times New Roman" w:cs="Times New Roman"/>
                <w:sz w:val="24"/>
                <w:szCs w:val="24"/>
              </w:rPr>
            </w:pPr>
          </w:p>
        </w:tc>
        <w:tc>
          <w:tcPr>
            <w:tcW w:w="1535" w:type="dxa"/>
            <w:tcBorders>
              <w:top w:val="single" w:sz="8" w:space="0" w:color="AEAEAE"/>
              <w:left w:val="nil"/>
              <w:bottom w:val="single" w:sz="8" w:space="0" w:color="152935"/>
              <w:right w:val="nil"/>
            </w:tcBorders>
            <w:shd w:val="clear" w:color="auto" w:fill="E0E0E0"/>
          </w:tcPr>
          <w:p w14:paraId="306F4F9B" w14:textId="77777777" w:rsidR="003538DA" w:rsidRPr="006946AA" w:rsidRDefault="003538DA" w:rsidP="007B75E4">
            <w:pPr>
              <w:autoSpaceDE w:val="0"/>
              <w:autoSpaceDN w:val="0"/>
              <w:adjustRightInd w:val="0"/>
              <w:spacing w:after="0" w:line="320" w:lineRule="atLeast"/>
              <w:ind w:left="60" w:right="60"/>
              <w:rPr>
                <w:rFonts w:ascii="Times New Roman" w:hAnsi="Times New Roman" w:cs="Times New Roman"/>
                <w:sz w:val="24"/>
                <w:szCs w:val="24"/>
              </w:rPr>
            </w:pPr>
            <w:r w:rsidRPr="006946AA">
              <w:rPr>
                <w:rFonts w:ascii="Times New Roman" w:hAnsi="Times New Roman" w:cs="Times New Roman"/>
                <w:sz w:val="24"/>
                <w:szCs w:val="24"/>
              </w:rPr>
              <w:t>Total</w:t>
            </w:r>
          </w:p>
        </w:tc>
        <w:tc>
          <w:tcPr>
            <w:tcW w:w="1756" w:type="dxa"/>
            <w:tcBorders>
              <w:top w:val="single" w:sz="8" w:space="0" w:color="AEAEAE"/>
              <w:left w:val="nil"/>
              <w:bottom w:val="single" w:sz="8" w:space="0" w:color="152935"/>
              <w:right w:val="single" w:sz="8" w:space="0" w:color="E0E0E0"/>
            </w:tcBorders>
            <w:shd w:val="clear" w:color="auto" w:fill="FFFFFF"/>
          </w:tcPr>
          <w:p w14:paraId="394DC965"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21.050</w:t>
            </w:r>
          </w:p>
        </w:tc>
        <w:tc>
          <w:tcPr>
            <w:tcW w:w="1225" w:type="dxa"/>
            <w:tcBorders>
              <w:top w:val="single" w:sz="8" w:space="0" w:color="AEAEAE"/>
              <w:left w:val="single" w:sz="8" w:space="0" w:color="E0E0E0"/>
              <w:bottom w:val="single" w:sz="8" w:space="0" w:color="152935"/>
              <w:right w:val="single" w:sz="8" w:space="0" w:color="E0E0E0"/>
            </w:tcBorders>
            <w:shd w:val="clear" w:color="auto" w:fill="FFFFFF"/>
          </w:tcPr>
          <w:p w14:paraId="78340A98"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379</w:t>
            </w:r>
          </w:p>
        </w:tc>
        <w:tc>
          <w:tcPr>
            <w:tcW w:w="1683"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F87606D" w14:textId="77777777" w:rsidR="003538DA" w:rsidRPr="006946AA" w:rsidRDefault="003538DA" w:rsidP="007B75E4">
            <w:pPr>
              <w:autoSpaceDE w:val="0"/>
              <w:autoSpaceDN w:val="0"/>
              <w:adjustRightInd w:val="0"/>
              <w:spacing w:after="0" w:line="240" w:lineRule="auto"/>
              <w:rPr>
                <w:rFonts w:ascii="Times New Roman" w:hAnsi="Times New Roman" w:cs="Times New Roman"/>
                <w:sz w:val="24"/>
                <w:szCs w:val="24"/>
              </w:rPr>
            </w:pPr>
          </w:p>
        </w:tc>
        <w:tc>
          <w:tcPr>
            <w:tcW w:w="122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78B3581" w14:textId="77777777" w:rsidR="003538DA" w:rsidRPr="006946AA" w:rsidRDefault="003538DA" w:rsidP="007B75E4">
            <w:pPr>
              <w:autoSpaceDE w:val="0"/>
              <w:autoSpaceDN w:val="0"/>
              <w:adjustRightInd w:val="0"/>
              <w:spacing w:after="0" w:line="240" w:lineRule="auto"/>
              <w:rPr>
                <w:rFonts w:ascii="Times New Roman" w:hAnsi="Times New Roman" w:cs="Times New Roman"/>
                <w:sz w:val="24"/>
                <w:szCs w:val="24"/>
              </w:rPr>
            </w:pPr>
          </w:p>
        </w:tc>
        <w:tc>
          <w:tcPr>
            <w:tcW w:w="1225" w:type="dxa"/>
            <w:tcBorders>
              <w:top w:val="single" w:sz="8" w:space="0" w:color="AEAEAE"/>
              <w:left w:val="single" w:sz="8" w:space="0" w:color="E0E0E0"/>
              <w:bottom w:val="single" w:sz="8" w:space="0" w:color="152935"/>
              <w:right w:val="nil"/>
            </w:tcBorders>
            <w:shd w:val="clear" w:color="auto" w:fill="FFFFFF"/>
            <w:vAlign w:val="center"/>
          </w:tcPr>
          <w:p w14:paraId="02904BBE" w14:textId="77777777" w:rsidR="003538DA" w:rsidRPr="006946AA" w:rsidRDefault="003538DA" w:rsidP="007B75E4">
            <w:pPr>
              <w:autoSpaceDE w:val="0"/>
              <w:autoSpaceDN w:val="0"/>
              <w:adjustRightInd w:val="0"/>
              <w:spacing w:after="0" w:line="240" w:lineRule="auto"/>
              <w:rPr>
                <w:rFonts w:ascii="Times New Roman" w:hAnsi="Times New Roman" w:cs="Times New Roman"/>
                <w:sz w:val="24"/>
                <w:szCs w:val="24"/>
              </w:rPr>
            </w:pPr>
          </w:p>
        </w:tc>
      </w:tr>
      <w:tr w:rsidR="003538DA" w:rsidRPr="006946AA" w14:paraId="0C89BFCB" w14:textId="77777777" w:rsidTr="006946AA">
        <w:trPr>
          <w:cantSplit/>
          <w:trHeight w:val="298"/>
        </w:trPr>
        <w:tc>
          <w:tcPr>
            <w:tcW w:w="9529" w:type="dxa"/>
            <w:gridSpan w:val="7"/>
            <w:tcBorders>
              <w:top w:val="nil"/>
              <w:left w:val="nil"/>
              <w:bottom w:val="nil"/>
              <w:right w:val="nil"/>
            </w:tcBorders>
            <w:shd w:val="clear" w:color="auto" w:fill="FFFFFF"/>
          </w:tcPr>
          <w:p w14:paraId="12F999B0" w14:textId="77777777" w:rsidR="003538DA" w:rsidRPr="006946AA" w:rsidRDefault="003538DA" w:rsidP="007B75E4">
            <w:pPr>
              <w:autoSpaceDE w:val="0"/>
              <w:autoSpaceDN w:val="0"/>
              <w:adjustRightInd w:val="0"/>
              <w:spacing w:after="0" w:line="320" w:lineRule="atLeast"/>
              <w:ind w:left="60" w:right="60"/>
              <w:rPr>
                <w:rFonts w:ascii="Times New Roman" w:hAnsi="Times New Roman" w:cs="Times New Roman"/>
                <w:sz w:val="24"/>
                <w:szCs w:val="24"/>
              </w:rPr>
            </w:pPr>
            <w:r w:rsidRPr="006946AA">
              <w:rPr>
                <w:rFonts w:ascii="Times New Roman" w:hAnsi="Times New Roman" w:cs="Times New Roman"/>
                <w:sz w:val="24"/>
                <w:szCs w:val="24"/>
              </w:rPr>
              <w:t>a. Dependent Variable: PDNSI</w:t>
            </w:r>
          </w:p>
        </w:tc>
      </w:tr>
      <w:tr w:rsidR="003538DA" w:rsidRPr="006946AA" w14:paraId="6E2717FC" w14:textId="77777777" w:rsidTr="006946AA">
        <w:trPr>
          <w:cantSplit/>
          <w:trHeight w:val="298"/>
        </w:trPr>
        <w:tc>
          <w:tcPr>
            <w:tcW w:w="9529" w:type="dxa"/>
            <w:gridSpan w:val="7"/>
            <w:tcBorders>
              <w:top w:val="nil"/>
              <w:left w:val="nil"/>
              <w:bottom w:val="nil"/>
              <w:right w:val="nil"/>
            </w:tcBorders>
            <w:shd w:val="clear" w:color="auto" w:fill="FFFFFF"/>
          </w:tcPr>
          <w:p w14:paraId="1B8F93D5" w14:textId="1A22B4E8" w:rsidR="003538DA" w:rsidRPr="006946AA" w:rsidRDefault="003538DA" w:rsidP="006946AA">
            <w:pPr>
              <w:autoSpaceDE w:val="0"/>
              <w:autoSpaceDN w:val="0"/>
              <w:adjustRightInd w:val="0"/>
              <w:spacing w:after="0" w:line="360" w:lineRule="auto"/>
              <w:ind w:left="60" w:right="60"/>
              <w:rPr>
                <w:rFonts w:ascii="Times New Roman" w:hAnsi="Times New Roman" w:cs="Times New Roman"/>
                <w:sz w:val="24"/>
                <w:szCs w:val="24"/>
              </w:rPr>
            </w:pPr>
            <w:r w:rsidRPr="006946AA">
              <w:rPr>
                <w:rFonts w:ascii="Times New Roman" w:hAnsi="Times New Roman" w:cs="Times New Roman"/>
                <w:sz w:val="24"/>
                <w:szCs w:val="24"/>
              </w:rPr>
              <w:t>b. Predictors: (Constant),</w:t>
            </w:r>
            <w:r w:rsidR="00E312C2">
              <w:rPr>
                <w:rFonts w:ascii="Times New Roman" w:hAnsi="Times New Roman" w:cs="Times New Roman"/>
                <w:sz w:val="24"/>
                <w:szCs w:val="24"/>
              </w:rPr>
              <w:t xml:space="preserve"> </w:t>
            </w:r>
            <w:r w:rsidR="00E312C2" w:rsidRPr="00E312C2">
              <w:rPr>
                <w:rFonts w:ascii="Times New Roman" w:hAnsi="Times New Roman" w:cs="Times New Roman"/>
                <w:sz w:val="24"/>
                <w:szCs w:val="24"/>
                <w:highlight w:val="yellow"/>
              </w:rPr>
              <w:t xml:space="preserve">Patient </w:t>
            </w:r>
            <w:proofErr w:type="spellStart"/>
            <w:r w:rsidR="00E312C2" w:rsidRPr="00E312C2">
              <w:rPr>
                <w:rFonts w:ascii="Times New Roman" w:hAnsi="Times New Roman" w:cs="Times New Roman"/>
                <w:sz w:val="24"/>
                <w:szCs w:val="24"/>
                <w:highlight w:val="yellow"/>
              </w:rPr>
              <w:t>Behaviour</w:t>
            </w:r>
            <w:proofErr w:type="spellEnd"/>
            <w:r w:rsidRPr="006946AA">
              <w:rPr>
                <w:rFonts w:ascii="Times New Roman" w:hAnsi="Times New Roman" w:cs="Times New Roman"/>
                <w:sz w:val="24"/>
                <w:szCs w:val="24"/>
              </w:rPr>
              <w:t xml:space="preserve"> </w:t>
            </w:r>
          </w:p>
        </w:tc>
      </w:tr>
    </w:tbl>
    <w:p w14:paraId="6CD014EE" w14:textId="77777777" w:rsidR="003538DA" w:rsidRPr="006946AA" w:rsidRDefault="003538DA" w:rsidP="003538DA">
      <w:pPr>
        <w:spacing w:line="480" w:lineRule="auto"/>
        <w:jc w:val="both"/>
        <w:rPr>
          <w:rFonts w:ascii="Times New Roman" w:hAnsi="Times New Roman" w:cs="Times New Roman"/>
          <w:sz w:val="24"/>
          <w:szCs w:val="24"/>
        </w:rPr>
      </w:pPr>
      <w:r w:rsidRPr="006946AA">
        <w:rPr>
          <w:rFonts w:ascii="Times New Roman" w:hAnsi="Times New Roman" w:cs="Times New Roman"/>
          <w:sz w:val="24"/>
          <w:szCs w:val="24"/>
        </w:rPr>
        <w:t xml:space="preserve">From the above table, the F-value is 30.148 at 0.000 significant levels. Since the level of significant (0.000) is less than 0.05 significant level. Hence, patient </w:t>
      </w:r>
      <w:proofErr w:type="spellStart"/>
      <w:r w:rsidRPr="006946AA">
        <w:rPr>
          <w:rFonts w:ascii="Times New Roman" w:hAnsi="Times New Roman" w:cs="Times New Roman"/>
          <w:sz w:val="24"/>
          <w:szCs w:val="24"/>
        </w:rPr>
        <w:t>behaviour</w:t>
      </w:r>
      <w:proofErr w:type="spellEnd"/>
      <w:r w:rsidRPr="006946AA">
        <w:rPr>
          <w:rFonts w:ascii="Times New Roman" w:hAnsi="Times New Roman" w:cs="Times New Roman"/>
          <w:sz w:val="24"/>
          <w:szCs w:val="24"/>
        </w:rPr>
        <w:t xml:space="preserve"> significantly predict needle-stick injuries among healthcare workers in tertiary health institutions, Rivers State.</w:t>
      </w:r>
    </w:p>
    <w:p w14:paraId="05BFEE5E" w14:textId="77777777" w:rsidR="006946AA" w:rsidRDefault="006946AA">
      <w:pPr>
        <w:rPr>
          <w:rFonts w:ascii="Times New Roman" w:hAnsi="Times New Roman" w:cs="Times New Roman"/>
          <w:b/>
          <w:sz w:val="24"/>
          <w:szCs w:val="24"/>
        </w:rPr>
      </w:pPr>
      <w:r>
        <w:rPr>
          <w:rFonts w:ascii="Times New Roman" w:hAnsi="Times New Roman" w:cs="Times New Roman"/>
          <w:b/>
          <w:sz w:val="24"/>
          <w:szCs w:val="24"/>
        </w:rPr>
        <w:br w:type="page"/>
      </w:r>
    </w:p>
    <w:p w14:paraId="2F284206" w14:textId="77777777" w:rsidR="003538DA" w:rsidRPr="00E9487A" w:rsidRDefault="006946AA" w:rsidP="00E9487A">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4</w:t>
      </w:r>
      <w:r w:rsidR="003538DA" w:rsidRPr="006946AA">
        <w:rPr>
          <w:rFonts w:ascii="Times New Roman" w:hAnsi="Times New Roman" w:cs="Times New Roman"/>
          <w:b/>
          <w:sz w:val="24"/>
          <w:szCs w:val="24"/>
        </w:rPr>
        <w:t>: Analysis showing the significant prediction of needle-stick injuries by years of work experience among healthcare workers in tertiary hea</w:t>
      </w:r>
      <w:r w:rsidR="00E9487A">
        <w:rPr>
          <w:rFonts w:ascii="Times New Roman" w:hAnsi="Times New Roman" w:cs="Times New Roman"/>
          <w:b/>
          <w:sz w:val="24"/>
          <w:szCs w:val="24"/>
        </w:rPr>
        <w:t>lth institutions, Rivers State</w:t>
      </w:r>
    </w:p>
    <w:tbl>
      <w:tblPr>
        <w:tblW w:w="89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5"/>
        <w:gridCol w:w="1446"/>
        <w:gridCol w:w="1654"/>
        <w:gridCol w:w="1154"/>
        <w:gridCol w:w="1585"/>
        <w:gridCol w:w="1154"/>
        <w:gridCol w:w="1157"/>
      </w:tblGrid>
      <w:tr w:rsidR="003538DA" w:rsidRPr="006946AA" w14:paraId="7494DDFF" w14:textId="77777777" w:rsidTr="00E9487A">
        <w:trPr>
          <w:cantSplit/>
          <w:trHeight w:val="298"/>
        </w:trPr>
        <w:tc>
          <w:tcPr>
            <w:tcW w:w="8975" w:type="dxa"/>
            <w:gridSpan w:val="7"/>
            <w:tcBorders>
              <w:top w:val="single" w:sz="4" w:space="0" w:color="auto"/>
              <w:left w:val="nil"/>
              <w:bottom w:val="nil"/>
              <w:right w:val="nil"/>
            </w:tcBorders>
            <w:shd w:val="clear" w:color="auto" w:fill="FFFFFF"/>
            <w:vAlign w:val="center"/>
          </w:tcPr>
          <w:p w14:paraId="3679AAA9" w14:textId="77777777" w:rsidR="003538DA" w:rsidRPr="006946AA" w:rsidRDefault="003538DA" w:rsidP="007B75E4">
            <w:pPr>
              <w:autoSpaceDE w:val="0"/>
              <w:autoSpaceDN w:val="0"/>
              <w:adjustRightInd w:val="0"/>
              <w:spacing w:after="0" w:line="320" w:lineRule="atLeast"/>
              <w:ind w:left="60" w:right="60"/>
              <w:jc w:val="center"/>
              <w:rPr>
                <w:rFonts w:ascii="Times New Roman" w:hAnsi="Times New Roman" w:cs="Times New Roman"/>
                <w:sz w:val="24"/>
                <w:szCs w:val="24"/>
              </w:rPr>
            </w:pPr>
            <w:r w:rsidRPr="006946AA">
              <w:rPr>
                <w:rFonts w:ascii="Times New Roman" w:hAnsi="Times New Roman" w:cs="Times New Roman"/>
                <w:b/>
                <w:bCs/>
                <w:sz w:val="24"/>
                <w:szCs w:val="24"/>
                <w:vertAlign w:val="superscript"/>
              </w:rPr>
              <w:t>a</w:t>
            </w:r>
          </w:p>
        </w:tc>
      </w:tr>
      <w:tr w:rsidR="003538DA" w:rsidRPr="006946AA" w14:paraId="182F3EDA" w14:textId="77777777" w:rsidTr="00E9487A">
        <w:trPr>
          <w:cantSplit/>
          <w:trHeight w:val="597"/>
        </w:trPr>
        <w:tc>
          <w:tcPr>
            <w:tcW w:w="2271" w:type="dxa"/>
            <w:gridSpan w:val="2"/>
            <w:tcBorders>
              <w:top w:val="nil"/>
              <w:left w:val="nil"/>
              <w:bottom w:val="single" w:sz="8" w:space="0" w:color="152935"/>
              <w:right w:val="nil"/>
            </w:tcBorders>
            <w:shd w:val="clear" w:color="auto" w:fill="FFFFFF"/>
            <w:vAlign w:val="bottom"/>
          </w:tcPr>
          <w:p w14:paraId="0E158038" w14:textId="77777777" w:rsidR="003538DA" w:rsidRPr="006946AA" w:rsidRDefault="003538DA" w:rsidP="007B75E4">
            <w:pPr>
              <w:autoSpaceDE w:val="0"/>
              <w:autoSpaceDN w:val="0"/>
              <w:adjustRightInd w:val="0"/>
              <w:spacing w:after="0" w:line="320" w:lineRule="atLeast"/>
              <w:ind w:left="60" w:right="60"/>
              <w:rPr>
                <w:rFonts w:ascii="Times New Roman" w:hAnsi="Times New Roman" w:cs="Times New Roman"/>
                <w:sz w:val="24"/>
                <w:szCs w:val="24"/>
              </w:rPr>
            </w:pPr>
            <w:r w:rsidRPr="006946AA">
              <w:rPr>
                <w:rFonts w:ascii="Times New Roman" w:hAnsi="Times New Roman" w:cs="Times New Roman"/>
                <w:sz w:val="24"/>
                <w:szCs w:val="24"/>
              </w:rPr>
              <w:t>Model</w:t>
            </w:r>
          </w:p>
        </w:tc>
        <w:tc>
          <w:tcPr>
            <w:tcW w:w="1654" w:type="dxa"/>
            <w:tcBorders>
              <w:top w:val="nil"/>
              <w:left w:val="nil"/>
              <w:bottom w:val="single" w:sz="8" w:space="0" w:color="152935"/>
              <w:right w:val="single" w:sz="8" w:space="0" w:color="E0E0E0"/>
            </w:tcBorders>
            <w:shd w:val="clear" w:color="auto" w:fill="FFFFFF"/>
            <w:vAlign w:val="bottom"/>
          </w:tcPr>
          <w:p w14:paraId="69E48C21" w14:textId="77777777" w:rsidR="003538DA" w:rsidRPr="006946AA" w:rsidRDefault="003538DA" w:rsidP="007B75E4">
            <w:pPr>
              <w:autoSpaceDE w:val="0"/>
              <w:autoSpaceDN w:val="0"/>
              <w:adjustRightInd w:val="0"/>
              <w:spacing w:after="0" w:line="320" w:lineRule="atLeast"/>
              <w:ind w:left="60" w:right="60"/>
              <w:jc w:val="center"/>
              <w:rPr>
                <w:rFonts w:ascii="Times New Roman" w:hAnsi="Times New Roman" w:cs="Times New Roman"/>
                <w:sz w:val="24"/>
                <w:szCs w:val="24"/>
              </w:rPr>
            </w:pPr>
            <w:r w:rsidRPr="006946AA">
              <w:rPr>
                <w:rFonts w:ascii="Times New Roman" w:hAnsi="Times New Roman" w:cs="Times New Roman"/>
                <w:sz w:val="24"/>
                <w:szCs w:val="24"/>
              </w:rPr>
              <w:t>Sum of Squares</w:t>
            </w:r>
          </w:p>
        </w:tc>
        <w:tc>
          <w:tcPr>
            <w:tcW w:w="1154" w:type="dxa"/>
            <w:tcBorders>
              <w:top w:val="nil"/>
              <w:left w:val="single" w:sz="8" w:space="0" w:color="E0E0E0"/>
              <w:bottom w:val="single" w:sz="8" w:space="0" w:color="152935"/>
              <w:right w:val="single" w:sz="8" w:space="0" w:color="E0E0E0"/>
            </w:tcBorders>
            <w:shd w:val="clear" w:color="auto" w:fill="FFFFFF"/>
            <w:vAlign w:val="bottom"/>
          </w:tcPr>
          <w:p w14:paraId="7FE0B922" w14:textId="77777777" w:rsidR="003538DA" w:rsidRPr="006946AA" w:rsidRDefault="003538DA" w:rsidP="007B75E4">
            <w:pPr>
              <w:autoSpaceDE w:val="0"/>
              <w:autoSpaceDN w:val="0"/>
              <w:adjustRightInd w:val="0"/>
              <w:spacing w:after="0" w:line="320" w:lineRule="atLeast"/>
              <w:ind w:left="60" w:right="60"/>
              <w:jc w:val="center"/>
              <w:rPr>
                <w:rFonts w:ascii="Times New Roman" w:hAnsi="Times New Roman" w:cs="Times New Roman"/>
                <w:sz w:val="24"/>
                <w:szCs w:val="24"/>
              </w:rPr>
            </w:pPr>
            <w:r w:rsidRPr="006946AA">
              <w:rPr>
                <w:rFonts w:ascii="Times New Roman" w:hAnsi="Times New Roman" w:cs="Times New Roman"/>
                <w:sz w:val="24"/>
                <w:szCs w:val="24"/>
              </w:rPr>
              <w:t>df</w:t>
            </w:r>
          </w:p>
        </w:tc>
        <w:tc>
          <w:tcPr>
            <w:tcW w:w="1585" w:type="dxa"/>
            <w:tcBorders>
              <w:top w:val="nil"/>
              <w:left w:val="single" w:sz="8" w:space="0" w:color="E0E0E0"/>
              <w:bottom w:val="single" w:sz="8" w:space="0" w:color="152935"/>
              <w:right w:val="single" w:sz="8" w:space="0" w:color="E0E0E0"/>
            </w:tcBorders>
            <w:shd w:val="clear" w:color="auto" w:fill="FFFFFF"/>
            <w:vAlign w:val="bottom"/>
          </w:tcPr>
          <w:p w14:paraId="6B2B43D0" w14:textId="77777777" w:rsidR="003538DA" w:rsidRPr="006946AA" w:rsidRDefault="003538DA" w:rsidP="007B75E4">
            <w:pPr>
              <w:autoSpaceDE w:val="0"/>
              <w:autoSpaceDN w:val="0"/>
              <w:adjustRightInd w:val="0"/>
              <w:spacing w:after="0" w:line="320" w:lineRule="atLeast"/>
              <w:ind w:left="60" w:right="60"/>
              <w:jc w:val="center"/>
              <w:rPr>
                <w:rFonts w:ascii="Times New Roman" w:hAnsi="Times New Roman" w:cs="Times New Roman"/>
                <w:sz w:val="24"/>
                <w:szCs w:val="24"/>
              </w:rPr>
            </w:pPr>
            <w:r w:rsidRPr="006946AA">
              <w:rPr>
                <w:rFonts w:ascii="Times New Roman" w:hAnsi="Times New Roman" w:cs="Times New Roman"/>
                <w:sz w:val="24"/>
                <w:szCs w:val="24"/>
              </w:rPr>
              <w:t>Mean Square</w:t>
            </w:r>
          </w:p>
        </w:tc>
        <w:tc>
          <w:tcPr>
            <w:tcW w:w="1154" w:type="dxa"/>
            <w:tcBorders>
              <w:top w:val="nil"/>
              <w:left w:val="single" w:sz="8" w:space="0" w:color="E0E0E0"/>
              <w:bottom w:val="single" w:sz="8" w:space="0" w:color="152935"/>
              <w:right w:val="single" w:sz="8" w:space="0" w:color="E0E0E0"/>
            </w:tcBorders>
            <w:shd w:val="clear" w:color="auto" w:fill="FFFFFF"/>
            <w:vAlign w:val="bottom"/>
          </w:tcPr>
          <w:p w14:paraId="75D56324" w14:textId="77777777" w:rsidR="003538DA" w:rsidRPr="006946AA" w:rsidRDefault="003538DA" w:rsidP="007B75E4">
            <w:pPr>
              <w:autoSpaceDE w:val="0"/>
              <w:autoSpaceDN w:val="0"/>
              <w:adjustRightInd w:val="0"/>
              <w:spacing w:after="0" w:line="320" w:lineRule="atLeast"/>
              <w:ind w:left="60" w:right="60"/>
              <w:jc w:val="center"/>
              <w:rPr>
                <w:rFonts w:ascii="Times New Roman" w:hAnsi="Times New Roman" w:cs="Times New Roman"/>
                <w:sz w:val="24"/>
                <w:szCs w:val="24"/>
              </w:rPr>
            </w:pPr>
            <w:r w:rsidRPr="006946AA">
              <w:rPr>
                <w:rFonts w:ascii="Times New Roman" w:hAnsi="Times New Roman" w:cs="Times New Roman"/>
                <w:sz w:val="24"/>
                <w:szCs w:val="24"/>
              </w:rPr>
              <w:t>F</w:t>
            </w:r>
          </w:p>
        </w:tc>
        <w:tc>
          <w:tcPr>
            <w:tcW w:w="1154" w:type="dxa"/>
            <w:tcBorders>
              <w:top w:val="nil"/>
              <w:left w:val="single" w:sz="8" w:space="0" w:color="E0E0E0"/>
              <w:bottom w:val="single" w:sz="8" w:space="0" w:color="152935"/>
              <w:right w:val="nil"/>
            </w:tcBorders>
            <w:shd w:val="clear" w:color="auto" w:fill="FFFFFF"/>
            <w:vAlign w:val="bottom"/>
          </w:tcPr>
          <w:p w14:paraId="16496187" w14:textId="77777777" w:rsidR="003538DA" w:rsidRPr="006946AA" w:rsidRDefault="003538DA" w:rsidP="007B75E4">
            <w:pPr>
              <w:autoSpaceDE w:val="0"/>
              <w:autoSpaceDN w:val="0"/>
              <w:adjustRightInd w:val="0"/>
              <w:spacing w:after="0" w:line="320" w:lineRule="atLeast"/>
              <w:ind w:left="60" w:right="60"/>
              <w:jc w:val="center"/>
              <w:rPr>
                <w:rFonts w:ascii="Times New Roman" w:hAnsi="Times New Roman" w:cs="Times New Roman"/>
                <w:sz w:val="24"/>
                <w:szCs w:val="24"/>
              </w:rPr>
            </w:pPr>
            <w:r w:rsidRPr="006946AA">
              <w:rPr>
                <w:rFonts w:ascii="Times New Roman" w:hAnsi="Times New Roman" w:cs="Times New Roman"/>
                <w:sz w:val="24"/>
                <w:szCs w:val="24"/>
              </w:rPr>
              <w:t>Sig.</w:t>
            </w:r>
          </w:p>
        </w:tc>
      </w:tr>
      <w:tr w:rsidR="003538DA" w:rsidRPr="006946AA" w14:paraId="3A49F2E9" w14:textId="77777777" w:rsidTr="00E9487A">
        <w:trPr>
          <w:cantSplit/>
          <w:trHeight w:val="298"/>
        </w:trPr>
        <w:tc>
          <w:tcPr>
            <w:tcW w:w="825" w:type="dxa"/>
            <w:vMerge w:val="restart"/>
            <w:tcBorders>
              <w:top w:val="single" w:sz="8" w:space="0" w:color="152935"/>
              <w:left w:val="nil"/>
              <w:bottom w:val="single" w:sz="8" w:space="0" w:color="152935"/>
              <w:right w:val="nil"/>
            </w:tcBorders>
            <w:shd w:val="clear" w:color="auto" w:fill="E0E0E0"/>
          </w:tcPr>
          <w:p w14:paraId="678AFD9F" w14:textId="77777777" w:rsidR="003538DA" w:rsidRPr="006946AA" w:rsidRDefault="003538DA" w:rsidP="007B75E4">
            <w:pPr>
              <w:autoSpaceDE w:val="0"/>
              <w:autoSpaceDN w:val="0"/>
              <w:adjustRightInd w:val="0"/>
              <w:spacing w:after="0" w:line="320" w:lineRule="atLeast"/>
              <w:ind w:left="60" w:right="60"/>
              <w:rPr>
                <w:rFonts w:ascii="Times New Roman" w:hAnsi="Times New Roman" w:cs="Times New Roman"/>
                <w:sz w:val="24"/>
                <w:szCs w:val="24"/>
              </w:rPr>
            </w:pPr>
            <w:r w:rsidRPr="006946AA">
              <w:rPr>
                <w:rFonts w:ascii="Times New Roman" w:hAnsi="Times New Roman" w:cs="Times New Roman"/>
                <w:sz w:val="24"/>
                <w:szCs w:val="24"/>
              </w:rPr>
              <w:t>1</w:t>
            </w:r>
          </w:p>
        </w:tc>
        <w:tc>
          <w:tcPr>
            <w:tcW w:w="1446" w:type="dxa"/>
            <w:tcBorders>
              <w:top w:val="single" w:sz="8" w:space="0" w:color="152935"/>
              <w:left w:val="nil"/>
              <w:bottom w:val="single" w:sz="8" w:space="0" w:color="AEAEAE"/>
              <w:right w:val="nil"/>
            </w:tcBorders>
            <w:shd w:val="clear" w:color="auto" w:fill="E0E0E0"/>
          </w:tcPr>
          <w:p w14:paraId="5A30A117" w14:textId="77777777" w:rsidR="003538DA" w:rsidRPr="006946AA" w:rsidRDefault="003538DA" w:rsidP="007B75E4">
            <w:pPr>
              <w:autoSpaceDE w:val="0"/>
              <w:autoSpaceDN w:val="0"/>
              <w:adjustRightInd w:val="0"/>
              <w:spacing w:after="0" w:line="320" w:lineRule="atLeast"/>
              <w:ind w:left="60" w:right="60"/>
              <w:rPr>
                <w:rFonts w:ascii="Times New Roman" w:hAnsi="Times New Roman" w:cs="Times New Roman"/>
                <w:sz w:val="24"/>
                <w:szCs w:val="24"/>
              </w:rPr>
            </w:pPr>
            <w:r w:rsidRPr="006946AA">
              <w:rPr>
                <w:rFonts w:ascii="Times New Roman" w:hAnsi="Times New Roman" w:cs="Times New Roman"/>
                <w:sz w:val="24"/>
                <w:szCs w:val="24"/>
              </w:rPr>
              <w:t>Regression</w:t>
            </w:r>
          </w:p>
        </w:tc>
        <w:tc>
          <w:tcPr>
            <w:tcW w:w="1654" w:type="dxa"/>
            <w:tcBorders>
              <w:top w:val="single" w:sz="8" w:space="0" w:color="152935"/>
              <w:left w:val="nil"/>
              <w:bottom w:val="single" w:sz="8" w:space="0" w:color="AEAEAE"/>
              <w:right w:val="single" w:sz="8" w:space="0" w:color="E0E0E0"/>
            </w:tcBorders>
            <w:shd w:val="clear" w:color="auto" w:fill="FFFFFF"/>
          </w:tcPr>
          <w:p w14:paraId="16A0D184"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.141</w:t>
            </w:r>
          </w:p>
        </w:tc>
        <w:tc>
          <w:tcPr>
            <w:tcW w:w="1154" w:type="dxa"/>
            <w:tcBorders>
              <w:top w:val="single" w:sz="8" w:space="0" w:color="152935"/>
              <w:left w:val="single" w:sz="8" w:space="0" w:color="E0E0E0"/>
              <w:bottom w:val="single" w:sz="8" w:space="0" w:color="AEAEAE"/>
              <w:right w:val="single" w:sz="8" w:space="0" w:color="E0E0E0"/>
            </w:tcBorders>
            <w:shd w:val="clear" w:color="auto" w:fill="FFFFFF"/>
          </w:tcPr>
          <w:p w14:paraId="3292667B"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1</w:t>
            </w:r>
          </w:p>
        </w:tc>
        <w:tc>
          <w:tcPr>
            <w:tcW w:w="1585" w:type="dxa"/>
            <w:tcBorders>
              <w:top w:val="single" w:sz="8" w:space="0" w:color="152935"/>
              <w:left w:val="single" w:sz="8" w:space="0" w:color="E0E0E0"/>
              <w:bottom w:val="single" w:sz="8" w:space="0" w:color="AEAEAE"/>
              <w:right w:val="single" w:sz="8" w:space="0" w:color="E0E0E0"/>
            </w:tcBorders>
            <w:shd w:val="clear" w:color="auto" w:fill="FFFFFF"/>
          </w:tcPr>
          <w:p w14:paraId="357258FF"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.141</w:t>
            </w:r>
          </w:p>
        </w:tc>
        <w:tc>
          <w:tcPr>
            <w:tcW w:w="1154" w:type="dxa"/>
            <w:tcBorders>
              <w:top w:val="single" w:sz="8" w:space="0" w:color="152935"/>
              <w:left w:val="single" w:sz="8" w:space="0" w:color="E0E0E0"/>
              <w:bottom w:val="single" w:sz="8" w:space="0" w:color="AEAEAE"/>
              <w:right w:val="single" w:sz="8" w:space="0" w:color="E0E0E0"/>
            </w:tcBorders>
            <w:shd w:val="clear" w:color="auto" w:fill="FFFFFF"/>
          </w:tcPr>
          <w:p w14:paraId="7ECD0015"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2.555</w:t>
            </w:r>
          </w:p>
        </w:tc>
        <w:tc>
          <w:tcPr>
            <w:tcW w:w="1154" w:type="dxa"/>
            <w:tcBorders>
              <w:top w:val="single" w:sz="8" w:space="0" w:color="152935"/>
              <w:left w:val="single" w:sz="8" w:space="0" w:color="E0E0E0"/>
              <w:bottom w:val="single" w:sz="8" w:space="0" w:color="AEAEAE"/>
              <w:right w:val="nil"/>
            </w:tcBorders>
            <w:shd w:val="clear" w:color="auto" w:fill="FFFFFF"/>
          </w:tcPr>
          <w:p w14:paraId="1989107B"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.111</w:t>
            </w:r>
            <w:r w:rsidRPr="006946AA">
              <w:rPr>
                <w:rFonts w:ascii="Times New Roman" w:hAnsi="Times New Roman" w:cs="Times New Roman"/>
                <w:sz w:val="24"/>
                <w:szCs w:val="24"/>
                <w:vertAlign w:val="superscript"/>
              </w:rPr>
              <w:t>b</w:t>
            </w:r>
          </w:p>
        </w:tc>
      </w:tr>
      <w:tr w:rsidR="003538DA" w:rsidRPr="006946AA" w14:paraId="15C38210" w14:textId="77777777" w:rsidTr="00E9487A">
        <w:trPr>
          <w:cantSplit/>
          <w:trHeight w:val="330"/>
        </w:trPr>
        <w:tc>
          <w:tcPr>
            <w:tcW w:w="825" w:type="dxa"/>
            <w:vMerge/>
            <w:tcBorders>
              <w:top w:val="single" w:sz="8" w:space="0" w:color="152935"/>
              <w:left w:val="nil"/>
              <w:bottom w:val="single" w:sz="8" w:space="0" w:color="152935"/>
              <w:right w:val="nil"/>
            </w:tcBorders>
            <w:shd w:val="clear" w:color="auto" w:fill="E0E0E0"/>
          </w:tcPr>
          <w:p w14:paraId="41F89F46" w14:textId="77777777" w:rsidR="003538DA" w:rsidRPr="006946AA" w:rsidRDefault="003538DA" w:rsidP="007B75E4">
            <w:pPr>
              <w:autoSpaceDE w:val="0"/>
              <w:autoSpaceDN w:val="0"/>
              <w:adjustRightInd w:val="0"/>
              <w:spacing w:after="0" w:line="240" w:lineRule="auto"/>
              <w:rPr>
                <w:rFonts w:ascii="Times New Roman" w:hAnsi="Times New Roman" w:cs="Times New Roman"/>
                <w:sz w:val="24"/>
                <w:szCs w:val="24"/>
              </w:rPr>
            </w:pPr>
          </w:p>
        </w:tc>
        <w:tc>
          <w:tcPr>
            <w:tcW w:w="1446" w:type="dxa"/>
            <w:tcBorders>
              <w:top w:val="single" w:sz="8" w:space="0" w:color="AEAEAE"/>
              <w:left w:val="nil"/>
              <w:bottom w:val="single" w:sz="8" w:space="0" w:color="AEAEAE"/>
              <w:right w:val="nil"/>
            </w:tcBorders>
            <w:shd w:val="clear" w:color="auto" w:fill="E0E0E0"/>
          </w:tcPr>
          <w:p w14:paraId="7A0316F8" w14:textId="77777777" w:rsidR="003538DA" w:rsidRPr="006946AA" w:rsidRDefault="003538DA" w:rsidP="007B75E4">
            <w:pPr>
              <w:autoSpaceDE w:val="0"/>
              <w:autoSpaceDN w:val="0"/>
              <w:adjustRightInd w:val="0"/>
              <w:spacing w:after="0" w:line="320" w:lineRule="atLeast"/>
              <w:ind w:left="60" w:right="60"/>
              <w:rPr>
                <w:rFonts w:ascii="Times New Roman" w:hAnsi="Times New Roman" w:cs="Times New Roman"/>
                <w:sz w:val="24"/>
                <w:szCs w:val="24"/>
              </w:rPr>
            </w:pPr>
            <w:r w:rsidRPr="006946AA">
              <w:rPr>
                <w:rFonts w:ascii="Times New Roman" w:hAnsi="Times New Roman" w:cs="Times New Roman"/>
                <w:sz w:val="24"/>
                <w:szCs w:val="24"/>
              </w:rPr>
              <w:t>Residual</w:t>
            </w:r>
          </w:p>
        </w:tc>
        <w:tc>
          <w:tcPr>
            <w:tcW w:w="1654" w:type="dxa"/>
            <w:tcBorders>
              <w:top w:val="single" w:sz="8" w:space="0" w:color="AEAEAE"/>
              <w:left w:val="nil"/>
              <w:bottom w:val="single" w:sz="8" w:space="0" w:color="AEAEAE"/>
              <w:right w:val="single" w:sz="8" w:space="0" w:color="E0E0E0"/>
            </w:tcBorders>
            <w:shd w:val="clear" w:color="auto" w:fill="FFFFFF"/>
          </w:tcPr>
          <w:p w14:paraId="6395206D"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20.909</w:t>
            </w:r>
          </w:p>
        </w:tc>
        <w:tc>
          <w:tcPr>
            <w:tcW w:w="1154" w:type="dxa"/>
            <w:tcBorders>
              <w:top w:val="single" w:sz="8" w:space="0" w:color="AEAEAE"/>
              <w:left w:val="single" w:sz="8" w:space="0" w:color="E0E0E0"/>
              <w:bottom w:val="single" w:sz="8" w:space="0" w:color="AEAEAE"/>
              <w:right w:val="single" w:sz="8" w:space="0" w:color="E0E0E0"/>
            </w:tcBorders>
            <w:shd w:val="clear" w:color="auto" w:fill="FFFFFF"/>
          </w:tcPr>
          <w:p w14:paraId="6B09EADC"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378</w:t>
            </w:r>
          </w:p>
        </w:tc>
        <w:tc>
          <w:tcPr>
            <w:tcW w:w="1585" w:type="dxa"/>
            <w:tcBorders>
              <w:top w:val="single" w:sz="8" w:space="0" w:color="AEAEAE"/>
              <w:left w:val="single" w:sz="8" w:space="0" w:color="E0E0E0"/>
              <w:bottom w:val="single" w:sz="8" w:space="0" w:color="AEAEAE"/>
              <w:right w:val="single" w:sz="8" w:space="0" w:color="E0E0E0"/>
            </w:tcBorders>
            <w:shd w:val="clear" w:color="auto" w:fill="FFFFFF"/>
          </w:tcPr>
          <w:p w14:paraId="7683DE06"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.055</w:t>
            </w:r>
          </w:p>
        </w:tc>
        <w:tc>
          <w:tcPr>
            <w:tcW w:w="115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BE97FCB" w14:textId="77777777" w:rsidR="003538DA" w:rsidRPr="006946AA" w:rsidRDefault="003538DA" w:rsidP="007B75E4">
            <w:pPr>
              <w:autoSpaceDE w:val="0"/>
              <w:autoSpaceDN w:val="0"/>
              <w:adjustRightInd w:val="0"/>
              <w:spacing w:after="0" w:line="240" w:lineRule="auto"/>
              <w:rPr>
                <w:rFonts w:ascii="Times New Roman" w:hAnsi="Times New Roman" w:cs="Times New Roman"/>
                <w:sz w:val="24"/>
                <w:szCs w:val="24"/>
              </w:rPr>
            </w:pPr>
          </w:p>
        </w:tc>
        <w:tc>
          <w:tcPr>
            <w:tcW w:w="1154" w:type="dxa"/>
            <w:tcBorders>
              <w:top w:val="single" w:sz="8" w:space="0" w:color="AEAEAE"/>
              <w:left w:val="single" w:sz="8" w:space="0" w:color="E0E0E0"/>
              <w:bottom w:val="single" w:sz="8" w:space="0" w:color="AEAEAE"/>
              <w:right w:val="nil"/>
            </w:tcBorders>
            <w:shd w:val="clear" w:color="auto" w:fill="FFFFFF"/>
            <w:vAlign w:val="center"/>
          </w:tcPr>
          <w:p w14:paraId="07D87314" w14:textId="77777777" w:rsidR="003538DA" w:rsidRPr="006946AA" w:rsidRDefault="003538DA" w:rsidP="007B75E4">
            <w:pPr>
              <w:autoSpaceDE w:val="0"/>
              <w:autoSpaceDN w:val="0"/>
              <w:adjustRightInd w:val="0"/>
              <w:spacing w:after="0" w:line="240" w:lineRule="auto"/>
              <w:rPr>
                <w:rFonts w:ascii="Times New Roman" w:hAnsi="Times New Roman" w:cs="Times New Roman"/>
                <w:sz w:val="24"/>
                <w:szCs w:val="24"/>
              </w:rPr>
            </w:pPr>
          </w:p>
        </w:tc>
      </w:tr>
      <w:tr w:rsidR="003538DA" w:rsidRPr="006946AA" w14:paraId="72084879" w14:textId="77777777" w:rsidTr="00E9487A">
        <w:trPr>
          <w:cantSplit/>
          <w:trHeight w:val="314"/>
        </w:trPr>
        <w:tc>
          <w:tcPr>
            <w:tcW w:w="825" w:type="dxa"/>
            <w:vMerge/>
            <w:tcBorders>
              <w:top w:val="single" w:sz="8" w:space="0" w:color="152935"/>
              <w:left w:val="nil"/>
              <w:bottom w:val="single" w:sz="8" w:space="0" w:color="152935"/>
              <w:right w:val="nil"/>
            </w:tcBorders>
            <w:shd w:val="clear" w:color="auto" w:fill="E0E0E0"/>
          </w:tcPr>
          <w:p w14:paraId="08615158" w14:textId="77777777" w:rsidR="003538DA" w:rsidRPr="006946AA" w:rsidRDefault="003538DA" w:rsidP="007B75E4">
            <w:pPr>
              <w:autoSpaceDE w:val="0"/>
              <w:autoSpaceDN w:val="0"/>
              <w:adjustRightInd w:val="0"/>
              <w:spacing w:after="0" w:line="240" w:lineRule="auto"/>
              <w:rPr>
                <w:rFonts w:ascii="Times New Roman" w:hAnsi="Times New Roman" w:cs="Times New Roman"/>
                <w:sz w:val="24"/>
                <w:szCs w:val="24"/>
              </w:rPr>
            </w:pPr>
          </w:p>
        </w:tc>
        <w:tc>
          <w:tcPr>
            <w:tcW w:w="1446" w:type="dxa"/>
            <w:tcBorders>
              <w:top w:val="single" w:sz="8" w:space="0" w:color="AEAEAE"/>
              <w:left w:val="nil"/>
              <w:bottom w:val="single" w:sz="8" w:space="0" w:color="152935"/>
              <w:right w:val="nil"/>
            </w:tcBorders>
            <w:shd w:val="clear" w:color="auto" w:fill="E0E0E0"/>
          </w:tcPr>
          <w:p w14:paraId="187A52EB" w14:textId="77777777" w:rsidR="003538DA" w:rsidRPr="006946AA" w:rsidRDefault="003538DA" w:rsidP="007B75E4">
            <w:pPr>
              <w:autoSpaceDE w:val="0"/>
              <w:autoSpaceDN w:val="0"/>
              <w:adjustRightInd w:val="0"/>
              <w:spacing w:after="0" w:line="320" w:lineRule="atLeast"/>
              <w:ind w:left="60" w:right="60"/>
              <w:rPr>
                <w:rFonts w:ascii="Times New Roman" w:hAnsi="Times New Roman" w:cs="Times New Roman"/>
                <w:sz w:val="24"/>
                <w:szCs w:val="24"/>
              </w:rPr>
            </w:pPr>
            <w:r w:rsidRPr="006946AA">
              <w:rPr>
                <w:rFonts w:ascii="Times New Roman" w:hAnsi="Times New Roman" w:cs="Times New Roman"/>
                <w:sz w:val="24"/>
                <w:szCs w:val="24"/>
              </w:rPr>
              <w:t>Total</w:t>
            </w:r>
          </w:p>
        </w:tc>
        <w:tc>
          <w:tcPr>
            <w:tcW w:w="1654" w:type="dxa"/>
            <w:tcBorders>
              <w:top w:val="single" w:sz="8" w:space="0" w:color="AEAEAE"/>
              <w:left w:val="nil"/>
              <w:bottom w:val="single" w:sz="8" w:space="0" w:color="152935"/>
              <w:right w:val="single" w:sz="8" w:space="0" w:color="E0E0E0"/>
            </w:tcBorders>
            <w:shd w:val="clear" w:color="auto" w:fill="FFFFFF"/>
          </w:tcPr>
          <w:p w14:paraId="27CBD2D2"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21.050</w:t>
            </w:r>
          </w:p>
        </w:tc>
        <w:tc>
          <w:tcPr>
            <w:tcW w:w="1154" w:type="dxa"/>
            <w:tcBorders>
              <w:top w:val="single" w:sz="8" w:space="0" w:color="AEAEAE"/>
              <w:left w:val="single" w:sz="8" w:space="0" w:color="E0E0E0"/>
              <w:bottom w:val="single" w:sz="8" w:space="0" w:color="152935"/>
              <w:right w:val="single" w:sz="8" w:space="0" w:color="E0E0E0"/>
            </w:tcBorders>
            <w:shd w:val="clear" w:color="auto" w:fill="FFFFFF"/>
          </w:tcPr>
          <w:p w14:paraId="516386C6" w14:textId="77777777" w:rsidR="003538DA" w:rsidRPr="006946AA" w:rsidRDefault="003538DA" w:rsidP="007B75E4">
            <w:pPr>
              <w:autoSpaceDE w:val="0"/>
              <w:autoSpaceDN w:val="0"/>
              <w:adjustRightInd w:val="0"/>
              <w:spacing w:after="0" w:line="320" w:lineRule="atLeast"/>
              <w:ind w:left="60" w:right="60"/>
              <w:jc w:val="right"/>
              <w:rPr>
                <w:rFonts w:ascii="Times New Roman" w:hAnsi="Times New Roman" w:cs="Times New Roman"/>
                <w:sz w:val="24"/>
                <w:szCs w:val="24"/>
              </w:rPr>
            </w:pPr>
            <w:r w:rsidRPr="006946AA">
              <w:rPr>
                <w:rFonts w:ascii="Times New Roman" w:hAnsi="Times New Roman" w:cs="Times New Roman"/>
                <w:sz w:val="24"/>
                <w:szCs w:val="24"/>
              </w:rPr>
              <w:t>379</w:t>
            </w:r>
          </w:p>
        </w:tc>
        <w:tc>
          <w:tcPr>
            <w:tcW w:w="158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2363484" w14:textId="77777777" w:rsidR="003538DA" w:rsidRPr="006946AA" w:rsidRDefault="003538DA" w:rsidP="007B75E4">
            <w:pPr>
              <w:autoSpaceDE w:val="0"/>
              <w:autoSpaceDN w:val="0"/>
              <w:adjustRightInd w:val="0"/>
              <w:spacing w:after="0" w:line="240" w:lineRule="auto"/>
              <w:rPr>
                <w:rFonts w:ascii="Times New Roman" w:hAnsi="Times New Roman" w:cs="Times New Roman"/>
                <w:sz w:val="24"/>
                <w:szCs w:val="24"/>
              </w:rPr>
            </w:pPr>
          </w:p>
        </w:tc>
        <w:tc>
          <w:tcPr>
            <w:tcW w:w="115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4899CF2" w14:textId="77777777" w:rsidR="003538DA" w:rsidRPr="006946AA" w:rsidRDefault="003538DA" w:rsidP="007B75E4">
            <w:pPr>
              <w:autoSpaceDE w:val="0"/>
              <w:autoSpaceDN w:val="0"/>
              <w:adjustRightInd w:val="0"/>
              <w:spacing w:after="0" w:line="240" w:lineRule="auto"/>
              <w:rPr>
                <w:rFonts w:ascii="Times New Roman" w:hAnsi="Times New Roman" w:cs="Times New Roman"/>
                <w:sz w:val="24"/>
                <w:szCs w:val="24"/>
              </w:rPr>
            </w:pPr>
          </w:p>
        </w:tc>
        <w:tc>
          <w:tcPr>
            <w:tcW w:w="1154" w:type="dxa"/>
            <w:tcBorders>
              <w:top w:val="single" w:sz="8" w:space="0" w:color="AEAEAE"/>
              <w:left w:val="single" w:sz="8" w:space="0" w:color="E0E0E0"/>
              <w:bottom w:val="single" w:sz="8" w:space="0" w:color="152935"/>
              <w:right w:val="nil"/>
            </w:tcBorders>
            <w:shd w:val="clear" w:color="auto" w:fill="FFFFFF"/>
            <w:vAlign w:val="center"/>
          </w:tcPr>
          <w:p w14:paraId="4E56C675" w14:textId="77777777" w:rsidR="003538DA" w:rsidRPr="006946AA" w:rsidRDefault="003538DA" w:rsidP="007B75E4">
            <w:pPr>
              <w:autoSpaceDE w:val="0"/>
              <w:autoSpaceDN w:val="0"/>
              <w:adjustRightInd w:val="0"/>
              <w:spacing w:after="0" w:line="240" w:lineRule="auto"/>
              <w:rPr>
                <w:rFonts w:ascii="Times New Roman" w:hAnsi="Times New Roman" w:cs="Times New Roman"/>
                <w:sz w:val="24"/>
                <w:szCs w:val="24"/>
              </w:rPr>
            </w:pPr>
          </w:p>
        </w:tc>
      </w:tr>
      <w:tr w:rsidR="003538DA" w:rsidRPr="006946AA" w14:paraId="70732B85" w14:textId="77777777" w:rsidTr="00E9487A">
        <w:trPr>
          <w:cantSplit/>
          <w:trHeight w:val="298"/>
        </w:trPr>
        <w:tc>
          <w:tcPr>
            <w:tcW w:w="8975" w:type="dxa"/>
            <w:gridSpan w:val="7"/>
            <w:tcBorders>
              <w:top w:val="nil"/>
              <w:left w:val="nil"/>
              <w:bottom w:val="nil"/>
              <w:right w:val="nil"/>
            </w:tcBorders>
            <w:shd w:val="clear" w:color="auto" w:fill="FFFFFF"/>
          </w:tcPr>
          <w:p w14:paraId="42D13F38" w14:textId="77777777" w:rsidR="003538DA" w:rsidRPr="006946AA" w:rsidRDefault="003538DA" w:rsidP="007B75E4">
            <w:pPr>
              <w:autoSpaceDE w:val="0"/>
              <w:autoSpaceDN w:val="0"/>
              <w:adjustRightInd w:val="0"/>
              <w:spacing w:after="0" w:line="320" w:lineRule="atLeast"/>
              <w:ind w:left="60" w:right="60"/>
              <w:rPr>
                <w:rFonts w:ascii="Times New Roman" w:hAnsi="Times New Roman" w:cs="Times New Roman"/>
                <w:sz w:val="24"/>
                <w:szCs w:val="24"/>
              </w:rPr>
            </w:pPr>
            <w:r w:rsidRPr="006946AA">
              <w:rPr>
                <w:rFonts w:ascii="Times New Roman" w:hAnsi="Times New Roman" w:cs="Times New Roman"/>
                <w:sz w:val="24"/>
                <w:szCs w:val="24"/>
              </w:rPr>
              <w:t>a. Dependent Variable: PDNSI</w:t>
            </w:r>
          </w:p>
        </w:tc>
      </w:tr>
      <w:tr w:rsidR="003538DA" w:rsidRPr="006946AA" w14:paraId="3EBF62B0" w14:textId="77777777" w:rsidTr="00E9487A">
        <w:trPr>
          <w:cantSplit/>
          <w:trHeight w:val="298"/>
        </w:trPr>
        <w:tc>
          <w:tcPr>
            <w:tcW w:w="8975" w:type="dxa"/>
            <w:gridSpan w:val="7"/>
            <w:tcBorders>
              <w:top w:val="nil"/>
              <w:left w:val="nil"/>
              <w:bottom w:val="nil"/>
              <w:right w:val="nil"/>
            </w:tcBorders>
            <w:shd w:val="clear" w:color="auto" w:fill="FFFFFF"/>
          </w:tcPr>
          <w:p w14:paraId="0D5987E7" w14:textId="77777777" w:rsidR="003538DA" w:rsidRPr="006946AA" w:rsidRDefault="003538DA" w:rsidP="007B75E4">
            <w:pPr>
              <w:autoSpaceDE w:val="0"/>
              <w:autoSpaceDN w:val="0"/>
              <w:adjustRightInd w:val="0"/>
              <w:spacing w:after="0" w:line="320" w:lineRule="atLeast"/>
              <w:ind w:left="60" w:right="60"/>
              <w:rPr>
                <w:rFonts w:ascii="Times New Roman" w:hAnsi="Times New Roman" w:cs="Times New Roman"/>
                <w:sz w:val="24"/>
                <w:szCs w:val="24"/>
              </w:rPr>
            </w:pPr>
            <w:r w:rsidRPr="006946AA">
              <w:rPr>
                <w:rFonts w:ascii="Times New Roman" w:hAnsi="Times New Roman" w:cs="Times New Roman"/>
                <w:sz w:val="24"/>
                <w:szCs w:val="24"/>
              </w:rPr>
              <w:t>b. Predictors: (Constant), Age</w:t>
            </w:r>
          </w:p>
        </w:tc>
      </w:tr>
    </w:tbl>
    <w:p w14:paraId="4F39D580" w14:textId="77777777" w:rsidR="00E9487A" w:rsidRDefault="00E9487A" w:rsidP="00E9487A">
      <w:pPr>
        <w:spacing w:line="240" w:lineRule="auto"/>
        <w:jc w:val="both"/>
        <w:rPr>
          <w:rFonts w:ascii="Times New Roman" w:hAnsi="Times New Roman" w:cs="Times New Roman"/>
          <w:sz w:val="24"/>
          <w:szCs w:val="24"/>
        </w:rPr>
      </w:pPr>
    </w:p>
    <w:p w14:paraId="78C067FD" w14:textId="77777777" w:rsidR="003538DA" w:rsidRPr="006946AA" w:rsidRDefault="003538DA" w:rsidP="003538DA">
      <w:pPr>
        <w:spacing w:line="480" w:lineRule="auto"/>
        <w:jc w:val="both"/>
        <w:rPr>
          <w:rFonts w:ascii="Times New Roman" w:hAnsi="Times New Roman" w:cs="Times New Roman"/>
          <w:sz w:val="24"/>
          <w:szCs w:val="24"/>
        </w:rPr>
      </w:pPr>
      <w:r w:rsidRPr="006946AA">
        <w:rPr>
          <w:rFonts w:ascii="Times New Roman" w:hAnsi="Times New Roman" w:cs="Times New Roman"/>
          <w:sz w:val="24"/>
          <w:szCs w:val="24"/>
        </w:rPr>
        <w:t>From table</w:t>
      </w:r>
      <w:r w:rsidR="00E9487A">
        <w:rPr>
          <w:rFonts w:ascii="Times New Roman" w:hAnsi="Times New Roman" w:cs="Times New Roman"/>
          <w:sz w:val="24"/>
          <w:szCs w:val="24"/>
        </w:rPr>
        <w:t xml:space="preserve"> 4</w:t>
      </w:r>
      <w:r w:rsidRPr="006946AA">
        <w:rPr>
          <w:rFonts w:ascii="Times New Roman" w:hAnsi="Times New Roman" w:cs="Times New Roman"/>
          <w:sz w:val="24"/>
          <w:szCs w:val="24"/>
        </w:rPr>
        <w:t xml:space="preserve"> above, the F-value is 2.555 at 0.111 significant levels. Since the level of significant (0.111) is greater than 0.05 significant level. Hence, years of work experience do not significantly predict needle-stick injuries among healthcare workers in tertiary health institutions, Rivers State.</w:t>
      </w:r>
    </w:p>
    <w:p w14:paraId="0862429C" w14:textId="77777777" w:rsidR="00E9487A" w:rsidRDefault="00E9487A">
      <w:pPr>
        <w:rPr>
          <w:rFonts w:ascii="Times New Roman" w:eastAsia="Times New Roman" w:hAnsi="Times New Roman" w:cs="Times New Roman"/>
          <w:b/>
          <w:bCs/>
          <w:kern w:val="36"/>
          <w:sz w:val="24"/>
          <w:szCs w:val="24"/>
          <w:lang w:val="x-none" w:eastAsia="x-none"/>
        </w:rPr>
      </w:pPr>
      <w:r>
        <w:rPr>
          <w:sz w:val="24"/>
          <w:szCs w:val="24"/>
        </w:rPr>
        <w:br w:type="page"/>
      </w:r>
    </w:p>
    <w:p w14:paraId="3CA20B27" w14:textId="77777777" w:rsidR="003538DA" w:rsidRPr="006946AA" w:rsidRDefault="003538DA" w:rsidP="003538DA">
      <w:pPr>
        <w:pStyle w:val="Heading1"/>
        <w:spacing w:before="0" w:beforeAutospacing="0" w:after="160" w:afterAutospacing="0" w:line="480" w:lineRule="auto"/>
        <w:jc w:val="both"/>
        <w:rPr>
          <w:sz w:val="24"/>
          <w:szCs w:val="24"/>
        </w:rPr>
      </w:pPr>
      <w:r w:rsidRPr="006946AA">
        <w:rPr>
          <w:sz w:val="24"/>
          <w:szCs w:val="24"/>
        </w:rPr>
        <w:lastRenderedPageBreak/>
        <w:t>Discussion of Findings</w:t>
      </w:r>
    </w:p>
    <w:p w14:paraId="2F929EA7" w14:textId="77777777" w:rsidR="003538DA" w:rsidRPr="006946AA" w:rsidRDefault="003538DA" w:rsidP="003538DA">
      <w:pPr>
        <w:spacing w:line="480" w:lineRule="auto"/>
        <w:jc w:val="both"/>
        <w:rPr>
          <w:rFonts w:ascii="Times New Roman" w:hAnsi="Times New Roman" w:cs="Times New Roman"/>
          <w:sz w:val="24"/>
          <w:szCs w:val="24"/>
        </w:rPr>
      </w:pPr>
      <w:r w:rsidRPr="006946AA">
        <w:rPr>
          <w:rFonts w:ascii="Times New Roman" w:hAnsi="Times New Roman" w:cs="Times New Roman"/>
          <w:sz w:val="24"/>
          <w:szCs w:val="24"/>
        </w:rPr>
        <w:t>The results of this study were discussed below:</w:t>
      </w:r>
    </w:p>
    <w:p w14:paraId="26DD2B16" w14:textId="5CAAC2DE" w:rsidR="003538DA" w:rsidRPr="006946AA" w:rsidRDefault="003538DA" w:rsidP="00E9487A">
      <w:pPr>
        <w:spacing w:line="480" w:lineRule="auto"/>
        <w:jc w:val="both"/>
        <w:rPr>
          <w:rFonts w:ascii="Times New Roman" w:hAnsi="Times New Roman" w:cs="Times New Roman"/>
          <w:sz w:val="24"/>
          <w:szCs w:val="24"/>
        </w:rPr>
      </w:pPr>
      <w:r w:rsidRPr="006946AA">
        <w:rPr>
          <w:rFonts w:ascii="Times New Roman" w:hAnsi="Times New Roman" w:cs="Times New Roman"/>
          <w:sz w:val="24"/>
          <w:szCs w:val="24"/>
        </w:rPr>
        <w:t xml:space="preserve">The result indicated that patient </w:t>
      </w:r>
      <w:proofErr w:type="spellStart"/>
      <w:r w:rsidRPr="006946AA">
        <w:rPr>
          <w:rFonts w:ascii="Times New Roman" w:hAnsi="Times New Roman" w:cs="Times New Roman"/>
          <w:sz w:val="24"/>
          <w:szCs w:val="24"/>
        </w:rPr>
        <w:t>behaviour</w:t>
      </w:r>
      <w:proofErr w:type="spellEnd"/>
      <w:r w:rsidRPr="006946AA">
        <w:rPr>
          <w:rFonts w:ascii="Times New Roman" w:hAnsi="Times New Roman" w:cs="Times New Roman"/>
          <w:sz w:val="24"/>
          <w:szCs w:val="24"/>
        </w:rPr>
        <w:t xml:space="preserve"> is </w:t>
      </w:r>
      <w:r w:rsidRPr="00E312C2">
        <w:rPr>
          <w:rFonts w:ascii="Times New Roman" w:hAnsi="Times New Roman" w:cs="Times New Roman"/>
          <w:sz w:val="24"/>
          <w:szCs w:val="24"/>
          <w:highlight w:val="yellow"/>
        </w:rPr>
        <w:t xml:space="preserve">about </w:t>
      </w:r>
      <w:r w:rsidR="00E312C2" w:rsidRPr="00E312C2">
        <w:rPr>
          <w:rFonts w:ascii="Times New Roman" w:hAnsi="Times New Roman" w:cs="Times New Roman"/>
          <w:sz w:val="24"/>
          <w:szCs w:val="24"/>
          <w:highlight w:val="yellow"/>
        </w:rPr>
        <w:t>2.</w:t>
      </w:r>
      <w:r w:rsidR="002530ED">
        <w:rPr>
          <w:rFonts w:ascii="Times New Roman" w:hAnsi="Times New Roman" w:cs="Times New Roman"/>
          <w:sz w:val="24"/>
          <w:szCs w:val="24"/>
          <w:highlight w:val="yellow"/>
        </w:rPr>
        <w:t>7</w:t>
      </w:r>
      <w:r w:rsidR="00E312C2" w:rsidRPr="00E312C2">
        <w:rPr>
          <w:rFonts w:ascii="Times New Roman" w:hAnsi="Times New Roman" w:cs="Times New Roman"/>
          <w:sz w:val="24"/>
          <w:szCs w:val="24"/>
          <w:highlight w:val="yellow"/>
        </w:rPr>
        <w:t xml:space="preserve"> </w:t>
      </w:r>
      <w:r w:rsidRPr="00E312C2">
        <w:rPr>
          <w:rFonts w:ascii="Times New Roman" w:hAnsi="Times New Roman" w:cs="Times New Roman"/>
          <w:sz w:val="24"/>
          <w:szCs w:val="24"/>
          <w:highlight w:val="yellow"/>
        </w:rPr>
        <w:t>times</w:t>
      </w:r>
      <w:r w:rsidRPr="006946AA">
        <w:rPr>
          <w:rFonts w:ascii="Times New Roman" w:hAnsi="Times New Roman" w:cs="Times New Roman"/>
          <w:sz w:val="24"/>
          <w:szCs w:val="24"/>
        </w:rPr>
        <w:t xml:space="preserve"> more likely to predict needle-stick injury among healthcare workers. The result showed that the extent to which patient </w:t>
      </w:r>
      <w:proofErr w:type="spellStart"/>
      <w:r w:rsidRPr="006946AA">
        <w:rPr>
          <w:rFonts w:ascii="Times New Roman" w:hAnsi="Times New Roman" w:cs="Times New Roman"/>
          <w:sz w:val="24"/>
          <w:szCs w:val="24"/>
        </w:rPr>
        <w:t>behaviour</w:t>
      </w:r>
      <w:proofErr w:type="spellEnd"/>
      <w:r w:rsidRPr="006946AA">
        <w:rPr>
          <w:rFonts w:ascii="Times New Roman" w:hAnsi="Times New Roman" w:cs="Times New Roman"/>
          <w:sz w:val="24"/>
          <w:szCs w:val="24"/>
        </w:rPr>
        <w:t xml:space="preserve"> constituted a predictor of needle-stick injuries among healthcare workers in tertiary health institutions, Rivers State was very high. Mengistu and Tolera (2020) indicated that negative patient </w:t>
      </w:r>
      <w:proofErr w:type="spellStart"/>
      <w:r w:rsidRPr="006946AA">
        <w:rPr>
          <w:rFonts w:ascii="Times New Roman" w:hAnsi="Times New Roman" w:cs="Times New Roman"/>
          <w:sz w:val="24"/>
          <w:szCs w:val="24"/>
        </w:rPr>
        <w:t>behaviour</w:t>
      </w:r>
      <w:proofErr w:type="spellEnd"/>
      <w:r w:rsidRPr="006946AA">
        <w:rPr>
          <w:rFonts w:ascii="Times New Roman" w:hAnsi="Times New Roman" w:cs="Times New Roman"/>
          <w:sz w:val="24"/>
          <w:szCs w:val="24"/>
        </w:rPr>
        <w:t xml:space="preserve"> among other factors was significantly associated with the prevalence of NSIs in tertiary hospitals in developing nations. </w:t>
      </w:r>
      <w:proofErr w:type="spellStart"/>
      <w:r w:rsidRPr="006946AA">
        <w:rPr>
          <w:rFonts w:ascii="Times New Roman" w:hAnsi="Times New Roman" w:cs="Times New Roman"/>
          <w:sz w:val="24"/>
          <w:szCs w:val="24"/>
        </w:rPr>
        <w:t>Hassanipour</w:t>
      </w:r>
      <w:proofErr w:type="spellEnd"/>
      <w:r w:rsidRPr="006946AA">
        <w:rPr>
          <w:rFonts w:ascii="Times New Roman" w:hAnsi="Times New Roman" w:cs="Times New Roman"/>
          <w:sz w:val="24"/>
          <w:szCs w:val="24"/>
        </w:rPr>
        <w:t xml:space="preserve"> et al.  (2021) which illustrated that healthcare workers who attended to patients with terminal condition are 2 times more likely to experience needle-stick injury unlikely those obtain regular training </w:t>
      </w:r>
      <w:proofErr w:type="spellStart"/>
      <w:r w:rsidRPr="006946AA">
        <w:rPr>
          <w:rFonts w:ascii="Times New Roman" w:hAnsi="Times New Roman" w:cs="Times New Roman"/>
          <w:sz w:val="24"/>
          <w:szCs w:val="24"/>
        </w:rPr>
        <w:t>programme</w:t>
      </w:r>
      <w:proofErr w:type="spellEnd"/>
      <w:r w:rsidRPr="006946AA">
        <w:rPr>
          <w:rFonts w:ascii="Times New Roman" w:hAnsi="Times New Roman" w:cs="Times New Roman"/>
          <w:sz w:val="24"/>
          <w:szCs w:val="24"/>
        </w:rPr>
        <w:t xml:space="preserve">. Isara et al. (2015) affirmed that patient aggression 13/50 (26.0%) were responsible for most injuries. It is plausible that patients due to the health condition on them may triggered negative </w:t>
      </w:r>
      <w:proofErr w:type="spellStart"/>
      <w:r w:rsidRPr="006946AA">
        <w:rPr>
          <w:rFonts w:ascii="Times New Roman" w:hAnsi="Times New Roman" w:cs="Times New Roman"/>
          <w:sz w:val="24"/>
          <w:szCs w:val="24"/>
        </w:rPr>
        <w:t>behaviour</w:t>
      </w:r>
      <w:proofErr w:type="spellEnd"/>
      <w:r w:rsidRPr="006946AA">
        <w:rPr>
          <w:rFonts w:ascii="Times New Roman" w:hAnsi="Times New Roman" w:cs="Times New Roman"/>
          <w:sz w:val="24"/>
          <w:szCs w:val="24"/>
        </w:rPr>
        <w:t xml:space="preserve"> such as showing non-</w:t>
      </w:r>
      <w:proofErr w:type="spellStart"/>
      <w:r w:rsidRPr="006946AA">
        <w:rPr>
          <w:rFonts w:ascii="Times New Roman" w:hAnsi="Times New Roman" w:cs="Times New Roman"/>
          <w:sz w:val="24"/>
          <w:szCs w:val="24"/>
        </w:rPr>
        <w:t>challant</w:t>
      </w:r>
      <w:proofErr w:type="spellEnd"/>
      <w:r w:rsidRPr="006946AA">
        <w:rPr>
          <w:rFonts w:ascii="Times New Roman" w:hAnsi="Times New Roman" w:cs="Times New Roman"/>
          <w:sz w:val="24"/>
          <w:szCs w:val="24"/>
        </w:rPr>
        <w:t xml:space="preserve"> </w:t>
      </w:r>
      <w:proofErr w:type="spellStart"/>
      <w:r w:rsidRPr="006946AA">
        <w:rPr>
          <w:rFonts w:ascii="Times New Roman" w:hAnsi="Times New Roman" w:cs="Times New Roman"/>
          <w:sz w:val="24"/>
          <w:szCs w:val="24"/>
        </w:rPr>
        <w:t>behaviour</w:t>
      </w:r>
      <w:proofErr w:type="spellEnd"/>
      <w:r w:rsidRPr="006946AA">
        <w:rPr>
          <w:rFonts w:ascii="Times New Roman" w:hAnsi="Times New Roman" w:cs="Times New Roman"/>
          <w:sz w:val="24"/>
          <w:szCs w:val="24"/>
        </w:rPr>
        <w:t xml:space="preserve"> towards healthcare workers during injection practices. Most of the patients showed poor compliance with the personnel who might predict needle-stick injury when handling injection line needle. No contrary studies were found against the current study. Hence, patient </w:t>
      </w:r>
      <w:proofErr w:type="spellStart"/>
      <w:r w:rsidRPr="006946AA">
        <w:rPr>
          <w:rFonts w:ascii="Times New Roman" w:hAnsi="Times New Roman" w:cs="Times New Roman"/>
          <w:sz w:val="24"/>
          <w:szCs w:val="24"/>
        </w:rPr>
        <w:t>behaviour</w:t>
      </w:r>
      <w:proofErr w:type="spellEnd"/>
      <w:r w:rsidRPr="006946AA">
        <w:rPr>
          <w:rFonts w:ascii="Times New Roman" w:hAnsi="Times New Roman" w:cs="Times New Roman"/>
          <w:sz w:val="24"/>
          <w:szCs w:val="24"/>
        </w:rPr>
        <w:t xml:space="preserve"> predicts needle-stick injury among healthcare workers in tertiary health institutions.</w:t>
      </w:r>
    </w:p>
    <w:p w14:paraId="0DCAAA3C" w14:textId="77777777" w:rsidR="003538DA" w:rsidRPr="006946AA" w:rsidRDefault="003538DA" w:rsidP="00E9487A">
      <w:pPr>
        <w:spacing w:line="480" w:lineRule="auto"/>
        <w:jc w:val="both"/>
        <w:rPr>
          <w:rFonts w:ascii="Times New Roman" w:hAnsi="Times New Roman" w:cs="Times New Roman"/>
          <w:sz w:val="24"/>
          <w:szCs w:val="24"/>
        </w:rPr>
      </w:pPr>
      <w:r w:rsidRPr="006946AA">
        <w:rPr>
          <w:rFonts w:ascii="Times New Roman" w:hAnsi="Times New Roman" w:cs="Times New Roman"/>
          <w:sz w:val="24"/>
          <w:szCs w:val="24"/>
        </w:rPr>
        <w:t>The result indicated that years of work experience is about 7 times more likely to predict needle-stick injury among healthcare workers. The result showed that the extent to which years of work experience constituted a predictor of needle-stick injuries among healthcare workers in tertiary health institutions, Rivers State was high. The result of this study is in line with the findings of Mohamud et al. (2023) which found that 8.6% of healthcare workers sustained a needle-stick and sharps injuries incident in the past year of work experience. Assen et al. (2020) reported that workers with work experience for less than 5 years were 9.0 times more likely to suffer needle-</w:t>
      </w:r>
      <w:r w:rsidRPr="006946AA">
        <w:rPr>
          <w:rFonts w:ascii="Times New Roman" w:hAnsi="Times New Roman" w:cs="Times New Roman"/>
          <w:sz w:val="24"/>
          <w:szCs w:val="24"/>
        </w:rPr>
        <w:lastRenderedPageBreak/>
        <w:t>stick injury and were prevalent among them. Mengistu et al. (2021) affirmed that a good proportion of healthcare workers with fewer years of work experience are more likely to suffer for needle-stick injury amounting to 56.2% new cases. Studies of Mengistu and Tolera (2020) illustrated that the overall prevalence of 35.7% and 38.5 to 100% with an overall prevalence of 64.1% in the previous 1 year in service. It is plausible because those who worked in tertiary health facilities over the years have experience of the causes of injury such as needle-stick injury and tends to comply strictly with safety protocols. No contradictory findings against the outcome of this study. Hence, work experience predicts needle-stick injury among healthcare workers in tertiary health facility.</w:t>
      </w:r>
    </w:p>
    <w:p w14:paraId="32F17EF6" w14:textId="77777777" w:rsidR="003538DA" w:rsidRPr="006946AA" w:rsidRDefault="003538DA" w:rsidP="003538DA">
      <w:pPr>
        <w:pStyle w:val="Heading1"/>
        <w:spacing w:before="0" w:beforeAutospacing="0" w:after="160" w:afterAutospacing="0" w:line="480" w:lineRule="auto"/>
        <w:jc w:val="both"/>
        <w:rPr>
          <w:sz w:val="24"/>
          <w:szCs w:val="24"/>
        </w:rPr>
      </w:pPr>
      <w:r w:rsidRPr="006946AA">
        <w:rPr>
          <w:sz w:val="24"/>
          <w:szCs w:val="24"/>
        </w:rPr>
        <w:t>Conclusion</w:t>
      </w:r>
    </w:p>
    <w:p w14:paraId="75A081EC" w14:textId="77777777" w:rsidR="003538DA" w:rsidRPr="006946AA" w:rsidRDefault="003538DA" w:rsidP="003538DA">
      <w:pPr>
        <w:autoSpaceDE w:val="0"/>
        <w:autoSpaceDN w:val="0"/>
        <w:adjustRightInd w:val="0"/>
        <w:spacing w:after="0" w:line="480" w:lineRule="auto"/>
        <w:jc w:val="both"/>
        <w:rPr>
          <w:rFonts w:ascii="Times New Roman" w:hAnsi="Times New Roman" w:cs="Times New Roman"/>
          <w:sz w:val="24"/>
          <w:szCs w:val="24"/>
        </w:rPr>
      </w:pPr>
      <w:r w:rsidRPr="006946AA">
        <w:rPr>
          <w:rFonts w:ascii="Times New Roman" w:hAnsi="Times New Roman" w:cs="Times New Roman"/>
          <w:sz w:val="24"/>
          <w:szCs w:val="24"/>
        </w:rPr>
        <w:t xml:space="preserve">Based on the findings of the study, it was concluded that needle-stick injury was predicted to a high extent by years of work experience and patient </w:t>
      </w:r>
      <w:proofErr w:type="spellStart"/>
      <w:r w:rsidRPr="006946AA">
        <w:rPr>
          <w:rFonts w:ascii="Times New Roman" w:hAnsi="Times New Roman" w:cs="Times New Roman"/>
          <w:sz w:val="24"/>
          <w:szCs w:val="24"/>
        </w:rPr>
        <w:t>behaviour</w:t>
      </w:r>
      <w:proofErr w:type="spellEnd"/>
      <w:r w:rsidRPr="006946AA">
        <w:rPr>
          <w:rFonts w:ascii="Times New Roman" w:hAnsi="Times New Roman" w:cs="Times New Roman"/>
          <w:sz w:val="24"/>
          <w:szCs w:val="24"/>
        </w:rPr>
        <w:t xml:space="preserve">. Also, there was a significant prediction of needle-stick injuries by the patient </w:t>
      </w:r>
      <w:proofErr w:type="spellStart"/>
      <w:r w:rsidRPr="006946AA">
        <w:rPr>
          <w:rFonts w:ascii="Times New Roman" w:hAnsi="Times New Roman" w:cs="Times New Roman"/>
          <w:sz w:val="24"/>
          <w:szCs w:val="24"/>
        </w:rPr>
        <w:t>behaviour</w:t>
      </w:r>
      <w:proofErr w:type="spellEnd"/>
      <w:r w:rsidRPr="006946AA">
        <w:rPr>
          <w:rFonts w:ascii="Times New Roman" w:hAnsi="Times New Roman" w:cs="Times New Roman"/>
          <w:sz w:val="24"/>
          <w:szCs w:val="24"/>
        </w:rPr>
        <w:t xml:space="preserve"> and years of work experience among healthcare workers in tertiary health institutions, Rivers State. </w:t>
      </w:r>
    </w:p>
    <w:p w14:paraId="29A543C8" w14:textId="77777777" w:rsidR="003538DA" w:rsidRPr="006946AA" w:rsidRDefault="003538DA" w:rsidP="003538DA">
      <w:pPr>
        <w:pStyle w:val="Heading1"/>
        <w:spacing w:before="0" w:beforeAutospacing="0" w:after="160" w:afterAutospacing="0" w:line="480" w:lineRule="auto"/>
        <w:jc w:val="both"/>
        <w:rPr>
          <w:sz w:val="24"/>
          <w:szCs w:val="24"/>
        </w:rPr>
      </w:pPr>
      <w:r w:rsidRPr="006946AA">
        <w:rPr>
          <w:sz w:val="24"/>
          <w:szCs w:val="24"/>
        </w:rPr>
        <w:t>Recommendations</w:t>
      </w:r>
    </w:p>
    <w:p w14:paraId="44260BAD" w14:textId="77777777" w:rsidR="003538DA" w:rsidRPr="006946AA" w:rsidRDefault="003538DA" w:rsidP="003538DA">
      <w:pPr>
        <w:spacing w:before="200" w:after="0" w:line="480" w:lineRule="auto"/>
        <w:rPr>
          <w:rFonts w:ascii="Times New Roman" w:eastAsia="Times New Roman" w:hAnsi="Times New Roman" w:cs="Times New Roman"/>
          <w:sz w:val="24"/>
          <w:szCs w:val="24"/>
          <w:lang w:val="en-GB" w:eastAsia="en-GB"/>
        </w:rPr>
      </w:pPr>
      <w:r w:rsidRPr="006946AA">
        <w:rPr>
          <w:rFonts w:ascii="Times New Roman" w:eastAsia="Times New Roman" w:hAnsi="Times New Roman" w:cs="Times New Roman"/>
          <w:color w:val="000000"/>
          <w:kern w:val="24"/>
          <w:sz w:val="24"/>
          <w:szCs w:val="24"/>
          <w:lang w:eastAsia="en-GB"/>
        </w:rPr>
        <w:t>Based on the findings of this study, the following recommendations were made; </w:t>
      </w:r>
    </w:p>
    <w:p w14:paraId="029AB249" w14:textId="77777777" w:rsidR="003538DA" w:rsidRPr="006946AA" w:rsidRDefault="003538DA" w:rsidP="003538DA">
      <w:pPr>
        <w:numPr>
          <w:ilvl w:val="0"/>
          <w:numId w:val="4"/>
        </w:numPr>
        <w:spacing w:after="0" w:line="480" w:lineRule="auto"/>
        <w:contextualSpacing/>
        <w:rPr>
          <w:rFonts w:ascii="Times New Roman" w:eastAsia="Times New Roman" w:hAnsi="Times New Roman" w:cs="Times New Roman"/>
          <w:sz w:val="24"/>
          <w:szCs w:val="24"/>
          <w:lang w:val="en-GB" w:eastAsia="en-GB"/>
        </w:rPr>
      </w:pPr>
      <w:r w:rsidRPr="006946AA">
        <w:rPr>
          <w:rFonts w:ascii="Times New Roman" w:hAnsi="Times New Roman" w:cs="Times New Roman"/>
          <w:sz w:val="24"/>
          <w:szCs w:val="24"/>
        </w:rPr>
        <w:t>Managers of health institutions should establish safety inspection teams and assess safety compliance before, during and after medical practices to reduce incidence of NSI</w:t>
      </w:r>
    </w:p>
    <w:p w14:paraId="03B6441C" w14:textId="77777777" w:rsidR="003538DA" w:rsidRPr="006946AA" w:rsidRDefault="003538DA" w:rsidP="003538DA">
      <w:pPr>
        <w:numPr>
          <w:ilvl w:val="0"/>
          <w:numId w:val="4"/>
        </w:numPr>
        <w:spacing w:after="0" w:line="480" w:lineRule="auto"/>
        <w:contextualSpacing/>
        <w:rPr>
          <w:rFonts w:ascii="Times New Roman" w:eastAsia="Times New Roman" w:hAnsi="Times New Roman" w:cs="Times New Roman"/>
          <w:sz w:val="24"/>
          <w:szCs w:val="24"/>
          <w:lang w:val="en-GB" w:eastAsia="en-GB"/>
        </w:rPr>
      </w:pPr>
      <w:r w:rsidRPr="006946AA">
        <w:rPr>
          <w:rFonts w:ascii="Times New Roman" w:hAnsi="Times New Roman" w:cs="Times New Roman"/>
          <w:sz w:val="24"/>
          <w:szCs w:val="24"/>
        </w:rPr>
        <w:t>Healthcare workers should be protected by adequate safety precautions, including the use of medical devices incorporating safety-engineered protection mechanisms to prevent NSI.</w:t>
      </w:r>
    </w:p>
    <w:p w14:paraId="74B3862D" w14:textId="77777777" w:rsidR="008E707F" w:rsidRPr="008E707F" w:rsidRDefault="008E707F" w:rsidP="008E707F">
      <w:pPr>
        <w:pStyle w:val="ListParagraph"/>
        <w:numPr>
          <w:ilvl w:val="0"/>
          <w:numId w:val="4"/>
        </w:numPr>
        <w:rPr>
          <w:b/>
          <w:highlight w:val="yellow"/>
        </w:rPr>
      </w:pPr>
      <w:r w:rsidRPr="008E707F">
        <w:rPr>
          <w:b/>
          <w:highlight w:val="yellow"/>
        </w:rPr>
        <w:t>Disclaimer (Artificial intelligence)</w:t>
      </w:r>
    </w:p>
    <w:p w14:paraId="262F6D14" w14:textId="77777777" w:rsidR="008E707F" w:rsidRPr="008E707F" w:rsidRDefault="008E707F" w:rsidP="008E707F">
      <w:pPr>
        <w:pStyle w:val="ListParagraph"/>
        <w:numPr>
          <w:ilvl w:val="0"/>
          <w:numId w:val="4"/>
        </w:numPr>
        <w:rPr>
          <w:highlight w:val="yellow"/>
        </w:rPr>
      </w:pPr>
      <w:r w:rsidRPr="008E707F">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025F9263" w14:textId="77777777" w:rsidR="005462D8" w:rsidRDefault="005462D8" w:rsidP="005462D8">
      <w:pPr>
        <w:spacing w:line="480" w:lineRule="auto"/>
        <w:jc w:val="both"/>
        <w:rPr>
          <w:rFonts w:ascii="Times New Roman" w:hAnsi="Times New Roman" w:cs="Times New Roman"/>
          <w:sz w:val="24"/>
          <w:szCs w:val="24"/>
        </w:rPr>
      </w:pPr>
    </w:p>
    <w:p w14:paraId="277F8A85" w14:textId="77777777" w:rsidR="00A70C45" w:rsidRDefault="00A70C45" w:rsidP="00AB7EF7">
      <w:pPr>
        <w:spacing w:before="200" w:after="240" w:line="240" w:lineRule="auto"/>
        <w:ind w:left="720" w:hanging="720"/>
        <w:jc w:val="both"/>
        <w:rPr>
          <w:rFonts w:ascii="Times New Roman" w:hAnsi="Times New Roman"/>
          <w:sz w:val="24"/>
          <w:szCs w:val="24"/>
        </w:rPr>
      </w:pPr>
      <w:r w:rsidRPr="00A70C45">
        <w:rPr>
          <w:rFonts w:ascii="Times New Roman" w:hAnsi="Times New Roman"/>
          <w:b/>
          <w:sz w:val="24"/>
          <w:szCs w:val="24"/>
        </w:rPr>
        <w:t>REFERENCES</w:t>
      </w:r>
    </w:p>
    <w:p w14:paraId="62F1E91F" w14:textId="77777777" w:rsidR="00AB7EF7" w:rsidRPr="0073185C" w:rsidRDefault="00AB7EF7" w:rsidP="00AB7EF7">
      <w:pPr>
        <w:spacing w:before="200" w:after="240" w:line="240" w:lineRule="auto"/>
        <w:ind w:left="720" w:hanging="720"/>
        <w:jc w:val="both"/>
        <w:rPr>
          <w:rFonts w:ascii="-webkit-standard" w:eastAsia="Times New Roman" w:hAnsi="-webkit-standard"/>
          <w:sz w:val="24"/>
          <w:szCs w:val="24"/>
          <w:lang w:bidi="he-IL"/>
        </w:rPr>
      </w:pPr>
      <w:r w:rsidRPr="0073185C">
        <w:rPr>
          <w:rFonts w:ascii="Times New Roman" w:eastAsia="Times New Roman" w:hAnsi="Times New Roman"/>
          <w:sz w:val="24"/>
          <w:szCs w:val="24"/>
          <w:lang w:bidi="he-IL"/>
        </w:rPr>
        <w:t>Adeoye, O. A., Ogueri, N. A., &amp; Ogu, J. O. (2022). Knowledge and attitude of healthcare workers on needlestick injury prevention in tertiary health institutions in Nigeria. </w:t>
      </w:r>
      <w:r w:rsidRPr="0073185C">
        <w:rPr>
          <w:rFonts w:ascii="Times New Roman" w:eastAsia="Times New Roman" w:hAnsi="Times New Roman"/>
          <w:i/>
          <w:iCs/>
          <w:sz w:val="24"/>
          <w:szCs w:val="24"/>
          <w:lang w:bidi="he-IL"/>
        </w:rPr>
        <w:t>Journal of Biomedical Research, 36</w:t>
      </w:r>
      <w:r w:rsidRPr="0073185C">
        <w:rPr>
          <w:rFonts w:ascii="Times New Roman" w:eastAsia="Times New Roman" w:hAnsi="Times New Roman"/>
          <w:sz w:val="24"/>
          <w:szCs w:val="24"/>
          <w:lang w:bidi="he-IL"/>
        </w:rPr>
        <w:t>(2), 217-223.</w:t>
      </w:r>
    </w:p>
    <w:p w14:paraId="758934FE" w14:textId="77777777" w:rsidR="00AB7EF7" w:rsidRPr="0073185C" w:rsidRDefault="00AB7EF7" w:rsidP="00AB7EF7">
      <w:pPr>
        <w:spacing w:before="200" w:after="240"/>
        <w:ind w:left="720" w:hanging="720"/>
        <w:jc w:val="both"/>
        <w:rPr>
          <w:rFonts w:ascii="Times New Roman" w:hAnsi="Times New Roman"/>
          <w:sz w:val="24"/>
          <w:szCs w:val="24"/>
        </w:rPr>
      </w:pPr>
      <w:r w:rsidRPr="0073185C">
        <w:rPr>
          <w:rFonts w:ascii="Times New Roman" w:hAnsi="Times New Roman"/>
          <w:sz w:val="24"/>
          <w:szCs w:val="24"/>
        </w:rPr>
        <w:t xml:space="preserve">Assen, S., </w:t>
      </w:r>
      <w:proofErr w:type="spellStart"/>
      <w:r w:rsidRPr="0073185C">
        <w:rPr>
          <w:rFonts w:ascii="Times New Roman" w:hAnsi="Times New Roman"/>
          <w:sz w:val="24"/>
          <w:szCs w:val="24"/>
        </w:rPr>
        <w:t>Wubshet</w:t>
      </w:r>
      <w:proofErr w:type="spellEnd"/>
      <w:r w:rsidRPr="0073185C">
        <w:rPr>
          <w:rFonts w:ascii="Times New Roman" w:hAnsi="Times New Roman"/>
          <w:sz w:val="24"/>
          <w:szCs w:val="24"/>
        </w:rPr>
        <w:t xml:space="preserve">, M., &amp; Kifle, M. (2020). Magnitude and associated factors of needle stick and sharps injuries among health care workers in Dessie City Hospitals, northeast Ethiopia. </w:t>
      </w:r>
      <w:r w:rsidRPr="0073185C">
        <w:rPr>
          <w:rFonts w:ascii="Times New Roman" w:hAnsi="Times New Roman"/>
          <w:i/>
          <w:iCs/>
          <w:sz w:val="24"/>
          <w:szCs w:val="24"/>
        </w:rPr>
        <w:t>BioMed Central Nursing, 19</w:t>
      </w:r>
      <w:r w:rsidRPr="0073185C">
        <w:rPr>
          <w:rFonts w:ascii="Times New Roman" w:hAnsi="Times New Roman"/>
          <w:sz w:val="24"/>
          <w:szCs w:val="24"/>
        </w:rPr>
        <w:t>(1), 31-43.</w:t>
      </w:r>
    </w:p>
    <w:p w14:paraId="2BC2FDFE" w14:textId="77777777" w:rsidR="00AB7EF7" w:rsidRPr="0073185C" w:rsidRDefault="00AB7EF7" w:rsidP="00A70C45">
      <w:pPr>
        <w:spacing w:before="200" w:after="240"/>
        <w:ind w:left="720" w:hanging="720"/>
        <w:rPr>
          <w:rFonts w:ascii="Times New Roman" w:hAnsi="Times New Roman"/>
          <w:sz w:val="24"/>
          <w:szCs w:val="24"/>
        </w:rPr>
      </w:pPr>
      <w:r w:rsidRPr="0073185C">
        <w:rPr>
          <w:rFonts w:ascii="Times New Roman" w:hAnsi="Times New Roman"/>
          <w:sz w:val="24"/>
          <w:szCs w:val="24"/>
        </w:rPr>
        <w:t xml:space="preserve">Centers for Disease Control and Prevention (2020). </w:t>
      </w:r>
      <w:r w:rsidRPr="005B2ABA">
        <w:rPr>
          <w:rFonts w:ascii="Times New Roman" w:hAnsi="Times New Roman"/>
          <w:i/>
          <w:sz w:val="24"/>
          <w:szCs w:val="24"/>
        </w:rPr>
        <w:t xml:space="preserve">Preventing </w:t>
      </w:r>
      <w:r w:rsidR="005B2ABA" w:rsidRPr="005B2ABA">
        <w:rPr>
          <w:rFonts w:ascii="Times New Roman" w:hAnsi="Times New Roman"/>
          <w:i/>
          <w:sz w:val="24"/>
          <w:szCs w:val="24"/>
        </w:rPr>
        <w:t>needlestick injuries</w:t>
      </w:r>
      <w:r w:rsidR="005B2ABA">
        <w:rPr>
          <w:rFonts w:ascii="Times New Roman" w:hAnsi="Times New Roman"/>
          <w:sz w:val="24"/>
          <w:szCs w:val="24"/>
        </w:rPr>
        <w:t>. CDC.</w:t>
      </w:r>
      <w:r w:rsidRPr="0073185C">
        <w:rPr>
          <w:rFonts w:ascii="Times New Roman" w:hAnsi="Times New Roman"/>
          <w:sz w:val="24"/>
          <w:szCs w:val="24"/>
        </w:rPr>
        <w:t xml:space="preserve"> </w:t>
      </w:r>
    </w:p>
    <w:p w14:paraId="7296CD91" w14:textId="77777777" w:rsidR="00AB7EF7" w:rsidRPr="0073185C" w:rsidRDefault="00AB7EF7" w:rsidP="00AB7EF7">
      <w:pPr>
        <w:spacing w:before="200" w:after="240"/>
        <w:ind w:left="720" w:hanging="720"/>
        <w:jc w:val="both"/>
        <w:rPr>
          <w:rFonts w:ascii="Times New Roman" w:hAnsi="Times New Roman"/>
          <w:sz w:val="24"/>
          <w:szCs w:val="24"/>
        </w:rPr>
      </w:pPr>
      <w:proofErr w:type="spellStart"/>
      <w:r w:rsidRPr="0073185C">
        <w:rPr>
          <w:rFonts w:ascii="Times New Roman" w:hAnsi="Times New Roman"/>
          <w:sz w:val="24"/>
          <w:szCs w:val="24"/>
        </w:rPr>
        <w:t>Hassanipour</w:t>
      </w:r>
      <w:proofErr w:type="spellEnd"/>
      <w:r w:rsidRPr="0073185C">
        <w:rPr>
          <w:rFonts w:ascii="Times New Roman" w:hAnsi="Times New Roman"/>
          <w:sz w:val="24"/>
          <w:szCs w:val="24"/>
        </w:rPr>
        <w:t xml:space="preserve">, S., </w:t>
      </w:r>
      <w:proofErr w:type="spellStart"/>
      <w:r w:rsidRPr="0073185C">
        <w:rPr>
          <w:rFonts w:ascii="Times New Roman" w:hAnsi="Times New Roman"/>
          <w:sz w:val="24"/>
          <w:szCs w:val="24"/>
        </w:rPr>
        <w:t>Sepandi</w:t>
      </w:r>
      <w:proofErr w:type="spellEnd"/>
      <w:r w:rsidRPr="0073185C">
        <w:rPr>
          <w:rFonts w:ascii="Times New Roman" w:hAnsi="Times New Roman"/>
          <w:sz w:val="24"/>
          <w:szCs w:val="24"/>
        </w:rPr>
        <w:t xml:space="preserve">, M., &amp; </w:t>
      </w:r>
      <w:proofErr w:type="spellStart"/>
      <w:r w:rsidRPr="0073185C">
        <w:rPr>
          <w:rFonts w:ascii="Times New Roman" w:hAnsi="Times New Roman"/>
          <w:sz w:val="24"/>
          <w:szCs w:val="24"/>
        </w:rPr>
        <w:t>Tavakkol</w:t>
      </w:r>
      <w:proofErr w:type="spellEnd"/>
      <w:r w:rsidRPr="0073185C">
        <w:rPr>
          <w:rFonts w:ascii="Times New Roman" w:hAnsi="Times New Roman"/>
          <w:sz w:val="24"/>
          <w:szCs w:val="24"/>
        </w:rPr>
        <w:t xml:space="preserve">, R.  (2021). Epidemiology and risk factors of needlestick injuries among healthcare workers in Iran: a systematic reviews and meta-analysis. </w:t>
      </w:r>
      <w:r w:rsidRPr="0073185C">
        <w:rPr>
          <w:rFonts w:ascii="Times New Roman" w:hAnsi="Times New Roman"/>
          <w:i/>
          <w:sz w:val="24"/>
          <w:szCs w:val="24"/>
        </w:rPr>
        <w:t xml:space="preserve">Environmental Health and Preventive Medicine, </w:t>
      </w:r>
      <w:r w:rsidRPr="0073185C">
        <w:rPr>
          <w:rFonts w:ascii="Times New Roman" w:hAnsi="Times New Roman"/>
          <w:i/>
          <w:iCs/>
          <w:sz w:val="24"/>
          <w:szCs w:val="24"/>
        </w:rPr>
        <w:t>26</w:t>
      </w:r>
      <w:r w:rsidRPr="0073185C">
        <w:rPr>
          <w:rFonts w:ascii="Times New Roman" w:hAnsi="Times New Roman"/>
          <w:sz w:val="24"/>
          <w:szCs w:val="24"/>
        </w:rPr>
        <w:t>(2), 43-51.</w:t>
      </w:r>
    </w:p>
    <w:p w14:paraId="1E591AC8" w14:textId="77777777" w:rsidR="00AB7EF7" w:rsidRPr="0073185C" w:rsidRDefault="00AB7EF7" w:rsidP="00AB7EF7">
      <w:pPr>
        <w:spacing w:before="200" w:after="240"/>
        <w:ind w:left="720" w:hanging="720"/>
        <w:jc w:val="both"/>
        <w:rPr>
          <w:rFonts w:ascii="Times New Roman" w:hAnsi="Times New Roman"/>
          <w:sz w:val="24"/>
          <w:szCs w:val="24"/>
        </w:rPr>
      </w:pPr>
      <w:r w:rsidRPr="0073185C">
        <w:rPr>
          <w:rFonts w:ascii="Times New Roman" w:hAnsi="Times New Roman"/>
          <w:sz w:val="24"/>
          <w:szCs w:val="24"/>
        </w:rPr>
        <w:t xml:space="preserve">Isara, A. R., Oguzie, K. E., &amp; </w:t>
      </w:r>
      <w:proofErr w:type="spellStart"/>
      <w:r w:rsidRPr="0073185C">
        <w:rPr>
          <w:rFonts w:ascii="Times New Roman" w:hAnsi="Times New Roman"/>
          <w:sz w:val="24"/>
          <w:szCs w:val="24"/>
        </w:rPr>
        <w:t>Okpogoro</w:t>
      </w:r>
      <w:proofErr w:type="spellEnd"/>
      <w:r w:rsidRPr="0073185C">
        <w:rPr>
          <w:rFonts w:ascii="Times New Roman" w:hAnsi="Times New Roman"/>
          <w:sz w:val="24"/>
          <w:szCs w:val="24"/>
        </w:rPr>
        <w:t xml:space="preserve">, O. E. (2015). Prevalence of needlestick injuries among healthcare workers in the Accident and Emergency Department of a Teaching Hospital in Nigeria. </w:t>
      </w:r>
      <w:r w:rsidRPr="0073185C">
        <w:rPr>
          <w:rFonts w:ascii="Times New Roman" w:hAnsi="Times New Roman"/>
          <w:i/>
          <w:iCs/>
          <w:sz w:val="24"/>
          <w:szCs w:val="24"/>
        </w:rPr>
        <w:t>Annals of Medical Health Sciences Research, 5</w:t>
      </w:r>
      <w:r w:rsidRPr="0073185C">
        <w:rPr>
          <w:rFonts w:ascii="Times New Roman" w:hAnsi="Times New Roman"/>
          <w:sz w:val="24"/>
          <w:szCs w:val="24"/>
        </w:rPr>
        <w:t>(2), 392-396.</w:t>
      </w:r>
    </w:p>
    <w:p w14:paraId="5B651BBC" w14:textId="77777777" w:rsidR="00AB7EF7" w:rsidRPr="0073185C" w:rsidRDefault="00AB7EF7" w:rsidP="00AB7EF7">
      <w:pPr>
        <w:spacing w:before="200" w:after="240"/>
        <w:ind w:left="720" w:hanging="720"/>
        <w:jc w:val="both"/>
        <w:rPr>
          <w:rFonts w:ascii="Times New Roman" w:hAnsi="Times New Roman"/>
          <w:sz w:val="24"/>
          <w:szCs w:val="24"/>
        </w:rPr>
      </w:pPr>
      <w:r w:rsidRPr="0073185C">
        <w:rPr>
          <w:rFonts w:ascii="Times New Roman" w:hAnsi="Times New Roman"/>
          <w:sz w:val="24"/>
          <w:szCs w:val="24"/>
        </w:rPr>
        <w:t xml:space="preserve">Mengistu, D. A., &amp; Tolera, S. T. (2020). Prevalence of occupational exposure to needle-stick injury and associated factors among healthcare workers of developing countries: Systematic review. </w:t>
      </w:r>
      <w:r w:rsidRPr="0073185C">
        <w:rPr>
          <w:rFonts w:ascii="Times New Roman" w:hAnsi="Times New Roman"/>
          <w:i/>
          <w:iCs/>
          <w:sz w:val="24"/>
          <w:szCs w:val="24"/>
        </w:rPr>
        <w:t>Journal of Occupational Health, 62</w:t>
      </w:r>
      <w:r w:rsidRPr="0073185C">
        <w:rPr>
          <w:rFonts w:ascii="Times New Roman" w:hAnsi="Times New Roman"/>
          <w:sz w:val="24"/>
          <w:szCs w:val="24"/>
        </w:rPr>
        <w:t>(1), 18-27</w:t>
      </w:r>
    </w:p>
    <w:p w14:paraId="50E5D429" w14:textId="77777777" w:rsidR="00AB7EF7" w:rsidRPr="0073185C" w:rsidRDefault="00AB7EF7" w:rsidP="00AB7EF7">
      <w:pPr>
        <w:spacing w:before="200" w:after="240"/>
        <w:ind w:left="720" w:hanging="720"/>
        <w:jc w:val="both"/>
        <w:rPr>
          <w:rFonts w:ascii="Times New Roman" w:hAnsi="Times New Roman"/>
          <w:sz w:val="24"/>
          <w:szCs w:val="24"/>
        </w:rPr>
      </w:pPr>
      <w:r w:rsidRPr="0073185C">
        <w:rPr>
          <w:rFonts w:ascii="Times New Roman" w:hAnsi="Times New Roman"/>
          <w:sz w:val="24"/>
          <w:szCs w:val="24"/>
        </w:rPr>
        <w:t xml:space="preserve">Mengistu, D. A., Gutema, G. D., </w:t>
      </w:r>
      <w:proofErr w:type="spellStart"/>
      <w:r w:rsidRPr="0073185C">
        <w:rPr>
          <w:rFonts w:ascii="Times New Roman" w:hAnsi="Times New Roman"/>
          <w:sz w:val="24"/>
          <w:szCs w:val="24"/>
        </w:rPr>
        <w:t>Demmu</w:t>
      </w:r>
      <w:proofErr w:type="spellEnd"/>
      <w:r w:rsidRPr="0073185C">
        <w:rPr>
          <w:rFonts w:ascii="Times New Roman" w:hAnsi="Times New Roman"/>
          <w:sz w:val="24"/>
          <w:szCs w:val="24"/>
        </w:rPr>
        <w:t xml:space="preserve">, Y. M., Alemu, A., &amp; Asefa, Y. A. (2022). Occupational-related upper and lower extremity musculoskeletal pain among working population of Ethiopia: Systematic review and meta-analysis. </w:t>
      </w:r>
      <w:r w:rsidRPr="0073185C">
        <w:rPr>
          <w:rFonts w:ascii="Times New Roman" w:hAnsi="Times New Roman"/>
          <w:i/>
          <w:iCs/>
          <w:sz w:val="24"/>
          <w:szCs w:val="24"/>
        </w:rPr>
        <w:t>Inquiry: a Journal of Medical care Organization, Provision and Financing, 59</w:t>
      </w:r>
      <w:r w:rsidRPr="0073185C">
        <w:rPr>
          <w:rFonts w:ascii="Times New Roman" w:hAnsi="Times New Roman"/>
          <w:sz w:val="24"/>
          <w:szCs w:val="24"/>
        </w:rPr>
        <w:t>(3), 112-121.</w:t>
      </w:r>
    </w:p>
    <w:p w14:paraId="1C091312" w14:textId="77777777" w:rsidR="00AB7EF7" w:rsidRPr="0073185C" w:rsidRDefault="00AB7EF7" w:rsidP="00A70C45">
      <w:pPr>
        <w:spacing w:before="200" w:after="240"/>
        <w:ind w:left="720" w:hanging="720"/>
        <w:jc w:val="both"/>
        <w:rPr>
          <w:rFonts w:ascii="Times New Roman" w:hAnsi="Times New Roman"/>
          <w:sz w:val="24"/>
          <w:szCs w:val="24"/>
        </w:rPr>
      </w:pPr>
      <w:r w:rsidRPr="0073185C">
        <w:rPr>
          <w:rFonts w:ascii="Times New Roman" w:hAnsi="Times New Roman"/>
          <w:sz w:val="24"/>
          <w:szCs w:val="24"/>
          <w:lang w:val="fr-FR"/>
        </w:rPr>
        <w:t xml:space="preserve">Mengistu, D. A., Tolera, S. T., &amp; </w:t>
      </w:r>
      <w:proofErr w:type="spellStart"/>
      <w:r w:rsidRPr="0073185C">
        <w:rPr>
          <w:rFonts w:ascii="Times New Roman" w:hAnsi="Times New Roman"/>
          <w:sz w:val="24"/>
          <w:szCs w:val="24"/>
          <w:lang w:val="fr-FR"/>
        </w:rPr>
        <w:t>Demmu</w:t>
      </w:r>
      <w:proofErr w:type="spellEnd"/>
      <w:r w:rsidRPr="0073185C">
        <w:rPr>
          <w:rFonts w:ascii="Times New Roman" w:hAnsi="Times New Roman"/>
          <w:sz w:val="24"/>
          <w:szCs w:val="24"/>
          <w:lang w:val="fr-FR"/>
        </w:rPr>
        <w:t xml:space="preserve">, Y. M. (2021). </w:t>
      </w:r>
      <w:r w:rsidRPr="0073185C">
        <w:rPr>
          <w:rFonts w:ascii="Times New Roman" w:hAnsi="Times New Roman"/>
          <w:sz w:val="24"/>
          <w:szCs w:val="24"/>
        </w:rPr>
        <w:t xml:space="preserve">Worldwide prevalence of occupational exposure to needle stick injury among healthcare workers: a systematic review and meta-analysis. </w:t>
      </w:r>
      <w:r w:rsidRPr="0073185C">
        <w:rPr>
          <w:rFonts w:ascii="Times New Roman" w:hAnsi="Times New Roman"/>
          <w:i/>
          <w:sz w:val="24"/>
          <w:szCs w:val="24"/>
        </w:rPr>
        <w:t xml:space="preserve">The Canadian Journal of Infectious Diseases and Medical </w:t>
      </w:r>
    </w:p>
    <w:p w14:paraId="232D5BC7" w14:textId="77777777" w:rsidR="00AB7EF7" w:rsidRPr="0073185C" w:rsidRDefault="00AB7EF7" w:rsidP="00AB7EF7">
      <w:pPr>
        <w:spacing w:before="200" w:after="240"/>
        <w:ind w:left="720" w:hanging="720"/>
        <w:jc w:val="both"/>
        <w:rPr>
          <w:rFonts w:ascii="Times New Roman" w:hAnsi="Times New Roman"/>
          <w:sz w:val="24"/>
          <w:szCs w:val="24"/>
        </w:rPr>
      </w:pPr>
      <w:r w:rsidRPr="0073185C">
        <w:rPr>
          <w:rFonts w:ascii="Times New Roman" w:hAnsi="Times New Roman"/>
          <w:sz w:val="24"/>
          <w:szCs w:val="24"/>
        </w:rPr>
        <w:t xml:space="preserve">Mohamud, R. Y. H. Mohamed, N. A., Doğan, A., Hilowle, F. M. Isse, S. A., Hassan, Y. M.,  &amp;   Hilowle, I. A., (2023). Needlestick and sharps injuries among healthcare workers at a tertiary care hospital: a retrospective single-center study. </w:t>
      </w:r>
      <w:r w:rsidRPr="0073185C">
        <w:rPr>
          <w:rFonts w:ascii="Times New Roman" w:hAnsi="Times New Roman"/>
          <w:i/>
          <w:iCs/>
          <w:sz w:val="24"/>
          <w:szCs w:val="24"/>
        </w:rPr>
        <w:t>Risk Management and Healthcare Policy, 16</w:t>
      </w:r>
      <w:r w:rsidRPr="0073185C">
        <w:rPr>
          <w:rFonts w:ascii="Times New Roman" w:hAnsi="Times New Roman"/>
          <w:sz w:val="24"/>
          <w:szCs w:val="24"/>
        </w:rPr>
        <w:t>(2), 2281-2289.</w:t>
      </w:r>
    </w:p>
    <w:p w14:paraId="1E26AAA6" w14:textId="77777777" w:rsidR="00AB7EF7" w:rsidRPr="0073185C" w:rsidRDefault="00AB7EF7" w:rsidP="00AB7EF7">
      <w:pPr>
        <w:spacing w:before="200" w:after="240" w:line="240" w:lineRule="auto"/>
        <w:ind w:left="720" w:hanging="720"/>
        <w:jc w:val="both"/>
        <w:rPr>
          <w:rFonts w:ascii="-webkit-standard" w:eastAsia="Times New Roman" w:hAnsi="-webkit-standard" w:cs="Times New Roman"/>
          <w:sz w:val="24"/>
          <w:szCs w:val="24"/>
          <w:lang w:bidi="he-IL"/>
        </w:rPr>
      </w:pPr>
      <w:r w:rsidRPr="0073185C">
        <w:rPr>
          <w:rFonts w:ascii="Times New Roman" w:eastAsia="Times New Roman" w:hAnsi="Times New Roman" w:cs="Times New Roman"/>
          <w:sz w:val="24"/>
          <w:szCs w:val="24"/>
          <w:lang w:bidi="he-IL"/>
        </w:rPr>
        <w:lastRenderedPageBreak/>
        <w:t xml:space="preserve">Ogbuehi, C. E., </w:t>
      </w:r>
      <w:proofErr w:type="spellStart"/>
      <w:r w:rsidRPr="0073185C">
        <w:rPr>
          <w:rFonts w:ascii="Times New Roman" w:eastAsia="Times New Roman" w:hAnsi="Times New Roman" w:cs="Times New Roman"/>
          <w:sz w:val="24"/>
          <w:szCs w:val="24"/>
          <w:lang w:bidi="he-IL"/>
        </w:rPr>
        <w:t>Ogedegbe</w:t>
      </w:r>
      <w:proofErr w:type="spellEnd"/>
      <w:r w:rsidRPr="0073185C">
        <w:rPr>
          <w:rFonts w:ascii="Times New Roman" w:eastAsia="Times New Roman" w:hAnsi="Times New Roman" w:cs="Times New Roman"/>
          <w:sz w:val="24"/>
          <w:szCs w:val="24"/>
          <w:lang w:bidi="he-IL"/>
        </w:rPr>
        <w:t xml:space="preserve">, G. O., &amp; Okoye, C. (2022). Risk factors for needlestick injuries among healthcare workers in tertiary health institutions in Nigeria: A cross-sectional study. </w:t>
      </w:r>
      <w:r w:rsidRPr="0073185C">
        <w:rPr>
          <w:rFonts w:ascii="Times New Roman" w:eastAsia="Times New Roman" w:hAnsi="Times New Roman" w:cs="Times New Roman"/>
          <w:i/>
          <w:sz w:val="24"/>
          <w:szCs w:val="24"/>
          <w:lang w:bidi="he-IL"/>
        </w:rPr>
        <w:t>Journal of Occupational Medicine and Toxicology, 17</w:t>
      </w:r>
      <w:r w:rsidRPr="0073185C">
        <w:rPr>
          <w:rFonts w:ascii="Times New Roman" w:eastAsia="Times New Roman" w:hAnsi="Times New Roman" w:cs="Times New Roman"/>
          <w:sz w:val="24"/>
          <w:szCs w:val="24"/>
          <w:lang w:bidi="he-IL"/>
        </w:rPr>
        <w:t>(1), 1-10.</w:t>
      </w:r>
    </w:p>
    <w:p w14:paraId="4C6D757A" w14:textId="77777777" w:rsidR="00AB7EF7" w:rsidRPr="0073185C" w:rsidRDefault="00AB7EF7" w:rsidP="00AB7EF7">
      <w:pPr>
        <w:spacing w:before="200" w:after="240" w:line="240" w:lineRule="auto"/>
        <w:ind w:left="720" w:hanging="720"/>
        <w:jc w:val="both"/>
        <w:rPr>
          <w:rFonts w:ascii="-webkit-standard" w:eastAsia="Times New Roman" w:hAnsi="-webkit-standard" w:cs="Times New Roman"/>
          <w:sz w:val="24"/>
          <w:szCs w:val="24"/>
          <w:lang w:bidi="he-IL"/>
        </w:rPr>
      </w:pPr>
      <w:r w:rsidRPr="0073185C">
        <w:rPr>
          <w:rFonts w:ascii="Times New Roman" w:eastAsia="Times New Roman" w:hAnsi="Times New Roman" w:cs="Times New Roman"/>
          <w:sz w:val="24"/>
          <w:szCs w:val="24"/>
          <w:lang w:bidi="he-IL"/>
        </w:rPr>
        <w:t xml:space="preserve">Roberts, H., Garcia, M., &amp; Martinez, R. (2020). Factors contributing to needlestick injuries: A case-control study. </w:t>
      </w:r>
      <w:r w:rsidRPr="0073185C">
        <w:rPr>
          <w:rFonts w:ascii="Times New Roman" w:eastAsia="Times New Roman" w:hAnsi="Times New Roman" w:cs="Times New Roman"/>
          <w:i/>
          <w:sz w:val="24"/>
          <w:szCs w:val="24"/>
          <w:lang w:bidi="he-IL"/>
        </w:rPr>
        <w:t>American Journal of Infection Control, 48</w:t>
      </w:r>
      <w:r w:rsidRPr="0073185C">
        <w:rPr>
          <w:rFonts w:ascii="Times New Roman" w:eastAsia="Times New Roman" w:hAnsi="Times New Roman" w:cs="Times New Roman"/>
          <w:sz w:val="24"/>
          <w:szCs w:val="24"/>
          <w:lang w:bidi="he-IL"/>
        </w:rPr>
        <w:t>(4), 401-408.</w:t>
      </w:r>
    </w:p>
    <w:p w14:paraId="1E4094A0" w14:textId="77777777" w:rsidR="00AB7EF7" w:rsidRPr="0073185C" w:rsidRDefault="00AB7EF7" w:rsidP="00AB7EF7">
      <w:pPr>
        <w:spacing w:before="200" w:after="240" w:line="240" w:lineRule="auto"/>
        <w:ind w:left="720" w:hanging="720"/>
        <w:jc w:val="both"/>
        <w:rPr>
          <w:rFonts w:ascii="-webkit-standard" w:eastAsia="Times New Roman" w:hAnsi="-webkit-standard" w:cs="Times New Roman"/>
          <w:sz w:val="24"/>
          <w:szCs w:val="24"/>
          <w:lang w:bidi="he-IL"/>
        </w:rPr>
      </w:pPr>
      <w:r w:rsidRPr="0073185C">
        <w:rPr>
          <w:rFonts w:ascii="Times New Roman" w:eastAsia="Times New Roman" w:hAnsi="Times New Roman" w:cs="Times New Roman"/>
          <w:sz w:val="24"/>
          <w:szCs w:val="24"/>
          <w:lang w:bidi="he-IL"/>
        </w:rPr>
        <w:t xml:space="preserve">Smith, A., &amp; Martinez, R. (2020). Evaluation of safety devices for needlestick injury prevention: A comparative study. </w:t>
      </w:r>
      <w:r w:rsidRPr="0073185C">
        <w:rPr>
          <w:rFonts w:ascii="Times New Roman" w:eastAsia="Times New Roman" w:hAnsi="Times New Roman" w:cs="Times New Roman"/>
          <w:i/>
          <w:sz w:val="24"/>
          <w:szCs w:val="24"/>
          <w:lang w:bidi="he-IL"/>
        </w:rPr>
        <w:t>American Journal of Public Health, 105</w:t>
      </w:r>
      <w:r w:rsidRPr="0073185C">
        <w:rPr>
          <w:rFonts w:ascii="Times New Roman" w:eastAsia="Times New Roman" w:hAnsi="Times New Roman" w:cs="Times New Roman"/>
          <w:sz w:val="24"/>
          <w:szCs w:val="24"/>
          <w:lang w:bidi="he-IL"/>
        </w:rPr>
        <w:t>(4), 29-36.</w:t>
      </w:r>
    </w:p>
    <w:p w14:paraId="2E9286A8" w14:textId="77777777" w:rsidR="00AB7EF7" w:rsidRPr="0073185C" w:rsidRDefault="00AB7EF7" w:rsidP="00AB7EF7">
      <w:pPr>
        <w:spacing w:before="200" w:after="240" w:line="240" w:lineRule="auto"/>
        <w:ind w:left="720" w:hanging="720"/>
        <w:jc w:val="both"/>
        <w:rPr>
          <w:rFonts w:ascii="-webkit-standard" w:eastAsia="Times New Roman" w:hAnsi="-webkit-standard" w:cs="Times New Roman"/>
          <w:sz w:val="24"/>
          <w:szCs w:val="24"/>
          <w:lang w:bidi="he-IL"/>
        </w:rPr>
      </w:pPr>
      <w:r w:rsidRPr="0073185C">
        <w:rPr>
          <w:rFonts w:ascii="Times New Roman" w:eastAsia="Times New Roman" w:hAnsi="Times New Roman" w:cs="Times New Roman"/>
          <w:sz w:val="24"/>
          <w:szCs w:val="24"/>
          <w:lang w:bidi="he-IL"/>
        </w:rPr>
        <w:t xml:space="preserve">Ukah, A. U., Emenike, O. C., &amp; Egonu, I. S. (2022). Impact of needlestick injuries on the psychological well-being of healthcare workers in tertiary health institutions in Nigeria. </w:t>
      </w:r>
      <w:r w:rsidRPr="0073185C">
        <w:rPr>
          <w:rFonts w:ascii="Times New Roman" w:eastAsia="Times New Roman" w:hAnsi="Times New Roman" w:cs="Times New Roman"/>
          <w:i/>
          <w:sz w:val="24"/>
          <w:szCs w:val="24"/>
          <w:lang w:bidi="he-IL"/>
        </w:rPr>
        <w:t>Journal of Occupational and Environmental Medicine, 64</w:t>
      </w:r>
      <w:r w:rsidRPr="0073185C">
        <w:rPr>
          <w:rFonts w:ascii="Times New Roman" w:eastAsia="Times New Roman" w:hAnsi="Times New Roman" w:cs="Times New Roman"/>
          <w:sz w:val="24"/>
          <w:szCs w:val="24"/>
          <w:lang w:bidi="he-IL"/>
        </w:rPr>
        <w:t>(3), 183-189.</w:t>
      </w:r>
    </w:p>
    <w:p w14:paraId="4644AE47" w14:textId="77777777" w:rsidR="00AB7EF7" w:rsidRPr="0073185C" w:rsidRDefault="00AB7EF7" w:rsidP="00AB7EF7">
      <w:pPr>
        <w:spacing w:before="200" w:after="240" w:line="240" w:lineRule="auto"/>
        <w:ind w:left="720" w:hanging="720"/>
        <w:jc w:val="both"/>
        <w:rPr>
          <w:rFonts w:ascii="-webkit-standard" w:eastAsia="Times New Roman" w:hAnsi="-webkit-standard" w:cs="Times New Roman"/>
          <w:sz w:val="24"/>
          <w:szCs w:val="24"/>
          <w:lang w:bidi="he-IL"/>
        </w:rPr>
      </w:pPr>
      <w:r w:rsidRPr="0073185C">
        <w:rPr>
          <w:rFonts w:ascii="Times New Roman" w:eastAsia="Times New Roman" w:hAnsi="Times New Roman" w:cs="Times New Roman"/>
          <w:sz w:val="24"/>
          <w:szCs w:val="24"/>
          <w:lang w:bidi="he-IL"/>
        </w:rPr>
        <w:t xml:space="preserve">World Health Organization. (2020). </w:t>
      </w:r>
      <w:r w:rsidRPr="0073185C">
        <w:rPr>
          <w:rFonts w:ascii="Times New Roman" w:eastAsia="Times New Roman" w:hAnsi="Times New Roman" w:cs="Times New Roman"/>
          <w:i/>
          <w:iCs/>
          <w:sz w:val="24"/>
          <w:szCs w:val="24"/>
          <w:lang w:bidi="he-IL"/>
        </w:rPr>
        <w:t>Healthcare workers in tertiary health institutions, such as hospitals and medical centers, are at higher risk of NSI due to the high volume and complexity of patient care activities</w:t>
      </w:r>
      <w:r w:rsidRPr="0073185C">
        <w:rPr>
          <w:rFonts w:ascii="Times New Roman" w:eastAsia="Times New Roman" w:hAnsi="Times New Roman" w:cs="Times New Roman"/>
          <w:sz w:val="24"/>
          <w:szCs w:val="24"/>
          <w:lang w:bidi="he-IL"/>
        </w:rPr>
        <w:t>.</w:t>
      </w:r>
    </w:p>
    <w:p w14:paraId="53DEAC10" w14:textId="77777777" w:rsidR="00AB7EF7" w:rsidRPr="0073185C" w:rsidRDefault="00AB7EF7" w:rsidP="00AB7EF7">
      <w:pPr>
        <w:spacing w:before="200" w:after="240" w:line="240" w:lineRule="auto"/>
        <w:ind w:left="720" w:hanging="720"/>
        <w:jc w:val="both"/>
        <w:rPr>
          <w:rFonts w:ascii="-webkit-standard" w:eastAsia="Times New Roman" w:hAnsi="-webkit-standard" w:cs="Times New Roman"/>
          <w:sz w:val="24"/>
          <w:szCs w:val="24"/>
          <w:lang w:bidi="he-IL"/>
        </w:rPr>
      </w:pPr>
      <w:r w:rsidRPr="0073185C">
        <w:rPr>
          <w:rFonts w:ascii="Times New Roman" w:eastAsia="Times New Roman" w:hAnsi="Times New Roman" w:cs="Times New Roman"/>
          <w:sz w:val="24"/>
          <w:szCs w:val="24"/>
          <w:lang w:bidi="he-IL"/>
        </w:rPr>
        <w:t xml:space="preserve">World Health Organization. (2023). </w:t>
      </w:r>
      <w:r w:rsidRPr="0073185C">
        <w:rPr>
          <w:rFonts w:ascii="Times New Roman" w:eastAsia="Times New Roman" w:hAnsi="Times New Roman" w:cs="Times New Roman"/>
          <w:i/>
          <w:sz w:val="24"/>
          <w:szCs w:val="24"/>
          <w:lang w:bidi="he-IL"/>
        </w:rPr>
        <w:t>Global Guidance Framework for the Prevention of Needlestick and Sharps Injuries in Healthcare Settings</w:t>
      </w:r>
      <w:r w:rsidRPr="0073185C">
        <w:rPr>
          <w:rFonts w:ascii="Times New Roman" w:eastAsia="Times New Roman" w:hAnsi="Times New Roman" w:cs="Times New Roman"/>
          <w:sz w:val="24"/>
          <w:szCs w:val="24"/>
          <w:lang w:bidi="he-IL"/>
        </w:rPr>
        <w:t>. Geneva: World Health Organization.</w:t>
      </w:r>
    </w:p>
    <w:p w14:paraId="207BCC96" w14:textId="77777777" w:rsidR="00AB7EF7" w:rsidRPr="006946AA" w:rsidRDefault="00AB7EF7" w:rsidP="005462D8">
      <w:pPr>
        <w:spacing w:line="480" w:lineRule="auto"/>
        <w:jc w:val="both"/>
        <w:rPr>
          <w:rFonts w:ascii="Times New Roman" w:hAnsi="Times New Roman" w:cs="Times New Roman"/>
          <w:sz w:val="24"/>
          <w:szCs w:val="24"/>
        </w:rPr>
      </w:pPr>
    </w:p>
    <w:sectPr w:rsidR="00AB7EF7" w:rsidRPr="006946A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69071" w14:textId="77777777" w:rsidR="00640788" w:rsidRDefault="00640788" w:rsidP="002068CC">
      <w:pPr>
        <w:spacing w:after="0" w:line="240" w:lineRule="auto"/>
      </w:pPr>
      <w:r>
        <w:separator/>
      </w:r>
    </w:p>
  </w:endnote>
  <w:endnote w:type="continuationSeparator" w:id="0">
    <w:p w14:paraId="08AFC72F" w14:textId="77777777" w:rsidR="00640788" w:rsidRDefault="00640788" w:rsidP="00206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n-ea">
    <w:charset w:val="00"/>
    <w:family w:val="roman"/>
    <w:pitch w:val="default"/>
  </w:font>
  <w:font w:name="-webkit-standard">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81E5" w14:textId="77777777" w:rsidR="005727EA" w:rsidRDefault="005727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9FF5" w14:textId="77777777" w:rsidR="005727EA" w:rsidRDefault="005727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04F02" w14:textId="77777777" w:rsidR="005727EA" w:rsidRDefault="00572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7910A" w14:textId="77777777" w:rsidR="00640788" w:rsidRDefault="00640788" w:rsidP="002068CC">
      <w:pPr>
        <w:spacing w:after="0" w:line="240" w:lineRule="auto"/>
      </w:pPr>
      <w:r>
        <w:separator/>
      </w:r>
    </w:p>
  </w:footnote>
  <w:footnote w:type="continuationSeparator" w:id="0">
    <w:p w14:paraId="305BECB2" w14:textId="77777777" w:rsidR="00640788" w:rsidRDefault="00640788" w:rsidP="00206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9B64B" w14:textId="6AF0B3A0" w:rsidR="005727EA" w:rsidRDefault="00000000">
    <w:pPr>
      <w:pStyle w:val="Header"/>
    </w:pPr>
    <w:r>
      <w:rPr>
        <w:noProof/>
      </w:rPr>
      <w:pict w14:anchorId="28D769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05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3131" w14:textId="795A3B53" w:rsidR="002068CC" w:rsidRDefault="00000000">
    <w:pPr>
      <w:pStyle w:val="Header"/>
      <w:jc w:val="right"/>
    </w:pPr>
    <w:r>
      <w:rPr>
        <w:noProof/>
      </w:rPr>
      <w:pict w14:anchorId="121637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0548"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108929648"/>
        <w:docPartObj>
          <w:docPartGallery w:val="Page Numbers (Top of Page)"/>
          <w:docPartUnique/>
        </w:docPartObj>
      </w:sdtPr>
      <w:sdtEndPr>
        <w:rPr>
          <w:noProof/>
        </w:rPr>
      </w:sdtEndPr>
      <w:sdtContent>
        <w:r w:rsidR="002068CC">
          <w:fldChar w:fldCharType="begin"/>
        </w:r>
        <w:r w:rsidR="002068CC">
          <w:instrText xml:space="preserve"> PAGE   \* MERGEFORMAT </w:instrText>
        </w:r>
        <w:r w:rsidR="002068CC">
          <w:fldChar w:fldCharType="separate"/>
        </w:r>
        <w:r w:rsidR="002068CC">
          <w:rPr>
            <w:noProof/>
          </w:rPr>
          <w:t>9</w:t>
        </w:r>
        <w:r w:rsidR="002068CC">
          <w:rPr>
            <w:noProof/>
          </w:rPr>
          <w:fldChar w:fldCharType="end"/>
        </w:r>
      </w:sdtContent>
    </w:sdt>
  </w:p>
  <w:p w14:paraId="0093F14F" w14:textId="77777777" w:rsidR="002068CC" w:rsidRDefault="002068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7B9B6" w14:textId="4B146DA3" w:rsidR="005727EA" w:rsidRDefault="00000000">
    <w:pPr>
      <w:pStyle w:val="Header"/>
    </w:pPr>
    <w:r>
      <w:rPr>
        <w:noProof/>
      </w:rPr>
      <w:pict w14:anchorId="4FC170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05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94128"/>
    <w:multiLevelType w:val="hybridMultilevel"/>
    <w:tmpl w:val="0BD66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5F1ECF"/>
    <w:multiLevelType w:val="hybridMultilevel"/>
    <w:tmpl w:val="C4242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7F2DAB"/>
    <w:multiLevelType w:val="hybridMultilevel"/>
    <w:tmpl w:val="B73039C0"/>
    <w:lvl w:ilvl="0" w:tplc="DB5AAAF8">
      <w:start w:val="1"/>
      <w:numFmt w:val="decimal"/>
      <w:lvlText w:val="%1."/>
      <w:lvlJc w:val="left"/>
      <w:pPr>
        <w:tabs>
          <w:tab w:val="num" w:pos="720"/>
        </w:tabs>
        <w:ind w:left="720" w:hanging="360"/>
      </w:pPr>
      <w:rPr>
        <w:rFonts w:ascii="Times New Roman" w:eastAsia="Times New Roman" w:hAnsi="Times New Roman" w:cs="Times New Roman"/>
      </w:rPr>
    </w:lvl>
    <w:lvl w:ilvl="1" w:tplc="43C2E0CC" w:tentative="1">
      <w:start w:val="1"/>
      <w:numFmt w:val="bullet"/>
      <w:lvlText w:val="•"/>
      <w:lvlJc w:val="left"/>
      <w:pPr>
        <w:tabs>
          <w:tab w:val="num" w:pos="1440"/>
        </w:tabs>
        <w:ind w:left="1440" w:hanging="360"/>
      </w:pPr>
      <w:rPr>
        <w:rFonts w:ascii="Arial" w:hAnsi="Arial" w:hint="default"/>
      </w:rPr>
    </w:lvl>
    <w:lvl w:ilvl="2" w:tplc="9A948A1E" w:tentative="1">
      <w:start w:val="1"/>
      <w:numFmt w:val="bullet"/>
      <w:lvlText w:val="•"/>
      <w:lvlJc w:val="left"/>
      <w:pPr>
        <w:tabs>
          <w:tab w:val="num" w:pos="2160"/>
        </w:tabs>
        <w:ind w:left="2160" w:hanging="360"/>
      </w:pPr>
      <w:rPr>
        <w:rFonts w:ascii="Arial" w:hAnsi="Arial" w:hint="default"/>
      </w:rPr>
    </w:lvl>
    <w:lvl w:ilvl="3" w:tplc="478ADF24" w:tentative="1">
      <w:start w:val="1"/>
      <w:numFmt w:val="bullet"/>
      <w:lvlText w:val="•"/>
      <w:lvlJc w:val="left"/>
      <w:pPr>
        <w:tabs>
          <w:tab w:val="num" w:pos="2880"/>
        </w:tabs>
        <w:ind w:left="2880" w:hanging="360"/>
      </w:pPr>
      <w:rPr>
        <w:rFonts w:ascii="Arial" w:hAnsi="Arial" w:hint="default"/>
      </w:rPr>
    </w:lvl>
    <w:lvl w:ilvl="4" w:tplc="FA0C46FE" w:tentative="1">
      <w:start w:val="1"/>
      <w:numFmt w:val="bullet"/>
      <w:lvlText w:val="•"/>
      <w:lvlJc w:val="left"/>
      <w:pPr>
        <w:tabs>
          <w:tab w:val="num" w:pos="3600"/>
        </w:tabs>
        <w:ind w:left="3600" w:hanging="360"/>
      </w:pPr>
      <w:rPr>
        <w:rFonts w:ascii="Arial" w:hAnsi="Arial" w:hint="default"/>
      </w:rPr>
    </w:lvl>
    <w:lvl w:ilvl="5" w:tplc="D58CF3CE" w:tentative="1">
      <w:start w:val="1"/>
      <w:numFmt w:val="bullet"/>
      <w:lvlText w:val="•"/>
      <w:lvlJc w:val="left"/>
      <w:pPr>
        <w:tabs>
          <w:tab w:val="num" w:pos="4320"/>
        </w:tabs>
        <w:ind w:left="4320" w:hanging="360"/>
      </w:pPr>
      <w:rPr>
        <w:rFonts w:ascii="Arial" w:hAnsi="Arial" w:hint="default"/>
      </w:rPr>
    </w:lvl>
    <w:lvl w:ilvl="6" w:tplc="E8C0C6AE" w:tentative="1">
      <w:start w:val="1"/>
      <w:numFmt w:val="bullet"/>
      <w:lvlText w:val="•"/>
      <w:lvlJc w:val="left"/>
      <w:pPr>
        <w:tabs>
          <w:tab w:val="num" w:pos="5040"/>
        </w:tabs>
        <w:ind w:left="5040" w:hanging="360"/>
      </w:pPr>
      <w:rPr>
        <w:rFonts w:ascii="Arial" w:hAnsi="Arial" w:hint="default"/>
      </w:rPr>
    </w:lvl>
    <w:lvl w:ilvl="7" w:tplc="77068A16" w:tentative="1">
      <w:start w:val="1"/>
      <w:numFmt w:val="bullet"/>
      <w:lvlText w:val="•"/>
      <w:lvlJc w:val="left"/>
      <w:pPr>
        <w:tabs>
          <w:tab w:val="num" w:pos="5760"/>
        </w:tabs>
        <w:ind w:left="5760" w:hanging="360"/>
      </w:pPr>
      <w:rPr>
        <w:rFonts w:ascii="Arial" w:hAnsi="Arial" w:hint="default"/>
      </w:rPr>
    </w:lvl>
    <w:lvl w:ilvl="8" w:tplc="157CBBE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D4F1848"/>
    <w:multiLevelType w:val="hybridMultilevel"/>
    <w:tmpl w:val="C4242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1379974">
    <w:abstractNumId w:val="1"/>
  </w:num>
  <w:num w:numId="2" w16cid:durableId="2006737337">
    <w:abstractNumId w:val="3"/>
  </w:num>
  <w:num w:numId="3" w16cid:durableId="909467317">
    <w:abstractNumId w:val="0"/>
  </w:num>
  <w:num w:numId="4" w16cid:durableId="870653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yMjYxsrQ0NzcxMTFS0lEKTi0uzszPAykwqgUAabd/7ywAAAA="/>
  </w:docVars>
  <w:rsids>
    <w:rsidRoot w:val="003A75C4"/>
    <w:rsid w:val="00063891"/>
    <w:rsid w:val="00073C5B"/>
    <w:rsid w:val="000A0CFD"/>
    <w:rsid w:val="000D7092"/>
    <w:rsid w:val="00106C32"/>
    <w:rsid w:val="00156C3D"/>
    <w:rsid w:val="002068CC"/>
    <w:rsid w:val="002530ED"/>
    <w:rsid w:val="0027731E"/>
    <w:rsid w:val="002A1811"/>
    <w:rsid w:val="003538DA"/>
    <w:rsid w:val="00361AEB"/>
    <w:rsid w:val="00383AE5"/>
    <w:rsid w:val="003A75C4"/>
    <w:rsid w:val="003B14BF"/>
    <w:rsid w:val="003C48A0"/>
    <w:rsid w:val="00476062"/>
    <w:rsid w:val="004C58B1"/>
    <w:rsid w:val="004E0916"/>
    <w:rsid w:val="00517A41"/>
    <w:rsid w:val="00525B0E"/>
    <w:rsid w:val="005462D8"/>
    <w:rsid w:val="00557355"/>
    <w:rsid w:val="005727EA"/>
    <w:rsid w:val="0057663C"/>
    <w:rsid w:val="005A657C"/>
    <w:rsid w:val="005B2ABA"/>
    <w:rsid w:val="005C345F"/>
    <w:rsid w:val="005C7BB4"/>
    <w:rsid w:val="005D02C2"/>
    <w:rsid w:val="00640788"/>
    <w:rsid w:val="0064324E"/>
    <w:rsid w:val="006946AA"/>
    <w:rsid w:val="006A663C"/>
    <w:rsid w:val="00714785"/>
    <w:rsid w:val="0073185C"/>
    <w:rsid w:val="00744818"/>
    <w:rsid w:val="00791007"/>
    <w:rsid w:val="00802298"/>
    <w:rsid w:val="00804440"/>
    <w:rsid w:val="00891755"/>
    <w:rsid w:val="008D3E93"/>
    <w:rsid w:val="008E707F"/>
    <w:rsid w:val="0096113A"/>
    <w:rsid w:val="009A64CE"/>
    <w:rsid w:val="009E3F5E"/>
    <w:rsid w:val="009F397F"/>
    <w:rsid w:val="00A0078C"/>
    <w:rsid w:val="00A352F9"/>
    <w:rsid w:val="00A70C45"/>
    <w:rsid w:val="00A713E7"/>
    <w:rsid w:val="00AA07AB"/>
    <w:rsid w:val="00AB6C94"/>
    <w:rsid w:val="00AB7EF7"/>
    <w:rsid w:val="00AF2A6F"/>
    <w:rsid w:val="00B10289"/>
    <w:rsid w:val="00B22AFB"/>
    <w:rsid w:val="00B334BA"/>
    <w:rsid w:val="00B340CA"/>
    <w:rsid w:val="00B412CF"/>
    <w:rsid w:val="00B96E28"/>
    <w:rsid w:val="00BA0D76"/>
    <w:rsid w:val="00CE7930"/>
    <w:rsid w:val="00CF0BD2"/>
    <w:rsid w:val="00D63341"/>
    <w:rsid w:val="00D90F7C"/>
    <w:rsid w:val="00DE4A9C"/>
    <w:rsid w:val="00E312C2"/>
    <w:rsid w:val="00E40305"/>
    <w:rsid w:val="00E55574"/>
    <w:rsid w:val="00E601F4"/>
    <w:rsid w:val="00E9487A"/>
    <w:rsid w:val="00F72CF2"/>
    <w:rsid w:val="00FD1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E79CA"/>
  <w15:chartTrackingRefBased/>
  <w15:docId w15:val="{3E378F5C-7CD6-4758-AC10-19D9E828B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B6C94"/>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F397F"/>
    <w:rPr>
      <w:b/>
      <w:bCs/>
    </w:rPr>
  </w:style>
  <w:style w:type="character" w:customStyle="1" w:styleId="Heading1Char">
    <w:name w:val="Heading 1 Char"/>
    <w:basedOn w:val="DefaultParagraphFont"/>
    <w:link w:val="Heading1"/>
    <w:uiPriority w:val="9"/>
    <w:rsid w:val="00AB6C94"/>
    <w:rPr>
      <w:rFonts w:ascii="Times New Roman" w:eastAsia="Times New Roman" w:hAnsi="Times New Roman" w:cs="Times New Roman"/>
      <w:b/>
      <w:bCs/>
      <w:kern w:val="36"/>
      <w:sz w:val="48"/>
      <w:szCs w:val="48"/>
      <w:lang w:val="x-none" w:eastAsia="x-none"/>
    </w:rPr>
  </w:style>
  <w:style w:type="paragraph" w:styleId="ListParagraph">
    <w:name w:val="List Paragraph"/>
    <w:aliases w:val="MCHIP_list paragraph,List Paragraph1,Recommendation"/>
    <w:basedOn w:val="Normal"/>
    <w:link w:val="ListParagraphChar"/>
    <w:uiPriority w:val="34"/>
    <w:qFormat/>
    <w:rsid w:val="00AB6C94"/>
    <w:pPr>
      <w:ind w:left="720"/>
      <w:contextualSpacing/>
    </w:pPr>
    <w:rPr>
      <w:rFonts w:ascii="Calibri" w:eastAsia="Calibri" w:hAnsi="Calibri" w:cs="Arial"/>
    </w:rPr>
  </w:style>
  <w:style w:type="character" w:customStyle="1" w:styleId="ListParagraphChar">
    <w:name w:val="List Paragraph Char"/>
    <w:aliases w:val="MCHIP_list paragraph Char,List Paragraph1 Char,Recommendation Char"/>
    <w:link w:val="ListParagraph"/>
    <w:uiPriority w:val="34"/>
    <w:rsid w:val="00AB6C94"/>
    <w:rPr>
      <w:rFonts w:ascii="Calibri" w:eastAsia="Calibri" w:hAnsi="Calibri" w:cs="Arial"/>
    </w:rPr>
  </w:style>
  <w:style w:type="character" w:styleId="Hyperlink">
    <w:name w:val="Hyperlink"/>
    <w:uiPriority w:val="99"/>
    <w:unhideWhenUsed/>
    <w:qFormat/>
    <w:rsid w:val="00B10289"/>
    <w:rPr>
      <w:color w:val="0000FF"/>
      <w:u w:val="single"/>
    </w:rPr>
  </w:style>
  <w:style w:type="paragraph" w:styleId="Header">
    <w:name w:val="header"/>
    <w:basedOn w:val="Normal"/>
    <w:link w:val="HeaderChar"/>
    <w:uiPriority w:val="99"/>
    <w:unhideWhenUsed/>
    <w:rsid w:val="00206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8CC"/>
  </w:style>
  <w:style w:type="paragraph" w:styleId="Footer">
    <w:name w:val="footer"/>
    <w:basedOn w:val="Normal"/>
    <w:link w:val="FooterChar"/>
    <w:uiPriority w:val="99"/>
    <w:unhideWhenUsed/>
    <w:rsid w:val="00206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8CC"/>
  </w:style>
  <w:style w:type="paragraph" w:customStyle="1" w:styleId="s6">
    <w:name w:val="s6"/>
    <w:basedOn w:val="Normal"/>
    <w:rsid w:val="002A1811"/>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bumpedfont15">
    <w:name w:val="bumpedfont15"/>
    <w:basedOn w:val="DefaultParagraphFont"/>
    <w:rsid w:val="002A1811"/>
  </w:style>
  <w:style w:type="character" w:customStyle="1" w:styleId="apple-converted-space">
    <w:name w:val="apple-converted-space"/>
    <w:basedOn w:val="DefaultParagraphFont"/>
    <w:rsid w:val="002A1811"/>
  </w:style>
  <w:style w:type="paragraph" w:customStyle="1" w:styleId="s8">
    <w:name w:val="s8"/>
    <w:basedOn w:val="Normal"/>
    <w:rsid w:val="002A1811"/>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s9">
    <w:name w:val="s9"/>
    <w:basedOn w:val="Normal"/>
    <w:rsid w:val="002A1811"/>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s10">
    <w:name w:val="s10"/>
    <w:basedOn w:val="Normal"/>
    <w:rsid w:val="002A1811"/>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s12">
    <w:name w:val="s12"/>
    <w:basedOn w:val="Normal"/>
    <w:rsid w:val="002A1811"/>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s14">
    <w:name w:val="s14"/>
    <w:basedOn w:val="Normal"/>
    <w:rsid w:val="002A1811"/>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s15">
    <w:name w:val="s15"/>
    <w:basedOn w:val="Normal"/>
    <w:rsid w:val="002A1811"/>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UnresolvedMention">
    <w:name w:val="Unresolved Mention"/>
    <w:basedOn w:val="DefaultParagraphFont"/>
    <w:uiPriority w:val="99"/>
    <w:semiHidden/>
    <w:unhideWhenUsed/>
    <w:rsid w:val="003B1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3365</Words>
  <Characters>20158</Characters>
  <Application>Microsoft Office Word</Application>
  <DocSecurity>0</DocSecurity>
  <Lines>959</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amaigbani thankgod</dc:creator>
  <cp:keywords/>
  <dc:description/>
  <cp:lastModifiedBy>EMEKA AMADI</cp:lastModifiedBy>
  <cp:revision>6</cp:revision>
  <dcterms:created xsi:type="dcterms:W3CDTF">2026-03-30T06:33:00Z</dcterms:created>
  <dcterms:modified xsi:type="dcterms:W3CDTF">2026-03-30T07:14:00Z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93955084-0953-44e2-ae08-6bb91617a538</vt:lpwstr>
  </property>
</Properties>
</file>