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15D05" w14:textId="77777777" w:rsidR="00754C9A" w:rsidRDefault="00754C9A" w:rsidP="00441B6F">
      <w:pPr>
        <w:pStyle w:val="Title"/>
        <w:spacing w:after="0"/>
        <w:jc w:val="both"/>
        <w:rPr>
          <w:rFonts w:ascii="Arial" w:hAnsi="Arial" w:cs="Arial"/>
        </w:rPr>
      </w:pPr>
    </w:p>
    <w:p w14:paraId="4B1149FC" w14:textId="77777777" w:rsidR="00167B61" w:rsidRPr="00575B0F" w:rsidRDefault="00167B61" w:rsidP="0052787F">
      <w:pPr>
        <w:jc w:val="right"/>
        <w:rPr>
          <w:rFonts w:ascii="Arial" w:hAnsi="Arial" w:cs="Arial"/>
          <w:b/>
          <w:bCs/>
          <w:sz w:val="36"/>
          <w:szCs w:val="36"/>
        </w:rPr>
      </w:pPr>
      <w:r w:rsidRPr="00575B0F">
        <w:rPr>
          <w:rFonts w:ascii="Arial" w:hAnsi="Arial" w:cs="Arial"/>
          <w:b/>
          <w:bCs/>
          <w:sz w:val="36"/>
          <w:szCs w:val="36"/>
        </w:rPr>
        <w:t xml:space="preserve">Short research Article </w:t>
      </w:r>
    </w:p>
    <w:p w14:paraId="036D95CE" w14:textId="77777777" w:rsidR="00EB771B" w:rsidRPr="00575B0F" w:rsidRDefault="00EB771B" w:rsidP="0052787F">
      <w:pPr>
        <w:jc w:val="right"/>
        <w:rPr>
          <w:rFonts w:ascii="Arial" w:hAnsi="Arial" w:cs="Arial"/>
          <w:b/>
          <w:bCs/>
          <w:sz w:val="36"/>
          <w:szCs w:val="36"/>
        </w:rPr>
      </w:pPr>
    </w:p>
    <w:p w14:paraId="1A6FF98C" w14:textId="4E83FDC9" w:rsidR="0052787F" w:rsidRPr="00296F26" w:rsidRDefault="0052787F" w:rsidP="0052787F">
      <w:pPr>
        <w:jc w:val="right"/>
        <w:rPr>
          <w:rFonts w:ascii="Arial" w:hAnsi="Arial" w:cs="Arial"/>
          <w:b/>
          <w:bCs/>
          <w:sz w:val="36"/>
          <w:szCs w:val="36"/>
        </w:rPr>
      </w:pPr>
      <w:r w:rsidRPr="00296F26">
        <w:rPr>
          <w:rFonts w:ascii="Arial" w:hAnsi="Arial" w:cs="Arial"/>
          <w:b/>
          <w:bCs/>
          <w:sz w:val="36"/>
          <w:szCs w:val="36"/>
        </w:rPr>
        <w:t>Disability</w:t>
      </w:r>
      <w:r w:rsidR="00311A15" w:rsidRPr="00296F26">
        <w:rPr>
          <w:rFonts w:ascii="Arial" w:hAnsi="Arial" w:cs="Arial"/>
          <w:b/>
          <w:bCs/>
          <w:sz w:val="36"/>
          <w:szCs w:val="36"/>
          <w:lang w:eastAsia="ja-JP"/>
        </w:rPr>
        <w:t xml:space="preserve"> Representation</w:t>
      </w:r>
      <w:r w:rsidRPr="00296F26">
        <w:rPr>
          <w:rFonts w:ascii="Arial" w:hAnsi="Arial" w:cs="Arial"/>
          <w:b/>
          <w:bCs/>
          <w:sz w:val="36"/>
          <w:szCs w:val="36"/>
        </w:rPr>
        <w:t xml:space="preserve"> in </w:t>
      </w:r>
      <w:r w:rsidRPr="00296F26">
        <w:rPr>
          <w:rFonts w:ascii="Arial" w:hAnsi="Arial" w:cs="Arial"/>
          <w:b/>
          <w:bCs/>
          <w:i/>
          <w:iCs/>
          <w:sz w:val="36"/>
          <w:szCs w:val="36"/>
        </w:rPr>
        <w:t xml:space="preserve">Violet </w:t>
      </w:r>
      <w:proofErr w:type="spellStart"/>
      <w:r w:rsidRPr="00296F26">
        <w:rPr>
          <w:rFonts w:ascii="Arial" w:hAnsi="Arial" w:cs="Arial"/>
          <w:b/>
          <w:bCs/>
          <w:i/>
          <w:iCs/>
          <w:sz w:val="36"/>
          <w:szCs w:val="36"/>
        </w:rPr>
        <w:t>Evergarden</w:t>
      </w:r>
      <w:proofErr w:type="spellEnd"/>
      <w:r w:rsidRPr="00296F26">
        <w:rPr>
          <w:rFonts w:ascii="Arial" w:hAnsi="Arial" w:cs="Arial"/>
          <w:b/>
          <w:bCs/>
          <w:i/>
          <w:iCs/>
          <w:sz w:val="36"/>
          <w:szCs w:val="36"/>
        </w:rPr>
        <w:t xml:space="preserve"> </w:t>
      </w:r>
      <w:r w:rsidRPr="00296F26">
        <w:rPr>
          <w:rFonts w:ascii="Arial" w:hAnsi="Arial" w:cs="Arial"/>
          <w:b/>
          <w:bCs/>
          <w:sz w:val="36"/>
          <w:szCs w:val="36"/>
        </w:rPr>
        <w:t xml:space="preserve">(2018): </w:t>
      </w:r>
      <w:r w:rsidR="00311A15" w:rsidRPr="00296F26">
        <w:rPr>
          <w:rFonts w:ascii="Arial" w:hAnsi="Arial" w:cs="Arial"/>
          <w:b/>
          <w:bCs/>
          <w:sz w:val="36"/>
          <w:szCs w:val="36"/>
          <w:lang w:eastAsia="ja-JP"/>
        </w:rPr>
        <w:t xml:space="preserve">Moving </w:t>
      </w:r>
      <w:r w:rsidRPr="00296F26">
        <w:rPr>
          <w:rFonts w:ascii="Arial" w:hAnsi="Arial" w:cs="Arial"/>
          <w:b/>
          <w:bCs/>
          <w:sz w:val="36"/>
          <w:szCs w:val="36"/>
        </w:rPr>
        <w:t>Beyond Narrative Prosthesis and Literary Tropes</w:t>
      </w:r>
    </w:p>
    <w:p w14:paraId="52D4D5CB" w14:textId="77777777" w:rsidR="00790ADA" w:rsidRPr="00296F26" w:rsidRDefault="00790ADA" w:rsidP="00441B6F">
      <w:pPr>
        <w:pStyle w:val="Affiliation"/>
        <w:spacing w:after="0" w:line="240" w:lineRule="auto"/>
        <w:jc w:val="both"/>
        <w:rPr>
          <w:rFonts w:ascii="Arial" w:hAnsi="Arial" w:cs="Arial"/>
        </w:rPr>
      </w:pPr>
    </w:p>
    <w:p w14:paraId="4A1AB1AA" w14:textId="77777777" w:rsidR="002C57D2" w:rsidRPr="00296F26" w:rsidRDefault="002C57D2" w:rsidP="00441B6F">
      <w:pPr>
        <w:pStyle w:val="Affiliation"/>
        <w:spacing w:after="0" w:line="240" w:lineRule="auto"/>
        <w:jc w:val="both"/>
        <w:rPr>
          <w:rFonts w:ascii="Arial" w:hAnsi="Arial" w:cs="Arial"/>
        </w:rPr>
      </w:pPr>
    </w:p>
    <w:p w14:paraId="18E4971C" w14:textId="1E261F2C" w:rsidR="003864A5" w:rsidRPr="00296F26" w:rsidRDefault="00000000" w:rsidP="00441B6F">
      <w:pPr>
        <w:pStyle w:val="Copyright"/>
        <w:spacing w:after="0" w:line="240" w:lineRule="auto"/>
        <w:jc w:val="both"/>
        <w:rPr>
          <w:rFonts w:ascii="Arial" w:hAnsi="Arial" w:cs="Arial"/>
        </w:rPr>
      </w:pPr>
      <w:r>
        <w:rPr>
          <w:rFonts w:ascii="Arial" w:hAnsi="Arial" w:cs="Arial"/>
        </w:rPr>
      </w:r>
      <w:r>
        <w:rPr>
          <w:rFonts w:ascii="Arial" w:hAnsi="Arial" w:cs="Arial"/>
        </w:rPr>
        <w:pict w14:anchorId="32590F5A">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96F26">
        <w:rPr>
          <w:rFonts w:ascii="Arial" w:hAnsi="Arial" w:cs="Arial"/>
        </w:rPr>
        <w:t>.</w:t>
      </w:r>
    </w:p>
    <w:p w14:paraId="7592BDCE" w14:textId="77777777" w:rsidR="003864A5" w:rsidRPr="00296F26" w:rsidRDefault="003864A5" w:rsidP="00441B6F">
      <w:pPr>
        <w:pStyle w:val="Copyright"/>
        <w:spacing w:after="0" w:line="240" w:lineRule="auto"/>
        <w:jc w:val="both"/>
        <w:rPr>
          <w:rFonts w:ascii="Arial" w:hAnsi="Arial" w:cs="Arial"/>
        </w:rPr>
      </w:pPr>
    </w:p>
    <w:p w14:paraId="149D7E79" w14:textId="77777777" w:rsidR="003864A5" w:rsidRPr="00296F26" w:rsidRDefault="003864A5" w:rsidP="003864A5">
      <w:pPr>
        <w:pStyle w:val="AbstHead"/>
        <w:spacing w:after="0"/>
        <w:jc w:val="both"/>
        <w:rPr>
          <w:rFonts w:ascii="Arial" w:hAnsi="Arial" w:cs="Arial"/>
        </w:rPr>
      </w:pPr>
      <w:r w:rsidRPr="00296F26">
        <w:rPr>
          <w:rFonts w:ascii="Arial" w:hAnsi="Arial" w:cs="Arial"/>
        </w:rPr>
        <w:t>ABSTRACT</w:t>
      </w:r>
    </w:p>
    <w:tbl>
      <w:tblPr>
        <w:tblpPr w:leftFromText="180" w:rightFromText="180" w:vertAnchor="text" w:horzAnchor="margin" w:tblpY="157"/>
        <w:tblW w:w="8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96"/>
      </w:tblGrid>
      <w:tr w:rsidR="00662531" w:rsidRPr="00296F26" w14:paraId="55849720" w14:textId="77777777" w:rsidTr="00662531">
        <w:trPr>
          <w:trHeight w:val="3187"/>
        </w:trPr>
        <w:tc>
          <w:tcPr>
            <w:tcW w:w="8696" w:type="dxa"/>
            <w:shd w:val="clear" w:color="auto" w:fill="F2F2F2"/>
          </w:tcPr>
          <w:p w14:paraId="341BE6A0" w14:textId="77777777" w:rsidR="00662531" w:rsidRPr="00296F26" w:rsidRDefault="00662531" w:rsidP="00662531">
            <w:pPr>
              <w:pStyle w:val="Body"/>
              <w:spacing w:after="0"/>
              <w:jc w:val="left"/>
              <w:rPr>
                <w:rFonts w:ascii="Arial" w:hAnsi="Arial" w:cs="Arial"/>
                <w:b/>
                <w:bCs/>
                <w:lang w:eastAsia="ja-JP"/>
              </w:rPr>
            </w:pPr>
          </w:p>
          <w:p w14:paraId="04CFADD1" w14:textId="2E4BCF58" w:rsidR="00FA70D4" w:rsidRDefault="00FA70D4" w:rsidP="00BA1590">
            <w:pPr>
              <w:pStyle w:val="Body"/>
              <w:rPr>
                <w:rFonts w:ascii="Arial" w:hAnsi="Arial" w:cs="Arial"/>
                <w:b/>
                <w:bCs/>
                <w:lang w:eastAsia="ja-JP"/>
              </w:rPr>
            </w:pPr>
            <w:proofErr w:type="spellStart"/>
            <w:r>
              <w:rPr>
                <w:rFonts w:ascii="Arial" w:hAnsi="Arial" w:cs="Arial"/>
                <w:b/>
                <w:bCs/>
                <w:lang w:eastAsia="ja-JP"/>
              </w:rPr>
              <w:t>Backgroun</w:t>
            </w:r>
            <w:proofErr w:type="spellEnd"/>
            <w:r>
              <w:rPr>
                <w:rFonts w:ascii="Arial" w:hAnsi="Arial" w:cs="Arial"/>
                <w:b/>
                <w:bCs/>
                <w:lang w:eastAsia="ja-JP"/>
              </w:rPr>
              <w:t xml:space="preserve">: </w:t>
            </w:r>
            <w:r w:rsidRPr="00FA70D4">
              <w:rPr>
                <w:rFonts w:ascii="Arial" w:hAnsi="Arial" w:cs="Arial"/>
                <w:lang w:eastAsia="ja-JP"/>
              </w:rPr>
              <w:t xml:space="preserve">Violet </w:t>
            </w:r>
            <w:proofErr w:type="spellStart"/>
            <w:r w:rsidRPr="00FA70D4">
              <w:rPr>
                <w:rFonts w:ascii="Arial" w:hAnsi="Arial" w:cs="Arial"/>
                <w:lang w:eastAsia="ja-JP"/>
              </w:rPr>
              <w:t>Evergarden</w:t>
            </w:r>
            <w:proofErr w:type="spellEnd"/>
            <w:r w:rsidRPr="00FA70D4">
              <w:rPr>
                <w:rFonts w:ascii="Arial" w:hAnsi="Arial" w:cs="Arial"/>
                <w:lang w:eastAsia="ja-JP"/>
              </w:rPr>
              <w:t xml:space="preserve"> presents a nuanced portrayal of disability through its protagonist’s prosthetic arms, challenging the traditional concept of Narrative Prosthesis where disability serves merely as a plot device. Instead, the series foregrounds emotional recovery, identity formation, and human connection, moving beyond reductive literary tropes.</w:t>
            </w:r>
          </w:p>
          <w:p w14:paraId="0CCE4ED4" w14:textId="4E393C6B" w:rsidR="000D22AE" w:rsidRPr="00296F26" w:rsidRDefault="00662531" w:rsidP="00BA1590">
            <w:pPr>
              <w:pStyle w:val="Body"/>
              <w:rPr>
                <w:rFonts w:ascii="Arial" w:hAnsi="Arial" w:cs="Arial"/>
                <w:lang w:val="en-IN" w:eastAsia="ja-JP"/>
              </w:rPr>
            </w:pPr>
            <w:r w:rsidRPr="00296F26">
              <w:rPr>
                <w:rFonts w:ascii="Arial" w:hAnsi="Arial" w:cs="Arial"/>
                <w:b/>
                <w:bCs/>
                <w:lang w:eastAsia="ja-JP"/>
              </w:rPr>
              <w:t xml:space="preserve">Aim: </w:t>
            </w:r>
            <w:r w:rsidRPr="00296F26">
              <w:rPr>
                <w:rFonts w:ascii="Arial" w:hAnsi="Arial" w:cs="Arial"/>
                <w:lang w:val="en-IN" w:eastAsia="ja-JP"/>
              </w:rPr>
              <w:t xml:space="preserve">This study </w:t>
            </w:r>
            <w:r w:rsidR="00EF7623" w:rsidRPr="00296F26">
              <w:rPr>
                <w:rFonts w:ascii="Arial" w:hAnsi="Arial" w:cs="Arial"/>
                <w:lang w:val="en-IN" w:eastAsia="ja-JP"/>
              </w:rPr>
              <w:t>investigates</w:t>
            </w:r>
            <w:r w:rsidRPr="00296F26">
              <w:rPr>
                <w:rFonts w:ascii="Arial" w:hAnsi="Arial" w:cs="Arial"/>
                <w:lang w:val="en-IN" w:eastAsia="ja-JP"/>
              </w:rPr>
              <w:t xml:space="preserve"> the representation of disability in the anime series </w:t>
            </w:r>
            <w:r w:rsidRPr="00296F26">
              <w:rPr>
                <w:rFonts w:ascii="Arial" w:hAnsi="Arial" w:cs="Arial"/>
                <w:i/>
                <w:iCs/>
                <w:lang w:val="en-IN" w:eastAsia="ja-JP"/>
              </w:rPr>
              <w:t xml:space="preserve">Violet </w:t>
            </w:r>
            <w:proofErr w:type="spellStart"/>
            <w:r w:rsidRPr="00296F26">
              <w:rPr>
                <w:rFonts w:ascii="Arial" w:hAnsi="Arial" w:cs="Arial"/>
                <w:i/>
                <w:iCs/>
                <w:lang w:val="en-IN" w:eastAsia="ja-JP"/>
              </w:rPr>
              <w:t>Evergarden</w:t>
            </w:r>
            <w:proofErr w:type="spellEnd"/>
            <w:r w:rsidRPr="00296F26">
              <w:rPr>
                <w:rFonts w:ascii="Arial" w:hAnsi="Arial" w:cs="Arial"/>
                <w:lang w:val="en-IN" w:eastAsia="ja-JP"/>
              </w:rPr>
              <w:t xml:space="preserve"> (2018), an adaptation of the light novel series by Kana Akatsuki and Akiko Takase (2015–2020). The research aims to </w:t>
            </w:r>
            <w:r w:rsidR="00EF7623" w:rsidRPr="00296F26">
              <w:rPr>
                <w:rFonts w:ascii="Arial" w:hAnsi="Arial" w:cs="Arial"/>
                <w:lang w:val="en-IN" w:eastAsia="ja-JP"/>
              </w:rPr>
              <w:t xml:space="preserve">contribute </w:t>
            </w:r>
            <w:r w:rsidR="000D22AE" w:rsidRPr="00296F26">
              <w:rPr>
                <w:rFonts w:ascii="Arial" w:hAnsi="Arial" w:cs="Arial"/>
                <w:lang w:val="en-IN" w:eastAsia="ja-JP"/>
              </w:rPr>
              <w:t>to the</w:t>
            </w:r>
            <w:r w:rsidR="00EF7623" w:rsidRPr="00296F26">
              <w:rPr>
                <w:rFonts w:ascii="Arial" w:hAnsi="Arial" w:cs="Arial"/>
                <w:lang w:val="en-IN" w:eastAsia="ja-JP"/>
              </w:rPr>
              <w:t xml:space="preserve"> </w:t>
            </w:r>
            <w:r w:rsidRPr="00296F26">
              <w:rPr>
                <w:rFonts w:ascii="Arial" w:hAnsi="Arial" w:cs="Arial"/>
                <w:lang w:val="en-IN" w:eastAsia="ja-JP"/>
              </w:rPr>
              <w:t xml:space="preserve">discourse on disability depictions within contemporary Japanese literature </w:t>
            </w:r>
            <w:r w:rsidR="00EF7623" w:rsidRPr="00296F26">
              <w:rPr>
                <w:rFonts w:ascii="Arial" w:hAnsi="Arial" w:cs="Arial"/>
                <w:lang w:val="en-IN" w:eastAsia="ja-JP"/>
              </w:rPr>
              <w:t>while addressing the dialogues</w:t>
            </w:r>
            <w:r w:rsidR="000D22AE" w:rsidRPr="00296F26">
              <w:rPr>
                <w:rFonts w:ascii="Arial" w:hAnsi="Arial" w:cs="Arial"/>
                <w:lang w:val="en-IN" w:eastAsia="ja-JP"/>
              </w:rPr>
              <w:t xml:space="preserve"> of</w:t>
            </w:r>
            <w:r w:rsidR="00EF7623" w:rsidRPr="00296F26">
              <w:rPr>
                <w:rFonts w:ascii="Arial" w:hAnsi="Arial" w:cs="Arial"/>
                <w:lang w:val="en-IN" w:eastAsia="ja-JP"/>
              </w:rPr>
              <w:t xml:space="preserve"> </w:t>
            </w:r>
            <w:r w:rsidRPr="00296F26">
              <w:rPr>
                <w:rFonts w:ascii="Arial" w:hAnsi="Arial" w:cs="Arial"/>
                <w:lang w:val="en-IN" w:eastAsia="ja-JP"/>
              </w:rPr>
              <w:t>rejecti</w:t>
            </w:r>
            <w:r w:rsidR="00EF7623" w:rsidRPr="00296F26">
              <w:rPr>
                <w:rFonts w:ascii="Arial" w:hAnsi="Arial" w:cs="Arial"/>
                <w:lang w:val="en-IN" w:eastAsia="ja-JP"/>
              </w:rPr>
              <w:t xml:space="preserve">ng </w:t>
            </w:r>
            <w:r w:rsidRPr="00296F26">
              <w:rPr>
                <w:rFonts w:ascii="Arial" w:hAnsi="Arial" w:cs="Arial"/>
                <w:lang w:val="en-IN" w:eastAsia="ja-JP"/>
              </w:rPr>
              <w:t>narrative prosthesis and conventional literary tropes.</w:t>
            </w:r>
            <w:r w:rsidR="00EF7623" w:rsidRPr="00296F26">
              <w:rPr>
                <w:rFonts w:ascii="Arial" w:hAnsi="Arial" w:cs="Arial"/>
                <w:lang w:val="en-IN" w:eastAsia="ja-JP"/>
              </w:rPr>
              <w:t xml:space="preserve"> </w:t>
            </w:r>
            <w:r w:rsidR="000D22AE" w:rsidRPr="00296F26">
              <w:rPr>
                <w:rFonts w:ascii="Arial" w:hAnsi="Arial" w:cs="Arial"/>
                <w:lang w:val="en-IN" w:eastAsia="ja-JP"/>
              </w:rPr>
              <w:t>Hence, it offers</w:t>
            </w:r>
            <w:r w:rsidRPr="00296F26">
              <w:rPr>
                <w:rFonts w:ascii="Arial" w:hAnsi="Arial" w:cs="Arial"/>
                <w:lang w:val="en-IN" w:eastAsia="ja-JP"/>
              </w:rPr>
              <w:t xml:space="preserve"> a more nuanced understanding of disability as it relates to the broader spectrum of human experience.</w:t>
            </w:r>
            <w:r w:rsidR="00060D1C" w:rsidRPr="00296F26">
              <w:rPr>
                <w:rFonts w:ascii="Arial" w:hAnsi="Arial" w:cs="Arial"/>
                <w:lang w:val="en-IN" w:eastAsia="ja-JP"/>
              </w:rPr>
              <w:t xml:space="preserve"> </w:t>
            </w:r>
          </w:p>
          <w:p w14:paraId="5872CFB4" w14:textId="77777777" w:rsidR="002F1357" w:rsidRPr="00296F26" w:rsidRDefault="00662531" w:rsidP="00BA1590">
            <w:pPr>
              <w:pStyle w:val="Body"/>
              <w:rPr>
                <w:rFonts w:ascii="Arial" w:hAnsi="Arial" w:cs="Arial"/>
                <w:szCs w:val="22"/>
                <w:lang w:val="en-IN" w:eastAsia="ja-JP"/>
              </w:rPr>
            </w:pPr>
            <w:r w:rsidRPr="00296F26">
              <w:rPr>
                <w:rFonts w:ascii="Arial" w:eastAsia="Calibri" w:hAnsi="Arial" w:cs="Arial"/>
                <w:b/>
                <w:szCs w:val="22"/>
              </w:rPr>
              <w:t>Study design:</w:t>
            </w:r>
            <w:r w:rsidRPr="00296F26">
              <w:rPr>
                <w:rFonts w:ascii="Arial" w:hAnsi="Arial" w:cs="Arial"/>
                <w:b/>
                <w:szCs w:val="22"/>
                <w:lang w:eastAsia="ja-JP"/>
              </w:rPr>
              <w:t xml:space="preserve"> </w:t>
            </w:r>
            <w:r w:rsidRPr="00296F26">
              <w:rPr>
                <w:rFonts w:ascii="Arial" w:eastAsia="Calibri" w:hAnsi="Arial" w:cs="Arial"/>
                <w:szCs w:val="22"/>
                <w:lang w:val="en-IN"/>
              </w:rPr>
              <w:t>Th</w:t>
            </w:r>
            <w:r w:rsidR="000D22AE" w:rsidRPr="00296F26">
              <w:rPr>
                <w:rFonts w:ascii="Arial" w:hAnsi="Arial" w:cs="Arial"/>
                <w:szCs w:val="22"/>
                <w:lang w:val="en-IN" w:eastAsia="ja-JP"/>
              </w:rPr>
              <w:t>is</w:t>
            </w:r>
            <w:r w:rsidRPr="00296F26">
              <w:rPr>
                <w:rFonts w:ascii="Arial" w:eastAsia="Calibri" w:hAnsi="Arial" w:cs="Arial"/>
                <w:szCs w:val="22"/>
                <w:lang w:val="en-IN"/>
              </w:rPr>
              <w:t xml:space="preserve"> research employs a qualitative methodology, utilizing close reading and interpretive analysis to explore the narrative structures and thematic content of the series.</w:t>
            </w:r>
            <w:r w:rsidRPr="00296F26">
              <w:rPr>
                <w:rFonts w:ascii="Arial" w:hAnsi="Arial" w:cs="Arial"/>
                <w:szCs w:val="22"/>
                <w:lang w:val="en-IN" w:eastAsia="ja-JP"/>
              </w:rPr>
              <w:t xml:space="preserve"> </w:t>
            </w:r>
          </w:p>
          <w:p w14:paraId="5AE1AA89" w14:textId="1F35B3D6" w:rsidR="000D22AE" w:rsidRPr="00296F26" w:rsidRDefault="00662531" w:rsidP="00BA1590">
            <w:pPr>
              <w:pStyle w:val="Body"/>
              <w:rPr>
                <w:rFonts w:ascii="Arial" w:hAnsi="Arial" w:cs="Arial"/>
                <w:szCs w:val="22"/>
                <w:lang w:val="en-IN" w:eastAsia="ja-JP"/>
              </w:rPr>
            </w:pPr>
            <w:r w:rsidRPr="00296F26">
              <w:rPr>
                <w:rFonts w:ascii="Arial" w:eastAsia="Calibri" w:hAnsi="Arial" w:cs="Arial"/>
                <w:b/>
                <w:bCs/>
                <w:szCs w:val="22"/>
              </w:rPr>
              <w:t>Methodology:</w:t>
            </w:r>
            <w:r w:rsidRPr="00296F26">
              <w:rPr>
                <w:rFonts w:ascii="Arial" w:eastAsia="Calibri" w:hAnsi="Arial" w:cs="Arial"/>
                <w:szCs w:val="22"/>
              </w:rPr>
              <w:t xml:space="preserve"> </w:t>
            </w:r>
            <w:r w:rsidRPr="00296F26">
              <w:rPr>
                <w:rFonts w:ascii="Arial" w:eastAsia="Calibri" w:hAnsi="Arial" w:cs="Arial"/>
                <w:szCs w:val="22"/>
                <w:lang w:val="en-IN"/>
              </w:rPr>
              <w:t>Guided by Critical Disability Theory (CDT) and the Social Model of Disability, the analysis in</w:t>
            </w:r>
            <w:r w:rsidR="000D22AE" w:rsidRPr="00296F26">
              <w:rPr>
                <w:rFonts w:ascii="Arial" w:hAnsi="Arial" w:cs="Arial"/>
                <w:szCs w:val="22"/>
                <w:lang w:val="en-IN" w:eastAsia="ja-JP"/>
              </w:rPr>
              <w:t>vesti</w:t>
            </w:r>
            <w:r w:rsidRPr="00296F26">
              <w:rPr>
                <w:rFonts w:ascii="Arial" w:eastAsia="Calibri" w:hAnsi="Arial" w:cs="Arial"/>
                <w:szCs w:val="22"/>
                <w:lang w:val="en-IN"/>
              </w:rPr>
              <w:t xml:space="preserve">gates how </w:t>
            </w:r>
            <w:r w:rsidRPr="00296F26">
              <w:rPr>
                <w:rFonts w:ascii="Arial" w:eastAsia="Calibri" w:hAnsi="Arial" w:cs="Arial"/>
                <w:i/>
                <w:iCs/>
                <w:szCs w:val="22"/>
                <w:lang w:val="en-IN"/>
              </w:rPr>
              <w:t>Violet Evergarden</w:t>
            </w:r>
            <w:r w:rsidRPr="00296F26">
              <w:rPr>
                <w:rFonts w:ascii="Arial" w:eastAsia="Calibri" w:hAnsi="Arial" w:cs="Arial"/>
                <w:szCs w:val="22"/>
                <w:lang w:val="en-IN"/>
              </w:rPr>
              <w:t>,</w:t>
            </w:r>
            <w:r w:rsidR="000D22AE" w:rsidRPr="00296F26">
              <w:rPr>
                <w:rFonts w:ascii="Arial" w:hAnsi="Arial" w:cs="Arial"/>
                <w:szCs w:val="22"/>
                <w:lang w:val="en-IN" w:eastAsia="ja-JP"/>
              </w:rPr>
              <w:t xml:space="preserve"> </w:t>
            </w:r>
            <w:r w:rsidRPr="00296F26">
              <w:rPr>
                <w:rFonts w:ascii="Arial" w:eastAsia="Calibri" w:hAnsi="Arial" w:cs="Arial"/>
                <w:szCs w:val="22"/>
                <w:lang w:val="en-IN"/>
              </w:rPr>
              <w:t>navigates and transcends traditional representations of disability. The study fo</w:t>
            </w:r>
            <w:r w:rsidR="002F1357" w:rsidRPr="00296F26">
              <w:rPr>
                <w:rFonts w:ascii="Arial" w:hAnsi="Arial" w:cs="Arial"/>
                <w:szCs w:val="22"/>
                <w:lang w:val="en-IN" w:eastAsia="ja-JP"/>
              </w:rPr>
              <w:t>cuses on</w:t>
            </w:r>
            <w:r w:rsidRPr="00296F26">
              <w:rPr>
                <w:rFonts w:ascii="Arial" w:eastAsia="Calibri" w:hAnsi="Arial" w:cs="Arial"/>
                <w:szCs w:val="22"/>
                <w:lang w:val="en-IN"/>
              </w:rPr>
              <w:t xml:space="preserve"> the text’s ability to challenge normative expectations</w:t>
            </w:r>
            <w:r w:rsidR="002F1357" w:rsidRPr="00296F26">
              <w:rPr>
                <w:rFonts w:ascii="Arial" w:hAnsi="Arial" w:cs="Arial"/>
                <w:szCs w:val="22"/>
                <w:lang w:val="en-IN" w:eastAsia="ja-JP"/>
              </w:rPr>
              <w:t xml:space="preserve"> and </w:t>
            </w:r>
            <w:r w:rsidRPr="00296F26">
              <w:rPr>
                <w:rFonts w:ascii="Arial" w:eastAsia="Calibri" w:hAnsi="Arial" w:cs="Arial"/>
                <w:szCs w:val="22"/>
                <w:lang w:val="en-IN"/>
              </w:rPr>
              <w:t>resist reductive portrayals.</w:t>
            </w:r>
            <w:r w:rsidR="00060D1C" w:rsidRPr="00296F26">
              <w:rPr>
                <w:rFonts w:ascii="Arial" w:hAnsi="Arial" w:cs="Arial"/>
                <w:szCs w:val="22"/>
                <w:lang w:val="en-IN" w:eastAsia="ja-JP"/>
              </w:rPr>
              <w:t xml:space="preserve"> </w:t>
            </w:r>
          </w:p>
          <w:p w14:paraId="6B07FFFC" w14:textId="727392CD" w:rsidR="002F1357" w:rsidRPr="00296F26" w:rsidRDefault="00662531" w:rsidP="00BA1590">
            <w:pPr>
              <w:pStyle w:val="Body"/>
              <w:rPr>
                <w:rFonts w:ascii="Arial" w:hAnsi="Arial" w:cs="Arial"/>
                <w:szCs w:val="22"/>
                <w:lang w:val="en-IN" w:eastAsia="ja-JP"/>
              </w:rPr>
            </w:pPr>
            <w:r w:rsidRPr="00296F26">
              <w:rPr>
                <w:rFonts w:ascii="Arial" w:eastAsia="Calibri" w:hAnsi="Arial" w:cs="Arial"/>
                <w:b/>
                <w:bCs/>
                <w:szCs w:val="22"/>
              </w:rPr>
              <w:t>Result</w:t>
            </w:r>
            <w:r w:rsidRPr="00296F26">
              <w:rPr>
                <w:rFonts w:ascii="Arial" w:hAnsi="Arial" w:cs="Arial"/>
                <w:b/>
                <w:bCs/>
                <w:szCs w:val="22"/>
                <w:lang w:eastAsia="ja-JP"/>
              </w:rPr>
              <w:t xml:space="preserve">: </w:t>
            </w:r>
            <w:r w:rsidRPr="00296F26">
              <w:rPr>
                <w:rFonts w:ascii="Arial" w:hAnsi="Arial" w:cs="Arial"/>
                <w:szCs w:val="22"/>
                <w:lang w:val="en-IN" w:eastAsia="ja-JP"/>
              </w:rPr>
              <w:t xml:space="preserve">The findings reveal that </w:t>
            </w:r>
            <w:r w:rsidRPr="00296F26">
              <w:rPr>
                <w:rFonts w:ascii="Arial" w:hAnsi="Arial" w:cs="Arial"/>
                <w:i/>
                <w:iCs/>
                <w:szCs w:val="22"/>
                <w:lang w:val="en-IN" w:eastAsia="ja-JP"/>
              </w:rPr>
              <w:t xml:space="preserve">Violet </w:t>
            </w:r>
            <w:proofErr w:type="spellStart"/>
            <w:r w:rsidRPr="00296F26">
              <w:rPr>
                <w:rFonts w:ascii="Arial" w:hAnsi="Arial" w:cs="Arial"/>
                <w:i/>
                <w:iCs/>
                <w:szCs w:val="22"/>
                <w:lang w:val="en-IN" w:eastAsia="ja-JP"/>
              </w:rPr>
              <w:t>Evergarden</w:t>
            </w:r>
            <w:proofErr w:type="spellEnd"/>
            <w:r w:rsidRPr="00296F26">
              <w:rPr>
                <w:rFonts w:ascii="Arial" w:hAnsi="Arial" w:cs="Arial"/>
                <w:szCs w:val="22"/>
                <w:lang w:val="en-IN" w:eastAsia="ja-JP"/>
              </w:rPr>
              <w:t xml:space="preserve"> offers a complex depiction of disability, </w:t>
            </w:r>
            <w:r w:rsidR="002F1357" w:rsidRPr="00296F26">
              <w:rPr>
                <w:rFonts w:ascii="Arial" w:hAnsi="Arial" w:cs="Arial"/>
                <w:szCs w:val="22"/>
                <w:lang w:val="en-IN" w:eastAsia="ja-JP"/>
              </w:rPr>
              <w:t xml:space="preserve">without </w:t>
            </w:r>
            <w:r w:rsidRPr="00296F26">
              <w:rPr>
                <w:rFonts w:ascii="Arial" w:hAnsi="Arial" w:cs="Arial"/>
                <w:szCs w:val="22"/>
                <w:lang w:val="en-IN" w:eastAsia="ja-JP"/>
              </w:rPr>
              <w:t>us</w:t>
            </w:r>
            <w:r w:rsidR="002F1357" w:rsidRPr="00296F26">
              <w:rPr>
                <w:rFonts w:ascii="Arial" w:hAnsi="Arial" w:cs="Arial"/>
                <w:szCs w:val="22"/>
                <w:lang w:val="en-IN" w:eastAsia="ja-JP"/>
              </w:rPr>
              <w:t>ing</w:t>
            </w:r>
            <w:r w:rsidRPr="00296F26">
              <w:rPr>
                <w:rFonts w:ascii="Arial" w:hAnsi="Arial" w:cs="Arial"/>
                <w:szCs w:val="22"/>
                <w:lang w:val="en-IN" w:eastAsia="ja-JP"/>
              </w:rPr>
              <w:t xml:space="preserve"> </w:t>
            </w:r>
            <w:r w:rsidR="002F1357" w:rsidRPr="00296F26">
              <w:rPr>
                <w:rFonts w:ascii="Arial" w:hAnsi="Arial" w:cs="Arial"/>
                <w:szCs w:val="22"/>
                <w:lang w:val="en-IN" w:eastAsia="ja-JP"/>
              </w:rPr>
              <w:t>it</w:t>
            </w:r>
            <w:r w:rsidRPr="00296F26">
              <w:rPr>
                <w:rFonts w:ascii="Arial" w:hAnsi="Arial" w:cs="Arial"/>
                <w:szCs w:val="22"/>
                <w:lang w:val="en-IN" w:eastAsia="ja-JP"/>
              </w:rPr>
              <w:t xml:space="preserve"> as a mere metaphor or narrative device. Instead, the series </w:t>
            </w:r>
            <w:proofErr w:type="spellStart"/>
            <w:r w:rsidRPr="00296F26">
              <w:rPr>
                <w:rFonts w:ascii="Arial" w:hAnsi="Arial" w:cs="Arial"/>
                <w:szCs w:val="22"/>
                <w:lang w:val="en-IN" w:eastAsia="ja-JP"/>
              </w:rPr>
              <w:t>centers</w:t>
            </w:r>
            <w:proofErr w:type="spellEnd"/>
            <w:r w:rsidRPr="00296F26">
              <w:rPr>
                <w:rFonts w:ascii="Arial" w:hAnsi="Arial" w:cs="Arial"/>
                <w:szCs w:val="22"/>
                <w:lang w:val="en-IN" w:eastAsia="ja-JP"/>
              </w:rPr>
              <w:t xml:space="preserve"> the lived experience, and subjectivity of its protagonist</w:t>
            </w:r>
            <w:r w:rsidR="00BA5A60" w:rsidRPr="00296F26">
              <w:rPr>
                <w:rFonts w:ascii="Arial" w:hAnsi="Arial" w:cs="Arial"/>
                <w:szCs w:val="22"/>
                <w:lang w:val="en-IN" w:eastAsia="ja-JP"/>
              </w:rPr>
              <w:t xml:space="preserve"> to link disability with ‘humanity’.</w:t>
            </w:r>
          </w:p>
          <w:p w14:paraId="0739F54F" w14:textId="1C38D9FC" w:rsidR="00662531" w:rsidRPr="00296F26" w:rsidRDefault="00662531" w:rsidP="00BA1590">
            <w:pPr>
              <w:pStyle w:val="Body"/>
              <w:rPr>
                <w:rFonts w:ascii="Arial" w:hAnsi="Arial" w:cs="Arial"/>
                <w:szCs w:val="22"/>
                <w:lang w:val="en-IN" w:eastAsia="ja-JP"/>
              </w:rPr>
            </w:pPr>
            <w:r w:rsidRPr="00296F26">
              <w:rPr>
                <w:rFonts w:ascii="Arial" w:hAnsi="Arial" w:cs="Arial"/>
                <w:szCs w:val="22"/>
                <w:lang w:val="en-IN" w:eastAsia="ja-JP"/>
              </w:rPr>
              <w:t>C</w:t>
            </w:r>
            <w:proofErr w:type="spellStart"/>
            <w:r w:rsidRPr="00296F26">
              <w:rPr>
                <w:rFonts w:ascii="Arial" w:eastAsia="Calibri" w:hAnsi="Arial" w:cs="Arial"/>
                <w:b/>
                <w:bCs/>
                <w:szCs w:val="22"/>
              </w:rPr>
              <w:t>onclusion</w:t>
            </w:r>
            <w:proofErr w:type="spellEnd"/>
            <w:r w:rsidRPr="00296F26">
              <w:rPr>
                <w:rFonts w:ascii="Arial" w:eastAsia="Calibri" w:hAnsi="Arial" w:cs="Arial"/>
                <w:b/>
                <w:bCs/>
                <w:szCs w:val="22"/>
              </w:rPr>
              <w:t>:</w:t>
            </w:r>
            <w:r w:rsidRPr="00296F26">
              <w:rPr>
                <w:rFonts w:ascii="Arial" w:hAnsi="Arial" w:cs="Arial"/>
                <w:b/>
                <w:bCs/>
                <w:szCs w:val="22"/>
                <w:lang w:eastAsia="ja-JP"/>
              </w:rPr>
              <w:t xml:space="preserve"> </w:t>
            </w:r>
            <w:bookmarkStart w:id="0" w:name="_Hlk226551539"/>
            <w:r w:rsidRPr="00296F26">
              <w:rPr>
                <w:rFonts w:ascii="Arial" w:hAnsi="Arial" w:cs="Arial"/>
                <w:i/>
                <w:iCs/>
                <w:szCs w:val="22"/>
                <w:lang w:val="en-IN" w:eastAsia="ja-JP"/>
              </w:rPr>
              <w:t xml:space="preserve">Violet </w:t>
            </w:r>
            <w:proofErr w:type="spellStart"/>
            <w:r w:rsidRPr="00296F26">
              <w:rPr>
                <w:rFonts w:ascii="Arial" w:hAnsi="Arial" w:cs="Arial"/>
                <w:i/>
                <w:iCs/>
                <w:szCs w:val="22"/>
                <w:lang w:val="en-IN" w:eastAsia="ja-JP"/>
              </w:rPr>
              <w:t>Evergarden</w:t>
            </w:r>
            <w:proofErr w:type="spellEnd"/>
            <w:r w:rsidRPr="00296F26">
              <w:rPr>
                <w:rFonts w:ascii="Arial" w:hAnsi="Arial" w:cs="Arial"/>
                <w:szCs w:val="22"/>
                <w:lang w:val="en-IN" w:eastAsia="ja-JP"/>
              </w:rPr>
              <w:t xml:space="preserve"> </w:t>
            </w:r>
            <w:r w:rsidR="00724EE7" w:rsidRPr="00296F26">
              <w:rPr>
                <w:rFonts w:ascii="Arial" w:hAnsi="Arial" w:cs="Arial"/>
                <w:szCs w:val="22"/>
                <w:lang w:val="en-IN" w:eastAsia="ja-JP"/>
              </w:rPr>
              <w:t>forms</w:t>
            </w:r>
            <w:r w:rsidRPr="00296F26">
              <w:rPr>
                <w:rFonts w:ascii="Arial" w:hAnsi="Arial" w:cs="Arial"/>
                <w:szCs w:val="22"/>
                <w:lang w:val="en-IN" w:eastAsia="ja-JP"/>
              </w:rPr>
              <w:t xml:space="preserve"> a significant intervention in the literary and cultural representation of disability within Japanese media. By rejecting narrative prosthesis and embracing a multidimensional portrayal of its disabled protagonist, the series aligns with contemporary disability</w:t>
            </w:r>
            <w:r w:rsidR="002F1357" w:rsidRPr="00296F26">
              <w:rPr>
                <w:rFonts w:ascii="Arial" w:hAnsi="Arial" w:cs="Arial"/>
                <w:szCs w:val="22"/>
                <w:lang w:val="en-IN" w:eastAsia="ja-JP"/>
              </w:rPr>
              <w:t>-informed</w:t>
            </w:r>
            <w:r w:rsidRPr="00296F26">
              <w:rPr>
                <w:rFonts w:ascii="Arial" w:hAnsi="Arial" w:cs="Arial"/>
                <w:szCs w:val="22"/>
                <w:lang w:val="en-IN" w:eastAsia="ja-JP"/>
              </w:rPr>
              <w:t xml:space="preserve"> </w:t>
            </w:r>
            <w:r w:rsidR="002F1357" w:rsidRPr="00296F26">
              <w:rPr>
                <w:rFonts w:ascii="Arial" w:hAnsi="Arial" w:cs="Arial"/>
                <w:szCs w:val="22"/>
                <w:lang w:val="en-IN" w:eastAsia="ja-JP"/>
              </w:rPr>
              <w:t>approach</w:t>
            </w:r>
            <w:r w:rsidRPr="00296F26">
              <w:rPr>
                <w:rFonts w:ascii="Arial" w:hAnsi="Arial" w:cs="Arial"/>
                <w:szCs w:val="22"/>
                <w:lang w:val="en-IN" w:eastAsia="ja-JP"/>
              </w:rPr>
              <w:t xml:space="preserve"> and expands the possibilities for inclusive storytelling. </w:t>
            </w:r>
            <w:bookmarkEnd w:id="0"/>
          </w:p>
        </w:tc>
      </w:tr>
    </w:tbl>
    <w:p w14:paraId="55EA7F73" w14:textId="77777777" w:rsidR="008D6E68" w:rsidRPr="00296F26" w:rsidRDefault="008D6E68" w:rsidP="008D6E68">
      <w:pPr>
        <w:pStyle w:val="Copyright"/>
        <w:spacing w:after="0" w:line="240" w:lineRule="auto"/>
        <w:jc w:val="both"/>
        <w:rPr>
          <w:rFonts w:ascii="Arial" w:hAnsi="Arial" w:cs="Arial"/>
          <w:i/>
        </w:rPr>
      </w:pPr>
    </w:p>
    <w:p w14:paraId="7622EF4A" w14:textId="77777777" w:rsidR="008D6E68" w:rsidRPr="00296F26" w:rsidRDefault="008D6E68" w:rsidP="008D6E68">
      <w:pPr>
        <w:pStyle w:val="Copyright"/>
        <w:spacing w:after="0" w:line="240" w:lineRule="auto"/>
        <w:jc w:val="both"/>
        <w:rPr>
          <w:rFonts w:ascii="Arial" w:hAnsi="Arial" w:cs="Arial"/>
          <w:i/>
        </w:rPr>
      </w:pPr>
    </w:p>
    <w:p w14:paraId="7D1E9401" w14:textId="72124664" w:rsidR="003864A5" w:rsidRPr="00296F26" w:rsidRDefault="003864A5" w:rsidP="00BA1590">
      <w:pPr>
        <w:pStyle w:val="Copyright"/>
        <w:spacing w:after="0" w:line="240" w:lineRule="auto"/>
        <w:jc w:val="both"/>
        <w:rPr>
          <w:rFonts w:ascii="Arial" w:hAnsi="Arial" w:cs="Arial"/>
          <w:i/>
          <w:iCs/>
          <w:sz w:val="20"/>
          <w:lang w:eastAsia="ja-JP"/>
        </w:rPr>
        <w:sectPr w:rsidR="003864A5" w:rsidRPr="00296F26" w:rsidSect="00936925">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8" w:gutter="0"/>
          <w:cols w:space="720"/>
          <w:docGrid w:linePitch="272"/>
        </w:sectPr>
      </w:pPr>
      <w:r w:rsidRPr="00296F26">
        <w:rPr>
          <w:rFonts w:ascii="Arial" w:hAnsi="Arial" w:cs="Arial"/>
          <w:i/>
          <w:sz w:val="20"/>
        </w:rPr>
        <w:t>Keywords:</w:t>
      </w:r>
      <w:r w:rsidR="00BA5A60" w:rsidRPr="00296F26">
        <w:rPr>
          <w:rFonts w:ascii="Arial" w:hAnsi="Arial" w:cs="Arial"/>
          <w:i/>
          <w:sz w:val="20"/>
          <w:lang w:eastAsia="ja-JP"/>
        </w:rPr>
        <w:t xml:space="preserve"> </w:t>
      </w:r>
      <w:r w:rsidR="00BA5A60" w:rsidRPr="00296F26">
        <w:rPr>
          <w:rFonts w:ascii="Arial" w:hAnsi="Arial" w:cs="Arial"/>
          <w:i/>
          <w:iCs/>
          <w:sz w:val="20"/>
        </w:rPr>
        <w:t>Japanese</w:t>
      </w:r>
      <w:r w:rsidR="008D6E68" w:rsidRPr="00296F26">
        <w:rPr>
          <w:rFonts w:ascii="Arial" w:hAnsi="Arial" w:cs="Arial"/>
          <w:i/>
          <w:iCs/>
          <w:sz w:val="20"/>
          <w:lang w:eastAsia="ja-JP"/>
        </w:rPr>
        <w:t>;</w:t>
      </w:r>
      <w:r w:rsidR="00BA1590" w:rsidRPr="00296F26">
        <w:rPr>
          <w:rFonts w:ascii="Arial" w:hAnsi="Arial" w:cs="Arial"/>
          <w:i/>
          <w:iCs/>
          <w:sz w:val="20"/>
          <w:lang w:eastAsia="ja-JP"/>
        </w:rPr>
        <w:t xml:space="preserve"> </w:t>
      </w:r>
      <w:r w:rsidR="008D6E68" w:rsidRPr="00296F26">
        <w:rPr>
          <w:rFonts w:ascii="Arial" w:hAnsi="Arial" w:cs="Arial"/>
          <w:i/>
          <w:iCs/>
          <w:sz w:val="20"/>
          <w:lang w:eastAsia="ja-JP"/>
        </w:rPr>
        <w:t>Anime</w:t>
      </w:r>
      <w:r w:rsidR="00BA5A60" w:rsidRPr="00296F26">
        <w:rPr>
          <w:rFonts w:ascii="Arial" w:hAnsi="Arial" w:cs="Arial"/>
          <w:i/>
          <w:iCs/>
          <w:sz w:val="20"/>
          <w:lang w:eastAsia="ja-JP"/>
        </w:rPr>
        <w:t xml:space="preserve">; </w:t>
      </w:r>
      <w:r w:rsidR="00BA5A60" w:rsidRPr="00296F26">
        <w:rPr>
          <w:rFonts w:ascii="Arial" w:hAnsi="Arial" w:cs="Arial"/>
          <w:i/>
          <w:iCs/>
          <w:sz w:val="20"/>
        </w:rPr>
        <w:t>Contemporary Literature</w:t>
      </w:r>
      <w:r w:rsidR="00BA5A60" w:rsidRPr="00296F26">
        <w:rPr>
          <w:rFonts w:ascii="Arial" w:hAnsi="Arial" w:cs="Arial"/>
          <w:i/>
          <w:iCs/>
          <w:sz w:val="20"/>
          <w:lang w:eastAsia="ja-JP"/>
        </w:rPr>
        <w:t>;</w:t>
      </w:r>
      <w:r w:rsidR="00BA5A60" w:rsidRPr="00296F26">
        <w:rPr>
          <w:rFonts w:ascii="Arial" w:hAnsi="Arial" w:cs="Arial"/>
          <w:i/>
          <w:iCs/>
          <w:sz w:val="20"/>
        </w:rPr>
        <w:t xml:space="preserve"> Disabilit</w:t>
      </w:r>
      <w:r w:rsidR="00BA5A60" w:rsidRPr="00296F26">
        <w:rPr>
          <w:rFonts w:ascii="Arial" w:hAnsi="Arial" w:cs="Arial"/>
          <w:i/>
          <w:iCs/>
          <w:sz w:val="20"/>
          <w:lang w:eastAsia="ja-JP"/>
        </w:rPr>
        <w:t>y;</w:t>
      </w:r>
      <w:r w:rsidR="00BA5A60" w:rsidRPr="00296F26">
        <w:rPr>
          <w:rFonts w:ascii="Arial" w:hAnsi="Arial" w:cs="Arial"/>
          <w:i/>
          <w:iCs/>
          <w:sz w:val="20"/>
        </w:rPr>
        <w:t xml:space="preserve"> </w:t>
      </w:r>
      <w:r w:rsidR="008D6E68" w:rsidRPr="00296F26">
        <w:rPr>
          <w:rFonts w:ascii="Arial" w:hAnsi="Arial" w:cs="Arial"/>
          <w:i/>
          <w:iCs/>
          <w:sz w:val="20"/>
          <w:lang w:eastAsia="ja-JP"/>
        </w:rPr>
        <w:t>Narrative Prosthesis</w:t>
      </w:r>
      <w:r w:rsidR="00BA5A60" w:rsidRPr="00296F26">
        <w:rPr>
          <w:rFonts w:ascii="Arial" w:hAnsi="Arial" w:cs="Arial"/>
          <w:i/>
          <w:iCs/>
          <w:sz w:val="20"/>
          <w:lang w:eastAsia="ja-JP"/>
        </w:rPr>
        <w:t>;</w:t>
      </w:r>
      <w:r w:rsidR="008D6E68" w:rsidRPr="00296F26">
        <w:rPr>
          <w:rFonts w:ascii="Arial" w:hAnsi="Arial" w:cs="Arial"/>
          <w:i/>
          <w:iCs/>
          <w:sz w:val="20"/>
          <w:lang w:eastAsia="ja-JP"/>
        </w:rPr>
        <w:t xml:space="preserve"> Inclusivity;</w:t>
      </w:r>
      <w:r w:rsidR="00BA1590" w:rsidRPr="00296F26">
        <w:rPr>
          <w:rFonts w:ascii="Arial" w:hAnsi="Arial" w:cs="Arial"/>
          <w:i/>
          <w:iCs/>
          <w:sz w:val="20"/>
          <w:lang w:eastAsia="ja-JP"/>
        </w:rPr>
        <w:t xml:space="preserve"> Tropes.</w:t>
      </w:r>
    </w:p>
    <w:p w14:paraId="2D1C38AB" w14:textId="3AF1B66E" w:rsidR="00757ACD" w:rsidRPr="00296F26" w:rsidRDefault="00757ACD" w:rsidP="00757ACD">
      <w:pPr>
        <w:pStyle w:val="AbstHead"/>
        <w:spacing w:after="0"/>
        <w:jc w:val="both"/>
        <w:rPr>
          <w:rFonts w:ascii="Arial" w:hAnsi="Arial" w:cs="Arial"/>
          <w:bCs/>
        </w:rPr>
      </w:pPr>
      <w:r w:rsidRPr="00296F26">
        <w:rPr>
          <w:rFonts w:ascii="Arial" w:hAnsi="Arial" w:cs="Arial"/>
          <w:bCs/>
          <w:lang w:eastAsia="ja-JP"/>
        </w:rPr>
        <w:t xml:space="preserve">1.  </w:t>
      </w:r>
      <w:r w:rsidR="00B01FCD" w:rsidRPr="00296F26">
        <w:rPr>
          <w:rFonts w:ascii="Arial" w:hAnsi="Arial" w:cs="Arial"/>
          <w:bCs/>
        </w:rPr>
        <w:t>INTRODUCTION</w:t>
      </w:r>
    </w:p>
    <w:p w14:paraId="242775DA" w14:textId="77777777" w:rsidR="00757ACD" w:rsidRPr="00296F26" w:rsidRDefault="00757ACD" w:rsidP="00E63651">
      <w:pPr>
        <w:jc w:val="both"/>
        <w:rPr>
          <w:rFonts w:ascii="Arial" w:hAnsi="Arial" w:cs="Arial"/>
        </w:rPr>
      </w:pPr>
    </w:p>
    <w:p w14:paraId="38F5B94B" w14:textId="200ACD52" w:rsidR="00FD43B6" w:rsidRPr="00296F26" w:rsidRDefault="00757ACD" w:rsidP="00E63651">
      <w:pPr>
        <w:jc w:val="both"/>
        <w:rPr>
          <w:rFonts w:ascii="Arial" w:hAnsi="Arial" w:cs="Arial"/>
        </w:rPr>
      </w:pPr>
      <w:r w:rsidRPr="00296F26">
        <w:rPr>
          <w:rFonts w:ascii="Arial" w:hAnsi="Arial" w:cs="Arial"/>
        </w:rPr>
        <w:lastRenderedPageBreak/>
        <w:t>Anime, a Japanese contemporary lit</w:t>
      </w:r>
      <w:r w:rsidR="00FD43B6" w:rsidRPr="00296F26">
        <w:rPr>
          <w:rFonts w:ascii="Arial" w:hAnsi="Arial" w:cs="Arial"/>
          <w:lang w:eastAsia="ja-JP"/>
        </w:rPr>
        <w:t>erary</w:t>
      </w:r>
      <w:r w:rsidRPr="00296F26">
        <w:rPr>
          <w:rFonts w:ascii="Arial" w:hAnsi="Arial" w:cs="Arial"/>
        </w:rPr>
        <w:t xml:space="preserve"> form</w:t>
      </w:r>
      <w:r w:rsidR="00FD43B6" w:rsidRPr="00296F26">
        <w:rPr>
          <w:rFonts w:ascii="Arial" w:hAnsi="Arial" w:cs="Arial"/>
          <w:lang w:eastAsia="ja-JP"/>
        </w:rPr>
        <w:t>, which</w:t>
      </w:r>
      <w:r w:rsidRPr="00296F26">
        <w:rPr>
          <w:rFonts w:ascii="Arial" w:hAnsi="Arial" w:cs="Arial"/>
        </w:rPr>
        <w:t xml:space="preserve"> combines narrative techniques with visual art, has become a popular genre that reaches out to international viewers, capturing cultural and social aspects of Japan and the world at large</w:t>
      </w:r>
      <w:r w:rsidR="00FD43B6" w:rsidRPr="00296F26">
        <w:rPr>
          <w:rFonts w:ascii="Arial" w:hAnsi="Arial" w:cs="Arial"/>
          <w:lang w:eastAsia="ja-JP"/>
        </w:rPr>
        <w:t>.</w:t>
      </w:r>
      <w:r w:rsidR="00D04143" w:rsidRPr="00296F26">
        <w:rPr>
          <w:rFonts w:ascii="Arial" w:hAnsi="Arial" w:cs="Arial"/>
          <w:lang w:eastAsia="ja-JP"/>
        </w:rPr>
        <w:t xml:space="preserve"> </w:t>
      </w:r>
      <w:r w:rsidR="00D04143" w:rsidRPr="00296F26">
        <w:rPr>
          <w:rFonts w:ascii="Arial" w:hAnsi="Arial" w:cs="Arial"/>
        </w:rPr>
        <w:t>In international contexts, manga and anime helps in mutual understanding and cross-cultural dialogue. They provide common ground for young people from different nations, encouraging exchange, cooperation and understanding.</w:t>
      </w:r>
      <w:r w:rsidR="00D04143" w:rsidRPr="00296F26">
        <w:rPr>
          <w:rFonts w:ascii="Arial" w:hAnsi="Arial" w:cs="Arial"/>
          <w:lang w:eastAsia="ja-JP"/>
        </w:rPr>
        <w:t xml:space="preserve"> </w:t>
      </w:r>
      <w:r w:rsidR="00FD43B6" w:rsidRPr="00296F26">
        <w:rPr>
          <w:rFonts w:ascii="Arial" w:hAnsi="Arial" w:cs="Arial"/>
          <w:lang w:eastAsia="ja-JP"/>
        </w:rPr>
        <w:t xml:space="preserve">This genre </w:t>
      </w:r>
      <w:r w:rsidRPr="00296F26">
        <w:rPr>
          <w:rFonts w:ascii="Arial" w:hAnsi="Arial" w:cs="Arial"/>
        </w:rPr>
        <w:t>provid</w:t>
      </w:r>
      <w:r w:rsidR="00FD43B6" w:rsidRPr="00296F26">
        <w:rPr>
          <w:rFonts w:ascii="Arial" w:hAnsi="Arial" w:cs="Arial"/>
          <w:lang w:eastAsia="ja-JP"/>
        </w:rPr>
        <w:t>es</w:t>
      </w:r>
      <w:r w:rsidRPr="00296F26">
        <w:rPr>
          <w:rFonts w:ascii="Arial" w:hAnsi="Arial" w:cs="Arial"/>
        </w:rPr>
        <w:t xml:space="preserve"> a unique expression of themes that are both deeply personal and reflective of societal values and concerns. While</w:t>
      </w:r>
      <w:r w:rsidR="00FD43B6" w:rsidRPr="00296F26">
        <w:rPr>
          <w:rFonts w:ascii="Arial" w:hAnsi="Arial" w:cs="Arial"/>
          <w:lang w:eastAsia="ja-JP"/>
        </w:rPr>
        <w:t xml:space="preserve"> there are</w:t>
      </w:r>
      <w:r w:rsidRPr="00296F26">
        <w:rPr>
          <w:rFonts w:ascii="Arial" w:hAnsi="Arial" w:cs="Arial"/>
        </w:rPr>
        <w:t xml:space="preserve"> many series represent</w:t>
      </w:r>
      <w:r w:rsidR="00FD43B6" w:rsidRPr="00296F26">
        <w:rPr>
          <w:rFonts w:ascii="Arial" w:hAnsi="Arial" w:cs="Arial"/>
          <w:lang w:eastAsia="ja-JP"/>
        </w:rPr>
        <w:t>ing</w:t>
      </w:r>
      <w:r w:rsidRPr="00296F26">
        <w:rPr>
          <w:rFonts w:ascii="Arial" w:hAnsi="Arial" w:cs="Arial"/>
        </w:rPr>
        <w:t xml:space="preserve"> literary traditions, </w:t>
      </w:r>
      <w:r w:rsidR="00FD43B6" w:rsidRPr="00296F26">
        <w:rPr>
          <w:rFonts w:ascii="Arial" w:hAnsi="Arial" w:cs="Arial"/>
          <w:lang w:eastAsia="ja-JP"/>
        </w:rPr>
        <w:t>some</w:t>
      </w:r>
      <w:r w:rsidRPr="00296F26">
        <w:rPr>
          <w:rFonts w:ascii="Arial" w:hAnsi="Arial" w:cs="Arial"/>
        </w:rPr>
        <w:t xml:space="preserve"> often break away from the confines of traditional conformity through allegory, fantasy narratives, and intricate characters. Anime sometimes represents societal issues in Japan beyond individual psychology, such as the fragility of human life and the challenges of survival in wartime, as expressed in the Studio Ghibli</w:t>
      </w:r>
      <w:r w:rsidR="00E63651" w:rsidRPr="00296F26">
        <w:rPr>
          <w:rFonts w:ascii="Arial" w:hAnsi="Arial" w:cs="Arial"/>
        </w:rPr>
        <w:t xml:space="preserve"> "Grave of the Fireflies" (</w:t>
      </w:r>
      <w:proofErr w:type="spellStart"/>
      <w:r w:rsidR="00E63651" w:rsidRPr="00296F26">
        <w:rPr>
          <w:rFonts w:ascii="Arial" w:eastAsia="MS Mincho" w:hAnsi="Arial" w:cs="Arial"/>
        </w:rPr>
        <w:t>蛍の墓</w:t>
      </w:r>
      <w:proofErr w:type="spellEnd"/>
      <w:r w:rsidR="00E63651" w:rsidRPr="00296F26">
        <w:rPr>
          <w:rFonts w:ascii="Arial" w:hAnsi="Arial" w:cs="Arial"/>
        </w:rPr>
        <w:t>), to the portrayal of discrimination, the pressure of conformity, bullying, and suicidal tendencies in adolescents in "A Silent Voice" (</w:t>
      </w:r>
      <w:proofErr w:type="spellStart"/>
      <w:r w:rsidR="00E63651" w:rsidRPr="00296F26">
        <w:rPr>
          <w:rFonts w:ascii="Arial" w:eastAsia="MS Mincho" w:hAnsi="Arial" w:cs="Arial"/>
        </w:rPr>
        <w:t>声の形</w:t>
      </w:r>
      <w:proofErr w:type="spellEnd"/>
      <w:r w:rsidR="00E63651" w:rsidRPr="00296F26">
        <w:rPr>
          <w:rFonts w:ascii="Arial" w:hAnsi="Arial" w:cs="Arial"/>
        </w:rPr>
        <w:t xml:space="preserve">) by </w:t>
      </w:r>
      <w:proofErr w:type="spellStart"/>
      <w:r w:rsidR="00E63651" w:rsidRPr="00296F26">
        <w:rPr>
          <w:rFonts w:ascii="Arial" w:hAnsi="Arial" w:cs="Arial"/>
        </w:rPr>
        <w:t>Yoshitoki</w:t>
      </w:r>
      <w:proofErr w:type="spellEnd"/>
      <w:r w:rsidR="00E63651" w:rsidRPr="00296F26">
        <w:rPr>
          <w:rFonts w:ascii="Arial" w:hAnsi="Arial" w:cs="Arial"/>
        </w:rPr>
        <w:t xml:space="preserve"> Ōima. </w:t>
      </w:r>
    </w:p>
    <w:p w14:paraId="37D4E65A" w14:textId="1AD4047C" w:rsidR="00D04143" w:rsidRPr="00296F26" w:rsidRDefault="007C2BC2" w:rsidP="00E63651">
      <w:pPr>
        <w:jc w:val="both"/>
        <w:rPr>
          <w:rFonts w:ascii="Arial" w:hAnsi="Arial" w:cs="Arial"/>
        </w:rPr>
      </w:pPr>
      <w:r w:rsidRPr="00296F26">
        <w:rPr>
          <w:rFonts w:ascii="Arial" w:hAnsi="Arial" w:cs="Arial"/>
          <w:lang w:eastAsia="ja-JP"/>
        </w:rPr>
        <w:t>T</w:t>
      </w:r>
      <w:r w:rsidR="00FD43B6" w:rsidRPr="00296F26">
        <w:rPr>
          <w:rFonts w:ascii="Arial" w:hAnsi="Arial" w:cs="Arial"/>
        </w:rPr>
        <w:t>he global popularity of anime has made it a cultural ambassador, sharing Japanese perspectives and facilitating cross-cultural conversations</w:t>
      </w:r>
      <w:r w:rsidR="00D04143" w:rsidRPr="00296F26">
        <w:rPr>
          <w:rFonts w:ascii="Arial" w:hAnsi="Arial" w:cs="Arial"/>
          <w:lang w:eastAsia="ja-JP"/>
        </w:rPr>
        <w:t>. A</w:t>
      </w:r>
      <w:r w:rsidR="00FD43B6" w:rsidRPr="00296F26">
        <w:rPr>
          <w:rFonts w:ascii="Arial" w:hAnsi="Arial" w:cs="Arial"/>
        </w:rPr>
        <w:t xml:space="preserve">nime pushes against stereotypes to depict stories ranging from apocalyptic futures to mundane, everyday human life, and to reveal insights into the aspirations, anxieties, and complexities of contemporary Japanese society, exploring the human condition and the meaning of existence in a complex world, </w:t>
      </w:r>
      <w:r w:rsidR="00D04143" w:rsidRPr="00296F26">
        <w:rPr>
          <w:rFonts w:ascii="Arial" w:hAnsi="Arial" w:cs="Arial"/>
          <w:lang w:eastAsia="ja-JP"/>
        </w:rPr>
        <w:t>helping</w:t>
      </w:r>
      <w:r w:rsidR="00FD43B6" w:rsidRPr="00296F26">
        <w:rPr>
          <w:rFonts w:ascii="Arial" w:hAnsi="Arial" w:cs="Arial"/>
        </w:rPr>
        <w:t xml:space="preserve"> viewers to face uncomfortable realities about themselves or their society.</w:t>
      </w:r>
      <w:r w:rsidR="00D04143" w:rsidRPr="00296F26">
        <w:rPr>
          <w:rFonts w:ascii="Arial" w:hAnsi="Arial" w:cs="Arial"/>
          <w:lang w:eastAsia="ja-JP"/>
        </w:rPr>
        <w:t xml:space="preserve"> </w:t>
      </w:r>
      <w:r w:rsidR="00D04143" w:rsidRPr="00296F26">
        <w:rPr>
          <w:rFonts w:ascii="Arial" w:hAnsi="Arial" w:cs="Arial"/>
        </w:rPr>
        <w:t>Contemporary literary works aimed at younger audiences globally increasingly address diverse topics such as disability, mental health, illness, and well-being in a manner that is accessible and engaging. When young individuals globally engage with narratives that address mental health, disability, or other sensitive subjects with maturity, they begin to perceive Japan as a nation that prioritizes openness, kindness, and respect for diverse human experience.</w:t>
      </w:r>
      <w:r w:rsidR="00D04143" w:rsidRPr="00296F26">
        <w:rPr>
          <w:rFonts w:ascii="Arial" w:hAnsi="Arial" w:cs="Arial"/>
          <w:lang w:eastAsia="ja-JP"/>
        </w:rPr>
        <w:t xml:space="preserve"> </w:t>
      </w:r>
      <w:r w:rsidR="00D04143" w:rsidRPr="00296F26">
        <w:rPr>
          <w:rFonts w:ascii="Arial" w:hAnsi="Arial" w:cs="Arial"/>
        </w:rPr>
        <w:t>These literary works introduce Japanese cultural norms, aesthetics, and philosophies to foreign audiences. For many, manga, anime or novels serve as an accessible entry point to Japanese language, customs, and even history.</w:t>
      </w:r>
    </w:p>
    <w:p w14:paraId="70BB4AF0" w14:textId="0CAF46FB" w:rsidR="00FD43B6" w:rsidRPr="00296F26" w:rsidRDefault="00FD43B6" w:rsidP="00E63651">
      <w:pPr>
        <w:jc w:val="both"/>
        <w:rPr>
          <w:rFonts w:ascii="Arial" w:hAnsi="Arial" w:cs="Arial"/>
        </w:rPr>
      </w:pPr>
      <w:r w:rsidRPr="00296F26">
        <w:rPr>
          <w:rFonts w:ascii="Arial" w:hAnsi="Arial" w:cs="Arial"/>
        </w:rPr>
        <w:t xml:space="preserve">The definition of disability or disability literature is a complicated task, as disability manifests in many different ways. Disability is defined as a social and cultural construct influenced by society or the state, whereas impairment is defined within the medical model that encompasses both physical and psychological aspects. </w:t>
      </w:r>
      <w:r w:rsidR="007C2BC2" w:rsidRPr="00296F26">
        <w:rPr>
          <w:rFonts w:ascii="Arial" w:hAnsi="Arial" w:cs="Arial"/>
          <w:lang w:eastAsia="ja-JP"/>
        </w:rPr>
        <w:t xml:space="preserve">Critical Disability Studies or </w:t>
      </w:r>
      <w:r w:rsidRPr="00296F26">
        <w:rPr>
          <w:rFonts w:ascii="Arial" w:hAnsi="Arial" w:cs="Arial"/>
        </w:rPr>
        <w:t>CDS has defined disability as a social category on par with race, ethnicity, class, and gender.</w:t>
      </w:r>
      <w:r w:rsidR="00135CB4" w:rsidRPr="00296F26">
        <w:rPr>
          <w:rFonts w:ascii="Arial" w:hAnsi="Arial" w:cs="Arial"/>
          <w:lang w:eastAsia="ja-JP"/>
        </w:rPr>
        <w:t xml:space="preserve"> </w:t>
      </w:r>
      <w:r w:rsidR="00135CB4" w:rsidRPr="00296F26">
        <w:rPr>
          <w:rFonts w:ascii="Arial" w:hAnsi="Arial" w:cs="Arial"/>
        </w:rPr>
        <w:t xml:space="preserve">Ria Cheyne asserts in the chapter “Horror: Fearful </w:t>
      </w:r>
      <w:proofErr w:type="spellStart"/>
      <w:r w:rsidR="00135CB4" w:rsidRPr="00296F26">
        <w:rPr>
          <w:rFonts w:ascii="Arial" w:hAnsi="Arial" w:cs="Arial"/>
        </w:rPr>
        <w:t>Bodyminds</w:t>
      </w:r>
      <w:proofErr w:type="spellEnd"/>
      <w:r w:rsidR="00135CB4" w:rsidRPr="00296F26">
        <w:rPr>
          <w:rFonts w:ascii="Arial" w:hAnsi="Arial" w:cs="Arial"/>
        </w:rPr>
        <w:t xml:space="preserve">” in her book </w:t>
      </w:r>
      <w:r w:rsidR="00135CB4" w:rsidRPr="00296F26">
        <w:rPr>
          <w:rFonts w:ascii="Arial" w:hAnsi="Arial" w:cs="Arial"/>
          <w:i/>
          <w:iCs/>
        </w:rPr>
        <w:t>Disability, Literature, Genre</w:t>
      </w:r>
      <w:r w:rsidR="00135CB4" w:rsidRPr="00296F26">
        <w:rPr>
          <w:rFonts w:ascii="Arial" w:hAnsi="Arial" w:cs="Arial"/>
        </w:rPr>
        <w:t xml:space="preserve"> (2019) that within literary studies, disability-informed approaches often occupy a marginal position. Although numerous authors and scholars engage with texts featuring prominent disabled characters, there exists a tendency to separate their work from the domain of disability studies and literature.</w:t>
      </w:r>
      <w:r w:rsidR="00135CB4" w:rsidRPr="00296F26">
        <w:rPr>
          <w:rFonts w:ascii="Arial" w:hAnsi="Arial" w:cs="Arial"/>
          <w:lang w:eastAsia="ja-JP"/>
        </w:rPr>
        <w:t xml:space="preserve"> </w:t>
      </w:r>
      <w:r w:rsidRPr="00296F26">
        <w:rPr>
          <w:rFonts w:ascii="Arial" w:hAnsi="Arial" w:cs="Arial"/>
        </w:rPr>
        <w:t>In disability literature, the focus can move from the disability itself to the lived experience of having that disability and the reclaiming of agency and humanity.</w:t>
      </w:r>
    </w:p>
    <w:p w14:paraId="1A4A2B81" w14:textId="15DC712F" w:rsidR="00E63651" w:rsidRPr="00296F26" w:rsidRDefault="00FD43B6" w:rsidP="00E63651">
      <w:pPr>
        <w:jc w:val="both"/>
        <w:rPr>
          <w:rFonts w:ascii="Arial" w:hAnsi="Arial" w:cs="Arial"/>
        </w:rPr>
      </w:pPr>
      <w:r w:rsidRPr="00296F26">
        <w:rPr>
          <w:rFonts w:ascii="Arial" w:hAnsi="Arial" w:cs="Arial"/>
        </w:rPr>
        <w:t xml:space="preserve">The anime series Violet </w:t>
      </w:r>
      <w:proofErr w:type="spellStart"/>
      <w:r w:rsidRPr="00296F26">
        <w:rPr>
          <w:rFonts w:ascii="Arial" w:hAnsi="Arial" w:cs="Arial"/>
        </w:rPr>
        <w:t>Evergarden</w:t>
      </w:r>
      <w:proofErr w:type="spellEnd"/>
      <w:r w:rsidRPr="00296F26">
        <w:rPr>
          <w:rFonts w:ascii="Arial" w:hAnsi="Arial" w:cs="Arial"/>
        </w:rPr>
        <w:t xml:space="preserve">, which is based on the manga series by Kana Akatsuki, follows the story of Violet, a former soldier who lost both arms during war and who after the war has prosthetic arms and is now an Auto-memory doll (a scribe or </w:t>
      </w:r>
      <w:r w:rsidRPr="00296F26">
        <w:rPr>
          <w:rFonts w:ascii="Arial" w:hAnsi="Arial" w:cs="Arial"/>
          <w:lang w:eastAsia="ja-JP"/>
        </w:rPr>
        <w:t>a</w:t>
      </w:r>
      <w:r w:rsidRPr="00296F26">
        <w:rPr>
          <w:rFonts w:ascii="Arial" w:hAnsi="Arial" w:cs="Arial"/>
        </w:rPr>
        <w:t>manuensis) for a postal service that she writes personal letters or even literary pieces for illiterate or sick clients who have lost the ability to write.</w:t>
      </w:r>
    </w:p>
    <w:p w14:paraId="0933CFFB" w14:textId="77777777" w:rsidR="00915BB8" w:rsidRPr="00296F26" w:rsidRDefault="00915BB8" w:rsidP="00E63651">
      <w:pPr>
        <w:jc w:val="both"/>
        <w:rPr>
          <w:rFonts w:ascii="Arial" w:hAnsi="Arial" w:cs="Arial"/>
        </w:rPr>
      </w:pPr>
    </w:p>
    <w:p w14:paraId="0B14BB7E" w14:textId="3B0DDEF2" w:rsidR="00E63651" w:rsidRPr="00296F26" w:rsidRDefault="00902823" w:rsidP="00E63651">
      <w:pPr>
        <w:pStyle w:val="AbstHead"/>
        <w:spacing w:after="0"/>
        <w:jc w:val="both"/>
        <w:rPr>
          <w:rFonts w:ascii="Arial" w:hAnsi="Arial" w:cs="Arial"/>
          <w:lang w:eastAsia="ja-JP"/>
        </w:rPr>
      </w:pPr>
      <w:r w:rsidRPr="00296F26">
        <w:rPr>
          <w:rFonts w:ascii="Arial" w:hAnsi="Arial" w:cs="Arial"/>
        </w:rPr>
        <w:t>2.</w:t>
      </w:r>
      <w:r w:rsidR="00E63651" w:rsidRPr="00296F26">
        <w:rPr>
          <w:rFonts w:ascii="Arial" w:hAnsi="Arial" w:cs="Arial"/>
          <w:lang w:eastAsia="ja-JP"/>
        </w:rPr>
        <w:t xml:space="preserve"> objectives</w:t>
      </w:r>
    </w:p>
    <w:p w14:paraId="2B385A81" w14:textId="77777777" w:rsidR="001B1C69" w:rsidRPr="00296F26" w:rsidRDefault="001B1C69" w:rsidP="00E63651">
      <w:pPr>
        <w:pStyle w:val="AbstHead"/>
        <w:spacing w:after="0"/>
        <w:jc w:val="both"/>
        <w:rPr>
          <w:rFonts w:ascii="Arial" w:hAnsi="Arial" w:cs="Arial"/>
          <w:lang w:eastAsia="ja-JP"/>
        </w:rPr>
      </w:pPr>
    </w:p>
    <w:p w14:paraId="41DDE5E5" w14:textId="5B52EAA8" w:rsidR="00E63651" w:rsidRPr="00296F26" w:rsidRDefault="00E63651" w:rsidP="00E63651">
      <w:pPr>
        <w:pStyle w:val="AbstHead"/>
        <w:numPr>
          <w:ilvl w:val="0"/>
          <w:numId w:val="32"/>
        </w:numPr>
        <w:spacing w:after="0"/>
        <w:jc w:val="both"/>
        <w:rPr>
          <w:rFonts w:ascii="Arial" w:hAnsi="Arial" w:cs="Arial"/>
          <w:b w:val="0"/>
          <w:bCs/>
          <w:sz w:val="20"/>
        </w:rPr>
      </w:pPr>
      <w:r w:rsidRPr="00296F26">
        <w:rPr>
          <w:rFonts w:ascii="Arial" w:hAnsi="Arial" w:cs="Arial"/>
          <w:b w:val="0"/>
          <w:bCs/>
          <w:caps w:val="0"/>
          <w:sz w:val="20"/>
          <w:lang w:eastAsia="ja-JP"/>
        </w:rPr>
        <w:t>T</w:t>
      </w:r>
      <w:r w:rsidRPr="00296F26">
        <w:rPr>
          <w:rFonts w:ascii="Arial" w:hAnsi="Arial" w:cs="Arial"/>
          <w:b w:val="0"/>
          <w:bCs/>
          <w:caps w:val="0"/>
          <w:sz w:val="20"/>
        </w:rPr>
        <w:t xml:space="preserve">o </w:t>
      </w:r>
      <w:r w:rsidR="00FD43B6" w:rsidRPr="00296F26">
        <w:rPr>
          <w:rFonts w:ascii="Arial" w:hAnsi="Arial" w:cs="Arial"/>
          <w:b w:val="0"/>
          <w:bCs/>
          <w:caps w:val="0"/>
          <w:sz w:val="20"/>
          <w:lang w:eastAsia="ja-JP"/>
        </w:rPr>
        <w:t>comprehend</w:t>
      </w:r>
      <w:r w:rsidRPr="00296F26">
        <w:rPr>
          <w:rFonts w:ascii="Arial" w:hAnsi="Arial" w:cs="Arial"/>
          <w:b w:val="0"/>
          <w:bCs/>
          <w:caps w:val="0"/>
          <w:sz w:val="20"/>
        </w:rPr>
        <w:t xml:space="preserve"> non-conformity and individualism through the anime series </w:t>
      </w:r>
      <w:r w:rsidRPr="00296F26">
        <w:rPr>
          <w:rFonts w:ascii="Arial" w:hAnsi="Arial" w:cs="Arial"/>
          <w:b w:val="0"/>
          <w:bCs/>
          <w:i/>
          <w:iCs/>
          <w:caps w:val="0"/>
          <w:sz w:val="20"/>
          <w:lang w:eastAsia="ja-JP"/>
        </w:rPr>
        <w:t>V</w:t>
      </w:r>
      <w:r w:rsidRPr="00296F26">
        <w:rPr>
          <w:rFonts w:ascii="Arial" w:hAnsi="Arial" w:cs="Arial"/>
          <w:b w:val="0"/>
          <w:bCs/>
          <w:i/>
          <w:iCs/>
          <w:caps w:val="0"/>
          <w:sz w:val="20"/>
        </w:rPr>
        <w:t xml:space="preserve">iolet </w:t>
      </w:r>
      <w:proofErr w:type="spellStart"/>
      <w:r w:rsidRPr="00296F26">
        <w:rPr>
          <w:rFonts w:ascii="Arial" w:hAnsi="Arial" w:cs="Arial"/>
          <w:b w:val="0"/>
          <w:bCs/>
          <w:i/>
          <w:iCs/>
          <w:caps w:val="0"/>
          <w:sz w:val="20"/>
          <w:lang w:eastAsia="ja-JP"/>
        </w:rPr>
        <w:t>E</w:t>
      </w:r>
      <w:r w:rsidRPr="00296F26">
        <w:rPr>
          <w:rFonts w:ascii="Arial" w:hAnsi="Arial" w:cs="Arial"/>
          <w:b w:val="0"/>
          <w:bCs/>
          <w:i/>
          <w:iCs/>
          <w:caps w:val="0"/>
          <w:sz w:val="20"/>
        </w:rPr>
        <w:t>vergarden</w:t>
      </w:r>
      <w:proofErr w:type="spellEnd"/>
      <w:r w:rsidRPr="00296F26">
        <w:rPr>
          <w:rFonts w:ascii="Arial" w:hAnsi="Arial" w:cs="Arial"/>
          <w:b w:val="0"/>
          <w:bCs/>
          <w:caps w:val="0"/>
          <w:sz w:val="20"/>
        </w:rPr>
        <w:t xml:space="preserve"> (2018) by </w:t>
      </w:r>
      <w:r w:rsidRPr="00296F26">
        <w:rPr>
          <w:rFonts w:ascii="Arial" w:hAnsi="Arial" w:cs="Arial"/>
          <w:b w:val="0"/>
          <w:bCs/>
          <w:caps w:val="0"/>
          <w:sz w:val="20"/>
          <w:lang w:eastAsia="ja-JP"/>
        </w:rPr>
        <w:t>K</w:t>
      </w:r>
      <w:r w:rsidRPr="00296F26">
        <w:rPr>
          <w:rFonts w:ascii="Arial" w:hAnsi="Arial" w:cs="Arial"/>
          <w:b w:val="0"/>
          <w:bCs/>
          <w:caps w:val="0"/>
          <w:sz w:val="20"/>
        </w:rPr>
        <w:t xml:space="preserve">ana </w:t>
      </w:r>
      <w:r w:rsidRPr="00296F26">
        <w:rPr>
          <w:rFonts w:ascii="Arial" w:hAnsi="Arial" w:cs="Arial"/>
          <w:b w:val="0"/>
          <w:bCs/>
          <w:caps w:val="0"/>
          <w:sz w:val="20"/>
          <w:lang w:eastAsia="ja-JP"/>
        </w:rPr>
        <w:t>A</w:t>
      </w:r>
      <w:r w:rsidRPr="00296F26">
        <w:rPr>
          <w:rFonts w:ascii="Arial" w:hAnsi="Arial" w:cs="Arial"/>
          <w:b w:val="0"/>
          <w:bCs/>
          <w:caps w:val="0"/>
          <w:sz w:val="20"/>
        </w:rPr>
        <w:t>katsuki</w:t>
      </w:r>
      <w:r w:rsidRPr="00296F26">
        <w:rPr>
          <w:rFonts w:ascii="Arial" w:hAnsi="Arial" w:cs="Arial"/>
          <w:b w:val="0"/>
          <w:bCs/>
          <w:caps w:val="0"/>
          <w:sz w:val="20"/>
          <w:lang w:eastAsia="ja-JP"/>
        </w:rPr>
        <w:t>.</w:t>
      </w:r>
    </w:p>
    <w:p w14:paraId="329C723F" w14:textId="77777777" w:rsidR="00E63651" w:rsidRPr="00296F26" w:rsidRDefault="00E63651" w:rsidP="00E63651">
      <w:pPr>
        <w:pStyle w:val="AbstHead"/>
        <w:spacing w:after="0"/>
        <w:jc w:val="both"/>
        <w:rPr>
          <w:rFonts w:ascii="Arial" w:hAnsi="Arial" w:cs="Arial"/>
          <w:b w:val="0"/>
          <w:bCs/>
          <w:caps w:val="0"/>
          <w:sz w:val="20"/>
          <w:lang w:eastAsia="ja-JP"/>
        </w:rPr>
      </w:pPr>
    </w:p>
    <w:p w14:paraId="6A7125D6" w14:textId="0E35BB56" w:rsidR="002558A7" w:rsidRPr="00296F26" w:rsidRDefault="00E63651" w:rsidP="00724EE7">
      <w:pPr>
        <w:pStyle w:val="AbstHead"/>
        <w:numPr>
          <w:ilvl w:val="0"/>
          <w:numId w:val="32"/>
        </w:numPr>
        <w:spacing w:after="0"/>
        <w:jc w:val="both"/>
        <w:rPr>
          <w:rFonts w:ascii="Arial" w:hAnsi="Arial" w:cs="Arial"/>
          <w:b w:val="0"/>
          <w:bCs/>
          <w:sz w:val="20"/>
        </w:rPr>
      </w:pPr>
      <w:r w:rsidRPr="00296F26">
        <w:rPr>
          <w:rFonts w:ascii="Arial" w:hAnsi="Arial" w:cs="Arial"/>
          <w:b w:val="0"/>
          <w:bCs/>
          <w:caps w:val="0"/>
          <w:sz w:val="20"/>
        </w:rPr>
        <w:t xml:space="preserve">To explore this series as a literary work that goes beyond the paradigm of narrative prosthesis or literary tropes.  </w:t>
      </w:r>
    </w:p>
    <w:p w14:paraId="1CEA6FF0" w14:textId="77777777" w:rsidR="00E63651" w:rsidRPr="00296F26" w:rsidRDefault="00E63651" w:rsidP="00E63651">
      <w:pPr>
        <w:pStyle w:val="AbstHead"/>
        <w:spacing w:after="0"/>
        <w:jc w:val="both"/>
        <w:rPr>
          <w:rFonts w:ascii="Arial" w:hAnsi="Arial" w:cs="Arial"/>
          <w:b w:val="0"/>
          <w:bCs/>
          <w:sz w:val="20"/>
        </w:rPr>
      </w:pPr>
    </w:p>
    <w:p w14:paraId="601F41ED" w14:textId="643C83A5" w:rsidR="00724EE7" w:rsidRPr="00296F26" w:rsidRDefault="00E63651" w:rsidP="002558A7">
      <w:pPr>
        <w:pStyle w:val="AbstHead"/>
        <w:numPr>
          <w:ilvl w:val="0"/>
          <w:numId w:val="32"/>
        </w:numPr>
        <w:spacing w:after="0"/>
        <w:jc w:val="both"/>
        <w:rPr>
          <w:rFonts w:ascii="Arial" w:hAnsi="Arial" w:cs="Arial"/>
          <w:b w:val="0"/>
          <w:bCs/>
          <w:sz w:val="20"/>
        </w:rPr>
      </w:pPr>
      <w:r w:rsidRPr="00296F26">
        <w:rPr>
          <w:rFonts w:ascii="Arial" w:hAnsi="Arial" w:cs="Arial"/>
          <w:b w:val="0"/>
          <w:bCs/>
          <w:caps w:val="0"/>
          <w:sz w:val="20"/>
        </w:rPr>
        <w:t>This research aims to add on a more nuanced outlook surrounding representations of disability in</w:t>
      </w:r>
      <w:r w:rsidR="00724EE7" w:rsidRPr="00296F26">
        <w:rPr>
          <w:rFonts w:ascii="Arial" w:hAnsi="Arial" w:cs="Arial"/>
          <w:b w:val="0"/>
          <w:bCs/>
          <w:caps w:val="0"/>
          <w:sz w:val="20"/>
          <w:lang w:eastAsia="ja-JP"/>
        </w:rPr>
        <w:t xml:space="preserve"> contemporary</w:t>
      </w:r>
      <w:r w:rsidRPr="00296F26">
        <w:rPr>
          <w:rFonts w:ascii="Arial" w:hAnsi="Arial" w:cs="Arial"/>
          <w:b w:val="0"/>
          <w:bCs/>
          <w:caps w:val="0"/>
          <w:sz w:val="20"/>
        </w:rPr>
        <w:t xml:space="preserve"> </w:t>
      </w:r>
      <w:r w:rsidR="00FD43B6" w:rsidRPr="00296F26">
        <w:rPr>
          <w:rFonts w:ascii="Arial" w:hAnsi="Arial" w:cs="Arial"/>
          <w:b w:val="0"/>
          <w:bCs/>
          <w:caps w:val="0"/>
          <w:sz w:val="20"/>
          <w:lang w:eastAsia="ja-JP"/>
        </w:rPr>
        <w:t>J</w:t>
      </w:r>
      <w:r w:rsidRPr="00296F26">
        <w:rPr>
          <w:rFonts w:ascii="Arial" w:hAnsi="Arial" w:cs="Arial"/>
          <w:b w:val="0"/>
          <w:bCs/>
          <w:caps w:val="0"/>
          <w:sz w:val="20"/>
        </w:rPr>
        <w:t xml:space="preserve">apanese literature to meet the dialogue of resilience and </w:t>
      </w:r>
      <w:r w:rsidRPr="00296F26">
        <w:rPr>
          <w:rFonts w:ascii="Arial" w:hAnsi="Arial" w:cs="Arial"/>
          <w:b w:val="0"/>
          <w:bCs/>
          <w:caps w:val="0"/>
          <w:sz w:val="20"/>
        </w:rPr>
        <w:lastRenderedPageBreak/>
        <w:t>wellbeing while encouraging a more inclusive and compassionate understanding of the human experience.</w:t>
      </w:r>
    </w:p>
    <w:p w14:paraId="69F82196" w14:textId="77777777" w:rsidR="002558A7" w:rsidRPr="00296F26" w:rsidRDefault="002558A7" w:rsidP="001B1C69">
      <w:pPr>
        <w:jc w:val="both"/>
        <w:rPr>
          <w:rFonts w:ascii="Arial" w:hAnsi="Arial" w:cs="Arial"/>
          <w:b/>
          <w:bCs/>
          <w:sz w:val="22"/>
          <w:szCs w:val="22"/>
          <w:lang w:eastAsia="ja-JP"/>
        </w:rPr>
      </w:pPr>
    </w:p>
    <w:p w14:paraId="79B0A1FF" w14:textId="6BA3120B" w:rsidR="00EE3481" w:rsidRPr="00296F26" w:rsidRDefault="00014EFF" w:rsidP="001B1C69">
      <w:pPr>
        <w:jc w:val="both"/>
        <w:rPr>
          <w:rFonts w:ascii="Arial" w:hAnsi="Arial" w:cs="Arial"/>
          <w:b/>
          <w:bCs/>
          <w:sz w:val="22"/>
          <w:szCs w:val="22"/>
          <w:lang w:eastAsia="ja-JP"/>
        </w:rPr>
      </w:pPr>
      <w:r w:rsidRPr="00296F26">
        <w:rPr>
          <w:rFonts w:ascii="Arial" w:hAnsi="Arial" w:cs="Arial"/>
          <w:b/>
          <w:bCs/>
          <w:sz w:val="22"/>
          <w:szCs w:val="22"/>
          <w:lang w:eastAsia="ja-JP"/>
        </w:rPr>
        <w:t>3. METHODOLOGY:</w:t>
      </w:r>
    </w:p>
    <w:p w14:paraId="1D1F441F" w14:textId="77777777" w:rsidR="001B1C69" w:rsidRPr="00296F26" w:rsidRDefault="001B1C69" w:rsidP="001B1C69">
      <w:pPr>
        <w:jc w:val="both"/>
        <w:rPr>
          <w:rFonts w:ascii="Arial" w:hAnsi="Arial" w:cs="Arial"/>
          <w:b/>
          <w:bCs/>
          <w:sz w:val="22"/>
          <w:szCs w:val="22"/>
          <w:lang w:eastAsia="ja-JP"/>
        </w:rPr>
      </w:pPr>
    </w:p>
    <w:p w14:paraId="7B78379F" w14:textId="64D60ED2" w:rsidR="00990518" w:rsidRPr="00296F26" w:rsidRDefault="00990518" w:rsidP="00990518">
      <w:pPr>
        <w:jc w:val="both"/>
        <w:rPr>
          <w:rFonts w:ascii="Arial" w:hAnsi="Arial" w:cs="Arial"/>
          <w:lang w:val="en-IN" w:eastAsia="ja-JP"/>
        </w:rPr>
      </w:pPr>
      <w:r w:rsidRPr="00296F26">
        <w:rPr>
          <w:rFonts w:ascii="Arial" w:hAnsi="Arial" w:cs="Arial"/>
          <w:lang w:val="en-IN" w:eastAsia="ja-JP"/>
        </w:rPr>
        <w:t xml:space="preserve">This study employs a methodology grounded in Critical Disability Theory (CDT) and the Social Model of Disability to critically examine the portrayal of disability in Violet </w:t>
      </w:r>
      <w:proofErr w:type="spellStart"/>
      <w:r w:rsidRPr="00296F26">
        <w:rPr>
          <w:rFonts w:ascii="Arial" w:hAnsi="Arial" w:cs="Arial"/>
          <w:lang w:val="en-IN" w:eastAsia="ja-JP"/>
        </w:rPr>
        <w:t>Evergarden</w:t>
      </w:r>
      <w:proofErr w:type="spellEnd"/>
      <w:r w:rsidRPr="00296F26">
        <w:rPr>
          <w:rFonts w:ascii="Arial" w:hAnsi="Arial" w:cs="Arial"/>
          <w:lang w:val="en-IN" w:eastAsia="ja-JP"/>
        </w:rPr>
        <w:t xml:space="preserve">. By situating the analysis within these frameworks, the research moves beyond medicalized or deficit-based perspectives, instead emphasizing the social, cultural, and political dimensions that shape experiences of disability. The investigation </w:t>
      </w:r>
      <w:proofErr w:type="spellStart"/>
      <w:r w:rsidRPr="00296F26">
        <w:rPr>
          <w:rFonts w:ascii="Arial" w:hAnsi="Arial" w:cs="Arial"/>
          <w:lang w:val="en-IN" w:eastAsia="ja-JP"/>
        </w:rPr>
        <w:t>centers</w:t>
      </w:r>
      <w:proofErr w:type="spellEnd"/>
      <w:r w:rsidRPr="00296F26">
        <w:rPr>
          <w:rFonts w:ascii="Arial" w:hAnsi="Arial" w:cs="Arial"/>
          <w:lang w:val="en-IN" w:eastAsia="ja-JP"/>
        </w:rPr>
        <w:t xml:space="preserve"> on how Violet </w:t>
      </w:r>
      <w:proofErr w:type="spellStart"/>
      <w:r w:rsidRPr="00296F26">
        <w:rPr>
          <w:rFonts w:ascii="Arial" w:hAnsi="Arial" w:cs="Arial"/>
          <w:lang w:val="en-IN" w:eastAsia="ja-JP"/>
        </w:rPr>
        <w:t>Evergarden</w:t>
      </w:r>
      <w:proofErr w:type="spellEnd"/>
      <w:r w:rsidRPr="00296F26">
        <w:rPr>
          <w:rFonts w:ascii="Arial" w:hAnsi="Arial" w:cs="Arial"/>
          <w:lang w:val="en-IN" w:eastAsia="ja-JP"/>
        </w:rPr>
        <w:t xml:space="preserve"> navigates and contests conventional and often stereotypical representations of disability in literature and media. Through this lens, the study interrogates the text’s capacity to </w:t>
      </w:r>
      <w:r w:rsidR="00626308" w:rsidRPr="00296F26">
        <w:rPr>
          <w:rFonts w:ascii="Arial" w:hAnsi="Arial" w:cs="Arial"/>
          <w:lang w:val="en-IN" w:eastAsia="ja-JP"/>
        </w:rPr>
        <w:t>cross</w:t>
      </w:r>
      <w:r w:rsidRPr="00296F26">
        <w:rPr>
          <w:rFonts w:ascii="Arial" w:hAnsi="Arial" w:cs="Arial"/>
          <w:lang w:val="en-IN" w:eastAsia="ja-JP"/>
        </w:rPr>
        <w:t xml:space="preserve"> normative expectations, resist reductive and ableist portrayals, and offer more nuanced, empowering narratives that reflect the complexity of disabled identities. This approach not only highlights the significance of representation in shaping societal attitudes but also contributes to broader conversations about inclusion, agency, and the redefinition of disability within contemporary cultural texts.</w:t>
      </w:r>
    </w:p>
    <w:p w14:paraId="1DAD6905" w14:textId="77777777" w:rsidR="001B1C69" w:rsidRPr="00296F26" w:rsidRDefault="001B1C69" w:rsidP="001B1C69">
      <w:pPr>
        <w:jc w:val="both"/>
        <w:rPr>
          <w:rFonts w:ascii="Arial" w:hAnsi="Arial" w:cs="Arial"/>
          <w:b/>
          <w:bCs/>
          <w:sz w:val="22"/>
          <w:szCs w:val="22"/>
          <w:lang w:val="en-IN" w:eastAsia="ja-JP"/>
        </w:rPr>
      </w:pPr>
    </w:p>
    <w:p w14:paraId="6D2B4461" w14:textId="0F63647A" w:rsidR="001B1C69" w:rsidRPr="00296F26" w:rsidRDefault="001B1C69" w:rsidP="001B1C69">
      <w:pPr>
        <w:jc w:val="both"/>
        <w:rPr>
          <w:rFonts w:ascii="Arial" w:hAnsi="Arial" w:cs="Arial"/>
          <w:b/>
          <w:bCs/>
          <w:sz w:val="22"/>
          <w:szCs w:val="22"/>
          <w:lang w:eastAsia="ja-JP"/>
        </w:rPr>
      </w:pPr>
      <w:r w:rsidRPr="00296F26">
        <w:rPr>
          <w:rFonts w:ascii="Arial" w:hAnsi="Arial" w:cs="Arial"/>
          <w:b/>
          <w:bCs/>
          <w:sz w:val="22"/>
          <w:szCs w:val="22"/>
          <w:lang w:eastAsia="ja-JP"/>
        </w:rPr>
        <w:t>4. LITERATURE REVIEW</w:t>
      </w:r>
    </w:p>
    <w:p w14:paraId="742E95F6" w14:textId="77777777" w:rsidR="00EE3481" w:rsidRPr="00296F26" w:rsidRDefault="00EE3481" w:rsidP="001B1C69">
      <w:pPr>
        <w:jc w:val="both"/>
        <w:rPr>
          <w:rFonts w:ascii="Arial" w:hAnsi="Arial" w:cs="Arial"/>
          <w:b/>
          <w:bCs/>
          <w:sz w:val="22"/>
          <w:szCs w:val="22"/>
          <w:lang w:eastAsia="ja-JP"/>
        </w:rPr>
      </w:pPr>
    </w:p>
    <w:p w14:paraId="207DCE8E" w14:textId="1B25CA3F" w:rsidR="00626308" w:rsidRPr="00296F26" w:rsidRDefault="00680C33" w:rsidP="00626308">
      <w:pPr>
        <w:jc w:val="both"/>
        <w:rPr>
          <w:rFonts w:ascii="Arial" w:hAnsi="Arial" w:cs="Arial"/>
          <w:lang w:val="en-IN" w:eastAsia="ja-JP"/>
        </w:rPr>
      </w:pPr>
      <w:r w:rsidRPr="00296F26">
        <w:rPr>
          <w:rFonts w:ascii="Arial" w:hAnsi="Arial" w:cs="Arial"/>
          <w:lang w:eastAsia="ja-JP"/>
        </w:rPr>
        <w:t>Toni Saia in the paper named, “</w:t>
      </w:r>
      <w:r w:rsidRPr="00296F26">
        <w:rPr>
          <w:rFonts w:ascii="Arial" w:hAnsi="Arial" w:cs="Arial"/>
          <w:lang w:val="en-IN" w:eastAsia="ja-JP"/>
        </w:rPr>
        <w:t xml:space="preserve">A call to action for disability and rehabilitation research using a </w:t>
      </w:r>
      <w:proofErr w:type="spellStart"/>
      <w:r w:rsidRPr="00296F26">
        <w:rPr>
          <w:rFonts w:ascii="Arial" w:hAnsi="Arial" w:cs="Arial"/>
          <w:lang w:val="en-IN" w:eastAsia="ja-JP"/>
        </w:rPr>
        <w:t>DisCrit</w:t>
      </w:r>
      <w:proofErr w:type="spellEnd"/>
      <w:r w:rsidRPr="00296F26">
        <w:rPr>
          <w:rFonts w:ascii="Arial" w:hAnsi="Arial" w:cs="Arial"/>
          <w:lang w:val="en-IN" w:eastAsia="ja-JP"/>
        </w:rPr>
        <w:t xml:space="preserve"> and Disability Justice framework”, (2023) has mentioned that </w:t>
      </w:r>
      <w:r w:rsidRPr="00296F26">
        <w:rPr>
          <w:rFonts w:ascii="Arial" w:hAnsi="Arial" w:cs="Arial"/>
          <w:lang w:eastAsia="ja-JP"/>
        </w:rPr>
        <w:t>w</w:t>
      </w:r>
      <w:r w:rsidR="00626308" w:rsidRPr="00296F26">
        <w:rPr>
          <w:rFonts w:ascii="Arial" w:hAnsi="Arial" w:cs="Arial"/>
          <w:lang w:eastAsia="ja-JP"/>
        </w:rPr>
        <w:t xml:space="preserve">hile many fictional works, including manga and anime, might portray characters with disabilities, simply featuring such characters does not automatically qualify them as disability literature. Scholarly fields emphasize the importance of addressing disability through lenses that emphasize social justice, cultural meaning-making, and political critique of systemic ableism. This includes representing disability as an identity interwoven with other social identities and power structures, rather than as a tragic deficit or pity-inducing condition. </w:t>
      </w:r>
      <w:r w:rsidR="009F6048" w:rsidRPr="00296F26">
        <w:rPr>
          <w:rFonts w:ascii="Arial" w:hAnsi="Arial" w:cs="Arial"/>
          <w:lang w:eastAsia="ja-JP"/>
        </w:rPr>
        <w:t>This research article is helpful in clarifying the scope and features of a disability literary work.</w:t>
      </w:r>
    </w:p>
    <w:p w14:paraId="07EDD250" w14:textId="633076D9" w:rsidR="00626308" w:rsidRDefault="009F6048" w:rsidP="00626308">
      <w:pPr>
        <w:jc w:val="both"/>
        <w:rPr>
          <w:rFonts w:ascii="Arial" w:hAnsi="Arial" w:cs="Arial"/>
          <w:lang w:eastAsia="ja-JP"/>
        </w:rPr>
      </w:pPr>
      <w:r w:rsidRPr="00296F26">
        <w:rPr>
          <w:rFonts w:ascii="Arial" w:hAnsi="Arial" w:cs="Arial"/>
          <w:lang w:eastAsia="ja-JP"/>
        </w:rPr>
        <w:t xml:space="preserve">Lennard J. Davis in his book titled, </w:t>
      </w:r>
      <w:proofErr w:type="gramStart"/>
      <w:r w:rsidRPr="00296F26">
        <w:rPr>
          <w:rFonts w:ascii="Arial" w:hAnsi="Arial" w:cs="Arial"/>
          <w:i/>
          <w:iCs/>
        </w:rPr>
        <w:t>The</w:t>
      </w:r>
      <w:proofErr w:type="gramEnd"/>
      <w:r w:rsidRPr="00296F26">
        <w:rPr>
          <w:rFonts w:ascii="Arial" w:hAnsi="Arial" w:cs="Arial"/>
          <w:i/>
          <w:iCs/>
        </w:rPr>
        <w:t xml:space="preserve"> ghettoization of disability</w:t>
      </w:r>
      <w:r w:rsidRPr="00296F26">
        <w:rPr>
          <w:rFonts w:ascii="Arial" w:hAnsi="Arial" w:cs="Arial"/>
        </w:rPr>
        <w:t> (</w:t>
      </w:r>
      <w:r w:rsidRPr="00296F26">
        <w:rPr>
          <w:rFonts w:ascii="Arial" w:hAnsi="Arial" w:cs="Arial"/>
          <w:lang w:eastAsia="ja-JP"/>
        </w:rPr>
        <w:t>2017</w:t>
      </w:r>
      <w:r w:rsidRPr="00296F26">
        <w:rPr>
          <w:rFonts w:ascii="Arial" w:hAnsi="Arial" w:cs="Arial"/>
        </w:rPr>
        <w:t>)</w:t>
      </w:r>
      <w:r w:rsidRPr="00296F26">
        <w:rPr>
          <w:rFonts w:ascii="Arial" w:hAnsi="Arial" w:cs="Arial"/>
          <w:lang w:eastAsia="ja-JP"/>
        </w:rPr>
        <w:t xml:space="preserve"> describes that</w:t>
      </w:r>
      <w:r w:rsidR="003B2075" w:rsidRPr="00296F26">
        <w:rPr>
          <w:rFonts w:ascii="Arial" w:hAnsi="Arial" w:cs="Arial"/>
          <w:lang w:eastAsia="ja-JP"/>
        </w:rPr>
        <w:t>,</w:t>
      </w:r>
      <w:r w:rsidRPr="00296F26">
        <w:rPr>
          <w:rFonts w:ascii="Arial" w:hAnsi="Arial" w:cs="Arial"/>
          <w:lang w:eastAsia="ja-JP"/>
        </w:rPr>
        <w:t xml:space="preserve"> in order t</w:t>
      </w:r>
      <w:r w:rsidR="00626308" w:rsidRPr="00296F26">
        <w:rPr>
          <w:rFonts w:ascii="Arial" w:hAnsi="Arial" w:cs="Arial"/>
          <w:lang w:eastAsia="ja-JP"/>
        </w:rPr>
        <w:t>o qualify as disability literature, manga or anime would need to move beyond stereotypical or superficial representations of disability</w:t>
      </w:r>
      <w:r w:rsidR="003B2075" w:rsidRPr="00296F26">
        <w:rPr>
          <w:rFonts w:ascii="Arial" w:hAnsi="Arial" w:cs="Arial"/>
          <w:lang w:eastAsia="ja-JP"/>
        </w:rPr>
        <w:t xml:space="preserve"> which is </w:t>
      </w:r>
      <w:r w:rsidR="00626308" w:rsidRPr="00296F26">
        <w:rPr>
          <w:rFonts w:ascii="Arial" w:hAnsi="Arial" w:cs="Arial"/>
          <w:lang w:eastAsia="ja-JP"/>
        </w:rPr>
        <w:t>common in media portrayals that tend to evoke pity or serve able-bodied narratives</w:t>
      </w:r>
      <w:r w:rsidR="003B2075" w:rsidRPr="00296F26">
        <w:rPr>
          <w:rFonts w:ascii="Arial" w:hAnsi="Arial" w:cs="Arial"/>
          <w:lang w:eastAsia="ja-JP"/>
        </w:rPr>
        <w:t xml:space="preserve"> </w:t>
      </w:r>
      <w:r w:rsidR="00626308" w:rsidRPr="00296F26">
        <w:rPr>
          <w:rFonts w:ascii="Arial" w:hAnsi="Arial" w:cs="Arial"/>
          <w:lang w:eastAsia="ja-JP"/>
        </w:rPr>
        <w:t xml:space="preserve">and instead engage with disability justice frameworks, intersectionality, and critical disability studies perspectives. This includes depicting disabled characters in ways that express agency, complexity, and intersectional identities while challenging social stigmas and ableist narratives. </w:t>
      </w:r>
    </w:p>
    <w:p w14:paraId="1EEAD2B1" w14:textId="77777777" w:rsidR="00296F26" w:rsidRPr="00296F26" w:rsidRDefault="00296F26" w:rsidP="00626308">
      <w:pPr>
        <w:jc w:val="both"/>
        <w:rPr>
          <w:rFonts w:ascii="Arial" w:hAnsi="Arial" w:cs="Arial"/>
          <w:lang w:val="en-IN" w:eastAsia="ja-JP"/>
        </w:rPr>
      </w:pPr>
    </w:p>
    <w:p w14:paraId="2626C6EE" w14:textId="77777777" w:rsidR="003477C8" w:rsidRPr="00296F26" w:rsidRDefault="003477C8" w:rsidP="001B1C69">
      <w:pPr>
        <w:jc w:val="both"/>
        <w:rPr>
          <w:rFonts w:ascii="Arial" w:hAnsi="Arial" w:cs="Arial"/>
          <w:b/>
          <w:bCs/>
          <w:sz w:val="22"/>
          <w:szCs w:val="22"/>
          <w:lang w:eastAsia="ja-JP"/>
        </w:rPr>
      </w:pPr>
    </w:p>
    <w:p w14:paraId="64FD1396" w14:textId="11A15CFB" w:rsidR="00915BB8" w:rsidRPr="00296F26" w:rsidRDefault="001B1C69" w:rsidP="001B1C69">
      <w:pPr>
        <w:jc w:val="both"/>
        <w:rPr>
          <w:rFonts w:ascii="Arial" w:hAnsi="Arial" w:cs="Arial"/>
          <w:b/>
          <w:bCs/>
          <w:sz w:val="22"/>
          <w:szCs w:val="22"/>
        </w:rPr>
      </w:pPr>
      <w:r w:rsidRPr="00296F26">
        <w:rPr>
          <w:rFonts w:ascii="Arial" w:hAnsi="Arial" w:cs="Arial"/>
          <w:b/>
          <w:bCs/>
          <w:sz w:val="22"/>
          <w:szCs w:val="22"/>
          <w:lang w:eastAsia="ja-JP"/>
        </w:rPr>
        <w:t>5.</w:t>
      </w:r>
      <w:r w:rsidR="00EE3481" w:rsidRPr="00296F26">
        <w:rPr>
          <w:rFonts w:ascii="Arial" w:hAnsi="Arial" w:cs="Arial"/>
          <w:b/>
          <w:bCs/>
          <w:sz w:val="22"/>
          <w:szCs w:val="22"/>
          <w:lang w:eastAsia="ja-JP"/>
        </w:rPr>
        <w:t xml:space="preserve"> </w:t>
      </w:r>
      <w:r w:rsidR="00915BB8" w:rsidRPr="00296F26">
        <w:rPr>
          <w:rFonts w:ascii="Arial" w:hAnsi="Arial" w:cs="Arial"/>
          <w:b/>
          <w:bCs/>
          <w:sz w:val="22"/>
          <w:szCs w:val="22"/>
        </w:rPr>
        <w:t>INDIVIDUALISM AND NON-CONFORMITY</w:t>
      </w:r>
    </w:p>
    <w:p w14:paraId="3DE6B7AF" w14:textId="77777777" w:rsidR="001B1C69" w:rsidRPr="00296F26" w:rsidRDefault="001B1C69" w:rsidP="00915BB8">
      <w:pPr>
        <w:jc w:val="both"/>
        <w:rPr>
          <w:rFonts w:ascii="Arial" w:hAnsi="Arial" w:cs="Arial"/>
        </w:rPr>
      </w:pPr>
    </w:p>
    <w:p w14:paraId="5BE55E79" w14:textId="36ED0507" w:rsidR="00915BB8" w:rsidRPr="00296F26" w:rsidRDefault="00915BB8" w:rsidP="00915BB8">
      <w:pPr>
        <w:jc w:val="both"/>
        <w:rPr>
          <w:rFonts w:ascii="Arial" w:hAnsi="Arial" w:cs="Arial"/>
          <w:b/>
          <w:bCs/>
        </w:rPr>
      </w:pPr>
      <w:r w:rsidRPr="00296F26">
        <w:rPr>
          <w:rFonts w:ascii="Arial" w:hAnsi="Arial" w:cs="Arial"/>
        </w:rPr>
        <w:t>This series explores themes of healing and the quest for identity beyond physical and emotional scars. Through Violet's character, the aspects of non-conformity and resilience are revealed. Individualism and non-conformity offer a powerful lens for writers to explore complexities of self and society. Characters who challenge societal norms and assert their unique identities, despite pressures to conform, are seen as rebelling against conventional values of personal and social freedom. Ralph Waldo Emerson, a prominent figure in American transcendentalism, described self-reliance as “To be yourself in a world that is constantly trying to make you something else is the greatest accomplishment.”</w:t>
      </w:r>
    </w:p>
    <w:p w14:paraId="096620E7" w14:textId="77777777" w:rsidR="00915BB8" w:rsidRPr="00296F26" w:rsidRDefault="00915BB8" w:rsidP="00915BB8">
      <w:pPr>
        <w:jc w:val="both"/>
        <w:rPr>
          <w:rFonts w:ascii="Arial" w:hAnsi="Arial" w:cs="Arial"/>
        </w:rPr>
      </w:pPr>
      <w:r w:rsidRPr="00296F26">
        <w:rPr>
          <w:rFonts w:ascii="Arial" w:hAnsi="Arial" w:cs="Arial"/>
        </w:rPr>
        <w:t xml:space="preserve">Violet embodies this as she learns to navigate a world that suddenly feels unfamiliar. This unfamiliarity is not due to the sudden loss of her arms and their replacement with prosthetics, but rather the drastic change of her career. Her life once revolved around her role as a soldier and the wars she fought in. However, after the accident that resulted in the loss of both arms, she opted for a career as an amanuensis, a profession that is almost the polar opposite of her previous one. She shifted from being a fearless, ruthless, and strictly rule-following soldier fighting for her nation to becoming a scribe who writes letters and documents that contain a wide range of complex human emotions which she personally struggles to comprehend after spending years as </w:t>
      </w:r>
      <w:r w:rsidRPr="00296F26">
        <w:rPr>
          <w:rFonts w:ascii="Arial" w:hAnsi="Arial" w:cs="Arial"/>
        </w:rPr>
        <w:lastRenderedPageBreak/>
        <w:t xml:space="preserve">a soldier. Before getting the job at the postal service, Violet had to complete a short-term training course for trainee amanuensis, in which she failed in first attempt as the instructor was </w:t>
      </w:r>
      <w:proofErr w:type="spellStart"/>
      <w:r w:rsidRPr="00296F26">
        <w:rPr>
          <w:rFonts w:ascii="Arial" w:hAnsi="Arial" w:cs="Arial"/>
        </w:rPr>
        <w:t>greately</w:t>
      </w:r>
      <w:proofErr w:type="spellEnd"/>
      <w:r w:rsidRPr="00296F26">
        <w:rPr>
          <w:rFonts w:ascii="Arial" w:hAnsi="Arial" w:cs="Arial"/>
        </w:rPr>
        <w:t xml:space="preserve"> displeased over her task of writing a romantic letter where emotion was totally absent.</w:t>
      </w:r>
    </w:p>
    <w:p w14:paraId="2E08E256" w14:textId="77777777" w:rsidR="00915BB8" w:rsidRPr="00296F26" w:rsidRDefault="00915BB8" w:rsidP="00915BB8">
      <w:pPr>
        <w:jc w:val="both"/>
        <w:rPr>
          <w:rFonts w:ascii="Arial" w:hAnsi="Arial" w:cs="Arial"/>
        </w:rPr>
      </w:pPr>
      <w:r w:rsidRPr="00296F26">
        <w:rPr>
          <w:rFonts w:ascii="Arial" w:hAnsi="Arial" w:cs="Arial"/>
        </w:rPr>
        <w:t xml:space="preserve">Non-conformity is embodied by the protagonist, Violet, who chose a job requiring smooth and unrestricted arm movement, precisely a writing job, even after experiencing the life-altering accident of losing her arms and undergoing surgery to attach mechanical ones. However, she never perceived that whole ordeal as painful or traumatic. Instead, she remained calm, described by the author as “expressionless”, “Silent” and “indifferent”. </w:t>
      </w:r>
    </w:p>
    <w:p w14:paraId="25DFBB5C" w14:textId="77777777" w:rsidR="00915BB8" w:rsidRPr="00296F26" w:rsidRDefault="00915BB8" w:rsidP="001B1C69">
      <w:pPr>
        <w:jc w:val="both"/>
        <w:rPr>
          <w:rFonts w:ascii="Arial" w:hAnsi="Arial" w:cs="Arial"/>
        </w:rPr>
      </w:pPr>
      <w:r w:rsidRPr="00296F26">
        <w:rPr>
          <w:rFonts w:ascii="Arial" w:hAnsi="Arial" w:cs="Arial"/>
          <w:color w:val="000000" w:themeColor="text1"/>
        </w:rPr>
        <w:t>Over th</w:t>
      </w:r>
      <w:r w:rsidRPr="00296F26">
        <w:rPr>
          <w:rFonts w:ascii="Arial" w:hAnsi="Arial" w:cs="Arial"/>
        </w:rPr>
        <w:t xml:space="preserve">e course of her new work, she transformed from a "robot-like tool" or "weapon" of destruction into an empathetic, understanding, and human-like individual, no longer constrained by unbreakable regulations. This transformation was not just theoretical. by definition, a conformist is someone who adheres to accepted </w:t>
      </w:r>
      <w:proofErr w:type="spellStart"/>
      <w:r w:rsidRPr="00296F26">
        <w:rPr>
          <w:rFonts w:ascii="Arial" w:hAnsi="Arial" w:cs="Arial"/>
        </w:rPr>
        <w:t>behaviours</w:t>
      </w:r>
      <w:proofErr w:type="spellEnd"/>
      <w:r w:rsidRPr="00296F26">
        <w:rPr>
          <w:rFonts w:ascii="Arial" w:hAnsi="Arial" w:cs="Arial"/>
        </w:rPr>
        <w:t xml:space="preserve"> or established practices of society or the institution they are employed in. This is also a definition that resonates deeply with Violet’s previous identity as a soldier. After leaving her former profession, Violet embarked on a journey of self-discovery, personal growth, and healing (Individualism), choosing a career path that crosses the boundaries of being a mere order-following tool, along with her courageous decision of relying on the body part that is vulnerable and is also a replacement. Her identity as an 'Auto-memory doll' became more human despite the mechanical label of 'doll.' Through her work as an Auto Memory Doll, writing letters that express others' emotions, she could finally bridge the gap between her own silence and the voices of those around her.</w:t>
      </w:r>
    </w:p>
    <w:p w14:paraId="775C1EE8" w14:textId="77777777" w:rsidR="00E63651" w:rsidRPr="00296F26" w:rsidRDefault="00E63651" w:rsidP="001B1C69">
      <w:pPr>
        <w:pStyle w:val="AbstHead"/>
        <w:spacing w:after="0"/>
        <w:jc w:val="both"/>
        <w:rPr>
          <w:rFonts w:ascii="Arial" w:hAnsi="Arial" w:cs="Arial"/>
          <w:b w:val="0"/>
          <w:bCs/>
        </w:rPr>
      </w:pPr>
    </w:p>
    <w:p w14:paraId="469A7DEE" w14:textId="40DDF753" w:rsidR="002A43A8" w:rsidRPr="00296F26" w:rsidRDefault="0064667E" w:rsidP="001B1C69">
      <w:pPr>
        <w:jc w:val="both"/>
        <w:rPr>
          <w:rFonts w:ascii="Arial" w:hAnsi="Arial" w:cs="Arial"/>
          <w:b/>
          <w:bCs/>
          <w:sz w:val="22"/>
          <w:szCs w:val="22"/>
        </w:rPr>
      </w:pPr>
      <w:r w:rsidRPr="00296F26">
        <w:rPr>
          <w:rFonts w:ascii="Arial" w:hAnsi="Arial" w:cs="Arial"/>
          <w:b/>
          <w:bCs/>
          <w:sz w:val="22"/>
          <w:szCs w:val="22"/>
          <w:lang w:eastAsia="ja-JP"/>
        </w:rPr>
        <w:t xml:space="preserve">6. </w:t>
      </w:r>
      <w:r w:rsidR="002A43A8" w:rsidRPr="00296F26">
        <w:rPr>
          <w:rFonts w:ascii="Arial" w:hAnsi="Arial" w:cs="Arial"/>
          <w:b/>
          <w:bCs/>
          <w:sz w:val="22"/>
          <w:szCs w:val="22"/>
        </w:rPr>
        <w:t>BEYOND NARRATIVE PROSTHESIS</w:t>
      </w:r>
    </w:p>
    <w:p w14:paraId="7A0DC7A4" w14:textId="77777777" w:rsidR="001B1C69" w:rsidRPr="00296F26" w:rsidRDefault="001B1C69" w:rsidP="001B1C69">
      <w:pPr>
        <w:jc w:val="both"/>
        <w:rPr>
          <w:rFonts w:ascii="Arial" w:hAnsi="Arial" w:cs="Arial"/>
          <w:b/>
          <w:bCs/>
          <w:sz w:val="22"/>
          <w:szCs w:val="22"/>
        </w:rPr>
      </w:pPr>
    </w:p>
    <w:p w14:paraId="2FDDDBB1" w14:textId="2CB63CA3" w:rsidR="002A43A8" w:rsidRPr="00296F26" w:rsidRDefault="002A43A8" w:rsidP="001B1C69">
      <w:pPr>
        <w:jc w:val="both"/>
        <w:rPr>
          <w:rFonts w:ascii="Arial" w:hAnsi="Arial" w:cs="Arial"/>
        </w:rPr>
      </w:pPr>
      <w:r w:rsidRPr="00296F26">
        <w:rPr>
          <w:rFonts w:ascii="Arial" w:hAnsi="Arial" w:cs="Arial"/>
        </w:rPr>
        <w:t>Narrative prosthesis is a literary theory that describes how disability is used as a plot device or metaphor in storytelling.</w:t>
      </w:r>
      <w:r w:rsidR="0064667E" w:rsidRPr="00296F26">
        <w:rPr>
          <w:rFonts w:ascii="Arial" w:hAnsi="Arial" w:cs="Arial"/>
          <w:lang w:eastAsia="ja-JP"/>
        </w:rPr>
        <w:t xml:space="preserve"> (Mitchell &amp; Snyder, 2001)</w:t>
      </w:r>
      <w:r w:rsidRPr="00296F26">
        <w:rPr>
          <w:rFonts w:ascii="Arial" w:hAnsi="Arial" w:cs="Arial"/>
        </w:rPr>
        <w:t xml:space="preserve"> Instead of portraying disabled characters as fully realized individuals, narratives often treat disability as a “prosthetic” addition—something that drives the story, symbolizes other themes, or marks difference. This approach </w:t>
      </w:r>
      <w:proofErr w:type="gramStart"/>
      <w:r w:rsidRPr="00296F26">
        <w:rPr>
          <w:rFonts w:ascii="Arial" w:hAnsi="Arial" w:cs="Arial"/>
        </w:rPr>
        <w:t>reinforce</w:t>
      </w:r>
      <w:proofErr w:type="gramEnd"/>
      <w:r w:rsidRPr="00296F26">
        <w:rPr>
          <w:rFonts w:ascii="Arial" w:hAnsi="Arial" w:cs="Arial"/>
        </w:rPr>
        <w:t xml:space="preserve"> stereotypes by reducing disability to a tool for character development or moral lessons, rather than exploring the lived experience of disability itself. Narrative prosthesis reveals how disability is perceived in literature and society.</w:t>
      </w:r>
    </w:p>
    <w:p w14:paraId="6D41F309" w14:textId="77777777" w:rsidR="002A43A8" w:rsidRPr="00296F26" w:rsidRDefault="002A43A8" w:rsidP="001B1C69">
      <w:pPr>
        <w:jc w:val="both"/>
        <w:rPr>
          <w:rFonts w:ascii="Arial" w:hAnsi="Arial" w:cs="Arial"/>
        </w:rPr>
      </w:pPr>
      <w:r w:rsidRPr="00296F26">
        <w:rPr>
          <w:rFonts w:ascii="Arial" w:hAnsi="Arial" w:cs="Arial"/>
        </w:rPr>
        <w:t xml:space="preserve">Contemporary literary works increasingly challenge the paradigm of narrative prosthesis by depicting disabled characters with complexity beyond their impairments. In the anime series "Violet Evergarden," multiple individuals with chronic illnesses or impairments are mentioned, including the protagonist, Violet. However, their impairments or disabilities do not constitute the primary theme or driving force of the narrative. Disability is merely one aspect of Violet's life, and the story does not revolve around it. Instead, the author emphasizes character development through her experiences as an amanuensis. Her interactions with clients and their life stories contribute to her emotional growth and maturity. </w:t>
      </w:r>
    </w:p>
    <w:p w14:paraId="4555DFA8" w14:textId="77777777" w:rsidR="002A43A8" w:rsidRPr="00296F26" w:rsidRDefault="002A43A8" w:rsidP="001B1C69">
      <w:pPr>
        <w:jc w:val="both"/>
        <w:rPr>
          <w:rFonts w:ascii="Arial" w:hAnsi="Arial" w:cs="Arial"/>
          <w:b/>
          <w:bCs/>
        </w:rPr>
      </w:pPr>
    </w:p>
    <w:p w14:paraId="16158307" w14:textId="0E390353" w:rsidR="002A43A8" w:rsidRPr="00296F26" w:rsidRDefault="0064667E" w:rsidP="001B1C69">
      <w:pPr>
        <w:jc w:val="both"/>
        <w:rPr>
          <w:rFonts w:ascii="Arial" w:hAnsi="Arial" w:cs="Arial"/>
          <w:b/>
          <w:bCs/>
          <w:sz w:val="22"/>
          <w:szCs w:val="22"/>
        </w:rPr>
      </w:pPr>
      <w:r w:rsidRPr="00296F26">
        <w:rPr>
          <w:rFonts w:ascii="Arial" w:hAnsi="Arial" w:cs="Arial"/>
          <w:b/>
          <w:bCs/>
          <w:sz w:val="22"/>
          <w:szCs w:val="22"/>
          <w:lang w:eastAsia="ja-JP"/>
        </w:rPr>
        <w:t>6</w:t>
      </w:r>
      <w:r w:rsidR="00EE3481" w:rsidRPr="00296F26">
        <w:rPr>
          <w:rFonts w:ascii="Arial" w:hAnsi="Arial" w:cs="Arial"/>
          <w:b/>
          <w:bCs/>
          <w:sz w:val="22"/>
          <w:szCs w:val="22"/>
          <w:lang w:eastAsia="ja-JP"/>
        </w:rPr>
        <w:t>.</w:t>
      </w:r>
      <w:r w:rsidRPr="00296F26">
        <w:rPr>
          <w:rFonts w:ascii="Arial" w:hAnsi="Arial" w:cs="Arial"/>
          <w:b/>
          <w:bCs/>
          <w:sz w:val="22"/>
          <w:szCs w:val="22"/>
          <w:lang w:eastAsia="ja-JP"/>
        </w:rPr>
        <w:t>1</w:t>
      </w:r>
      <w:r w:rsidR="001B1C69" w:rsidRPr="00296F26">
        <w:rPr>
          <w:rFonts w:ascii="Arial" w:hAnsi="Arial" w:cs="Arial"/>
          <w:b/>
          <w:bCs/>
          <w:sz w:val="22"/>
          <w:szCs w:val="22"/>
          <w:lang w:eastAsia="ja-JP"/>
        </w:rPr>
        <w:t xml:space="preserve"> </w:t>
      </w:r>
      <w:r w:rsidR="002A43A8" w:rsidRPr="00296F26">
        <w:rPr>
          <w:rFonts w:ascii="Arial" w:hAnsi="Arial" w:cs="Arial"/>
          <w:b/>
          <w:bCs/>
          <w:sz w:val="22"/>
          <w:szCs w:val="22"/>
        </w:rPr>
        <w:t>REJECTING TROPES</w:t>
      </w:r>
    </w:p>
    <w:p w14:paraId="160FC8B3" w14:textId="77777777" w:rsidR="001B1C69" w:rsidRPr="00296F26" w:rsidRDefault="001B1C69" w:rsidP="001B1C69">
      <w:pPr>
        <w:jc w:val="both"/>
        <w:rPr>
          <w:rFonts w:ascii="Arial" w:hAnsi="Arial" w:cs="Arial"/>
        </w:rPr>
      </w:pPr>
    </w:p>
    <w:p w14:paraId="5250669A" w14:textId="1C8C8293" w:rsidR="002A43A8" w:rsidRPr="00296F26" w:rsidRDefault="002A43A8" w:rsidP="001B1C69">
      <w:pPr>
        <w:jc w:val="both"/>
        <w:rPr>
          <w:rFonts w:ascii="Arial" w:hAnsi="Arial" w:cs="Arial"/>
          <w:lang w:eastAsia="ja-JP"/>
        </w:rPr>
      </w:pPr>
      <w:r w:rsidRPr="00296F26">
        <w:rPr>
          <w:rFonts w:ascii="Arial" w:hAnsi="Arial" w:cs="Arial"/>
        </w:rPr>
        <w:t xml:space="preserve">Another important feature of this anime series lies in the absence of popular literary tropes. Literary tropes are mostly recurring themes, motifs, or character types that shape storytelling convention. While tropes help build narrative structure, they often come with stereotypes that can limit representation, reinforcing narrow views of gender, race, class, and ability. Violet </w:t>
      </w:r>
      <w:proofErr w:type="spellStart"/>
      <w:r w:rsidRPr="00296F26">
        <w:rPr>
          <w:rFonts w:ascii="Arial" w:hAnsi="Arial" w:cs="Arial"/>
        </w:rPr>
        <w:t>Evergarden</w:t>
      </w:r>
      <w:proofErr w:type="spellEnd"/>
      <w:r w:rsidRPr="00296F26">
        <w:rPr>
          <w:rFonts w:ascii="Arial" w:hAnsi="Arial" w:cs="Arial"/>
        </w:rPr>
        <w:t xml:space="preserve"> stands out because it refuses to lean on tired tropes that often define stories about disability. There’s no shock value in her prosthetic arms; the show doesn’t frame her as an object of pity, nor does it cast her as some tragic or villainous figure because of her injuries. Instead, Violet is treated as a full person—complicated, capable, and deeply human. The narrative isn’t obsessed with her “limitations,” but with her attempts to understand emotions and connection after the trauma of war. Her disability is a part of her, but never her defining trait or a tool for drama. The series resists the urge to make her suffering her only story, and avoids the “evil disabled” trope entirely. By doing this, Violet </w:t>
      </w:r>
      <w:proofErr w:type="spellStart"/>
      <w:r w:rsidRPr="00296F26">
        <w:rPr>
          <w:rFonts w:ascii="Arial" w:hAnsi="Arial" w:cs="Arial"/>
        </w:rPr>
        <w:t>Evergarden</w:t>
      </w:r>
      <w:proofErr w:type="spellEnd"/>
      <w:r w:rsidRPr="00296F26">
        <w:rPr>
          <w:rFonts w:ascii="Arial" w:hAnsi="Arial" w:cs="Arial"/>
        </w:rPr>
        <w:t xml:space="preserve"> offers a much more honest, respectful depiction—one that’s about growth, empathy, and finding meaning, not about exploiting disability for narrative shortcuts.</w:t>
      </w:r>
      <w:r w:rsidR="003F413A" w:rsidRPr="00296F26">
        <w:rPr>
          <w:rFonts w:ascii="Arial" w:hAnsi="Arial" w:cs="Arial"/>
          <w:lang w:eastAsia="ja-JP"/>
        </w:rPr>
        <w:t xml:space="preserve"> </w:t>
      </w:r>
    </w:p>
    <w:p w14:paraId="5F769AAB" w14:textId="77777777" w:rsidR="003F413A" w:rsidRPr="00296F26" w:rsidRDefault="003F413A" w:rsidP="003F413A">
      <w:pPr>
        <w:jc w:val="both"/>
        <w:rPr>
          <w:rFonts w:ascii="Arial" w:hAnsi="Arial" w:cs="Arial"/>
          <w:lang w:eastAsia="ja-JP"/>
        </w:rPr>
      </w:pPr>
      <w:r w:rsidRPr="00296F26">
        <w:rPr>
          <w:rFonts w:ascii="Arial" w:hAnsi="Arial" w:cs="Arial"/>
        </w:rPr>
        <w:lastRenderedPageBreak/>
        <w:t>Conventional tropes often reinforce limited or polarized perspectives, such as victim-perpetrator dichotomies in historical narratives. Moving beyond these tropes can enlarge the "spaces of possibilities" where individuals and communities rethink identity, history, and agency.</w:t>
      </w:r>
      <w:r w:rsidRPr="00296F26">
        <w:rPr>
          <w:rFonts w:ascii="Arial" w:hAnsi="Arial" w:cs="Arial"/>
          <w:lang w:eastAsia="ja-JP"/>
        </w:rPr>
        <w:t xml:space="preserve"> (</w:t>
      </w:r>
      <w:proofErr w:type="spellStart"/>
      <w:r w:rsidRPr="00296F26">
        <w:rPr>
          <w:rFonts w:ascii="Arial" w:hAnsi="Arial" w:cs="Arial"/>
          <w:lang w:eastAsia="ja-JP"/>
        </w:rPr>
        <w:t>Meretoja</w:t>
      </w:r>
      <w:proofErr w:type="spellEnd"/>
      <w:r w:rsidRPr="00296F26">
        <w:rPr>
          <w:rFonts w:ascii="Arial" w:hAnsi="Arial" w:cs="Arial"/>
          <w:lang w:eastAsia="ja-JP"/>
        </w:rPr>
        <w:t>, 2017)</w:t>
      </w:r>
      <w:r w:rsidRPr="00296F26">
        <w:rPr>
          <w:rFonts w:ascii="Arial" w:hAnsi="Arial" w:cs="Arial"/>
        </w:rPr>
        <w:t xml:space="preserve"> </w:t>
      </w:r>
      <w:r w:rsidRPr="00296F26">
        <w:rPr>
          <w:rFonts w:ascii="Arial" w:hAnsi="Arial" w:cs="Arial"/>
          <w:lang w:eastAsia="ja-JP"/>
        </w:rPr>
        <w:t xml:space="preserve">Moving beyond </w:t>
      </w:r>
      <w:r w:rsidRPr="00296F26">
        <w:rPr>
          <w:rFonts w:ascii="Arial" w:hAnsi="Arial" w:cs="Arial"/>
        </w:rPr>
        <w:t>conventional tropes facilitates embracing the</w:t>
      </w:r>
      <w:r w:rsidRPr="00296F26">
        <w:rPr>
          <w:rFonts w:ascii="Arial" w:hAnsi="Arial" w:cs="Arial"/>
          <w:lang w:eastAsia="ja-JP"/>
        </w:rPr>
        <w:t xml:space="preserve"> social </w:t>
      </w:r>
      <w:r w:rsidRPr="00296F26">
        <w:rPr>
          <w:rFonts w:ascii="Arial" w:hAnsi="Arial" w:cs="Arial"/>
        </w:rPr>
        <w:t>and cultural shifts, which democratize storytelling and allow diverse voices and hybrid forms to flourish</w:t>
      </w:r>
      <w:r w:rsidRPr="00296F26">
        <w:rPr>
          <w:rFonts w:ascii="Arial" w:hAnsi="Arial" w:cs="Arial"/>
          <w:lang w:eastAsia="ja-JP"/>
        </w:rPr>
        <w:t>. (Zafar et al., 2024)</w:t>
      </w:r>
    </w:p>
    <w:p w14:paraId="1B23B788" w14:textId="77777777" w:rsidR="002A43A8" w:rsidRPr="00296F26" w:rsidRDefault="002A43A8" w:rsidP="001B1C69">
      <w:pPr>
        <w:jc w:val="both"/>
        <w:rPr>
          <w:rFonts w:ascii="Arial" w:hAnsi="Arial" w:cs="Arial"/>
        </w:rPr>
      </w:pPr>
    </w:p>
    <w:p w14:paraId="717D1196" w14:textId="641E3BEF" w:rsidR="002A43A8" w:rsidRPr="00296F26" w:rsidRDefault="0064667E" w:rsidP="001B1C69">
      <w:pPr>
        <w:jc w:val="both"/>
        <w:rPr>
          <w:rFonts w:ascii="Arial" w:hAnsi="Arial" w:cs="Arial"/>
          <w:b/>
          <w:bCs/>
          <w:sz w:val="22"/>
          <w:szCs w:val="22"/>
        </w:rPr>
      </w:pPr>
      <w:r w:rsidRPr="00296F26">
        <w:rPr>
          <w:rFonts w:ascii="Arial" w:hAnsi="Arial" w:cs="Arial"/>
          <w:b/>
          <w:bCs/>
          <w:sz w:val="22"/>
          <w:szCs w:val="22"/>
          <w:lang w:eastAsia="ja-JP"/>
        </w:rPr>
        <w:t>7</w:t>
      </w:r>
      <w:r w:rsidR="001B1C69" w:rsidRPr="00296F26">
        <w:rPr>
          <w:rFonts w:ascii="Arial" w:hAnsi="Arial" w:cs="Arial"/>
          <w:b/>
          <w:bCs/>
          <w:sz w:val="22"/>
          <w:szCs w:val="22"/>
          <w:lang w:eastAsia="ja-JP"/>
        </w:rPr>
        <w:t>. DISCUSSION</w:t>
      </w:r>
    </w:p>
    <w:p w14:paraId="5F7DEC64" w14:textId="77777777" w:rsidR="001B1C69" w:rsidRPr="00296F26" w:rsidRDefault="001B1C69" w:rsidP="001B1C69">
      <w:pPr>
        <w:jc w:val="both"/>
        <w:rPr>
          <w:rFonts w:ascii="Arial" w:hAnsi="Arial" w:cs="Arial"/>
        </w:rPr>
      </w:pPr>
    </w:p>
    <w:p w14:paraId="4D662EA5" w14:textId="77777777" w:rsidR="00990518" w:rsidRPr="00296F26" w:rsidRDefault="002A43A8" w:rsidP="00990518">
      <w:pPr>
        <w:jc w:val="both"/>
        <w:rPr>
          <w:rFonts w:ascii="Arial" w:hAnsi="Arial" w:cs="Arial"/>
          <w:lang w:eastAsia="ja-JP"/>
        </w:rPr>
      </w:pPr>
      <w:r w:rsidRPr="00296F26">
        <w:rPr>
          <w:rFonts w:ascii="Arial" w:hAnsi="Arial" w:cs="Arial"/>
        </w:rPr>
        <w:t xml:space="preserve">Traditionally, Japanese society has given high value to harmony, strength, group cohesion and endurance, all of which has often discouraged visibility of disability and vulnerability. Lack of endurance and display of vulnerability was seen as a sign of weakness and thereby something repulsive or undesirable. The Japanese word for disability is </w:t>
      </w:r>
      <w:proofErr w:type="spellStart"/>
      <w:r w:rsidRPr="00296F26">
        <w:rPr>
          <w:rFonts w:ascii="Arial" w:hAnsi="Arial" w:cs="Arial"/>
        </w:rPr>
        <w:t>障害</w:t>
      </w:r>
      <w:proofErr w:type="spellEnd"/>
      <w:r w:rsidRPr="00296F26">
        <w:rPr>
          <w:rFonts w:ascii="Arial" w:hAnsi="Arial" w:cs="Arial"/>
        </w:rPr>
        <w:t xml:space="preserve"> (</w:t>
      </w:r>
      <w:proofErr w:type="spellStart"/>
      <w:r w:rsidRPr="00296F26">
        <w:rPr>
          <w:rFonts w:ascii="Arial" w:hAnsi="Arial" w:cs="Arial"/>
        </w:rPr>
        <w:t>shougai</w:t>
      </w:r>
      <w:proofErr w:type="spellEnd"/>
      <w:r w:rsidRPr="00296F26">
        <w:rPr>
          <w:rFonts w:ascii="Arial" w:hAnsi="Arial" w:cs="Arial"/>
        </w:rPr>
        <w:t xml:space="preserve">) which literally means ‘obstacle’, reflecting past views of disability as something to overcome or conceal. Literature and popular culture of Japan, now challenges </w:t>
      </w:r>
      <w:r w:rsidR="003477C8" w:rsidRPr="00296F26">
        <w:rPr>
          <w:rFonts w:ascii="Arial" w:hAnsi="Arial" w:cs="Arial"/>
          <w:lang w:eastAsia="ja-JP"/>
        </w:rPr>
        <w:t>diverse</w:t>
      </w:r>
      <w:r w:rsidRPr="00296F26">
        <w:rPr>
          <w:rFonts w:ascii="Arial" w:hAnsi="Arial" w:cs="Arial"/>
        </w:rPr>
        <w:t xml:space="preserve"> and taboo topics, giving voice to vulnerability and fosters deeper </w:t>
      </w:r>
      <w:proofErr w:type="spellStart"/>
      <w:r w:rsidRPr="00296F26">
        <w:rPr>
          <w:rFonts w:ascii="Arial" w:hAnsi="Arial" w:cs="Arial"/>
        </w:rPr>
        <w:t>understading</w:t>
      </w:r>
      <w:proofErr w:type="spellEnd"/>
      <w:r w:rsidRPr="00296F26">
        <w:rPr>
          <w:rFonts w:ascii="Arial" w:hAnsi="Arial" w:cs="Arial"/>
        </w:rPr>
        <w:t xml:space="preserve"> of the topics. With the modern theories, influenced by global disability rights movements, vulnerability is increasingly seen as a universal human condition and not something shameful or isolating.</w:t>
      </w:r>
      <w:r w:rsidR="00990518" w:rsidRPr="00296F26">
        <w:rPr>
          <w:rFonts w:ascii="Arial" w:hAnsi="Arial" w:cs="Arial"/>
          <w:lang w:eastAsia="ja-JP"/>
        </w:rPr>
        <w:t xml:space="preserve"> </w:t>
      </w:r>
    </w:p>
    <w:p w14:paraId="31B0AEE2" w14:textId="4F01EF24" w:rsidR="00990518" w:rsidRPr="00296F26" w:rsidRDefault="00990518" w:rsidP="00990518">
      <w:pPr>
        <w:jc w:val="both"/>
        <w:rPr>
          <w:rFonts w:ascii="Arial" w:hAnsi="Arial" w:cs="Arial"/>
          <w:lang w:val="en-IN" w:eastAsia="ja-JP"/>
        </w:rPr>
      </w:pPr>
      <w:r w:rsidRPr="00296F26">
        <w:rPr>
          <w:rFonts w:ascii="Arial" w:hAnsi="Arial" w:cs="Arial"/>
          <w:lang w:eastAsia="ja-JP"/>
        </w:rPr>
        <w:t>I</w:t>
      </w:r>
      <w:proofErr w:type="spellStart"/>
      <w:r w:rsidRPr="00296F26">
        <w:rPr>
          <w:rFonts w:ascii="Arial" w:hAnsi="Arial" w:cs="Arial"/>
          <w:lang w:val="en-IN" w:eastAsia="ja-JP"/>
        </w:rPr>
        <w:t>n</w:t>
      </w:r>
      <w:proofErr w:type="spellEnd"/>
      <w:r w:rsidRPr="00296F26">
        <w:rPr>
          <w:rFonts w:ascii="Arial" w:hAnsi="Arial" w:cs="Arial"/>
          <w:lang w:val="en-IN" w:eastAsia="ja-JP"/>
        </w:rPr>
        <w:t xml:space="preserve"> recent decades, however, there has been a notable shift in both societal attitudes and cultural representation. Literature, film, and popular culture in Japan increasingly challenge diverse and previously taboo topics, giving voice to vulnerability and fostering a deeper understanding of disability and difference. Contemporary Japanese authors and artists explore themes of fragility, mental health, and physical challenges with nuance and empathy, helping to break down stereotypes and promote inclusion.</w:t>
      </w:r>
    </w:p>
    <w:p w14:paraId="6231D24A" w14:textId="65F51362" w:rsidR="00990518" w:rsidRPr="00296F26" w:rsidRDefault="00990518" w:rsidP="00990518">
      <w:pPr>
        <w:jc w:val="both"/>
        <w:rPr>
          <w:rFonts w:ascii="Arial" w:hAnsi="Arial" w:cs="Arial"/>
          <w:lang w:val="en-IN" w:eastAsia="ja-JP"/>
        </w:rPr>
      </w:pPr>
      <w:r w:rsidRPr="00296F26">
        <w:rPr>
          <w:rFonts w:ascii="Arial" w:hAnsi="Arial" w:cs="Arial"/>
          <w:lang w:val="en-IN" w:eastAsia="ja-JP"/>
        </w:rPr>
        <w:t>Modern theories influenced by global disability rights movements have begun to permeate Japanese discourse. These perspectives emphasize that vulnerability is a universal human condition rather than a shameful or isolating trait. The social model of disability, which focuses on societal barriers rather than individual impairments, has gained traction, encouraging changes in policies and public awareness. Japan’s ratification of the United Nations Convention on the Rights of Persons with Disabilities (CRPD) in 2014 marked a significant milestone, pushing forward legal frameworks aimed at protecting rights and promoting accessibility.</w:t>
      </w:r>
    </w:p>
    <w:p w14:paraId="4C98C256" w14:textId="77777777" w:rsidR="002004B8" w:rsidRPr="00296F26" w:rsidRDefault="002004B8" w:rsidP="002004B8">
      <w:pPr>
        <w:jc w:val="both"/>
        <w:rPr>
          <w:rFonts w:ascii="Arial" w:hAnsi="Arial" w:cs="Arial"/>
          <w:lang w:val="en-IN" w:eastAsia="ja-JP"/>
        </w:rPr>
      </w:pPr>
    </w:p>
    <w:p w14:paraId="71316047" w14:textId="6BF4D9DC" w:rsidR="002004B8" w:rsidRPr="00296F26" w:rsidRDefault="002004B8" w:rsidP="002004B8">
      <w:pPr>
        <w:jc w:val="both"/>
        <w:rPr>
          <w:rFonts w:ascii="Arial" w:hAnsi="Arial" w:cs="Arial"/>
          <w:b/>
          <w:bCs/>
          <w:sz w:val="22"/>
          <w:szCs w:val="22"/>
          <w:lang w:val="en-IN" w:eastAsia="ja-JP"/>
        </w:rPr>
      </w:pPr>
      <w:r w:rsidRPr="00296F26">
        <w:rPr>
          <w:rFonts w:ascii="Arial" w:hAnsi="Arial" w:cs="Arial"/>
          <w:b/>
          <w:bCs/>
          <w:sz w:val="22"/>
          <w:szCs w:val="22"/>
          <w:lang w:val="en-IN" w:eastAsia="ja-JP"/>
        </w:rPr>
        <w:t>8. LIMITATION</w:t>
      </w:r>
    </w:p>
    <w:p w14:paraId="327FB7E9" w14:textId="77777777" w:rsidR="002004B8" w:rsidRPr="00296F26" w:rsidRDefault="002004B8" w:rsidP="002004B8">
      <w:pPr>
        <w:jc w:val="both"/>
        <w:rPr>
          <w:rFonts w:ascii="Arial" w:hAnsi="Arial" w:cs="Arial"/>
          <w:b/>
          <w:bCs/>
          <w:sz w:val="22"/>
          <w:szCs w:val="22"/>
          <w:lang w:val="en-IN" w:eastAsia="ja-JP"/>
        </w:rPr>
      </w:pPr>
    </w:p>
    <w:p w14:paraId="262835E4" w14:textId="68F256F8" w:rsidR="002004B8" w:rsidRPr="00296F26" w:rsidRDefault="002004B8" w:rsidP="002004B8">
      <w:pPr>
        <w:jc w:val="both"/>
        <w:rPr>
          <w:rFonts w:ascii="Arial" w:hAnsi="Arial" w:cs="Arial"/>
          <w:lang w:val="en-IN" w:eastAsia="ja-JP"/>
        </w:rPr>
      </w:pPr>
      <w:r w:rsidRPr="002004B8">
        <w:rPr>
          <w:rFonts w:ascii="Arial" w:hAnsi="Arial" w:cs="Arial"/>
          <w:lang w:val="en-IN" w:eastAsia="ja-JP"/>
        </w:rPr>
        <w:t>The study’s focus on a single anime series, Violet Evergarden, limits the generalizability of its findings across the broader spectrum of Japanese media and literature.</w:t>
      </w:r>
      <w:r w:rsidR="00296F26" w:rsidRPr="00296F26">
        <w:rPr>
          <w:rFonts w:ascii="Arial" w:hAnsi="Arial" w:cs="Arial"/>
          <w:lang w:val="en-IN" w:eastAsia="ja-JP"/>
        </w:rPr>
        <w:t xml:space="preserve"> </w:t>
      </w:r>
      <w:r w:rsidR="00296F26" w:rsidRPr="00296F26">
        <w:rPr>
          <w:rFonts w:ascii="Arial" w:hAnsi="Arial" w:cs="Arial"/>
          <w:lang w:val="en-GB" w:eastAsia="ja-JP"/>
        </w:rPr>
        <w:t>In the domain of Japanese Literature and studies within India, exploration of disability representation through literary analysis represents a new and largely unexplored area of research. Thus, there is a need for further research on disability in Japanese literature, across genre and ages</w:t>
      </w:r>
      <w:r w:rsidR="00296F26">
        <w:rPr>
          <w:rFonts w:ascii="Arial" w:hAnsi="Arial" w:cs="Arial" w:hint="eastAsia"/>
          <w:lang w:val="en-GB" w:eastAsia="ja-JP"/>
        </w:rPr>
        <w:t>.</w:t>
      </w:r>
      <w:r w:rsidRPr="00296F26">
        <w:rPr>
          <w:rFonts w:ascii="Arial" w:hAnsi="Arial" w:cs="Arial"/>
          <w:lang w:val="en-IN" w:eastAsia="ja-JP"/>
        </w:rPr>
        <w:t xml:space="preserve"> Future research might expand to multiple works or include empirical methods to complement this interpretive study and validate its conclusions about disability representation in contemporary Japanese storytelling.</w:t>
      </w:r>
    </w:p>
    <w:p w14:paraId="6F71FE62" w14:textId="77777777" w:rsidR="00915BB8" w:rsidRPr="00296F26" w:rsidRDefault="00915BB8" w:rsidP="00441B6F">
      <w:pPr>
        <w:pStyle w:val="Body"/>
        <w:spacing w:after="0"/>
        <w:rPr>
          <w:rFonts w:ascii="Arial" w:hAnsi="Arial" w:cs="Arial"/>
          <w:lang w:val="en-IN"/>
        </w:rPr>
      </w:pPr>
    </w:p>
    <w:p w14:paraId="4E584903" w14:textId="1DBABECF" w:rsidR="00915BB8" w:rsidRPr="00296F26" w:rsidRDefault="002004B8" w:rsidP="00441B6F">
      <w:pPr>
        <w:pStyle w:val="Body"/>
        <w:spacing w:after="0"/>
        <w:rPr>
          <w:rFonts w:ascii="Arial" w:hAnsi="Arial" w:cs="Arial"/>
          <w:b/>
          <w:bCs/>
          <w:sz w:val="22"/>
          <w:szCs w:val="22"/>
          <w:lang w:eastAsia="ja-JP"/>
        </w:rPr>
      </w:pPr>
      <w:r w:rsidRPr="00296F26">
        <w:rPr>
          <w:rFonts w:ascii="Arial" w:hAnsi="Arial" w:cs="Arial"/>
          <w:b/>
          <w:bCs/>
          <w:sz w:val="22"/>
          <w:szCs w:val="22"/>
          <w:lang w:eastAsia="ja-JP"/>
        </w:rPr>
        <w:t>9</w:t>
      </w:r>
      <w:r w:rsidR="001B1C69" w:rsidRPr="00296F26">
        <w:rPr>
          <w:rFonts w:ascii="Arial" w:hAnsi="Arial" w:cs="Arial"/>
          <w:b/>
          <w:bCs/>
          <w:sz w:val="22"/>
          <w:szCs w:val="22"/>
          <w:lang w:eastAsia="ja-JP"/>
        </w:rPr>
        <w:t>. CONCLUSION</w:t>
      </w:r>
    </w:p>
    <w:p w14:paraId="4B723D72" w14:textId="77777777" w:rsidR="00915BB8" w:rsidRPr="00296F26" w:rsidRDefault="00915BB8" w:rsidP="00441B6F">
      <w:pPr>
        <w:pStyle w:val="Body"/>
        <w:spacing w:after="0"/>
        <w:rPr>
          <w:rFonts w:ascii="Arial" w:hAnsi="Arial" w:cs="Arial"/>
        </w:rPr>
      </w:pPr>
    </w:p>
    <w:p w14:paraId="013EE558" w14:textId="77777777" w:rsidR="006A0E44" w:rsidRPr="00296F26" w:rsidRDefault="003477C8" w:rsidP="003477C8">
      <w:pPr>
        <w:jc w:val="both"/>
        <w:rPr>
          <w:rFonts w:ascii="Arial" w:hAnsi="Arial" w:cs="Arial"/>
          <w:szCs w:val="24"/>
        </w:rPr>
      </w:pPr>
      <w:r w:rsidRPr="00296F26">
        <w:rPr>
          <w:rFonts w:ascii="Arial" w:hAnsi="Arial" w:cs="Arial"/>
          <w:szCs w:val="24"/>
        </w:rPr>
        <w:t xml:space="preserve">Social pressures for conformity can make individuals feel isolated if they deviate from norms, including those with disabilities. Historically, in Japan the idea of vulnerability—physical or emotional—was sometimes stigmatized, with families encouraged to “manage” such issues privately. Early approaches saw disability as a family matter, not a social issue. Contemporary Japanese </w:t>
      </w:r>
      <w:proofErr w:type="spellStart"/>
      <w:r w:rsidRPr="00296F26">
        <w:rPr>
          <w:rFonts w:ascii="Arial" w:hAnsi="Arial" w:cs="Arial"/>
          <w:szCs w:val="24"/>
        </w:rPr>
        <w:t>literaterary</w:t>
      </w:r>
      <w:proofErr w:type="spellEnd"/>
      <w:r w:rsidRPr="00296F26">
        <w:rPr>
          <w:rFonts w:ascii="Arial" w:hAnsi="Arial" w:cs="Arial"/>
          <w:szCs w:val="24"/>
        </w:rPr>
        <w:t xml:space="preserve"> works by Hikari </w:t>
      </w:r>
      <w:proofErr w:type="spellStart"/>
      <w:r w:rsidRPr="00296F26">
        <w:rPr>
          <w:rFonts w:ascii="Arial" w:hAnsi="Arial" w:cs="Arial"/>
          <w:szCs w:val="24"/>
        </w:rPr>
        <w:t>Ōe</w:t>
      </w:r>
      <w:proofErr w:type="spellEnd"/>
      <w:r w:rsidRPr="00296F26">
        <w:rPr>
          <w:rFonts w:ascii="Arial" w:hAnsi="Arial" w:cs="Arial"/>
          <w:szCs w:val="24"/>
        </w:rPr>
        <w:t>, Sayaka Murata, and Keiko Suenobu explores marginalized perspectives, highlighting characters with disabilities or mental health struggles.</w:t>
      </w:r>
    </w:p>
    <w:p w14:paraId="5E1D1917" w14:textId="3D8196BC" w:rsidR="001C7874" w:rsidRPr="00296F26" w:rsidRDefault="006A0E44" w:rsidP="003477C8">
      <w:pPr>
        <w:jc w:val="both"/>
        <w:rPr>
          <w:rFonts w:ascii="Arial" w:hAnsi="Arial" w:cs="Arial"/>
          <w:szCs w:val="24"/>
        </w:rPr>
      </w:pPr>
      <w:r w:rsidRPr="00296F26">
        <w:rPr>
          <w:rFonts w:ascii="Arial" w:hAnsi="Arial" w:cs="Arial"/>
          <w:szCs w:val="24"/>
          <w:lang w:val="en-IN" w:eastAsia="ja-JP"/>
        </w:rPr>
        <w:t>In broader cultural media, there is a tendency to perpetuate "supercrip" narratives, which depict disabled individuals as inspirational superhumans, or to rely on portrayals based on pity. Contemporary Japanese literature challenges these tropes by offering complex characterisations, presenting disabled characters as multifaceted and humanized</w:t>
      </w:r>
      <w:r w:rsidR="001C7874" w:rsidRPr="00296F26">
        <w:rPr>
          <w:rFonts w:ascii="Arial" w:hAnsi="Arial" w:cs="Arial"/>
          <w:szCs w:val="24"/>
          <w:lang w:eastAsia="ja-JP"/>
        </w:rPr>
        <w:t>. (</w:t>
      </w:r>
      <w:r w:rsidR="001C7874" w:rsidRPr="00296F26">
        <w:rPr>
          <w:rFonts w:ascii="Arial" w:hAnsi="Arial" w:cs="Arial"/>
          <w:szCs w:val="24"/>
        </w:rPr>
        <w:t xml:space="preserve">Södergren &amp; </w:t>
      </w:r>
      <w:proofErr w:type="spellStart"/>
      <w:r w:rsidR="001C7874" w:rsidRPr="00296F26">
        <w:rPr>
          <w:rFonts w:ascii="Arial" w:hAnsi="Arial" w:cs="Arial"/>
          <w:szCs w:val="24"/>
        </w:rPr>
        <w:t>Vallström</w:t>
      </w:r>
      <w:proofErr w:type="spellEnd"/>
      <w:r w:rsidR="001C7874" w:rsidRPr="00296F26">
        <w:rPr>
          <w:rFonts w:ascii="Arial" w:hAnsi="Arial" w:cs="Arial"/>
          <w:szCs w:val="24"/>
        </w:rPr>
        <w:t>, 2022</w:t>
      </w:r>
      <w:r w:rsidR="001C7874" w:rsidRPr="00296F26">
        <w:rPr>
          <w:rFonts w:ascii="Arial" w:hAnsi="Arial" w:cs="Arial"/>
          <w:szCs w:val="24"/>
          <w:lang w:eastAsia="ja-JP"/>
        </w:rPr>
        <w:t>)</w:t>
      </w:r>
    </w:p>
    <w:p w14:paraId="780E2B37" w14:textId="77777777" w:rsidR="00385D4B" w:rsidRPr="00296F26" w:rsidRDefault="003477C8" w:rsidP="00385D4B">
      <w:pPr>
        <w:jc w:val="both"/>
        <w:rPr>
          <w:rFonts w:ascii="Arial" w:hAnsi="Arial" w:cs="Arial"/>
          <w:lang w:val="en-IN"/>
        </w:rPr>
      </w:pPr>
      <w:r w:rsidRPr="00296F26">
        <w:rPr>
          <w:rFonts w:ascii="Arial" w:hAnsi="Arial" w:cs="Arial"/>
          <w:szCs w:val="24"/>
        </w:rPr>
        <w:lastRenderedPageBreak/>
        <w:t>The anime’s heart lies in how Violet gradually learns to understand emotions, not just intellectually, but on a deeply personal level. Through the letters she penned, she could explore the complexities of love, grief, and hope, slowly unlocking her own capacity for empathy and self-awareness. Her disability is just one detail among many, a part of her past that shapes her but doesn’t define her. Instead, the series focuses on her growth, showing how she moves from being a tool of war to someone who can truly feel and express humanity.</w:t>
      </w:r>
      <w:r w:rsidR="00385D4B" w:rsidRPr="00296F26">
        <w:rPr>
          <w:rFonts w:ascii="Arial" w:hAnsi="Arial" w:cs="Arial"/>
          <w:szCs w:val="24"/>
          <w:lang w:eastAsia="ja-JP"/>
        </w:rPr>
        <w:t xml:space="preserve"> </w:t>
      </w:r>
      <w:r w:rsidR="00385D4B" w:rsidRPr="00296F26">
        <w:rPr>
          <w:rFonts w:ascii="Arial" w:hAnsi="Arial" w:cs="Arial"/>
          <w:lang w:val="en-IN"/>
        </w:rPr>
        <w:t>This series offers a profound analysis of post-traumatic stress disorder (PTSD), physical impairment, and experiences coded as neurodivergent. It investigates how an individual with disabilities navigates a world structured for normative functioning, emphasizing accommodation and emotional healing rather than a simplistic narrative of "cure" or "overcoming."</w:t>
      </w:r>
    </w:p>
    <w:p w14:paraId="07335054" w14:textId="77777777" w:rsidR="00315186" w:rsidRPr="00296F26" w:rsidRDefault="00315186" w:rsidP="00441B6F">
      <w:pPr>
        <w:rPr>
          <w:rFonts w:ascii="Arial" w:hAnsi="Arial" w:cs="Arial"/>
        </w:rPr>
      </w:pPr>
    </w:p>
    <w:p w14:paraId="339AC994" w14:textId="77777777" w:rsidR="00385D4B" w:rsidRPr="00296F26" w:rsidRDefault="00385D4B" w:rsidP="00385D4B">
      <w:pPr>
        <w:pStyle w:val="ReferHead"/>
        <w:spacing w:after="0"/>
        <w:jc w:val="both"/>
        <w:rPr>
          <w:rFonts w:ascii="Arial" w:hAnsi="Arial" w:cs="Arial"/>
          <w:bCs/>
        </w:rPr>
      </w:pPr>
      <w:r w:rsidRPr="00296F26">
        <w:rPr>
          <w:rFonts w:ascii="Arial" w:hAnsi="Arial" w:cs="Arial"/>
          <w:bCs/>
        </w:rPr>
        <w:t>Competing interests</w:t>
      </w:r>
    </w:p>
    <w:p w14:paraId="5434100D" w14:textId="77777777" w:rsidR="00385D4B" w:rsidRPr="00296F26" w:rsidRDefault="00385D4B" w:rsidP="00385D4B">
      <w:pPr>
        <w:pStyle w:val="ReferHead"/>
        <w:spacing w:after="0"/>
        <w:jc w:val="both"/>
        <w:rPr>
          <w:rFonts w:ascii="Arial" w:hAnsi="Arial" w:cs="Arial"/>
        </w:rPr>
      </w:pPr>
    </w:p>
    <w:p w14:paraId="7DCB360B" w14:textId="405984B1" w:rsidR="00311A15" w:rsidRPr="00296F26" w:rsidRDefault="006A0E44" w:rsidP="00385D4B">
      <w:pPr>
        <w:pStyle w:val="ReferHead"/>
        <w:spacing w:after="0"/>
        <w:jc w:val="both"/>
        <w:rPr>
          <w:rFonts w:ascii="Arial" w:hAnsi="Arial" w:cs="Arial"/>
          <w:b w:val="0"/>
          <w:caps w:val="0"/>
          <w:sz w:val="20"/>
          <w:lang w:eastAsia="ja-JP"/>
        </w:rPr>
      </w:pPr>
      <w:proofErr w:type="gramStart"/>
      <w:r w:rsidRPr="00296F26">
        <w:rPr>
          <w:rFonts w:ascii="Arial" w:hAnsi="Arial" w:cs="Arial"/>
          <w:b w:val="0"/>
          <w:caps w:val="0"/>
          <w:sz w:val="20"/>
          <w:lang w:eastAsia="ja-JP"/>
        </w:rPr>
        <w:t xml:space="preserve">( </w:t>
      </w:r>
      <w:r w:rsidR="00311A15" w:rsidRPr="00296F26">
        <w:rPr>
          <w:rFonts w:ascii="Arial" w:hAnsi="Arial" w:cs="Arial"/>
          <w:b w:val="0"/>
          <w:caps w:val="0"/>
          <w:sz w:val="20"/>
          <w:lang w:eastAsia="ja-JP"/>
        </w:rPr>
        <w:t>I</w:t>
      </w:r>
      <w:proofErr w:type="gramEnd"/>
      <w:r w:rsidR="00311A15" w:rsidRPr="00296F26">
        <w:rPr>
          <w:rFonts w:ascii="Arial" w:hAnsi="Arial" w:cs="Arial"/>
          <w:b w:val="0"/>
          <w:caps w:val="0"/>
          <w:sz w:val="20"/>
          <w:lang w:eastAsia="ja-JP"/>
        </w:rPr>
        <w:t>, hereby declare that no competing interest exists.</w:t>
      </w:r>
      <w:r w:rsidRPr="00296F26">
        <w:rPr>
          <w:rFonts w:ascii="Arial" w:hAnsi="Arial" w:cs="Arial"/>
          <w:b w:val="0"/>
          <w:caps w:val="0"/>
          <w:sz w:val="20"/>
          <w:lang w:eastAsia="ja-JP"/>
        </w:rPr>
        <w:t>)</w:t>
      </w:r>
    </w:p>
    <w:p w14:paraId="6C58A207" w14:textId="7072C3B7" w:rsidR="00385D4B" w:rsidRPr="00296F26" w:rsidRDefault="00385D4B" w:rsidP="00385D4B">
      <w:pPr>
        <w:pStyle w:val="ReferHead"/>
        <w:spacing w:after="0"/>
        <w:jc w:val="both"/>
        <w:rPr>
          <w:rFonts w:ascii="Arial" w:hAnsi="Arial" w:cs="Arial"/>
          <w:b w:val="0"/>
          <w:caps w:val="0"/>
          <w:sz w:val="20"/>
          <w:u w:val="single"/>
        </w:rPr>
      </w:pPr>
      <w:r w:rsidRPr="00296F26">
        <w:rPr>
          <w:rFonts w:ascii="Arial" w:hAnsi="Arial" w:cs="Arial"/>
          <w:b w:val="0"/>
          <w:caps w:val="0"/>
          <w:sz w:val="20"/>
        </w:rPr>
        <w:t xml:space="preserve">Declaration of competing interest should be placed here. All authors must disclose any financial and personal relationships with other people or organizations that could inappropriately influence (bias) their work. Examples of potential conflicts of interest include employment, consultancies, honoraria, paid expert testimony, patent applications/registrations, and grants or other funding. </w:t>
      </w:r>
      <w:r w:rsidRPr="00296F26">
        <w:rPr>
          <w:rFonts w:ascii="Arial" w:hAnsi="Arial" w:cs="Arial"/>
          <w:b w:val="0"/>
          <w:caps w:val="0"/>
          <w:sz w:val="20"/>
          <w:u w:val="single"/>
        </w:rPr>
        <w:t>If no such declaration has been made by the authors, SDI reserves to assume and write this sentence: “Authors have declared that no competing interests exist.”.</w:t>
      </w:r>
    </w:p>
    <w:p w14:paraId="70B725C1" w14:textId="3D304B7C" w:rsidR="00774688" w:rsidRPr="00296F26" w:rsidRDefault="00774688" w:rsidP="00385D4B">
      <w:pPr>
        <w:pStyle w:val="ReferHead"/>
        <w:spacing w:after="0"/>
        <w:jc w:val="both"/>
        <w:rPr>
          <w:rFonts w:ascii="Arial" w:hAnsi="Arial" w:cs="Arial"/>
          <w:b w:val="0"/>
          <w:caps w:val="0"/>
          <w:sz w:val="20"/>
        </w:rPr>
      </w:pPr>
    </w:p>
    <w:p w14:paraId="4EC036AC" w14:textId="77777777" w:rsidR="00774688" w:rsidRPr="00296F26" w:rsidRDefault="00774688" w:rsidP="00774688">
      <w:pPr>
        <w:pStyle w:val="NoSpacing"/>
        <w:rPr>
          <w:rFonts w:ascii="Arial" w:hAnsi="Arial" w:cs="Arial"/>
          <w:highlight w:val="yellow"/>
        </w:rPr>
      </w:pPr>
      <w:bookmarkStart w:id="1" w:name="_Hlk198031404"/>
      <w:r w:rsidRPr="00296F26">
        <w:rPr>
          <w:rFonts w:ascii="Arial" w:hAnsi="Arial" w:cs="Arial"/>
          <w:highlight w:val="yellow"/>
        </w:rPr>
        <w:t>Disclaimer (Artificial intelligence)</w:t>
      </w:r>
    </w:p>
    <w:p w14:paraId="3EFE44D8" w14:textId="77777777" w:rsidR="00774688" w:rsidRPr="00296F26" w:rsidRDefault="00774688" w:rsidP="00774688">
      <w:pPr>
        <w:pStyle w:val="NoSpacing"/>
        <w:rPr>
          <w:rFonts w:ascii="Arial" w:hAnsi="Arial" w:cs="Arial"/>
          <w:highlight w:val="yellow"/>
        </w:rPr>
      </w:pPr>
    </w:p>
    <w:p w14:paraId="3BA3DC93" w14:textId="77777777" w:rsidR="00774688" w:rsidRPr="00296F26" w:rsidRDefault="00774688" w:rsidP="00774688">
      <w:pPr>
        <w:pStyle w:val="NoSpacing"/>
        <w:rPr>
          <w:rFonts w:ascii="Arial" w:hAnsi="Arial" w:cs="Arial"/>
          <w:highlight w:val="yellow"/>
        </w:rPr>
      </w:pPr>
      <w:r w:rsidRPr="00296F26">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1FECA84D" w14:textId="77777777" w:rsidR="000207B3" w:rsidRPr="00296F26" w:rsidRDefault="000207B3" w:rsidP="00385D4B">
      <w:pPr>
        <w:pStyle w:val="ReferHead"/>
        <w:spacing w:after="0"/>
        <w:jc w:val="both"/>
        <w:rPr>
          <w:rFonts w:ascii="Arial" w:hAnsi="Arial" w:cs="Arial"/>
        </w:rPr>
      </w:pPr>
    </w:p>
    <w:p w14:paraId="6537BFD3" w14:textId="64C97725" w:rsidR="00385D4B" w:rsidRPr="00296F26" w:rsidRDefault="00385D4B" w:rsidP="00385D4B">
      <w:pPr>
        <w:pStyle w:val="ReferHead"/>
        <w:spacing w:after="0"/>
        <w:jc w:val="both"/>
        <w:rPr>
          <w:rFonts w:ascii="Arial" w:hAnsi="Arial" w:cs="Arial"/>
        </w:rPr>
      </w:pPr>
      <w:r w:rsidRPr="00296F26">
        <w:rPr>
          <w:rFonts w:ascii="Arial" w:hAnsi="Arial" w:cs="Arial"/>
        </w:rPr>
        <w:t>References</w:t>
      </w:r>
    </w:p>
    <w:p w14:paraId="75959D13" w14:textId="77777777" w:rsidR="00B01FCD" w:rsidRPr="00296F26" w:rsidRDefault="00B01FCD" w:rsidP="00441B6F">
      <w:pPr>
        <w:pStyle w:val="Appendix"/>
        <w:spacing w:after="0"/>
        <w:jc w:val="both"/>
        <w:rPr>
          <w:rFonts w:ascii="Arial" w:hAnsi="Arial" w:cs="Arial"/>
          <w:b w:val="0"/>
        </w:rPr>
      </w:pPr>
    </w:p>
    <w:p w14:paraId="0C938E76" w14:textId="1C402B4A" w:rsidR="00580525" w:rsidRPr="005E1E28" w:rsidRDefault="00580525" w:rsidP="005E1E28">
      <w:pPr>
        <w:pStyle w:val="ListParagraph"/>
        <w:numPr>
          <w:ilvl w:val="0"/>
          <w:numId w:val="38"/>
        </w:numPr>
        <w:spacing w:after="160" w:line="276" w:lineRule="auto"/>
        <w:jc w:val="both"/>
        <w:rPr>
          <w:rFonts w:ascii="Arial" w:hAnsi="Arial" w:cs="Arial"/>
        </w:rPr>
      </w:pPr>
      <w:r w:rsidRPr="005E1E28">
        <w:rPr>
          <w:rFonts w:ascii="Arial" w:hAnsi="Arial" w:cs="Arial"/>
        </w:rPr>
        <w:t>Cheyne, Ria.</w:t>
      </w:r>
      <w:r w:rsidR="000207B3" w:rsidRPr="005E1E28">
        <w:rPr>
          <w:rFonts w:ascii="Arial" w:hAnsi="Arial" w:cs="Arial"/>
          <w:lang w:eastAsia="ja-JP"/>
        </w:rPr>
        <w:t xml:space="preserve"> (2019)</w:t>
      </w:r>
      <w:r w:rsidRPr="005E1E28">
        <w:rPr>
          <w:rFonts w:ascii="Arial" w:hAnsi="Arial" w:cs="Arial"/>
        </w:rPr>
        <w:t xml:space="preserve"> </w:t>
      </w:r>
      <w:r w:rsidRPr="005E1E28">
        <w:rPr>
          <w:rFonts w:ascii="Arial" w:hAnsi="Arial" w:cs="Arial"/>
          <w:i/>
          <w:iCs/>
        </w:rPr>
        <w:t xml:space="preserve">Disability, Literature, Genre. </w:t>
      </w:r>
      <w:r w:rsidRPr="005E1E28">
        <w:rPr>
          <w:rFonts w:ascii="Arial" w:hAnsi="Arial" w:cs="Arial"/>
        </w:rPr>
        <w:t xml:space="preserve">Liverpool University Press. </w:t>
      </w:r>
    </w:p>
    <w:p w14:paraId="7C5EB6C2" w14:textId="15660E7F" w:rsidR="000207B3" w:rsidRPr="005E1E28" w:rsidRDefault="000207B3" w:rsidP="005E1E28">
      <w:pPr>
        <w:pStyle w:val="ListParagraph"/>
        <w:numPr>
          <w:ilvl w:val="0"/>
          <w:numId w:val="38"/>
        </w:numPr>
        <w:spacing w:after="160" w:line="276" w:lineRule="auto"/>
        <w:jc w:val="both"/>
        <w:rPr>
          <w:rFonts w:ascii="Arial" w:hAnsi="Arial" w:cs="Arial"/>
          <w:caps/>
          <w:lang w:val="en-IN" w:eastAsia="ja-JP"/>
        </w:rPr>
      </w:pPr>
      <w:r w:rsidRPr="005E1E28">
        <w:rPr>
          <w:rFonts w:ascii="Arial" w:hAnsi="Arial" w:cs="Arial"/>
          <w:lang w:val="en-IN" w:eastAsia="ja-JP"/>
        </w:rPr>
        <w:t>Carlson, Licia (2021)</w:t>
      </w:r>
      <w:r w:rsidRPr="005E1E28">
        <w:rPr>
          <w:rFonts w:ascii="Arial" w:hAnsi="Arial" w:cs="Arial"/>
          <w:i/>
          <w:iCs/>
          <w:lang w:val="en-IN" w:eastAsia="ja-JP"/>
        </w:rPr>
        <w:t xml:space="preserve"> </w:t>
      </w:r>
      <w:r w:rsidRPr="005E1E28">
        <w:rPr>
          <w:rFonts w:ascii="Arial" w:hAnsi="Arial" w:cs="Arial"/>
          <w:i/>
          <w:iCs/>
          <w:lang w:val="en-IN"/>
        </w:rPr>
        <w:t xml:space="preserve">Defining the </w:t>
      </w:r>
      <w:r w:rsidRPr="005E1E28">
        <w:rPr>
          <w:rFonts w:ascii="Arial" w:hAnsi="Arial" w:cs="Arial"/>
          <w:i/>
          <w:iCs/>
          <w:lang w:val="en-IN" w:eastAsia="ja-JP"/>
        </w:rPr>
        <w:t>B</w:t>
      </w:r>
      <w:r w:rsidRPr="005E1E28">
        <w:rPr>
          <w:rFonts w:ascii="Arial" w:hAnsi="Arial" w:cs="Arial"/>
          <w:i/>
          <w:iCs/>
          <w:lang w:val="en-IN"/>
        </w:rPr>
        <w:t xml:space="preserve">oundaries of </w:t>
      </w:r>
      <w:r w:rsidRPr="005E1E28">
        <w:rPr>
          <w:rFonts w:ascii="Arial" w:hAnsi="Arial" w:cs="Arial"/>
          <w:i/>
          <w:iCs/>
          <w:lang w:val="en-IN" w:eastAsia="ja-JP"/>
        </w:rPr>
        <w:t>D</w:t>
      </w:r>
      <w:r w:rsidRPr="005E1E28">
        <w:rPr>
          <w:rFonts w:ascii="Arial" w:hAnsi="Arial" w:cs="Arial"/>
          <w:i/>
          <w:iCs/>
          <w:lang w:val="en-IN"/>
        </w:rPr>
        <w:t>isability</w:t>
      </w:r>
      <w:r w:rsidRPr="005E1E28">
        <w:rPr>
          <w:rFonts w:ascii="Arial" w:hAnsi="Arial" w:cs="Arial"/>
          <w:i/>
          <w:iCs/>
          <w:lang w:val="en-IN" w:eastAsia="ja-JP"/>
        </w:rPr>
        <w:t>: C</w:t>
      </w:r>
      <w:r w:rsidRPr="005E1E28">
        <w:rPr>
          <w:rFonts w:ascii="Arial" w:hAnsi="Arial" w:cs="Arial"/>
          <w:i/>
          <w:iCs/>
          <w:lang w:val="en-IN"/>
        </w:rPr>
        <w:t xml:space="preserve">ritical </w:t>
      </w:r>
      <w:r w:rsidRPr="005E1E28">
        <w:rPr>
          <w:rFonts w:ascii="Arial" w:hAnsi="Arial" w:cs="Arial"/>
          <w:i/>
          <w:iCs/>
          <w:lang w:val="en-IN" w:eastAsia="ja-JP"/>
        </w:rPr>
        <w:t>P</w:t>
      </w:r>
      <w:r w:rsidRPr="005E1E28">
        <w:rPr>
          <w:rFonts w:ascii="Arial" w:hAnsi="Arial" w:cs="Arial"/>
          <w:i/>
          <w:iCs/>
          <w:lang w:val="en-IN"/>
        </w:rPr>
        <w:t>erspectives</w:t>
      </w:r>
      <w:r w:rsidRPr="005E1E28">
        <w:rPr>
          <w:rFonts w:ascii="Arial" w:hAnsi="Arial" w:cs="Arial"/>
          <w:i/>
          <w:iCs/>
          <w:lang w:val="en-IN" w:eastAsia="ja-JP"/>
        </w:rPr>
        <w:t xml:space="preserve">. </w:t>
      </w:r>
      <w:r w:rsidRPr="005E1E28">
        <w:rPr>
          <w:rFonts w:ascii="Arial" w:hAnsi="Arial" w:cs="Arial"/>
          <w:lang w:val="en-IN" w:eastAsia="ja-JP"/>
        </w:rPr>
        <w:t>Routledge.</w:t>
      </w:r>
    </w:p>
    <w:p w14:paraId="276DF566" w14:textId="28AD285C" w:rsidR="00580525" w:rsidRPr="00296F26" w:rsidRDefault="00580525" w:rsidP="005E1E28">
      <w:pPr>
        <w:pStyle w:val="Appendix"/>
        <w:numPr>
          <w:ilvl w:val="0"/>
          <w:numId w:val="38"/>
        </w:numPr>
        <w:jc w:val="both"/>
        <w:rPr>
          <w:rFonts w:ascii="Arial" w:hAnsi="Arial" w:cs="Arial"/>
          <w:b w:val="0"/>
          <w:sz w:val="20"/>
          <w:lang w:val="en-IN"/>
        </w:rPr>
      </w:pPr>
      <w:r w:rsidRPr="00296F26">
        <w:rPr>
          <w:rFonts w:ascii="Arial" w:hAnsi="Arial" w:cs="Arial"/>
          <w:b w:val="0"/>
          <w:caps w:val="0"/>
          <w:sz w:val="20"/>
        </w:rPr>
        <w:t>Davis, l. J. (2017). </w:t>
      </w:r>
      <w:r w:rsidRPr="00296F26">
        <w:rPr>
          <w:rFonts w:ascii="Arial" w:hAnsi="Arial" w:cs="Arial"/>
          <w:b w:val="0"/>
          <w:i/>
          <w:iCs/>
          <w:caps w:val="0"/>
          <w:sz w:val="20"/>
        </w:rPr>
        <w:t>The ghettoization of disability</w:t>
      </w:r>
      <w:r w:rsidRPr="00296F26">
        <w:rPr>
          <w:rFonts w:ascii="Arial" w:hAnsi="Arial" w:cs="Arial"/>
          <w:b w:val="0"/>
          <w:caps w:val="0"/>
          <w:sz w:val="20"/>
        </w:rPr>
        <w:t xml:space="preserve"> (pp. 39–50). Transcript. </w:t>
      </w:r>
      <w:hyperlink r:id="rId14" w:history="1">
        <w:r w:rsidRPr="00296F26">
          <w:rPr>
            <w:rStyle w:val="Hyperlink"/>
            <w:rFonts w:ascii="Arial" w:hAnsi="Arial" w:cs="Arial"/>
            <w:b w:val="0"/>
            <w:caps w:val="0"/>
            <w:sz w:val="20"/>
          </w:rPr>
          <w:t>Https://doi.org/10.14361/9783839425336-005</w:t>
        </w:r>
      </w:hyperlink>
    </w:p>
    <w:p w14:paraId="6BC06B4E" w14:textId="1EFB3D5E" w:rsidR="00580525" w:rsidRPr="00296F26" w:rsidRDefault="00580525" w:rsidP="005E1E28">
      <w:pPr>
        <w:pStyle w:val="Appendix"/>
        <w:numPr>
          <w:ilvl w:val="0"/>
          <w:numId w:val="38"/>
        </w:numPr>
        <w:jc w:val="both"/>
        <w:rPr>
          <w:rFonts w:ascii="Arial" w:hAnsi="Arial" w:cs="Arial"/>
          <w:b w:val="0"/>
          <w:bCs/>
          <w:sz w:val="20"/>
        </w:rPr>
      </w:pPr>
      <w:r w:rsidRPr="00296F26">
        <w:rPr>
          <w:rFonts w:ascii="Arial" w:hAnsi="Arial" w:cs="Arial"/>
          <w:b w:val="0"/>
          <w:bCs/>
          <w:caps w:val="0"/>
          <w:sz w:val="20"/>
        </w:rPr>
        <w:t xml:space="preserve">Kafer, a., &amp; </w:t>
      </w:r>
      <w:proofErr w:type="spellStart"/>
      <w:r w:rsidRPr="00296F26">
        <w:rPr>
          <w:rFonts w:ascii="Arial" w:hAnsi="Arial" w:cs="Arial"/>
          <w:b w:val="0"/>
          <w:bCs/>
          <w:caps w:val="0"/>
          <w:sz w:val="20"/>
        </w:rPr>
        <w:t>kim</w:t>
      </w:r>
      <w:proofErr w:type="spellEnd"/>
      <w:r w:rsidRPr="00296F26">
        <w:rPr>
          <w:rFonts w:ascii="Arial" w:hAnsi="Arial" w:cs="Arial"/>
          <w:b w:val="0"/>
          <w:bCs/>
          <w:caps w:val="0"/>
          <w:sz w:val="20"/>
        </w:rPr>
        <w:t>, e. (2017). </w:t>
      </w:r>
      <w:r w:rsidRPr="00296F26">
        <w:rPr>
          <w:rFonts w:ascii="Arial" w:hAnsi="Arial" w:cs="Arial"/>
          <w:b w:val="0"/>
          <w:bCs/>
          <w:i/>
          <w:iCs/>
          <w:caps w:val="0"/>
          <w:sz w:val="20"/>
        </w:rPr>
        <w:t>Disability and the edges of intersectionality</w:t>
      </w:r>
      <w:r w:rsidRPr="00296F26">
        <w:rPr>
          <w:rFonts w:ascii="Arial" w:hAnsi="Arial" w:cs="Arial"/>
          <w:b w:val="0"/>
          <w:bCs/>
          <w:caps w:val="0"/>
          <w:sz w:val="20"/>
        </w:rPr>
        <w:t xml:space="preserve"> (pp. 123–138). Cambridge university. </w:t>
      </w:r>
      <w:hyperlink r:id="rId15" w:history="1">
        <w:r w:rsidRPr="00296F26">
          <w:rPr>
            <w:rStyle w:val="Hyperlink"/>
            <w:rFonts w:ascii="Arial" w:hAnsi="Arial" w:cs="Arial"/>
            <w:b w:val="0"/>
            <w:bCs/>
            <w:caps w:val="0"/>
            <w:sz w:val="20"/>
          </w:rPr>
          <w:t>Https://doi.org/10.1017/9781316104316.010</w:t>
        </w:r>
      </w:hyperlink>
    </w:p>
    <w:p w14:paraId="3449246A" w14:textId="77777777" w:rsidR="00120243" w:rsidRPr="005E1E28" w:rsidRDefault="001454B1" w:rsidP="005E1E28">
      <w:pPr>
        <w:pStyle w:val="ListParagraph"/>
        <w:numPr>
          <w:ilvl w:val="0"/>
          <w:numId w:val="38"/>
        </w:numPr>
        <w:spacing w:after="160" w:line="276" w:lineRule="auto"/>
        <w:jc w:val="both"/>
        <w:rPr>
          <w:rFonts w:ascii="Arial" w:hAnsi="Arial" w:cs="Arial"/>
          <w:lang w:eastAsia="ja-JP"/>
        </w:rPr>
      </w:pPr>
      <w:r w:rsidRPr="005E1E28">
        <w:rPr>
          <w:rFonts w:ascii="Arial" w:hAnsi="Arial" w:cs="Arial"/>
          <w:color w:val="000000" w:themeColor="text1"/>
        </w:rPr>
        <w:t xml:space="preserve">Manola, Maria. </w:t>
      </w:r>
      <w:proofErr w:type="spellStart"/>
      <w:r w:rsidRPr="005E1E28">
        <w:rPr>
          <w:rFonts w:ascii="Arial" w:hAnsi="Arial" w:cs="Arial"/>
          <w:color w:val="000000" w:themeColor="text1"/>
        </w:rPr>
        <w:t>Vouglanis</w:t>
      </w:r>
      <w:proofErr w:type="spellEnd"/>
      <w:r w:rsidRPr="005E1E28">
        <w:rPr>
          <w:rFonts w:ascii="Arial" w:hAnsi="Arial" w:cs="Arial"/>
          <w:color w:val="000000" w:themeColor="text1"/>
        </w:rPr>
        <w:t xml:space="preserve">, </w:t>
      </w:r>
      <w:proofErr w:type="spellStart"/>
      <w:r w:rsidRPr="005E1E28">
        <w:rPr>
          <w:rFonts w:ascii="Arial" w:hAnsi="Arial" w:cs="Arial"/>
          <w:color w:val="000000" w:themeColor="text1"/>
        </w:rPr>
        <w:t>Taxiarchis</w:t>
      </w:r>
      <w:proofErr w:type="spellEnd"/>
      <w:r w:rsidRPr="005E1E28">
        <w:rPr>
          <w:rFonts w:ascii="Arial" w:hAnsi="Arial" w:cs="Arial"/>
          <w:color w:val="000000" w:themeColor="text1"/>
        </w:rPr>
        <w:t>. Et al.</w:t>
      </w:r>
      <w:r w:rsidR="007D461D" w:rsidRPr="005E1E28">
        <w:rPr>
          <w:rFonts w:ascii="Arial" w:hAnsi="Arial" w:cs="Arial"/>
          <w:color w:val="000000" w:themeColor="text1"/>
          <w:lang w:eastAsia="ja-JP"/>
        </w:rPr>
        <w:t xml:space="preserve"> (2023)</w:t>
      </w:r>
      <w:r w:rsidRPr="005E1E28">
        <w:rPr>
          <w:rFonts w:ascii="Arial" w:hAnsi="Arial" w:cs="Arial"/>
          <w:color w:val="000000" w:themeColor="text1"/>
        </w:rPr>
        <w:t xml:space="preserve"> “Children’s literature as a means of disability awareness and ICT’s role” </w:t>
      </w:r>
      <w:proofErr w:type="spellStart"/>
      <w:r w:rsidRPr="005E1E28">
        <w:rPr>
          <w:rFonts w:ascii="Arial" w:hAnsi="Arial" w:cs="Arial"/>
          <w:i/>
          <w:iCs/>
          <w:color w:val="000000" w:themeColor="text1"/>
        </w:rPr>
        <w:t>Eximia</w:t>
      </w:r>
      <w:proofErr w:type="spellEnd"/>
      <w:r w:rsidRPr="005E1E28">
        <w:rPr>
          <w:rFonts w:ascii="Arial" w:hAnsi="Arial" w:cs="Arial"/>
          <w:i/>
          <w:iCs/>
          <w:color w:val="000000" w:themeColor="text1"/>
        </w:rPr>
        <w:t xml:space="preserve"> Journal</w:t>
      </w:r>
      <w:r w:rsidRPr="005E1E28">
        <w:rPr>
          <w:rFonts w:ascii="Arial" w:hAnsi="Arial" w:cs="Arial"/>
          <w:color w:val="000000" w:themeColor="text1"/>
        </w:rPr>
        <w:t xml:space="preserve">, Vol. 8. </w:t>
      </w:r>
      <w:hyperlink r:id="rId16" w:history="1">
        <w:r w:rsidRPr="005E1E28">
          <w:rPr>
            <w:rStyle w:val="Hyperlink"/>
            <w:rFonts w:ascii="Arial" w:hAnsi="Arial" w:cs="Arial"/>
            <w:bCs/>
          </w:rPr>
          <w:t>Https://www.researchgate.net/publication/370211539_children's_literature_as_a_means_of_disability_awareness_and_ict's_role</w:t>
        </w:r>
      </w:hyperlink>
      <w:r w:rsidR="00120243" w:rsidRPr="005E1E28">
        <w:rPr>
          <w:rFonts w:ascii="Arial" w:hAnsi="Arial" w:cs="Arial"/>
          <w:lang w:eastAsia="ja-JP"/>
        </w:rPr>
        <w:t xml:space="preserve"> </w:t>
      </w:r>
    </w:p>
    <w:p w14:paraId="5967AF42" w14:textId="77777777" w:rsidR="00120243" w:rsidRPr="005E1E28" w:rsidRDefault="0064667E" w:rsidP="005E1E28">
      <w:pPr>
        <w:pStyle w:val="ListParagraph"/>
        <w:numPr>
          <w:ilvl w:val="0"/>
          <w:numId w:val="38"/>
        </w:numPr>
        <w:spacing w:after="160" w:line="276" w:lineRule="auto"/>
        <w:jc w:val="both"/>
        <w:rPr>
          <w:rFonts w:ascii="Arial" w:hAnsi="Arial" w:cs="Arial"/>
        </w:rPr>
      </w:pPr>
      <w:r w:rsidRPr="005E1E28">
        <w:rPr>
          <w:rFonts w:ascii="Arial" w:hAnsi="Arial" w:cs="Arial"/>
        </w:rPr>
        <w:t>Mitchell, D., &amp; Snyder, S. (2001) </w:t>
      </w:r>
      <w:r w:rsidRPr="005E1E28">
        <w:rPr>
          <w:rFonts w:ascii="Arial" w:hAnsi="Arial" w:cs="Arial"/>
          <w:i/>
          <w:iCs/>
        </w:rPr>
        <w:t>Narrative Prosthesis</w:t>
      </w:r>
      <w:r w:rsidRPr="005E1E28">
        <w:rPr>
          <w:rFonts w:ascii="Arial" w:hAnsi="Arial" w:cs="Arial"/>
        </w:rPr>
        <w:t xml:space="preserve">. University Of Michigan. </w:t>
      </w:r>
      <w:hyperlink r:id="rId17" w:history="1">
        <w:r w:rsidRPr="005E1E28">
          <w:rPr>
            <w:rStyle w:val="Hyperlink"/>
            <w:rFonts w:ascii="Arial" w:hAnsi="Arial" w:cs="Arial"/>
          </w:rPr>
          <w:t>https://doi.org/10.3998/mpub.11523</w:t>
        </w:r>
      </w:hyperlink>
    </w:p>
    <w:p w14:paraId="25416374" w14:textId="77777777" w:rsidR="00120243" w:rsidRPr="005E1E28" w:rsidRDefault="00120243" w:rsidP="005E1E28">
      <w:pPr>
        <w:pStyle w:val="ListParagraph"/>
        <w:numPr>
          <w:ilvl w:val="0"/>
          <w:numId w:val="38"/>
        </w:numPr>
        <w:spacing w:after="160" w:line="276" w:lineRule="auto"/>
        <w:jc w:val="both"/>
        <w:rPr>
          <w:rFonts w:ascii="Arial" w:hAnsi="Arial" w:cs="Arial"/>
          <w:b/>
          <w:bCs/>
          <w:caps/>
          <w:lang w:val="en-IN"/>
        </w:rPr>
      </w:pPr>
      <w:proofErr w:type="spellStart"/>
      <w:r w:rsidRPr="005E1E28">
        <w:rPr>
          <w:rFonts w:ascii="Arial" w:hAnsi="Arial" w:cs="Arial"/>
          <w:lang w:val="en-IN"/>
        </w:rPr>
        <w:t>Meretoja</w:t>
      </w:r>
      <w:proofErr w:type="spellEnd"/>
      <w:r w:rsidRPr="005E1E28">
        <w:rPr>
          <w:rFonts w:ascii="Arial" w:hAnsi="Arial" w:cs="Arial"/>
          <w:lang w:val="en-IN"/>
        </w:rPr>
        <w:t>, h. (2017). </w:t>
      </w:r>
      <w:r w:rsidRPr="005E1E28">
        <w:rPr>
          <w:rFonts w:ascii="Arial" w:hAnsi="Arial" w:cs="Arial"/>
          <w:i/>
          <w:iCs/>
          <w:lang w:val="en-IN"/>
        </w:rPr>
        <w:t>The ethics of storytelling</w:t>
      </w:r>
      <w:r w:rsidRPr="005E1E28">
        <w:rPr>
          <w:rFonts w:ascii="Arial" w:hAnsi="Arial" w:cs="Arial"/>
          <w:lang w:val="en-IN"/>
        </w:rPr>
        <w:t xml:space="preserve">. Oxford university </w:t>
      </w:r>
      <w:proofErr w:type="spellStart"/>
      <w:r w:rsidRPr="005E1E28">
        <w:rPr>
          <w:rFonts w:ascii="Arial" w:hAnsi="Arial" w:cs="Arial"/>
          <w:lang w:val="en-IN"/>
        </w:rPr>
        <w:t>pressnew</w:t>
      </w:r>
      <w:proofErr w:type="spellEnd"/>
      <w:r w:rsidRPr="005E1E28">
        <w:rPr>
          <w:rFonts w:ascii="Arial" w:hAnsi="Arial" w:cs="Arial"/>
          <w:lang w:val="en-IN"/>
        </w:rPr>
        <w:t xml:space="preserve"> </w:t>
      </w:r>
      <w:proofErr w:type="spellStart"/>
      <w:r w:rsidRPr="005E1E28">
        <w:rPr>
          <w:rFonts w:ascii="Arial" w:hAnsi="Arial" w:cs="Arial"/>
          <w:lang w:val="en-IN"/>
        </w:rPr>
        <w:t>york</w:t>
      </w:r>
      <w:proofErr w:type="spellEnd"/>
      <w:r w:rsidRPr="005E1E28">
        <w:rPr>
          <w:rFonts w:ascii="Arial" w:hAnsi="Arial" w:cs="Arial"/>
          <w:lang w:val="en-IN"/>
        </w:rPr>
        <w:t>.</w:t>
      </w:r>
      <w:r w:rsidRPr="005E1E28">
        <w:rPr>
          <w:rFonts w:ascii="Arial" w:hAnsi="Arial" w:cs="Arial"/>
          <w:b/>
          <w:bCs/>
          <w:caps/>
          <w:lang w:val="en-IN"/>
        </w:rPr>
        <w:t xml:space="preserve"> </w:t>
      </w:r>
      <w:hyperlink r:id="rId18" w:history="1">
        <w:r w:rsidRPr="005E1E28">
          <w:rPr>
            <w:rStyle w:val="Hyperlink"/>
            <w:rFonts w:ascii="Arial" w:hAnsi="Arial" w:cs="Arial"/>
            <w:bCs/>
            <w:lang w:val="en-IN"/>
          </w:rPr>
          <w:t>Https://doi.org/10.1093/oso/9780190649364.001.0001</w:t>
        </w:r>
      </w:hyperlink>
    </w:p>
    <w:p w14:paraId="511CC7B0" w14:textId="77777777" w:rsidR="00120243" w:rsidRPr="005E1E28" w:rsidRDefault="00120243" w:rsidP="005E1E28">
      <w:pPr>
        <w:pStyle w:val="ListParagraph"/>
        <w:numPr>
          <w:ilvl w:val="0"/>
          <w:numId w:val="38"/>
        </w:numPr>
        <w:spacing w:after="160" w:line="276" w:lineRule="auto"/>
        <w:jc w:val="both"/>
        <w:rPr>
          <w:rFonts w:ascii="Arial" w:hAnsi="Arial" w:cs="Arial"/>
          <w:b/>
          <w:bCs/>
          <w:caps/>
        </w:rPr>
      </w:pPr>
      <w:r w:rsidRPr="005E1E28">
        <w:rPr>
          <w:rFonts w:ascii="Arial" w:hAnsi="Arial" w:cs="Arial"/>
        </w:rPr>
        <w:t xml:space="preserve">Pennell, a. E., </w:t>
      </w:r>
      <w:proofErr w:type="spellStart"/>
      <w:r w:rsidRPr="005E1E28">
        <w:rPr>
          <w:rFonts w:ascii="Arial" w:hAnsi="Arial" w:cs="Arial"/>
        </w:rPr>
        <w:t>wollak</w:t>
      </w:r>
      <w:proofErr w:type="spellEnd"/>
      <w:r w:rsidRPr="005E1E28">
        <w:rPr>
          <w:rFonts w:ascii="Arial" w:hAnsi="Arial" w:cs="Arial"/>
        </w:rPr>
        <w:t xml:space="preserve">, b., &amp; </w:t>
      </w:r>
      <w:proofErr w:type="spellStart"/>
      <w:r w:rsidRPr="005E1E28">
        <w:rPr>
          <w:rFonts w:ascii="Arial" w:hAnsi="Arial" w:cs="Arial"/>
        </w:rPr>
        <w:t>koppenhaver</w:t>
      </w:r>
      <w:proofErr w:type="spellEnd"/>
      <w:r w:rsidRPr="005E1E28">
        <w:rPr>
          <w:rFonts w:ascii="Arial" w:hAnsi="Arial" w:cs="Arial"/>
        </w:rPr>
        <w:t>, d. A. (2017). Respectful representations of disability in picture books. </w:t>
      </w:r>
      <w:r w:rsidRPr="005E1E28">
        <w:rPr>
          <w:rFonts w:ascii="Arial" w:hAnsi="Arial" w:cs="Arial"/>
          <w:i/>
          <w:iCs/>
        </w:rPr>
        <w:t>The reading teacher</w:t>
      </w:r>
      <w:r w:rsidR="006A0E44" w:rsidRPr="005E1E28">
        <w:rPr>
          <w:rFonts w:ascii="Arial" w:hAnsi="Arial" w:cs="Arial"/>
        </w:rPr>
        <w:t>, </w:t>
      </w:r>
      <w:r w:rsidR="006A0E44" w:rsidRPr="005E1E28">
        <w:rPr>
          <w:rFonts w:ascii="Arial" w:hAnsi="Arial" w:cs="Arial"/>
          <w:i/>
          <w:iCs/>
        </w:rPr>
        <w:t>71</w:t>
      </w:r>
      <w:r w:rsidR="006A0E44" w:rsidRPr="005E1E28">
        <w:rPr>
          <w:rFonts w:ascii="Arial" w:hAnsi="Arial" w:cs="Arial"/>
          <w:caps/>
        </w:rPr>
        <w:t>(4), 411–419.</w:t>
      </w:r>
      <w:r w:rsidR="006A0E44" w:rsidRPr="005E1E28">
        <w:rPr>
          <w:rFonts w:ascii="Arial" w:hAnsi="Arial" w:cs="Arial"/>
          <w:b/>
          <w:bCs/>
          <w:caps/>
        </w:rPr>
        <w:t xml:space="preserve"> </w:t>
      </w:r>
      <w:hyperlink r:id="rId19" w:history="1">
        <w:r w:rsidR="006A0E44" w:rsidRPr="005E1E28">
          <w:rPr>
            <w:rStyle w:val="Hyperlink"/>
            <w:rFonts w:ascii="Arial" w:hAnsi="Arial" w:cs="Arial"/>
            <w:bCs/>
          </w:rPr>
          <w:t>Https://doi.org/10.1002/trtr.1632</w:t>
        </w:r>
      </w:hyperlink>
    </w:p>
    <w:p w14:paraId="3E1913E6" w14:textId="77777777" w:rsidR="00120243" w:rsidRPr="005E1E28" w:rsidRDefault="00120243" w:rsidP="005E1E28">
      <w:pPr>
        <w:pStyle w:val="ListParagraph"/>
        <w:numPr>
          <w:ilvl w:val="0"/>
          <w:numId w:val="38"/>
        </w:numPr>
        <w:spacing w:after="160" w:line="276" w:lineRule="auto"/>
        <w:jc w:val="both"/>
        <w:rPr>
          <w:rFonts w:ascii="Arial" w:hAnsi="Arial" w:cs="Arial"/>
          <w:b/>
          <w:caps/>
        </w:rPr>
      </w:pPr>
      <w:r w:rsidRPr="005E1E28">
        <w:rPr>
          <w:rFonts w:ascii="Arial" w:hAnsi="Arial" w:cs="Arial"/>
        </w:rPr>
        <w:t>Quicke, J. (2024). </w:t>
      </w:r>
      <w:r w:rsidRPr="005E1E28">
        <w:rPr>
          <w:rFonts w:ascii="Arial" w:hAnsi="Arial" w:cs="Arial"/>
          <w:i/>
          <w:iCs/>
        </w:rPr>
        <w:t>Disability in Modern Children’s Fiction</w:t>
      </w:r>
      <w:r w:rsidRPr="005E1E28">
        <w:rPr>
          <w:rFonts w:ascii="Arial" w:hAnsi="Arial" w:cs="Arial"/>
        </w:rPr>
        <w:t xml:space="preserve">. Routledge. </w:t>
      </w:r>
      <w:hyperlink r:id="rId20" w:history="1">
        <w:r w:rsidRPr="005E1E28">
          <w:rPr>
            <w:rStyle w:val="Hyperlink"/>
            <w:rFonts w:ascii="Arial" w:hAnsi="Arial" w:cs="Arial"/>
          </w:rPr>
          <w:t>https://doi.org/10.4324/9781003480433</w:t>
        </w:r>
      </w:hyperlink>
    </w:p>
    <w:p w14:paraId="7D98D159" w14:textId="77777777" w:rsidR="00120243" w:rsidRPr="005E1E28" w:rsidRDefault="00120243" w:rsidP="005E1E28">
      <w:pPr>
        <w:pStyle w:val="ListParagraph"/>
        <w:numPr>
          <w:ilvl w:val="0"/>
          <w:numId w:val="38"/>
        </w:numPr>
        <w:spacing w:after="160" w:line="276" w:lineRule="auto"/>
        <w:jc w:val="both"/>
        <w:rPr>
          <w:rFonts w:ascii="Arial" w:hAnsi="Arial" w:cs="Arial"/>
        </w:rPr>
      </w:pPr>
      <w:r w:rsidRPr="005E1E28">
        <w:rPr>
          <w:rFonts w:ascii="Arial" w:hAnsi="Arial" w:cs="Arial"/>
          <w:bCs/>
        </w:rPr>
        <w:lastRenderedPageBreak/>
        <w:t xml:space="preserve">Saia, t., </w:t>
      </w:r>
      <w:proofErr w:type="spellStart"/>
      <w:r w:rsidRPr="005E1E28">
        <w:rPr>
          <w:rFonts w:ascii="Arial" w:hAnsi="Arial" w:cs="Arial"/>
          <w:bCs/>
        </w:rPr>
        <w:t>yaghmaian</w:t>
      </w:r>
      <w:proofErr w:type="spellEnd"/>
      <w:r w:rsidRPr="005E1E28">
        <w:rPr>
          <w:rFonts w:ascii="Arial" w:hAnsi="Arial" w:cs="Arial"/>
          <w:bCs/>
        </w:rPr>
        <w:t xml:space="preserve">, r., cuesta, r., </w:t>
      </w:r>
      <w:proofErr w:type="spellStart"/>
      <w:r w:rsidRPr="005E1E28">
        <w:rPr>
          <w:rFonts w:ascii="Arial" w:hAnsi="Arial" w:cs="Arial"/>
          <w:bCs/>
        </w:rPr>
        <w:t>mueller</w:t>
      </w:r>
      <w:proofErr w:type="spellEnd"/>
      <w:r w:rsidRPr="005E1E28">
        <w:rPr>
          <w:rFonts w:ascii="Arial" w:hAnsi="Arial" w:cs="Arial"/>
          <w:bCs/>
        </w:rPr>
        <w:t xml:space="preserve">, c., &amp; </w:t>
      </w:r>
      <w:proofErr w:type="spellStart"/>
      <w:r w:rsidRPr="005E1E28">
        <w:rPr>
          <w:rFonts w:ascii="Arial" w:hAnsi="Arial" w:cs="Arial"/>
          <w:bCs/>
        </w:rPr>
        <w:t>pebdani</w:t>
      </w:r>
      <w:proofErr w:type="spellEnd"/>
      <w:r w:rsidRPr="005E1E28">
        <w:rPr>
          <w:rFonts w:ascii="Arial" w:hAnsi="Arial" w:cs="Arial"/>
          <w:bCs/>
        </w:rPr>
        <w:t xml:space="preserve">, r. N. (2023). A call to action for disability and rehabilitation research using a </w:t>
      </w:r>
      <w:proofErr w:type="spellStart"/>
      <w:r w:rsidRPr="005E1E28">
        <w:rPr>
          <w:rFonts w:ascii="Arial" w:hAnsi="Arial" w:cs="Arial"/>
          <w:bCs/>
        </w:rPr>
        <w:t>dis</w:t>
      </w:r>
      <w:r w:rsidRPr="005E1E28">
        <w:rPr>
          <w:rFonts w:ascii="Arial" w:hAnsi="Arial" w:cs="Arial"/>
          <w:bCs/>
          <w:lang w:eastAsia="ja-JP"/>
        </w:rPr>
        <w:t>C</w:t>
      </w:r>
      <w:r w:rsidRPr="005E1E28">
        <w:rPr>
          <w:rFonts w:ascii="Arial" w:hAnsi="Arial" w:cs="Arial"/>
          <w:bCs/>
        </w:rPr>
        <w:t>rit</w:t>
      </w:r>
      <w:proofErr w:type="spellEnd"/>
      <w:r w:rsidRPr="005E1E28">
        <w:rPr>
          <w:rFonts w:ascii="Arial" w:hAnsi="Arial" w:cs="Arial"/>
          <w:bCs/>
        </w:rPr>
        <w:t xml:space="preserve"> and disability justice framework. </w:t>
      </w:r>
      <w:r w:rsidRPr="005E1E28">
        <w:rPr>
          <w:rFonts w:ascii="Arial" w:hAnsi="Arial" w:cs="Arial"/>
          <w:bCs/>
          <w:i/>
          <w:iCs/>
        </w:rPr>
        <w:t>Disability and rehabilitation</w:t>
      </w:r>
      <w:r w:rsidRPr="005E1E28">
        <w:rPr>
          <w:rFonts w:ascii="Arial" w:hAnsi="Arial" w:cs="Arial"/>
          <w:bCs/>
        </w:rPr>
        <w:t>, </w:t>
      </w:r>
      <w:r w:rsidRPr="005E1E28">
        <w:rPr>
          <w:rFonts w:ascii="Arial" w:hAnsi="Arial" w:cs="Arial"/>
          <w:bCs/>
          <w:i/>
          <w:iCs/>
        </w:rPr>
        <w:t>46</w:t>
      </w:r>
      <w:r w:rsidRPr="005E1E28">
        <w:rPr>
          <w:rFonts w:ascii="Arial" w:hAnsi="Arial" w:cs="Arial"/>
          <w:bCs/>
        </w:rPr>
        <w:t xml:space="preserve">(14), 3189–3195. </w:t>
      </w:r>
      <w:hyperlink r:id="rId21" w:history="1">
        <w:r w:rsidRPr="005E1E28">
          <w:rPr>
            <w:rStyle w:val="Hyperlink"/>
            <w:rFonts w:ascii="Arial" w:hAnsi="Arial" w:cs="Arial"/>
            <w:bCs/>
          </w:rPr>
          <w:t>Https://doi.org/10.1080/09638288.2023.2242780</w:t>
        </w:r>
      </w:hyperlink>
    </w:p>
    <w:p w14:paraId="2798D022" w14:textId="77777777" w:rsidR="00120243" w:rsidRPr="005E1E28" w:rsidRDefault="00120243" w:rsidP="005E1E28">
      <w:pPr>
        <w:pStyle w:val="ListParagraph"/>
        <w:numPr>
          <w:ilvl w:val="0"/>
          <w:numId w:val="38"/>
        </w:numPr>
        <w:spacing w:after="160" w:line="276" w:lineRule="auto"/>
        <w:jc w:val="both"/>
        <w:rPr>
          <w:rFonts w:ascii="Arial" w:hAnsi="Arial" w:cs="Arial"/>
          <w:b/>
          <w:caps/>
        </w:rPr>
      </w:pPr>
      <w:r w:rsidRPr="005E1E28">
        <w:rPr>
          <w:rFonts w:ascii="Arial" w:hAnsi="Arial" w:cs="Arial"/>
        </w:rPr>
        <w:t xml:space="preserve">Södergren, J., &amp; </w:t>
      </w:r>
      <w:proofErr w:type="spellStart"/>
      <w:r w:rsidRPr="005E1E28">
        <w:rPr>
          <w:rFonts w:ascii="Arial" w:hAnsi="Arial" w:cs="Arial"/>
        </w:rPr>
        <w:t>Vallström</w:t>
      </w:r>
      <w:proofErr w:type="spellEnd"/>
      <w:r w:rsidRPr="005E1E28">
        <w:rPr>
          <w:rFonts w:ascii="Arial" w:hAnsi="Arial" w:cs="Arial"/>
        </w:rPr>
        <w:t>, N. (2022). Disability in influencer marketing: a complex model of disability representation. </w:t>
      </w:r>
      <w:r w:rsidRPr="005E1E28">
        <w:rPr>
          <w:rFonts w:ascii="Arial" w:hAnsi="Arial" w:cs="Arial"/>
          <w:i/>
          <w:iCs/>
        </w:rPr>
        <w:t>Journal of Marketing Management</w:t>
      </w:r>
      <w:r w:rsidRPr="005E1E28">
        <w:rPr>
          <w:rFonts w:ascii="Arial" w:hAnsi="Arial" w:cs="Arial"/>
        </w:rPr>
        <w:t>, </w:t>
      </w:r>
      <w:r w:rsidRPr="005E1E28">
        <w:rPr>
          <w:rFonts w:ascii="Arial" w:hAnsi="Arial" w:cs="Arial"/>
          <w:i/>
          <w:iCs/>
        </w:rPr>
        <w:t>39</w:t>
      </w:r>
      <w:r w:rsidRPr="005E1E28">
        <w:rPr>
          <w:rFonts w:ascii="Arial" w:hAnsi="Arial" w:cs="Arial"/>
        </w:rPr>
        <w:t xml:space="preserve">(11–12), 1012–1042. </w:t>
      </w:r>
      <w:hyperlink r:id="rId22" w:history="1">
        <w:r w:rsidRPr="005E1E28">
          <w:rPr>
            <w:rStyle w:val="Hyperlink"/>
            <w:rFonts w:ascii="Arial" w:hAnsi="Arial" w:cs="Arial"/>
          </w:rPr>
          <w:t>https://doi.org/10.1080/0267257x.2022.2144418</w:t>
        </w:r>
      </w:hyperlink>
    </w:p>
    <w:p w14:paraId="34C87809" w14:textId="5F3A2016" w:rsidR="003F413A" w:rsidRPr="005E1E28" w:rsidRDefault="003F413A" w:rsidP="005E1E28">
      <w:pPr>
        <w:pStyle w:val="ListParagraph"/>
        <w:numPr>
          <w:ilvl w:val="0"/>
          <w:numId w:val="38"/>
        </w:numPr>
        <w:spacing w:after="160" w:line="276" w:lineRule="auto"/>
        <w:jc w:val="both"/>
        <w:rPr>
          <w:rFonts w:ascii="Arial" w:hAnsi="Arial" w:cs="Arial"/>
          <w:caps/>
          <w:lang w:val="en-IN" w:eastAsia="ja-JP"/>
        </w:rPr>
      </w:pPr>
      <w:r w:rsidRPr="005E1E28">
        <w:rPr>
          <w:rFonts w:ascii="Arial" w:hAnsi="Arial" w:cs="Arial"/>
          <w:lang w:val="en-IN"/>
        </w:rPr>
        <w:t>Solvang</w:t>
      </w:r>
      <w:r w:rsidRPr="005E1E28">
        <w:rPr>
          <w:rFonts w:ascii="Arial" w:hAnsi="Arial" w:cs="Arial"/>
          <w:lang w:val="en-IN" w:eastAsia="ja-JP"/>
        </w:rPr>
        <w:t>, K, Per. (2025)</w:t>
      </w:r>
      <w:r w:rsidRPr="005E1E28">
        <w:rPr>
          <w:rFonts w:ascii="Arial" w:hAnsi="Arial" w:cs="Arial"/>
          <w:i/>
          <w:iCs/>
          <w:lang w:val="en-IN" w:eastAsia="ja-JP"/>
        </w:rPr>
        <w:t xml:space="preserve"> </w:t>
      </w:r>
      <w:r w:rsidRPr="005E1E28">
        <w:rPr>
          <w:rFonts w:ascii="Arial" w:hAnsi="Arial" w:cs="Arial"/>
          <w:i/>
          <w:iCs/>
          <w:lang w:val="en-IN"/>
        </w:rPr>
        <w:t>Disability as a boundary object</w:t>
      </w:r>
      <w:r w:rsidRPr="005E1E28">
        <w:rPr>
          <w:rFonts w:ascii="Arial" w:hAnsi="Arial" w:cs="Arial"/>
          <w:i/>
          <w:iCs/>
          <w:lang w:val="en-IN" w:eastAsia="ja-JP"/>
        </w:rPr>
        <w:t xml:space="preserve"> </w:t>
      </w:r>
      <w:r w:rsidRPr="005E1E28">
        <w:rPr>
          <w:rFonts w:ascii="Arial" w:hAnsi="Arial" w:cs="Arial"/>
          <w:i/>
          <w:iCs/>
          <w:lang w:val="en-IN"/>
        </w:rPr>
        <w:t>combining inclusivity, value and therapy</w:t>
      </w:r>
      <w:r w:rsidRPr="005E1E28">
        <w:rPr>
          <w:rFonts w:ascii="Arial" w:hAnsi="Arial" w:cs="Arial"/>
          <w:i/>
          <w:iCs/>
          <w:lang w:val="en-IN" w:eastAsia="ja-JP"/>
        </w:rPr>
        <w:t xml:space="preserve">. </w:t>
      </w:r>
      <w:r w:rsidRPr="005E1E28">
        <w:rPr>
          <w:rFonts w:ascii="Arial" w:hAnsi="Arial" w:cs="Arial"/>
          <w:i/>
          <w:iCs/>
          <w:lang w:eastAsia="ja-JP"/>
        </w:rPr>
        <w:t>Routledge</w:t>
      </w:r>
    </w:p>
    <w:p w14:paraId="4AE49C5C" w14:textId="77777777" w:rsidR="00120243" w:rsidRPr="005E1E28" w:rsidRDefault="00120243" w:rsidP="005E1E28">
      <w:pPr>
        <w:pStyle w:val="ListParagraph"/>
        <w:numPr>
          <w:ilvl w:val="0"/>
          <w:numId w:val="38"/>
        </w:numPr>
        <w:spacing w:after="160" w:line="276" w:lineRule="auto"/>
        <w:jc w:val="both"/>
        <w:rPr>
          <w:rFonts w:ascii="Arial" w:hAnsi="Arial" w:cs="Arial"/>
          <w:b/>
          <w:caps/>
        </w:rPr>
      </w:pPr>
      <w:r w:rsidRPr="005E1E28">
        <w:rPr>
          <w:rFonts w:ascii="Arial" w:hAnsi="Arial" w:cs="Arial"/>
        </w:rPr>
        <w:t>Yoon, S. W., &amp; Chae, C. (2022). Research Topics and Collaboration in </w:t>
      </w:r>
      <w:r w:rsidRPr="005E1E28">
        <w:rPr>
          <w:rFonts w:ascii="Arial" w:hAnsi="Arial" w:cs="Arial"/>
          <w:i/>
          <w:iCs/>
        </w:rPr>
        <w:t>Human Resource Development Review</w:t>
      </w:r>
      <w:r w:rsidRPr="005E1E28">
        <w:rPr>
          <w:rFonts w:ascii="Arial" w:hAnsi="Arial" w:cs="Arial"/>
        </w:rPr>
        <w:t> 2012–2021: A Bibliometrics Approach. </w:t>
      </w:r>
      <w:r w:rsidRPr="005E1E28">
        <w:rPr>
          <w:rFonts w:ascii="Arial" w:hAnsi="Arial" w:cs="Arial"/>
          <w:i/>
          <w:iCs/>
        </w:rPr>
        <w:t>Human Resource Development Review</w:t>
      </w:r>
      <w:r w:rsidRPr="005E1E28">
        <w:rPr>
          <w:rFonts w:ascii="Arial" w:hAnsi="Arial" w:cs="Arial"/>
        </w:rPr>
        <w:t>, </w:t>
      </w:r>
      <w:r w:rsidRPr="005E1E28">
        <w:rPr>
          <w:rFonts w:ascii="Arial" w:hAnsi="Arial" w:cs="Arial"/>
          <w:i/>
          <w:iCs/>
        </w:rPr>
        <w:t>21</w:t>
      </w:r>
      <w:r w:rsidRPr="005E1E28">
        <w:rPr>
          <w:rFonts w:ascii="Arial" w:hAnsi="Arial" w:cs="Arial"/>
        </w:rPr>
        <w:t xml:space="preserve">(1), 24–47. </w:t>
      </w:r>
      <w:hyperlink r:id="rId23" w:history="1">
        <w:r w:rsidRPr="005E1E28">
          <w:rPr>
            <w:rStyle w:val="Hyperlink"/>
            <w:rFonts w:ascii="Arial" w:hAnsi="Arial" w:cs="Arial"/>
          </w:rPr>
          <w:t>https://doi.org/10.1177/15344843211068807</w:t>
        </w:r>
      </w:hyperlink>
    </w:p>
    <w:p w14:paraId="3E0BDA06" w14:textId="77777777" w:rsidR="00120243" w:rsidRPr="005E1E28" w:rsidRDefault="00120243" w:rsidP="005E1E28">
      <w:pPr>
        <w:pStyle w:val="ListParagraph"/>
        <w:numPr>
          <w:ilvl w:val="0"/>
          <w:numId w:val="38"/>
        </w:numPr>
        <w:spacing w:after="160" w:line="276" w:lineRule="auto"/>
        <w:jc w:val="both"/>
        <w:rPr>
          <w:rFonts w:ascii="Arial" w:hAnsi="Arial" w:cs="Arial"/>
          <w:lang w:val="en-IN"/>
        </w:rPr>
      </w:pPr>
      <w:r w:rsidRPr="005E1E28">
        <w:rPr>
          <w:rFonts w:ascii="Arial" w:hAnsi="Arial" w:cs="Arial"/>
          <w:lang w:val="en-IN"/>
        </w:rPr>
        <w:t xml:space="preserve">Vijayan, </w:t>
      </w:r>
      <w:proofErr w:type="spellStart"/>
      <w:r w:rsidRPr="005E1E28">
        <w:rPr>
          <w:rFonts w:ascii="Arial" w:hAnsi="Arial" w:cs="Arial"/>
          <w:lang w:val="en-IN"/>
        </w:rPr>
        <w:t>geetu</w:t>
      </w:r>
      <w:proofErr w:type="spellEnd"/>
      <w:r w:rsidRPr="005E1E28">
        <w:rPr>
          <w:rFonts w:ascii="Arial" w:hAnsi="Arial" w:cs="Arial"/>
          <w:lang w:val="en-IN"/>
        </w:rPr>
        <w:t xml:space="preserve">. (2021) </w:t>
      </w:r>
      <w:r w:rsidRPr="005E1E28">
        <w:rPr>
          <w:rFonts w:ascii="Arial" w:hAnsi="Arial" w:cs="Arial"/>
          <w:i/>
          <w:iCs/>
          <w:lang w:val="en-IN"/>
        </w:rPr>
        <w:t>disability studies: a path breaking approach in literature</w:t>
      </w:r>
      <w:r w:rsidRPr="005E1E28">
        <w:rPr>
          <w:rFonts w:ascii="Arial" w:hAnsi="Arial" w:cs="Arial"/>
          <w:lang w:val="en-IN" w:eastAsia="ja-JP"/>
        </w:rPr>
        <w:t>,</w:t>
      </w:r>
      <w:r w:rsidRPr="005E1E28">
        <w:rPr>
          <w:rFonts w:ascii="Arial" w:hAnsi="Arial" w:cs="Arial"/>
          <w:lang w:val="en-IN"/>
        </w:rPr>
        <w:t xml:space="preserve"> </w:t>
      </w:r>
      <w:r w:rsidRPr="005E1E28">
        <w:rPr>
          <w:rFonts w:ascii="Arial" w:hAnsi="Arial" w:cs="Arial"/>
          <w:i/>
          <w:iCs/>
          <w:lang w:val="en-IN"/>
        </w:rPr>
        <w:t>the creative launcher</w:t>
      </w:r>
      <w:r w:rsidRPr="005E1E28">
        <w:rPr>
          <w:rFonts w:ascii="Arial" w:hAnsi="Arial" w:cs="Arial"/>
          <w:lang w:val="en-IN"/>
        </w:rPr>
        <w:t xml:space="preserve">. </w:t>
      </w:r>
    </w:p>
    <w:p w14:paraId="4E4B952C" w14:textId="615CBEAD" w:rsidR="00120243" w:rsidRPr="005E1E28" w:rsidRDefault="00120243" w:rsidP="005E1E28">
      <w:pPr>
        <w:pStyle w:val="ListParagraph"/>
        <w:numPr>
          <w:ilvl w:val="0"/>
          <w:numId w:val="38"/>
        </w:numPr>
        <w:spacing w:after="160" w:line="276" w:lineRule="auto"/>
        <w:jc w:val="both"/>
        <w:rPr>
          <w:rFonts w:ascii="Arial" w:hAnsi="Arial" w:cs="Arial"/>
          <w:bCs/>
          <w:lang w:val="en-IN"/>
        </w:rPr>
      </w:pPr>
      <w:r w:rsidRPr="005E1E28">
        <w:rPr>
          <w:rFonts w:ascii="Arial" w:hAnsi="Arial" w:cs="Arial"/>
          <w:lang w:val="en-IN"/>
        </w:rPr>
        <w:t xml:space="preserve">Waldschmidt, </w:t>
      </w:r>
      <w:proofErr w:type="spellStart"/>
      <w:r w:rsidRPr="005E1E28">
        <w:rPr>
          <w:rFonts w:ascii="Arial" w:hAnsi="Arial" w:cs="Arial"/>
          <w:lang w:val="en-IN"/>
        </w:rPr>
        <w:t>anne</w:t>
      </w:r>
      <w:proofErr w:type="spellEnd"/>
      <w:r w:rsidRPr="005E1E28">
        <w:rPr>
          <w:rFonts w:ascii="Arial" w:hAnsi="Arial" w:cs="Arial"/>
          <w:lang w:val="en-IN"/>
        </w:rPr>
        <w:t xml:space="preserve">. (2017) </w:t>
      </w:r>
      <w:r w:rsidRPr="005E1E28">
        <w:rPr>
          <w:rFonts w:ascii="Arial" w:hAnsi="Arial" w:cs="Arial"/>
          <w:i/>
          <w:iCs/>
          <w:lang w:val="en-IN"/>
        </w:rPr>
        <w:t>culture – theory – disability</w:t>
      </w:r>
      <w:r w:rsidRPr="005E1E28">
        <w:rPr>
          <w:rFonts w:ascii="Arial" w:hAnsi="Arial" w:cs="Arial"/>
          <w:lang w:val="en-IN"/>
        </w:rPr>
        <w:t xml:space="preserve">. Transcript </w:t>
      </w:r>
      <w:proofErr w:type="spellStart"/>
      <w:r w:rsidRPr="005E1E28">
        <w:rPr>
          <w:rFonts w:ascii="Arial" w:hAnsi="Arial" w:cs="Arial"/>
          <w:lang w:val="en-IN"/>
        </w:rPr>
        <w:t>verlag</w:t>
      </w:r>
      <w:proofErr w:type="spellEnd"/>
      <w:r w:rsidRPr="005E1E28">
        <w:rPr>
          <w:rFonts w:ascii="Arial" w:hAnsi="Arial" w:cs="Arial"/>
          <w:bCs/>
          <w:lang w:val="en-IN"/>
        </w:rPr>
        <w:t xml:space="preserve">. </w:t>
      </w:r>
    </w:p>
    <w:p w14:paraId="177BD39A" w14:textId="54220F19" w:rsidR="00120243" w:rsidRPr="005E1E28" w:rsidRDefault="003F413A" w:rsidP="005E1E28">
      <w:pPr>
        <w:pStyle w:val="ListParagraph"/>
        <w:numPr>
          <w:ilvl w:val="0"/>
          <w:numId w:val="38"/>
        </w:numPr>
        <w:spacing w:after="160" w:line="276" w:lineRule="auto"/>
        <w:jc w:val="both"/>
        <w:rPr>
          <w:rFonts w:ascii="Arial" w:hAnsi="Arial" w:cs="Arial"/>
        </w:rPr>
      </w:pPr>
      <w:r w:rsidRPr="005E1E28">
        <w:rPr>
          <w:rFonts w:ascii="Arial" w:hAnsi="Arial" w:cs="Arial"/>
        </w:rPr>
        <w:t xml:space="preserve">Zafar, q., </w:t>
      </w:r>
      <w:proofErr w:type="spellStart"/>
      <w:r w:rsidRPr="005E1E28">
        <w:rPr>
          <w:rFonts w:ascii="Arial" w:hAnsi="Arial" w:cs="Arial"/>
        </w:rPr>
        <w:t>jabeen</w:t>
      </w:r>
      <w:proofErr w:type="spellEnd"/>
      <w:r w:rsidRPr="005E1E28">
        <w:rPr>
          <w:rFonts w:ascii="Arial" w:hAnsi="Arial" w:cs="Arial"/>
        </w:rPr>
        <w:t xml:space="preserve">, g., </w:t>
      </w:r>
      <w:proofErr w:type="spellStart"/>
      <w:r w:rsidRPr="005E1E28">
        <w:rPr>
          <w:rFonts w:ascii="Arial" w:hAnsi="Arial" w:cs="Arial"/>
        </w:rPr>
        <w:t>asif</w:t>
      </w:r>
      <w:proofErr w:type="spellEnd"/>
      <w:r w:rsidRPr="005E1E28">
        <w:rPr>
          <w:rFonts w:ascii="Arial" w:hAnsi="Arial" w:cs="Arial"/>
        </w:rPr>
        <w:t xml:space="preserve">, m., &amp; </w:t>
      </w:r>
      <w:proofErr w:type="spellStart"/>
      <w:r w:rsidRPr="005E1E28">
        <w:rPr>
          <w:rFonts w:ascii="Arial" w:hAnsi="Arial" w:cs="Arial"/>
        </w:rPr>
        <w:t>rauf</w:t>
      </w:r>
      <w:proofErr w:type="spellEnd"/>
      <w:r w:rsidRPr="005E1E28">
        <w:rPr>
          <w:rFonts w:ascii="Arial" w:hAnsi="Arial" w:cs="Arial"/>
        </w:rPr>
        <w:t>, z. (2024). Exploration of how digital media and technology are changing narrative forms and literary consumption. </w:t>
      </w:r>
      <w:r w:rsidRPr="005E1E28">
        <w:rPr>
          <w:rFonts w:ascii="Arial" w:hAnsi="Arial" w:cs="Arial"/>
          <w:i/>
          <w:iCs/>
        </w:rPr>
        <w:t>Bulletin of business and economics (</w:t>
      </w:r>
      <w:proofErr w:type="spellStart"/>
      <w:r w:rsidRPr="005E1E28">
        <w:rPr>
          <w:rFonts w:ascii="Arial" w:hAnsi="Arial" w:cs="Arial"/>
          <w:i/>
          <w:iCs/>
        </w:rPr>
        <w:t>bbe</w:t>
      </w:r>
      <w:proofErr w:type="spellEnd"/>
      <w:r w:rsidRPr="005E1E28">
        <w:rPr>
          <w:rFonts w:ascii="Arial" w:hAnsi="Arial" w:cs="Arial"/>
          <w:i/>
          <w:iCs/>
        </w:rPr>
        <w:t>)</w:t>
      </w:r>
      <w:r w:rsidRPr="005E1E28">
        <w:rPr>
          <w:rFonts w:ascii="Arial" w:hAnsi="Arial" w:cs="Arial"/>
          <w:caps/>
        </w:rPr>
        <w:t>, </w:t>
      </w:r>
      <w:r w:rsidRPr="005E1E28">
        <w:rPr>
          <w:rFonts w:ascii="Arial" w:hAnsi="Arial" w:cs="Arial"/>
          <w:i/>
          <w:iCs/>
          <w:caps/>
        </w:rPr>
        <w:t>13</w:t>
      </w:r>
      <w:r w:rsidRPr="005E1E28">
        <w:rPr>
          <w:rFonts w:ascii="Arial" w:hAnsi="Arial" w:cs="Arial"/>
        </w:rPr>
        <w:t xml:space="preserve">(3), 264–272. </w:t>
      </w:r>
      <w:hyperlink r:id="rId24" w:history="1">
        <w:r w:rsidRPr="005E1E28">
          <w:rPr>
            <w:rStyle w:val="Hyperlink"/>
            <w:rFonts w:ascii="Arial" w:hAnsi="Arial" w:cs="Arial"/>
          </w:rPr>
          <w:t>Https://doi.org/10.61506/01.00486</w:t>
        </w:r>
      </w:hyperlink>
    </w:p>
    <w:p w14:paraId="5FF3F067" w14:textId="77777777" w:rsidR="003F413A" w:rsidRPr="00296F26" w:rsidRDefault="003F413A" w:rsidP="00120243">
      <w:pPr>
        <w:spacing w:after="160" w:line="276" w:lineRule="auto"/>
        <w:jc w:val="both"/>
        <w:rPr>
          <w:rFonts w:ascii="Arial" w:hAnsi="Arial" w:cs="Arial"/>
          <w:caps/>
          <w:lang w:val="en-IN"/>
        </w:rPr>
      </w:pPr>
    </w:p>
    <w:p w14:paraId="0CE60AAC" w14:textId="77777777" w:rsidR="003F413A" w:rsidRPr="00296F26" w:rsidRDefault="003F413A" w:rsidP="00120243">
      <w:pPr>
        <w:spacing w:after="160" w:line="276" w:lineRule="auto"/>
        <w:jc w:val="both"/>
        <w:rPr>
          <w:rFonts w:ascii="Arial" w:hAnsi="Arial" w:cs="Arial"/>
          <w:caps/>
          <w:lang w:val="en-IN"/>
        </w:rPr>
      </w:pPr>
    </w:p>
    <w:p w14:paraId="3EC0BC11" w14:textId="77777777" w:rsidR="00580525" w:rsidRPr="00296F26" w:rsidRDefault="00580525" w:rsidP="00580525">
      <w:pPr>
        <w:pStyle w:val="Appendix"/>
        <w:jc w:val="both"/>
        <w:rPr>
          <w:rFonts w:ascii="Arial" w:hAnsi="Arial" w:cs="Arial"/>
          <w:b w:val="0"/>
          <w:bCs/>
          <w:sz w:val="20"/>
          <w:lang w:val="en-IN"/>
        </w:rPr>
      </w:pPr>
    </w:p>
    <w:p w14:paraId="6CAA140D" w14:textId="77777777" w:rsidR="00580525" w:rsidRPr="00296F26" w:rsidRDefault="00580525" w:rsidP="00441B6F">
      <w:pPr>
        <w:pStyle w:val="Appendix"/>
        <w:spacing w:after="0"/>
        <w:jc w:val="both"/>
        <w:rPr>
          <w:rFonts w:ascii="Arial" w:hAnsi="Arial" w:cs="Arial"/>
          <w:b w:val="0"/>
        </w:rPr>
      </w:pPr>
    </w:p>
    <w:p w14:paraId="69370126" w14:textId="64188E80" w:rsidR="003613D4" w:rsidRPr="00296F26" w:rsidRDefault="003613D4" w:rsidP="00441B6F">
      <w:pPr>
        <w:pStyle w:val="Appendix"/>
        <w:spacing w:after="0"/>
        <w:jc w:val="both"/>
        <w:rPr>
          <w:rFonts w:ascii="Arial" w:hAnsi="Arial" w:cs="Arial"/>
          <w:b w:val="0"/>
          <w:sz w:val="20"/>
        </w:rPr>
      </w:pPr>
    </w:p>
    <w:sectPr w:rsidR="003613D4" w:rsidRPr="00296F26" w:rsidSect="00936925">
      <w:headerReference w:type="even" r:id="rId25"/>
      <w:headerReference w:type="default" r:id="rId26"/>
      <w:footerReference w:type="default" r:id="rId27"/>
      <w:headerReference w:type="first" r:id="rId28"/>
      <w:type w:val="continuous"/>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2D655" w14:textId="77777777" w:rsidR="004446FD" w:rsidRDefault="004446FD" w:rsidP="00C37E61">
      <w:r>
        <w:separator/>
      </w:r>
    </w:p>
  </w:endnote>
  <w:endnote w:type="continuationSeparator" w:id="0">
    <w:p w14:paraId="1E9B8735" w14:textId="77777777" w:rsidR="004446FD" w:rsidRDefault="004446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64ED" w14:textId="77777777" w:rsidR="00936925" w:rsidRDefault="00936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0A6C" w14:textId="77777777" w:rsidR="00936925" w:rsidRDefault="009369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EECB" w14:textId="77777777" w:rsidR="009E048A" w:rsidRDefault="009E048A">
    <w:pPr>
      <w:pStyle w:val="Footer"/>
      <w:rPr>
        <w:rFonts w:ascii="Arial" w:hAnsi="Arial" w:cs="Arial"/>
        <w:sz w:val="16"/>
      </w:rPr>
    </w:pPr>
  </w:p>
  <w:p w14:paraId="3449955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5F43D20" w14:textId="77777777" w:rsidR="009E048A" w:rsidRDefault="009E048A">
    <w:pPr>
      <w:pStyle w:val="Footer"/>
      <w:rPr>
        <w:rFonts w:ascii="Arial" w:hAnsi="Arial" w:cs="Arial"/>
        <w:sz w:val="16"/>
      </w:rPr>
    </w:pPr>
  </w:p>
  <w:p w14:paraId="05D99F6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BFF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B06E" w14:textId="77777777" w:rsidR="004446FD" w:rsidRDefault="004446FD" w:rsidP="00C37E61">
      <w:r>
        <w:separator/>
      </w:r>
    </w:p>
  </w:footnote>
  <w:footnote w:type="continuationSeparator" w:id="0">
    <w:p w14:paraId="6A234920" w14:textId="77777777" w:rsidR="004446FD" w:rsidRDefault="004446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4876" w14:textId="1B382C5A" w:rsidR="00936925" w:rsidRDefault="00000000">
    <w:pPr>
      <w:pStyle w:val="Header"/>
    </w:pPr>
    <w:r>
      <w:rPr>
        <w:noProof/>
      </w:rPr>
      <w:pict w14:anchorId="760E3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266" o:spid="_x0000_s1026"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58A3" w14:textId="0191B4CB" w:rsidR="00936925" w:rsidRDefault="00000000">
    <w:pPr>
      <w:pStyle w:val="Header"/>
    </w:pPr>
    <w:r>
      <w:rPr>
        <w:noProof/>
      </w:rPr>
      <w:pict w14:anchorId="2DF74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267" o:spid="_x0000_s1027"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F401" w14:textId="6D240779" w:rsidR="00296529" w:rsidRPr="00296529" w:rsidRDefault="00000000" w:rsidP="00296529">
    <w:pPr>
      <w:ind w:left="2160"/>
      <w:jc w:val="center"/>
      <w:rPr>
        <w:rFonts w:ascii="Times New Roman" w:eastAsia="Calibri" w:hAnsi="Times New Roman"/>
        <w:i/>
        <w:sz w:val="18"/>
        <w:szCs w:val="22"/>
      </w:rPr>
    </w:pPr>
    <w:r>
      <w:rPr>
        <w:noProof/>
      </w:rPr>
      <w:pict w14:anchorId="4450D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265" o:spid="_x0000_s1025"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328CE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5438C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1339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99A18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D7A57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3F3C11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9BB5" w14:textId="2C2B3D65" w:rsidR="00936925" w:rsidRDefault="00000000">
    <w:pPr>
      <w:pStyle w:val="Header"/>
    </w:pPr>
    <w:r>
      <w:rPr>
        <w:noProof/>
      </w:rPr>
      <w:pict w14:anchorId="1E11C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269" o:spid="_x0000_s1029"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DD0A" w14:textId="687F4053" w:rsidR="00936925" w:rsidRDefault="00000000">
    <w:pPr>
      <w:pStyle w:val="Header"/>
    </w:pPr>
    <w:r>
      <w:rPr>
        <w:noProof/>
      </w:rPr>
      <w:pict w14:anchorId="194AD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270" o:spid="_x0000_s1030"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4D8F" w14:textId="04DFF908" w:rsidR="00936925" w:rsidRDefault="00000000">
    <w:pPr>
      <w:pStyle w:val="Header"/>
    </w:pPr>
    <w:r>
      <w:rPr>
        <w:noProof/>
      </w:rPr>
      <w:pict w14:anchorId="52118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268" o:spid="_x0000_s1028"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D0D0B"/>
    <w:multiLevelType w:val="hybridMultilevel"/>
    <w:tmpl w:val="0CF45A82"/>
    <w:lvl w:ilvl="0" w:tplc="86503C36">
      <w:start w:val="1"/>
      <w:numFmt w:val="bullet"/>
      <w:lvlText w:val="•"/>
      <w:lvlJc w:val="left"/>
      <w:pPr>
        <w:tabs>
          <w:tab w:val="num" w:pos="720"/>
        </w:tabs>
        <w:ind w:left="720" w:hanging="360"/>
      </w:pPr>
      <w:rPr>
        <w:rFonts w:ascii="Arial" w:hAnsi="Arial" w:hint="default"/>
      </w:rPr>
    </w:lvl>
    <w:lvl w:ilvl="1" w:tplc="70DAC36A" w:tentative="1">
      <w:start w:val="1"/>
      <w:numFmt w:val="bullet"/>
      <w:lvlText w:val="•"/>
      <w:lvlJc w:val="left"/>
      <w:pPr>
        <w:tabs>
          <w:tab w:val="num" w:pos="1440"/>
        </w:tabs>
        <w:ind w:left="1440" w:hanging="360"/>
      </w:pPr>
      <w:rPr>
        <w:rFonts w:ascii="Arial" w:hAnsi="Arial" w:hint="default"/>
      </w:rPr>
    </w:lvl>
    <w:lvl w:ilvl="2" w:tplc="2FA4FC50" w:tentative="1">
      <w:start w:val="1"/>
      <w:numFmt w:val="bullet"/>
      <w:lvlText w:val="•"/>
      <w:lvlJc w:val="left"/>
      <w:pPr>
        <w:tabs>
          <w:tab w:val="num" w:pos="2160"/>
        </w:tabs>
        <w:ind w:left="2160" w:hanging="360"/>
      </w:pPr>
      <w:rPr>
        <w:rFonts w:ascii="Arial" w:hAnsi="Arial" w:hint="default"/>
      </w:rPr>
    </w:lvl>
    <w:lvl w:ilvl="3" w:tplc="46D6162E" w:tentative="1">
      <w:start w:val="1"/>
      <w:numFmt w:val="bullet"/>
      <w:lvlText w:val="•"/>
      <w:lvlJc w:val="left"/>
      <w:pPr>
        <w:tabs>
          <w:tab w:val="num" w:pos="2880"/>
        </w:tabs>
        <w:ind w:left="2880" w:hanging="360"/>
      </w:pPr>
      <w:rPr>
        <w:rFonts w:ascii="Arial" w:hAnsi="Arial" w:hint="default"/>
      </w:rPr>
    </w:lvl>
    <w:lvl w:ilvl="4" w:tplc="4D70525E" w:tentative="1">
      <w:start w:val="1"/>
      <w:numFmt w:val="bullet"/>
      <w:lvlText w:val="•"/>
      <w:lvlJc w:val="left"/>
      <w:pPr>
        <w:tabs>
          <w:tab w:val="num" w:pos="3600"/>
        </w:tabs>
        <w:ind w:left="3600" w:hanging="360"/>
      </w:pPr>
      <w:rPr>
        <w:rFonts w:ascii="Arial" w:hAnsi="Arial" w:hint="default"/>
      </w:rPr>
    </w:lvl>
    <w:lvl w:ilvl="5" w:tplc="5AF84250" w:tentative="1">
      <w:start w:val="1"/>
      <w:numFmt w:val="bullet"/>
      <w:lvlText w:val="•"/>
      <w:lvlJc w:val="left"/>
      <w:pPr>
        <w:tabs>
          <w:tab w:val="num" w:pos="4320"/>
        </w:tabs>
        <w:ind w:left="4320" w:hanging="360"/>
      </w:pPr>
      <w:rPr>
        <w:rFonts w:ascii="Arial" w:hAnsi="Arial" w:hint="default"/>
      </w:rPr>
    </w:lvl>
    <w:lvl w:ilvl="6" w:tplc="7DC2F634" w:tentative="1">
      <w:start w:val="1"/>
      <w:numFmt w:val="bullet"/>
      <w:lvlText w:val="•"/>
      <w:lvlJc w:val="left"/>
      <w:pPr>
        <w:tabs>
          <w:tab w:val="num" w:pos="5040"/>
        </w:tabs>
        <w:ind w:left="5040" w:hanging="360"/>
      </w:pPr>
      <w:rPr>
        <w:rFonts w:ascii="Arial" w:hAnsi="Arial" w:hint="default"/>
      </w:rPr>
    </w:lvl>
    <w:lvl w:ilvl="7" w:tplc="EB18A620" w:tentative="1">
      <w:start w:val="1"/>
      <w:numFmt w:val="bullet"/>
      <w:lvlText w:val="•"/>
      <w:lvlJc w:val="left"/>
      <w:pPr>
        <w:tabs>
          <w:tab w:val="num" w:pos="5760"/>
        </w:tabs>
        <w:ind w:left="5760" w:hanging="360"/>
      </w:pPr>
      <w:rPr>
        <w:rFonts w:ascii="Arial" w:hAnsi="Arial" w:hint="default"/>
      </w:rPr>
    </w:lvl>
    <w:lvl w:ilvl="8" w:tplc="C35E8F6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95B17F4"/>
    <w:multiLevelType w:val="hybridMultilevel"/>
    <w:tmpl w:val="8DC8BE6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6D2D2F"/>
    <w:multiLevelType w:val="hybridMultilevel"/>
    <w:tmpl w:val="1706A8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C5F29E3"/>
    <w:multiLevelType w:val="hybridMultilevel"/>
    <w:tmpl w:val="1FC2B99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200B9B"/>
    <w:multiLevelType w:val="hybridMultilevel"/>
    <w:tmpl w:val="D86E9F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5F964F45"/>
    <w:multiLevelType w:val="hybridMultilevel"/>
    <w:tmpl w:val="ED0A18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6CB5558"/>
    <w:multiLevelType w:val="hybridMultilevel"/>
    <w:tmpl w:val="D5940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AA13EDF"/>
    <w:multiLevelType w:val="hybridMultilevel"/>
    <w:tmpl w:val="D67E173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510749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70740133">
    <w:abstractNumId w:val="18"/>
  </w:num>
  <w:num w:numId="3" w16cid:durableId="2103842303">
    <w:abstractNumId w:val="30"/>
  </w:num>
  <w:num w:numId="4" w16cid:durableId="160283291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8128560">
    <w:abstractNumId w:val="8"/>
  </w:num>
  <w:num w:numId="6" w16cid:durableId="1573852850">
    <w:abstractNumId w:val="7"/>
  </w:num>
  <w:num w:numId="7" w16cid:durableId="473452165">
    <w:abstractNumId w:val="2"/>
  </w:num>
  <w:num w:numId="8" w16cid:durableId="1189177437">
    <w:abstractNumId w:val="13"/>
  </w:num>
  <w:num w:numId="9" w16cid:durableId="2054384768">
    <w:abstractNumId w:val="32"/>
  </w:num>
  <w:num w:numId="10" w16cid:durableId="352462311">
    <w:abstractNumId w:val="3"/>
  </w:num>
  <w:num w:numId="11" w16cid:durableId="412703809">
    <w:abstractNumId w:val="25"/>
  </w:num>
  <w:num w:numId="12" w16cid:durableId="748356523">
    <w:abstractNumId w:val="4"/>
  </w:num>
  <w:num w:numId="13" w16cid:durableId="838080364">
    <w:abstractNumId w:val="22"/>
  </w:num>
  <w:num w:numId="14" w16cid:durableId="122624642">
    <w:abstractNumId w:val="9"/>
  </w:num>
  <w:num w:numId="15" w16cid:durableId="1742629643">
    <w:abstractNumId w:val="28"/>
  </w:num>
  <w:num w:numId="16" w16cid:durableId="576479573">
    <w:abstractNumId w:val="6"/>
  </w:num>
  <w:num w:numId="17" w16cid:durableId="651060207">
    <w:abstractNumId w:val="29"/>
  </w:num>
  <w:num w:numId="18" w16cid:durableId="799373639">
    <w:abstractNumId w:val="15"/>
  </w:num>
  <w:num w:numId="19" w16cid:durableId="703794732">
    <w:abstractNumId w:val="36"/>
  </w:num>
  <w:num w:numId="20" w16cid:durableId="1785542811">
    <w:abstractNumId w:val="12"/>
  </w:num>
  <w:num w:numId="21" w16cid:durableId="193806645">
    <w:abstractNumId w:val="10"/>
  </w:num>
  <w:num w:numId="22" w16cid:durableId="1196233257">
    <w:abstractNumId w:val="14"/>
  </w:num>
  <w:num w:numId="23" w16cid:durableId="16975733">
    <w:abstractNumId w:val="26"/>
  </w:num>
  <w:num w:numId="24" w16cid:durableId="1127967864">
    <w:abstractNumId w:val="34"/>
  </w:num>
  <w:num w:numId="25" w16cid:durableId="57362737">
    <w:abstractNumId w:val="5"/>
  </w:num>
  <w:num w:numId="26" w16cid:durableId="1450858414">
    <w:abstractNumId w:val="20"/>
  </w:num>
  <w:num w:numId="27" w16cid:durableId="138113723">
    <w:abstractNumId w:val="27"/>
  </w:num>
  <w:num w:numId="28" w16cid:durableId="1276329903">
    <w:abstractNumId w:val="35"/>
  </w:num>
  <w:num w:numId="29" w16cid:durableId="1363096999">
    <w:abstractNumId w:val="31"/>
  </w:num>
  <w:num w:numId="30" w16cid:durableId="1420063108">
    <w:abstractNumId w:val="11"/>
  </w:num>
  <w:num w:numId="31" w16cid:durableId="537742722">
    <w:abstractNumId w:val="16"/>
  </w:num>
  <w:num w:numId="32" w16cid:durableId="1842425643">
    <w:abstractNumId w:val="33"/>
  </w:num>
  <w:num w:numId="33" w16cid:durableId="1723477904">
    <w:abstractNumId w:val="23"/>
  </w:num>
  <w:num w:numId="34" w16cid:durableId="1233663794">
    <w:abstractNumId w:val="17"/>
  </w:num>
  <w:num w:numId="35" w16cid:durableId="128978529">
    <w:abstractNumId w:val="21"/>
  </w:num>
  <w:num w:numId="36" w16cid:durableId="1524855157">
    <w:abstractNumId w:val="1"/>
  </w:num>
  <w:num w:numId="37" w16cid:durableId="287051966">
    <w:abstractNumId w:val="19"/>
  </w:num>
  <w:num w:numId="38" w16cid:durableId="19858900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AA6219"/>
    <w:rsid w:val="00000F8F"/>
    <w:rsid w:val="00001FC5"/>
    <w:rsid w:val="00014EFF"/>
    <w:rsid w:val="00016C53"/>
    <w:rsid w:val="000207B3"/>
    <w:rsid w:val="00030174"/>
    <w:rsid w:val="0004579C"/>
    <w:rsid w:val="00056EC9"/>
    <w:rsid w:val="00060D1C"/>
    <w:rsid w:val="0009679C"/>
    <w:rsid w:val="000A47FA"/>
    <w:rsid w:val="000A65D3"/>
    <w:rsid w:val="000B1E33"/>
    <w:rsid w:val="000B21BC"/>
    <w:rsid w:val="000D22AE"/>
    <w:rsid w:val="000D689F"/>
    <w:rsid w:val="000E7B7B"/>
    <w:rsid w:val="000E7D62"/>
    <w:rsid w:val="00103357"/>
    <w:rsid w:val="00120243"/>
    <w:rsid w:val="00123C9F"/>
    <w:rsid w:val="0012610E"/>
    <w:rsid w:val="00126190"/>
    <w:rsid w:val="00130F17"/>
    <w:rsid w:val="001320BF"/>
    <w:rsid w:val="00135CB4"/>
    <w:rsid w:val="001454B1"/>
    <w:rsid w:val="00163BC4"/>
    <w:rsid w:val="00167B61"/>
    <w:rsid w:val="00191062"/>
    <w:rsid w:val="00191BB8"/>
    <w:rsid w:val="00192B72"/>
    <w:rsid w:val="001A29D8"/>
    <w:rsid w:val="001A5CAA"/>
    <w:rsid w:val="001B0427"/>
    <w:rsid w:val="001B1C69"/>
    <w:rsid w:val="001C7874"/>
    <w:rsid w:val="001D0899"/>
    <w:rsid w:val="001D3A51"/>
    <w:rsid w:val="001D6D89"/>
    <w:rsid w:val="001E10D2"/>
    <w:rsid w:val="001E25B4"/>
    <w:rsid w:val="001E44FE"/>
    <w:rsid w:val="001E6544"/>
    <w:rsid w:val="001E7009"/>
    <w:rsid w:val="002004B8"/>
    <w:rsid w:val="00200595"/>
    <w:rsid w:val="00204835"/>
    <w:rsid w:val="00215ABD"/>
    <w:rsid w:val="00231920"/>
    <w:rsid w:val="0023195C"/>
    <w:rsid w:val="0024282C"/>
    <w:rsid w:val="002460DC"/>
    <w:rsid w:val="0025074B"/>
    <w:rsid w:val="00250985"/>
    <w:rsid w:val="002556F6"/>
    <w:rsid w:val="002558A7"/>
    <w:rsid w:val="00283105"/>
    <w:rsid w:val="00284C4C"/>
    <w:rsid w:val="00287E68"/>
    <w:rsid w:val="00296529"/>
    <w:rsid w:val="00296F26"/>
    <w:rsid w:val="002A43A8"/>
    <w:rsid w:val="002B27FB"/>
    <w:rsid w:val="002B685A"/>
    <w:rsid w:val="002C57D2"/>
    <w:rsid w:val="002E0D56"/>
    <w:rsid w:val="002F1357"/>
    <w:rsid w:val="00311A15"/>
    <w:rsid w:val="00315186"/>
    <w:rsid w:val="00332E29"/>
    <w:rsid w:val="0033343E"/>
    <w:rsid w:val="003477C8"/>
    <w:rsid w:val="003512C2"/>
    <w:rsid w:val="0035201E"/>
    <w:rsid w:val="00357981"/>
    <w:rsid w:val="003613D4"/>
    <w:rsid w:val="00371FB6"/>
    <w:rsid w:val="00375F5C"/>
    <w:rsid w:val="003763C1"/>
    <w:rsid w:val="00376BBE"/>
    <w:rsid w:val="00385D4B"/>
    <w:rsid w:val="003864A5"/>
    <w:rsid w:val="0039224F"/>
    <w:rsid w:val="00395155"/>
    <w:rsid w:val="003A43A4"/>
    <w:rsid w:val="003A7E18"/>
    <w:rsid w:val="003B2075"/>
    <w:rsid w:val="003B5294"/>
    <w:rsid w:val="003C4C86"/>
    <w:rsid w:val="003C6258"/>
    <w:rsid w:val="003E2904"/>
    <w:rsid w:val="003F413A"/>
    <w:rsid w:val="00401927"/>
    <w:rsid w:val="0041027F"/>
    <w:rsid w:val="00412475"/>
    <w:rsid w:val="00423495"/>
    <w:rsid w:val="00423789"/>
    <w:rsid w:val="00434C55"/>
    <w:rsid w:val="00440F43"/>
    <w:rsid w:val="00441B6F"/>
    <w:rsid w:val="004446FD"/>
    <w:rsid w:val="00446221"/>
    <w:rsid w:val="00450E62"/>
    <w:rsid w:val="004539DB"/>
    <w:rsid w:val="00471A80"/>
    <w:rsid w:val="004D305E"/>
    <w:rsid w:val="004D4277"/>
    <w:rsid w:val="004E0FBC"/>
    <w:rsid w:val="004E74F7"/>
    <w:rsid w:val="004F3373"/>
    <w:rsid w:val="00502516"/>
    <w:rsid w:val="00505F06"/>
    <w:rsid w:val="00506828"/>
    <w:rsid w:val="0052787F"/>
    <w:rsid w:val="0053056E"/>
    <w:rsid w:val="005452CA"/>
    <w:rsid w:val="00554FDA"/>
    <w:rsid w:val="00562BEE"/>
    <w:rsid w:val="00573E59"/>
    <w:rsid w:val="00575B0F"/>
    <w:rsid w:val="00580525"/>
    <w:rsid w:val="005B338A"/>
    <w:rsid w:val="005B7533"/>
    <w:rsid w:val="005C784C"/>
    <w:rsid w:val="005D17F6"/>
    <w:rsid w:val="005E1E28"/>
    <w:rsid w:val="005E5539"/>
    <w:rsid w:val="00602BF5"/>
    <w:rsid w:val="00617FDD"/>
    <w:rsid w:val="00626308"/>
    <w:rsid w:val="00633614"/>
    <w:rsid w:val="00633F68"/>
    <w:rsid w:val="00636EB2"/>
    <w:rsid w:val="006375B8"/>
    <w:rsid w:val="0064667E"/>
    <w:rsid w:val="00662531"/>
    <w:rsid w:val="0066510A"/>
    <w:rsid w:val="00673F9F"/>
    <w:rsid w:val="00674329"/>
    <w:rsid w:val="00680C33"/>
    <w:rsid w:val="00686953"/>
    <w:rsid w:val="00687DEA"/>
    <w:rsid w:val="00687E67"/>
    <w:rsid w:val="006967F7"/>
    <w:rsid w:val="006A0E44"/>
    <w:rsid w:val="006A250C"/>
    <w:rsid w:val="006B21D3"/>
    <w:rsid w:val="006B57D0"/>
    <w:rsid w:val="006C5C42"/>
    <w:rsid w:val="006D30FF"/>
    <w:rsid w:val="006D6940"/>
    <w:rsid w:val="006F11EC"/>
    <w:rsid w:val="0070082C"/>
    <w:rsid w:val="00724EE7"/>
    <w:rsid w:val="007274EA"/>
    <w:rsid w:val="0073687C"/>
    <w:rsid w:val="007369E6"/>
    <w:rsid w:val="00746E59"/>
    <w:rsid w:val="00754C9A"/>
    <w:rsid w:val="0075599A"/>
    <w:rsid w:val="00757ACD"/>
    <w:rsid w:val="00761D52"/>
    <w:rsid w:val="007670D9"/>
    <w:rsid w:val="00771FDD"/>
    <w:rsid w:val="00774688"/>
    <w:rsid w:val="0077749E"/>
    <w:rsid w:val="007815CA"/>
    <w:rsid w:val="007847A1"/>
    <w:rsid w:val="00790ADA"/>
    <w:rsid w:val="007C2BC2"/>
    <w:rsid w:val="007D2288"/>
    <w:rsid w:val="007D461D"/>
    <w:rsid w:val="007E088F"/>
    <w:rsid w:val="007F7B32"/>
    <w:rsid w:val="00804BC2"/>
    <w:rsid w:val="0081431A"/>
    <w:rsid w:val="0083216F"/>
    <w:rsid w:val="00860000"/>
    <w:rsid w:val="00863BD3"/>
    <w:rsid w:val="008641ED"/>
    <w:rsid w:val="00866D66"/>
    <w:rsid w:val="008671C6"/>
    <w:rsid w:val="00875803"/>
    <w:rsid w:val="00881950"/>
    <w:rsid w:val="008A7E67"/>
    <w:rsid w:val="008B459E"/>
    <w:rsid w:val="008D6E68"/>
    <w:rsid w:val="008E13AE"/>
    <w:rsid w:val="008E1506"/>
    <w:rsid w:val="008E710C"/>
    <w:rsid w:val="008F69D6"/>
    <w:rsid w:val="008F780D"/>
    <w:rsid w:val="00902823"/>
    <w:rsid w:val="00915BB8"/>
    <w:rsid w:val="00915CA6"/>
    <w:rsid w:val="00927834"/>
    <w:rsid w:val="00936925"/>
    <w:rsid w:val="009500A6"/>
    <w:rsid w:val="00957C18"/>
    <w:rsid w:val="009659BA"/>
    <w:rsid w:val="00983040"/>
    <w:rsid w:val="00990518"/>
    <w:rsid w:val="009B3FB9"/>
    <w:rsid w:val="009C2465"/>
    <w:rsid w:val="009D35A0"/>
    <w:rsid w:val="009D7EB7"/>
    <w:rsid w:val="009E048A"/>
    <w:rsid w:val="009E08E9"/>
    <w:rsid w:val="009E3DB9"/>
    <w:rsid w:val="009E6E35"/>
    <w:rsid w:val="009F0EDA"/>
    <w:rsid w:val="009F6048"/>
    <w:rsid w:val="00A03B96"/>
    <w:rsid w:val="00A05B19"/>
    <w:rsid w:val="00A1134E"/>
    <w:rsid w:val="00A17218"/>
    <w:rsid w:val="00A24E7E"/>
    <w:rsid w:val="00A258C3"/>
    <w:rsid w:val="00A347C0"/>
    <w:rsid w:val="00A51431"/>
    <w:rsid w:val="00A539AD"/>
    <w:rsid w:val="00A94063"/>
    <w:rsid w:val="00AA6219"/>
    <w:rsid w:val="00AA74E0"/>
    <w:rsid w:val="00AB703F"/>
    <w:rsid w:val="00AC6BB8"/>
    <w:rsid w:val="00AE008F"/>
    <w:rsid w:val="00B01FCD"/>
    <w:rsid w:val="00B05488"/>
    <w:rsid w:val="00B1776C"/>
    <w:rsid w:val="00B52583"/>
    <w:rsid w:val="00B52896"/>
    <w:rsid w:val="00B95236"/>
    <w:rsid w:val="00B96BD9"/>
    <w:rsid w:val="00BA1590"/>
    <w:rsid w:val="00BA1B01"/>
    <w:rsid w:val="00BA2641"/>
    <w:rsid w:val="00BA5A60"/>
    <w:rsid w:val="00BB37AA"/>
    <w:rsid w:val="00BC53A0"/>
    <w:rsid w:val="00BE62AD"/>
    <w:rsid w:val="00BE6D58"/>
    <w:rsid w:val="00BF121F"/>
    <w:rsid w:val="00BF1F80"/>
    <w:rsid w:val="00BF46AC"/>
    <w:rsid w:val="00C166EF"/>
    <w:rsid w:val="00C17EB0"/>
    <w:rsid w:val="00C27F5F"/>
    <w:rsid w:val="00C30A0F"/>
    <w:rsid w:val="00C35DB0"/>
    <w:rsid w:val="00C37E61"/>
    <w:rsid w:val="00C53107"/>
    <w:rsid w:val="00C70F1B"/>
    <w:rsid w:val="00C71A47"/>
    <w:rsid w:val="00C7464C"/>
    <w:rsid w:val="00C82928"/>
    <w:rsid w:val="00C85588"/>
    <w:rsid w:val="00CD6755"/>
    <w:rsid w:val="00CD6856"/>
    <w:rsid w:val="00CE0089"/>
    <w:rsid w:val="00CE793C"/>
    <w:rsid w:val="00CF193C"/>
    <w:rsid w:val="00D04143"/>
    <w:rsid w:val="00D173F1"/>
    <w:rsid w:val="00D3077F"/>
    <w:rsid w:val="00D3662E"/>
    <w:rsid w:val="00D74CB0"/>
    <w:rsid w:val="00D8295D"/>
    <w:rsid w:val="00DA0543"/>
    <w:rsid w:val="00DB6CF3"/>
    <w:rsid w:val="00DC2A65"/>
    <w:rsid w:val="00DE15F0"/>
    <w:rsid w:val="00DE5663"/>
    <w:rsid w:val="00DE78AA"/>
    <w:rsid w:val="00DF7BF8"/>
    <w:rsid w:val="00E053D0"/>
    <w:rsid w:val="00E15901"/>
    <w:rsid w:val="00E15994"/>
    <w:rsid w:val="00E3114E"/>
    <w:rsid w:val="00E31A70"/>
    <w:rsid w:val="00E35B02"/>
    <w:rsid w:val="00E63651"/>
    <w:rsid w:val="00E66496"/>
    <w:rsid w:val="00E66B35"/>
    <w:rsid w:val="00E66E10"/>
    <w:rsid w:val="00E769F6"/>
    <w:rsid w:val="00E8407C"/>
    <w:rsid w:val="00E84F3C"/>
    <w:rsid w:val="00EA012C"/>
    <w:rsid w:val="00EA37D0"/>
    <w:rsid w:val="00EB4DB5"/>
    <w:rsid w:val="00EB771B"/>
    <w:rsid w:val="00EC6A55"/>
    <w:rsid w:val="00ED0288"/>
    <w:rsid w:val="00EE3481"/>
    <w:rsid w:val="00EE52CB"/>
    <w:rsid w:val="00EF581D"/>
    <w:rsid w:val="00EF7623"/>
    <w:rsid w:val="00EF7FD8"/>
    <w:rsid w:val="00F01340"/>
    <w:rsid w:val="00F06F59"/>
    <w:rsid w:val="00F17988"/>
    <w:rsid w:val="00F33C11"/>
    <w:rsid w:val="00F469F0"/>
    <w:rsid w:val="00F53273"/>
    <w:rsid w:val="00F74765"/>
    <w:rsid w:val="00F755E4"/>
    <w:rsid w:val="00F77D02"/>
    <w:rsid w:val="00FA70D4"/>
    <w:rsid w:val="00FB3A86"/>
    <w:rsid w:val="00FD36C8"/>
    <w:rsid w:val="00FD43B6"/>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EC4810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semiHidden/>
    <w:unhideWhenUsed/>
    <w:rsid w:val="003864A5"/>
  </w:style>
  <w:style w:type="character" w:customStyle="1" w:styleId="FootnoteTextChar">
    <w:name w:val="Footnote Text Char"/>
    <w:basedOn w:val="DefaultParagraphFont"/>
    <w:link w:val="FootnoteText"/>
    <w:semiHidden/>
    <w:rsid w:val="003864A5"/>
    <w:rPr>
      <w:rFonts w:ascii="Helvetica" w:hAnsi="Helvetica"/>
    </w:rPr>
  </w:style>
  <w:style w:type="character" w:styleId="FootnoteReference">
    <w:name w:val="footnote reference"/>
    <w:basedOn w:val="DefaultParagraphFont"/>
    <w:semiHidden/>
    <w:unhideWhenUsed/>
    <w:rsid w:val="003864A5"/>
    <w:rPr>
      <w:vertAlign w:val="superscript"/>
    </w:rPr>
  </w:style>
  <w:style w:type="paragraph" w:styleId="NormalWeb">
    <w:name w:val="Normal (Web)"/>
    <w:basedOn w:val="Normal"/>
    <w:uiPriority w:val="99"/>
    <w:semiHidden/>
    <w:unhideWhenUsed/>
    <w:rsid w:val="00357981"/>
    <w:pPr>
      <w:spacing w:before="100" w:beforeAutospacing="1" w:after="100" w:afterAutospacing="1"/>
    </w:pPr>
    <w:rPr>
      <w:rFonts w:ascii="Times New Roman" w:eastAsia="Times New Roman" w:hAnsi="Times New Roman"/>
      <w:sz w:val="24"/>
      <w:szCs w:val="24"/>
      <w:lang w:val="en-IN" w:eastAsia="ja-JP" w:bidi="hi-IN"/>
    </w:rPr>
  </w:style>
  <w:style w:type="paragraph" w:styleId="ListParagraph">
    <w:name w:val="List Paragraph"/>
    <w:basedOn w:val="Normal"/>
    <w:uiPriority w:val="34"/>
    <w:qFormat/>
    <w:rsid w:val="002558A7"/>
    <w:pPr>
      <w:ind w:left="720"/>
      <w:contextualSpacing/>
    </w:pPr>
  </w:style>
  <w:style w:type="paragraph" w:styleId="NoSpacing">
    <w:name w:val="No Spacing"/>
    <w:uiPriority w:val="1"/>
    <w:qFormat/>
    <w:rsid w:val="00774688"/>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93/oso/9780190649364.001.0001"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080/09638288.2023.224278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998/mpub.11523"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researchgate.net/publication/370211539_children's_literature_as_a_means_of_disability_awareness_and_ict's_role" TargetMode="External"/><Relationship Id="rId20" Type="http://schemas.openxmlformats.org/officeDocument/2006/relationships/hyperlink" Target="https://doi.org/10.4324/978100348043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61506/01.00486" TargetMode="External"/><Relationship Id="rId5" Type="http://schemas.openxmlformats.org/officeDocument/2006/relationships/webSettings" Target="webSettings.xml"/><Relationship Id="rId15" Type="http://schemas.openxmlformats.org/officeDocument/2006/relationships/hyperlink" Target="https://doi.org/10.1017/9781316104316.010" TargetMode="External"/><Relationship Id="rId23" Type="http://schemas.openxmlformats.org/officeDocument/2006/relationships/hyperlink" Target="https://doi.org/10.1177/15344843211068807"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02/trtr.163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4361/9783839425336-005" TargetMode="External"/><Relationship Id="rId22" Type="http://schemas.openxmlformats.org/officeDocument/2006/relationships/hyperlink" Target="https://doi.org/10.1080/0267257x.2022.2144418"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2C1AE-2D73-4823-AF26-F24AF38E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615</TotalTime>
  <Pages>7</Pages>
  <Words>3640</Words>
  <Characters>20754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24346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41</cp:revision>
  <cp:lastPrinted>1999-07-06T11:00:00Z</cp:lastPrinted>
  <dcterms:created xsi:type="dcterms:W3CDTF">2014-10-25T14:34:00Z</dcterms:created>
  <dcterms:modified xsi:type="dcterms:W3CDTF">2026-04-22T09:28:00Z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218c068d-eefc-4734-90ce-0818ddf6d2bf</vt:lpwstr>
  </property>
</Properties>
</file>