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DC2B14" w14:textId="77777777" w:rsidR="000E51E5" w:rsidRDefault="000E51E5">
      <w:pPr>
        <w:spacing w:line="480" w:lineRule="auto"/>
        <w:jc w:val="center"/>
        <w:rPr>
          <w:rFonts w:ascii="Times New Roman" w:hAnsi="Times New Roman" w:cs="Times New Roman"/>
          <w:b/>
          <w:sz w:val="24"/>
          <w:szCs w:val="24"/>
        </w:rPr>
      </w:pPr>
    </w:p>
    <w:p w14:paraId="22BB404B" w14:textId="2F256BC8" w:rsidR="00450E39" w:rsidRPr="001A668F" w:rsidRDefault="00450E39">
      <w:pPr>
        <w:spacing w:line="480" w:lineRule="auto"/>
        <w:jc w:val="center"/>
        <w:rPr>
          <w:rFonts w:ascii="Times New Roman" w:hAnsi="Times New Roman" w:cs="Times New Roman"/>
          <w:b/>
          <w:sz w:val="24"/>
          <w:szCs w:val="24"/>
          <w:highlight w:val="yellow"/>
        </w:rPr>
      </w:pPr>
      <w:r w:rsidRPr="001A668F">
        <w:rPr>
          <w:rFonts w:ascii="Times New Roman" w:hAnsi="Times New Roman" w:cs="Times New Roman"/>
          <w:b/>
          <w:sz w:val="24"/>
          <w:szCs w:val="24"/>
          <w:highlight w:val="yellow"/>
        </w:rPr>
        <w:t>Fermentation and Drying Effects on Bioactive Compounds, Vitamin Profile and Antioxidant Activity of Tree Tomato–Crayfish Seasoning Cubes</w:t>
      </w:r>
    </w:p>
    <w:p w14:paraId="573C743E" w14:textId="1922E7FF" w:rsidR="00C372F4" w:rsidRDefault="00C372F4">
      <w:pPr>
        <w:spacing w:after="0" w:line="480" w:lineRule="auto"/>
        <w:jc w:val="both"/>
        <w:rPr>
          <w:rFonts w:ascii="Times New Roman" w:hAnsi="Times New Roman" w:cs="Times New Roman"/>
          <w:b/>
          <w:sz w:val="24"/>
          <w:szCs w:val="24"/>
        </w:rPr>
      </w:pPr>
    </w:p>
    <w:p w14:paraId="6EAA93AA"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20EFD9B2" w14:textId="77777777" w:rsidR="00C372F4" w:rsidRDefault="005B731D">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Seasonings are ingredients used to bring out the natural tastes and flavours in food without significantly altering the basic taste and flavour. This study evaluated the effect of fermentation and drying on the bioactive compounds, vitamins and antioxidant activity of seasoning cubes produced from tree tomato fruit and crayfish. Five (5) samples labelled </w:t>
      </w:r>
      <w:r>
        <w:rPr>
          <w:rFonts w:ascii="Times New Roman" w:eastAsia="Calibri" w:hAnsi="Times New Roman" w:cs="Times New Roman"/>
          <w:sz w:val="24"/>
          <w:szCs w:val="24"/>
        </w:rPr>
        <w:t xml:space="preserve">control salted seasoning (CSS), fermented and dried salted seasoning (FDSS), fermented non-salted seasoning (FNSS), fermented and dried non-salted seasoning (FDNSS), and a commercial control seasoning (CCS) were evaluated for their </w:t>
      </w:r>
      <w:r>
        <w:rPr>
          <w:rFonts w:ascii="Times New Roman" w:hAnsi="Times New Roman" w:cs="Times New Roman"/>
          <w:sz w:val="24"/>
          <w:szCs w:val="24"/>
        </w:rPr>
        <w:t>bioactive compounds, vitamins and antioxidant activity</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Results indicated enhanced bioactive compounds in fermented samples, with FDNSS recording the highest β-carotene (0.28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/100g), total phenols (0.42 mg/100g), and flavonoids (2.15 mg/100g). </w:t>
      </w:r>
      <w:r>
        <w:rPr>
          <w:rFonts w:ascii="Times New Roman" w:hAnsi="Times New Roman" w:cs="Times New Roman"/>
          <w:sz w:val="24"/>
          <w:szCs w:val="24"/>
          <w:lang w:val="en-US"/>
        </w:rPr>
        <w:t>FDNSS exhibited the highest anthocyanin content, indicating that the fermentation and drying process enhanced these pigments.</w:t>
      </w:r>
      <w:r>
        <w:rPr>
          <w:rFonts w:ascii="Times New Roman" w:hAnsi="Times New Roman" w:cs="Times New Roman"/>
          <w:sz w:val="24"/>
          <w:szCs w:val="24"/>
        </w:rPr>
        <w:t xml:space="preserve"> Vitamin A content ranged from 0.14 mg/100g (CCS) to 3.50 mg/100g (FNSS), Vitamin C from 0.16 mg/100g in FNSS to 0.04 mg/100g in FDSS, vitamin E from 0.06 to 3.989 mg/100g and vitamin B6 from 0.01 to 0.04 mg/100g. Antioxidant activity results showed a significant difference (p&lt;0.05) between the methods and samples evaluated. The results for DPPH ranged from 12.37% to 83.93%. For FRAP, the fermented and dried salted seasonings showed the highest antioxidant activity, where FDSS scored the highest (10.85 µmolFE2+/100g), followed by the FDNSS with a score of 10.04 µmolFE2+/100g. The CCS scored the lowest antioxidant activity for this method with a value of 1.42 µmolFE2+/100g. For the ABTS method, a significant difference (p&lt;0.05) was recorded between the samples. The antioxidant activity ranged from 2.85% in the CCS to 7.32% in the FDSS. The results showed that combined fermentation and drying at moderate temperatures significantly enhanced the functional properties of the formulated seasonings, making them a more suitable natural option to commercial seasonings with synthetic additives.</w:t>
      </w:r>
    </w:p>
    <w:p w14:paraId="2C7F3BBC" w14:textId="77777777" w:rsidR="00C372F4" w:rsidRDefault="005B73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Key words: Bioactive compounds, Vitamins, Antioxidant activity, Seasoning cubes, Tree tomato, Crayfish</w:t>
      </w:r>
    </w:p>
    <w:p w14:paraId="28236C5F" w14:textId="77777777" w:rsidR="00C372F4" w:rsidRDefault="00C372F4">
      <w:pPr>
        <w:spacing w:after="0" w:line="480" w:lineRule="auto"/>
        <w:rPr>
          <w:rFonts w:ascii="Times New Roman" w:hAnsi="Times New Roman" w:cs="Times New Roman"/>
          <w:b/>
          <w:sz w:val="24"/>
          <w:szCs w:val="24"/>
        </w:rPr>
      </w:pPr>
    </w:p>
    <w:p w14:paraId="72014084" w14:textId="77777777" w:rsidR="00C372F4" w:rsidRDefault="00C372F4">
      <w:pPr>
        <w:spacing w:after="0" w:line="480" w:lineRule="auto"/>
        <w:rPr>
          <w:rFonts w:ascii="Times New Roman" w:hAnsi="Times New Roman" w:cs="Times New Roman"/>
          <w:b/>
          <w:sz w:val="24"/>
          <w:szCs w:val="24"/>
        </w:rPr>
      </w:pPr>
    </w:p>
    <w:p w14:paraId="3514F726" w14:textId="77777777" w:rsidR="00C372F4" w:rsidRDefault="00C372F4">
      <w:pPr>
        <w:spacing w:after="0" w:line="480" w:lineRule="auto"/>
        <w:rPr>
          <w:rFonts w:ascii="Times New Roman" w:hAnsi="Times New Roman" w:cs="Times New Roman"/>
          <w:b/>
          <w:sz w:val="24"/>
          <w:szCs w:val="24"/>
        </w:rPr>
      </w:pPr>
    </w:p>
    <w:p w14:paraId="005A3590" w14:textId="77777777" w:rsidR="00C372F4" w:rsidRDefault="00C372F4">
      <w:pPr>
        <w:spacing w:after="0" w:line="480" w:lineRule="auto"/>
        <w:rPr>
          <w:rFonts w:ascii="Times New Roman" w:hAnsi="Times New Roman" w:cs="Times New Roman"/>
          <w:b/>
          <w:sz w:val="24"/>
          <w:szCs w:val="24"/>
        </w:rPr>
      </w:pPr>
    </w:p>
    <w:p w14:paraId="1FC5971A" w14:textId="77777777" w:rsidR="00C372F4" w:rsidRDefault="00C372F4">
      <w:pPr>
        <w:spacing w:after="0" w:line="480" w:lineRule="auto"/>
        <w:rPr>
          <w:rFonts w:ascii="Times New Roman" w:hAnsi="Times New Roman" w:cs="Times New Roman"/>
          <w:b/>
          <w:sz w:val="24"/>
          <w:szCs w:val="24"/>
        </w:rPr>
      </w:pPr>
    </w:p>
    <w:p w14:paraId="7A42865A" w14:textId="77777777" w:rsidR="00C372F4" w:rsidRDefault="00C372F4">
      <w:pPr>
        <w:spacing w:after="0" w:line="480" w:lineRule="auto"/>
        <w:rPr>
          <w:rFonts w:ascii="Times New Roman" w:hAnsi="Times New Roman" w:cs="Times New Roman"/>
          <w:b/>
          <w:sz w:val="24"/>
          <w:szCs w:val="24"/>
        </w:rPr>
      </w:pPr>
    </w:p>
    <w:p w14:paraId="652924FA" w14:textId="77777777" w:rsidR="00C372F4" w:rsidRDefault="00C372F4">
      <w:pPr>
        <w:spacing w:after="0" w:line="480" w:lineRule="auto"/>
        <w:rPr>
          <w:rFonts w:ascii="Times New Roman" w:hAnsi="Times New Roman" w:cs="Times New Roman"/>
          <w:b/>
          <w:sz w:val="24"/>
          <w:szCs w:val="24"/>
        </w:rPr>
      </w:pPr>
    </w:p>
    <w:p w14:paraId="534BC21B"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1.0 Introduction </w:t>
      </w:r>
    </w:p>
    <w:p w14:paraId="1C626CEA"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quest for clean-label products and consumer demand for natural ingredients and reduction in the use of synthetic additives has driven significant advancements in food processing technology, particularly in the aspect of flavour enhancement (</w:t>
      </w:r>
      <w:proofErr w:type="spellStart"/>
      <w:r>
        <w:rPr>
          <w:rFonts w:ascii="Times New Roman" w:hAnsi="Times New Roman" w:cs="Times New Roman"/>
          <w:sz w:val="24"/>
          <w:szCs w:val="24"/>
        </w:rPr>
        <w:t>Vasilakia</w:t>
      </w:r>
      <w:proofErr w:type="spellEnd"/>
      <w:r>
        <w:rPr>
          <w:rFonts w:ascii="Times New Roman" w:hAnsi="Times New Roman" w:cs="Times New Roman"/>
          <w:sz w:val="24"/>
          <w:szCs w:val="24"/>
        </w:rPr>
        <w:t xml:space="preserve"> et al., 2022). Flavours are volatile compounds naturally released by foods or produced during various processing operations such as cooking and fermentation (Kane et al., 2024). These substances interact with taste receptors and olfactory systems to modulate flavour perception, often by enhancing </w:t>
      </w:r>
      <w:r>
        <w:rPr>
          <w:rFonts w:ascii="Times New Roman" w:hAnsi="Times New Roman" w:cs="Times New Roman"/>
          <w:i/>
          <w:sz w:val="24"/>
          <w:szCs w:val="24"/>
        </w:rPr>
        <w:t>umami</w:t>
      </w:r>
      <w:r>
        <w:rPr>
          <w:rFonts w:ascii="Times New Roman" w:hAnsi="Times New Roman" w:cs="Times New Roman"/>
          <w:sz w:val="24"/>
          <w:szCs w:val="24"/>
        </w:rPr>
        <w:t xml:space="preserve"> taste, masking off-notes, or increasing overall flavour intensity (Sarkar and Choudhury, 2017). </w:t>
      </w:r>
    </w:p>
    <w:p w14:paraId="06F8FE1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several types of flavour enhancers that are used in the food industry, and they come in various forms, such as spices, herbs, sauces, and seasonings (Davila, 2023). Among these, seasonings are ingredients used to bring out the natural tastes and flavours present in food without a drastic alteration to the basic taste and flavour. These seasonings can either be in the form of powders or cubes. The cubes are simply dehydrated seasonings commonly shaped into small cubes of approximately 4 g (Hong et al., 2016). Seasonings are added to a food before it is ready for serving, either during its manufacture or in its preparation. Seasonings are produced from either synthetic or from natural herbs and spices. The natural flavour enhancers or seasonings are compounds or extracts obtained from plant, animal, or microbial sources that possess the ability to amplify, modify, or impart specific taste characteristics to food products without necessarily contributing a distinct flavour of their own (</w:t>
      </w:r>
      <w:r>
        <w:rPr>
          <w:rFonts w:ascii="Times New Roman" w:eastAsia="SimSun" w:hAnsi="Times New Roman" w:cs="Times New Roman"/>
          <w:sz w:val="24"/>
          <w:szCs w:val="24"/>
        </w:rPr>
        <w:t>Al Saqqa, 2022</w:t>
      </w:r>
      <w:r>
        <w:rPr>
          <w:rFonts w:ascii="Times New Roman" w:hAnsi="Times New Roman" w:cs="Times New Roman"/>
          <w:sz w:val="24"/>
          <w:szCs w:val="24"/>
        </w:rPr>
        <w:t xml:space="preserve">). </w:t>
      </w:r>
    </w:p>
    <w:p w14:paraId="19386ADC" w14:textId="0D0541A8" w:rsidR="00C372F4" w:rsidRDefault="005B731D">
      <w:pPr>
        <w:spacing w:after="0" w:line="480" w:lineRule="auto"/>
        <w:jc w:val="both"/>
        <w:rPr>
          <w:rFonts w:ascii="Times New Roman" w:eastAsia="Cambria" w:hAnsi="Times New Roman" w:cs="Times New Roman"/>
          <w:color w:val="1B1B1B"/>
          <w:sz w:val="24"/>
          <w:szCs w:val="24"/>
          <w:shd w:val="clear" w:color="auto" w:fill="FFFFFF"/>
        </w:rPr>
      </w:pPr>
      <w:r>
        <w:rPr>
          <w:rFonts w:ascii="Times New Roman" w:hAnsi="Times New Roman" w:cs="Times New Roman"/>
          <w:bCs/>
          <w:sz w:val="24"/>
          <w:szCs w:val="24"/>
        </w:rPr>
        <w:t xml:space="preserve">The increasing concerns about healthy nutrition have drawn interest in natural food processing techniques that can enhance the nutritional profile of foods. Among these techniques, fermentation has been one of the ancient techniques used for its numerous advantages. </w:t>
      </w:r>
      <w:r w:rsidR="000E51E5" w:rsidRPr="001A668F">
        <w:rPr>
          <w:rFonts w:ascii="Times New Roman" w:hAnsi="Times New Roman" w:cs="Times New Roman"/>
          <w:bCs/>
          <w:sz w:val="24"/>
          <w:szCs w:val="24"/>
          <w:highlight w:val="yellow"/>
        </w:rPr>
        <w:t xml:space="preserve">Fermentation is the chemical breakdown of a substance by bacteria, yeast or </w:t>
      </w:r>
      <w:r w:rsidR="000E51E5" w:rsidRPr="001A668F">
        <w:rPr>
          <w:rFonts w:ascii="Times New Roman" w:hAnsi="Times New Roman" w:cs="Times New Roman"/>
          <w:bCs/>
          <w:sz w:val="24"/>
          <w:szCs w:val="24"/>
          <w:highlight w:val="yellow"/>
        </w:rPr>
        <w:lastRenderedPageBreak/>
        <w:t>other microorganisms into alcohol, carbon dioxide or organic acids (</w:t>
      </w:r>
      <w:proofErr w:type="spellStart"/>
      <w:r w:rsidR="000E51E5" w:rsidRPr="001A668F">
        <w:rPr>
          <w:rFonts w:ascii="Times New Roman" w:eastAsia="Calibri" w:hAnsi="Times New Roman" w:cs="Times New Roman"/>
          <w:sz w:val="24"/>
          <w:szCs w:val="24"/>
          <w:highlight w:val="yellow"/>
          <w:lang w:val="en-US" w:eastAsia="en-GB"/>
        </w:rPr>
        <w:t>Oluremi</w:t>
      </w:r>
      <w:proofErr w:type="spellEnd"/>
      <w:r w:rsidR="000E51E5" w:rsidRPr="001A668F">
        <w:rPr>
          <w:rFonts w:ascii="Times New Roman" w:eastAsia="Calibri" w:hAnsi="Times New Roman" w:cs="Times New Roman"/>
          <w:sz w:val="24"/>
          <w:szCs w:val="24"/>
          <w:highlight w:val="yellow"/>
          <w:lang w:val="en-US" w:eastAsia="en-GB"/>
        </w:rPr>
        <w:t xml:space="preserve"> &amp; </w:t>
      </w:r>
      <w:proofErr w:type="spellStart"/>
      <w:r w:rsidR="000E51E5" w:rsidRPr="001A668F">
        <w:rPr>
          <w:rFonts w:ascii="Times New Roman" w:eastAsia="Calibri" w:hAnsi="Times New Roman" w:cs="Times New Roman"/>
          <w:sz w:val="24"/>
          <w:szCs w:val="24"/>
          <w:highlight w:val="yellow"/>
          <w:lang w:val="en-US" w:eastAsia="en-GB"/>
        </w:rPr>
        <w:t>Okhonlaye</w:t>
      </w:r>
      <w:proofErr w:type="spellEnd"/>
      <w:r w:rsidR="000E51E5" w:rsidRPr="001A668F">
        <w:rPr>
          <w:rFonts w:ascii="Times New Roman" w:eastAsia="Calibri" w:hAnsi="Times New Roman" w:cs="Times New Roman"/>
          <w:sz w:val="24"/>
          <w:szCs w:val="24"/>
          <w:highlight w:val="yellow"/>
          <w:lang w:val="en-US" w:eastAsia="en-GB"/>
        </w:rPr>
        <w:t>, 2020</w:t>
      </w:r>
      <w:r w:rsidR="00F45C8F" w:rsidRPr="001A668F">
        <w:rPr>
          <w:rFonts w:ascii="Times New Roman" w:eastAsia="Calibri" w:hAnsi="Times New Roman" w:cs="Times New Roman"/>
          <w:sz w:val="24"/>
          <w:szCs w:val="24"/>
          <w:highlight w:val="yellow"/>
          <w:lang w:val="en-US" w:eastAsia="en-GB"/>
        </w:rPr>
        <w:t xml:space="preserve">; </w:t>
      </w:r>
      <w:r w:rsidR="00F45C8F" w:rsidRPr="001A668F">
        <w:rPr>
          <w:rFonts w:ascii="Times New Roman" w:eastAsia="Calibri" w:hAnsi="Times New Roman" w:cs="Times New Roman"/>
          <w:sz w:val="24"/>
          <w:szCs w:val="24"/>
          <w:highlight w:val="yellow"/>
          <w:lang w:eastAsia="en-GB"/>
        </w:rPr>
        <w:t>Sharma et al., 2020</w:t>
      </w:r>
      <w:r w:rsidR="000E51E5" w:rsidRPr="001A668F">
        <w:rPr>
          <w:rFonts w:ascii="Times New Roman" w:eastAsia="Calibri" w:hAnsi="Times New Roman" w:cs="Times New Roman"/>
          <w:sz w:val="24"/>
          <w:szCs w:val="24"/>
          <w:highlight w:val="yellow"/>
          <w:lang w:val="en-US" w:eastAsia="en-GB"/>
        </w:rPr>
        <w:t>)</w:t>
      </w:r>
      <w:r w:rsidR="000E51E5" w:rsidRPr="001A668F">
        <w:rPr>
          <w:rFonts w:ascii="Times New Roman" w:hAnsi="Times New Roman" w:cs="Times New Roman"/>
          <w:bCs/>
          <w:sz w:val="24"/>
          <w:szCs w:val="24"/>
          <w:highlight w:val="yellow"/>
        </w:rPr>
        <w:t xml:space="preserve">. </w:t>
      </w:r>
      <w:r w:rsidRPr="001A668F">
        <w:rPr>
          <w:rFonts w:ascii="Times New Roman" w:hAnsi="Times New Roman" w:cs="Times New Roman"/>
          <w:bCs/>
          <w:sz w:val="24"/>
          <w:szCs w:val="24"/>
          <w:highlight w:val="yellow"/>
        </w:rPr>
        <w:t xml:space="preserve">In </w:t>
      </w:r>
      <w:r>
        <w:rPr>
          <w:rFonts w:ascii="Times New Roman" w:hAnsi="Times New Roman" w:cs="Times New Roman"/>
          <w:bCs/>
          <w:sz w:val="24"/>
          <w:szCs w:val="24"/>
        </w:rPr>
        <w:t xml:space="preserve">addition to improving the sensory properties, fermentation improves the nutritional value and functional properties of the food products </w:t>
      </w:r>
      <w:r>
        <w:rPr>
          <w:rFonts w:ascii="Times New Roman" w:eastAsia="SimSun" w:hAnsi="Times New Roman" w:cs="Times New Roman"/>
          <w:sz w:val="24"/>
          <w:szCs w:val="24"/>
        </w:rPr>
        <w:t>(Bell et al., 2018).</w:t>
      </w:r>
      <w:r>
        <w:rPr>
          <w:rFonts w:ascii="Times New Roman" w:hAnsi="Times New Roman" w:cs="Times New Roman"/>
          <w:bCs/>
          <w:sz w:val="24"/>
          <w:szCs w:val="24"/>
        </w:rPr>
        <w:t xml:space="preserve"> </w:t>
      </w:r>
      <w:r>
        <w:rPr>
          <w:rFonts w:ascii="Times New Roman" w:eastAsia="Cambria" w:hAnsi="Times New Roman" w:cs="Times New Roman"/>
          <w:color w:val="1B1B1B"/>
          <w:sz w:val="24"/>
          <w:szCs w:val="24"/>
          <w:shd w:val="clear" w:color="auto" w:fill="FFFFFF"/>
        </w:rPr>
        <w:t xml:space="preserve">Fermented foods possess antimicrobial, anti-inflammatory, and antioxidant activities, due to the release of phytochemicals such as phenolic compounds and flavonoids. Fermentation has a significant impact on the bioactive compounds and antioxidant activity of food products by increasing the bioavailability of bioactive compounds, thereby increasing the antioxidant activity of the food products </w:t>
      </w:r>
      <w:r>
        <w:rPr>
          <w:rFonts w:ascii="Times New Roman" w:eastAsia="SimSun" w:hAnsi="Times New Roman" w:cs="Times New Roman"/>
          <w:sz w:val="24"/>
          <w:szCs w:val="24"/>
        </w:rPr>
        <w:t>(Adebo and Medina-Meza, 2020)</w:t>
      </w:r>
      <w:r>
        <w:rPr>
          <w:rFonts w:ascii="Times New Roman" w:eastAsia="Cambria" w:hAnsi="Times New Roman" w:cs="Times New Roman"/>
          <w:color w:val="1B1B1B"/>
          <w:sz w:val="24"/>
          <w:szCs w:val="24"/>
          <w:shd w:val="clear" w:color="auto" w:fill="FFFFFF"/>
        </w:rPr>
        <w:t>.</w:t>
      </w:r>
    </w:p>
    <w:p w14:paraId="24683DBC" w14:textId="49A493C0" w:rsidR="00C372F4" w:rsidRDefault="005B731D">
      <w:pPr>
        <w:spacing w:after="0" w:line="480" w:lineRule="auto"/>
        <w:jc w:val="both"/>
        <w:rPr>
          <w:rFonts w:ascii="Times New Roman" w:eastAsia="Cambria" w:hAnsi="Times New Roman" w:cs="Times New Roman"/>
          <w:color w:val="1B1B1B"/>
          <w:sz w:val="24"/>
          <w:szCs w:val="24"/>
          <w:shd w:val="clear" w:color="auto" w:fill="FFFFFF"/>
        </w:rPr>
      </w:pPr>
      <w:r>
        <w:rPr>
          <w:rFonts w:ascii="Times New Roman" w:eastAsia="Cambria" w:hAnsi="Times New Roman" w:cs="Times New Roman"/>
          <w:color w:val="1B1B1B"/>
          <w:sz w:val="24"/>
          <w:szCs w:val="24"/>
          <w:shd w:val="clear" w:color="auto" w:fill="FFFFFF"/>
        </w:rPr>
        <w:t xml:space="preserve">Another processing technique that has been used mainly for preservation purposes is drying. Drying helps in lowering the water activity of food products, thereby inhibiting microbial action. This, in turn, extends the shelf life of the food product. In addition, drying improves the nutritional value of food products by concentrating the available nutrients </w:t>
      </w:r>
      <w:r>
        <w:rPr>
          <w:rFonts w:ascii="Times New Roman" w:eastAsia="SimSun" w:hAnsi="Times New Roman" w:cs="Times New Roman"/>
          <w:sz w:val="24"/>
          <w:szCs w:val="24"/>
        </w:rPr>
        <w:t xml:space="preserve">(Ibrahim, 2020). bioactive compounds, vitamins and antioxidants are present in significant amounts in locally available sources which unfortunately have not been fully exploited.  </w:t>
      </w:r>
    </w:p>
    <w:p w14:paraId="4E151788" w14:textId="6A90E2B8" w:rsidR="00C372F4" w:rsidRDefault="005B731D">
      <w:pPr>
        <w:spacing w:after="0" w:line="480" w:lineRule="auto"/>
        <w:jc w:val="both"/>
        <w:rPr>
          <w:rFonts w:ascii="Times New Roman" w:eastAsia="Georgia" w:hAnsi="Times New Roman" w:cs="Times New Roman"/>
          <w:color w:val="1F1F1F"/>
          <w:sz w:val="24"/>
          <w:szCs w:val="24"/>
        </w:rPr>
      </w:pPr>
      <w:r>
        <w:rPr>
          <w:rFonts w:ascii="Times New Roman" w:eastAsia="Georgia" w:hAnsi="Times New Roman" w:cs="Times New Roman"/>
          <w:color w:val="1F1F1F"/>
          <w:sz w:val="24"/>
          <w:szCs w:val="24"/>
        </w:rPr>
        <w:t xml:space="preserve">Tree tomato </w:t>
      </w:r>
      <w:r>
        <w:rPr>
          <w:rFonts w:ascii="Times New Roman" w:hAnsi="Times New Roman" w:cs="Times New Roman"/>
          <w:sz w:val="24"/>
          <w:szCs w:val="24"/>
        </w:rPr>
        <w:t>(</w:t>
      </w:r>
      <w:proofErr w:type="spellStart"/>
      <w:r w:rsidR="005C6592" w:rsidRPr="001A668F">
        <w:rPr>
          <w:rFonts w:ascii="Times New Roman" w:hAnsi="Times New Roman" w:cs="Times New Roman"/>
          <w:i/>
          <w:iCs/>
          <w:sz w:val="24"/>
          <w:szCs w:val="24"/>
          <w:highlight w:val="yellow"/>
        </w:rPr>
        <w:t>Solanum</w:t>
      </w:r>
      <w:proofErr w:type="spellEnd"/>
      <w:r w:rsidR="005C6592" w:rsidRPr="001A668F">
        <w:rPr>
          <w:rFonts w:ascii="Times New Roman" w:hAnsi="Times New Roman" w:cs="Times New Roman"/>
          <w:i/>
          <w:iCs/>
          <w:sz w:val="24"/>
          <w:szCs w:val="24"/>
          <w:highlight w:val="yellow"/>
        </w:rPr>
        <w:t xml:space="preserve"> </w:t>
      </w:r>
      <w:proofErr w:type="spellStart"/>
      <w:r w:rsidR="005C6592" w:rsidRPr="001A668F">
        <w:rPr>
          <w:rFonts w:ascii="Times New Roman" w:hAnsi="Times New Roman" w:cs="Times New Roman"/>
          <w:i/>
          <w:iCs/>
          <w:sz w:val="24"/>
          <w:szCs w:val="24"/>
          <w:highlight w:val="yellow"/>
        </w:rPr>
        <w:t>betaceum</w:t>
      </w:r>
      <w:proofErr w:type="spellEnd"/>
      <w:r>
        <w:rPr>
          <w:rFonts w:ascii="Times New Roman" w:hAnsi="Times New Roman" w:cs="Times New Roman"/>
          <w:sz w:val="24"/>
          <w:szCs w:val="24"/>
        </w:rPr>
        <w:t>)</w:t>
      </w:r>
      <w:r>
        <w:rPr>
          <w:rFonts w:ascii="Times New Roman" w:eastAsia="Georgia" w:hAnsi="Times New Roman" w:cs="Times New Roman"/>
          <w:color w:val="1F1F1F"/>
          <w:sz w:val="24"/>
          <w:szCs w:val="24"/>
        </w:rPr>
        <w:t xml:space="preserve"> is a high-value indigenous crop in Cameroon, but highly underutilised. </w:t>
      </w:r>
      <w:r w:rsidR="00F45C8F" w:rsidRPr="001A668F">
        <w:rPr>
          <w:rFonts w:ascii="Times New Roman" w:eastAsia="Georgia" w:hAnsi="Times New Roman" w:cs="Times New Roman"/>
          <w:color w:val="1F1F1F"/>
          <w:sz w:val="24"/>
          <w:szCs w:val="24"/>
          <w:highlight w:val="yellow"/>
          <w:lang w:val="en-US"/>
        </w:rPr>
        <w:t>It belongs to the family Solanaceae, a perennial crop that is grown in tropical and subtropical climatic conditions (</w:t>
      </w:r>
      <w:r w:rsidR="00F45C8F" w:rsidRPr="001A668F">
        <w:rPr>
          <w:rFonts w:ascii="Times New Roman" w:eastAsia="Calibri" w:hAnsi="Times New Roman" w:cs="Times New Roman"/>
          <w:sz w:val="24"/>
          <w:szCs w:val="24"/>
          <w:highlight w:val="yellow"/>
          <w:lang w:eastAsia="en-GB"/>
        </w:rPr>
        <w:t>Waswa et al., 2024</w:t>
      </w:r>
      <w:r w:rsidR="002F441E">
        <w:rPr>
          <w:rFonts w:ascii="Times New Roman" w:eastAsia="Calibri" w:hAnsi="Times New Roman" w:cs="Times New Roman"/>
          <w:sz w:val="24"/>
          <w:szCs w:val="24"/>
          <w:lang w:eastAsia="en-GB"/>
        </w:rPr>
        <w:t>)</w:t>
      </w:r>
      <w:r w:rsidR="00F45C8F">
        <w:rPr>
          <w:rFonts w:ascii="Times New Roman" w:eastAsia="Georgia" w:hAnsi="Times New Roman" w:cs="Times New Roman"/>
          <w:color w:val="1F1F1F"/>
          <w:sz w:val="24"/>
          <w:szCs w:val="24"/>
          <w:lang w:val="en-US"/>
        </w:rPr>
        <w:t>.</w:t>
      </w:r>
      <w:r w:rsidR="00F45C8F" w:rsidRPr="00F45C8F">
        <w:rPr>
          <w:rFonts w:ascii="Times New Roman" w:eastAsia="Georgia" w:hAnsi="Times New Roman" w:cs="Times New Roman"/>
          <w:color w:val="1F1F1F"/>
          <w:sz w:val="24"/>
          <w:szCs w:val="24"/>
          <w:lang w:val="en-US"/>
        </w:rPr>
        <w:t xml:space="preserve"> </w:t>
      </w:r>
      <w:r>
        <w:rPr>
          <w:rFonts w:ascii="Times New Roman" w:eastAsia="Georgia" w:hAnsi="Times New Roman" w:cs="Times New Roman"/>
          <w:color w:val="1F1F1F"/>
          <w:sz w:val="24"/>
          <w:szCs w:val="24"/>
        </w:rPr>
        <w:t>It has good nutritional and functional values to meet the needs of health-conscious individuals</w:t>
      </w:r>
      <w:r w:rsidR="00F45C8F">
        <w:rPr>
          <w:rFonts w:ascii="Times New Roman" w:eastAsia="Georgia" w:hAnsi="Times New Roman" w:cs="Times New Roman"/>
          <w:color w:val="1F1F1F"/>
          <w:sz w:val="24"/>
          <w:szCs w:val="24"/>
        </w:rPr>
        <w:t xml:space="preserve"> (</w:t>
      </w:r>
      <w:r w:rsidR="00F45C8F" w:rsidRPr="001A668F">
        <w:rPr>
          <w:rFonts w:ascii="Times New Roman" w:eastAsia="Calibri" w:hAnsi="Times New Roman" w:cs="Times New Roman"/>
          <w:sz w:val="24"/>
          <w:szCs w:val="24"/>
          <w:highlight w:val="yellow"/>
          <w:lang w:val="en-US" w:eastAsia="en-GB"/>
        </w:rPr>
        <w:t>Viera et al., 2022)</w:t>
      </w:r>
      <w:r w:rsidRPr="001A668F">
        <w:rPr>
          <w:rFonts w:ascii="Times New Roman" w:eastAsia="Georgia" w:hAnsi="Times New Roman" w:cs="Times New Roman"/>
          <w:color w:val="1F1F1F"/>
          <w:sz w:val="24"/>
          <w:szCs w:val="24"/>
          <w:highlight w:val="yellow"/>
        </w:rPr>
        <w:t xml:space="preserve">. </w:t>
      </w:r>
      <w:r>
        <w:rPr>
          <w:rFonts w:ascii="Times New Roman" w:eastAsia="Georgia" w:hAnsi="Times New Roman" w:cs="Times New Roman"/>
          <w:color w:val="1F1F1F"/>
          <w:sz w:val="24"/>
          <w:szCs w:val="24"/>
        </w:rPr>
        <w:t>Its fruits contain various nutrients and </w:t>
      </w:r>
      <w:hyperlink r:id="rId8" w:history="1">
        <w:r>
          <w:rPr>
            <w:rStyle w:val="Hyperlink"/>
            <w:rFonts w:ascii="Times New Roman" w:eastAsia="Georgia" w:hAnsi="Times New Roman" w:cs="Times New Roman"/>
            <w:color w:val="1F1F1F"/>
            <w:sz w:val="24"/>
            <w:szCs w:val="24"/>
            <w:u w:val="none"/>
          </w:rPr>
          <w:t>bioactive compounds</w:t>
        </w:r>
      </w:hyperlink>
      <w:r>
        <w:rPr>
          <w:rFonts w:ascii="Times New Roman" w:eastAsia="Georgia" w:hAnsi="Times New Roman" w:cs="Times New Roman"/>
          <w:color w:val="1F1F1F"/>
          <w:sz w:val="24"/>
          <w:szCs w:val="24"/>
        </w:rPr>
        <w:t xml:space="preserve">, including vitamins, minerals, dietary fibres, polyphenols, anthocyanins, and carotenoids with potential nutraceutical properties. Because of this wide range of bioactive compounds, the fruit has excellent antioxidative, antiproliferative, anti-inflammatory, and anti-obesity food constituents, but the crop has not yet been explored for its potential </w:t>
      </w:r>
      <w:r>
        <w:rPr>
          <w:rFonts w:ascii="Times New Roman" w:eastAsia="SimSun" w:hAnsi="Times New Roman" w:cs="Times New Roman"/>
          <w:sz w:val="24"/>
          <w:szCs w:val="24"/>
        </w:rPr>
        <w:t>(Suganya and Kalpana, 2022)</w:t>
      </w:r>
      <w:r>
        <w:rPr>
          <w:rFonts w:ascii="Times New Roman" w:eastAsia="Georgia" w:hAnsi="Times New Roman" w:cs="Times New Roman"/>
          <w:color w:val="1F1F1F"/>
          <w:sz w:val="24"/>
          <w:szCs w:val="24"/>
        </w:rPr>
        <w:t>.</w:t>
      </w:r>
    </w:p>
    <w:p w14:paraId="1A34AC21" w14:textId="656F87D0"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Also, the accessibility and nutritional value of crayfish, scientifically </w:t>
      </w:r>
      <w:r>
        <w:rPr>
          <w:rFonts w:ascii="Times New Roman" w:eastAsia="Helvetica" w:hAnsi="Times New Roman" w:cs="Times New Roman"/>
          <w:color w:val="0B0C0E"/>
          <w:sz w:val="24"/>
          <w:szCs w:val="24"/>
          <w:shd w:val="clear" w:color="auto" w:fill="FFFFFF"/>
        </w:rPr>
        <w:t xml:space="preserve">known as </w:t>
      </w:r>
      <w:r>
        <w:rPr>
          <w:rFonts w:ascii="Times New Roman" w:hAnsi="Times New Roman" w:cs="Times New Roman"/>
          <w:i/>
          <w:iCs/>
          <w:sz w:val="24"/>
          <w:szCs w:val="24"/>
        </w:rPr>
        <w:t xml:space="preserve">Procambarus clarkii, </w:t>
      </w:r>
      <w:r>
        <w:rPr>
          <w:rFonts w:ascii="Times New Roman" w:hAnsi="Times New Roman" w:cs="Times New Roman"/>
          <w:sz w:val="24"/>
          <w:szCs w:val="24"/>
        </w:rPr>
        <w:t xml:space="preserve">have made it a relevant food item for many societies and a source of economic </w:t>
      </w:r>
      <w:r>
        <w:rPr>
          <w:rFonts w:ascii="Times New Roman" w:hAnsi="Times New Roman" w:cs="Times New Roman"/>
          <w:sz w:val="24"/>
          <w:szCs w:val="24"/>
        </w:rPr>
        <w:lastRenderedPageBreak/>
        <w:t>development.</w:t>
      </w:r>
      <w:r w:rsidR="001A668F">
        <w:rPr>
          <w:rFonts w:ascii="Times New Roman" w:hAnsi="Times New Roman" w:cs="Times New Roman"/>
          <w:sz w:val="24"/>
          <w:szCs w:val="24"/>
        </w:rPr>
        <w:t xml:space="preserve"> </w:t>
      </w:r>
      <w:r w:rsidR="001A668F" w:rsidRPr="001A668F">
        <w:rPr>
          <w:rFonts w:ascii="Times New Roman" w:hAnsi="Times New Roman" w:cs="Times New Roman"/>
          <w:i/>
          <w:iCs/>
          <w:sz w:val="24"/>
          <w:szCs w:val="24"/>
          <w:highlight w:val="yellow"/>
        </w:rPr>
        <w:t>Procambarus clarkii,</w:t>
      </w:r>
      <w:r w:rsidR="001A668F" w:rsidRPr="001A668F">
        <w:rPr>
          <w:rFonts w:ascii="Times New Roman" w:hAnsi="Times New Roman" w:cs="Times New Roman"/>
          <w:sz w:val="24"/>
          <w:szCs w:val="24"/>
          <w:highlight w:val="yellow"/>
        </w:rPr>
        <w:t xml:space="preserve"> commonly known as crayfish, belongs to the </w:t>
      </w:r>
      <w:proofErr w:type="spellStart"/>
      <w:r w:rsidR="001A668F" w:rsidRPr="001A668F">
        <w:rPr>
          <w:rFonts w:ascii="Times New Roman" w:hAnsi="Times New Roman" w:cs="Times New Roman"/>
          <w:sz w:val="24"/>
          <w:szCs w:val="24"/>
          <w:highlight w:val="yellow"/>
        </w:rPr>
        <w:t>Decapoda</w:t>
      </w:r>
      <w:proofErr w:type="spellEnd"/>
      <w:r w:rsidR="001A668F" w:rsidRPr="001A668F">
        <w:rPr>
          <w:rFonts w:ascii="Times New Roman" w:hAnsi="Times New Roman" w:cs="Times New Roman"/>
          <w:sz w:val="24"/>
          <w:szCs w:val="24"/>
          <w:highlight w:val="yellow"/>
        </w:rPr>
        <w:t xml:space="preserve">, </w:t>
      </w:r>
      <w:proofErr w:type="spellStart"/>
      <w:r w:rsidR="001A668F" w:rsidRPr="001A668F">
        <w:rPr>
          <w:rFonts w:ascii="Times New Roman" w:hAnsi="Times New Roman" w:cs="Times New Roman"/>
          <w:sz w:val="24"/>
          <w:szCs w:val="24"/>
          <w:highlight w:val="yellow"/>
        </w:rPr>
        <w:t>Cambaridae</w:t>
      </w:r>
      <w:proofErr w:type="spellEnd"/>
      <w:r w:rsidR="001A668F" w:rsidRPr="001A668F">
        <w:rPr>
          <w:rFonts w:ascii="Times New Roman" w:hAnsi="Times New Roman" w:cs="Times New Roman"/>
          <w:sz w:val="24"/>
          <w:szCs w:val="24"/>
          <w:highlight w:val="yellow"/>
        </w:rPr>
        <w:t xml:space="preserve"> family (</w:t>
      </w:r>
      <w:r w:rsidR="001A668F" w:rsidRPr="001A668F">
        <w:rPr>
          <w:rFonts w:ascii="Times New Roman" w:eastAsia="Calibri" w:hAnsi="Times New Roman" w:cs="Times New Roman"/>
          <w:sz w:val="24"/>
          <w:szCs w:val="24"/>
          <w:highlight w:val="yellow"/>
          <w:lang w:eastAsia="en-GB"/>
        </w:rPr>
        <w:t>Li et al.,2024)</w:t>
      </w:r>
      <w:r w:rsidR="001A668F" w:rsidRPr="001A668F">
        <w:rPr>
          <w:rFonts w:ascii="Times New Roman" w:hAnsi="Times New Roman" w:cs="Times New Roman"/>
          <w:sz w:val="24"/>
          <w:szCs w:val="24"/>
          <w:highlight w:val="yellow"/>
        </w:rPr>
        <w:t>.</w:t>
      </w:r>
      <w:r w:rsidRPr="001A668F">
        <w:rPr>
          <w:rFonts w:ascii="Times New Roman" w:hAnsi="Times New Roman" w:cs="Times New Roman"/>
          <w:sz w:val="24"/>
          <w:szCs w:val="24"/>
          <w:highlight w:val="yellow"/>
        </w:rPr>
        <w:t xml:space="preserve"> </w:t>
      </w:r>
      <w:r>
        <w:rPr>
          <w:rFonts w:ascii="Times New Roman" w:hAnsi="Times New Roman" w:cs="Times New Roman"/>
          <w:sz w:val="24"/>
          <w:szCs w:val="24"/>
        </w:rPr>
        <w:t>Crayfish, aside from being delicious, has a high nutritional value (Chen et al., 2024). It is rich in protein, amino acids, and unsaturated fatty acids. It contains astaxanthin, a type of carotenoid with high antioxidant activity due to its unique structure, which includes keto (C=O) and hydroxyl (OH) endings to donate hydrogen. It has a strong scavenging effect on free radicals and can act as an antioxidant, enhance immunity, prevent cancer, and improve human health through ultraviolet (UV) protection and anti-inflammatory activity (Chen et al., 2024).</w:t>
      </w:r>
    </w:p>
    <w:p w14:paraId="71BC1ACB"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This research evaluated the effect of fermentation and drying on the bioactive compounds, vitamin profile and antioxidant activity of seasoning cubes produced from tree tomato fruits and crayfish.  </w:t>
      </w:r>
    </w:p>
    <w:p w14:paraId="585CCF6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2.0 Materials and Methods</w:t>
      </w:r>
    </w:p>
    <w:p w14:paraId="7B8DDE1C"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2.1 Source of Raw Materials</w:t>
      </w:r>
    </w:p>
    <w:p w14:paraId="0C8ED8C1" w14:textId="38EC9054"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Tree tomato fruit</w:t>
      </w:r>
      <w:r w:rsidR="005C6592">
        <w:rPr>
          <w:rFonts w:ascii="Times New Roman" w:hAnsi="Times New Roman" w:cs="Times New Roman"/>
          <w:sz w:val="24"/>
          <w:szCs w:val="24"/>
        </w:rPr>
        <w:t xml:space="preserve"> (</w:t>
      </w:r>
      <w:proofErr w:type="spellStart"/>
      <w:r w:rsidR="005C6592" w:rsidRPr="001A668F">
        <w:rPr>
          <w:rFonts w:ascii="Times New Roman" w:hAnsi="Times New Roman" w:cs="Times New Roman"/>
          <w:i/>
          <w:iCs/>
          <w:sz w:val="24"/>
          <w:szCs w:val="24"/>
          <w:highlight w:val="yellow"/>
        </w:rPr>
        <w:t>Solanum</w:t>
      </w:r>
      <w:proofErr w:type="spellEnd"/>
      <w:r w:rsidR="005C6592" w:rsidRPr="001A668F">
        <w:rPr>
          <w:rFonts w:ascii="Times New Roman" w:hAnsi="Times New Roman" w:cs="Times New Roman"/>
          <w:i/>
          <w:iCs/>
          <w:sz w:val="24"/>
          <w:szCs w:val="24"/>
          <w:highlight w:val="yellow"/>
        </w:rPr>
        <w:t xml:space="preserve"> </w:t>
      </w:r>
      <w:proofErr w:type="spellStart"/>
      <w:r w:rsidR="005C6592" w:rsidRPr="001A668F">
        <w:rPr>
          <w:rFonts w:ascii="Times New Roman" w:hAnsi="Times New Roman" w:cs="Times New Roman"/>
          <w:i/>
          <w:iCs/>
          <w:sz w:val="24"/>
          <w:szCs w:val="24"/>
          <w:highlight w:val="yellow"/>
        </w:rPr>
        <w:t>betaceum</w:t>
      </w:r>
      <w:proofErr w:type="spellEnd"/>
      <w:r>
        <w:rPr>
          <w:rFonts w:ascii="Times New Roman" w:hAnsi="Times New Roman" w:cs="Times New Roman"/>
          <w:sz w:val="24"/>
          <w:szCs w:val="24"/>
        </w:rPr>
        <w:t>) was sourced from local farmers in Bamenda, Cameroon. Crayfish (</w:t>
      </w:r>
      <w:r>
        <w:rPr>
          <w:rFonts w:ascii="Times New Roman" w:hAnsi="Times New Roman" w:cs="Times New Roman"/>
          <w:i/>
          <w:sz w:val="24"/>
          <w:szCs w:val="24"/>
        </w:rPr>
        <w:t>Procambarus clarki</w:t>
      </w:r>
      <w:r w:rsidR="002F14D6">
        <w:rPr>
          <w:rFonts w:ascii="Times New Roman" w:hAnsi="Times New Roman" w:cs="Times New Roman"/>
          <w:i/>
          <w:sz w:val="24"/>
          <w:szCs w:val="24"/>
        </w:rPr>
        <w:t>i</w:t>
      </w:r>
      <w:r>
        <w:rPr>
          <w:rFonts w:ascii="Times New Roman" w:hAnsi="Times New Roman" w:cs="Times New Roman"/>
          <w:sz w:val="24"/>
          <w:szCs w:val="24"/>
        </w:rPr>
        <w:t>), sweet potato (</w:t>
      </w:r>
      <w:r>
        <w:rPr>
          <w:rFonts w:ascii="Times New Roman" w:hAnsi="Times New Roman" w:cs="Times New Roman"/>
          <w:i/>
          <w:sz w:val="24"/>
          <w:szCs w:val="24"/>
        </w:rPr>
        <w:t>Ipomoea batatas</w:t>
      </w:r>
      <w:r>
        <w:rPr>
          <w:rFonts w:ascii="Times New Roman" w:hAnsi="Times New Roman" w:cs="Times New Roman"/>
          <w:sz w:val="24"/>
          <w:szCs w:val="24"/>
        </w:rPr>
        <w:t>), ginger (</w:t>
      </w:r>
      <w:r>
        <w:rPr>
          <w:rFonts w:ascii="Times New Roman" w:hAnsi="Times New Roman" w:cs="Times New Roman"/>
          <w:i/>
          <w:sz w:val="24"/>
          <w:szCs w:val="24"/>
        </w:rPr>
        <w:t>Zingiber officinale</w:t>
      </w:r>
      <w:r>
        <w:rPr>
          <w:rFonts w:ascii="Times New Roman" w:hAnsi="Times New Roman" w:cs="Times New Roman"/>
          <w:sz w:val="24"/>
          <w:szCs w:val="24"/>
        </w:rPr>
        <w:t>), garlic (</w:t>
      </w:r>
      <w:r>
        <w:rPr>
          <w:rFonts w:ascii="Times New Roman" w:hAnsi="Times New Roman" w:cs="Times New Roman"/>
          <w:i/>
          <w:sz w:val="24"/>
          <w:szCs w:val="24"/>
        </w:rPr>
        <w:t>Allium sativum</w:t>
      </w:r>
      <w:r>
        <w:rPr>
          <w:rFonts w:ascii="Times New Roman" w:hAnsi="Times New Roman" w:cs="Times New Roman"/>
          <w:sz w:val="24"/>
          <w:szCs w:val="24"/>
        </w:rPr>
        <w:t xml:space="preserve">), salt, and hydrogenated fat were sourced from </w:t>
      </w:r>
      <w:proofErr w:type="spellStart"/>
      <w:r>
        <w:rPr>
          <w:rFonts w:ascii="Times New Roman" w:hAnsi="Times New Roman" w:cs="Times New Roman"/>
          <w:sz w:val="24"/>
          <w:szCs w:val="24"/>
        </w:rPr>
        <w:t>Wurukum</w:t>
      </w:r>
      <w:proofErr w:type="spellEnd"/>
      <w:r>
        <w:rPr>
          <w:rFonts w:ascii="Times New Roman" w:hAnsi="Times New Roman" w:cs="Times New Roman"/>
          <w:sz w:val="24"/>
          <w:szCs w:val="24"/>
        </w:rPr>
        <w:t xml:space="preserve"> market, </w:t>
      </w:r>
      <w:proofErr w:type="spellStart"/>
      <w:r>
        <w:rPr>
          <w:rFonts w:ascii="Times New Roman" w:hAnsi="Times New Roman" w:cs="Times New Roman"/>
          <w:sz w:val="24"/>
          <w:szCs w:val="24"/>
        </w:rPr>
        <w:t>Makurdi</w:t>
      </w:r>
      <w:proofErr w:type="spellEnd"/>
      <w:r>
        <w:rPr>
          <w:rFonts w:ascii="Times New Roman" w:hAnsi="Times New Roman" w:cs="Times New Roman"/>
          <w:sz w:val="24"/>
          <w:szCs w:val="24"/>
        </w:rPr>
        <w:t xml:space="preserve">, Benue State, Nigeria. All these raw materials were transported to the Centre for Food Technology and Research (CEFTER) food laboratory, Benue State University, where they were further processed as ingredients for seasoning cubes production. </w:t>
      </w:r>
    </w:p>
    <w:p w14:paraId="5F1E0BE6"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 Processing of Raw Materials</w:t>
      </w:r>
    </w:p>
    <w:p w14:paraId="1EBB61B4"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2.2.1 Production of crayfish powder</w:t>
      </w:r>
    </w:p>
    <w:p w14:paraId="15A0067E"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modified method described by </w:t>
      </w:r>
      <w:proofErr w:type="spellStart"/>
      <w:r>
        <w:rPr>
          <w:rFonts w:ascii="Times New Roman" w:hAnsi="Times New Roman" w:cs="Times New Roman"/>
          <w:sz w:val="24"/>
          <w:szCs w:val="24"/>
        </w:rPr>
        <w:t>Sengev</w:t>
      </w:r>
      <w:proofErr w:type="spellEnd"/>
      <w:r>
        <w:rPr>
          <w:rFonts w:ascii="Times New Roman" w:hAnsi="Times New Roman" w:cs="Times New Roman"/>
          <w:sz w:val="24"/>
          <w:szCs w:val="24"/>
        </w:rPr>
        <w:t xml:space="preserve"> et al. (2016) was adopted to produce crayfish powder. The crayfish was sorted, oven dried at a temperature of 55 </w:t>
      </w:r>
      <w:r>
        <w:rPr>
          <w:rFonts w:ascii="Times New Roman" w:hAnsi="Times New Roman" w:cs="Times New Roman"/>
          <w:sz w:val="24"/>
          <w:szCs w:val="24"/>
          <w:vertAlign w:val="superscript"/>
        </w:rPr>
        <w:t>O</w:t>
      </w:r>
      <w:r>
        <w:rPr>
          <w:rFonts w:ascii="Times New Roman" w:hAnsi="Times New Roman" w:cs="Times New Roman"/>
          <w:sz w:val="24"/>
          <w:szCs w:val="24"/>
        </w:rPr>
        <w:t>C for 30 min, after which it was milled, sieved to obtain a fine powder and packaged for subsequent use.</w:t>
      </w:r>
    </w:p>
    <w:p w14:paraId="3725C9EB"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2.2.2 Production of sweet potato starch</w:t>
      </w:r>
    </w:p>
    <w:p w14:paraId="3FC0146A" w14:textId="493090D9"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Starch from sweet potatoes was produced following the method described by Kaur and Sandhu (2016). Quality sweet potato tubers were sorted and washed to remove soil particles and debris. They were then peeled and washed again and cut into smaller pieces to ease grinding. The choppe</w:t>
      </w:r>
      <w:r w:rsidR="002F14D6">
        <w:rPr>
          <w:rFonts w:ascii="Times New Roman" w:hAnsi="Times New Roman" w:cs="Times New Roman"/>
          <w:sz w:val="24"/>
          <w:szCs w:val="24"/>
        </w:rPr>
        <w:t>d</w:t>
      </w:r>
      <w:r>
        <w:rPr>
          <w:rFonts w:ascii="Times New Roman" w:hAnsi="Times New Roman" w:cs="Times New Roman"/>
          <w:sz w:val="24"/>
          <w:szCs w:val="24"/>
        </w:rPr>
        <w:t xml:space="preserve"> potato was soaked in 0.2% (2g/kg) sodium metabisulfite for 15 mins. This was in order to prevent browning and enhance the colour and general appearance of the starch. After soaking, the chopped </w:t>
      </w:r>
      <w:r w:rsidR="0004663C">
        <w:rPr>
          <w:rFonts w:ascii="Times New Roman" w:hAnsi="Times New Roman" w:cs="Times New Roman"/>
          <w:sz w:val="24"/>
          <w:szCs w:val="24"/>
        </w:rPr>
        <w:t>potatoes were</w:t>
      </w:r>
      <w:r>
        <w:rPr>
          <w:rFonts w:ascii="Times New Roman" w:hAnsi="Times New Roman" w:cs="Times New Roman"/>
          <w:sz w:val="24"/>
          <w:szCs w:val="24"/>
        </w:rPr>
        <w:t xml:space="preserve"> drained and ground. The slurry was further filtered using a muslin cloth and allowed to settle for about 3 hours. It was then decanted and the starch obtained was re-suspended in pure water to ensure good quality starch. It was then decanted again and oven dried at 50 </w:t>
      </w:r>
      <w:r>
        <w:rPr>
          <w:rFonts w:ascii="Times New Roman" w:hAnsi="Times New Roman" w:cs="Times New Roman"/>
          <w:sz w:val="24"/>
          <w:szCs w:val="24"/>
          <w:vertAlign w:val="superscript"/>
        </w:rPr>
        <w:t>O</w:t>
      </w:r>
      <w:r>
        <w:rPr>
          <w:rFonts w:ascii="Times New Roman" w:hAnsi="Times New Roman" w:cs="Times New Roman"/>
          <w:sz w:val="24"/>
          <w:szCs w:val="24"/>
        </w:rPr>
        <w:t>C for 12 h. The dried starch was finally blended, sieved, packaged and stored for further use.</w:t>
      </w:r>
    </w:p>
    <w:p w14:paraId="46DBEA65"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2.2.3 Preparation of fermented and dried tree tomato fruit pulp</w:t>
      </w:r>
    </w:p>
    <w:p w14:paraId="7DBBEDE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adopted by Olasupo and Okorie (2019) was used. Mature and ripe tree tomato fruits were sorted, washed and the pulp extracted. For the fermented and dried tree tomato fruit powder, the freshly extracted pulp was pasteurized at 95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1min, cooled and allowed to ferment at room temperature for 3 days. After fermentation the pulp was dehydrated at 55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12 h, milled and sieved to obtain the fermented and dried tree tomato fruit powder. This was packaged and stored for subsequent use. </w:t>
      </w:r>
    </w:p>
    <w:p w14:paraId="2DA255CA"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For the dried tree tomato powder, after pulping, it was dehydrated at 55 </w:t>
      </w:r>
      <w:r>
        <w:rPr>
          <w:rFonts w:ascii="Times New Roman" w:hAnsi="Times New Roman" w:cs="Times New Roman"/>
          <w:sz w:val="24"/>
          <w:szCs w:val="24"/>
          <w:vertAlign w:val="superscript"/>
        </w:rPr>
        <w:t>O</w:t>
      </w:r>
      <w:r>
        <w:rPr>
          <w:rFonts w:ascii="Times New Roman" w:hAnsi="Times New Roman" w:cs="Times New Roman"/>
          <w:sz w:val="24"/>
          <w:szCs w:val="24"/>
        </w:rPr>
        <w:t>C for 12 h, milled, sieved and packaged.</w:t>
      </w:r>
    </w:p>
    <w:p w14:paraId="47C1F9ED"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2.2.4 Production of ginger powder</w:t>
      </w:r>
    </w:p>
    <w:p w14:paraId="779DE73D"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Ginger powder was produced according to the method described by </w:t>
      </w:r>
      <w:proofErr w:type="spellStart"/>
      <w:r>
        <w:rPr>
          <w:rFonts w:ascii="Times New Roman" w:hAnsi="Times New Roman" w:cs="Times New Roman"/>
          <w:sz w:val="24"/>
          <w:szCs w:val="24"/>
        </w:rPr>
        <w:t>Ndife</w:t>
      </w:r>
      <w:proofErr w:type="spellEnd"/>
      <w:r>
        <w:rPr>
          <w:rFonts w:ascii="Times New Roman" w:hAnsi="Times New Roman" w:cs="Times New Roman"/>
          <w:sz w:val="24"/>
          <w:szCs w:val="24"/>
        </w:rPr>
        <w:t xml:space="preserve"> et al. (2022) with slight modifications. Ginger rhizomes were carefully sorted and washed with clean potable water. They were then peeled manually using stainless steel knives, washed, and cut into smaller slices to facilitate drying. The sliced ginger was oven-dried at a temperature of 55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2 hours. After drying, it was cooled, milled, sieved and packaged for subsequent use. </w:t>
      </w:r>
    </w:p>
    <w:p w14:paraId="7FBD0FCF" w14:textId="77777777" w:rsidR="00C372F4" w:rsidRDefault="005B731D">
      <w:pPr>
        <w:tabs>
          <w:tab w:val="left" w:pos="1071"/>
        </w:tab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2.2.5 Production of garlic powder</w:t>
      </w:r>
    </w:p>
    <w:p w14:paraId="131473C2" w14:textId="77777777" w:rsidR="00C372F4" w:rsidRDefault="005B731D">
      <w:pPr>
        <w:tabs>
          <w:tab w:val="left" w:pos="1071"/>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Garlic bulbs were separated, sorted and peeled. The peeled garlic was washed, finely sliced to facilitate dehydration. The sliced garlic was dehydrated at 55 </w:t>
      </w:r>
      <w:proofErr w:type="spellStart"/>
      <w:r>
        <w:rPr>
          <w:rFonts w:ascii="Times New Roman" w:hAnsi="Times New Roman" w:cs="Times New Roman"/>
          <w:sz w:val="24"/>
          <w:szCs w:val="24"/>
          <w:vertAlign w:val="superscript"/>
        </w:rPr>
        <w:t>o</w:t>
      </w:r>
      <w:r>
        <w:rPr>
          <w:rFonts w:ascii="Times New Roman" w:hAnsi="Times New Roman" w:cs="Times New Roman"/>
          <w:sz w:val="24"/>
          <w:szCs w:val="24"/>
        </w:rPr>
        <w:t>C</w:t>
      </w:r>
      <w:proofErr w:type="spellEnd"/>
      <w:r>
        <w:rPr>
          <w:rFonts w:ascii="Times New Roman" w:hAnsi="Times New Roman" w:cs="Times New Roman"/>
          <w:sz w:val="24"/>
          <w:szCs w:val="24"/>
        </w:rPr>
        <w:t xml:space="preserve"> 24 hours after which it was milled, sieved and packaged. </w:t>
      </w:r>
    </w:p>
    <w:p w14:paraId="12A9A130"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2.3 Experimental Design</w:t>
      </w:r>
    </w:p>
    <w:p w14:paraId="10995B66" w14:textId="1310B3C2"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Seasoning powder was prepared from the fresh ingredients following the method described above. The powder blends were then further used to produce seasoning cubes with and without salt according to the method described by (</w:t>
      </w:r>
      <w:proofErr w:type="spellStart"/>
      <w:r>
        <w:rPr>
          <w:rFonts w:ascii="Times New Roman" w:hAnsi="Times New Roman" w:cs="Times New Roman"/>
          <w:sz w:val="24"/>
          <w:szCs w:val="24"/>
        </w:rPr>
        <w:t>Ndife</w:t>
      </w:r>
      <w:proofErr w:type="spellEnd"/>
      <w:r>
        <w:rPr>
          <w:rFonts w:ascii="Times New Roman" w:hAnsi="Times New Roman" w:cs="Times New Roman"/>
          <w:sz w:val="24"/>
          <w:szCs w:val="24"/>
        </w:rPr>
        <w:t xml:space="preserve"> et al., 2022) as presented in Table 2, with modifications and then subjected to sensory analysis, where 2 most preferred samples </w:t>
      </w:r>
      <w:r w:rsidRPr="001A668F">
        <w:rPr>
          <w:rFonts w:ascii="Times New Roman" w:hAnsi="Times New Roman" w:cs="Times New Roman"/>
          <w:sz w:val="24"/>
          <w:szCs w:val="24"/>
          <w:highlight w:val="yellow"/>
        </w:rPr>
        <w:t xml:space="preserve">were </w:t>
      </w:r>
      <w:r w:rsidR="002F14D6" w:rsidRPr="001A668F">
        <w:rPr>
          <w:rFonts w:ascii="Times New Roman" w:hAnsi="Times New Roman" w:cs="Times New Roman"/>
          <w:sz w:val="24"/>
          <w:szCs w:val="24"/>
          <w:highlight w:val="yellow"/>
        </w:rPr>
        <w:t>obtained</w:t>
      </w:r>
      <w:r>
        <w:rPr>
          <w:rFonts w:ascii="Times New Roman" w:hAnsi="Times New Roman" w:cs="Times New Roman"/>
          <w:sz w:val="24"/>
          <w:szCs w:val="24"/>
        </w:rPr>
        <w:t>. Tree tomato fruit was further subjected to natural fermentation and drying to obtain the powders. From the treatment methods</w:t>
      </w:r>
      <w:r w:rsidRPr="001A668F">
        <w:rPr>
          <w:rFonts w:ascii="Times New Roman" w:hAnsi="Times New Roman" w:cs="Times New Roman"/>
          <w:sz w:val="24"/>
          <w:szCs w:val="24"/>
          <w:highlight w:val="yellow"/>
        </w:rPr>
        <w:t xml:space="preserve">, </w:t>
      </w:r>
      <w:r w:rsidR="00D67F4C" w:rsidRPr="001A668F">
        <w:rPr>
          <w:rFonts w:ascii="Times New Roman" w:hAnsi="Times New Roman" w:cs="Times New Roman"/>
          <w:sz w:val="24"/>
          <w:szCs w:val="24"/>
          <w:highlight w:val="yellow"/>
        </w:rPr>
        <w:t>six</w:t>
      </w:r>
      <w:r w:rsidRPr="001A668F">
        <w:rPr>
          <w:rFonts w:ascii="Times New Roman" w:hAnsi="Times New Roman" w:cs="Times New Roman"/>
          <w:sz w:val="24"/>
          <w:szCs w:val="24"/>
          <w:highlight w:val="yellow"/>
        </w:rPr>
        <w:t xml:space="preserve"> (</w:t>
      </w:r>
      <w:r w:rsidR="00D67F4C" w:rsidRPr="001A668F">
        <w:rPr>
          <w:rFonts w:ascii="Times New Roman" w:hAnsi="Times New Roman" w:cs="Times New Roman"/>
          <w:sz w:val="24"/>
          <w:szCs w:val="24"/>
          <w:highlight w:val="yellow"/>
        </w:rPr>
        <w:t>6</w:t>
      </w:r>
      <w:r w:rsidRPr="001A668F">
        <w:rPr>
          <w:rFonts w:ascii="Times New Roman" w:hAnsi="Times New Roman" w:cs="Times New Roman"/>
          <w:sz w:val="24"/>
          <w:szCs w:val="24"/>
          <w:highlight w:val="yellow"/>
        </w:rPr>
        <w:t xml:space="preserve">) test </w:t>
      </w:r>
      <w:r>
        <w:rPr>
          <w:rFonts w:ascii="Times New Roman" w:hAnsi="Times New Roman" w:cs="Times New Roman"/>
          <w:sz w:val="24"/>
          <w:szCs w:val="24"/>
        </w:rPr>
        <w:t>samples were formulated as presented in figure 1 and seasoning cubes produced accordingly, then subjected for quality evaluation using Star Maggi as the control sample.</w:t>
      </w:r>
    </w:p>
    <w:p w14:paraId="66540AEE"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1: Formulation of seasoning blends</w:t>
      </w:r>
    </w:p>
    <w:tbl>
      <w:tblPr>
        <w:tblW w:w="0" w:type="auto"/>
        <w:tblLook w:val="04A0" w:firstRow="1" w:lastRow="0" w:firstColumn="1" w:lastColumn="0" w:noHBand="0" w:noVBand="1"/>
      </w:tblPr>
      <w:tblGrid>
        <w:gridCol w:w="3073"/>
        <w:gridCol w:w="3073"/>
        <w:gridCol w:w="3073"/>
      </w:tblGrid>
      <w:tr w:rsidR="00C372F4" w14:paraId="3B8EB5C7" w14:textId="77777777">
        <w:trPr>
          <w:trHeight w:val="426"/>
        </w:trPr>
        <w:tc>
          <w:tcPr>
            <w:tcW w:w="3073" w:type="dxa"/>
            <w:tcBorders>
              <w:top w:val="single" w:sz="4" w:space="0" w:color="auto"/>
              <w:bottom w:val="single" w:sz="4" w:space="0" w:color="auto"/>
            </w:tcBorders>
          </w:tcPr>
          <w:p w14:paraId="4134331D"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3073" w:type="dxa"/>
            <w:tcBorders>
              <w:top w:val="single" w:sz="4" w:space="0" w:color="auto"/>
              <w:bottom w:val="single" w:sz="4" w:space="0" w:color="auto"/>
            </w:tcBorders>
            <w:vAlign w:val="center"/>
          </w:tcPr>
          <w:p w14:paraId="0A99B389"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Tree tomato fruit%</w:t>
            </w:r>
          </w:p>
        </w:tc>
        <w:tc>
          <w:tcPr>
            <w:tcW w:w="3073" w:type="dxa"/>
            <w:tcBorders>
              <w:top w:val="single" w:sz="4" w:space="0" w:color="auto"/>
              <w:bottom w:val="single" w:sz="4" w:space="0" w:color="auto"/>
            </w:tcBorders>
            <w:vAlign w:val="center"/>
          </w:tcPr>
          <w:p w14:paraId="458933A2"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Crayfish%</w:t>
            </w:r>
          </w:p>
        </w:tc>
      </w:tr>
      <w:tr w:rsidR="00C372F4" w14:paraId="6A047684" w14:textId="77777777">
        <w:trPr>
          <w:trHeight w:val="417"/>
        </w:trPr>
        <w:tc>
          <w:tcPr>
            <w:tcW w:w="3073" w:type="dxa"/>
            <w:tcBorders>
              <w:top w:val="single" w:sz="4" w:space="0" w:color="auto"/>
            </w:tcBorders>
          </w:tcPr>
          <w:p w14:paraId="6CE06AA8"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3073" w:type="dxa"/>
            <w:tcBorders>
              <w:top w:val="single" w:sz="4" w:space="0" w:color="auto"/>
            </w:tcBorders>
            <w:vAlign w:val="center"/>
          </w:tcPr>
          <w:p w14:paraId="7868A74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70</w:t>
            </w:r>
          </w:p>
        </w:tc>
        <w:tc>
          <w:tcPr>
            <w:tcW w:w="3073" w:type="dxa"/>
            <w:tcBorders>
              <w:top w:val="single" w:sz="4" w:space="0" w:color="auto"/>
            </w:tcBorders>
            <w:vAlign w:val="center"/>
          </w:tcPr>
          <w:p w14:paraId="61E6B04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30</w:t>
            </w:r>
          </w:p>
        </w:tc>
      </w:tr>
      <w:tr w:rsidR="00C372F4" w14:paraId="2F086F02" w14:textId="77777777">
        <w:trPr>
          <w:trHeight w:val="426"/>
        </w:trPr>
        <w:tc>
          <w:tcPr>
            <w:tcW w:w="3073" w:type="dxa"/>
          </w:tcPr>
          <w:p w14:paraId="48439C0A"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w:t>
            </w:r>
          </w:p>
        </w:tc>
        <w:tc>
          <w:tcPr>
            <w:tcW w:w="3073" w:type="dxa"/>
            <w:vAlign w:val="center"/>
          </w:tcPr>
          <w:p w14:paraId="64C60FA9"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60</w:t>
            </w:r>
          </w:p>
        </w:tc>
        <w:tc>
          <w:tcPr>
            <w:tcW w:w="3073" w:type="dxa"/>
            <w:vAlign w:val="center"/>
          </w:tcPr>
          <w:p w14:paraId="1D53B30B"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40</w:t>
            </w:r>
          </w:p>
        </w:tc>
      </w:tr>
      <w:tr w:rsidR="00C372F4" w14:paraId="0E81D5F1" w14:textId="77777777">
        <w:trPr>
          <w:trHeight w:val="417"/>
        </w:trPr>
        <w:tc>
          <w:tcPr>
            <w:tcW w:w="3073" w:type="dxa"/>
          </w:tcPr>
          <w:p w14:paraId="71977A8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w:t>
            </w:r>
          </w:p>
        </w:tc>
        <w:tc>
          <w:tcPr>
            <w:tcW w:w="3073" w:type="dxa"/>
            <w:vAlign w:val="center"/>
          </w:tcPr>
          <w:p w14:paraId="5B44DFA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50</w:t>
            </w:r>
          </w:p>
        </w:tc>
        <w:tc>
          <w:tcPr>
            <w:tcW w:w="3073" w:type="dxa"/>
            <w:vAlign w:val="center"/>
          </w:tcPr>
          <w:p w14:paraId="7C456D5F"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50</w:t>
            </w:r>
          </w:p>
        </w:tc>
      </w:tr>
      <w:tr w:rsidR="00C372F4" w14:paraId="0A2B909E" w14:textId="77777777">
        <w:trPr>
          <w:trHeight w:val="417"/>
        </w:trPr>
        <w:tc>
          <w:tcPr>
            <w:tcW w:w="3073" w:type="dxa"/>
          </w:tcPr>
          <w:p w14:paraId="25F93EEB"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3073" w:type="dxa"/>
            <w:vAlign w:val="center"/>
          </w:tcPr>
          <w:p w14:paraId="65EF71F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3073" w:type="dxa"/>
            <w:vAlign w:val="center"/>
          </w:tcPr>
          <w:p w14:paraId="2DF42491"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60</w:t>
            </w:r>
          </w:p>
        </w:tc>
      </w:tr>
      <w:tr w:rsidR="00C372F4" w14:paraId="6ED99FD4" w14:textId="77777777">
        <w:trPr>
          <w:trHeight w:val="426"/>
        </w:trPr>
        <w:tc>
          <w:tcPr>
            <w:tcW w:w="3073" w:type="dxa"/>
            <w:tcBorders>
              <w:bottom w:val="single" w:sz="4" w:space="0" w:color="auto"/>
            </w:tcBorders>
          </w:tcPr>
          <w:p w14:paraId="4457AAE1"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E</w:t>
            </w:r>
          </w:p>
        </w:tc>
        <w:tc>
          <w:tcPr>
            <w:tcW w:w="3073" w:type="dxa"/>
            <w:tcBorders>
              <w:bottom w:val="single" w:sz="4" w:space="0" w:color="auto"/>
            </w:tcBorders>
            <w:vAlign w:val="center"/>
          </w:tcPr>
          <w:p w14:paraId="72435D6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3073" w:type="dxa"/>
            <w:tcBorders>
              <w:bottom w:val="single" w:sz="4" w:space="0" w:color="auto"/>
            </w:tcBorders>
            <w:vAlign w:val="center"/>
          </w:tcPr>
          <w:p w14:paraId="1D62B58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70</w:t>
            </w:r>
          </w:p>
        </w:tc>
      </w:tr>
    </w:tbl>
    <w:p w14:paraId="2DD567ED" w14:textId="77777777" w:rsidR="00C372F4" w:rsidRDefault="00C372F4">
      <w:pPr>
        <w:spacing w:after="0" w:line="480" w:lineRule="auto"/>
        <w:jc w:val="both"/>
        <w:rPr>
          <w:rFonts w:ascii="Times New Roman" w:hAnsi="Times New Roman" w:cs="Times New Roman"/>
          <w:b/>
          <w:sz w:val="24"/>
          <w:szCs w:val="24"/>
        </w:rPr>
      </w:pPr>
    </w:p>
    <w:p w14:paraId="6F00B5C1"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2: Recipe for seasoning cube production</w:t>
      </w:r>
    </w:p>
    <w:tbl>
      <w:tblPr>
        <w:tblW w:w="5000" w:type="pct"/>
        <w:tblLook w:val="04A0" w:firstRow="1" w:lastRow="0" w:firstColumn="1" w:lastColumn="0" w:noHBand="0" w:noVBand="1"/>
      </w:tblPr>
      <w:tblGrid>
        <w:gridCol w:w="977"/>
        <w:gridCol w:w="751"/>
        <w:gridCol w:w="1244"/>
        <w:gridCol w:w="830"/>
        <w:gridCol w:w="936"/>
        <w:gridCol w:w="870"/>
        <w:gridCol w:w="883"/>
        <w:gridCol w:w="1683"/>
        <w:gridCol w:w="1068"/>
      </w:tblGrid>
      <w:tr w:rsidR="00C372F4" w14:paraId="62F9546A" w14:textId="77777777">
        <w:trPr>
          <w:trHeight w:val="1359"/>
        </w:trPr>
        <w:tc>
          <w:tcPr>
            <w:tcW w:w="477" w:type="pct"/>
            <w:tcBorders>
              <w:top w:val="single" w:sz="4" w:space="0" w:color="auto"/>
              <w:bottom w:val="single" w:sz="4" w:space="0" w:color="auto"/>
            </w:tcBorders>
          </w:tcPr>
          <w:p w14:paraId="094991F8"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p>
        </w:tc>
        <w:tc>
          <w:tcPr>
            <w:tcW w:w="476" w:type="pct"/>
            <w:tcBorders>
              <w:top w:val="single" w:sz="4" w:space="0" w:color="auto"/>
              <w:bottom w:val="single" w:sz="4" w:space="0" w:color="auto"/>
            </w:tcBorders>
            <w:vAlign w:val="center"/>
          </w:tcPr>
          <w:p w14:paraId="66719D73"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Salt %</w:t>
            </w:r>
          </w:p>
        </w:tc>
        <w:tc>
          <w:tcPr>
            <w:tcW w:w="623" w:type="pct"/>
            <w:tcBorders>
              <w:top w:val="single" w:sz="4" w:space="0" w:color="auto"/>
              <w:bottom w:val="single" w:sz="4" w:space="0" w:color="auto"/>
            </w:tcBorders>
            <w:vAlign w:val="center"/>
          </w:tcPr>
          <w:p w14:paraId="2FB2341F"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Seasoning mix %</w:t>
            </w:r>
          </w:p>
        </w:tc>
        <w:tc>
          <w:tcPr>
            <w:tcW w:w="484" w:type="pct"/>
            <w:tcBorders>
              <w:top w:val="single" w:sz="4" w:space="0" w:color="auto"/>
              <w:bottom w:val="single" w:sz="4" w:space="0" w:color="auto"/>
            </w:tcBorders>
            <w:vAlign w:val="center"/>
          </w:tcPr>
          <w:p w14:paraId="62865FF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Sugar %</w:t>
            </w:r>
          </w:p>
        </w:tc>
        <w:tc>
          <w:tcPr>
            <w:tcW w:w="484" w:type="pct"/>
            <w:tcBorders>
              <w:top w:val="single" w:sz="4" w:space="0" w:color="auto"/>
              <w:bottom w:val="single" w:sz="4" w:space="0" w:color="auto"/>
            </w:tcBorders>
            <w:vAlign w:val="center"/>
          </w:tcPr>
          <w:p w14:paraId="581BF38C"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Ginger</w:t>
            </w:r>
          </w:p>
          <w:p w14:paraId="435B2EE1"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484" w:type="pct"/>
            <w:tcBorders>
              <w:top w:val="single" w:sz="4" w:space="0" w:color="auto"/>
              <w:bottom w:val="single" w:sz="4" w:space="0" w:color="auto"/>
            </w:tcBorders>
            <w:vAlign w:val="center"/>
          </w:tcPr>
          <w:p w14:paraId="1C22529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Garlic</w:t>
            </w:r>
          </w:p>
          <w:p w14:paraId="6BC7576D"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609" w:type="pct"/>
            <w:tcBorders>
              <w:top w:val="single" w:sz="4" w:space="0" w:color="auto"/>
              <w:bottom w:val="single" w:sz="4" w:space="0" w:color="auto"/>
            </w:tcBorders>
            <w:vAlign w:val="center"/>
          </w:tcPr>
          <w:p w14:paraId="5971D201"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Potato starch %</w:t>
            </w:r>
          </w:p>
        </w:tc>
        <w:tc>
          <w:tcPr>
            <w:tcW w:w="685" w:type="pct"/>
            <w:tcBorders>
              <w:top w:val="single" w:sz="4" w:space="0" w:color="auto"/>
              <w:bottom w:val="single" w:sz="4" w:space="0" w:color="auto"/>
            </w:tcBorders>
            <w:vAlign w:val="center"/>
          </w:tcPr>
          <w:p w14:paraId="7E924F4B"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Hydrogenated fat %</w:t>
            </w:r>
          </w:p>
        </w:tc>
        <w:tc>
          <w:tcPr>
            <w:tcW w:w="676" w:type="pct"/>
            <w:tcBorders>
              <w:top w:val="single" w:sz="4" w:space="0" w:color="auto"/>
              <w:bottom w:val="single" w:sz="4" w:space="0" w:color="auto"/>
            </w:tcBorders>
            <w:vAlign w:val="center"/>
          </w:tcPr>
          <w:p w14:paraId="4DF8F5C5"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Water %</w:t>
            </w:r>
          </w:p>
        </w:tc>
      </w:tr>
      <w:tr w:rsidR="00C372F4" w14:paraId="3D9597B4" w14:textId="77777777">
        <w:trPr>
          <w:trHeight w:val="687"/>
        </w:trPr>
        <w:tc>
          <w:tcPr>
            <w:tcW w:w="477" w:type="pct"/>
            <w:tcBorders>
              <w:top w:val="single" w:sz="4" w:space="0" w:color="auto"/>
            </w:tcBorders>
          </w:tcPr>
          <w:p w14:paraId="12285C2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w:t>
            </w:r>
            <w:r>
              <w:rPr>
                <w:rFonts w:ascii="Times New Roman" w:hAnsi="Times New Roman" w:cs="Times New Roman"/>
                <w:sz w:val="24"/>
                <w:szCs w:val="24"/>
              </w:rPr>
              <w:tab/>
            </w:r>
          </w:p>
        </w:tc>
        <w:tc>
          <w:tcPr>
            <w:tcW w:w="476" w:type="pct"/>
            <w:tcBorders>
              <w:top w:val="single" w:sz="4" w:space="0" w:color="auto"/>
            </w:tcBorders>
            <w:vAlign w:val="center"/>
          </w:tcPr>
          <w:p w14:paraId="3163D80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23" w:type="pct"/>
            <w:tcBorders>
              <w:top w:val="single" w:sz="4" w:space="0" w:color="auto"/>
            </w:tcBorders>
            <w:vAlign w:val="center"/>
          </w:tcPr>
          <w:p w14:paraId="5E633D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484" w:type="pct"/>
            <w:tcBorders>
              <w:top w:val="single" w:sz="4" w:space="0" w:color="auto"/>
            </w:tcBorders>
            <w:vAlign w:val="center"/>
          </w:tcPr>
          <w:p w14:paraId="202F409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84" w:type="pct"/>
            <w:tcBorders>
              <w:top w:val="single" w:sz="4" w:space="0" w:color="auto"/>
            </w:tcBorders>
            <w:vAlign w:val="center"/>
          </w:tcPr>
          <w:p w14:paraId="4FCCC4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 w:type="pct"/>
            <w:tcBorders>
              <w:top w:val="single" w:sz="4" w:space="0" w:color="auto"/>
            </w:tcBorders>
            <w:vAlign w:val="center"/>
          </w:tcPr>
          <w:p w14:paraId="7D91D9A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 w:type="pct"/>
            <w:tcBorders>
              <w:top w:val="single" w:sz="4" w:space="0" w:color="auto"/>
            </w:tcBorders>
            <w:vAlign w:val="center"/>
          </w:tcPr>
          <w:p w14:paraId="5F591A3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85" w:type="pct"/>
            <w:tcBorders>
              <w:top w:val="single" w:sz="4" w:space="0" w:color="auto"/>
            </w:tcBorders>
            <w:vAlign w:val="center"/>
          </w:tcPr>
          <w:p w14:paraId="7850862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6" w:type="pct"/>
            <w:tcBorders>
              <w:top w:val="single" w:sz="4" w:space="0" w:color="auto"/>
            </w:tcBorders>
            <w:vAlign w:val="center"/>
          </w:tcPr>
          <w:p w14:paraId="44385B6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p w14:paraId="4116ECA9" w14:textId="77777777" w:rsidR="00C372F4" w:rsidRDefault="00C372F4">
            <w:pPr>
              <w:spacing w:after="0" w:line="480" w:lineRule="auto"/>
              <w:jc w:val="center"/>
              <w:rPr>
                <w:rFonts w:ascii="Times New Roman" w:hAnsi="Times New Roman" w:cs="Times New Roman"/>
                <w:sz w:val="24"/>
                <w:szCs w:val="24"/>
              </w:rPr>
            </w:pPr>
          </w:p>
          <w:p w14:paraId="2781E75D" w14:textId="77777777" w:rsidR="00C372F4" w:rsidRDefault="00C372F4">
            <w:pPr>
              <w:spacing w:after="0" w:line="480" w:lineRule="auto"/>
              <w:jc w:val="center"/>
              <w:rPr>
                <w:rFonts w:ascii="Times New Roman" w:hAnsi="Times New Roman" w:cs="Times New Roman"/>
                <w:sz w:val="24"/>
                <w:szCs w:val="24"/>
              </w:rPr>
            </w:pPr>
          </w:p>
        </w:tc>
      </w:tr>
      <w:tr w:rsidR="00C372F4" w14:paraId="3D120C17" w14:textId="77777777">
        <w:trPr>
          <w:trHeight w:val="672"/>
        </w:trPr>
        <w:tc>
          <w:tcPr>
            <w:tcW w:w="477" w:type="pct"/>
            <w:tcBorders>
              <w:bottom w:val="single" w:sz="4" w:space="0" w:color="auto"/>
            </w:tcBorders>
          </w:tcPr>
          <w:p w14:paraId="2EE9A1B8"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NS</w:t>
            </w:r>
          </w:p>
        </w:tc>
        <w:tc>
          <w:tcPr>
            <w:tcW w:w="476" w:type="pct"/>
            <w:tcBorders>
              <w:bottom w:val="single" w:sz="4" w:space="0" w:color="auto"/>
            </w:tcBorders>
            <w:vAlign w:val="center"/>
          </w:tcPr>
          <w:p w14:paraId="53EDD4B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623" w:type="pct"/>
            <w:tcBorders>
              <w:bottom w:val="single" w:sz="4" w:space="0" w:color="auto"/>
            </w:tcBorders>
            <w:vAlign w:val="center"/>
          </w:tcPr>
          <w:p w14:paraId="6605D47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484" w:type="pct"/>
            <w:tcBorders>
              <w:bottom w:val="single" w:sz="4" w:space="0" w:color="auto"/>
            </w:tcBorders>
            <w:vAlign w:val="center"/>
          </w:tcPr>
          <w:p w14:paraId="08B468E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484" w:type="pct"/>
            <w:tcBorders>
              <w:bottom w:val="single" w:sz="4" w:space="0" w:color="auto"/>
            </w:tcBorders>
            <w:vAlign w:val="center"/>
          </w:tcPr>
          <w:p w14:paraId="0C28CB3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484" w:type="pct"/>
            <w:tcBorders>
              <w:bottom w:val="single" w:sz="4" w:space="0" w:color="auto"/>
            </w:tcBorders>
            <w:vAlign w:val="center"/>
          </w:tcPr>
          <w:p w14:paraId="1409F0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09" w:type="pct"/>
            <w:tcBorders>
              <w:bottom w:val="single" w:sz="4" w:space="0" w:color="auto"/>
            </w:tcBorders>
            <w:vAlign w:val="center"/>
          </w:tcPr>
          <w:p w14:paraId="5C52A23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85" w:type="pct"/>
            <w:tcBorders>
              <w:bottom w:val="single" w:sz="4" w:space="0" w:color="auto"/>
            </w:tcBorders>
            <w:vAlign w:val="center"/>
          </w:tcPr>
          <w:p w14:paraId="6925DF1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76" w:type="pct"/>
            <w:tcBorders>
              <w:bottom w:val="single" w:sz="4" w:space="0" w:color="auto"/>
            </w:tcBorders>
            <w:vAlign w:val="center"/>
          </w:tcPr>
          <w:p w14:paraId="6CEC374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30</w:t>
            </w:r>
          </w:p>
        </w:tc>
      </w:tr>
    </w:tbl>
    <w:p w14:paraId="7866B21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S= salted and NS= none-salted</w:t>
      </w:r>
    </w:p>
    <w:p w14:paraId="16CAC6C5" w14:textId="77777777" w:rsidR="00C372F4" w:rsidRDefault="005B731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Source: (</w:t>
      </w:r>
      <w:proofErr w:type="spellStart"/>
      <w:r>
        <w:rPr>
          <w:rFonts w:ascii="Times New Roman" w:hAnsi="Times New Roman" w:cs="Times New Roman"/>
          <w:b/>
          <w:bCs/>
          <w:sz w:val="24"/>
          <w:szCs w:val="24"/>
        </w:rPr>
        <w:t>Ndife</w:t>
      </w:r>
      <w:proofErr w:type="spellEnd"/>
      <w:r>
        <w:rPr>
          <w:rFonts w:ascii="Times New Roman" w:hAnsi="Times New Roman" w:cs="Times New Roman"/>
          <w:b/>
          <w:bCs/>
          <w:sz w:val="24"/>
          <w:szCs w:val="24"/>
        </w:rPr>
        <w:t xml:space="preserve"> et al., 2022)</w:t>
      </w:r>
    </w:p>
    <w:p w14:paraId="7C381FD8" w14:textId="77777777" w:rsidR="00C372F4" w:rsidRDefault="005B731D">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02AAF16"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2.4 Production of seasoning cubes</w:t>
      </w:r>
    </w:p>
    <w:p w14:paraId="508B9E28" w14:textId="0566C3C0"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 modification of the method described by </w:t>
      </w:r>
      <w:proofErr w:type="spellStart"/>
      <w:r>
        <w:rPr>
          <w:rFonts w:ascii="Times New Roman" w:hAnsi="Times New Roman" w:cs="Times New Roman"/>
          <w:sz w:val="24"/>
          <w:szCs w:val="24"/>
        </w:rPr>
        <w:t>Ndife</w:t>
      </w:r>
      <w:proofErr w:type="spellEnd"/>
      <w:r>
        <w:rPr>
          <w:rFonts w:ascii="Times New Roman" w:hAnsi="Times New Roman" w:cs="Times New Roman"/>
          <w:sz w:val="24"/>
          <w:szCs w:val="24"/>
        </w:rPr>
        <w:t xml:space="preserve"> et al. (2022) was used to produce the seasoning cubes. Crystalline ingredients such as salt and sugar were added to a blender, and water was added. The mixture was mixed at low speed for 60 seconds. The spice blend in its right proportions was further added to the mixture and mixed at low speed for another 60 seconds. Hydrogenated fat was melted at 50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and added together with potato starch to the mixture and thoroughly mixed again. The molten mixture was then shaped into cubes and oven dried at 50 </w:t>
      </w:r>
      <w:r>
        <w:rPr>
          <w:rFonts w:ascii="Times New Roman" w:hAnsi="Times New Roman" w:cs="Times New Roman"/>
          <w:sz w:val="24"/>
          <w:szCs w:val="24"/>
          <w:vertAlign w:val="superscript"/>
        </w:rPr>
        <w:t>O</w:t>
      </w:r>
      <w:r>
        <w:rPr>
          <w:rFonts w:ascii="Times New Roman" w:hAnsi="Times New Roman" w:cs="Times New Roman"/>
          <w:sz w:val="24"/>
          <w:szCs w:val="24"/>
        </w:rPr>
        <w:t>C for 2 h and stored for subsequent quality evaluation. The process was as summarised in Figure</w:t>
      </w:r>
      <w:r w:rsidR="002F14D6">
        <w:rPr>
          <w:rFonts w:ascii="Times New Roman" w:hAnsi="Times New Roman" w:cs="Times New Roman"/>
          <w:sz w:val="24"/>
          <w:szCs w:val="24"/>
        </w:rPr>
        <w:t xml:space="preserve"> 1.</w:t>
      </w:r>
    </w:p>
    <w:p w14:paraId="173F4318"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2.5 Results of preliminary studies</w:t>
      </w:r>
    </w:p>
    <w:p w14:paraId="70FDAC09"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Following the formulation in Table 1 and recipe in Table 2, seasoning cubes were produced and subjected to sensory evaluation using Maggi Star as the control. The results obtained are shown in Table 3. The results showed that sample SB (60% tree tomato and 40% crayfish) for the salted seasoning and sample NSA (70% tree tomato and 30% crayfish) for the non-salted seasonings were most preferred and used for further treatment. The 2 most preferred samples (one salted and one non-salted) were then subjected to fermentation and drying. The treated samples as presented in figure 1 were then further subjected to bioactive compound, vitamin and antioxidant activity.</w:t>
      </w:r>
    </w:p>
    <w:p w14:paraId="4EBDB793"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Table 3: Preliminary Sensory Evaluation of Seasoning Cubes</w:t>
      </w:r>
    </w:p>
    <w:tbl>
      <w:tblPr>
        <w:tblW w:w="0" w:type="auto"/>
        <w:tblLook w:val="04A0" w:firstRow="1" w:lastRow="0" w:firstColumn="1" w:lastColumn="0" w:noHBand="0" w:noVBand="1"/>
      </w:tblPr>
      <w:tblGrid>
        <w:gridCol w:w="978"/>
        <w:gridCol w:w="1682"/>
        <w:gridCol w:w="1759"/>
        <w:gridCol w:w="1669"/>
        <w:gridCol w:w="1533"/>
        <w:gridCol w:w="1621"/>
      </w:tblGrid>
      <w:tr w:rsidR="00C372F4" w14:paraId="04748304" w14:textId="77777777">
        <w:tc>
          <w:tcPr>
            <w:tcW w:w="978" w:type="dxa"/>
            <w:tcBorders>
              <w:top w:val="single" w:sz="4" w:space="0" w:color="auto"/>
              <w:bottom w:val="single" w:sz="4" w:space="0" w:color="auto"/>
            </w:tcBorders>
            <w:vAlign w:val="center"/>
          </w:tcPr>
          <w:p w14:paraId="5F38683A"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Sample</w:t>
            </w:r>
          </w:p>
        </w:tc>
        <w:tc>
          <w:tcPr>
            <w:tcW w:w="1682" w:type="dxa"/>
            <w:tcBorders>
              <w:top w:val="single" w:sz="4" w:space="0" w:color="auto"/>
              <w:bottom w:val="single" w:sz="4" w:space="0" w:color="auto"/>
            </w:tcBorders>
            <w:vAlign w:val="center"/>
          </w:tcPr>
          <w:p w14:paraId="12037382"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Appearance</w:t>
            </w:r>
          </w:p>
        </w:tc>
        <w:tc>
          <w:tcPr>
            <w:tcW w:w="1759" w:type="dxa"/>
            <w:tcBorders>
              <w:top w:val="single" w:sz="4" w:space="0" w:color="auto"/>
              <w:bottom w:val="single" w:sz="4" w:space="0" w:color="auto"/>
            </w:tcBorders>
            <w:vAlign w:val="center"/>
          </w:tcPr>
          <w:p w14:paraId="2972EE1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Aroma</w:t>
            </w:r>
          </w:p>
        </w:tc>
        <w:tc>
          <w:tcPr>
            <w:tcW w:w="1669" w:type="dxa"/>
            <w:tcBorders>
              <w:top w:val="single" w:sz="4" w:space="0" w:color="auto"/>
              <w:bottom w:val="single" w:sz="4" w:space="0" w:color="auto"/>
            </w:tcBorders>
            <w:vAlign w:val="center"/>
          </w:tcPr>
          <w:p w14:paraId="39239941" w14:textId="77777777" w:rsidR="00C372F4" w:rsidRDefault="005B731D">
            <w:pPr>
              <w:tabs>
                <w:tab w:val="left" w:pos="434"/>
                <w:tab w:val="center" w:pos="726"/>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Taste</w:t>
            </w:r>
          </w:p>
        </w:tc>
        <w:tc>
          <w:tcPr>
            <w:tcW w:w="1533" w:type="dxa"/>
            <w:tcBorders>
              <w:top w:val="single" w:sz="4" w:space="0" w:color="auto"/>
              <w:bottom w:val="single" w:sz="4" w:space="0" w:color="auto"/>
            </w:tcBorders>
            <w:vAlign w:val="center"/>
          </w:tcPr>
          <w:p w14:paraId="25BB2A5B"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Texture</w:t>
            </w:r>
          </w:p>
        </w:tc>
        <w:tc>
          <w:tcPr>
            <w:tcW w:w="1621" w:type="dxa"/>
            <w:tcBorders>
              <w:top w:val="single" w:sz="4" w:space="0" w:color="auto"/>
              <w:bottom w:val="single" w:sz="4" w:space="0" w:color="auto"/>
            </w:tcBorders>
            <w:vAlign w:val="center"/>
          </w:tcPr>
          <w:p w14:paraId="1854B370"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Overall acceptability</w:t>
            </w:r>
          </w:p>
        </w:tc>
      </w:tr>
      <w:tr w:rsidR="00C372F4" w14:paraId="5320015C" w14:textId="77777777">
        <w:tc>
          <w:tcPr>
            <w:tcW w:w="978" w:type="dxa"/>
            <w:tcBorders>
              <w:top w:val="single" w:sz="4" w:space="0" w:color="auto"/>
            </w:tcBorders>
            <w:vAlign w:val="center"/>
          </w:tcPr>
          <w:p w14:paraId="04D2F431"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SA</w:t>
            </w:r>
          </w:p>
        </w:tc>
        <w:tc>
          <w:tcPr>
            <w:tcW w:w="1682" w:type="dxa"/>
            <w:tcBorders>
              <w:top w:val="single" w:sz="4" w:space="0" w:color="auto"/>
            </w:tcBorders>
            <w:vAlign w:val="center"/>
          </w:tcPr>
          <w:p w14:paraId="2BEEB71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6.43</w:t>
            </w:r>
            <w:r>
              <w:rPr>
                <w:rFonts w:ascii="Times New Roman" w:hAnsi="Times New Roman" w:cs="Times New Roman"/>
                <w:sz w:val="24"/>
                <w:szCs w:val="24"/>
                <w:vertAlign w:val="superscript"/>
              </w:rPr>
              <w:t>b</w:t>
            </w:r>
            <w:r>
              <w:rPr>
                <w:rFonts w:ascii="Times New Roman" w:hAnsi="Times New Roman" w:cs="Times New Roman"/>
                <w:sz w:val="24"/>
                <w:szCs w:val="24"/>
              </w:rPr>
              <w:t xml:space="preserve">  ± 2.13</w:t>
            </w:r>
          </w:p>
        </w:tc>
        <w:tc>
          <w:tcPr>
            <w:tcW w:w="1759" w:type="dxa"/>
            <w:tcBorders>
              <w:top w:val="single" w:sz="4" w:space="0" w:color="auto"/>
            </w:tcBorders>
            <w:vAlign w:val="center"/>
          </w:tcPr>
          <w:p w14:paraId="7FF1FB0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7.33</w:t>
            </w:r>
            <w:r>
              <w:rPr>
                <w:rFonts w:ascii="Times New Roman" w:hAnsi="Times New Roman" w:cs="Times New Roman"/>
                <w:sz w:val="24"/>
                <w:szCs w:val="24"/>
                <w:vertAlign w:val="superscript"/>
              </w:rPr>
              <w:t>abc</w:t>
            </w:r>
            <w:r>
              <w:rPr>
                <w:rFonts w:ascii="Times New Roman" w:hAnsi="Times New Roman" w:cs="Times New Roman"/>
                <w:sz w:val="24"/>
                <w:szCs w:val="24"/>
              </w:rPr>
              <w:t xml:space="preserve">  ± 1.60</w:t>
            </w:r>
          </w:p>
        </w:tc>
        <w:tc>
          <w:tcPr>
            <w:tcW w:w="1669" w:type="dxa"/>
            <w:tcBorders>
              <w:top w:val="single" w:sz="4" w:space="0" w:color="auto"/>
            </w:tcBorders>
            <w:vAlign w:val="center"/>
          </w:tcPr>
          <w:p w14:paraId="01379B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vertAlign w:val="superscript"/>
              </w:rPr>
              <w:t>abc</w:t>
            </w:r>
            <w:r>
              <w:rPr>
                <w:rFonts w:ascii="Times New Roman" w:hAnsi="Times New Roman" w:cs="Times New Roman"/>
                <w:sz w:val="24"/>
                <w:szCs w:val="24"/>
              </w:rPr>
              <w:t xml:space="preserve"> ± 1.92</w:t>
            </w:r>
          </w:p>
        </w:tc>
        <w:tc>
          <w:tcPr>
            <w:tcW w:w="1533" w:type="dxa"/>
            <w:tcBorders>
              <w:top w:val="single" w:sz="4" w:space="0" w:color="auto"/>
            </w:tcBorders>
            <w:vAlign w:val="center"/>
          </w:tcPr>
          <w:p w14:paraId="4D4BB52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1.98</w:t>
            </w:r>
          </w:p>
        </w:tc>
        <w:tc>
          <w:tcPr>
            <w:tcW w:w="1621" w:type="dxa"/>
            <w:tcBorders>
              <w:top w:val="single" w:sz="4" w:space="0" w:color="auto"/>
            </w:tcBorders>
            <w:vAlign w:val="center"/>
          </w:tcPr>
          <w:p w14:paraId="6C7156E8"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7.03</w:t>
            </w:r>
            <w:r>
              <w:rPr>
                <w:rFonts w:ascii="Times New Roman" w:hAnsi="Times New Roman" w:cs="Times New Roman"/>
                <w:sz w:val="24"/>
                <w:szCs w:val="24"/>
                <w:vertAlign w:val="superscript"/>
              </w:rPr>
              <w:t>bcd</w:t>
            </w:r>
            <w:r>
              <w:rPr>
                <w:rFonts w:ascii="Times New Roman" w:hAnsi="Times New Roman" w:cs="Times New Roman"/>
                <w:sz w:val="24"/>
                <w:szCs w:val="24"/>
              </w:rPr>
              <w:t xml:space="preserve"> ± 1.83</w:t>
            </w:r>
          </w:p>
        </w:tc>
      </w:tr>
      <w:tr w:rsidR="00C372F4" w14:paraId="406983BB" w14:textId="77777777">
        <w:tc>
          <w:tcPr>
            <w:tcW w:w="978" w:type="dxa"/>
            <w:vAlign w:val="center"/>
          </w:tcPr>
          <w:p w14:paraId="0DE102A9"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SB</w:t>
            </w:r>
          </w:p>
        </w:tc>
        <w:tc>
          <w:tcPr>
            <w:tcW w:w="1682" w:type="dxa"/>
            <w:vAlign w:val="center"/>
          </w:tcPr>
          <w:p w14:paraId="0C2FD7E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1.94</w:t>
            </w:r>
          </w:p>
        </w:tc>
        <w:tc>
          <w:tcPr>
            <w:tcW w:w="1759" w:type="dxa"/>
            <w:vAlign w:val="center"/>
          </w:tcPr>
          <w:p w14:paraId="227974F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7.70</w:t>
            </w:r>
            <w:r>
              <w:rPr>
                <w:rFonts w:ascii="Times New Roman" w:hAnsi="Times New Roman" w:cs="Times New Roman"/>
                <w:sz w:val="24"/>
                <w:szCs w:val="24"/>
                <w:vertAlign w:val="superscript"/>
              </w:rPr>
              <w:t>bc</w:t>
            </w:r>
            <w:r>
              <w:rPr>
                <w:rFonts w:ascii="Times New Roman" w:hAnsi="Times New Roman" w:cs="Times New Roman"/>
                <w:sz w:val="24"/>
                <w:szCs w:val="24"/>
              </w:rPr>
              <w:t xml:space="preserve">  ± 1.78</w:t>
            </w:r>
          </w:p>
        </w:tc>
        <w:tc>
          <w:tcPr>
            <w:tcW w:w="1669" w:type="dxa"/>
            <w:vAlign w:val="center"/>
          </w:tcPr>
          <w:p w14:paraId="28899B6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1.90</w:t>
            </w:r>
          </w:p>
        </w:tc>
        <w:tc>
          <w:tcPr>
            <w:tcW w:w="1533" w:type="dxa"/>
            <w:vAlign w:val="center"/>
          </w:tcPr>
          <w:p w14:paraId="421B663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2.05</w:t>
            </w:r>
          </w:p>
        </w:tc>
        <w:tc>
          <w:tcPr>
            <w:tcW w:w="1621" w:type="dxa"/>
            <w:vAlign w:val="center"/>
          </w:tcPr>
          <w:p w14:paraId="302CC40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7.97</w:t>
            </w:r>
            <w:r>
              <w:rPr>
                <w:rFonts w:ascii="Times New Roman" w:hAnsi="Times New Roman" w:cs="Times New Roman"/>
                <w:b/>
                <w:sz w:val="24"/>
                <w:szCs w:val="24"/>
                <w:vertAlign w:val="superscript"/>
              </w:rPr>
              <w:t>a</w:t>
            </w:r>
            <w:r>
              <w:rPr>
                <w:rFonts w:ascii="Times New Roman" w:hAnsi="Times New Roman" w:cs="Times New Roman"/>
                <w:b/>
                <w:sz w:val="24"/>
                <w:szCs w:val="24"/>
              </w:rPr>
              <w:t xml:space="preserve"> ± 1.75</w:t>
            </w:r>
          </w:p>
        </w:tc>
      </w:tr>
      <w:tr w:rsidR="00C372F4" w14:paraId="34CB4F54" w14:textId="77777777">
        <w:tc>
          <w:tcPr>
            <w:tcW w:w="978" w:type="dxa"/>
            <w:vAlign w:val="center"/>
          </w:tcPr>
          <w:p w14:paraId="2AEF7D71"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SC</w:t>
            </w:r>
          </w:p>
        </w:tc>
        <w:tc>
          <w:tcPr>
            <w:tcW w:w="1682" w:type="dxa"/>
            <w:vAlign w:val="center"/>
          </w:tcPr>
          <w:p w14:paraId="40AC3018"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1.47</w:t>
            </w:r>
          </w:p>
        </w:tc>
        <w:tc>
          <w:tcPr>
            <w:tcW w:w="1759" w:type="dxa"/>
            <w:vAlign w:val="center"/>
          </w:tcPr>
          <w:p w14:paraId="28BDCC9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7.87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1.38</w:t>
            </w:r>
          </w:p>
        </w:tc>
        <w:tc>
          <w:tcPr>
            <w:tcW w:w="1669" w:type="dxa"/>
            <w:vAlign w:val="center"/>
          </w:tcPr>
          <w:p w14:paraId="145F1F8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1.63</w:t>
            </w:r>
          </w:p>
        </w:tc>
        <w:tc>
          <w:tcPr>
            <w:tcW w:w="1533" w:type="dxa"/>
            <w:vAlign w:val="center"/>
          </w:tcPr>
          <w:p w14:paraId="2048D0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1.63</w:t>
            </w:r>
          </w:p>
        </w:tc>
        <w:tc>
          <w:tcPr>
            <w:tcW w:w="1621" w:type="dxa"/>
            <w:vAlign w:val="center"/>
          </w:tcPr>
          <w:p w14:paraId="246794F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1.51</w:t>
            </w:r>
          </w:p>
        </w:tc>
      </w:tr>
      <w:tr w:rsidR="00C372F4" w14:paraId="546DCCEE" w14:textId="77777777">
        <w:tc>
          <w:tcPr>
            <w:tcW w:w="978" w:type="dxa"/>
            <w:vAlign w:val="center"/>
          </w:tcPr>
          <w:p w14:paraId="76AF23CD"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SD</w:t>
            </w:r>
          </w:p>
        </w:tc>
        <w:tc>
          <w:tcPr>
            <w:tcW w:w="1682" w:type="dxa"/>
            <w:vAlign w:val="center"/>
          </w:tcPr>
          <w:p w14:paraId="37FD6AF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1.55</w:t>
            </w:r>
          </w:p>
        </w:tc>
        <w:tc>
          <w:tcPr>
            <w:tcW w:w="1759" w:type="dxa"/>
            <w:vAlign w:val="center"/>
          </w:tcPr>
          <w:p w14:paraId="0FFCF9A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7.40</w:t>
            </w:r>
            <w:r>
              <w:rPr>
                <w:rFonts w:ascii="Times New Roman" w:hAnsi="Times New Roman" w:cs="Times New Roman"/>
                <w:sz w:val="24"/>
                <w:szCs w:val="24"/>
                <w:vertAlign w:val="superscript"/>
              </w:rPr>
              <w:t>abc</w:t>
            </w:r>
            <w:r>
              <w:rPr>
                <w:rFonts w:ascii="Times New Roman" w:hAnsi="Times New Roman" w:cs="Times New Roman"/>
                <w:sz w:val="24"/>
                <w:szCs w:val="24"/>
              </w:rPr>
              <w:t xml:space="preserve">  ± 1.52</w:t>
            </w:r>
          </w:p>
        </w:tc>
        <w:tc>
          <w:tcPr>
            <w:tcW w:w="1669" w:type="dxa"/>
            <w:vAlign w:val="center"/>
          </w:tcPr>
          <w:p w14:paraId="7702E597"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1.60</w:t>
            </w:r>
          </w:p>
        </w:tc>
        <w:tc>
          <w:tcPr>
            <w:tcW w:w="1533" w:type="dxa"/>
            <w:vAlign w:val="center"/>
          </w:tcPr>
          <w:p w14:paraId="452ED53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1.10</w:t>
            </w:r>
          </w:p>
        </w:tc>
        <w:tc>
          <w:tcPr>
            <w:tcW w:w="1621" w:type="dxa"/>
            <w:vAlign w:val="center"/>
          </w:tcPr>
          <w:p w14:paraId="30B615C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7.17</w:t>
            </w:r>
            <w:r>
              <w:rPr>
                <w:rFonts w:ascii="Times New Roman" w:hAnsi="Times New Roman" w:cs="Times New Roman"/>
                <w:sz w:val="24"/>
                <w:szCs w:val="24"/>
                <w:vertAlign w:val="superscript"/>
              </w:rPr>
              <w:t>abcd</w:t>
            </w:r>
            <w:r>
              <w:rPr>
                <w:rFonts w:ascii="Times New Roman" w:hAnsi="Times New Roman" w:cs="Times New Roman"/>
                <w:sz w:val="24"/>
                <w:szCs w:val="24"/>
              </w:rPr>
              <w:t xml:space="preserve"> ± 1.51</w:t>
            </w:r>
          </w:p>
        </w:tc>
      </w:tr>
      <w:tr w:rsidR="00C372F4" w14:paraId="26053FC4" w14:textId="77777777">
        <w:tc>
          <w:tcPr>
            <w:tcW w:w="978" w:type="dxa"/>
            <w:vAlign w:val="center"/>
          </w:tcPr>
          <w:p w14:paraId="135BA04E"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SE</w:t>
            </w:r>
          </w:p>
        </w:tc>
        <w:tc>
          <w:tcPr>
            <w:tcW w:w="1682" w:type="dxa"/>
            <w:vAlign w:val="center"/>
          </w:tcPr>
          <w:p w14:paraId="3D217BA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1.65</w:t>
            </w:r>
          </w:p>
        </w:tc>
        <w:tc>
          <w:tcPr>
            <w:tcW w:w="1759" w:type="dxa"/>
            <w:vAlign w:val="center"/>
          </w:tcPr>
          <w:p w14:paraId="4891425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7.40</w:t>
            </w:r>
            <w:r>
              <w:rPr>
                <w:rFonts w:ascii="Times New Roman" w:hAnsi="Times New Roman" w:cs="Times New Roman"/>
                <w:sz w:val="24"/>
                <w:szCs w:val="24"/>
                <w:vertAlign w:val="superscript"/>
              </w:rPr>
              <w:t xml:space="preserve">abc </w:t>
            </w:r>
            <w:r>
              <w:rPr>
                <w:rFonts w:ascii="Times New Roman" w:hAnsi="Times New Roman" w:cs="Times New Roman"/>
                <w:sz w:val="24"/>
                <w:szCs w:val="24"/>
              </w:rPr>
              <w:t xml:space="preserve"> ± 1.69</w:t>
            </w:r>
          </w:p>
        </w:tc>
        <w:tc>
          <w:tcPr>
            <w:tcW w:w="1669" w:type="dxa"/>
            <w:vAlign w:val="center"/>
          </w:tcPr>
          <w:p w14:paraId="07AA851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1.62</w:t>
            </w:r>
          </w:p>
        </w:tc>
        <w:tc>
          <w:tcPr>
            <w:tcW w:w="1533" w:type="dxa"/>
            <w:vAlign w:val="center"/>
          </w:tcPr>
          <w:p w14:paraId="33C1289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1.59</w:t>
            </w:r>
          </w:p>
        </w:tc>
        <w:tc>
          <w:tcPr>
            <w:tcW w:w="1621" w:type="dxa"/>
            <w:vAlign w:val="center"/>
          </w:tcPr>
          <w:p w14:paraId="143DE84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vertAlign w:val="superscript"/>
              </w:rPr>
              <w:t>abcd</w:t>
            </w:r>
            <w:r>
              <w:rPr>
                <w:rFonts w:ascii="Times New Roman" w:hAnsi="Times New Roman" w:cs="Times New Roman"/>
                <w:sz w:val="24"/>
                <w:szCs w:val="24"/>
              </w:rPr>
              <w:t xml:space="preserve"> ± 1.60</w:t>
            </w:r>
          </w:p>
        </w:tc>
      </w:tr>
      <w:tr w:rsidR="00C372F4" w14:paraId="28BECA81" w14:textId="77777777">
        <w:tc>
          <w:tcPr>
            <w:tcW w:w="978" w:type="dxa"/>
            <w:vAlign w:val="center"/>
          </w:tcPr>
          <w:p w14:paraId="326C16B9"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NSA</w:t>
            </w:r>
          </w:p>
        </w:tc>
        <w:tc>
          <w:tcPr>
            <w:tcW w:w="1682" w:type="dxa"/>
            <w:vAlign w:val="center"/>
          </w:tcPr>
          <w:p w14:paraId="77B08CD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1.78</w:t>
            </w:r>
          </w:p>
        </w:tc>
        <w:tc>
          <w:tcPr>
            <w:tcW w:w="1759" w:type="dxa"/>
            <w:vAlign w:val="center"/>
          </w:tcPr>
          <w:p w14:paraId="4B18524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7.00</w:t>
            </w:r>
            <w:r>
              <w:rPr>
                <w:rFonts w:ascii="Times New Roman" w:hAnsi="Times New Roman" w:cs="Times New Roman"/>
                <w:sz w:val="24"/>
                <w:szCs w:val="24"/>
                <w:vertAlign w:val="superscript"/>
              </w:rPr>
              <w:t>abc</w:t>
            </w:r>
            <w:r>
              <w:rPr>
                <w:rFonts w:ascii="Times New Roman" w:hAnsi="Times New Roman" w:cs="Times New Roman"/>
                <w:sz w:val="24"/>
                <w:szCs w:val="24"/>
              </w:rPr>
              <w:t xml:space="preserve">  ± 1.72</w:t>
            </w:r>
          </w:p>
        </w:tc>
        <w:tc>
          <w:tcPr>
            <w:tcW w:w="1669" w:type="dxa"/>
            <w:vAlign w:val="center"/>
          </w:tcPr>
          <w:p w14:paraId="7F19219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6.73</w:t>
            </w:r>
            <w:r>
              <w:rPr>
                <w:rFonts w:ascii="Times New Roman" w:hAnsi="Times New Roman" w:cs="Times New Roman"/>
                <w:sz w:val="24"/>
                <w:szCs w:val="24"/>
                <w:vertAlign w:val="superscript"/>
              </w:rPr>
              <w:t>abcd</w:t>
            </w:r>
            <w:r>
              <w:rPr>
                <w:rFonts w:ascii="Times New Roman" w:hAnsi="Times New Roman" w:cs="Times New Roman"/>
                <w:sz w:val="24"/>
                <w:szCs w:val="24"/>
              </w:rPr>
              <w:t xml:space="preserve"> ± 1.74</w:t>
            </w:r>
          </w:p>
        </w:tc>
        <w:tc>
          <w:tcPr>
            <w:tcW w:w="1533" w:type="dxa"/>
            <w:vAlign w:val="center"/>
          </w:tcPr>
          <w:p w14:paraId="0229A53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6.97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1.85</w:t>
            </w:r>
          </w:p>
        </w:tc>
        <w:tc>
          <w:tcPr>
            <w:tcW w:w="1621" w:type="dxa"/>
            <w:vAlign w:val="center"/>
          </w:tcPr>
          <w:p w14:paraId="12B444C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7.43</w:t>
            </w:r>
            <w:r>
              <w:rPr>
                <w:rFonts w:ascii="Times New Roman" w:hAnsi="Times New Roman" w:cs="Times New Roman"/>
                <w:b/>
                <w:sz w:val="24"/>
                <w:szCs w:val="24"/>
                <w:vertAlign w:val="superscript"/>
              </w:rPr>
              <w:t>abc</w:t>
            </w:r>
            <w:r>
              <w:rPr>
                <w:rFonts w:ascii="Times New Roman" w:hAnsi="Times New Roman" w:cs="Times New Roman"/>
                <w:b/>
                <w:sz w:val="24"/>
                <w:szCs w:val="24"/>
              </w:rPr>
              <w:t xml:space="preserve"> ± 1.65</w:t>
            </w:r>
          </w:p>
        </w:tc>
      </w:tr>
      <w:tr w:rsidR="00C372F4" w14:paraId="422E7811" w14:textId="77777777">
        <w:tc>
          <w:tcPr>
            <w:tcW w:w="978" w:type="dxa"/>
            <w:vAlign w:val="center"/>
          </w:tcPr>
          <w:p w14:paraId="3A6B834A"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NSB</w:t>
            </w:r>
          </w:p>
        </w:tc>
        <w:tc>
          <w:tcPr>
            <w:tcW w:w="1682" w:type="dxa"/>
            <w:vAlign w:val="center"/>
          </w:tcPr>
          <w:p w14:paraId="4998923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1.83</w:t>
            </w:r>
          </w:p>
        </w:tc>
        <w:tc>
          <w:tcPr>
            <w:tcW w:w="1759" w:type="dxa"/>
            <w:vAlign w:val="center"/>
          </w:tcPr>
          <w:p w14:paraId="7D2E03C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1.58</w:t>
            </w:r>
          </w:p>
        </w:tc>
        <w:tc>
          <w:tcPr>
            <w:tcW w:w="1669" w:type="dxa"/>
            <w:vAlign w:val="center"/>
          </w:tcPr>
          <w:p w14:paraId="69539AD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6.50</w:t>
            </w:r>
            <w:r>
              <w:rPr>
                <w:rFonts w:ascii="Times New Roman" w:hAnsi="Times New Roman" w:cs="Times New Roman"/>
                <w:sz w:val="24"/>
                <w:szCs w:val="24"/>
                <w:vertAlign w:val="superscript"/>
              </w:rPr>
              <w:t>bcd</w:t>
            </w:r>
            <w:r>
              <w:rPr>
                <w:rFonts w:ascii="Times New Roman" w:hAnsi="Times New Roman" w:cs="Times New Roman"/>
                <w:sz w:val="24"/>
                <w:szCs w:val="24"/>
              </w:rPr>
              <w:t xml:space="preserve"> ± 1.66</w:t>
            </w:r>
          </w:p>
        </w:tc>
        <w:tc>
          <w:tcPr>
            <w:tcW w:w="1533" w:type="dxa"/>
            <w:vAlign w:val="center"/>
          </w:tcPr>
          <w:p w14:paraId="476746A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1.53</w:t>
            </w:r>
          </w:p>
        </w:tc>
        <w:tc>
          <w:tcPr>
            <w:tcW w:w="1621" w:type="dxa"/>
            <w:vAlign w:val="center"/>
          </w:tcPr>
          <w:p w14:paraId="600F334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6.47</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1.59</w:t>
            </w:r>
          </w:p>
        </w:tc>
      </w:tr>
      <w:tr w:rsidR="00C372F4" w14:paraId="7E5A58F3" w14:textId="77777777">
        <w:tc>
          <w:tcPr>
            <w:tcW w:w="978" w:type="dxa"/>
            <w:vAlign w:val="center"/>
          </w:tcPr>
          <w:p w14:paraId="0BC0FF24"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NSC</w:t>
            </w:r>
          </w:p>
        </w:tc>
        <w:tc>
          <w:tcPr>
            <w:tcW w:w="1682" w:type="dxa"/>
            <w:vAlign w:val="center"/>
          </w:tcPr>
          <w:p w14:paraId="0608CF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7.27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1.74</w:t>
            </w:r>
          </w:p>
        </w:tc>
        <w:tc>
          <w:tcPr>
            <w:tcW w:w="1759" w:type="dxa"/>
            <w:vAlign w:val="center"/>
          </w:tcPr>
          <w:p w14:paraId="1B01266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6.67</w:t>
            </w:r>
            <w:r>
              <w:rPr>
                <w:rFonts w:ascii="Times New Roman" w:hAnsi="Times New Roman" w:cs="Times New Roman"/>
                <w:sz w:val="24"/>
                <w:szCs w:val="24"/>
                <w:vertAlign w:val="superscript"/>
              </w:rPr>
              <w:t xml:space="preserve">c </w:t>
            </w:r>
            <w:r>
              <w:rPr>
                <w:rFonts w:ascii="Times New Roman" w:hAnsi="Times New Roman" w:cs="Times New Roman"/>
                <w:sz w:val="24"/>
                <w:szCs w:val="24"/>
              </w:rPr>
              <w:t xml:space="preserve"> ± 1.56</w:t>
            </w:r>
          </w:p>
        </w:tc>
        <w:tc>
          <w:tcPr>
            <w:tcW w:w="1669" w:type="dxa"/>
            <w:vAlign w:val="center"/>
          </w:tcPr>
          <w:p w14:paraId="162A04B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6.13</w:t>
            </w:r>
            <w:r>
              <w:rPr>
                <w:rFonts w:ascii="Times New Roman" w:hAnsi="Times New Roman" w:cs="Times New Roman"/>
                <w:sz w:val="24"/>
                <w:szCs w:val="24"/>
                <w:vertAlign w:val="superscript"/>
              </w:rPr>
              <w:t>cd</w:t>
            </w:r>
            <w:r>
              <w:rPr>
                <w:rFonts w:ascii="Times New Roman" w:hAnsi="Times New Roman" w:cs="Times New Roman"/>
                <w:sz w:val="24"/>
                <w:szCs w:val="24"/>
              </w:rPr>
              <w:t xml:space="preserve"> ± 1.74</w:t>
            </w:r>
          </w:p>
        </w:tc>
        <w:tc>
          <w:tcPr>
            <w:tcW w:w="1533" w:type="dxa"/>
            <w:vAlign w:val="center"/>
          </w:tcPr>
          <w:p w14:paraId="6503EA7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7.00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1.76</w:t>
            </w:r>
          </w:p>
        </w:tc>
        <w:tc>
          <w:tcPr>
            <w:tcW w:w="1621" w:type="dxa"/>
            <w:vAlign w:val="center"/>
          </w:tcPr>
          <w:p w14:paraId="6247FA4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1.56</w:t>
            </w:r>
          </w:p>
        </w:tc>
      </w:tr>
      <w:tr w:rsidR="00C372F4" w14:paraId="753D8275" w14:textId="77777777">
        <w:tc>
          <w:tcPr>
            <w:tcW w:w="978" w:type="dxa"/>
            <w:vAlign w:val="center"/>
          </w:tcPr>
          <w:p w14:paraId="6B136194"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NSD</w:t>
            </w:r>
          </w:p>
        </w:tc>
        <w:tc>
          <w:tcPr>
            <w:tcW w:w="1682" w:type="dxa"/>
            <w:vAlign w:val="center"/>
          </w:tcPr>
          <w:p w14:paraId="61935BF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1.39</w:t>
            </w:r>
          </w:p>
        </w:tc>
        <w:tc>
          <w:tcPr>
            <w:tcW w:w="1759" w:type="dxa"/>
            <w:vAlign w:val="center"/>
          </w:tcPr>
          <w:p w14:paraId="6D3C97B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6.83</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1.53</w:t>
            </w:r>
          </w:p>
        </w:tc>
        <w:tc>
          <w:tcPr>
            <w:tcW w:w="1669" w:type="dxa"/>
            <w:vAlign w:val="center"/>
          </w:tcPr>
          <w:p w14:paraId="4894C75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6.13</w:t>
            </w:r>
            <w:r>
              <w:rPr>
                <w:rFonts w:ascii="Times New Roman" w:hAnsi="Times New Roman" w:cs="Times New Roman"/>
                <w:sz w:val="24"/>
                <w:szCs w:val="24"/>
                <w:vertAlign w:val="superscript"/>
              </w:rPr>
              <w:t xml:space="preserve">cd </w:t>
            </w:r>
            <w:r>
              <w:rPr>
                <w:rFonts w:ascii="Times New Roman" w:hAnsi="Times New Roman" w:cs="Times New Roman"/>
                <w:sz w:val="24"/>
                <w:szCs w:val="24"/>
              </w:rPr>
              <w:t>± 1.57</w:t>
            </w:r>
          </w:p>
        </w:tc>
        <w:tc>
          <w:tcPr>
            <w:tcW w:w="1533" w:type="dxa"/>
            <w:vAlign w:val="center"/>
          </w:tcPr>
          <w:p w14:paraId="0EAFD3E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7.60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1.30</w:t>
            </w:r>
          </w:p>
        </w:tc>
        <w:tc>
          <w:tcPr>
            <w:tcW w:w="1621" w:type="dxa"/>
            <w:vAlign w:val="center"/>
          </w:tcPr>
          <w:p w14:paraId="0A62395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6.47</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1.46</w:t>
            </w:r>
          </w:p>
        </w:tc>
      </w:tr>
      <w:tr w:rsidR="00C372F4" w14:paraId="7D903430" w14:textId="77777777">
        <w:tc>
          <w:tcPr>
            <w:tcW w:w="978" w:type="dxa"/>
            <w:vAlign w:val="center"/>
          </w:tcPr>
          <w:p w14:paraId="53C2BEE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NSE</w:t>
            </w:r>
          </w:p>
        </w:tc>
        <w:tc>
          <w:tcPr>
            <w:tcW w:w="1682" w:type="dxa"/>
            <w:vAlign w:val="center"/>
          </w:tcPr>
          <w:p w14:paraId="7121D20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7.37</w:t>
            </w:r>
            <w:r>
              <w:rPr>
                <w:rFonts w:ascii="Times New Roman" w:hAnsi="Times New Roman" w:cs="Times New Roman"/>
                <w:sz w:val="24"/>
                <w:szCs w:val="24"/>
                <w:vertAlign w:val="superscript"/>
              </w:rPr>
              <w:t>ab</w:t>
            </w:r>
            <w:r>
              <w:rPr>
                <w:rFonts w:ascii="Times New Roman" w:hAnsi="Times New Roman" w:cs="Times New Roman"/>
                <w:sz w:val="24"/>
                <w:szCs w:val="24"/>
              </w:rPr>
              <w:t xml:space="preserve">  ± 1.56</w:t>
            </w:r>
          </w:p>
        </w:tc>
        <w:tc>
          <w:tcPr>
            <w:tcW w:w="1759" w:type="dxa"/>
            <w:vAlign w:val="center"/>
          </w:tcPr>
          <w:p w14:paraId="3982F59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6.70</w:t>
            </w:r>
            <w:r>
              <w:rPr>
                <w:rFonts w:ascii="Times New Roman" w:hAnsi="Times New Roman" w:cs="Times New Roman"/>
                <w:sz w:val="24"/>
                <w:szCs w:val="24"/>
                <w:vertAlign w:val="superscript"/>
              </w:rPr>
              <w:t>b</w:t>
            </w:r>
            <w:r>
              <w:rPr>
                <w:rFonts w:ascii="Times New Roman" w:hAnsi="Times New Roman" w:cs="Times New Roman"/>
                <w:sz w:val="24"/>
                <w:szCs w:val="24"/>
              </w:rPr>
              <w:t xml:space="preserve">  ± 1.32</w:t>
            </w:r>
          </w:p>
        </w:tc>
        <w:tc>
          <w:tcPr>
            <w:tcW w:w="1669" w:type="dxa"/>
            <w:vAlign w:val="center"/>
          </w:tcPr>
          <w:p w14:paraId="701376F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6.03</w:t>
            </w:r>
            <w:r>
              <w:rPr>
                <w:rFonts w:ascii="Times New Roman" w:hAnsi="Times New Roman" w:cs="Times New Roman"/>
                <w:sz w:val="24"/>
                <w:szCs w:val="24"/>
                <w:vertAlign w:val="superscript"/>
              </w:rPr>
              <w:t>d</w:t>
            </w:r>
            <w:r>
              <w:rPr>
                <w:rFonts w:ascii="Times New Roman" w:hAnsi="Times New Roman" w:cs="Times New Roman"/>
                <w:sz w:val="24"/>
                <w:szCs w:val="24"/>
              </w:rPr>
              <w:t xml:space="preserve"> ± 1.71</w:t>
            </w:r>
          </w:p>
        </w:tc>
        <w:tc>
          <w:tcPr>
            <w:tcW w:w="1533" w:type="dxa"/>
            <w:vAlign w:val="center"/>
          </w:tcPr>
          <w:p w14:paraId="35C6EF64"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1.45</w:t>
            </w:r>
          </w:p>
        </w:tc>
        <w:tc>
          <w:tcPr>
            <w:tcW w:w="1621" w:type="dxa"/>
            <w:vAlign w:val="center"/>
          </w:tcPr>
          <w:p w14:paraId="2BDAA24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6.77</w:t>
            </w:r>
            <w:r>
              <w:rPr>
                <w:rFonts w:ascii="Times New Roman" w:hAnsi="Times New Roman" w:cs="Times New Roman"/>
                <w:sz w:val="24"/>
                <w:szCs w:val="24"/>
                <w:vertAlign w:val="superscript"/>
              </w:rPr>
              <w:t>cd</w:t>
            </w:r>
            <w:r>
              <w:rPr>
                <w:rFonts w:ascii="Times New Roman" w:hAnsi="Times New Roman" w:cs="Times New Roman"/>
                <w:sz w:val="24"/>
                <w:szCs w:val="24"/>
              </w:rPr>
              <w:t xml:space="preserve"> ± 1.33</w:t>
            </w:r>
          </w:p>
        </w:tc>
      </w:tr>
      <w:tr w:rsidR="00C372F4" w14:paraId="0D421DFA" w14:textId="77777777">
        <w:tc>
          <w:tcPr>
            <w:tcW w:w="978" w:type="dxa"/>
            <w:tcBorders>
              <w:bottom w:val="single" w:sz="4" w:space="0" w:color="auto"/>
            </w:tcBorders>
            <w:vAlign w:val="center"/>
          </w:tcPr>
          <w:p w14:paraId="202F10B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CS</w:t>
            </w:r>
          </w:p>
        </w:tc>
        <w:tc>
          <w:tcPr>
            <w:tcW w:w="1682" w:type="dxa"/>
            <w:tcBorders>
              <w:bottom w:val="single" w:sz="4" w:space="0" w:color="auto"/>
            </w:tcBorders>
            <w:vAlign w:val="center"/>
          </w:tcPr>
          <w:p w14:paraId="48A04ED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7.90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0.92</w:t>
            </w:r>
          </w:p>
        </w:tc>
        <w:tc>
          <w:tcPr>
            <w:tcW w:w="1759" w:type="dxa"/>
            <w:tcBorders>
              <w:bottom w:val="single" w:sz="4" w:space="0" w:color="auto"/>
            </w:tcBorders>
            <w:vAlign w:val="center"/>
          </w:tcPr>
          <w:p w14:paraId="48FE31B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7.73</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1.01</w:t>
            </w:r>
          </w:p>
        </w:tc>
        <w:tc>
          <w:tcPr>
            <w:tcW w:w="1669" w:type="dxa"/>
            <w:tcBorders>
              <w:bottom w:val="single" w:sz="4" w:space="0" w:color="auto"/>
            </w:tcBorders>
            <w:vAlign w:val="center"/>
          </w:tcPr>
          <w:p w14:paraId="5AC6844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7.40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1.56</w:t>
            </w:r>
          </w:p>
        </w:tc>
        <w:tc>
          <w:tcPr>
            <w:tcW w:w="1533" w:type="dxa"/>
            <w:tcBorders>
              <w:bottom w:val="single" w:sz="4" w:space="0" w:color="auto"/>
            </w:tcBorders>
            <w:vAlign w:val="center"/>
          </w:tcPr>
          <w:p w14:paraId="0CCEBF7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6.50</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1.01</w:t>
            </w:r>
          </w:p>
        </w:tc>
        <w:tc>
          <w:tcPr>
            <w:tcW w:w="1621" w:type="dxa"/>
            <w:tcBorders>
              <w:bottom w:val="single" w:sz="4" w:space="0" w:color="auto"/>
            </w:tcBorders>
            <w:vAlign w:val="center"/>
          </w:tcPr>
          <w:p w14:paraId="7293056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8.07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0.98</w:t>
            </w:r>
          </w:p>
        </w:tc>
      </w:tr>
    </w:tbl>
    <w:p w14:paraId="3C84BB1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Key: A= 70% tree tomato and 30% crayfish, B= 60% tree tomato and 40% crayfish, C= 50% tree tomato and 50% crayfish, D= 40% tree tomato and 60% crayfish, E= 30% tree tomato and 70% crayfish.</w:t>
      </w:r>
    </w:p>
    <w:p w14:paraId="4B0A2ED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 Salted and NS= None-salted </w:t>
      </w:r>
    </w:p>
    <w:p w14:paraId="60B3742C" w14:textId="77777777" w:rsidR="00C372F4" w:rsidRDefault="00C372F4">
      <w:pPr>
        <w:spacing w:after="0" w:line="480" w:lineRule="auto"/>
        <w:jc w:val="both"/>
        <w:rPr>
          <w:rFonts w:ascii="Times New Roman" w:hAnsi="Times New Roman" w:cs="Times New Roman"/>
          <w:sz w:val="24"/>
          <w:szCs w:val="24"/>
        </w:rPr>
      </w:pPr>
    </w:p>
    <w:p w14:paraId="5F7CB12C"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0" distR="0" wp14:anchorId="5FD63E6C" wp14:editId="3925A7CD">
            <wp:extent cx="5731510" cy="4295140"/>
            <wp:effectExtent l="0" t="0" r="139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5731510" cy="4295140"/>
                    </a:xfrm>
                    <a:prstGeom prst="rect">
                      <a:avLst/>
                    </a:prstGeom>
                  </pic:spPr>
                </pic:pic>
              </a:graphicData>
            </a:graphic>
          </wp:inline>
        </w:drawing>
      </w:r>
    </w:p>
    <w:p w14:paraId="4DA5C21F"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Figure 1: Experimental designs for seasoning cube sample formulation</w:t>
      </w:r>
    </w:p>
    <w:p w14:paraId="6B14F0A2" w14:textId="77777777" w:rsidR="00C372F4" w:rsidRDefault="005B731D">
      <w:pPr>
        <w:pStyle w:val="Heading2"/>
        <w:spacing w:before="0" w:line="480" w:lineRule="auto"/>
        <w:rPr>
          <w:rFonts w:ascii="Times New Roman" w:hAnsi="Times New Roman" w:cs="Times New Roman"/>
          <w:color w:val="auto"/>
          <w:sz w:val="24"/>
          <w:szCs w:val="24"/>
        </w:rPr>
      </w:pPr>
      <w:bookmarkStart w:id="0" w:name="_Toc204944039"/>
      <w:bookmarkStart w:id="1" w:name="_Toc181592420"/>
      <w:r>
        <w:rPr>
          <w:rFonts w:ascii="Times New Roman" w:hAnsi="Times New Roman" w:cs="Times New Roman"/>
          <w:color w:val="auto"/>
          <w:sz w:val="24"/>
          <w:szCs w:val="24"/>
        </w:rPr>
        <w:lastRenderedPageBreak/>
        <w:t>3.0 Analyses</w:t>
      </w:r>
    </w:p>
    <w:p w14:paraId="1D605ABC" w14:textId="77777777" w:rsidR="00C372F4" w:rsidRDefault="005B731D">
      <w:pPr>
        <w:keepNext/>
        <w:keepLines/>
        <w:spacing w:after="0" w:line="480" w:lineRule="auto"/>
        <w:outlineLvl w:val="1"/>
        <w:rPr>
          <w:rFonts w:ascii="Times New Roman" w:eastAsiaTheme="majorEastAsia" w:hAnsi="Times New Roman" w:cs="Times New Roman"/>
          <w:b/>
          <w:bCs/>
          <w:sz w:val="24"/>
          <w:szCs w:val="24"/>
        </w:rPr>
      </w:pPr>
      <w:bookmarkStart w:id="2" w:name="_Toc181592418"/>
      <w:bookmarkStart w:id="3" w:name="_Toc204944033"/>
      <w:bookmarkEnd w:id="0"/>
      <w:bookmarkEnd w:id="1"/>
      <w:r>
        <w:rPr>
          <w:rFonts w:ascii="Times New Roman" w:eastAsiaTheme="majorEastAsia" w:hAnsi="Times New Roman" w:cs="Times New Roman"/>
          <w:b/>
          <w:bCs/>
          <w:sz w:val="24"/>
          <w:szCs w:val="24"/>
        </w:rPr>
        <w:t>3.1 Phytochemical Analyses</w:t>
      </w:r>
      <w:bookmarkEnd w:id="2"/>
      <w:bookmarkEnd w:id="3"/>
    </w:p>
    <w:p w14:paraId="148596B9" w14:textId="77777777" w:rsidR="00C372F4" w:rsidRDefault="005B731D">
      <w:pPr>
        <w:keepNext/>
        <w:keepLines/>
        <w:spacing w:after="0" w:line="480" w:lineRule="auto"/>
        <w:outlineLvl w:val="2"/>
        <w:rPr>
          <w:rFonts w:ascii="Times New Roman" w:eastAsiaTheme="majorEastAsia" w:hAnsi="Times New Roman" w:cs="Times New Roman"/>
          <w:b/>
          <w:bCs/>
          <w:sz w:val="24"/>
          <w:szCs w:val="24"/>
        </w:rPr>
      </w:pPr>
      <w:bookmarkStart w:id="4" w:name="_Toc204944034"/>
      <w:r>
        <w:rPr>
          <w:rFonts w:ascii="Times New Roman" w:eastAsiaTheme="majorEastAsia" w:hAnsi="Times New Roman" w:cs="Times New Roman"/>
          <w:b/>
          <w:bCs/>
          <w:sz w:val="24"/>
          <w:szCs w:val="24"/>
        </w:rPr>
        <w:t>3.1.1 Determination of carotenoid (beta-carotene) content</w:t>
      </w:r>
      <w:bookmarkEnd w:id="4"/>
      <w:r>
        <w:rPr>
          <w:rFonts w:ascii="Times New Roman" w:eastAsiaTheme="majorEastAsia" w:hAnsi="Times New Roman" w:cs="Times New Roman"/>
          <w:b/>
          <w:bCs/>
          <w:sz w:val="24"/>
          <w:szCs w:val="24"/>
        </w:rPr>
        <w:t xml:space="preserve"> </w:t>
      </w:r>
    </w:p>
    <w:p w14:paraId="63F3E210"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was done according to the method described by</w:t>
      </w:r>
      <w:r>
        <w:rPr>
          <w:rFonts w:ascii="Times New Roman" w:hAnsi="Times New Roman" w:cs="Times New Roman"/>
          <w:b/>
          <w:sz w:val="24"/>
          <w:szCs w:val="24"/>
        </w:rPr>
        <w:t xml:space="preserve"> </w:t>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ADDIN ZOTERO_ITEM CSL_CITATION {"citationID":"x9SAJKZ8","properties":{"formattedCitation":"(Tomori et al., 2023)","plainCitation":"(Tomori et al., 2023)","dontUpdate":true,"noteIndex":0},"citationItems":[{"id":57,"uris":["http://zotero.org/users/local/cPmj9XCc/items/6T8L9IQI"],"itemData":{"id":57,"type":"article-journal","container-title":"FUDMA JOURNAL OF SCIENCES","DOI":"10.33003/fjs-2023-0704-1923","journalAbbreviation":"FUDMA JOURNAL OF SCIENCES","page":"265-271","source":"ResearchGate","title":"NUTRITIONAL AND ANTINUTRITIONAL COMPOSITION OF SOME SPICES USED AS FOOD CONDIMENTS IN AKURE, SOUTHWEST NIGERIA","volume":"7","author":[{"family":"Tomori","given":"Wasiu"},{"family":"Iyanda","given":"Adijat"},{"family":"John","given":"Bolanle"}],"issued":{"date-parts":[["2023",8,30]]}}}],"schema":"https://github.com/citation-style-language/schema/raw/master/csl-citation.json"} </w:instrText>
      </w:r>
      <w:r>
        <w:rPr>
          <w:rFonts w:ascii="Times New Roman" w:hAnsi="Times New Roman" w:cs="Times New Roman"/>
          <w:b/>
          <w:sz w:val="24"/>
          <w:szCs w:val="24"/>
        </w:rPr>
        <w:fldChar w:fldCharType="separate"/>
      </w:r>
      <w:r>
        <w:rPr>
          <w:rFonts w:ascii="Times New Roman" w:hAnsi="Times New Roman" w:cs="Times New Roman"/>
          <w:sz w:val="24"/>
          <w:szCs w:val="24"/>
        </w:rPr>
        <w:t>Tomori et al. (2023)</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r>
        <w:rPr>
          <w:rFonts w:ascii="Times New Roman" w:hAnsi="Times New Roman" w:cs="Times New Roman"/>
          <w:sz w:val="24"/>
          <w:szCs w:val="24"/>
        </w:rPr>
        <w:t xml:space="preserve">10g of ground sample was placed in a conical flask containing 65 mL of 85 % ethanol and maintained at 80 °C in a water bath for 25 min with periodic shaking. The supernatant was then decanted, allowed to cool, and its volume was measured using a measuring cylinder. This was recorded as the initial volume. The mixture was then transferred into a separating funnel, and 25 ml of petroleum ether (pet-ether) was added. </w:t>
      </w:r>
    </w:p>
    <w:p w14:paraId="1E347C1F"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funnel was gently swirled to homogenise the mixture and then allowed to stand until two separate layers were obtained. The bottom layer was allowed to run off into a beaker while the top layer collected into a 250 ml conical flask. The bottom layer was transferred into the funnel and re-extracted with 10 ml of petroleum ether for 5-6 times until the extract became yellow. The entire petroleum ether was collected into a 250 ml conical flask and transferred into a separating funnel for re-extraction with 50 ml of 80 % ethanol. The final volume of the extract was measured and its absorbance determined using a spectrophotometer (Model 6305 </w:t>
      </w:r>
      <w:proofErr w:type="spellStart"/>
      <w:r>
        <w:rPr>
          <w:rFonts w:ascii="Times New Roman" w:hAnsi="Times New Roman" w:cs="Times New Roman"/>
          <w:sz w:val="24"/>
          <w:szCs w:val="24"/>
        </w:rPr>
        <w:t>Jenway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Barlo</w:t>
      </w:r>
      <w:proofErr w:type="spellEnd"/>
      <w:r>
        <w:rPr>
          <w:rFonts w:ascii="Times New Roman" w:hAnsi="Times New Roman" w:cs="Times New Roman"/>
          <w:sz w:val="24"/>
          <w:szCs w:val="24"/>
        </w:rPr>
        <w:t xml:space="preserve"> world Scientific, Dunmow, United Kingdom) at a wavelength of 436nm</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(Mustapha and Babura, 2009). The concentration of β-carotene was further calculated using the following equation. </w:t>
      </w:r>
    </w:p>
    <w:p w14:paraId="5E8A71D9" w14:textId="77777777" w:rsidR="00C372F4" w:rsidRDefault="005B731D">
      <w:pPr>
        <w:spacing w:after="0" w:line="480" w:lineRule="auto"/>
        <w:jc w:val="both"/>
        <w:rPr>
          <w:rFonts w:ascii="Times New Roman" w:eastAsiaTheme="minorEastAsia" w:hAnsi="Times New Roman" w:cs="Times New Roman"/>
          <w:sz w:val="24"/>
          <w:szCs w:val="24"/>
        </w:rPr>
      </w:pPr>
      <w:proofErr w:type="gramStart"/>
      <w:r>
        <w:rPr>
          <w:rFonts w:ascii="Times New Roman" w:hAnsi="Times New Roman" w:cs="Times New Roman"/>
          <w:sz w:val="24"/>
          <w:szCs w:val="24"/>
        </w:rPr>
        <w:t>β</w:t>
      </w:r>
      <w:proofErr w:type="gramEnd"/>
      <w:r>
        <w:rPr>
          <w:rFonts w:ascii="Times New Roman" w:hAnsi="Times New Roman" w:cs="Times New Roman"/>
          <w:sz w:val="24"/>
          <w:szCs w:val="24"/>
        </w:rPr>
        <w:t xml:space="preserve"> − Carotene Content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/g) =</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m:rPr>
                <m:sty m:val="p"/>
              </m:rPr>
              <w:rPr>
                <w:rFonts w:ascii="Cambria Math" w:hAnsi="Cambria Math" w:cs="Times New Roman"/>
                <w:sz w:val="24"/>
                <w:szCs w:val="24"/>
              </w:rPr>
              <m:t>A x V(ml) x 104</m:t>
            </m:r>
          </m:num>
          <m:den>
            <m:r>
              <m:rPr>
                <m:sty m:val="p"/>
              </m:rPr>
              <w:rPr>
                <w:rFonts w:ascii="Cambria Math" w:hAnsi="Cambria Math" w:cs="Times New Roman"/>
                <w:sz w:val="24"/>
                <w:szCs w:val="24"/>
              </w:rPr>
              <m:t>A1cm 1% x P(g)</m:t>
            </m:r>
          </m:den>
        </m:f>
      </m:oMath>
      <w:r>
        <w:rPr>
          <w:rFonts w:ascii="Times New Roman" w:eastAsiaTheme="minorEastAsia" w:hAnsi="Times New Roman" w:cs="Times New Roman"/>
          <w:sz w:val="24"/>
          <w:szCs w:val="24"/>
        </w:rPr>
        <w:t xml:space="preserve">                                                                      (1)</w:t>
      </w:r>
    </w:p>
    <w:p w14:paraId="003E81B4"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A = Absorbance; V = Total extract volume; P = sample weight; </w:t>
      </w:r>
      <w:r>
        <w:rPr>
          <w:rFonts w:ascii="Cambria Math" w:hAnsi="Cambria Math" w:cs="Cambria Math"/>
          <w:sz w:val="24"/>
          <w:szCs w:val="24"/>
        </w:rPr>
        <w:t>𝐴</w:t>
      </w:r>
      <w:r>
        <w:rPr>
          <w:rFonts w:ascii="Times New Roman" w:hAnsi="Times New Roman" w:cs="Times New Roman"/>
          <w:sz w:val="24"/>
          <w:szCs w:val="24"/>
        </w:rPr>
        <w:t>1</w:t>
      </w:r>
      <w:r>
        <w:rPr>
          <w:rFonts w:ascii="Cambria Math" w:hAnsi="Cambria Math" w:cs="Cambria Math"/>
          <w:sz w:val="24"/>
          <w:szCs w:val="24"/>
        </w:rPr>
        <w:t>𝑐𝑚</w:t>
      </w:r>
      <w:r>
        <w:rPr>
          <w:rFonts w:ascii="Times New Roman" w:hAnsi="Times New Roman" w:cs="Times New Roman"/>
          <w:sz w:val="24"/>
          <w:szCs w:val="24"/>
        </w:rPr>
        <w:t xml:space="preserve"> 1% = 2592 (β-carotene Extinction Coefficient in petroleum ether).</w:t>
      </w:r>
    </w:p>
    <w:p w14:paraId="79029122" w14:textId="77777777" w:rsidR="00C372F4" w:rsidRDefault="005B731D">
      <w:pPr>
        <w:keepNext/>
        <w:keepLines/>
        <w:spacing w:before="200" w:after="0" w:line="480" w:lineRule="auto"/>
        <w:outlineLvl w:val="2"/>
        <w:rPr>
          <w:rFonts w:ascii="Times New Roman" w:eastAsiaTheme="majorEastAsia" w:hAnsi="Times New Roman" w:cs="Times New Roman"/>
          <w:b/>
          <w:bCs/>
          <w:sz w:val="24"/>
          <w:szCs w:val="24"/>
        </w:rPr>
      </w:pPr>
      <w:bookmarkStart w:id="5" w:name="_Toc204944035"/>
      <w:r>
        <w:rPr>
          <w:rFonts w:ascii="Times New Roman" w:eastAsiaTheme="majorEastAsia" w:hAnsi="Times New Roman" w:cs="Times New Roman"/>
          <w:b/>
          <w:bCs/>
          <w:sz w:val="24"/>
          <w:szCs w:val="24"/>
        </w:rPr>
        <w:t>3.1.2 Determination of anthocyanin content</w:t>
      </w:r>
      <w:bookmarkEnd w:id="5"/>
    </w:p>
    <w:p w14:paraId="7286AEC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Anthocyanins were determined according to the method described by Taghavi et al. (2022), modified by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{"citationID":"MKNEoAnK","properties":{"formattedCitation":"(Tomori et al., 2023)","plainCitation":"(Tomori et al., 2023)","noteIndex":0},"citationItems":[{"id":57,"uris":["http://zotero.org/users/local/cPmj9XCc/items/6T8L9IQI"],"itemData":{"id":57,"type":"article-journal","container-title":"FUDMA JOURNAL OF SCIENCES","DOI":"10.33003/fjs-2023-0704-1923","journalAbbreviation":"FUDMA JOURNAL OF SCIENCES","page":"265-271","source":"ResearchGate","title":"NUTRITIONAL AND ANTINUTRITIONAL COMPOSITION OF SOME SPICES USED AS FOOD CONDIMENTS IN AKURE, SOUTHWEST NIGERIA","volume":"7","author":[{"family":"Tomori","given":"Wasiu"},{"family":"Iyanda","given":"Adijat"},{"family":"John","given":"Bolanle"}],"issued":{"date-parts":[["2023",8,30]]}}}],"schema":"https://github.com/citation-style-language/schema/raw/master/csl-citation.json"}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Tomori et al. (2023)</w:t>
      </w:r>
      <w:r>
        <w:rPr>
          <w:rFonts w:ascii="Times New Roman" w:hAnsi="Times New Roman" w:cs="Times New Roman"/>
          <w:sz w:val="24"/>
          <w:szCs w:val="24"/>
        </w:rPr>
        <w:fldChar w:fldCharType="end"/>
      </w:r>
      <w:r>
        <w:rPr>
          <w:rFonts w:ascii="Times New Roman" w:hAnsi="Times New Roman" w:cs="Times New Roman"/>
          <w:sz w:val="24"/>
          <w:szCs w:val="24"/>
        </w:rPr>
        <w:t xml:space="preserve">.  15 ml of extracting solution (95% methanol, conc. HCl </w:t>
      </w:r>
      <w:r>
        <w:rPr>
          <w:rFonts w:ascii="Times New Roman" w:hAnsi="Times New Roman" w:cs="Times New Roman"/>
          <w:sz w:val="24"/>
          <w:szCs w:val="24"/>
        </w:rPr>
        <w:lastRenderedPageBreak/>
        <w:t xml:space="preserve">and water (80:1:20) to a 5 g macerated sample was wrapped with aluminium foil and kept at 4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for 48 hr with occasional shaking. At the end of the incubation period, the homogenates were centrifuged at 4 °C, 8500 rpm for 15 min. The supernatant was removed, and the absorbance of anthocyanin was measured immediately by the UV-Visible spectrophotometer (Model 6305 </w:t>
      </w:r>
      <w:proofErr w:type="spellStart"/>
      <w:r>
        <w:rPr>
          <w:rFonts w:ascii="Times New Roman" w:hAnsi="Times New Roman" w:cs="Times New Roman"/>
          <w:sz w:val="24"/>
          <w:szCs w:val="24"/>
        </w:rPr>
        <w:t>Jenway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Barlo</w:t>
      </w:r>
      <w:proofErr w:type="spellEnd"/>
      <w:r>
        <w:rPr>
          <w:rFonts w:ascii="Times New Roman" w:hAnsi="Times New Roman" w:cs="Times New Roman"/>
          <w:sz w:val="24"/>
          <w:szCs w:val="24"/>
        </w:rPr>
        <w:t xml:space="preserve"> world Scientific, Dunmow, United Kingdom) at 530 and 657 nm. The amount of anthocyanins was calculated as follows; </w:t>
      </w:r>
    </w:p>
    <w:p w14:paraId="33EBE00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Total Anthocyanin Content (</w:t>
      </w:r>
      <w:proofErr w:type="spellStart"/>
      <w:r>
        <w:rPr>
          <w:rFonts w:ascii="Times New Roman" w:hAnsi="Times New Roman" w:cs="Times New Roman"/>
          <w:sz w:val="24"/>
          <w:szCs w:val="24"/>
        </w:rPr>
        <w:t>μg</w:t>
      </w:r>
      <w:proofErr w:type="spellEnd"/>
      <w:r>
        <w:rPr>
          <w:rFonts w:ascii="Times New Roman" w:hAnsi="Times New Roman" w:cs="Times New Roman"/>
          <w:sz w:val="24"/>
          <w:szCs w:val="24"/>
        </w:rPr>
        <w:t xml:space="preserve">/g) = </w:t>
      </w:r>
      <m:oMath>
        <m:f>
          <m:fPr>
            <m:ctrlPr>
              <w:rPr>
                <w:rFonts w:ascii="Cambria Math" w:hAnsi="Cambria Math" w:cs="Times New Roman"/>
                <w:i/>
                <w:sz w:val="24"/>
                <w:szCs w:val="24"/>
              </w:rPr>
            </m:ctrlPr>
          </m:fPr>
          <m:num>
            <m:r>
              <m:rPr>
                <m:sty m:val="p"/>
              </m:rPr>
              <w:rPr>
                <w:rFonts w:ascii="Cambria Math" w:hAnsi="Cambria Math" w:cs="Times New Roman"/>
                <w:sz w:val="24"/>
                <w:szCs w:val="24"/>
              </w:rPr>
              <m:t>A530 - 0.3A657 x V(ml)</m:t>
            </m:r>
          </m:num>
          <m:den>
            <m:r>
              <m:rPr>
                <m:sty m:val="p"/>
              </m:rPr>
              <w:rPr>
                <w:rFonts w:ascii="Cambria Math" w:hAnsi="Cambria Math" w:cs="Times New Roman"/>
                <w:sz w:val="24"/>
                <w:szCs w:val="24"/>
              </w:rPr>
              <m:t>M(g)</m:t>
            </m:r>
          </m:den>
        </m:f>
      </m:oMath>
      <w:r>
        <w:rPr>
          <w:rFonts w:ascii="Times New Roman" w:eastAsiaTheme="minorEastAsia" w:hAnsi="Times New Roman" w:cs="Times New Roman"/>
          <w:sz w:val="24"/>
          <w:szCs w:val="24"/>
        </w:rPr>
        <w:t xml:space="preserve">                                                  (2)</w:t>
      </w:r>
    </w:p>
    <w:p w14:paraId="7AFE87B7" w14:textId="77777777" w:rsidR="00C372F4" w:rsidRDefault="005B731D">
      <w:pPr>
        <w:spacing w:after="0" w:line="480" w:lineRule="auto"/>
        <w:jc w:val="both"/>
        <w:rPr>
          <w:rFonts w:ascii="Times New Roman" w:hAnsi="Times New Roman" w:cs="Times New Roman"/>
          <w:sz w:val="24"/>
          <w:szCs w:val="24"/>
        </w:rPr>
      </w:pPr>
      <w:r>
        <w:rPr>
          <w:rFonts w:ascii="Times New Roman" w:eastAsiaTheme="minorEastAsia" w:hAnsi="Times New Roman" w:cs="Times New Roman"/>
          <w:sz w:val="24"/>
          <w:szCs w:val="24"/>
        </w:rPr>
        <w:t>Where</w:t>
      </w:r>
      <w:r>
        <w:rPr>
          <w:rFonts w:ascii="Times New Roman" w:eastAsiaTheme="minorEastAsia" w:hAnsi="Times New Roman" w:cs="Times New Roman"/>
          <w:b/>
          <w:sz w:val="24"/>
          <w:szCs w:val="24"/>
        </w:rPr>
        <w:t xml:space="preserve"> </w:t>
      </w:r>
      <w:r>
        <w:rPr>
          <w:rFonts w:ascii="Times New Roman" w:hAnsi="Times New Roman" w:cs="Times New Roman"/>
          <w:sz w:val="24"/>
          <w:szCs w:val="24"/>
        </w:rPr>
        <w:t>A = absorbance at 530 and 657 nm, V = volume of extract (ml), and M = fresh mass of the sample (g).</w:t>
      </w:r>
    </w:p>
    <w:p w14:paraId="11A97E81" w14:textId="77777777" w:rsidR="00C372F4" w:rsidRDefault="005B731D">
      <w:pPr>
        <w:keepNext/>
        <w:keepLines/>
        <w:spacing w:before="200" w:after="0" w:line="480" w:lineRule="auto"/>
        <w:outlineLvl w:val="2"/>
        <w:rPr>
          <w:rFonts w:ascii="Times New Roman" w:eastAsiaTheme="majorEastAsia" w:hAnsi="Times New Roman" w:cs="Times New Roman"/>
          <w:b/>
          <w:bCs/>
          <w:sz w:val="24"/>
          <w:szCs w:val="24"/>
        </w:rPr>
      </w:pPr>
      <w:bookmarkStart w:id="6" w:name="_Toc204944036"/>
      <w:r>
        <w:rPr>
          <w:rFonts w:ascii="Times New Roman" w:eastAsiaTheme="majorEastAsia" w:hAnsi="Times New Roman" w:cs="Times New Roman"/>
          <w:b/>
          <w:bCs/>
          <w:sz w:val="24"/>
          <w:szCs w:val="24"/>
        </w:rPr>
        <w:t>3.1.3 Determination of total phenols</w:t>
      </w:r>
      <w:bookmarkEnd w:id="6"/>
    </w:p>
    <w:p w14:paraId="2E66DAA1"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Phenols were extracted from 1 g of seasoning according to the procedure reported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 ADDIN ZOTERO_ITEM CSL_CITATION {"citationID":"d6vypfZg","properties":{"formattedCitation":"(Laddomada et al., 2016)","plainCitation":"(Laddomada et al., 2016)","noteIndex":0},"citationItems":[{"id":"wIuRzYTm/ATs4izZr","uris":["http://www.mendeley.com/documents/?uuid=42ce9d48-2333-4e6d-a79c-84d100b78f3c"],"itemData":{"author":[{"dropping-particle":"","family":"Laddomada","given":"B.","non-dropping-particle":"","parse-names":false,"suffix":""},{"dropping-particle":"","family":"Durante","given":"M.","non-dropping-particle":"","parse-names":false,"suffix":""},{"dropping-particle":"","family":"Mangini","given":"G.","non-dropping-particle":"","parse-names":false,"suffix":""},{"dropping-particle":"","family":"D’Amico","given":"L.","non-dropping-particle":"","parse-names":false,"suffix":""},{"dropping-particle":"","family":"Lenucci","given":"M.S.","non-dropping-particle":"","parse-names":false,"suffix":""},{"dropping-particle":"","family":"Simeone","given":"R.","non-dropping-particle":"","parse-names":false,"suffix":""},{"dropping-particle":"","family":"Piarulli","given":"L.","non-dropping-particle":"","parse-names":false,"suffix":""},{"dropping-particle":"","family":"Mita","given":"G.","non-dropping-particle":"","parse-names":false,"suffix":""},{"dropping-particle":"","family":"Blanco","given":"A.","non-dropping-particle":"","parse-names":false,"suffix":""}],"id":"ITEM-1","issued":{"date-parts":[["2016"]]},"page":"587–597","title":"Genetic variation for phenolic acids concentration and composition in a tetraploid wheat (Triticum turgidum L.) collection","type":"article-journal","volume":"64"}}],"schema":"https://github.com/citation-style-language/schema/raw/master/csl-citation.json"}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(Laddomada et al., 2016)</w:t>
      </w:r>
      <w:r>
        <w:rPr>
          <w:rFonts w:ascii="Times New Roman" w:hAnsi="Times New Roman" w:cs="Times New Roman"/>
          <w:sz w:val="24"/>
          <w:szCs w:val="24"/>
        </w:rPr>
        <w:fldChar w:fldCharType="end"/>
      </w:r>
      <w:r>
        <w:rPr>
          <w:rFonts w:ascii="Times New Roman" w:hAnsi="Times New Roman" w:cs="Times New Roman"/>
          <w:sz w:val="24"/>
          <w:szCs w:val="24"/>
        </w:rPr>
        <w:t>. It involves defatting, alkaline hydrolysis, acidification and double ethyl acetate extraction. The extract was lyophilised and dissolved in 400 µL of 200 mL/L methanol solution. Fifty millilitres (50 µL) of the extract was filtered through 0.45 µm polytetrafluoroethylene (PTFE) filters and analysed by HPLC-DAD in reversed phase mode using C</w:t>
      </w:r>
      <w:r>
        <w:rPr>
          <w:rFonts w:ascii="Times New Roman" w:hAnsi="Times New Roman" w:cs="Times New Roman"/>
          <w:sz w:val="24"/>
          <w:szCs w:val="24"/>
          <w:vertAlign w:val="subscript"/>
        </w:rPr>
        <w:t>18</w:t>
      </w:r>
      <w:r>
        <w:rPr>
          <w:rFonts w:ascii="Times New Roman" w:hAnsi="Times New Roman" w:cs="Times New Roman"/>
          <w:sz w:val="24"/>
          <w:szCs w:val="24"/>
        </w:rPr>
        <w:t xml:space="preserve">(2) Luna column (5 µm, 250 × 4.6 mm). Identification of peaks was made by comparing their UV-Vis spectra and retention times to those of authentic phenolic standards. Phenolic acid was quantified using 3:5 dichloro-4-hydroxybenzoic acid internal standard, used as a calibration curve of phenolic acid standards. </w:t>
      </w:r>
    </w:p>
    <w:p w14:paraId="3ADE1C12" w14:textId="77777777" w:rsidR="00C372F4" w:rsidRDefault="005B731D">
      <w:pPr>
        <w:keepNext/>
        <w:keepLines/>
        <w:spacing w:before="200" w:after="0" w:line="480" w:lineRule="auto"/>
        <w:outlineLvl w:val="2"/>
        <w:rPr>
          <w:rFonts w:ascii="Times New Roman" w:eastAsiaTheme="majorEastAsia" w:hAnsi="Times New Roman" w:cs="Times New Roman"/>
          <w:b/>
          <w:bCs/>
          <w:sz w:val="24"/>
          <w:szCs w:val="24"/>
        </w:rPr>
      </w:pPr>
      <w:bookmarkStart w:id="7" w:name="_Toc204944037"/>
      <w:r>
        <w:rPr>
          <w:rFonts w:ascii="Times New Roman" w:eastAsiaTheme="majorEastAsia" w:hAnsi="Times New Roman" w:cs="Times New Roman"/>
          <w:b/>
          <w:bCs/>
          <w:sz w:val="24"/>
          <w:szCs w:val="24"/>
        </w:rPr>
        <w:t>3.1.4 Determination of total flavonoids</w:t>
      </w:r>
      <w:bookmarkEnd w:id="7"/>
    </w:p>
    <w:p w14:paraId="75E7A040"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total flavonoid content was determined using the aluminium chloride calorimetric method based on the methodology reported by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 ADDIN ZOTERO_ITEM CSL_CITATION {"citationID":"M1bL1nyF","properties":{"formattedCitation":"(Afify et al., 2012)","plainCitation":"(Afify et al., 2012)","noteIndex":0},"citationItems":[{"id":"wIuRzYTm/N2hi97Ne","uris":["http://www.mendeley.com/documents/?uuid=d64c5676-d24b-4032-a653-34a2462e3f83"],"itemData":{"author":[{"dropping-particle":"","family":"Afify","given":"A.E.","non-dropping-particle":"","parse-names":false,"suffix":""},{"dropping-particle":"","family":"El-Beltagi","given":"H.S.","non-dropping-particle":"","parse-names":false,"suffix":""},{"dropping-particle":"","family":"El-Salam","given":"S.M. &amp;","non-dropping-particle":"","parse-names":false,"suffix":""},{"dropping-particle":"","family":"Omran","given":"A.A.","non-dropping-particle":"","parse-names":false,"suffix":""}],"container-title":"Asian Pacific Journal of Tropical Biomedicine","id":"ITEM-1","issue":"3","issued":{"date-parts":[["2012"]]},"page":"203-209","title":"Biochemical changes in phenols, flavonoids, tannins, vitamin E, β– carotene and antioxidant activity during soaking of three white sorghum varieties.","type":"article-journal","volume":"2"}}],"schema":"https://github.com/citation-style-language/schema/raw/master/csl-citation.json"}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(Afify et al., 2012)</w:t>
      </w:r>
      <w:r>
        <w:rPr>
          <w:rFonts w:ascii="Times New Roman" w:hAnsi="Times New Roman" w:cs="Times New Roman"/>
          <w:sz w:val="24"/>
          <w:szCs w:val="24"/>
        </w:rPr>
        <w:fldChar w:fldCharType="end"/>
      </w:r>
      <w:r>
        <w:rPr>
          <w:rFonts w:ascii="Times New Roman" w:hAnsi="Times New Roman" w:cs="Times New Roman"/>
          <w:sz w:val="24"/>
          <w:szCs w:val="24"/>
        </w:rPr>
        <w:t xml:space="preserve"> with some modifications. 0.5 mL of sample (1mg/mL) was mixed with 1mL of 10% aluminium chloride, 1mL of potassium acetate (1M) and 2.5 mL of distilled water. Quercetin was used to make the </w:t>
      </w:r>
      <w:r>
        <w:rPr>
          <w:rFonts w:ascii="Times New Roman" w:hAnsi="Times New Roman" w:cs="Times New Roman"/>
          <w:sz w:val="24"/>
          <w:szCs w:val="24"/>
        </w:rPr>
        <w:lastRenderedPageBreak/>
        <w:t>calibration curve. The absorbance of the mixtures was measured at 415 nm using a UV-spectrophotometer. The total flavonoid content was then expressed in terms of quercetin equivalent (mg QE/g of sample). All analyses were in triplicate, and the mean absorbance value was calculated.</w:t>
      </w:r>
    </w:p>
    <w:p w14:paraId="51FB9C8D" w14:textId="77777777" w:rsidR="00C372F4" w:rsidRDefault="005B731D">
      <w:pPr>
        <w:pStyle w:val="Heading2"/>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3.2Vitamin Analyses</w:t>
      </w:r>
    </w:p>
    <w:p w14:paraId="3CB1BD3E" w14:textId="77777777" w:rsidR="00C372F4" w:rsidRDefault="005B731D">
      <w:pPr>
        <w:pStyle w:val="Heading3"/>
        <w:spacing w:before="0" w:line="480" w:lineRule="auto"/>
        <w:rPr>
          <w:rFonts w:ascii="Times New Roman" w:eastAsiaTheme="minorEastAsia" w:hAnsi="Times New Roman" w:cs="Times New Roman"/>
          <w:color w:val="auto"/>
          <w:sz w:val="24"/>
          <w:szCs w:val="24"/>
        </w:rPr>
      </w:pPr>
      <w:bookmarkStart w:id="8" w:name="_Toc204944040"/>
      <w:r>
        <w:rPr>
          <w:rFonts w:ascii="Times New Roman" w:eastAsiaTheme="minorEastAsia" w:hAnsi="Times New Roman" w:cs="Times New Roman"/>
          <w:color w:val="auto"/>
          <w:sz w:val="24"/>
          <w:szCs w:val="24"/>
        </w:rPr>
        <w:t>3.2.1 Determination of provitamin A</w:t>
      </w:r>
      <w:bookmarkEnd w:id="8"/>
    </w:p>
    <w:p w14:paraId="09B5BC35"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determined by the method described by </w:t>
      </w: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 ADDIN ZOTERO_ITEM CSL_CITATION {"citationID":"J5lS8lQw","properties":{"formattedCitation":"(AOAC, 2011)","plainCitation":"(AOAC, 2011)","dontUpdate":true,"noteIndex":0},"citationItems":[{"id":"wIuRzYTm/LxTPr4ES","uris":["http://www.mendeley.com/documents/?uuid=15d7caae-9f8d-4444-8141-545fe55815c0"],"itemData":{"author":[{"dropping-particle":"","family":"AOAC","given":"","non-dropping-particle":"","parse-names":false,"suffix":""}],"edition":"18th","id":"ITEM-1","issued":{"date-parts":[["2011"]]},"publisher-place":"Washington, DC, USA","title":"Offcial methods of Analysis","type":"book"}}],"schema":"https://github.com/citation-style-language/schema/raw/master/csl-citation.json"} </w:instrText>
      </w:r>
      <w:r>
        <w:rPr>
          <w:rFonts w:ascii="Times New Roman" w:hAnsi="Times New Roman" w:cs="Times New Roman"/>
          <w:sz w:val="24"/>
          <w:szCs w:val="24"/>
        </w:rPr>
        <w:fldChar w:fldCharType="separate"/>
      </w:r>
      <w:r>
        <w:rPr>
          <w:rFonts w:ascii="Times New Roman" w:hAnsi="Times New Roman" w:cs="Times New Roman"/>
          <w:sz w:val="24"/>
          <w:szCs w:val="24"/>
        </w:rPr>
        <w:t>(AOAC, 2019)</w:t>
      </w:r>
      <w:r>
        <w:rPr>
          <w:rFonts w:ascii="Times New Roman" w:hAnsi="Times New Roman" w:cs="Times New Roman"/>
          <w:sz w:val="24"/>
          <w:szCs w:val="24"/>
        </w:rPr>
        <w:fldChar w:fldCharType="end"/>
      </w:r>
      <w:r>
        <w:rPr>
          <w:rFonts w:ascii="Times New Roman" w:hAnsi="Times New Roman" w:cs="Times New Roman"/>
          <w:sz w:val="24"/>
          <w:szCs w:val="24"/>
        </w:rPr>
        <w:t>. Approximately 1 g of the sample was mixed with 30 mL of absolute alcohol, and 3 mL of 5 % KOH solution was added. The solution was then boiled for 30 min under reflux. After washing with distilled water, provitamin A was extracted with 150 mL of diethyl ether. The extract was then evaporated to dryness at low temperature and then dissolved in 10 mL of isopropyl alcohol. Exactly 1 mL of standard provitamin A solution was prepared, and that of the dissolved extract was transferred to separate cuvettes, and their respective absorbance was read in a spectrophotometer at 325 nm with a reagent blank at zero. The concentration of provitamin is then calculated using the following formula;</w:t>
      </w:r>
    </w:p>
    <w:p w14:paraId="1C01F813" w14:textId="77777777" w:rsidR="00C372F4" w:rsidRDefault="005B731D">
      <w:pPr>
        <w:autoSpaceDE w:val="0"/>
        <w:autoSpaceDN w:val="0"/>
        <w:adjustRightInd w:val="0"/>
        <w:spacing w:after="0" w:line="480" w:lineRule="auto"/>
        <w:jc w:val="both"/>
        <w:rPr>
          <w:rFonts w:ascii="Times New Roman" w:hAnsi="Times New Roman" w:cs="Times New Roman"/>
          <w:sz w:val="24"/>
          <w:szCs w:val="24"/>
        </w:rPr>
      </w:pPr>
      <m:oMath>
        <m:r>
          <w:rPr>
            <w:rFonts w:ascii="Cambria Math" w:hAnsi="Cambria Math" w:cs="Times New Roman"/>
            <w:sz w:val="24"/>
            <w:szCs w:val="24"/>
          </w:rPr>
          <m:t xml:space="preserve">Vitamin A= </m:t>
        </m:r>
        <m:f>
          <m:fPr>
            <m:ctrlPr>
              <w:rPr>
                <w:rFonts w:ascii="Cambria Math" w:hAnsi="Cambria Math" w:cs="Times New Roman"/>
                <w:i/>
                <w:sz w:val="24"/>
                <w:szCs w:val="24"/>
              </w:rPr>
            </m:ctrlPr>
          </m:fPr>
          <m:num>
            <m:r>
              <w:rPr>
                <w:rFonts w:ascii="Cambria Math" w:hAnsi="Cambria Math" w:cs="Times New Roman"/>
                <w:sz w:val="24"/>
                <w:szCs w:val="24"/>
              </w:rPr>
              <m:t>Abs of sample</m:t>
            </m:r>
          </m:num>
          <m:den>
            <m:r>
              <w:rPr>
                <w:rFonts w:ascii="Cambria Math" w:hAnsi="Cambria Math" w:cs="Times New Roman"/>
                <w:sz w:val="24"/>
                <w:szCs w:val="24"/>
              </w:rPr>
              <m:t>Abs of std</m:t>
            </m:r>
          </m:den>
        </m:f>
        <m:r>
          <w:rPr>
            <w:rFonts w:ascii="Cambria Math" w:hAnsi="Cambria Math" w:cs="Times New Roman"/>
            <w:sz w:val="24"/>
            <w:szCs w:val="24"/>
          </w:rPr>
          <m:t>×Conc. of STD</m:t>
        </m:r>
      </m:oMath>
      <w:r>
        <w:rPr>
          <w:rFonts w:ascii="Times New Roman" w:hAnsi="Times New Roman" w:cs="Times New Roman"/>
          <w:sz w:val="24"/>
          <w:szCs w:val="24"/>
        </w:rPr>
        <w:t xml:space="preserve">                                                                     (3)</w:t>
      </w:r>
    </w:p>
    <w:p w14:paraId="1296BAEF" w14:textId="77777777" w:rsidR="00C372F4" w:rsidRDefault="005B731D">
      <w:pPr>
        <w:pStyle w:val="Heading3"/>
        <w:spacing w:line="480" w:lineRule="auto"/>
        <w:rPr>
          <w:rFonts w:ascii="Times New Roman" w:eastAsiaTheme="minorEastAsia" w:hAnsi="Times New Roman" w:cs="Times New Roman"/>
          <w:color w:val="auto"/>
          <w:sz w:val="24"/>
          <w:szCs w:val="24"/>
        </w:rPr>
      </w:pPr>
      <w:bookmarkStart w:id="9" w:name="_Toc204944041"/>
      <w:r>
        <w:rPr>
          <w:rFonts w:ascii="Times New Roman" w:eastAsiaTheme="minorEastAsia" w:hAnsi="Times New Roman" w:cs="Times New Roman"/>
          <w:color w:val="auto"/>
          <w:sz w:val="24"/>
          <w:szCs w:val="24"/>
        </w:rPr>
        <w:t>3.2.2 Determination of vitamin C</w:t>
      </w:r>
      <w:bookmarkEnd w:id="9"/>
    </w:p>
    <w:p w14:paraId="3B8E27FC"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pro-vitamin C content of each sample was quantified using the 2,6-dichlorophenol indophenol titration technique. First, 2 grams of the sample were blended with 10 mL of chilled 0.5 % oxalic acid to create a homogeneous mixture. This mixture was then transferred to a 100 mL volumetric flask, and additional extraction solution was added until the desired volume was reached. After thorough mixing, 10 mL portions of the extract were titrated against a standardised 2,6-dichlorophenol indophenol solution. The material was rapidly filtered through Whatman No. 4 filter paper. To establish a blank titration value, an equal volume of the extraction solution was titrated with the standard 2,6-dichlorophenol </w:t>
      </w:r>
      <w:r>
        <w:rPr>
          <w:rFonts w:ascii="Times New Roman" w:hAnsi="Times New Roman" w:cs="Times New Roman"/>
          <w:sz w:val="24"/>
          <w:szCs w:val="24"/>
        </w:rPr>
        <w:lastRenderedPageBreak/>
        <w:t>indophenol solution (</w:t>
      </w:r>
      <w:r>
        <w:rPr>
          <w:rFonts w:ascii="Times New Roman" w:hAnsi="Times New Roman" w:cs="Times New Roman"/>
          <w:sz w:val="24"/>
          <w:szCs w:val="24"/>
          <w:shd w:val="clear" w:color="auto" w:fill="FFFFFF"/>
        </w:rPr>
        <w:t>Okwu and Emenike, 2006</w:t>
      </w:r>
      <w:r>
        <w:rPr>
          <w:rFonts w:ascii="Times New Roman" w:hAnsi="Times New Roman" w:cs="Times New Roman"/>
          <w:sz w:val="24"/>
          <w:szCs w:val="24"/>
        </w:rPr>
        <w:t>). The vitamin C content was then calculated using the following formula:</w:t>
      </w:r>
    </w:p>
    <w:p w14:paraId="57A0BB1F" w14:textId="77777777" w:rsidR="00C372F4" w:rsidRDefault="005B731D">
      <w:pPr>
        <w:spacing w:after="0" w:line="480" w:lineRule="auto"/>
        <w:jc w:val="both"/>
        <w:rPr>
          <w:rFonts w:ascii="Times New Roman" w:hAnsi="Times New Roman" w:cs="Times New Roman"/>
          <w:sz w:val="24"/>
          <w:szCs w:val="24"/>
        </w:rPr>
      </w:pPr>
      <w:r>
        <w:rPr>
          <w:rFonts w:ascii="Cambria Math" w:hAnsi="Cambria Math" w:cs="Cambria Math"/>
          <w:sz w:val="24"/>
          <w:szCs w:val="24"/>
        </w:rPr>
        <w:t>𝑉𝑖𝑡</w:t>
      </w:r>
      <w:r>
        <w:rPr>
          <w:rFonts w:ascii="Times New Roman" w:hAnsi="Times New Roman" w:cs="Times New Roman"/>
          <w:sz w:val="24"/>
          <w:szCs w:val="24"/>
        </w:rPr>
        <w:t>.</w:t>
      </w:r>
      <w:r>
        <w:rPr>
          <w:rFonts w:ascii="Cambria Math" w:hAnsi="Cambria Math" w:cs="Cambria Math"/>
          <w:sz w:val="24"/>
          <w:szCs w:val="24"/>
        </w:rPr>
        <w:t>𝐶</w:t>
      </w:r>
      <w:r>
        <w:rPr>
          <w:rFonts w:ascii="Times New Roman" w:hAnsi="Times New Roman" w:cs="Times New Roman"/>
          <w:sz w:val="24"/>
          <w:szCs w:val="24"/>
        </w:rPr>
        <w:t xml:space="preserve"> (</w:t>
      </w:r>
      <w:r>
        <w:rPr>
          <w:rFonts w:ascii="Cambria Math" w:hAnsi="Cambria Math" w:cs="Cambria Math"/>
          <w:sz w:val="24"/>
          <w:szCs w:val="24"/>
        </w:rPr>
        <w:t>𝑚𝑔</w:t>
      </w:r>
      <w:r>
        <w:rPr>
          <w:rFonts w:ascii="Times New Roman" w:hAnsi="Times New Roman" w:cs="Times New Roman"/>
          <w:sz w:val="24"/>
          <w:szCs w:val="24"/>
        </w:rPr>
        <w:t>/100</w:t>
      </w:r>
      <w:r>
        <w:rPr>
          <w:rFonts w:ascii="Cambria Math" w:hAnsi="Cambria Math" w:cs="Cambria Math"/>
          <w:sz w:val="24"/>
          <w:szCs w:val="24"/>
        </w:rPr>
        <w:t>𝑔</w:t>
      </w:r>
      <w:r>
        <w:rPr>
          <w:rFonts w:ascii="Times New Roman" w:hAnsi="Times New Roman" w:cs="Times New Roman"/>
          <w:sz w:val="24"/>
          <w:szCs w:val="24"/>
        </w:rPr>
        <w:t xml:space="preserve">) = </w:t>
      </w:r>
      <w:r>
        <w:rPr>
          <w:rFonts w:ascii="Cambria Math" w:hAnsi="Cambria Math" w:cs="Cambria Math"/>
          <w:sz w:val="24"/>
          <w:szCs w:val="24"/>
        </w:rPr>
        <w:t>𝑇𝑖𝑡𝑟𝑒</w:t>
      </w:r>
      <w:r>
        <w:rPr>
          <w:rFonts w:ascii="Times New Roman" w:hAnsi="Times New Roman" w:cs="Times New Roman"/>
          <w:sz w:val="24"/>
          <w:szCs w:val="24"/>
        </w:rPr>
        <w:t xml:space="preserve"> (less blank) x </w:t>
      </w:r>
      <w:r>
        <w:rPr>
          <w:rFonts w:ascii="Cambria Math" w:hAnsi="Cambria Math" w:cs="Cambria Math"/>
          <w:sz w:val="24"/>
          <w:szCs w:val="24"/>
        </w:rPr>
        <w:t>𝑉</w:t>
      </w:r>
      <w:r>
        <w:rPr>
          <w:rFonts w:ascii="Cambria Math" w:hAnsi="Cambria Math" w:cs="Cambria Math"/>
          <w:sz w:val="24"/>
          <w:szCs w:val="24"/>
          <w:vertAlign w:val="subscript"/>
        </w:rPr>
        <w:t>𝑒</w:t>
      </w:r>
      <w:r>
        <w:rPr>
          <w:rFonts w:ascii="Times New Roman" w:hAnsi="Times New Roman" w:cs="Times New Roman"/>
          <w:sz w:val="24"/>
          <w:szCs w:val="24"/>
        </w:rPr>
        <w:t xml:space="preserve"> x </w:t>
      </w:r>
      <w:r>
        <w:rPr>
          <w:rFonts w:ascii="Cambria Math" w:hAnsi="Cambria Math" w:cs="Cambria Math"/>
          <w:sz w:val="24"/>
          <w:szCs w:val="24"/>
        </w:rPr>
        <w:t>𝐷</w:t>
      </w:r>
      <w:r>
        <w:rPr>
          <w:rFonts w:ascii="Cambria Math" w:hAnsi="Cambria Math" w:cs="Cambria Math"/>
          <w:sz w:val="24"/>
          <w:szCs w:val="24"/>
          <w:vertAlign w:val="subscript"/>
        </w:rPr>
        <w:t>𝑓</w:t>
      </w:r>
      <w:r>
        <w:rPr>
          <w:rFonts w:ascii="Times New Roman" w:hAnsi="Times New Roman" w:cs="Times New Roman"/>
          <w:sz w:val="24"/>
          <w:szCs w:val="24"/>
        </w:rPr>
        <w:t xml:space="preserve"> x1000 </w:t>
      </w:r>
      <w:r>
        <w:rPr>
          <w:rFonts w:ascii="Cambria Math" w:hAnsi="Cambria Math" w:cs="Cambria Math"/>
          <w:sz w:val="24"/>
          <w:szCs w:val="24"/>
        </w:rPr>
        <w:t>𝑊</w:t>
      </w:r>
      <w:r>
        <w:rPr>
          <w:rFonts w:ascii="Times New Roman" w:hAnsi="Times New Roman" w:cs="Times New Roman"/>
          <w:sz w:val="24"/>
          <w:szCs w:val="24"/>
        </w:rPr>
        <w:t xml:space="preserve">                                                    (4)</w:t>
      </w:r>
    </w:p>
    <w:p w14:paraId="4C37868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 V</w:t>
      </w:r>
      <w:r>
        <w:rPr>
          <w:rFonts w:ascii="Times New Roman" w:hAnsi="Times New Roman" w:cs="Times New Roman"/>
          <w:sz w:val="24"/>
          <w:szCs w:val="24"/>
          <w:vertAlign w:val="subscript"/>
        </w:rPr>
        <w:t>e</w:t>
      </w:r>
      <w:r>
        <w:rPr>
          <w:rFonts w:ascii="Times New Roman" w:hAnsi="Times New Roman" w:cs="Times New Roman"/>
          <w:sz w:val="24"/>
          <w:szCs w:val="24"/>
        </w:rPr>
        <w:t xml:space="preserve"> = Vit C equivalent to 1mL of DCIP (mg/mL), T = Titre value, </w:t>
      </w:r>
      <w:proofErr w:type="spellStart"/>
      <w:r>
        <w:rPr>
          <w:rFonts w:ascii="Times New Roman" w:hAnsi="Times New Roman" w:cs="Times New Roman"/>
          <w:sz w:val="24"/>
          <w:szCs w:val="24"/>
        </w:rPr>
        <w:t>D</w:t>
      </w:r>
      <w:r>
        <w:rPr>
          <w:rFonts w:ascii="Times New Roman" w:hAnsi="Times New Roman" w:cs="Times New Roman"/>
          <w:sz w:val="24"/>
          <w:szCs w:val="24"/>
          <w:vertAlign w:val="subscript"/>
        </w:rPr>
        <w:t>f</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 Dilution factor  </w:t>
      </w:r>
    </w:p>
    <w:p w14:paraId="0930C2F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W=weight of sample       </w:t>
      </w:r>
    </w:p>
    <w:p w14:paraId="2EB409A5" w14:textId="77777777" w:rsidR="00C372F4" w:rsidRDefault="005B731D">
      <w:pPr>
        <w:pStyle w:val="Heading3"/>
        <w:spacing w:line="480" w:lineRule="auto"/>
        <w:rPr>
          <w:rFonts w:ascii="Times New Roman" w:hAnsi="Times New Roman" w:cs="Times New Roman"/>
          <w:color w:val="auto"/>
          <w:sz w:val="24"/>
          <w:szCs w:val="24"/>
        </w:rPr>
      </w:pPr>
      <w:bookmarkStart w:id="10" w:name="_Toc204944042"/>
      <w:r>
        <w:rPr>
          <w:rFonts w:ascii="Times New Roman" w:hAnsi="Times New Roman" w:cs="Times New Roman"/>
          <w:color w:val="auto"/>
          <w:sz w:val="24"/>
          <w:szCs w:val="24"/>
        </w:rPr>
        <w:t>3.2.3 Determination of vitamin E</w:t>
      </w:r>
      <w:bookmarkEnd w:id="10"/>
      <w:r>
        <w:rPr>
          <w:rFonts w:ascii="Times New Roman" w:hAnsi="Times New Roman" w:cs="Times New Roman"/>
          <w:color w:val="auto"/>
          <w:sz w:val="24"/>
          <w:szCs w:val="24"/>
        </w:rPr>
        <w:tab/>
      </w:r>
    </w:p>
    <w:p w14:paraId="4BE2D436"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Vitamin E was analysed following the method described by </w:t>
      </w:r>
      <w:proofErr w:type="spellStart"/>
      <w:r>
        <w:rPr>
          <w:rFonts w:ascii="Times New Roman" w:hAnsi="Times New Roman" w:cs="Times New Roman"/>
          <w:sz w:val="24"/>
          <w:szCs w:val="24"/>
        </w:rPr>
        <w:t>Qingping</w:t>
      </w:r>
      <w:proofErr w:type="spellEnd"/>
      <w:r>
        <w:rPr>
          <w:rFonts w:ascii="Times New Roman" w:hAnsi="Times New Roman" w:cs="Times New Roman"/>
          <w:sz w:val="24"/>
          <w:szCs w:val="24"/>
        </w:rPr>
        <w:t xml:space="preserve"> et al. (1996). Deionised water was added to the rack level of the water baths, covered and turned on. The temperature was adjusted to 78 </w:t>
      </w:r>
      <w:r>
        <w:rPr>
          <w:rFonts w:ascii="Times New Roman" w:hAnsi="Times New Roman" w:cs="Times New Roman"/>
          <w:sz w:val="24"/>
          <w:szCs w:val="24"/>
          <w:vertAlign w:val="superscript"/>
        </w:rPr>
        <w:t>O</w:t>
      </w:r>
      <w:r>
        <w:rPr>
          <w:rFonts w:ascii="Times New Roman" w:hAnsi="Times New Roman" w:cs="Times New Roman"/>
          <w:sz w:val="24"/>
          <w:szCs w:val="24"/>
        </w:rPr>
        <w:t xml:space="preserve">C. 1.0 ± 0.1 gram of sample was weighed out and recorded as the actual weight. 7.3 mL of saponification solution was further added and vortexed to mix the samples. Test tubes loosely stoppered and heated in a 78 </w:t>
      </w:r>
      <w:r>
        <w:rPr>
          <w:rFonts w:ascii="Times New Roman" w:hAnsi="Times New Roman" w:cs="Times New Roman"/>
          <w:sz w:val="24"/>
          <w:szCs w:val="24"/>
          <w:vertAlign w:val="superscript"/>
        </w:rPr>
        <w:t>O</w:t>
      </w:r>
      <w:r>
        <w:rPr>
          <w:rFonts w:ascii="Times New Roman" w:hAnsi="Times New Roman" w:cs="Times New Roman"/>
          <w:sz w:val="24"/>
          <w:szCs w:val="24"/>
        </w:rPr>
        <w:t>C water bath for 7 min. Samples were mixed again and heated for 7 min, and cooled in cold water. 4.0 ml of iso-octane was added to each sample, and test tubes were securely stoppered and vortexed for 2 min to extract vitamin E. The tubes were allowed to sit to separate iso-octane from water. The iso-octane phase was transferred to an HPLC vial and stored at room temperature until samples could be run on HPLC. Vitamin E was further calculated using the following formula;</w:t>
      </w:r>
    </w:p>
    <w:p w14:paraId="57F3EA37"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VE (ppm) =</w:t>
      </w:r>
      <m:oMath>
        <m:f>
          <m:fPr>
            <m:ctrlPr>
              <w:rPr>
                <w:rFonts w:ascii="Cambria Math" w:hAnsi="Cambria Math" w:cs="Times New Roman"/>
                <w:i/>
                <w:sz w:val="24"/>
                <w:szCs w:val="24"/>
              </w:rPr>
            </m:ctrlPr>
          </m:fPr>
          <m:num>
            <m:r>
              <w:rPr>
                <w:rFonts w:ascii="Cambria Math" w:hAnsi="Cambria Math" w:cs="Times New Roman"/>
                <w:sz w:val="24"/>
                <w:szCs w:val="24"/>
              </w:rPr>
              <m:t>µg/ml in iso-octane x 4ml</m:t>
            </m:r>
          </m:num>
          <m:den>
            <m:r>
              <w:rPr>
                <w:rFonts w:ascii="Cambria Math" w:hAnsi="Cambria Math" w:cs="Times New Roman"/>
                <w:sz w:val="24"/>
                <w:szCs w:val="24"/>
              </w:rPr>
              <m:t xml:space="preserve">grams of sample </m:t>
            </m:r>
          </m:den>
        </m:f>
      </m:oMath>
      <w:r>
        <w:rPr>
          <w:rFonts w:ascii="Times New Roman" w:eastAsiaTheme="minorEastAsia" w:hAnsi="Times New Roman" w:cs="Times New Roman"/>
          <w:sz w:val="24"/>
          <w:szCs w:val="24"/>
        </w:rPr>
        <w:t xml:space="preserve">                                                                                    (5)</w:t>
      </w:r>
    </w:p>
    <w:p w14:paraId="436D2E93" w14:textId="77777777" w:rsidR="00C372F4" w:rsidRDefault="005B731D">
      <w:pPr>
        <w:pStyle w:val="Heading3"/>
        <w:spacing w:line="480" w:lineRule="auto"/>
        <w:rPr>
          <w:rFonts w:ascii="Times New Roman" w:eastAsiaTheme="minorEastAsia" w:hAnsi="Times New Roman" w:cs="Times New Roman"/>
          <w:color w:val="auto"/>
          <w:sz w:val="24"/>
          <w:szCs w:val="24"/>
        </w:rPr>
      </w:pPr>
      <w:bookmarkStart w:id="11" w:name="_Toc204944043"/>
      <w:r>
        <w:rPr>
          <w:rFonts w:ascii="Times New Roman" w:eastAsiaTheme="minorEastAsia" w:hAnsi="Times New Roman" w:cs="Times New Roman"/>
          <w:color w:val="auto"/>
          <w:sz w:val="24"/>
          <w:szCs w:val="24"/>
        </w:rPr>
        <w:t xml:space="preserve">3.2.4 Determination of vitamin B6 </w:t>
      </w:r>
      <w:r>
        <w:rPr>
          <w:rFonts w:ascii="Times New Roman" w:hAnsi="Times New Roman" w:cs="Times New Roman"/>
          <w:color w:val="auto"/>
          <w:sz w:val="24"/>
          <w:szCs w:val="24"/>
        </w:rPr>
        <w:t>(Pyridoxine)</w:t>
      </w:r>
      <w:bookmarkEnd w:id="11"/>
    </w:p>
    <w:p w14:paraId="4EA09B23"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0.1 g of each sample was weighed and ground into a uniform consistency with 2 millilitres of a solution consisting of sodium hydroxide dissolved in methanol. This mixture was then spun in a centrifuge at 2,000 revolutions per minute for 5 min to separate the components. After centrifugation, 20 microliters of a 0.5 % potassium permanganate solution were added to 1 millilitre of the liquid layer that remains on top. Similarly, a blank and standard solution was prepared using methanolic sodium hydroxide and pyridoxine. Pyridoxine was further </w:t>
      </w:r>
      <w:r>
        <w:rPr>
          <w:rFonts w:ascii="Times New Roman" w:hAnsi="Times New Roman" w:cs="Times New Roman"/>
          <w:sz w:val="24"/>
          <w:szCs w:val="24"/>
        </w:rPr>
        <w:lastRenderedPageBreak/>
        <w:t>prepared at different concentrations to create a calibration curve. The amount of light absorbed by the solutions was quantified at a wavelength of 420 nanometres, and the concentration of vitamin B</w:t>
      </w:r>
      <w:r>
        <w:rPr>
          <w:rFonts w:ascii="Times New Roman" w:hAnsi="Times New Roman" w:cs="Times New Roman"/>
          <w:sz w:val="24"/>
          <w:szCs w:val="24"/>
          <w:vertAlign w:val="subscript"/>
        </w:rPr>
        <w:t>6</w:t>
      </w:r>
      <w:r>
        <w:rPr>
          <w:rFonts w:ascii="Times New Roman" w:hAnsi="Times New Roman" w:cs="Times New Roman"/>
          <w:sz w:val="24"/>
          <w:szCs w:val="24"/>
        </w:rPr>
        <w:t xml:space="preserve"> present in the samples was calculated from the previously prepared calibration curve relating absorbance to known concentrations (Okwu and Emenike, 2006).</w:t>
      </w:r>
    </w:p>
    <w:p w14:paraId="026C7079"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 Determination of antioxidant activity</w:t>
      </w:r>
    </w:p>
    <w:p w14:paraId="152394DF"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3.3.1 Antioxidant Activity Using 2,2-diphenyl-1-picrylhydrazyl (DPPH) Method</w:t>
      </w:r>
    </w:p>
    <w:p w14:paraId="1112EA5C"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antioxidant activity of the formulated seasoning cubes and the commercial control was tested using a method developed by </w:t>
      </w:r>
      <w:proofErr w:type="spellStart"/>
      <w:r>
        <w:rPr>
          <w:rFonts w:ascii="Times New Roman" w:hAnsi="Times New Roman" w:cs="Times New Roman"/>
          <w:sz w:val="24"/>
          <w:szCs w:val="24"/>
        </w:rPr>
        <w:t>Minarti</w:t>
      </w:r>
      <w:proofErr w:type="spellEnd"/>
      <w:r>
        <w:rPr>
          <w:rFonts w:ascii="Times New Roman" w:hAnsi="Times New Roman" w:cs="Times New Roman"/>
          <w:sz w:val="24"/>
          <w:szCs w:val="24"/>
        </w:rPr>
        <w:t xml:space="preserve"> et al. (2024), with slight modifications. To measure the antioxidant activity, different concentrations of sample solutions 200, 100, 50, 25, and 10 µg/ml and quercetin in methanol solutions with concentrations of 1, 5, and 10 µg/ml were prepared. A solution of 1 mM 2,2-diphenyl-1-picrylhydrazyl (DPPH) in methanol was mixed with each sample and positive control. After incubation for 30 minutes at 37°C, their absorbance was measured using a UV-Vis spectrophotometer at a wavelength of 515 nm. The DPPH radical inhibition was used to determine the antioxidant activity in a sample. The blank contained a methanol solution plus a 1 mM 2,2-diphenyl-1-picrylhydrazyl (DPPH) solution in methanol. Antioxidant activity in a sample is determined by the amount of inhibition of DPPH radical absorption (% inhibition), which is calculated using the equation.</w:t>
      </w:r>
    </w:p>
    <w:p w14:paraId="1DB59082"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inhibition = </w:t>
      </w:r>
      <m:oMath>
        <m:f>
          <m:fPr>
            <m:ctrlPr>
              <w:rPr>
                <w:rFonts w:ascii="Cambria Math" w:hAnsi="Cambria Math" w:cs="Times New Roman"/>
                <w:i/>
                <w:sz w:val="24"/>
                <w:szCs w:val="24"/>
              </w:rPr>
            </m:ctrlPr>
          </m:fPr>
          <m:num>
            <m:r>
              <w:rPr>
                <w:rFonts w:ascii="Cambria Math" w:hAnsi="Cambria Math" w:cs="Times New Roman"/>
                <w:sz w:val="24"/>
                <w:szCs w:val="24"/>
              </w:rPr>
              <m:t>absorbance control-absorbance sample</m:t>
            </m:r>
          </m:num>
          <m:den>
            <m:r>
              <w:rPr>
                <w:rFonts w:ascii="Cambria Math" w:hAnsi="Cambria Math" w:cs="Times New Roman"/>
                <w:sz w:val="24"/>
                <w:szCs w:val="24"/>
              </w:rPr>
              <m:t>absorbance control</m:t>
            </m:r>
          </m:den>
        </m:f>
      </m:oMath>
      <w:r>
        <w:rPr>
          <w:rFonts w:ascii="Times New Roman" w:eastAsiaTheme="minorEastAsia" w:hAnsi="Times New Roman" w:cs="Times New Roman"/>
          <w:sz w:val="24"/>
          <w:szCs w:val="24"/>
        </w:rPr>
        <w:t>×100%                                                   (6)</w:t>
      </w:r>
    </w:p>
    <w:p w14:paraId="597590D5"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3.3.2 Antioxidant Activity Using the Ferric Reducing/Antioxidant Power (FRAP) Method</w:t>
      </w:r>
    </w:p>
    <w:p w14:paraId="0E4231C5"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FRAP assay was conducted following the method described by </w:t>
      </w:r>
      <w:proofErr w:type="spellStart"/>
      <w:r>
        <w:rPr>
          <w:rFonts w:ascii="Times New Roman" w:hAnsi="Times New Roman" w:cs="Times New Roman"/>
          <w:sz w:val="24"/>
          <w:szCs w:val="24"/>
        </w:rPr>
        <w:t>Minarti</w:t>
      </w:r>
      <w:proofErr w:type="spellEnd"/>
      <w:r>
        <w:rPr>
          <w:rFonts w:ascii="Times New Roman" w:hAnsi="Times New Roman" w:cs="Times New Roman"/>
          <w:sz w:val="24"/>
          <w:szCs w:val="24"/>
        </w:rPr>
        <w:t xml:space="preserve"> et al. (2024). Aliquots of 0.2 mL of methanolic extract (at four different concentrations: 0.1, 0.5, 1, and 2 mg/mL; two replicates per sample and concentration) will have 3.8 mL of FRAP reagent added. This reagent was previously prepared by mixing 10 parts of 300 mM sodium acetate </w:t>
      </w:r>
      <w:r>
        <w:rPr>
          <w:rFonts w:ascii="Times New Roman" w:hAnsi="Times New Roman" w:cs="Times New Roman"/>
          <w:sz w:val="24"/>
          <w:szCs w:val="24"/>
        </w:rPr>
        <w:lastRenderedPageBreak/>
        <w:t>buffer solution at pH 3.6, 1 part of 10 mM TPZT and 1 part of 20 mM FeCl</w:t>
      </w:r>
      <w:r>
        <w:rPr>
          <w:rFonts w:ascii="Times New Roman" w:hAnsi="Times New Roman" w:cs="Times New Roman"/>
          <w:sz w:val="24"/>
          <w:szCs w:val="24"/>
          <w:vertAlign w:val="subscript"/>
        </w:rPr>
        <w:t>3</w:t>
      </w:r>
      <w:r>
        <w:rPr>
          <w:rFonts w:ascii="Times New Roman" w:hAnsi="Times New Roman" w:cs="Times New Roman"/>
          <w:sz w:val="24"/>
          <w:szCs w:val="24"/>
        </w:rPr>
        <w:t xml:space="preserve"> hexahydrate. The resulting mix was incubated for 30 min at 37 </w:t>
      </w:r>
      <w:r>
        <w:rPr>
          <w:rFonts w:ascii="Times New Roman" w:hAnsi="Times New Roman" w:cs="Times New Roman"/>
          <w:sz w:val="24"/>
          <w:szCs w:val="24"/>
          <w:vertAlign w:val="superscript"/>
        </w:rPr>
        <w:t>O</w:t>
      </w:r>
      <w:r>
        <w:rPr>
          <w:rFonts w:ascii="Times New Roman" w:hAnsi="Times New Roman" w:cs="Times New Roman"/>
          <w:sz w:val="24"/>
          <w:szCs w:val="24"/>
        </w:rPr>
        <w:t>C. The absorbance increase was measured at 593 nm in a UV-30 spectrophotometer. The blank was prepared by substituting the same amount of diluted extract with methanol. The results were expressed in milligram equivalents of FeSO</w:t>
      </w:r>
      <w:r>
        <w:rPr>
          <w:rFonts w:ascii="Times New Roman" w:hAnsi="Times New Roman" w:cs="Times New Roman"/>
          <w:sz w:val="24"/>
          <w:szCs w:val="24"/>
          <w:vertAlign w:val="subscript"/>
        </w:rPr>
        <w:t>4</w:t>
      </w:r>
      <w:r>
        <w:rPr>
          <w:rFonts w:ascii="Times New Roman" w:hAnsi="Times New Roman" w:cs="Times New Roman"/>
          <w:sz w:val="24"/>
          <w:szCs w:val="24"/>
        </w:rPr>
        <w:t xml:space="preserve"> per milligram of dry weight. The calibration line was established using the following concentrations of FeSO</w:t>
      </w:r>
      <w:r>
        <w:rPr>
          <w:rFonts w:ascii="Times New Roman" w:hAnsi="Times New Roman" w:cs="Times New Roman"/>
          <w:sz w:val="24"/>
          <w:szCs w:val="24"/>
          <w:vertAlign w:val="subscript"/>
        </w:rPr>
        <w:t>4</w:t>
      </w:r>
      <w:r>
        <w:rPr>
          <w:rFonts w:ascii="Times New Roman" w:hAnsi="Times New Roman" w:cs="Times New Roman"/>
          <w:sz w:val="24"/>
          <w:szCs w:val="24"/>
        </w:rPr>
        <w:t>: 0.0025, 0.005, 0.01, and 0.02 mg/</w:t>
      </w:r>
      <w:proofErr w:type="spellStart"/>
      <w:r>
        <w:rPr>
          <w:rFonts w:ascii="Times New Roman" w:hAnsi="Times New Roman" w:cs="Times New Roman"/>
          <w:sz w:val="24"/>
          <w:szCs w:val="24"/>
        </w:rPr>
        <w:t>mL.</w:t>
      </w:r>
      <w:proofErr w:type="spellEnd"/>
    </w:p>
    <w:p w14:paraId="1C7C05BF" w14:textId="77777777" w:rsidR="00C372F4" w:rsidRDefault="005B731D">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3.3.3 Antioxidant activity using the 2,2-azinobis (3-ethylbenzothiazoline-6-sulfonate) (ABTS) method</w:t>
      </w:r>
    </w:p>
    <w:p w14:paraId="5CF5262F"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method developed by </w:t>
      </w:r>
      <w:proofErr w:type="spellStart"/>
      <w:r>
        <w:rPr>
          <w:rFonts w:ascii="Times New Roman" w:hAnsi="Times New Roman" w:cs="Times New Roman"/>
          <w:sz w:val="24"/>
          <w:szCs w:val="24"/>
        </w:rPr>
        <w:t>Minarti</w:t>
      </w:r>
      <w:proofErr w:type="spellEnd"/>
      <w:r>
        <w:rPr>
          <w:rFonts w:ascii="Times New Roman" w:hAnsi="Times New Roman" w:cs="Times New Roman"/>
          <w:sz w:val="24"/>
          <w:szCs w:val="24"/>
        </w:rPr>
        <w:t xml:space="preserve"> et al. (2024) was used to conduct ABTS radical measurements. A mixture of 5 ml of 7 mM ABTS stock solution and 88 </w:t>
      </w:r>
      <w:proofErr w:type="spellStart"/>
      <w:r>
        <w:rPr>
          <w:rFonts w:ascii="Times New Roman" w:hAnsi="Times New Roman" w:cs="Times New Roman"/>
          <w:sz w:val="24"/>
          <w:szCs w:val="24"/>
        </w:rPr>
        <w:t>μL</w:t>
      </w:r>
      <w:proofErr w:type="spellEnd"/>
      <w:r>
        <w:rPr>
          <w:rFonts w:ascii="Times New Roman" w:hAnsi="Times New Roman" w:cs="Times New Roman"/>
          <w:sz w:val="24"/>
          <w:szCs w:val="24"/>
        </w:rPr>
        <w:t xml:space="preserve"> of 140 </w:t>
      </w:r>
      <w:proofErr w:type="spellStart"/>
      <w:r>
        <w:rPr>
          <w:rFonts w:ascii="Times New Roman" w:hAnsi="Times New Roman" w:cs="Times New Roman"/>
          <w:sz w:val="24"/>
          <w:szCs w:val="24"/>
        </w:rPr>
        <w:t>mM</w:t>
      </w:r>
      <w:proofErr w:type="spellEnd"/>
      <w:r>
        <w:rPr>
          <w:rFonts w:ascii="Times New Roman" w:hAnsi="Times New Roman" w:cs="Times New Roman"/>
          <w:sz w:val="24"/>
          <w:szCs w:val="24"/>
        </w:rPr>
        <w:t xml:space="preserve"> potassium persulfate solution was incubated in the dark at room temperature for 12-16 hours. </w:t>
      </w:r>
    </w:p>
    <w:p w14:paraId="43C6C2F3"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Then, ABTS reagent was diluted in water (1:3, v/v) to attain an absorption value of 0.7 at 734 nm. Subsequently, M. hypoleuca extract and fractions, dissolved in ethanol at concentrations of 25, 10.5, and 3 µg/mL, were mixed with ABTS reagent (1:1) and incubated in a dark place at 37 ºC for 6 minutes. The absorbance of the mixture was measured with a UV-visible spectrophotometer at a wavelength of 734 nm. The measurements were performed three times, and Trolox was used as a comparison. The IC50 value, which represents the attenuation percentage value, was calculated using the following formula:</w:t>
      </w:r>
    </w:p>
    <w:p w14:paraId="3B31B101"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damping =</w:t>
      </w:r>
      <m:oMath>
        <m:f>
          <m:fPr>
            <m:ctrlPr>
              <w:rPr>
                <w:rFonts w:ascii="Cambria Math" w:hAnsi="Cambria Math" w:cs="Times New Roman"/>
                <w:i/>
                <w:sz w:val="24"/>
                <w:szCs w:val="24"/>
              </w:rPr>
            </m:ctrlPr>
          </m:fPr>
          <m:num>
            <m:r>
              <w:rPr>
                <w:rFonts w:ascii="Cambria Math" w:hAnsi="Cambria Math" w:cs="Times New Roman"/>
                <w:sz w:val="24"/>
                <w:szCs w:val="24"/>
              </w:rPr>
              <m:t>absorbance control-absorbance sample</m:t>
            </m:r>
          </m:num>
          <m:den>
            <m:r>
              <w:rPr>
                <w:rFonts w:ascii="Cambria Math" w:hAnsi="Cambria Math" w:cs="Times New Roman"/>
                <w:sz w:val="24"/>
                <w:szCs w:val="24"/>
              </w:rPr>
              <m:t>absorbance control</m:t>
            </m:r>
          </m:den>
        </m:f>
      </m:oMath>
      <w:r>
        <w:rPr>
          <w:rFonts w:ascii="Times New Roman" w:eastAsiaTheme="minorEastAsia" w:hAnsi="Times New Roman" w:cs="Times New Roman"/>
          <w:sz w:val="24"/>
          <w:szCs w:val="24"/>
        </w:rPr>
        <w:t>×100%                                                     (7)</w:t>
      </w:r>
    </w:p>
    <w:p w14:paraId="7C604D33" w14:textId="77777777" w:rsidR="00C372F4" w:rsidRDefault="00C372F4">
      <w:pPr>
        <w:spacing w:after="0" w:line="480" w:lineRule="auto"/>
        <w:rPr>
          <w:rFonts w:ascii="Times New Roman" w:hAnsi="Times New Roman" w:cs="Times New Roman"/>
          <w:b/>
          <w:sz w:val="24"/>
          <w:szCs w:val="24"/>
        </w:rPr>
      </w:pPr>
    </w:p>
    <w:p w14:paraId="157E9591"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4.0 Results and discussion</w:t>
      </w:r>
    </w:p>
    <w:p w14:paraId="343C8EDA" w14:textId="77777777" w:rsidR="00C372F4" w:rsidRDefault="005B731D">
      <w:pPr>
        <w:keepNext/>
        <w:keepLines/>
        <w:spacing w:after="0" w:line="480" w:lineRule="auto"/>
        <w:outlineLvl w:val="2"/>
        <w:rPr>
          <w:rFonts w:ascii="Times New Roman" w:eastAsiaTheme="majorEastAsia" w:hAnsi="Times New Roman" w:cs="Times New Roman"/>
          <w:b/>
          <w:bCs/>
          <w:sz w:val="24"/>
          <w:szCs w:val="24"/>
          <w:lang w:val="en-US"/>
        </w:rPr>
      </w:pPr>
      <w:bookmarkStart w:id="12" w:name="_Toc204944079"/>
      <w:r>
        <w:rPr>
          <w:rFonts w:ascii="Times New Roman" w:eastAsiaTheme="majorEastAsia" w:hAnsi="Times New Roman" w:cs="Times New Roman"/>
          <w:b/>
          <w:bCs/>
          <w:sz w:val="24"/>
          <w:szCs w:val="24"/>
          <w:lang w:val="en-US"/>
        </w:rPr>
        <w:t>4.1 Phytochemical composition of the seasoning samples</w:t>
      </w:r>
      <w:bookmarkEnd w:id="12"/>
    </w:p>
    <w:p w14:paraId="12411D5C"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phytochemical composition of the seasoning samples (CSS, FDSS, FNSS, FDNSS, CCS) derived from Tree tomato and crayfish was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for β-carotene, total phenols, flavonoids, and anthocyanins. The results are shown in Table </w:t>
      </w:r>
      <w:r>
        <w:rPr>
          <w:rFonts w:ascii="Times New Roman" w:hAnsi="Times New Roman" w:cs="Times New Roman"/>
          <w:sz w:val="24"/>
          <w:szCs w:val="24"/>
        </w:rPr>
        <w:t>4</w:t>
      </w:r>
      <w:r>
        <w:rPr>
          <w:rFonts w:ascii="Times New Roman" w:hAnsi="Times New Roman" w:cs="Times New Roman"/>
          <w:sz w:val="24"/>
          <w:szCs w:val="24"/>
          <w:lang w:val="en-US"/>
        </w:rPr>
        <w:t xml:space="preserve">. </w:t>
      </w:r>
    </w:p>
    <w:p w14:paraId="671015E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results obtained for beta carotene showed that there was a significant difference between the samples. Sample FDNSS had the highest β-carotene content (0.28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followed by FNSS (0.22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FDSS (0.17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and CCS (0.14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CSS (0.07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/100g) had a relatively low value. This could be attributed to the high beta carotene content of tree tomatoes. </w:t>
      </w:r>
    </w:p>
    <w:p w14:paraId="6F263E8C"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total phenols, FDNSS had the highest total phenol content (0.42 mg/100g), FNSS (0.33 mg/100g) and FDSS (0.27 mg/100g) also showed elevated phenol levels, indicating that fermentation plays a role in enhancing these compounds. CSS (0.21 mg/100g) and CCS (0.13 mg/100g) had moderate phenol contents, with CSS slightly higher than CCS; however, a significant difference was observed between all samples. </w:t>
      </w:r>
    </w:p>
    <w:p w14:paraId="293A8110"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Results of the flavonoids showed a significant difference between the formulated seasoning samples and the commercial control seasoning. The highest flavonoid content (2.15 mg/100g) was recorded in sample FDNSS, followed by FNSS (1.92 mg/100g). FDSS also showed significant flavonoid levels (1.21 mg/100g), while CSS (1.24 mg/100g) and CCS (0.15 ± 0.01 mg/100g) had lower values.</w:t>
      </w:r>
    </w:p>
    <w:p w14:paraId="4476148F"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results of the anthocyanin revealed that FDNSS exhibited the highest anthocyanin content, indicating that the fermentation and drying process enhanced these pigments. FNSS showed moderate anthocyanin levels (0.09 mg/100g), while CSS and CCS had lower values of anthocyanin (0.03 mg/100g) and (0.05 mg/100g), respectively.</w:t>
      </w:r>
    </w:p>
    <w:p w14:paraId="00FF9250" w14:textId="77777777" w:rsidR="00C372F4" w:rsidRDefault="005B731D">
      <w:pPr>
        <w:keepNext/>
        <w:keepLines/>
        <w:spacing w:after="0" w:line="480" w:lineRule="auto"/>
        <w:jc w:val="both"/>
        <w:outlineLvl w:val="0"/>
        <w:rPr>
          <w:rFonts w:ascii="Times New Roman" w:eastAsiaTheme="majorEastAsia" w:hAnsi="Times New Roman" w:cs="Times New Roman"/>
          <w:b/>
          <w:sz w:val="24"/>
          <w:szCs w:val="24"/>
          <w:lang w:val="en-US"/>
        </w:rPr>
      </w:pPr>
      <w:bookmarkStart w:id="13" w:name="_Toc204944080"/>
      <w:r>
        <w:rPr>
          <w:rFonts w:ascii="Times New Roman" w:eastAsiaTheme="majorEastAsia" w:hAnsi="Times New Roman" w:cs="Times New Roman"/>
          <w:b/>
          <w:sz w:val="24"/>
          <w:szCs w:val="24"/>
          <w:lang w:val="en-US"/>
        </w:rPr>
        <w:t xml:space="preserve">Table </w:t>
      </w:r>
      <w:r>
        <w:rPr>
          <w:rFonts w:ascii="Times New Roman" w:eastAsiaTheme="majorEastAsia" w:hAnsi="Times New Roman" w:cs="Times New Roman"/>
          <w:b/>
          <w:sz w:val="24"/>
          <w:szCs w:val="24"/>
        </w:rPr>
        <w:t>4</w:t>
      </w:r>
      <w:r>
        <w:rPr>
          <w:rFonts w:ascii="Times New Roman" w:eastAsiaTheme="majorEastAsia" w:hAnsi="Times New Roman" w:cs="Times New Roman"/>
          <w:b/>
          <w:sz w:val="24"/>
          <w:szCs w:val="24"/>
          <w:lang w:val="en-US"/>
        </w:rPr>
        <w:t>: Phytochemical composition of the seasoning samples</w:t>
      </w:r>
      <w:bookmarkEnd w:id="13"/>
    </w:p>
    <w:tbl>
      <w:tblPr>
        <w:tblW w:w="0" w:type="auto"/>
        <w:tblLook w:val="04A0" w:firstRow="1" w:lastRow="0" w:firstColumn="1" w:lastColumn="0" w:noHBand="0" w:noVBand="1"/>
      </w:tblPr>
      <w:tblGrid>
        <w:gridCol w:w="1848"/>
        <w:gridCol w:w="1848"/>
        <w:gridCol w:w="1848"/>
        <w:gridCol w:w="1849"/>
        <w:gridCol w:w="1849"/>
      </w:tblGrid>
      <w:tr w:rsidR="00C372F4" w14:paraId="4D1EF29A" w14:textId="77777777">
        <w:tc>
          <w:tcPr>
            <w:tcW w:w="1848" w:type="dxa"/>
            <w:tcBorders>
              <w:top w:val="single" w:sz="4" w:space="0" w:color="auto"/>
              <w:bottom w:val="single" w:sz="4" w:space="0" w:color="auto"/>
            </w:tcBorders>
            <w:vAlign w:val="center"/>
          </w:tcPr>
          <w:p w14:paraId="679CAACD"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Samples </w:t>
            </w:r>
          </w:p>
        </w:tc>
        <w:tc>
          <w:tcPr>
            <w:tcW w:w="1848" w:type="dxa"/>
            <w:tcBorders>
              <w:top w:val="single" w:sz="4" w:space="0" w:color="auto"/>
              <w:bottom w:val="single" w:sz="4" w:space="0" w:color="auto"/>
            </w:tcBorders>
            <w:vAlign w:val="center"/>
          </w:tcPr>
          <w:p w14:paraId="00516CF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Beta carotene</w:t>
            </w:r>
            <w:r>
              <w:rPr>
                <w:rFonts w:ascii="Times New Roman" w:hAnsi="Times New Roman" w:cs="Times New Roman"/>
                <w:sz w:val="24"/>
                <w:szCs w:val="24"/>
              </w:rPr>
              <w:t xml:space="preserve"> </w:t>
            </w:r>
            <w:r>
              <w:rPr>
                <w:rFonts w:ascii="Times New Roman" w:hAnsi="Times New Roman" w:cs="Times New Roman"/>
                <w:b/>
                <w:sz w:val="24"/>
                <w:szCs w:val="24"/>
              </w:rPr>
              <w:t>µg/100g</w:t>
            </w:r>
          </w:p>
        </w:tc>
        <w:tc>
          <w:tcPr>
            <w:tcW w:w="1848" w:type="dxa"/>
            <w:tcBorders>
              <w:top w:val="single" w:sz="4" w:space="0" w:color="auto"/>
              <w:bottom w:val="single" w:sz="4" w:space="0" w:color="auto"/>
            </w:tcBorders>
            <w:vAlign w:val="center"/>
          </w:tcPr>
          <w:p w14:paraId="4ECE13A6"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Total phenols mg/100g</w:t>
            </w:r>
          </w:p>
        </w:tc>
        <w:tc>
          <w:tcPr>
            <w:tcW w:w="1849" w:type="dxa"/>
            <w:tcBorders>
              <w:top w:val="single" w:sz="4" w:space="0" w:color="auto"/>
              <w:bottom w:val="single" w:sz="4" w:space="0" w:color="auto"/>
            </w:tcBorders>
            <w:vAlign w:val="center"/>
          </w:tcPr>
          <w:p w14:paraId="52D4B1EE"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mg/100g Flavonoids</w:t>
            </w:r>
          </w:p>
        </w:tc>
        <w:tc>
          <w:tcPr>
            <w:tcW w:w="1849" w:type="dxa"/>
            <w:tcBorders>
              <w:top w:val="single" w:sz="4" w:space="0" w:color="auto"/>
              <w:bottom w:val="single" w:sz="4" w:space="0" w:color="auto"/>
            </w:tcBorders>
            <w:vAlign w:val="center"/>
          </w:tcPr>
          <w:p w14:paraId="44BACB88"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Anthocyanin mg/100g</w:t>
            </w:r>
          </w:p>
        </w:tc>
      </w:tr>
      <w:tr w:rsidR="00C372F4" w14:paraId="0BA5F884" w14:textId="77777777">
        <w:tc>
          <w:tcPr>
            <w:tcW w:w="1848" w:type="dxa"/>
            <w:vAlign w:val="center"/>
          </w:tcPr>
          <w:p w14:paraId="374DE1C0"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CSS</w:t>
            </w:r>
          </w:p>
        </w:tc>
        <w:tc>
          <w:tcPr>
            <w:tcW w:w="1848" w:type="dxa"/>
            <w:vAlign w:val="center"/>
          </w:tcPr>
          <w:p w14:paraId="41DA5A7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0.07</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c>
          <w:tcPr>
            <w:tcW w:w="1848" w:type="dxa"/>
            <w:vAlign w:val="center"/>
          </w:tcPr>
          <w:p w14:paraId="70CE622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0.21</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vAlign w:val="center"/>
          </w:tcPr>
          <w:p w14:paraId="3898257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vAlign w:val="center"/>
          </w:tcPr>
          <w:p w14:paraId="3FE33CF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0.03</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r>
      <w:tr w:rsidR="00C372F4" w14:paraId="1983D703" w14:textId="77777777">
        <w:tc>
          <w:tcPr>
            <w:tcW w:w="1848" w:type="dxa"/>
            <w:vAlign w:val="center"/>
          </w:tcPr>
          <w:p w14:paraId="793BA94E"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FDSS</w:t>
            </w:r>
          </w:p>
        </w:tc>
        <w:tc>
          <w:tcPr>
            <w:tcW w:w="1848" w:type="dxa"/>
            <w:vAlign w:val="center"/>
          </w:tcPr>
          <w:p w14:paraId="00DB0EE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0.17</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8" w:type="dxa"/>
            <w:vAlign w:val="center"/>
          </w:tcPr>
          <w:p w14:paraId="6ED64C7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0.27</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9" w:type="dxa"/>
            <w:vAlign w:val="center"/>
          </w:tcPr>
          <w:p w14:paraId="2E4047B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vertAlign w:val="superscript"/>
              </w:rPr>
              <w:t>b</w:t>
            </w:r>
            <w:r>
              <w:rPr>
                <w:rFonts w:ascii="Times New Roman" w:hAnsi="Times New Roman" w:cs="Times New Roman"/>
                <w:sz w:val="24"/>
                <w:szCs w:val="24"/>
              </w:rPr>
              <w:t xml:space="preserve"> ±0.58</w:t>
            </w:r>
          </w:p>
        </w:tc>
        <w:tc>
          <w:tcPr>
            <w:tcW w:w="1849" w:type="dxa"/>
            <w:vAlign w:val="center"/>
          </w:tcPr>
          <w:p w14:paraId="730B749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0.07</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r>
      <w:tr w:rsidR="00C372F4" w14:paraId="0191F239" w14:textId="77777777">
        <w:tc>
          <w:tcPr>
            <w:tcW w:w="1848" w:type="dxa"/>
            <w:vAlign w:val="center"/>
          </w:tcPr>
          <w:p w14:paraId="71DC5D23"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FNSS</w:t>
            </w:r>
          </w:p>
        </w:tc>
        <w:tc>
          <w:tcPr>
            <w:tcW w:w="1848" w:type="dxa"/>
            <w:vAlign w:val="center"/>
          </w:tcPr>
          <w:p w14:paraId="2DEDF9C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0.22</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±0.01</w:t>
            </w:r>
          </w:p>
        </w:tc>
        <w:tc>
          <w:tcPr>
            <w:tcW w:w="1848" w:type="dxa"/>
            <w:vAlign w:val="center"/>
          </w:tcPr>
          <w:p w14:paraId="1D934CA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0.33</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±0.02</w:t>
            </w:r>
          </w:p>
        </w:tc>
        <w:tc>
          <w:tcPr>
            <w:tcW w:w="1849" w:type="dxa"/>
            <w:vAlign w:val="center"/>
          </w:tcPr>
          <w:p w14:paraId="36EFD5C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1.92</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9" w:type="dxa"/>
            <w:vAlign w:val="center"/>
          </w:tcPr>
          <w:p w14:paraId="29E998A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0.09</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±0.03</w:t>
            </w:r>
          </w:p>
        </w:tc>
      </w:tr>
      <w:tr w:rsidR="00C372F4" w14:paraId="24BB6D0A" w14:textId="77777777">
        <w:tc>
          <w:tcPr>
            <w:tcW w:w="1848" w:type="dxa"/>
            <w:vAlign w:val="center"/>
          </w:tcPr>
          <w:p w14:paraId="570626FC"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FDNSS</w:t>
            </w:r>
          </w:p>
        </w:tc>
        <w:tc>
          <w:tcPr>
            <w:tcW w:w="1848" w:type="dxa"/>
            <w:vAlign w:val="center"/>
          </w:tcPr>
          <w:p w14:paraId="221266D2"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0.28</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±0.02</w:t>
            </w:r>
          </w:p>
        </w:tc>
        <w:tc>
          <w:tcPr>
            <w:tcW w:w="1848" w:type="dxa"/>
            <w:vAlign w:val="center"/>
          </w:tcPr>
          <w:p w14:paraId="36FF39F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0.42</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±0.01</w:t>
            </w:r>
          </w:p>
        </w:tc>
        <w:tc>
          <w:tcPr>
            <w:tcW w:w="1849" w:type="dxa"/>
            <w:vAlign w:val="center"/>
          </w:tcPr>
          <w:p w14:paraId="7860857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±0.02</w:t>
            </w:r>
          </w:p>
        </w:tc>
        <w:tc>
          <w:tcPr>
            <w:tcW w:w="1849" w:type="dxa"/>
            <w:vAlign w:val="center"/>
          </w:tcPr>
          <w:p w14:paraId="29EDD97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0.12</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±0.01</w:t>
            </w:r>
          </w:p>
        </w:tc>
      </w:tr>
      <w:tr w:rsidR="00C372F4" w14:paraId="71094ECD" w14:textId="77777777">
        <w:tc>
          <w:tcPr>
            <w:tcW w:w="1848" w:type="dxa"/>
            <w:tcBorders>
              <w:bottom w:val="single" w:sz="4" w:space="0" w:color="auto"/>
            </w:tcBorders>
            <w:vAlign w:val="center"/>
          </w:tcPr>
          <w:p w14:paraId="4552D9D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CCS</w:t>
            </w:r>
          </w:p>
        </w:tc>
        <w:tc>
          <w:tcPr>
            <w:tcW w:w="1848" w:type="dxa"/>
            <w:tcBorders>
              <w:bottom w:val="single" w:sz="4" w:space="0" w:color="auto"/>
            </w:tcBorders>
            <w:vAlign w:val="center"/>
          </w:tcPr>
          <w:p w14:paraId="167B282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8" w:type="dxa"/>
            <w:tcBorders>
              <w:bottom w:val="single" w:sz="4" w:space="0" w:color="auto"/>
            </w:tcBorders>
            <w:vAlign w:val="center"/>
          </w:tcPr>
          <w:p w14:paraId="0DC12CD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0.13</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c>
          <w:tcPr>
            <w:tcW w:w="1849" w:type="dxa"/>
            <w:tcBorders>
              <w:bottom w:val="single" w:sz="4" w:space="0" w:color="auto"/>
            </w:tcBorders>
            <w:vAlign w:val="center"/>
          </w:tcPr>
          <w:p w14:paraId="46E26D4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c>
          <w:tcPr>
            <w:tcW w:w="1849" w:type="dxa"/>
            <w:tcBorders>
              <w:bottom w:val="single" w:sz="4" w:space="0" w:color="auto"/>
            </w:tcBorders>
            <w:vAlign w:val="center"/>
          </w:tcPr>
          <w:p w14:paraId="77862A1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0.05</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r>
    </w:tbl>
    <w:p w14:paraId="0D211353"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Values are means ± standard deviations of triplicate determinations. Mean values in the row followed by different superscripts are significantly different (p&lt;0.05).</w:t>
      </w:r>
    </w:p>
    <w:p w14:paraId="48EF0C93" w14:textId="77777777" w:rsidR="00C372F4" w:rsidRDefault="00C372F4">
      <w:pPr>
        <w:spacing w:after="0" w:line="240" w:lineRule="auto"/>
        <w:jc w:val="both"/>
        <w:rPr>
          <w:rFonts w:ascii="Times New Roman" w:hAnsi="Times New Roman" w:cs="Times New Roman"/>
          <w:sz w:val="24"/>
          <w:szCs w:val="24"/>
          <w:lang w:val="en-US"/>
        </w:rPr>
      </w:pPr>
    </w:p>
    <w:p w14:paraId="15C250CD"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CSS=Control salted seasoning, FDSS= Fermented and dried salted seasoning, FNSS= Fermented non-salted seasoning, FDNSS= Fermented and dried non-salted seasoning and CCS= Commercial control seasoning</w:t>
      </w:r>
    </w:p>
    <w:p w14:paraId="5AA28371" w14:textId="77777777" w:rsidR="00C372F4" w:rsidRDefault="005B731D">
      <w:pPr>
        <w:spacing w:after="0" w:line="480" w:lineRule="auto"/>
        <w:jc w:val="both"/>
        <w:rPr>
          <w:rFonts w:ascii="Times New Roman" w:hAnsi="Times New Roman" w:cs="Times New Roman"/>
          <w:sz w:val="24"/>
          <w:szCs w:val="24"/>
          <w:lang w:val="en-US"/>
        </w:rPr>
      </w:pPr>
      <w:bookmarkStart w:id="14" w:name="_Toc204944081"/>
      <w:r>
        <w:rPr>
          <w:rFonts w:ascii="Times New Roman" w:hAnsi="Times New Roman" w:cs="Times New Roman"/>
          <w:sz w:val="24"/>
          <w:szCs w:val="24"/>
          <w:lang w:val="en-US"/>
        </w:rPr>
        <w:t xml:space="preserve">Tree tomato is known for its rich nutritional profile, including high levels of β-carotene, flavonoids, and anthocyanins, while crayfish is low in phytochemicals. The high β-carotene and flavonoid levels in the tree tomato contributed to the phytochemical content in the seasoning cubes. The results obtained showed that fermented and dried seasoning cubes (FDSS, FNSS, FDNSS) generally showed higher phytochemical content compared to the control salted seasoning (CSS) and commercial control seasoning (CCS). This suggests that fermentation enhances the bioavailability and stability of phytochemicals. The absence of salt in FNSS and FDNSS further boosted the phytochemical content, likely due to reduced leaching and enhanced preservation. CSS showed moderate phytochemical levels, but they were lower than those in fermented samples. CCS, being a commercial product, had lower phytochemical levels, possibly due to industrial processing methods that prioritize </w:t>
      </w:r>
      <w:proofErr w:type="spellStart"/>
      <w:r>
        <w:rPr>
          <w:rFonts w:ascii="Times New Roman" w:hAnsi="Times New Roman" w:cs="Times New Roman"/>
          <w:sz w:val="24"/>
          <w:szCs w:val="24"/>
          <w:lang w:val="en-US"/>
        </w:rPr>
        <w:t>flavour</w:t>
      </w:r>
      <w:proofErr w:type="spellEnd"/>
      <w:r>
        <w:rPr>
          <w:rFonts w:ascii="Times New Roman" w:hAnsi="Times New Roman" w:cs="Times New Roman"/>
          <w:sz w:val="24"/>
          <w:szCs w:val="24"/>
          <w:lang w:val="en-US"/>
        </w:rPr>
        <w:t xml:space="preserve"> enhancement and shelf life over nutrient retention.</w:t>
      </w:r>
    </w:p>
    <w:p w14:paraId="27995E05"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result of this study aligns with the findings of Adeyeye et al. (2021), who reported on fermented African locust bean-based seasonings, which showed that fermentation improved total phenolic content and antioxidant activity, confirming the findings that fermentation enhances phytochemical retention. Also, </w:t>
      </w:r>
      <w:proofErr w:type="spellStart"/>
      <w:r>
        <w:rPr>
          <w:rFonts w:ascii="Times New Roman" w:hAnsi="Times New Roman" w:cs="Times New Roman"/>
          <w:sz w:val="24"/>
          <w:szCs w:val="24"/>
          <w:lang w:val="en-US"/>
        </w:rPr>
        <w:t>Ogunmoyela</w:t>
      </w:r>
      <w:proofErr w:type="spellEnd"/>
      <w:r>
        <w:rPr>
          <w:rFonts w:ascii="Times New Roman" w:hAnsi="Times New Roman" w:cs="Times New Roman"/>
          <w:sz w:val="24"/>
          <w:szCs w:val="24"/>
          <w:lang w:val="en-US"/>
        </w:rPr>
        <w:t xml:space="preserve"> et al. (2022) worked on </w:t>
      </w:r>
      <w:proofErr w:type="spellStart"/>
      <w:r>
        <w:rPr>
          <w:rFonts w:ascii="Times New Roman" w:hAnsi="Times New Roman" w:cs="Times New Roman"/>
          <w:i/>
          <w:sz w:val="24"/>
          <w:szCs w:val="24"/>
          <w:lang w:val="en-US"/>
        </w:rPr>
        <w:t>Telfairia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i/>
          <w:sz w:val="24"/>
          <w:szCs w:val="24"/>
          <w:lang w:val="en-US"/>
        </w:rPr>
        <w:t>occidentalis</w:t>
      </w:r>
      <w:proofErr w:type="spellEnd"/>
      <w:r>
        <w:rPr>
          <w:rFonts w:ascii="Times New Roman" w:hAnsi="Times New Roman" w:cs="Times New Roman"/>
          <w:i/>
          <w:sz w:val="24"/>
          <w:szCs w:val="24"/>
          <w:lang w:val="en-US"/>
        </w:rPr>
        <w:t>-based</w:t>
      </w:r>
      <w:r>
        <w:rPr>
          <w:rFonts w:ascii="Times New Roman" w:hAnsi="Times New Roman" w:cs="Times New Roman"/>
          <w:sz w:val="24"/>
          <w:szCs w:val="24"/>
          <w:lang w:val="en-US"/>
        </w:rPr>
        <w:t xml:space="preserve"> seasoning powders and reported that drying at 60°C retained more anthocyanins than higher temperatures, suggesting that moderate drying conditions, as used in this study, are effective for preserving phytochemicals.</w:t>
      </w:r>
    </w:p>
    <w:p w14:paraId="41B8A2BC"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Owolabi et al. (2020) incorporated nutrient-dense vegetables into seasoning formulations and discovered that it significantly improved the phytochemical profile and antioxidant capacity of the seasonings, which is like the effect of tree tomato in this study. Furthermore, Adenekan et al. (2019) formulated fish-based seasoning cubes using crayfish and reported that it contributes minimally to the phytochemical content of the seasoning cube which equally aligns with the findings of this research. </w:t>
      </w:r>
    </w:p>
    <w:p w14:paraId="6347D39F"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Β-carotene, a vitamin A precursor, is very important for vision, immune function, and skin health. High β-carotene content in FDNSS makes this sample particularly valuable for promoting eye health and reducing the risk of vitamin A deficiency (Nam et al., 2017). Total phenols and flavonoids possess good antioxidant properties, protecting cells from oxidative stress and reducing the risk of chronic diseases such as cardiovascular disease and cancer. Their presence in the fermented and dried seasoning cube samples highlights their potential as functional food ingredients (Otero et al., 2019). Also, anthocyanins are potent antioxidants with anti-inflammatory and neuroprotective effects.</w:t>
      </w:r>
    </w:p>
    <w:p w14:paraId="558E65FC" w14:textId="77777777" w:rsidR="00C372F4" w:rsidRDefault="005B731D">
      <w:pPr>
        <w:spacing w:after="0" w:line="48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4.2 Vitamin composition of the seasoning samples</w:t>
      </w:r>
      <w:bookmarkStart w:id="15" w:name="_Toc204944082"/>
      <w:bookmarkEnd w:id="14"/>
    </w:p>
    <w:p w14:paraId="52EB4B9D" w14:textId="77777777" w:rsidR="00C372F4" w:rsidRDefault="005B731D">
      <w:pPr>
        <w:spacing w:after="0" w:line="480" w:lineRule="auto"/>
        <w:jc w:val="both"/>
        <w:rPr>
          <w:rFonts w:ascii="Times New Roman" w:eastAsiaTheme="majorEastAsia" w:hAnsi="Times New Roman" w:cs="Times New Roman"/>
          <w:b/>
          <w:bCs/>
          <w:sz w:val="24"/>
          <w:szCs w:val="24"/>
        </w:rPr>
      </w:pPr>
      <w:r>
        <w:rPr>
          <w:rFonts w:ascii="Times New Roman" w:eastAsiaTheme="majorEastAsia" w:hAnsi="Times New Roman" w:cs="Times New Roman"/>
          <w:sz w:val="24"/>
          <w:szCs w:val="24"/>
          <w:lang w:val="en-US"/>
        </w:rPr>
        <w:t xml:space="preserve">The effect of fermentation and drying on the vitamin composition of the seasoning cubes produced from tree tomato and crayfish was </w:t>
      </w:r>
      <w:proofErr w:type="spellStart"/>
      <w:r>
        <w:rPr>
          <w:rFonts w:ascii="Times New Roman" w:eastAsiaTheme="majorEastAsia" w:hAnsi="Times New Roman" w:cs="Times New Roman"/>
          <w:sz w:val="24"/>
          <w:szCs w:val="24"/>
          <w:lang w:val="en-US"/>
        </w:rPr>
        <w:t>analysed</w:t>
      </w:r>
      <w:proofErr w:type="spellEnd"/>
      <w:r>
        <w:rPr>
          <w:rFonts w:ascii="Times New Roman" w:eastAsiaTheme="majorEastAsia" w:hAnsi="Times New Roman" w:cs="Times New Roman"/>
          <w:sz w:val="24"/>
          <w:szCs w:val="24"/>
          <w:lang w:val="en-US"/>
        </w:rPr>
        <w:t xml:space="preserve">, and the results are shown in Table </w:t>
      </w:r>
      <w:r>
        <w:rPr>
          <w:rFonts w:ascii="Times New Roman" w:eastAsiaTheme="majorEastAsia" w:hAnsi="Times New Roman" w:cs="Times New Roman"/>
          <w:sz w:val="24"/>
          <w:szCs w:val="24"/>
        </w:rPr>
        <w:t>5</w:t>
      </w:r>
      <w:r>
        <w:rPr>
          <w:rFonts w:ascii="Times New Roman" w:eastAsiaTheme="majorEastAsia" w:hAnsi="Times New Roman" w:cs="Times New Roman"/>
          <w:sz w:val="24"/>
          <w:szCs w:val="24"/>
          <w:lang w:val="en-US"/>
        </w:rPr>
        <w:t xml:space="preserve">. Vitamins A, C, E and B6 were </w:t>
      </w:r>
      <w:proofErr w:type="spellStart"/>
      <w:r>
        <w:rPr>
          <w:rFonts w:ascii="Times New Roman" w:eastAsiaTheme="majorEastAsia" w:hAnsi="Times New Roman" w:cs="Times New Roman"/>
          <w:sz w:val="24"/>
          <w:szCs w:val="24"/>
          <w:lang w:val="en-US"/>
        </w:rPr>
        <w:t>analysed</w:t>
      </w:r>
      <w:proofErr w:type="spellEnd"/>
      <w:r>
        <w:rPr>
          <w:rFonts w:ascii="Times New Roman" w:eastAsiaTheme="majorEastAsia" w:hAnsi="Times New Roman" w:cs="Times New Roman"/>
          <w:sz w:val="24"/>
          <w:szCs w:val="24"/>
          <w:lang w:val="en-US"/>
        </w:rPr>
        <w:t xml:space="preserve"> as they were found to be the predominant vitamins in tree tomato and crayfish.</w:t>
      </w:r>
      <w:bookmarkEnd w:id="15"/>
      <w:r>
        <w:rPr>
          <w:rFonts w:ascii="Times New Roman" w:eastAsiaTheme="majorEastAsia" w:hAnsi="Times New Roman" w:cs="Times New Roman"/>
          <w:sz w:val="24"/>
          <w:szCs w:val="24"/>
          <w:lang w:val="en-US"/>
        </w:rPr>
        <w:t xml:space="preserve"> </w:t>
      </w:r>
      <w:bookmarkStart w:id="16" w:name="_Toc204944083"/>
    </w:p>
    <w:p w14:paraId="27C0A26C" w14:textId="77777777" w:rsidR="00C372F4" w:rsidRDefault="005B731D">
      <w:p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The results obtained for vitamin A showed a significant difference between the seasoning samples. The results ranged from 3.50 mg/100gin sample FNSS, 3.26 mg/100gin FDNSS, 2.83 mg/100gin CSS, 2.56 mg/100gin FDSS and 0.14 mg/100gin CCS. The highest vitamin A content was recorded in FNSS, and the lowest in CCS.</w:t>
      </w:r>
      <w:bookmarkStart w:id="17" w:name="_Toc204944084"/>
      <w:bookmarkEnd w:id="16"/>
    </w:p>
    <w:p w14:paraId="2423E1A7" w14:textId="77777777" w:rsidR="00C372F4" w:rsidRDefault="005B731D">
      <w:p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For vitamin C content, the highest value, 0.16 mg/100 g, was recorded in sample FNSS and the lowest, 0.04 mg/100 g, was recorded in sample FDSS. The results showed that the non-</w:t>
      </w:r>
      <w:r>
        <w:rPr>
          <w:rFonts w:ascii="Times New Roman" w:eastAsiaTheme="majorEastAsia" w:hAnsi="Times New Roman" w:cs="Times New Roman"/>
          <w:sz w:val="24"/>
          <w:szCs w:val="24"/>
          <w:lang w:val="en-US"/>
        </w:rPr>
        <w:lastRenderedPageBreak/>
        <w:t>salted seasoning had the highest level of vitamin C, with a significant difference between the samples and the commercial control seasoning.</w:t>
      </w:r>
      <w:bookmarkStart w:id="18" w:name="_Toc204944085"/>
      <w:bookmarkEnd w:id="17"/>
    </w:p>
    <w:p w14:paraId="0F948409" w14:textId="77777777" w:rsidR="00C372F4" w:rsidRDefault="005B731D">
      <w:pPr>
        <w:spacing w:after="0" w:line="480" w:lineRule="auto"/>
        <w:jc w:val="both"/>
        <w:rPr>
          <w:rFonts w:ascii="Times New Roman" w:eastAsiaTheme="majorEastAsia" w:hAnsi="Times New Roman" w:cs="Times New Roman"/>
          <w:sz w:val="24"/>
          <w:szCs w:val="24"/>
          <w:lang w:val="en-US"/>
        </w:rPr>
      </w:pPr>
      <w:r>
        <w:rPr>
          <w:rFonts w:ascii="Times New Roman" w:eastAsiaTheme="majorEastAsia" w:hAnsi="Times New Roman" w:cs="Times New Roman"/>
          <w:sz w:val="24"/>
          <w:szCs w:val="24"/>
          <w:lang w:val="en-US"/>
        </w:rPr>
        <w:t>For vitamin E, a reverse trend was observed as the salted samples had higher vitamin E content than the non-salted samples. This could be due to the higher percentage of crayfish in the seasoning, as crayfish is richer in vitamin E than tree tomato. The values ranged from 3.989 mg/100gin CSS being the highest, followed by 3.82 mg/100gin FDSS, 3.15 mg/100gin FNSS, 2.86 mg/100gin FDNSS and the lowest 0.06 mg/100gin CCS. A significant difference was recorded between the formulated seasonings and the commercial control seasoning.</w:t>
      </w:r>
      <w:bookmarkEnd w:id="18"/>
      <w:r>
        <w:rPr>
          <w:rFonts w:ascii="Times New Roman" w:eastAsiaTheme="majorEastAsia" w:hAnsi="Times New Roman" w:cs="Times New Roman"/>
          <w:sz w:val="24"/>
          <w:szCs w:val="24"/>
          <w:lang w:val="en-US"/>
        </w:rPr>
        <w:t xml:space="preserve"> </w:t>
      </w:r>
    </w:p>
    <w:p w14:paraId="4F9A01DE" w14:textId="52703D0C" w:rsidR="00C372F4" w:rsidRDefault="005B731D">
      <w:pPr>
        <w:keepNext/>
        <w:keepLines/>
        <w:spacing w:after="0" w:line="480" w:lineRule="auto"/>
        <w:jc w:val="both"/>
        <w:outlineLvl w:val="0"/>
        <w:rPr>
          <w:rFonts w:ascii="Times New Roman" w:eastAsiaTheme="majorEastAsia" w:hAnsi="Times New Roman" w:cs="Times New Roman"/>
          <w:sz w:val="24"/>
          <w:szCs w:val="24"/>
          <w:lang w:val="en-US"/>
        </w:rPr>
      </w:pPr>
      <w:bookmarkStart w:id="19" w:name="_Toc204944086"/>
      <w:r>
        <w:rPr>
          <w:rFonts w:ascii="Times New Roman" w:eastAsiaTheme="majorEastAsia" w:hAnsi="Times New Roman" w:cs="Times New Roman"/>
          <w:sz w:val="24"/>
          <w:szCs w:val="24"/>
          <w:lang w:val="en-US"/>
        </w:rPr>
        <w:t xml:space="preserve">Vitamin B6 </w:t>
      </w:r>
      <w:r w:rsidRPr="001A668F">
        <w:rPr>
          <w:rFonts w:ascii="Times New Roman" w:eastAsiaTheme="majorEastAsia" w:hAnsi="Times New Roman" w:cs="Times New Roman"/>
          <w:sz w:val="24"/>
          <w:szCs w:val="24"/>
          <w:highlight w:val="yellow"/>
          <w:lang w:val="en-US"/>
        </w:rPr>
        <w:t xml:space="preserve">was </w:t>
      </w:r>
      <w:r w:rsidR="00D67F4C" w:rsidRPr="001A668F">
        <w:rPr>
          <w:rFonts w:ascii="Times New Roman" w:eastAsiaTheme="majorEastAsia" w:hAnsi="Times New Roman" w:cs="Times New Roman"/>
          <w:sz w:val="24"/>
          <w:szCs w:val="24"/>
          <w:highlight w:val="yellow"/>
          <w:lang w:val="en-US"/>
        </w:rPr>
        <w:t>also</w:t>
      </w:r>
      <w:r w:rsidRPr="001A668F">
        <w:rPr>
          <w:rFonts w:ascii="Times New Roman" w:eastAsiaTheme="majorEastAsia" w:hAnsi="Times New Roman" w:cs="Times New Roman"/>
          <w:sz w:val="24"/>
          <w:szCs w:val="24"/>
          <w:highlight w:val="yellow"/>
          <w:lang w:val="en-US"/>
        </w:rPr>
        <w:t xml:space="preserve"> </w:t>
      </w:r>
      <w:proofErr w:type="spellStart"/>
      <w:r>
        <w:rPr>
          <w:rFonts w:ascii="Times New Roman" w:eastAsiaTheme="majorEastAsia" w:hAnsi="Times New Roman" w:cs="Times New Roman"/>
          <w:sz w:val="24"/>
          <w:szCs w:val="24"/>
          <w:lang w:val="en-US"/>
        </w:rPr>
        <w:t>analysed</w:t>
      </w:r>
      <w:proofErr w:type="spellEnd"/>
      <w:r>
        <w:rPr>
          <w:rFonts w:ascii="Times New Roman" w:eastAsiaTheme="majorEastAsia" w:hAnsi="Times New Roman" w:cs="Times New Roman"/>
          <w:sz w:val="24"/>
          <w:szCs w:val="24"/>
          <w:lang w:val="en-US"/>
        </w:rPr>
        <w:t>, and results showed that the non-salted samples had higher values than the salted samples. The highest vitamin B6 content, 0.04 mg/100 g, was recorded in sample FNSS and the lowest, 0.01 mg/100gin FDSS, with a significant difference between the samples.</w:t>
      </w:r>
      <w:bookmarkEnd w:id="19"/>
    </w:p>
    <w:p w14:paraId="62468F1E" w14:textId="77777777" w:rsidR="00C372F4" w:rsidRDefault="005B731D">
      <w:pPr>
        <w:keepNext/>
        <w:keepLines/>
        <w:spacing w:after="0" w:line="480" w:lineRule="auto"/>
        <w:jc w:val="both"/>
        <w:outlineLvl w:val="0"/>
        <w:rPr>
          <w:rFonts w:ascii="Times New Roman" w:eastAsiaTheme="majorEastAsia" w:hAnsi="Times New Roman" w:cs="Times New Roman"/>
          <w:b/>
          <w:sz w:val="24"/>
          <w:szCs w:val="24"/>
          <w:lang w:val="en-US"/>
        </w:rPr>
      </w:pPr>
      <w:bookmarkStart w:id="20" w:name="_Toc204944087"/>
      <w:r>
        <w:rPr>
          <w:rFonts w:ascii="Times New Roman" w:eastAsiaTheme="majorEastAsia" w:hAnsi="Times New Roman" w:cs="Times New Roman"/>
          <w:b/>
          <w:sz w:val="24"/>
          <w:szCs w:val="24"/>
          <w:lang w:val="en-US"/>
        </w:rPr>
        <w:t xml:space="preserve">Table </w:t>
      </w:r>
      <w:r>
        <w:rPr>
          <w:rFonts w:ascii="Times New Roman" w:eastAsiaTheme="majorEastAsia" w:hAnsi="Times New Roman" w:cs="Times New Roman"/>
          <w:b/>
          <w:sz w:val="24"/>
          <w:szCs w:val="24"/>
        </w:rPr>
        <w:t>5</w:t>
      </w:r>
      <w:r>
        <w:rPr>
          <w:rFonts w:ascii="Times New Roman" w:eastAsiaTheme="majorEastAsia" w:hAnsi="Times New Roman" w:cs="Times New Roman"/>
          <w:b/>
          <w:sz w:val="24"/>
          <w:szCs w:val="24"/>
          <w:lang w:val="en-US"/>
        </w:rPr>
        <w:t>: Vitamin composition of seasoning samples</w:t>
      </w:r>
      <w:bookmarkEnd w:id="20"/>
    </w:p>
    <w:tbl>
      <w:tblPr>
        <w:tblW w:w="0" w:type="auto"/>
        <w:tblLook w:val="04A0" w:firstRow="1" w:lastRow="0" w:firstColumn="1" w:lastColumn="0" w:noHBand="0" w:noVBand="1"/>
      </w:tblPr>
      <w:tblGrid>
        <w:gridCol w:w="1848"/>
        <w:gridCol w:w="1848"/>
        <w:gridCol w:w="1848"/>
        <w:gridCol w:w="1849"/>
        <w:gridCol w:w="1849"/>
      </w:tblGrid>
      <w:tr w:rsidR="00C372F4" w14:paraId="20C523B4" w14:textId="77777777">
        <w:tc>
          <w:tcPr>
            <w:tcW w:w="1848" w:type="dxa"/>
            <w:tcBorders>
              <w:top w:val="single" w:sz="4" w:space="0" w:color="auto"/>
              <w:bottom w:val="single" w:sz="4" w:space="0" w:color="auto"/>
            </w:tcBorders>
            <w:vAlign w:val="center"/>
          </w:tcPr>
          <w:p w14:paraId="47ED5A33"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Samples </w:t>
            </w:r>
          </w:p>
        </w:tc>
        <w:tc>
          <w:tcPr>
            <w:tcW w:w="1848" w:type="dxa"/>
            <w:tcBorders>
              <w:top w:val="single" w:sz="4" w:space="0" w:color="auto"/>
              <w:bottom w:val="single" w:sz="4" w:space="0" w:color="auto"/>
            </w:tcBorders>
            <w:vAlign w:val="center"/>
          </w:tcPr>
          <w:p w14:paraId="77AA2A5E"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A mg/100g</w:t>
            </w:r>
          </w:p>
        </w:tc>
        <w:tc>
          <w:tcPr>
            <w:tcW w:w="1848" w:type="dxa"/>
            <w:tcBorders>
              <w:top w:val="single" w:sz="4" w:space="0" w:color="auto"/>
              <w:bottom w:val="single" w:sz="4" w:space="0" w:color="auto"/>
            </w:tcBorders>
            <w:vAlign w:val="center"/>
          </w:tcPr>
          <w:p w14:paraId="5628622A"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C</w:t>
            </w:r>
            <w:r>
              <w:rPr>
                <w:rFonts w:ascii="Times New Roman" w:hAnsi="Times New Roman" w:cs="Times New Roman"/>
                <w:sz w:val="24"/>
                <w:szCs w:val="24"/>
              </w:rPr>
              <w:t xml:space="preserve"> </w:t>
            </w:r>
            <w:r>
              <w:rPr>
                <w:rFonts w:ascii="Times New Roman" w:hAnsi="Times New Roman" w:cs="Times New Roman"/>
                <w:b/>
                <w:sz w:val="24"/>
                <w:szCs w:val="24"/>
              </w:rPr>
              <w:t>mg/100g</w:t>
            </w:r>
          </w:p>
        </w:tc>
        <w:tc>
          <w:tcPr>
            <w:tcW w:w="1849" w:type="dxa"/>
            <w:tcBorders>
              <w:top w:val="single" w:sz="4" w:space="0" w:color="auto"/>
              <w:bottom w:val="single" w:sz="4" w:space="0" w:color="auto"/>
            </w:tcBorders>
            <w:vAlign w:val="center"/>
          </w:tcPr>
          <w:p w14:paraId="664AD593"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E</w:t>
            </w:r>
            <w:r>
              <w:rPr>
                <w:rFonts w:ascii="Times New Roman" w:hAnsi="Times New Roman" w:cs="Times New Roman"/>
                <w:sz w:val="24"/>
                <w:szCs w:val="24"/>
              </w:rPr>
              <w:t xml:space="preserve"> </w:t>
            </w:r>
            <w:r>
              <w:rPr>
                <w:rFonts w:ascii="Times New Roman" w:hAnsi="Times New Roman" w:cs="Times New Roman"/>
                <w:b/>
                <w:sz w:val="24"/>
                <w:szCs w:val="24"/>
              </w:rPr>
              <w:t>mg/100g</w:t>
            </w:r>
          </w:p>
        </w:tc>
        <w:tc>
          <w:tcPr>
            <w:tcW w:w="1849" w:type="dxa"/>
            <w:tcBorders>
              <w:top w:val="single" w:sz="4" w:space="0" w:color="auto"/>
              <w:bottom w:val="single" w:sz="4" w:space="0" w:color="auto"/>
            </w:tcBorders>
            <w:vAlign w:val="center"/>
          </w:tcPr>
          <w:p w14:paraId="5FF04CF4" w14:textId="77777777" w:rsidR="00C372F4" w:rsidRDefault="005B731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Vitamin B6</w:t>
            </w:r>
            <w:r>
              <w:rPr>
                <w:rFonts w:ascii="Times New Roman" w:hAnsi="Times New Roman" w:cs="Times New Roman"/>
                <w:sz w:val="24"/>
                <w:szCs w:val="24"/>
              </w:rPr>
              <w:t xml:space="preserve"> </w:t>
            </w:r>
            <w:r>
              <w:rPr>
                <w:rFonts w:ascii="Times New Roman" w:hAnsi="Times New Roman" w:cs="Times New Roman"/>
                <w:b/>
                <w:sz w:val="24"/>
                <w:szCs w:val="24"/>
              </w:rPr>
              <w:t>mg/100g</w:t>
            </w:r>
          </w:p>
        </w:tc>
      </w:tr>
      <w:tr w:rsidR="00C372F4" w14:paraId="57D8567F" w14:textId="77777777">
        <w:tc>
          <w:tcPr>
            <w:tcW w:w="1848" w:type="dxa"/>
            <w:tcBorders>
              <w:top w:val="single" w:sz="4" w:space="0" w:color="auto"/>
            </w:tcBorders>
            <w:vAlign w:val="center"/>
          </w:tcPr>
          <w:p w14:paraId="45F77BEB"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CSS</w:t>
            </w:r>
          </w:p>
        </w:tc>
        <w:tc>
          <w:tcPr>
            <w:tcW w:w="1848" w:type="dxa"/>
            <w:tcBorders>
              <w:top w:val="single" w:sz="4" w:space="0" w:color="auto"/>
            </w:tcBorders>
            <w:vAlign w:val="center"/>
          </w:tcPr>
          <w:p w14:paraId="4259C3C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2.83</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±0.02</w:t>
            </w:r>
          </w:p>
        </w:tc>
        <w:tc>
          <w:tcPr>
            <w:tcW w:w="1848" w:type="dxa"/>
            <w:tcBorders>
              <w:top w:val="single" w:sz="4" w:space="0" w:color="auto"/>
            </w:tcBorders>
            <w:vAlign w:val="center"/>
          </w:tcPr>
          <w:p w14:paraId="08B9A31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0.10</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0.01</w:t>
            </w:r>
          </w:p>
        </w:tc>
        <w:tc>
          <w:tcPr>
            <w:tcW w:w="1849" w:type="dxa"/>
            <w:tcBorders>
              <w:top w:val="single" w:sz="4" w:space="0" w:color="auto"/>
            </w:tcBorders>
            <w:vAlign w:val="center"/>
          </w:tcPr>
          <w:p w14:paraId="54B23006"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3.89</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±0.07</w:t>
            </w:r>
          </w:p>
        </w:tc>
        <w:tc>
          <w:tcPr>
            <w:tcW w:w="1849" w:type="dxa"/>
            <w:tcBorders>
              <w:top w:val="single" w:sz="4" w:space="0" w:color="auto"/>
            </w:tcBorders>
            <w:vAlign w:val="center"/>
          </w:tcPr>
          <w:p w14:paraId="52E93663"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0.02</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±0.00</w:t>
            </w:r>
          </w:p>
        </w:tc>
      </w:tr>
      <w:tr w:rsidR="00C372F4" w14:paraId="58971347" w14:textId="77777777">
        <w:tc>
          <w:tcPr>
            <w:tcW w:w="1848" w:type="dxa"/>
            <w:vAlign w:val="center"/>
          </w:tcPr>
          <w:p w14:paraId="217B1A82"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FDSS</w:t>
            </w:r>
          </w:p>
        </w:tc>
        <w:tc>
          <w:tcPr>
            <w:tcW w:w="1848" w:type="dxa"/>
            <w:vAlign w:val="center"/>
          </w:tcPr>
          <w:p w14:paraId="0AB4B4F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2.56</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±0.02</w:t>
            </w:r>
          </w:p>
        </w:tc>
        <w:tc>
          <w:tcPr>
            <w:tcW w:w="1848" w:type="dxa"/>
            <w:vAlign w:val="center"/>
          </w:tcPr>
          <w:p w14:paraId="518E0825"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±0.00</w:t>
            </w:r>
          </w:p>
        </w:tc>
        <w:tc>
          <w:tcPr>
            <w:tcW w:w="1849" w:type="dxa"/>
            <w:vAlign w:val="center"/>
          </w:tcPr>
          <w:p w14:paraId="50DB4CA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3.82</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±0.02</w:t>
            </w:r>
          </w:p>
        </w:tc>
        <w:tc>
          <w:tcPr>
            <w:tcW w:w="1849" w:type="dxa"/>
            <w:vAlign w:val="center"/>
          </w:tcPr>
          <w:p w14:paraId="081995DE"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0.01</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±0.00</w:t>
            </w:r>
          </w:p>
        </w:tc>
      </w:tr>
      <w:tr w:rsidR="00C372F4" w14:paraId="244BF053" w14:textId="77777777">
        <w:tc>
          <w:tcPr>
            <w:tcW w:w="1848" w:type="dxa"/>
            <w:vAlign w:val="center"/>
          </w:tcPr>
          <w:p w14:paraId="36CB7C63"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FNSS</w:t>
            </w:r>
          </w:p>
        </w:tc>
        <w:tc>
          <w:tcPr>
            <w:tcW w:w="1848" w:type="dxa"/>
            <w:vAlign w:val="center"/>
          </w:tcPr>
          <w:p w14:paraId="376FA387"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3.50</w:t>
            </w:r>
            <w:r>
              <w:rPr>
                <w:rFonts w:ascii="Times New Roman" w:hAnsi="Times New Roman" w:cs="Times New Roman"/>
                <w:sz w:val="24"/>
                <w:szCs w:val="24"/>
                <w:vertAlign w:val="superscript"/>
              </w:rPr>
              <w:t>e</w:t>
            </w:r>
            <w:r>
              <w:rPr>
                <w:rFonts w:ascii="Times New Roman" w:hAnsi="Times New Roman" w:cs="Times New Roman"/>
                <w:sz w:val="24"/>
                <w:szCs w:val="24"/>
              </w:rPr>
              <w:t xml:space="preserve"> ±0.02</w:t>
            </w:r>
          </w:p>
        </w:tc>
        <w:tc>
          <w:tcPr>
            <w:tcW w:w="1848" w:type="dxa"/>
            <w:vAlign w:val="center"/>
          </w:tcPr>
          <w:p w14:paraId="50E1496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0.16</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±0.02</w:t>
            </w:r>
          </w:p>
        </w:tc>
        <w:tc>
          <w:tcPr>
            <w:tcW w:w="1849" w:type="dxa"/>
            <w:vAlign w:val="center"/>
          </w:tcPr>
          <w:p w14:paraId="6DCA130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3.15</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±0.02</w:t>
            </w:r>
          </w:p>
        </w:tc>
        <w:tc>
          <w:tcPr>
            <w:tcW w:w="1849" w:type="dxa"/>
            <w:vAlign w:val="center"/>
          </w:tcPr>
          <w:p w14:paraId="7C4954ED"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0.04</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±0.01</w:t>
            </w:r>
          </w:p>
        </w:tc>
      </w:tr>
      <w:tr w:rsidR="00C372F4" w14:paraId="18757953" w14:textId="77777777">
        <w:tc>
          <w:tcPr>
            <w:tcW w:w="1848" w:type="dxa"/>
            <w:vAlign w:val="center"/>
          </w:tcPr>
          <w:p w14:paraId="104F6D1B"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FDNSS</w:t>
            </w:r>
          </w:p>
        </w:tc>
        <w:tc>
          <w:tcPr>
            <w:tcW w:w="1848" w:type="dxa"/>
            <w:vAlign w:val="center"/>
          </w:tcPr>
          <w:p w14:paraId="52196D30"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3.26</w:t>
            </w:r>
            <w:r>
              <w:rPr>
                <w:rFonts w:ascii="Times New Roman" w:hAnsi="Times New Roman" w:cs="Times New Roman"/>
                <w:sz w:val="24"/>
                <w:szCs w:val="24"/>
                <w:vertAlign w:val="superscript"/>
              </w:rPr>
              <w:t>d</w:t>
            </w:r>
            <w:r>
              <w:rPr>
                <w:rFonts w:ascii="Times New Roman" w:hAnsi="Times New Roman" w:cs="Times New Roman"/>
                <w:sz w:val="24"/>
                <w:szCs w:val="24"/>
              </w:rPr>
              <w:t xml:space="preserve"> ±0.01</w:t>
            </w:r>
          </w:p>
        </w:tc>
        <w:tc>
          <w:tcPr>
            <w:tcW w:w="1848" w:type="dxa"/>
            <w:vAlign w:val="center"/>
          </w:tcPr>
          <w:p w14:paraId="347EB61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±0.01</w:t>
            </w:r>
          </w:p>
        </w:tc>
        <w:tc>
          <w:tcPr>
            <w:tcW w:w="1849" w:type="dxa"/>
            <w:vAlign w:val="center"/>
          </w:tcPr>
          <w:p w14:paraId="7C1D2AAF"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2.86</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vAlign w:val="center"/>
          </w:tcPr>
          <w:p w14:paraId="05FB659A"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0.03</w:t>
            </w:r>
            <w:r>
              <w:rPr>
                <w:rFonts w:ascii="Times New Roman" w:hAnsi="Times New Roman" w:cs="Times New Roman"/>
                <w:sz w:val="24"/>
                <w:szCs w:val="24"/>
                <w:vertAlign w:val="superscript"/>
              </w:rPr>
              <w:t>c</w:t>
            </w:r>
            <w:r>
              <w:rPr>
                <w:rFonts w:ascii="Times New Roman" w:hAnsi="Times New Roman" w:cs="Times New Roman"/>
                <w:sz w:val="24"/>
                <w:szCs w:val="24"/>
              </w:rPr>
              <w:t xml:space="preserve"> ±0.00</w:t>
            </w:r>
          </w:p>
        </w:tc>
      </w:tr>
      <w:tr w:rsidR="00C372F4" w14:paraId="6984DCD9" w14:textId="77777777">
        <w:tc>
          <w:tcPr>
            <w:tcW w:w="1848" w:type="dxa"/>
            <w:tcBorders>
              <w:bottom w:val="single" w:sz="4" w:space="0" w:color="auto"/>
            </w:tcBorders>
            <w:vAlign w:val="center"/>
          </w:tcPr>
          <w:p w14:paraId="6DBC175A" w14:textId="77777777" w:rsidR="00C372F4" w:rsidRDefault="005B731D">
            <w:pPr>
              <w:spacing w:after="0" w:line="480" w:lineRule="auto"/>
              <w:rPr>
                <w:rFonts w:ascii="Times New Roman" w:hAnsi="Times New Roman" w:cs="Times New Roman"/>
                <w:sz w:val="24"/>
                <w:szCs w:val="24"/>
              </w:rPr>
            </w:pPr>
            <w:r>
              <w:rPr>
                <w:rFonts w:ascii="Times New Roman" w:hAnsi="Times New Roman" w:cs="Times New Roman"/>
                <w:sz w:val="24"/>
                <w:szCs w:val="24"/>
              </w:rPr>
              <w:t>CCS</w:t>
            </w:r>
          </w:p>
        </w:tc>
        <w:tc>
          <w:tcPr>
            <w:tcW w:w="1848" w:type="dxa"/>
            <w:tcBorders>
              <w:bottom w:val="single" w:sz="4" w:space="0" w:color="auto"/>
            </w:tcBorders>
            <w:vAlign w:val="center"/>
          </w:tcPr>
          <w:p w14:paraId="63D8CC5B"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0.14</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±0.01</w:t>
            </w:r>
          </w:p>
        </w:tc>
        <w:tc>
          <w:tcPr>
            <w:tcW w:w="1848" w:type="dxa"/>
            <w:tcBorders>
              <w:bottom w:val="single" w:sz="4" w:space="0" w:color="auto"/>
            </w:tcBorders>
            <w:vAlign w:val="center"/>
          </w:tcPr>
          <w:p w14:paraId="0F24B839"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0.08</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±0.01</w:t>
            </w:r>
          </w:p>
        </w:tc>
        <w:tc>
          <w:tcPr>
            <w:tcW w:w="1849" w:type="dxa"/>
            <w:tcBorders>
              <w:bottom w:val="single" w:sz="4" w:space="0" w:color="auto"/>
            </w:tcBorders>
            <w:vAlign w:val="center"/>
          </w:tcPr>
          <w:p w14:paraId="0EBC0B2C"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0.06</w:t>
            </w:r>
            <w:r>
              <w:rPr>
                <w:rFonts w:ascii="Times New Roman" w:hAnsi="Times New Roman" w:cs="Times New Roman"/>
                <w:sz w:val="24"/>
                <w:szCs w:val="24"/>
                <w:vertAlign w:val="superscript"/>
              </w:rPr>
              <w:t>a</w:t>
            </w:r>
            <w:r>
              <w:rPr>
                <w:rFonts w:ascii="Times New Roman" w:hAnsi="Times New Roman" w:cs="Times New Roman"/>
                <w:sz w:val="24"/>
                <w:szCs w:val="24"/>
              </w:rPr>
              <w:t xml:space="preserve"> ±0.00</w:t>
            </w:r>
          </w:p>
        </w:tc>
        <w:tc>
          <w:tcPr>
            <w:tcW w:w="1849" w:type="dxa"/>
            <w:tcBorders>
              <w:bottom w:val="single" w:sz="4" w:space="0" w:color="auto"/>
            </w:tcBorders>
            <w:vAlign w:val="center"/>
          </w:tcPr>
          <w:p w14:paraId="5F054DC1" w14:textId="77777777" w:rsidR="00C372F4" w:rsidRDefault="005B731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0.02</w:t>
            </w:r>
            <w:r>
              <w:rPr>
                <w:rFonts w:ascii="Times New Roman" w:hAnsi="Times New Roman" w:cs="Times New Roman"/>
                <w:sz w:val="24"/>
                <w:szCs w:val="24"/>
                <w:vertAlign w:val="superscript"/>
              </w:rPr>
              <w:t>b</w:t>
            </w:r>
            <w:r>
              <w:rPr>
                <w:rFonts w:ascii="Times New Roman" w:hAnsi="Times New Roman" w:cs="Times New Roman"/>
                <w:sz w:val="24"/>
                <w:szCs w:val="24"/>
              </w:rPr>
              <w:t xml:space="preserve"> ±0.00</w:t>
            </w:r>
          </w:p>
        </w:tc>
      </w:tr>
    </w:tbl>
    <w:p w14:paraId="291954B7"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Values are means ± standard deviations of triplicate determinations. Mean values in the row followed by different superscripts are significantly different (p&lt;0.05).</w:t>
      </w:r>
    </w:p>
    <w:p w14:paraId="4BD3A8D3" w14:textId="77777777" w:rsidR="00C372F4" w:rsidRDefault="00C372F4">
      <w:pPr>
        <w:spacing w:after="0" w:line="240" w:lineRule="auto"/>
        <w:jc w:val="both"/>
        <w:rPr>
          <w:rFonts w:ascii="Times New Roman" w:hAnsi="Times New Roman" w:cs="Times New Roman"/>
          <w:sz w:val="24"/>
          <w:szCs w:val="24"/>
          <w:lang w:val="en-US"/>
        </w:rPr>
      </w:pPr>
    </w:p>
    <w:p w14:paraId="12009746" w14:textId="77777777" w:rsidR="00C372F4" w:rsidRDefault="005B731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CSS=Control salted seasoning, FDSS= Fermented and dried salted seasoning, FNSS= Fermented non-salted seasoning, FDNSS= Fermented and dried non-salted seasoning and CCS= Commercial control seasoning</w:t>
      </w:r>
    </w:p>
    <w:p w14:paraId="3BB80C21" w14:textId="77777777" w:rsidR="00C372F4" w:rsidRDefault="00C372F4">
      <w:pPr>
        <w:spacing w:after="0" w:line="480" w:lineRule="auto"/>
        <w:jc w:val="both"/>
        <w:rPr>
          <w:rFonts w:ascii="Times New Roman" w:hAnsi="Times New Roman" w:cs="Times New Roman"/>
          <w:sz w:val="24"/>
          <w:szCs w:val="24"/>
          <w:lang w:val="en-US"/>
        </w:rPr>
      </w:pPr>
    </w:p>
    <w:p w14:paraId="1EB63491"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higher values of vitamin A, C and B6 in the non-salted samples could be attributed to the tree tomato, which is richer in these vitamins than crayfish and equally because of the high percentage (70 %) of tree tomato in the formulation. The fermentation and drying processes (FDSS, FNSS, FDNSS) may have led to some loss of Vitamin A, as these processes can degrade heat-sensitive nutrients. The low Vitamin A content (0.14 mg/100g) in the commercial control seasoning (CCS) could be due to the absence of natural sources of Vitamin A in its formulation or degradation during processing.</w:t>
      </w:r>
    </w:p>
    <w:p w14:paraId="4F0B6BB4"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significant reduction in Vitamin C (0.14 to 0.04 mg/100g) in all processed seasoning samples (CSS, FDSS, FNSS, FDNSS, CCS) compared to the vitamin C content of tree tomato (28.64 µg/100g) is likely because of thermal and enzymatic degradation that occurs during drying and fermentation (Kumar and Singh, 2019). The near-zero Vitamin C content (0.04 mg/100g) in FDSS suggests that the combination of fermentation and drying had a very profound impact on its stability.</w:t>
      </w:r>
    </w:p>
    <w:p w14:paraId="042FA7B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Looking at the results obtained for vitamin E, the high Vitamin E content in (3.89 and 3.82 mg/100g) CSS and FDSS shows that the salting process may have helped preserve Vitamin E, which is said to be relatively stable under such conditions (salting) (</w:t>
      </w:r>
      <w:proofErr w:type="spellStart"/>
      <w:r>
        <w:rPr>
          <w:rFonts w:ascii="Times New Roman" w:hAnsi="Times New Roman" w:cs="Times New Roman"/>
          <w:sz w:val="24"/>
          <w:szCs w:val="24"/>
        </w:rPr>
        <w:t>Kum</w:t>
      </w:r>
      <w:proofErr w:type="spellEnd"/>
      <w:r>
        <w:rPr>
          <w:rFonts w:ascii="Times New Roman" w:hAnsi="Times New Roman" w:cs="Times New Roman"/>
          <w:sz w:val="24"/>
          <w:szCs w:val="24"/>
          <w:lang w:val="en-US"/>
        </w:rPr>
        <w:t>a</w:t>
      </w:r>
      <w:r>
        <w:rPr>
          <w:rFonts w:ascii="Times New Roman" w:hAnsi="Times New Roman" w:cs="Times New Roman"/>
          <w:sz w:val="24"/>
          <w:szCs w:val="24"/>
        </w:rPr>
        <w:t xml:space="preserve">r </w:t>
      </w:r>
      <w:r>
        <w:rPr>
          <w:rFonts w:ascii="Times New Roman" w:hAnsi="Times New Roman" w:cs="Times New Roman"/>
          <w:sz w:val="24"/>
          <w:szCs w:val="24"/>
          <w:lang w:val="en-US"/>
        </w:rPr>
        <w:t>a</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Gupt</w:t>
      </w:r>
      <w:proofErr w:type="spellEnd"/>
      <w:r>
        <w:rPr>
          <w:rFonts w:ascii="Times New Roman" w:hAnsi="Times New Roman" w:cs="Times New Roman"/>
          <w:sz w:val="24"/>
          <w:szCs w:val="24"/>
          <w:lang w:val="en-US"/>
        </w:rPr>
        <w:t>a</w:t>
      </w:r>
      <w:r>
        <w:rPr>
          <w:rFonts w:ascii="Times New Roman" w:hAnsi="Times New Roman" w:cs="Times New Roman"/>
          <w:sz w:val="24"/>
          <w:szCs w:val="24"/>
        </w:rPr>
        <w:t>, 20</w:t>
      </w:r>
      <w:r>
        <w:rPr>
          <w:rFonts w:ascii="Times New Roman" w:hAnsi="Times New Roman" w:cs="Times New Roman"/>
          <w:sz w:val="24"/>
          <w:szCs w:val="24"/>
          <w:lang w:val="en-US"/>
        </w:rPr>
        <w:t>1</w:t>
      </w:r>
      <w:r>
        <w:rPr>
          <w:rFonts w:ascii="Times New Roman" w:hAnsi="Times New Roman" w:cs="Times New Roman"/>
          <w:sz w:val="24"/>
          <w:szCs w:val="24"/>
        </w:rPr>
        <w:t>9</w:t>
      </w:r>
      <w:r>
        <w:rPr>
          <w:rFonts w:ascii="Times New Roman" w:hAnsi="Times New Roman" w:cs="Times New Roman"/>
          <w:sz w:val="24"/>
          <w:szCs w:val="24"/>
          <w:lang w:val="en-US"/>
        </w:rPr>
        <w:t>). The low Vitamin E content (0.06 mg/100g) in CCS could be attributed to the lack of natural Vitamin E sources in its formulation or degradation during industrial processing.</w:t>
      </w:r>
    </w:p>
    <w:p w14:paraId="3342E536"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low Vitamin B6 content in the fermented and dried seasonings could be attributed to the degradation of this water-soluble vitamin during the fermentation and drying processes, as it is sensitive to both heat and microbial activity (</w:t>
      </w:r>
      <w:r>
        <w:rPr>
          <w:rFonts w:ascii="Times New Roman" w:eastAsia="SimSun" w:hAnsi="Times New Roman" w:cs="Times New Roman"/>
          <w:sz w:val="24"/>
          <w:szCs w:val="24"/>
          <w:lang w:val="en-US" w:eastAsia="zh-CN"/>
        </w:rPr>
        <w:t>Arifin</w:t>
      </w:r>
      <w:r>
        <w:rPr>
          <w:rFonts w:ascii="Times New Roman" w:eastAsia="SimSun" w:hAnsi="Times New Roman" w:cs="Times New Roman"/>
          <w:sz w:val="24"/>
          <w:szCs w:val="24"/>
          <w:lang w:eastAsia="zh-CN"/>
        </w:rPr>
        <w:t xml:space="preserve"> </w:t>
      </w:r>
      <w:r>
        <w:rPr>
          <w:rFonts w:ascii="Times New Roman" w:eastAsia="Calibri" w:hAnsi="Times New Roman" w:cs="Times New Roman"/>
          <w:sz w:val="24"/>
          <w:szCs w:val="24"/>
          <w:lang w:eastAsia="en-GB"/>
        </w:rPr>
        <w:t>and</w:t>
      </w:r>
      <w:r>
        <w:rPr>
          <w:rFonts w:ascii="Times New Roman" w:eastAsia="SimSun" w:hAnsi="Times New Roman" w:cs="Times New Roman"/>
          <w:sz w:val="24"/>
          <w:szCs w:val="24"/>
          <w:lang w:val="en-US" w:eastAsia="zh-CN"/>
        </w:rPr>
        <w:t xml:space="preserve"> Djaeni, 2017</w:t>
      </w:r>
      <w:r>
        <w:rPr>
          <w:rFonts w:ascii="Times New Roman" w:hAnsi="Times New Roman" w:cs="Times New Roman"/>
          <w:sz w:val="24"/>
          <w:szCs w:val="24"/>
          <w:lang w:val="en-US"/>
        </w:rPr>
        <w:t xml:space="preserve">). While fermentation can enhance certain nutrients, as seen in the case of Vitamin E in FDSS, it can also lead to the degradation of others, like Vitamin C and Vitamin B6 in FDSS. </w:t>
      </w:r>
    </w:p>
    <w:p w14:paraId="28602382"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Research by Kim et al. (2022) on fermented seasonings revealed that, while fermentation can enhance certain nutrients, it can also degrade others, depending on the specific processing </w:t>
      </w:r>
      <w:r>
        <w:rPr>
          <w:rFonts w:ascii="Times New Roman" w:hAnsi="Times New Roman" w:cs="Times New Roman"/>
          <w:sz w:val="24"/>
          <w:szCs w:val="24"/>
          <w:lang w:val="en-US"/>
        </w:rPr>
        <w:lastRenderedPageBreak/>
        <w:t xml:space="preserve">conditions and ingredients used. </w:t>
      </w:r>
      <w:proofErr w:type="spellStart"/>
      <w:r>
        <w:rPr>
          <w:rFonts w:ascii="Times New Roman" w:hAnsi="Times New Roman" w:cs="Times New Roman"/>
          <w:sz w:val="24"/>
          <w:szCs w:val="24"/>
          <w:lang w:val="en-US"/>
        </w:rPr>
        <w:t>Ndife</w:t>
      </w:r>
      <w:proofErr w:type="spellEnd"/>
      <w:r>
        <w:rPr>
          <w:rFonts w:ascii="Times New Roman" w:hAnsi="Times New Roman" w:cs="Times New Roman"/>
          <w:sz w:val="24"/>
          <w:szCs w:val="24"/>
          <w:lang w:val="en-US"/>
        </w:rPr>
        <w:t xml:space="preserve"> et al. (2020) produced seasonings from </w:t>
      </w:r>
      <w:proofErr w:type="spellStart"/>
      <w:r>
        <w:rPr>
          <w:rFonts w:ascii="Times New Roman" w:hAnsi="Times New Roman" w:cs="Times New Roman"/>
          <w:sz w:val="24"/>
          <w:szCs w:val="24"/>
          <w:lang w:val="en-US"/>
        </w:rPr>
        <w:t>Utazi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Uziza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Uda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Nchuanwu</w:t>
      </w:r>
      <w:proofErr w:type="spellEnd"/>
      <w:r>
        <w:rPr>
          <w:rFonts w:ascii="Times New Roman" w:hAnsi="Times New Roman" w:cs="Times New Roman"/>
          <w:sz w:val="24"/>
          <w:szCs w:val="24"/>
          <w:lang w:val="en-US"/>
        </w:rPr>
        <w:t xml:space="preserve"> and reported the following: vitamins A (10.4 - 17.90 mg/100g), C (55.05 – 62.50 mg /100g), and E (1.23 –6.31 mg /100g), which are higher than the vitamin content obtained in this research. They recorded a vitamin B6 content of 0.16 – 0.20 mg /100g, which is like that obtained from this research. </w:t>
      </w:r>
    </w:p>
    <w:p w14:paraId="0B3EF25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the results, it could be concluded that tree tomato contributed significantly to the vitamin A, C and B6 content while crayfish contributed minimally. Also, the processing methods, fermentation and drying, had mixed effects on vitamin stability, with some vitamins being enhanced (Vitamin E) and others degraded (Vitamin C and Vitamin B6), emphasizing the need for optimization of processing techniques to preserve the vitamin content of the seasoning cubes.</w:t>
      </w:r>
    </w:p>
    <w:p w14:paraId="08E4C636"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Vitamins are essential organic compounds required in the body for physiological functions, growth, and health maintenance. Each vitamin plays unique and interconnected roles in maintaining cellular function, immune response, metabolic processes, and overall health (Barker, 2023). The vitamins </w:t>
      </w:r>
      <w:proofErr w:type="spellStart"/>
      <w:r>
        <w:rPr>
          <w:rFonts w:ascii="Times New Roman" w:hAnsi="Times New Roman" w:cs="Times New Roman"/>
          <w:sz w:val="24"/>
          <w:szCs w:val="24"/>
          <w:lang w:val="en-US"/>
        </w:rPr>
        <w:t>analysed</w:t>
      </w:r>
      <w:proofErr w:type="spellEnd"/>
      <w:r>
        <w:rPr>
          <w:rFonts w:ascii="Times New Roman" w:hAnsi="Times New Roman" w:cs="Times New Roman"/>
          <w:sz w:val="24"/>
          <w:szCs w:val="24"/>
          <w:lang w:val="en-US"/>
        </w:rPr>
        <w:t xml:space="preserve"> in this study perform complementary functions that are crucial for optimal health. Vitamin A (retinol and carotenoids) is essential for vision, particularly night vision, immune system function, and cellular differentiation, while also acting as an antioxidant to protect cells from free radical damage (</w:t>
      </w:r>
      <w:proofErr w:type="spellStart"/>
      <w:r>
        <w:rPr>
          <w:rFonts w:ascii="Times New Roman" w:hAnsi="Times New Roman" w:cs="Times New Roman"/>
          <w:sz w:val="24"/>
          <w:szCs w:val="24"/>
          <w:lang w:val="en-US"/>
        </w:rPr>
        <w:t>Minova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Angelovska</w:t>
      </w:r>
      <w:proofErr w:type="spellEnd"/>
      <w:r>
        <w:rPr>
          <w:rFonts w:ascii="Times New Roman" w:hAnsi="Times New Roman" w:cs="Times New Roman"/>
          <w:sz w:val="24"/>
          <w:szCs w:val="24"/>
          <w:lang w:val="en-US"/>
        </w:rPr>
        <w:t xml:space="preserve">, 2023). </w:t>
      </w:r>
    </w:p>
    <w:p w14:paraId="4B94B2B9"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Vitamin C (ascorbic acid) serves as a potent antioxidant, supports collagen synthesis for wound healing and tissue repair, enhances iron absorption, and strengthens immune function (</w:t>
      </w:r>
      <w:proofErr w:type="spellStart"/>
      <w:r>
        <w:rPr>
          <w:rFonts w:ascii="Times New Roman" w:hAnsi="Times New Roman" w:cs="Times New Roman"/>
          <w:sz w:val="24"/>
          <w:szCs w:val="24"/>
          <w:lang w:val="en-US"/>
        </w:rPr>
        <w:t>Minova</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Angelovska</w:t>
      </w:r>
      <w:proofErr w:type="spellEnd"/>
      <w:r>
        <w:rPr>
          <w:rFonts w:ascii="Times New Roman" w:hAnsi="Times New Roman" w:cs="Times New Roman"/>
          <w:sz w:val="24"/>
          <w:szCs w:val="24"/>
          <w:lang w:val="en-US"/>
        </w:rPr>
        <w:t xml:space="preserve">, 2023). Vitamin E (tocopherols and tocotrienols) functions primarily as a lipid-soluble antioxidant that protects cell membranes from oxidative damage, supports immune function, and maintains skin health (Ball, 2021). Vitamin B6 (pyridoxine, pyridoxal, and pyridoxamine) is vital for amino acid metabolism, neurotransmitter synthesis, </w:t>
      </w:r>
      <w:proofErr w:type="spellStart"/>
      <w:r>
        <w:rPr>
          <w:rFonts w:ascii="Times New Roman" w:hAnsi="Times New Roman" w:cs="Times New Roman"/>
          <w:sz w:val="24"/>
          <w:szCs w:val="24"/>
          <w:lang w:val="en-US"/>
        </w:rPr>
        <w:lastRenderedPageBreak/>
        <w:t>haemoglobin</w:t>
      </w:r>
      <w:proofErr w:type="spellEnd"/>
      <w:r>
        <w:rPr>
          <w:rFonts w:ascii="Times New Roman" w:hAnsi="Times New Roman" w:cs="Times New Roman"/>
          <w:sz w:val="24"/>
          <w:szCs w:val="24"/>
          <w:lang w:val="en-US"/>
        </w:rPr>
        <w:t xml:space="preserve"> formation, and proper functioning of the nervous and immune systems (</w:t>
      </w:r>
      <w:proofErr w:type="spellStart"/>
      <w:r>
        <w:rPr>
          <w:rFonts w:ascii="Times New Roman" w:hAnsi="Times New Roman" w:cs="Times New Roman"/>
          <w:sz w:val="24"/>
          <w:szCs w:val="24"/>
          <w:lang w:val="en-US"/>
        </w:rPr>
        <w:t>Ubbink</w:t>
      </w:r>
      <w:proofErr w:type="spellEnd"/>
      <w:r>
        <w:rPr>
          <w:rFonts w:ascii="Times New Roman" w:hAnsi="Times New Roman" w:cs="Times New Roman"/>
          <w:sz w:val="24"/>
          <w:szCs w:val="24"/>
          <w:lang w:val="en-US"/>
        </w:rPr>
        <w:t>, 2017).</w:t>
      </w:r>
    </w:p>
    <w:p w14:paraId="22994A63"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4.3 Antioxidant activity of the seasoning cubes</w:t>
      </w:r>
    </w:p>
    <w:p w14:paraId="6DC77002" w14:textId="77777777"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activity of the formulated seasoning was evaluated using the 2</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-diphenyl-1-picrylhydrazyl (DPPH), Ferric Reducing Antioxidant Power (FRAP) and 2,2’-azino-bis(3-ethylbenzothiazoline-6-sulfonic acid) (ABTS) methods. The results obtained showed a significant difference (p&lt;0.05) between the methods and samples evaluated, as shown in Table 6. Results for DPPH ranged from 12.37% to 83.93%. The lowest DPPH was recorded by the commercial control seasoning (CCS), while the fermented and dried non-salted seasoning (FDNSS) recorded the highest antioxidant activity.</w:t>
      </w:r>
    </w:p>
    <w:p w14:paraId="1720F7D6" w14:textId="00413C65" w:rsidR="00C372F4" w:rsidRDefault="005B731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Antioxidant activity by the FRAP method was recorded in µmolFE2+/100g. The fermented and dried salted seasonings showed the highest antioxidant activity, where FDSS scored the highest (10.85 </w:t>
      </w:r>
      <w:r w:rsidR="00D67F4C" w:rsidRPr="001A668F">
        <w:rPr>
          <w:rFonts w:ascii="Times New Roman" w:hAnsi="Times New Roman" w:cs="Times New Roman"/>
          <w:sz w:val="24"/>
          <w:szCs w:val="24"/>
          <w:highlight w:val="yellow"/>
        </w:rPr>
        <w:t>µmolFe2</w:t>
      </w:r>
      <w:r>
        <w:rPr>
          <w:rFonts w:ascii="Times New Roman" w:hAnsi="Times New Roman" w:cs="Times New Roman"/>
          <w:sz w:val="24"/>
          <w:szCs w:val="24"/>
        </w:rPr>
        <w:t>+/100g), followed by the FDNSS with a score of 10.04 µmolFE2+/100g. The CCS scored the lowest antioxidant activity for this method with a value of 1.42 µmolFE2+/100g. This shows that the ingredients used to produce the commercial seasonings are very low in antioxidants. A similar trend was observed for the ABTS method, where a significant difference (p&lt;0.05) was noted between the samples. The antioxidant activity ranged from 2.85 % in the CCS and 7.32 % in the FDSS.</w:t>
      </w:r>
    </w:p>
    <w:p w14:paraId="66D09100" w14:textId="77777777" w:rsidR="00C372F4" w:rsidRDefault="005B731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Table 6: Antioxidant activity of the seasoning cubes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C372F4" w14:paraId="0DA01030" w14:textId="77777777">
        <w:tc>
          <w:tcPr>
            <w:tcW w:w="2310" w:type="dxa"/>
            <w:tcBorders>
              <w:top w:val="single" w:sz="4" w:space="0" w:color="auto"/>
              <w:bottom w:val="single" w:sz="4" w:space="0" w:color="auto"/>
            </w:tcBorders>
            <w:vAlign w:val="center"/>
          </w:tcPr>
          <w:p w14:paraId="6A57990B" w14:textId="77777777" w:rsidR="00C372F4" w:rsidRDefault="005B731D">
            <w:pPr>
              <w:tabs>
                <w:tab w:val="left" w:pos="2144"/>
              </w:tabs>
              <w:spacing w:after="0" w:line="480" w:lineRule="auto"/>
              <w:rPr>
                <w:rFonts w:ascii="Times New Roman" w:hAnsi="Times New Roman" w:cs="Times New Roman"/>
                <w:b/>
                <w:sz w:val="24"/>
                <w:szCs w:val="24"/>
              </w:rPr>
            </w:pPr>
            <w:r>
              <w:rPr>
                <w:rFonts w:ascii="Times New Roman" w:hAnsi="Times New Roman" w:cs="Times New Roman"/>
                <w:b/>
                <w:sz w:val="24"/>
                <w:szCs w:val="24"/>
              </w:rPr>
              <w:t>Sample</w:t>
            </w:r>
          </w:p>
          <w:p w14:paraId="3D97385A" w14:textId="77777777" w:rsidR="00C372F4" w:rsidRDefault="00C372F4">
            <w:pPr>
              <w:spacing w:after="0" w:line="480" w:lineRule="auto"/>
              <w:rPr>
                <w:rFonts w:ascii="Times New Roman" w:hAnsi="Times New Roman" w:cs="Times New Roman"/>
                <w:sz w:val="24"/>
                <w:szCs w:val="24"/>
              </w:rPr>
            </w:pPr>
          </w:p>
        </w:tc>
        <w:tc>
          <w:tcPr>
            <w:tcW w:w="2310" w:type="dxa"/>
            <w:tcBorders>
              <w:top w:val="single" w:sz="4" w:space="0" w:color="auto"/>
              <w:bottom w:val="single" w:sz="4" w:space="0" w:color="auto"/>
            </w:tcBorders>
            <w:vAlign w:val="center"/>
          </w:tcPr>
          <w:p w14:paraId="6D59AA1C" w14:textId="77777777" w:rsidR="00C372F4" w:rsidRDefault="005B731D">
            <w:pPr>
              <w:tabs>
                <w:tab w:val="left" w:pos="214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DPPH (%)</w:t>
            </w:r>
          </w:p>
        </w:tc>
        <w:tc>
          <w:tcPr>
            <w:tcW w:w="2311" w:type="dxa"/>
            <w:tcBorders>
              <w:top w:val="single" w:sz="4" w:space="0" w:color="auto"/>
              <w:bottom w:val="single" w:sz="4" w:space="0" w:color="auto"/>
            </w:tcBorders>
            <w:vAlign w:val="center"/>
          </w:tcPr>
          <w:p w14:paraId="23DFF713" w14:textId="77777777" w:rsidR="00C372F4" w:rsidRDefault="005B731D">
            <w:pPr>
              <w:tabs>
                <w:tab w:val="left" w:pos="214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FRAP (µmolFE2+/100g)</w:t>
            </w:r>
          </w:p>
        </w:tc>
        <w:tc>
          <w:tcPr>
            <w:tcW w:w="2311" w:type="dxa"/>
            <w:tcBorders>
              <w:top w:val="single" w:sz="4" w:space="0" w:color="auto"/>
              <w:bottom w:val="single" w:sz="4" w:space="0" w:color="auto"/>
            </w:tcBorders>
            <w:vAlign w:val="center"/>
          </w:tcPr>
          <w:p w14:paraId="621653F7" w14:textId="77777777" w:rsidR="00C372F4" w:rsidRDefault="005B731D">
            <w:pPr>
              <w:tabs>
                <w:tab w:val="left" w:pos="2144"/>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ABTS (%)</w:t>
            </w:r>
          </w:p>
        </w:tc>
      </w:tr>
      <w:tr w:rsidR="00C372F4" w14:paraId="0101EAAC" w14:textId="77777777">
        <w:tc>
          <w:tcPr>
            <w:tcW w:w="2310" w:type="dxa"/>
            <w:tcBorders>
              <w:top w:val="single" w:sz="4" w:space="0" w:color="auto"/>
            </w:tcBorders>
            <w:vAlign w:val="center"/>
          </w:tcPr>
          <w:p w14:paraId="5099B2AA"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CSS</w:t>
            </w:r>
          </w:p>
        </w:tc>
        <w:tc>
          <w:tcPr>
            <w:tcW w:w="2310" w:type="dxa"/>
            <w:tcBorders>
              <w:top w:val="single" w:sz="4" w:space="0" w:color="auto"/>
            </w:tcBorders>
            <w:vAlign w:val="center"/>
          </w:tcPr>
          <w:p w14:paraId="33680A8F"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36.27</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0.01</w:t>
            </w:r>
          </w:p>
        </w:tc>
        <w:tc>
          <w:tcPr>
            <w:tcW w:w="2311" w:type="dxa"/>
            <w:tcBorders>
              <w:top w:val="single" w:sz="4" w:space="0" w:color="auto"/>
            </w:tcBorders>
            <w:vAlign w:val="center"/>
          </w:tcPr>
          <w:p w14:paraId="3969F1E2"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1.66</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c>
          <w:tcPr>
            <w:tcW w:w="2311" w:type="dxa"/>
            <w:tcBorders>
              <w:top w:val="single" w:sz="4" w:space="0" w:color="auto"/>
            </w:tcBorders>
            <w:vAlign w:val="center"/>
          </w:tcPr>
          <w:p w14:paraId="30712E17"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r>
      <w:tr w:rsidR="00C372F4" w14:paraId="107ACDD1" w14:textId="77777777">
        <w:tc>
          <w:tcPr>
            <w:tcW w:w="2310" w:type="dxa"/>
            <w:vAlign w:val="center"/>
          </w:tcPr>
          <w:p w14:paraId="41947272"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FDSS</w:t>
            </w:r>
          </w:p>
        </w:tc>
        <w:tc>
          <w:tcPr>
            <w:tcW w:w="2310" w:type="dxa"/>
            <w:vAlign w:val="center"/>
          </w:tcPr>
          <w:p w14:paraId="76F74E76"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81.03</w:t>
            </w:r>
            <w:r>
              <w:rPr>
                <w:rFonts w:ascii="Times New Roman" w:hAnsi="Times New Roman" w:cs="Times New Roman"/>
                <w:sz w:val="24"/>
                <w:szCs w:val="24"/>
                <w:vertAlign w:val="superscript"/>
              </w:rPr>
              <w:t>d</w:t>
            </w:r>
            <w:r>
              <w:rPr>
                <w:rFonts w:ascii="Times New Roman" w:hAnsi="Times New Roman" w:cs="Times New Roman"/>
                <w:sz w:val="24"/>
                <w:szCs w:val="24"/>
              </w:rPr>
              <w:t xml:space="preserve"> ± 0.03</w:t>
            </w:r>
          </w:p>
        </w:tc>
        <w:tc>
          <w:tcPr>
            <w:tcW w:w="2311" w:type="dxa"/>
            <w:vAlign w:val="center"/>
          </w:tcPr>
          <w:p w14:paraId="088A0260"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10.85</w:t>
            </w:r>
            <w:r>
              <w:rPr>
                <w:rFonts w:ascii="Times New Roman" w:hAnsi="Times New Roman" w:cs="Times New Roman"/>
                <w:sz w:val="24"/>
                <w:szCs w:val="24"/>
                <w:vertAlign w:val="superscript"/>
              </w:rPr>
              <w:t>d</w:t>
            </w:r>
            <w:r>
              <w:rPr>
                <w:rFonts w:ascii="Times New Roman" w:hAnsi="Times New Roman" w:cs="Times New Roman"/>
                <w:sz w:val="24"/>
                <w:szCs w:val="24"/>
              </w:rPr>
              <w:t xml:space="preserve"> ± 0.02</w:t>
            </w:r>
          </w:p>
        </w:tc>
        <w:tc>
          <w:tcPr>
            <w:tcW w:w="2311" w:type="dxa"/>
            <w:vAlign w:val="center"/>
          </w:tcPr>
          <w:p w14:paraId="3189D9F1"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7.32</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0.01</w:t>
            </w:r>
          </w:p>
        </w:tc>
      </w:tr>
      <w:tr w:rsidR="00C372F4" w14:paraId="7CB394F4" w14:textId="77777777">
        <w:tc>
          <w:tcPr>
            <w:tcW w:w="2310" w:type="dxa"/>
            <w:vAlign w:val="center"/>
          </w:tcPr>
          <w:p w14:paraId="5236878B"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FNSS</w:t>
            </w:r>
          </w:p>
        </w:tc>
        <w:tc>
          <w:tcPr>
            <w:tcW w:w="2310" w:type="dxa"/>
            <w:vAlign w:val="center"/>
          </w:tcPr>
          <w:p w14:paraId="10FAB751"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80.25</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0.01</w:t>
            </w:r>
          </w:p>
        </w:tc>
        <w:tc>
          <w:tcPr>
            <w:tcW w:w="2311" w:type="dxa"/>
            <w:vAlign w:val="center"/>
          </w:tcPr>
          <w:p w14:paraId="7D574D67"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7.54</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0.02</w:t>
            </w:r>
          </w:p>
        </w:tc>
        <w:tc>
          <w:tcPr>
            <w:tcW w:w="2311" w:type="dxa"/>
            <w:vAlign w:val="center"/>
          </w:tcPr>
          <w:p w14:paraId="1941645A"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5.53</w:t>
            </w:r>
            <w:r>
              <w:rPr>
                <w:rFonts w:ascii="Times New Roman" w:hAnsi="Times New Roman" w:cs="Times New Roman"/>
                <w:sz w:val="24"/>
                <w:szCs w:val="24"/>
                <w:vertAlign w:val="superscript"/>
              </w:rPr>
              <w:t>b</w:t>
            </w:r>
            <w:r>
              <w:rPr>
                <w:rFonts w:ascii="Times New Roman" w:hAnsi="Times New Roman" w:cs="Times New Roman"/>
                <w:sz w:val="24"/>
                <w:szCs w:val="24"/>
              </w:rPr>
              <w:t xml:space="preserve"> ± 0.01</w:t>
            </w:r>
          </w:p>
        </w:tc>
      </w:tr>
      <w:tr w:rsidR="00C372F4" w14:paraId="0698CD31" w14:textId="77777777">
        <w:tc>
          <w:tcPr>
            <w:tcW w:w="2310" w:type="dxa"/>
            <w:vAlign w:val="center"/>
          </w:tcPr>
          <w:p w14:paraId="106640B1"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FDNSS</w:t>
            </w:r>
          </w:p>
        </w:tc>
        <w:tc>
          <w:tcPr>
            <w:tcW w:w="2310" w:type="dxa"/>
            <w:vAlign w:val="center"/>
          </w:tcPr>
          <w:p w14:paraId="3DCC7714"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83.93</w:t>
            </w:r>
            <w:r>
              <w:rPr>
                <w:rFonts w:ascii="Times New Roman" w:hAnsi="Times New Roman" w:cs="Times New Roman"/>
                <w:sz w:val="24"/>
                <w:szCs w:val="24"/>
                <w:vertAlign w:val="superscript"/>
              </w:rPr>
              <w:t>e</w:t>
            </w:r>
            <w:r>
              <w:rPr>
                <w:rFonts w:ascii="Times New Roman" w:hAnsi="Times New Roman" w:cs="Times New Roman"/>
                <w:sz w:val="24"/>
                <w:szCs w:val="24"/>
              </w:rPr>
              <w:t xml:space="preserve"> ± 0.01</w:t>
            </w:r>
          </w:p>
        </w:tc>
        <w:tc>
          <w:tcPr>
            <w:tcW w:w="2311" w:type="dxa"/>
            <w:vAlign w:val="center"/>
          </w:tcPr>
          <w:p w14:paraId="68011D9E"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10.04</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0.03</w:t>
            </w:r>
          </w:p>
        </w:tc>
        <w:tc>
          <w:tcPr>
            <w:tcW w:w="2311" w:type="dxa"/>
            <w:vAlign w:val="center"/>
          </w:tcPr>
          <w:p w14:paraId="0DDA310F"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7.16</w:t>
            </w:r>
            <w:r>
              <w:rPr>
                <w:rFonts w:ascii="Times New Roman" w:hAnsi="Times New Roman" w:cs="Times New Roman"/>
                <w:sz w:val="24"/>
                <w:szCs w:val="24"/>
                <w:vertAlign w:val="superscript"/>
              </w:rPr>
              <w:t>c</w:t>
            </w:r>
            <w:r>
              <w:rPr>
                <w:rFonts w:ascii="Times New Roman" w:hAnsi="Times New Roman" w:cs="Times New Roman"/>
                <w:sz w:val="24"/>
                <w:szCs w:val="24"/>
              </w:rPr>
              <w:t xml:space="preserve"> ± 0.02</w:t>
            </w:r>
          </w:p>
        </w:tc>
      </w:tr>
      <w:tr w:rsidR="00C372F4" w14:paraId="5481F1DB" w14:textId="77777777">
        <w:tc>
          <w:tcPr>
            <w:tcW w:w="2310" w:type="dxa"/>
            <w:tcBorders>
              <w:bottom w:val="single" w:sz="4" w:space="0" w:color="auto"/>
            </w:tcBorders>
            <w:vAlign w:val="center"/>
          </w:tcPr>
          <w:p w14:paraId="2F0481E1" w14:textId="77777777" w:rsidR="00C372F4" w:rsidRDefault="005B731D">
            <w:pPr>
              <w:tabs>
                <w:tab w:val="left" w:pos="2144"/>
              </w:tabs>
              <w:spacing w:after="0" w:line="480" w:lineRule="auto"/>
              <w:rPr>
                <w:rFonts w:ascii="Times New Roman" w:hAnsi="Times New Roman" w:cs="Times New Roman"/>
                <w:sz w:val="24"/>
                <w:szCs w:val="24"/>
              </w:rPr>
            </w:pPr>
            <w:r>
              <w:rPr>
                <w:rFonts w:ascii="Times New Roman" w:hAnsi="Times New Roman" w:cs="Times New Roman"/>
                <w:sz w:val="24"/>
                <w:szCs w:val="24"/>
              </w:rPr>
              <w:t>CCS</w:t>
            </w:r>
          </w:p>
        </w:tc>
        <w:tc>
          <w:tcPr>
            <w:tcW w:w="2310" w:type="dxa"/>
            <w:tcBorders>
              <w:bottom w:val="single" w:sz="4" w:space="0" w:color="auto"/>
            </w:tcBorders>
            <w:vAlign w:val="center"/>
          </w:tcPr>
          <w:p w14:paraId="5AF76D9A"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12.37</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0.01</w:t>
            </w:r>
          </w:p>
        </w:tc>
        <w:tc>
          <w:tcPr>
            <w:tcW w:w="2311" w:type="dxa"/>
            <w:tcBorders>
              <w:bottom w:val="single" w:sz="4" w:space="0" w:color="auto"/>
            </w:tcBorders>
            <w:vAlign w:val="center"/>
          </w:tcPr>
          <w:p w14:paraId="6134971E"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1.42</w:t>
            </w:r>
            <w:r>
              <w:rPr>
                <w:rFonts w:ascii="Times New Roman" w:hAnsi="Times New Roman" w:cs="Times New Roman"/>
                <w:sz w:val="24"/>
                <w:szCs w:val="24"/>
                <w:vertAlign w:val="superscript"/>
              </w:rPr>
              <w:t>a</w:t>
            </w:r>
            <w:r>
              <w:rPr>
                <w:rFonts w:ascii="Times New Roman" w:hAnsi="Times New Roman" w:cs="Times New Roman"/>
                <w:sz w:val="24"/>
                <w:szCs w:val="24"/>
              </w:rPr>
              <w:t xml:space="preserve"> ± 0.62</w:t>
            </w:r>
          </w:p>
        </w:tc>
        <w:tc>
          <w:tcPr>
            <w:tcW w:w="2311" w:type="dxa"/>
            <w:tcBorders>
              <w:bottom w:val="single" w:sz="4" w:space="0" w:color="auto"/>
            </w:tcBorders>
            <w:vAlign w:val="center"/>
          </w:tcPr>
          <w:p w14:paraId="39964280" w14:textId="77777777" w:rsidR="00C372F4" w:rsidRDefault="005B731D">
            <w:pPr>
              <w:tabs>
                <w:tab w:val="left" w:pos="2144"/>
              </w:tabs>
              <w:spacing w:after="0" w:line="480" w:lineRule="auto"/>
              <w:jc w:val="center"/>
              <w:rPr>
                <w:rFonts w:ascii="Times New Roman" w:hAnsi="Times New Roman" w:cs="Times New Roman"/>
                <w:sz w:val="24"/>
                <w:szCs w:val="24"/>
              </w:rPr>
            </w:pPr>
            <w:r>
              <w:rPr>
                <w:rFonts w:ascii="Times New Roman" w:hAnsi="Times New Roman" w:cs="Times New Roman"/>
                <w:sz w:val="24"/>
                <w:szCs w:val="24"/>
              </w:rPr>
              <w:t>2.85</w:t>
            </w:r>
            <w:r>
              <w:rPr>
                <w:rFonts w:ascii="Times New Roman" w:hAnsi="Times New Roman" w:cs="Times New Roman"/>
                <w:sz w:val="24"/>
                <w:szCs w:val="24"/>
                <w:vertAlign w:val="superscript"/>
              </w:rPr>
              <w:t>a</w:t>
            </w:r>
            <w:r>
              <w:rPr>
                <w:rFonts w:ascii="Times New Roman" w:hAnsi="Times New Roman" w:cs="Times New Roman"/>
                <w:sz w:val="24"/>
                <w:szCs w:val="24"/>
              </w:rPr>
              <w:t xml:space="preserve"> ± 1.24</w:t>
            </w:r>
          </w:p>
        </w:tc>
      </w:tr>
    </w:tbl>
    <w:p w14:paraId="182831BB" w14:textId="77777777" w:rsidR="00C372F4" w:rsidRDefault="005B731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means ± standard deviations of triplicate determinations. Mean values in the row followed by different superscripts are significantly different (p&lt;0.05).</w:t>
      </w:r>
    </w:p>
    <w:p w14:paraId="59089E3C" w14:textId="77777777" w:rsidR="00C372F4" w:rsidRDefault="005B731D">
      <w:pPr>
        <w:spacing w:line="240" w:lineRule="auto"/>
        <w:jc w:val="both"/>
        <w:rPr>
          <w:rFonts w:ascii="Times New Roman" w:hAnsi="Times New Roman" w:cs="Times New Roman"/>
          <w:sz w:val="24"/>
          <w:szCs w:val="24"/>
        </w:rPr>
      </w:pPr>
      <w:r>
        <w:rPr>
          <w:rFonts w:ascii="Times New Roman" w:hAnsi="Times New Roman" w:cs="Times New Roman"/>
          <w:sz w:val="24"/>
          <w:szCs w:val="24"/>
        </w:rPr>
        <w:t>Key: CSS=Control salted seasoning, FDSS= Fermented and dried salted seasoning, FNSS= Fermented non-salted seasoning, FDNSS= Fermented and dried non-salted seasoning and CCS= Commercial control seasoning</w:t>
      </w:r>
    </w:p>
    <w:p w14:paraId="3AAB52B1"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Fermentation and drying, as treatment methods used in this study, are critical processes that significantly influenced the antioxidant activity of seasoning cubes. They affected the chemical composition and bioactivity of the tree tomato and crayfish used in the production of the seasoning cubes.</w:t>
      </w:r>
    </w:p>
    <w:p w14:paraId="5990238B"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results obtained showed that fermentation had a significant effect on the antioxidant activity of the formulated seasoning samples. For DPPH, the highest antioxidant activity was recorded in the fermented and dried non-salted seasoning, followed by the fermented and dried salted seasoning. This shows that fermentation enhanced the antioxidant activity of the formulated seasonings by increasing the availability of phytochemicals such as total phenols and flavonoids. This is achieved through microbial hydrolysis, where microorganisms break down plant cell walls, releasing bound antioxidants. The structural breakdown during fermentation releases antioxidant compounds, which can act as free radical scavengers and metal chelators (Lee et al., 2017).</w:t>
      </w:r>
    </w:p>
    <w:p w14:paraId="09B08422"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While drying, especially at high temperatures, can degrade sensitive bioactive compounds like phenolics (Tuah et al., 2017), this study showed that the synergistic effect of fermentation and drying enhanced the antioxidant activity of the formulated seasoning. This could be attributed to the moderate temperature of 55° C used in drying the seasonings. </w:t>
      </w:r>
    </w:p>
    <w:p w14:paraId="53C9D0C3"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similar trend was observed for the FRAP and ABTS methods, where the fermented and dried samples exhibited the highest antioxidant activity.</w:t>
      </w:r>
    </w:p>
    <w:p w14:paraId="005A9C77" w14:textId="7BC3E702"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results obtained for DPPH in this study were higher than the 13.42 % reported by Jang et al. (2017) for seasonings containing different concentrations of pepper seed powder. Also </w:t>
      </w:r>
      <w:proofErr w:type="spellStart"/>
      <w:r>
        <w:rPr>
          <w:rFonts w:ascii="Times New Roman" w:hAnsi="Times New Roman" w:cs="Times New Roman"/>
          <w:sz w:val="24"/>
          <w:szCs w:val="24"/>
          <w:lang w:val="en-US"/>
        </w:rPr>
        <w:t>Somdee</w:t>
      </w:r>
      <w:proofErr w:type="spellEnd"/>
      <w:r>
        <w:rPr>
          <w:rFonts w:ascii="Times New Roman" w:hAnsi="Times New Roman" w:cs="Times New Roman"/>
          <w:sz w:val="24"/>
          <w:szCs w:val="24"/>
          <w:lang w:val="en-US"/>
        </w:rPr>
        <w:t xml:space="preserve"> et al. (2023), developed and evaluated the antioxidant activity of new coriander bouillon cubes using pigmented </w:t>
      </w:r>
      <w:proofErr w:type="spellStart"/>
      <w:r>
        <w:rPr>
          <w:rFonts w:ascii="Times New Roman" w:hAnsi="Times New Roman" w:cs="Times New Roman"/>
          <w:sz w:val="24"/>
          <w:szCs w:val="24"/>
          <w:lang w:val="en-US"/>
        </w:rPr>
        <w:t>Chakhao</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poreiton</w:t>
      </w:r>
      <w:proofErr w:type="spellEnd"/>
      <w:r>
        <w:rPr>
          <w:rFonts w:ascii="Times New Roman" w:hAnsi="Times New Roman" w:cs="Times New Roman"/>
          <w:sz w:val="24"/>
          <w:szCs w:val="24"/>
          <w:lang w:val="en-US"/>
        </w:rPr>
        <w:t xml:space="preserve"> rice as binder, and reported a strong FRAP of 3.94 </w:t>
      </w:r>
      <w:proofErr w:type="spellStart"/>
      <w:r>
        <w:rPr>
          <w:rFonts w:ascii="Times New Roman" w:hAnsi="Times New Roman" w:cs="Times New Roman"/>
          <w:sz w:val="24"/>
          <w:szCs w:val="24"/>
          <w:lang w:val="en-US"/>
        </w:rPr>
        <w:t>μg</w:t>
      </w:r>
      <w:proofErr w:type="spellEnd"/>
      <w:r>
        <w:rPr>
          <w:rFonts w:ascii="Times New Roman" w:hAnsi="Times New Roman" w:cs="Times New Roman"/>
          <w:sz w:val="24"/>
          <w:szCs w:val="24"/>
          <w:lang w:val="en-US"/>
        </w:rPr>
        <w:t xml:space="preserve"> FE/ml which is lower than that </w:t>
      </w:r>
      <w:r w:rsidR="00D67F4C" w:rsidRPr="001A668F">
        <w:rPr>
          <w:rFonts w:ascii="Times New Roman" w:hAnsi="Times New Roman" w:cs="Times New Roman"/>
          <w:sz w:val="24"/>
          <w:szCs w:val="24"/>
          <w:highlight w:val="yellow"/>
          <w:lang w:val="en-US"/>
        </w:rPr>
        <w:t>obtained</w:t>
      </w:r>
      <w:r>
        <w:rPr>
          <w:rFonts w:ascii="Times New Roman" w:hAnsi="Times New Roman" w:cs="Times New Roman"/>
          <w:sz w:val="24"/>
          <w:szCs w:val="24"/>
          <w:lang w:val="en-US"/>
        </w:rPr>
        <w:t xml:space="preserve"> in this study and DPPH reducing activity of 58.79 % which higher that the 12.37 % obtained for the commercial control seasoning but less than 83.93 % obtained for the fermented and dried non-salted seasoning from tree tomato fruit and crayfish.</w:t>
      </w:r>
    </w:p>
    <w:p w14:paraId="2F31299E" w14:textId="77777777"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w:t>
      </w:r>
      <w:proofErr w:type="spellStart"/>
      <w:r>
        <w:rPr>
          <w:rFonts w:ascii="Times New Roman" w:hAnsi="Times New Roman" w:cs="Times New Roman"/>
          <w:sz w:val="24"/>
          <w:szCs w:val="24"/>
          <w:lang w:val="en-US"/>
        </w:rPr>
        <w:t>Somdee</w:t>
      </w:r>
      <w:proofErr w:type="spellEnd"/>
      <w:r>
        <w:rPr>
          <w:rFonts w:ascii="Times New Roman" w:hAnsi="Times New Roman" w:cs="Times New Roman"/>
          <w:sz w:val="24"/>
          <w:szCs w:val="24"/>
          <w:lang w:val="en-US"/>
        </w:rPr>
        <w:t xml:space="preserve"> et al. (2023) evaluated the biological activity of new powdered vegetable seasonings from inky cap mushroom, onion, and radish and reported a DPPH range of 60.06 to 69.10 %, which is within the 12.37 to 83.93 % obtained in this study. Bahri &amp; Rosli (2020) equally reported an ABTS antioxidant activity range of 59-71 % for extracts of herbal seasoning incorporated with </w:t>
      </w:r>
      <w:proofErr w:type="spellStart"/>
      <w:r>
        <w:rPr>
          <w:rFonts w:ascii="Times New Roman" w:hAnsi="Times New Roman" w:cs="Times New Roman"/>
          <w:sz w:val="24"/>
          <w:szCs w:val="24"/>
          <w:lang w:val="en-US"/>
        </w:rPr>
        <w:t>Pleurotus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sajor-caju</w:t>
      </w:r>
      <w:proofErr w:type="spellEnd"/>
      <w:r>
        <w:rPr>
          <w:rFonts w:ascii="Times New Roman" w:hAnsi="Times New Roman" w:cs="Times New Roman"/>
          <w:sz w:val="24"/>
          <w:szCs w:val="24"/>
          <w:lang w:val="en-US"/>
        </w:rPr>
        <w:t xml:space="preserve"> powder, which is higher than 2.85 to 7.32 % obtained in this study.</w:t>
      </w:r>
    </w:p>
    <w:p w14:paraId="0C166892" w14:textId="77777777" w:rsidR="00C372F4" w:rsidRDefault="005B731D">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Conclusion </w:t>
      </w:r>
    </w:p>
    <w:p w14:paraId="52B6668E" w14:textId="3789CB7B" w:rsidR="00C372F4" w:rsidRDefault="005B731D">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This research shows</w:t>
      </w:r>
      <w:r>
        <w:rPr>
          <w:rFonts w:ascii="Times New Roman" w:hAnsi="Times New Roman" w:cs="Times New Roman"/>
          <w:sz w:val="24"/>
          <w:szCs w:val="24"/>
          <w:lang w:val="en-US"/>
        </w:rPr>
        <w:t xml:space="preserve"> that tree tomato </w:t>
      </w:r>
      <w:proofErr w:type="spellStart"/>
      <w:r>
        <w:rPr>
          <w:rFonts w:ascii="Times New Roman" w:hAnsi="Times New Roman" w:cs="Times New Roman"/>
          <w:sz w:val="24"/>
          <w:szCs w:val="24"/>
          <w:lang w:val="en-US"/>
        </w:rPr>
        <w:t>contribut</w:t>
      </w:r>
      <w:r>
        <w:rPr>
          <w:rFonts w:ascii="Times New Roman" w:hAnsi="Times New Roman" w:cs="Times New Roman"/>
          <w:sz w:val="24"/>
          <w:szCs w:val="24"/>
        </w:rPr>
        <w:t>es</w:t>
      </w:r>
      <w:proofErr w:type="spellEnd"/>
      <w:r>
        <w:rPr>
          <w:rFonts w:ascii="Times New Roman" w:hAnsi="Times New Roman" w:cs="Times New Roman"/>
          <w:sz w:val="24"/>
          <w:szCs w:val="24"/>
          <w:lang w:val="en-US"/>
        </w:rPr>
        <w:t xml:space="preserve"> significantly to the vitamin A, C and B6 content of the formulated seasoning cubes. </w:t>
      </w:r>
      <w:r>
        <w:rPr>
          <w:rFonts w:ascii="Times New Roman" w:hAnsi="Times New Roman" w:cs="Times New Roman"/>
          <w:sz w:val="24"/>
          <w:szCs w:val="24"/>
        </w:rPr>
        <w:t>T</w:t>
      </w:r>
      <w:r>
        <w:rPr>
          <w:rFonts w:ascii="Times New Roman" w:hAnsi="Times New Roman" w:cs="Times New Roman"/>
          <w:sz w:val="24"/>
          <w:szCs w:val="24"/>
          <w:lang w:val="en-US"/>
        </w:rPr>
        <w:t>he processing methods</w:t>
      </w:r>
      <w:r>
        <w:rPr>
          <w:rFonts w:ascii="Times New Roman" w:hAnsi="Times New Roman" w:cs="Times New Roman"/>
          <w:sz w:val="24"/>
          <w:szCs w:val="24"/>
        </w:rPr>
        <w:t xml:space="preserve"> employed</w:t>
      </w:r>
      <w:r>
        <w:rPr>
          <w:rFonts w:ascii="Times New Roman" w:hAnsi="Times New Roman" w:cs="Times New Roman"/>
          <w:sz w:val="24"/>
          <w:szCs w:val="24"/>
          <w:lang w:val="en-US"/>
        </w:rPr>
        <w:t xml:space="preserve">, fermentation and drying, had </w:t>
      </w:r>
      <w:r>
        <w:rPr>
          <w:rFonts w:ascii="Times New Roman" w:hAnsi="Times New Roman" w:cs="Times New Roman"/>
          <w:sz w:val="24"/>
          <w:szCs w:val="24"/>
        </w:rPr>
        <w:t>dual</w:t>
      </w:r>
      <w:r>
        <w:rPr>
          <w:rFonts w:ascii="Times New Roman" w:hAnsi="Times New Roman" w:cs="Times New Roman"/>
          <w:sz w:val="24"/>
          <w:szCs w:val="24"/>
          <w:lang w:val="en-US"/>
        </w:rPr>
        <w:t xml:space="preserve"> effects on vitamin stability, with some vitamins being enhanced (Vitamin E) and others degraded (Vitamin C and Vitamin B6)</w:t>
      </w:r>
      <w:r>
        <w:rPr>
          <w:rFonts w:ascii="Times New Roman" w:hAnsi="Times New Roman" w:cs="Times New Roman"/>
          <w:sz w:val="24"/>
          <w:szCs w:val="24"/>
        </w:rPr>
        <w:t>, emphasising</w:t>
      </w:r>
      <w:r>
        <w:rPr>
          <w:rFonts w:ascii="Times New Roman" w:hAnsi="Times New Roman" w:cs="Times New Roman"/>
          <w:sz w:val="24"/>
          <w:szCs w:val="24"/>
          <w:lang w:val="en-US"/>
        </w:rPr>
        <w:t xml:space="preserve"> the need for </w:t>
      </w:r>
      <w:proofErr w:type="spellStart"/>
      <w:r>
        <w:rPr>
          <w:rFonts w:ascii="Times New Roman" w:hAnsi="Times New Roman" w:cs="Times New Roman"/>
          <w:sz w:val="24"/>
          <w:szCs w:val="24"/>
          <w:lang w:val="en-US"/>
        </w:rPr>
        <w:t>optimising</w:t>
      </w:r>
      <w:proofErr w:type="spellEnd"/>
      <w:r>
        <w:rPr>
          <w:rFonts w:ascii="Times New Roman" w:hAnsi="Times New Roman" w:cs="Times New Roman"/>
          <w:sz w:val="24"/>
          <w:szCs w:val="24"/>
          <w:lang w:val="en-US"/>
        </w:rPr>
        <w:t xml:space="preserve"> processing techniques to preserve the vitamin content of the seasoning cubes.</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 </w:t>
      </w:r>
      <w:r w:rsidR="00D67F4C">
        <w:rPr>
          <w:rFonts w:ascii="Times New Roman" w:hAnsi="Times New Roman" w:cs="Times New Roman"/>
          <w:sz w:val="24"/>
          <w:szCs w:val="24"/>
          <w:lang w:val="en-US"/>
        </w:rPr>
        <w:t xml:space="preserve">Tree </w:t>
      </w:r>
      <w:r>
        <w:rPr>
          <w:rFonts w:ascii="Times New Roman" w:hAnsi="Times New Roman" w:cs="Times New Roman"/>
          <w:sz w:val="24"/>
          <w:szCs w:val="24"/>
          <w:lang w:val="en-US"/>
        </w:rPr>
        <w:t xml:space="preserve">tomato is a rich source of bioactive compounds, making it a valuable ingredient in seasoning cube production. Fermentation and drying processes, especially when combined with non-salting techniques, enhance the phytochemical content of the seasoning cubes. These findings support the development of functional seasonings that are not only suitable for </w:t>
      </w:r>
      <w:proofErr w:type="spellStart"/>
      <w:r>
        <w:rPr>
          <w:rFonts w:ascii="Times New Roman" w:hAnsi="Times New Roman" w:cs="Times New Roman"/>
          <w:sz w:val="24"/>
          <w:szCs w:val="24"/>
          <w:lang w:val="en-US"/>
        </w:rPr>
        <w:t>flavour</w:t>
      </w:r>
      <w:proofErr w:type="spellEnd"/>
      <w:r>
        <w:rPr>
          <w:rFonts w:ascii="Times New Roman" w:hAnsi="Times New Roman" w:cs="Times New Roman"/>
          <w:sz w:val="24"/>
          <w:szCs w:val="24"/>
          <w:lang w:val="en-US"/>
        </w:rPr>
        <w:t xml:space="preserve"> enhancement but also provide health benefits.</w:t>
      </w:r>
    </w:p>
    <w:p w14:paraId="226A7C49" w14:textId="77777777" w:rsidR="00AB6F7B" w:rsidRPr="00AB6F7B" w:rsidRDefault="00AB6F7B" w:rsidP="00AB6F7B">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1" w:name="_Hlk218867759"/>
      <w:r w:rsidRPr="00AB6F7B">
        <w:rPr>
          <w:rFonts w:ascii="Times New Roman" w:eastAsia="Times New Roman" w:hAnsi="Times New Roman" w:cs="Times New Roman"/>
          <w:bCs/>
          <w:sz w:val="24"/>
          <w:szCs w:val="24"/>
          <w:highlight w:val="yellow"/>
          <w:lang w:eastAsia="en-IN"/>
        </w:rPr>
        <w:lastRenderedPageBreak/>
        <w:t>Disclaimer (Artificial intelligence)</w:t>
      </w:r>
    </w:p>
    <w:p w14:paraId="6A2ECE44" w14:textId="77777777" w:rsidR="00AB6F7B" w:rsidRPr="00AB6F7B" w:rsidRDefault="00AB6F7B" w:rsidP="00AB6F7B">
      <w:pPr>
        <w:keepNext/>
        <w:keepLines/>
        <w:spacing w:before="120" w:after="120" w:line="360" w:lineRule="auto"/>
        <w:jc w:val="both"/>
        <w:outlineLvl w:val="1"/>
        <w:rPr>
          <w:rFonts w:ascii="Times New Roman" w:eastAsia="Times New Roman" w:hAnsi="Times New Roman" w:cs="Times New Roman"/>
          <w:bCs/>
          <w:sz w:val="24"/>
          <w:szCs w:val="24"/>
          <w:lang w:eastAsia="en-IN"/>
        </w:rPr>
      </w:pPr>
      <w:r w:rsidRPr="00AB6F7B">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sidRPr="00AB6F7B">
        <w:rPr>
          <w:rFonts w:ascii="Times New Roman" w:eastAsia="Times New Roman" w:hAnsi="Times New Roman" w:cs="Times New Roman"/>
          <w:bCs/>
          <w:sz w:val="24"/>
          <w:szCs w:val="24"/>
          <w:lang w:eastAsia="en-IN"/>
        </w:rPr>
        <w:t xml:space="preserve"> </w:t>
      </w:r>
    </w:p>
    <w:bookmarkEnd w:id="21"/>
    <w:p w14:paraId="3A89344C" w14:textId="77777777" w:rsidR="00C372F4" w:rsidRDefault="00C372F4">
      <w:pPr>
        <w:spacing w:after="0" w:line="480" w:lineRule="auto"/>
        <w:jc w:val="both"/>
        <w:rPr>
          <w:rFonts w:ascii="Times New Roman" w:hAnsi="Times New Roman" w:cs="Times New Roman"/>
          <w:b/>
          <w:sz w:val="24"/>
          <w:szCs w:val="24"/>
          <w:lang w:val="en-US"/>
        </w:rPr>
      </w:pPr>
    </w:p>
    <w:p w14:paraId="3CA811DD" w14:textId="77777777" w:rsidR="00C372F4" w:rsidRDefault="005B731D">
      <w:pPr>
        <w:spacing w:after="0"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References </w:t>
      </w:r>
    </w:p>
    <w:p w14:paraId="16C2255A"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Adenekan, M. K., </w:t>
      </w:r>
      <w:proofErr w:type="spellStart"/>
      <w:r>
        <w:rPr>
          <w:rFonts w:ascii="Times New Roman" w:eastAsia="Calibri" w:hAnsi="Times New Roman" w:cs="Times New Roman"/>
          <w:sz w:val="24"/>
          <w:szCs w:val="24"/>
          <w:lang w:eastAsia="en-GB"/>
        </w:rPr>
        <w:t>Adegunwa</w:t>
      </w:r>
      <w:proofErr w:type="spellEnd"/>
      <w:r>
        <w:rPr>
          <w:rFonts w:ascii="Times New Roman" w:eastAsia="Calibri" w:hAnsi="Times New Roman" w:cs="Times New Roman"/>
          <w:sz w:val="24"/>
          <w:szCs w:val="24"/>
          <w:lang w:eastAsia="en-GB"/>
        </w:rPr>
        <w:t xml:space="preserve">, M. O., and Gbadamosi, S. O. (2019). Nutritional and sensory evaluation of seasoning cubes produced from fish and vegetable blends. </w:t>
      </w:r>
      <w:r>
        <w:rPr>
          <w:rFonts w:ascii="Times New Roman" w:eastAsia="Calibri" w:hAnsi="Times New Roman" w:cs="Times New Roman"/>
          <w:i/>
          <w:sz w:val="24"/>
          <w:szCs w:val="24"/>
          <w:lang w:eastAsia="en-GB"/>
        </w:rPr>
        <w:t>Journal of Culinary Science and Technology</w:t>
      </w:r>
      <w:r>
        <w:rPr>
          <w:rFonts w:ascii="Times New Roman" w:eastAsia="Calibri" w:hAnsi="Times New Roman" w:cs="Times New Roman"/>
          <w:sz w:val="24"/>
          <w:szCs w:val="24"/>
          <w:lang w:eastAsia="en-GB"/>
        </w:rPr>
        <w:t xml:space="preserve">, 17 (4), 355–368. </w:t>
      </w:r>
      <w:hyperlink r:id="rId10" w:history="1">
        <w:r>
          <w:rPr>
            <w:rFonts w:ascii="Times New Roman" w:eastAsia="Calibri" w:hAnsi="Times New Roman" w:cs="Times New Roman"/>
            <w:color w:val="0000FF"/>
            <w:sz w:val="24"/>
            <w:szCs w:val="24"/>
            <w:u w:val="single"/>
            <w:lang w:eastAsia="en-GB"/>
          </w:rPr>
          <w:t>https://doi.org/10.1080/15428052.2019.1612312</w:t>
        </w:r>
      </w:hyperlink>
    </w:p>
    <w:p w14:paraId="311FADE9"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Adeyeye, A. I., and Oyeyemi, S. O. (2021). Effect of fermentation on the nutritional and phytochemical composition of African locust bean (</w:t>
      </w:r>
      <w:proofErr w:type="spellStart"/>
      <w:r>
        <w:rPr>
          <w:rFonts w:ascii="Times New Roman" w:eastAsia="Calibri" w:hAnsi="Times New Roman" w:cs="Times New Roman"/>
          <w:sz w:val="24"/>
          <w:szCs w:val="24"/>
          <w:lang w:eastAsia="en-GB"/>
        </w:rPr>
        <w:t>Parkia</w:t>
      </w:r>
      <w:proofErr w:type="spellEnd"/>
      <w:r>
        <w:rPr>
          <w:rFonts w:ascii="Times New Roman" w:eastAsia="Calibri" w:hAnsi="Times New Roman" w:cs="Times New Roman"/>
          <w:sz w:val="24"/>
          <w:szCs w:val="24"/>
          <w:lang w:eastAsia="en-GB"/>
        </w:rPr>
        <w:t xml:space="preserve"> </w:t>
      </w:r>
      <w:proofErr w:type="spellStart"/>
      <w:proofErr w:type="gramStart"/>
      <w:r>
        <w:rPr>
          <w:rFonts w:ascii="Times New Roman" w:eastAsia="Calibri" w:hAnsi="Times New Roman" w:cs="Times New Roman"/>
          <w:sz w:val="24"/>
          <w:szCs w:val="24"/>
          <w:lang w:eastAsia="en-GB"/>
        </w:rPr>
        <w:t>biglobosa</w:t>
      </w:r>
      <w:proofErr w:type="spellEnd"/>
      <w:r>
        <w:rPr>
          <w:rFonts w:ascii="Times New Roman" w:eastAsia="Calibri" w:hAnsi="Times New Roman" w:cs="Times New Roman"/>
          <w:sz w:val="24"/>
          <w:szCs w:val="24"/>
          <w:lang w:eastAsia="en-GB"/>
        </w:rPr>
        <w:t xml:space="preserve"> )</w:t>
      </w:r>
      <w:proofErr w:type="gramEnd"/>
      <w:r>
        <w:rPr>
          <w:rFonts w:ascii="Times New Roman" w:eastAsia="Calibri" w:hAnsi="Times New Roman" w:cs="Times New Roman"/>
          <w:sz w:val="24"/>
          <w:szCs w:val="24"/>
          <w:lang w:eastAsia="en-GB"/>
        </w:rPr>
        <w:t xml:space="preserve"> as a base for seasoning production. </w:t>
      </w:r>
      <w:r>
        <w:rPr>
          <w:rFonts w:ascii="Times New Roman" w:eastAsia="Calibri" w:hAnsi="Times New Roman" w:cs="Times New Roman"/>
          <w:i/>
          <w:sz w:val="24"/>
          <w:szCs w:val="24"/>
          <w:lang w:eastAsia="en-GB"/>
        </w:rPr>
        <w:t>Journal of Food Science and Technology</w:t>
      </w:r>
      <w:r>
        <w:rPr>
          <w:rFonts w:ascii="Times New Roman" w:eastAsia="Calibri" w:hAnsi="Times New Roman" w:cs="Times New Roman"/>
          <w:sz w:val="24"/>
          <w:szCs w:val="24"/>
          <w:lang w:eastAsia="en-GB"/>
        </w:rPr>
        <w:t xml:space="preserve">, 58 (3), 1122–1130. </w:t>
      </w:r>
      <w:hyperlink r:id="rId11" w:history="1">
        <w:r>
          <w:rPr>
            <w:rFonts w:ascii="Times New Roman" w:eastAsia="Calibri" w:hAnsi="Times New Roman" w:cs="Times New Roman"/>
            <w:color w:val="0000FF"/>
            <w:sz w:val="24"/>
            <w:szCs w:val="24"/>
            <w:u w:val="single"/>
            <w:lang w:eastAsia="en-GB"/>
          </w:rPr>
          <w:t>https://doi.org/10.1007/s13197-020-04620-2</w:t>
        </w:r>
      </w:hyperlink>
    </w:p>
    <w:p w14:paraId="275F90AC"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sidRPr="001A668F">
        <w:rPr>
          <w:rFonts w:ascii="Times New Roman" w:eastAsia="Calibri" w:hAnsi="Times New Roman" w:cs="Times New Roman"/>
          <w:sz w:val="24"/>
          <w:szCs w:val="24"/>
          <w:lang w:val="es-US" w:eastAsia="en-GB"/>
        </w:rPr>
        <w:t>Afify, A. E., El-</w:t>
      </w:r>
      <w:proofErr w:type="spellStart"/>
      <w:r w:rsidRPr="001A668F">
        <w:rPr>
          <w:rFonts w:ascii="Times New Roman" w:eastAsia="Calibri" w:hAnsi="Times New Roman" w:cs="Times New Roman"/>
          <w:sz w:val="24"/>
          <w:szCs w:val="24"/>
          <w:lang w:val="es-US" w:eastAsia="en-GB"/>
        </w:rPr>
        <w:t>Beltagi</w:t>
      </w:r>
      <w:proofErr w:type="spellEnd"/>
      <w:r w:rsidRPr="001A668F">
        <w:rPr>
          <w:rFonts w:ascii="Times New Roman" w:eastAsia="Calibri" w:hAnsi="Times New Roman" w:cs="Times New Roman"/>
          <w:sz w:val="24"/>
          <w:szCs w:val="24"/>
          <w:lang w:val="es-US" w:eastAsia="en-GB"/>
        </w:rPr>
        <w:t xml:space="preserve">, H. S., El-Salam, S. M. and Omran, A. A. (2012). </w:t>
      </w:r>
      <w:r>
        <w:rPr>
          <w:rFonts w:ascii="Times New Roman" w:eastAsia="Calibri" w:hAnsi="Times New Roman" w:cs="Times New Roman"/>
          <w:sz w:val="24"/>
          <w:szCs w:val="24"/>
          <w:lang w:eastAsia="en-GB"/>
        </w:rPr>
        <w:t xml:space="preserve">Biochemical changes in phenols, </w:t>
      </w:r>
      <w:r>
        <w:rPr>
          <w:rFonts w:ascii="Times New Roman" w:eastAsia="Calibri" w:hAnsi="Times New Roman" w:cs="Times New Roman"/>
          <w:sz w:val="24"/>
          <w:szCs w:val="24"/>
          <w:lang w:eastAsia="en-GB"/>
        </w:rPr>
        <w:tab/>
        <w:t xml:space="preserve">flavonoids, tannins, vitamin E, β–carotene, and antioxidant activity during soaking of three white sorghum varieties. </w:t>
      </w:r>
      <w:r>
        <w:rPr>
          <w:rFonts w:ascii="Times New Roman" w:eastAsia="Calibri" w:hAnsi="Times New Roman" w:cs="Times New Roman"/>
          <w:i/>
          <w:sz w:val="24"/>
          <w:szCs w:val="24"/>
          <w:lang w:eastAsia="en-GB"/>
        </w:rPr>
        <w:t>Asian Pacific Journal of Tropical Biomedicine,</w:t>
      </w:r>
      <w:r>
        <w:rPr>
          <w:rFonts w:ascii="Times New Roman" w:eastAsia="Calibri" w:hAnsi="Times New Roman" w:cs="Times New Roman"/>
          <w:sz w:val="24"/>
          <w:szCs w:val="24"/>
          <w:lang w:eastAsia="en-GB"/>
        </w:rPr>
        <w:t xml:space="preserve"> 2(3), 203–209.</w:t>
      </w:r>
    </w:p>
    <w:p w14:paraId="183DE5D6" w14:textId="77777777" w:rsidR="00C372F4" w:rsidRDefault="005B731D">
      <w:pPr>
        <w:spacing w:line="480" w:lineRule="auto"/>
        <w:ind w:left="720" w:hanging="720"/>
        <w:rPr>
          <w:rFonts w:ascii="Times New Roman" w:hAnsi="Times New Roman" w:cs="Times New Roman"/>
          <w:sz w:val="24"/>
          <w:szCs w:val="24"/>
        </w:rPr>
      </w:pPr>
      <w:r>
        <w:rPr>
          <w:rFonts w:ascii="Times New Roman" w:eastAsia="SimSun" w:hAnsi="Times New Roman" w:cs="Times New Roman"/>
          <w:sz w:val="24"/>
          <w:szCs w:val="24"/>
          <w:lang w:val="en-US" w:eastAsia="zh-CN"/>
        </w:rPr>
        <w:t xml:space="preserve">Al Saqqa, G. S. R. (2022). What to Know about Food </w:t>
      </w:r>
      <w:proofErr w:type="spellStart"/>
      <w:r>
        <w:rPr>
          <w:rFonts w:ascii="Times New Roman" w:eastAsia="SimSun" w:hAnsi="Times New Roman" w:cs="Times New Roman"/>
          <w:sz w:val="24"/>
          <w:szCs w:val="24"/>
          <w:lang w:val="en-US" w:eastAsia="zh-CN"/>
        </w:rPr>
        <w:t>Flavour</w:t>
      </w:r>
      <w:proofErr w:type="spellEnd"/>
      <w:r>
        <w:rPr>
          <w:rFonts w:ascii="Times New Roman" w:eastAsia="SimSun" w:hAnsi="Times New Roman" w:cs="Times New Roman"/>
          <w:sz w:val="24"/>
          <w:szCs w:val="24"/>
          <w:lang w:val="en-US" w:eastAsia="zh-CN"/>
        </w:rPr>
        <w:t xml:space="preserve">? A Review. </w:t>
      </w:r>
      <w:r>
        <w:rPr>
          <w:rFonts w:ascii="Times New Roman" w:eastAsia="SimSun" w:hAnsi="Times New Roman" w:cs="Times New Roman"/>
          <w:i/>
          <w:iCs/>
          <w:sz w:val="24"/>
          <w:szCs w:val="24"/>
          <w:lang w:val="en-US" w:eastAsia="zh-CN"/>
        </w:rPr>
        <w:t>Jordan Journal of Agricultural Sciences</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i/>
          <w:iCs/>
          <w:sz w:val="24"/>
          <w:szCs w:val="24"/>
          <w:lang w:val="en-US" w:eastAsia="zh-CN"/>
        </w:rPr>
        <w:t>18</w:t>
      </w:r>
      <w:r>
        <w:rPr>
          <w:rFonts w:ascii="Times New Roman" w:eastAsia="SimSun" w:hAnsi="Times New Roman" w:cs="Times New Roman"/>
          <w:sz w:val="24"/>
          <w:szCs w:val="24"/>
          <w:lang w:val="en-US" w:eastAsia="zh-CN"/>
        </w:rPr>
        <w:t xml:space="preserve">(1), 1–15. </w:t>
      </w:r>
      <w:hyperlink r:id="rId12" w:history="1">
        <w:r>
          <w:rPr>
            <w:rStyle w:val="Hyperlink"/>
            <w:rFonts w:ascii="Times New Roman" w:eastAsia="SimSun" w:hAnsi="Times New Roman" w:cs="Times New Roman"/>
            <w:sz w:val="24"/>
            <w:szCs w:val="24"/>
            <w:lang w:val="en-US" w:eastAsia="zh-CN"/>
          </w:rPr>
          <w:t>https://doi.org/10.35516/jjas.v18i1.100</w:t>
        </w:r>
      </w:hyperlink>
      <w:r>
        <w:rPr>
          <w:rFonts w:ascii="Times New Roman" w:eastAsia="SimSun" w:hAnsi="Times New Roman" w:cs="Times New Roman"/>
          <w:sz w:val="24"/>
          <w:szCs w:val="24"/>
          <w:lang w:val="en-US" w:eastAsia="zh-CN"/>
        </w:rPr>
        <w:t xml:space="preserve"> </w:t>
      </w:r>
    </w:p>
    <w:p w14:paraId="19A703EF" w14:textId="77777777" w:rsidR="00C372F4" w:rsidRDefault="005B731D">
      <w:pPr>
        <w:spacing w:line="480" w:lineRule="auto"/>
        <w:ind w:left="720" w:hanging="720"/>
        <w:rPr>
          <w:rFonts w:ascii="Times New Roman" w:hAnsi="Times New Roman" w:cs="Times New Roman"/>
          <w:sz w:val="24"/>
          <w:szCs w:val="24"/>
        </w:rPr>
      </w:pPr>
      <w:r>
        <w:rPr>
          <w:rFonts w:ascii="Times New Roman" w:eastAsia="SimSun" w:hAnsi="Times New Roman" w:cs="Times New Roman"/>
          <w:sz w:val="24"/>
          <w:szCs w:val="24"/>
          <w:lang w:val="en-US" w:eastAsia="zh-CN"/>
        </w:rPr>
        <w:t xml:space="preserve">Arifin, U. F., </w:t>
      </w:r>
      <w:r>
        <w:rPr>
          <w:rFonts w:ascii="Times New Roman" w:eastAsia="Calibri" w:hAnsi="Times New Roman" w:cs="Times New Roman"/>
          <w:sz w:val="24"/>
          <w:szCs w:val="24"/>
          <w:lang w:eastAsia="en-GB"/>
        </w:rPr>
        <w:t>and</w:t>
      </w:r>
      <w:r>
        <w:rPr>
          <w:rFonts w:ascii="Times New Roman" w:eastAsia="SimSun" w:hAnsi="Times New Roman" w:cs="Times New Roman"/>
          <w:sz w:val="24"/>
          <w:szCs w:val="24"/>
          <w:lang w:val="en-US" w:eastAsia="zh-CN"/>
        </w:rPr>
        <w:t xml:space="preserve"> Djaeni, M. (2017). Degradation rate of vitamin B6 on red </w:t>
      </w:r>
      <w:proofErr w:type="spellStart"/>
      <w:r>
        <w:rPr>
          <w:rFonts w:ascii="Times New Roman" w:eastAsia="SimSun" w:hAnsi="Times New Roman" w:cs="Times New Roman"/>
          <w:sz w:val="24"/>
          <w:szCs w:val="24"/>
          <w:lang w:val="en-US" w:eastAsia="zh-CN"/>
        </w:rPr>
        <w:t>chilli</w:t>
      </w:r>
      <w:proofErr w:type="spellEnd"/>
      <w:r>
        <w:rPr>
          <w:rFonts w:ascii="Times New Roman" w:eastAsia="SimSun" w:hAnsi="Times New Roman" w:cs="Times New Roman"/>
          <w:sz w:val="24"/>
          <w:szCs w:val="24"/>
          <w:lang w:val="en-US" w:eastAsia="zh-CN"/>
        </w:rPr>
        <w:t xml:space="preserve"> pepper drying by blanching-brine-calcium pretreatment. 2(2), 37–41. </w:t>
      </w:r>
      <w:hyperlink r:id="rId13" w:history="1">
        <w:r>
          <w:rPr>
            <w:rStyle w:val="Hyperlink"/>
            <w:rFonts w:ascii="Times New Roman" w:eastAsia="SimSun" w:hAnsi="Times New Roman" w:cs="Times New Roman"/>
            <w:sz w:val="24"/>
            <w:szCs w:val="24"/>
            <w:lang w:val="en-US" w:eastAsia="zh-CN"/>
          </w:rPr>
          <w:t>https://doi.org/10.21924/CST.2.2.2017</w:t>
        </w:r>
        <w:bookmarkStart w:id="22" w:name="_GoBack"/>
        <w:bookmarkEnd w:id="22"/>
        <w:r>
          <w:rPr>
            <w:rStyle w:val="Hyperlink"/>
            <w:rFonts w:ascii="Times New Roman" w:eastAsia="SimSun" w:hAnsi="Times New Roman" w:cs="Times New Roman"/>
            <w:sz w:val="24"/>
            <w:szCs w:val="24"/>
            <w:lang w:val="en-US" w:eastAsia="zh-CN"/>
          </w:rPr>
          <w:t>.56</w:t>
        </w:r>
      </w:hyperlink>
    </w:p>
    <w:p w14:paraId="374E9C5A" w14:textId="77777777" w:rsidR="00C372F4" w:rsidRDefault="005B731D">
      <w:pPr>
        <w:spacing w:line="480" w:lineRule="auto"/>
        <w:ind w:left="720" w:hanging="720"/>
        <w:rPr>
          <w:rFonts w:ascii="Times New Roman" w:hAnsi="Times New Roman" w:cs="Times New Roman"/>
          <w:sz w:val="24"/>
          <w:szCs w:val="24"/>
        </w:rPr>
      </w:pPr>
      <w:r>
        <w:rPr>
          <w:rFonts w:ascii="Times New Roman" w:eastAsia="Calibri" w:hAnsi="Times New Roman" w:cs="Times New Roman"/>
          <w:sz w:val="24"/>
          <w:szCs w:val="24"/>
          <w:lang w:eastAsia="en-GB"/>
        </w:rPr>
        <w:t>AOAC. (201</w:t>
      </w:r>
      <w:r>
        <w:rPr>
          <w:rFonts w:ascii="Times New Roman" w:eastAsia="Calibri" w:hAnsi="Times New Roman" w:cs="Times New Roman"/>
          <w:sz w:val="24"/>
          <w:szCs w:val="24"/>
          <w:lang w:val="en-US" w:eastAsia="en-GB"/>
        </w:rPr>
        <w:t>9</w:t>
      </w:r>
      <w:r>
        <w:rPr>
          <w:rFonts w:ascii="Times New Roman" w:eastAsia="Calibri" w:hAnsi="Times New Roman" w:cs="Times New Roman"/>
          <w:sz w:val="24"/>
          <w:szCs w:val="24"/>
          <w:lang w:eastAsia="en-GB"/>
        </w:rPr>
        <w:t>). Official Methods of Analysis (18th ed.).</w:t>
      </w:r>
    </w:p>
    <w:p w14:paraId="5DD0E8D5" w14:textId="77777777" w:rsidR="00C372F4" w:rsidRDefault="005B731D">
      <w:pPr>
        <w:spacing w:after="0" w:line="480" w:lineRule="auto"/>
        <w:ind w:left="720" w:hanging="720"/>
        <w:rPr>
          <w:rStyle w:val="Hyperlink"/>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Ball, G. F. M. (2021). Vitamins. Their Role in the Human Body. </w:t>
      </w:r>
      <w:hyperlink r:id="rId14" w:history="1">
        <w:r>
          <w:rPr>
            <w:rStyle w:val="Hyperlink"/>
            <w:rFonts w:ascii="Times New Roman" w:hAnsi="Times New Roman" w:cs="Times New Roman"/>
            <w:sz w:val="24"/>
            <w:szCs w:val="24"/>
            <w:lang w:val="en-US"/>
          </w:rPr>
          <w:t>https://www.cabdirect.org/cabdirect/abstract/20043196768</w:t>
        </w:r>
      </w:hyperlink>
    </w:p>
    <w:p w14:paraId="32811FCD" w14:textId="77777777" w:rsidR="00C372F4" w:rsidRDefault="005B731D">
      <w:pPr>
        <w:spacing w:after="0" w:line="480" w:lineRule="auto"/>
        <w:ind w:left="720" w:hanging="720"/>
        <w:rPr>
          <w:rStyle w:val="Hyperlink"/>
          <w:rFonts w:ascii="Times New Roman" w:hAnsi="Times New Roman" w:cs="Times New Roman"/>
          <w:sz w:val="24"/>
          <w:szCs w:val="24"/>
          <w:lang w:val="en-US"/>
        </w:rPr>
      </w:pPr>
      <w:r>
        <w:rPr>
          <w:rFonts w:ascii="Times New Roman" w:hAnsi="Times New Roman" w:cs="Times New Roman"/>
          <w:sz w:val="24"/>
          <w:szCs w:val="24"/>
          <w:lang w:val="en-US"/>
        </w:rPr>
        <w:t xml:space="preserve">Bahri, S. S., and Rosli, W. I. W. (2020). Antioxidant activity of shelf-stable herbal seasoning incorporated with </w:t>
      </w:r>
      <w:proofErr w:type="spellStart"/>
      <w:r>
        <w:rPr>
          <w:rFonts w:ascii="Times New Roman" w:hAnsi="Times New Roman" w:cs="Times New Roman"/>
          <w:sz w:val="24"/>
          <w:szCs w:val="24"/>
          <w:lang w:val="en-US"/>
        </w:rPr>
        <w:t>Pleurotus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sajor-caju</w:t>
      </w:r>
      <w:proofErr w:type="spellEnd"/>
      <w:r>
        <w:rPr>
          <w:rFonts w:ascii="Times New Roman" w:hAnsi="Times New Roman" w:cs="Times New Roman"/>
          <w:sz w:val="24"/>
          <w:szCs w:val="24"/>
          <w:lang w:val="en-US"/>
        </w:rPr>
        <w:t xml:space="preserve"> (oyster mushroom) powder. Journal of Food Science (1), 57–64. </w:t>
      </w:r>
      <w:hyperlink r:id="rId15" w:history="1">
        <w:r>
          <w:rPr>
            <w:rStyle w:val="Hyperlink"/>
            <w:rFonts w:ascii="Times New Roman" w:hAnsi="Times New Roman" w:cs="Times New Roman"/>
            <w:sz w:val="24"/>
            <w:szCs w:val="24"/>
            <w:lang w:val="en-US"/>
          </w:rPr>
          <w:t>https://doi.org/10.26656/FR.2017.5(1).330</w:t>
        </w:r>
      </w:hyperlink>
    </w:p>
    <w:p w14:paraId="1EADCEF2" w14:textId="77777777" w:rsidR="00C372F4" w:rsidRDefault="005B731D">
      <w:pPr>
        <w:spacing w:after="0" w:line="480" w:lineRule="auto"/>
        <w:ind w:left="720" w:hanging="720"/>
        <w:rPr>
          <w:rStyle w:val="Hyperlink"/>
          <w:rFonts w:ascii="Times New Roman" w:hAnsi="Times New Roman" w:cs="Times New Roman"/>
          <w:sz w:val="24"/>
          <w:szCs w:val="24"/>
          <w:lang w:val="de-DE"/>
        </w:rPr>
      </w:pPr>
      <w:r>
        <w:rPr>
          <w:rFonts w:ascii="Times New Roman" w:hAnsi="Times New Roman" w:cs="Times New Roman"/>
          <w:sz w:val="24"/>
          <w:szCs w:val="24"/>
          <w:lang w:val="en-US"/>
        </w:rPr>
        <w:t xml:space="preserve">Barker, T. (2023). Vitamins and Human Health: Systematic Reviews and Original Research. </w:t>
      </w:r>
      <w:r>
        <w:rPr>
          <w:rFonts w:ascii="Times New Roman" w:hAnsi="Times New Roman" w:cs="Times New Roman"/>
          <w:i/>
          <w:sz w:val="24"/>
          <w:szCs w:val="24"/>
          <w:lang w:val="de-DE"/>
        </w:rPr>
        <w:t>Nutrients,</w:t>
      </w:r>
      <w:r>
        <w:rPr>
          <w:rFonts w:ascii="Times New Roman" w:hAnsi="Times New Roman" w:cs="Times New Roman"/>
          <w:sz w:val="24"/>
          <w:szCs w:val="24"/>
          <w:lang w:val="de-DE"/>
        </w:rPr>
        <w:t xml:space="preserve">15 (13), 2888. </w:t>
      </w:r>
      <w:hyperlink r:id="rId16" w:history="1">
        <w:r>
          <w:rPr>
            <w:rStyle w:val="Hyperlink"/>
            <w:rFonts w:ascii="Times New Roman" w:hAnsi="Times New Roman" w:cs="Times New Roman"/>
            <w:sz w:val="24"/>
            <w:szCs w:val="24"/>
            <w:lang w:val="de-DE"/>
          </w:rPr>
          <w:t>https://doi.org/10.3390/nu15132888</w:t>
        </w:r>
      </w:hyperlink>
    </w:p>
    <w:p w14:paraId="0CE8DABB"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de-DE"/>
        </w:rPr>
        <w:t xml:space="preserve">Chen, B.; Xu, X.; Chen, Y.; Xie, H.; Zhang, T.; Mao, X. (2024). </w:t>
      </w:r>
      <w:r>
        <w:rPr>
          <w:rFonts w:ascii="Times New Roman" w:hAnsi="Times New Roman" w:cs="Times New Roman"/>
          <w:sz w:val="24"/>
          <w:szCs w:val="24"/>
          <w:lang w:val="en-US"/>
        </w:rPr>
        <w:t xml:space="preserve">Red </w:t>
      </w:r>
      <w:r>
        <w:rPr>
          <w:rFonts w:ascii="Times New Roman" w:hAnsi="Times New Roman" w:cs="Times New Roman"/>
          <w:sz w:val="24"/>
          <w:szCs w:val="24"/>
        </w:rPr>
        <w:t xml:space="preserve">Swamp Crayfish </w:t>
      </w:r>
      <w:r>
        <w:rPr>
          <w:rFonts w:ascii="Times New Roman" w:hAnsi="Times New Roman" w:cs="Times New Roman"/>
          <w:sz w:val="24"/>
          <w:szCs w:val="24"/>
          <w:lang w:val="en-US"/>
        </w:rPr>
        <w:t xml:space="preserve">(Procambarus clarkii) as a Growing Food Source: Opportunities and Challenges in Comprehensive Research and </w:t>
      </w:r>
      <w:proofErr w:type="spellStart"/>
      <w:r>
        <w:rPr>
          <w:rFonts w:ascii="Times New Roman" w:hAnsi="Times New Roman" w:cs="Times New Roman"/>
          <w:sz w:val="24"/>
          <w:szCs w:val="24"/>
          <w:lang w:val="en-US"/>
        </w:rPr>
        <w:t>Utilisation</w:t>
      </w:r>
      <w:proofErr w:type="spellEnd"/>
      <w:r>
        <w:rPr>
          <w:rFonts w:ascii="Times New Roman" w:hAnsi="Times New Roman" w:cs="Times New Roman"/>
          <w:sz w:val="24"/>
          <w:szCs w:val="24"/>
          <w:lang w:val="en-US"/>
        </w:rPr>
        <w:t xml:space="preserve">. Foods, 13, 3780. </w:t>
      </w:r>
      <w:hyperlink r:id="rId17" w:history="1">
        <w:r>
          <w:rPr>
            <w:rStyle w:val="Hyperlink"/>
            <w:rFonts w:ascii="Times New Roman" w:hAnsi="Times New Roman" w:cs="Times New Roman"/>
            <w:sz w:val="24"/>
            <w:szCs w:val="24"/>
            <w:lang w:val="en-US"/>
          </w:rPr>
          <w:t>https://doi.org/10.3390/foods13233780</w:t>
        </w:r>
      </w:hyperlink>
      <w:r>
        <w:rPr>
          <w:rFonts w:ascii="Times New Roman" w:hAnsi="Times New Roman" w:cs="Times New Roman"/>
          <w:sz w:val="24"/>
          <w:szCs w:val="24"/>
          <w:lang w:val="en-US"/>
        </w:rPr>
        <w:t xml:space="preserve"> </w:t>
      </w:r>
    </w:p>
    <w:p w14:paraId="5C1BEFFB"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Jang, K.-S., Kim, C.-Y., Kwon, O.-H., Kwon, J.-B., Dhungana, S. K., Park, Y.-S., Do, H.-M., Kim, H.-R., Son, J.-H., Kim, I.-D. (2017). </w:t>
      </w:r>
      <w:proofErr w:type="spellStart"/>
      <w:r>
        <w:rPr>
          <w:rFonts w:ascii="Times New Roman" w:hAnsi="Times New Roman" w:cs="Times New Roman"/>
          <w:sz w:val="24"/>
          <w:szCs w:val="24"/>
          <w:lang w:val="en-US"/>
        </w:rPr>
        <w:t>Colour</w:t>
      </w:r>
      <w:proofErr w:type="spellEnd"/>
      <w:r>
        <w:rPr>
          <w:rFonts w:ascii="Times New Roman" w:hAnsi="Times New Roman" w:cs="Times New Roman"/>
          <w:sz w:val="24"/>
          <w:szCs w:val="24"/>
          <w:lang w:val="en-US"/>
        </w:rPr>
        <w:t xml:space="preserve"> Value, Free Amino Acid Content, and Antioxidant Potential of Seasoning Prepared with Hot Pepper Seeds. International Journal of Sciences (08), 192–197. </w:t>
      </w:r>
      <w:hyperlink r:id="rId18" w:history="1">
        <w:r>
          <w:rPr>
            <w:rStyle w:val="Hyperlink"/>
            <w:rFonts w:ascii="Times New Roman" w:hAnsi="Times New Roman" w:cs="Times New Roman"/>
            <w:sz w:val="24"/>
            <w:szCs w:val="24"/>
            <w:lang w:val="en-US"/>
          </w:rPr>
          <w:t>https://doi.org/10.18483/IJSCI.1412</w:t>
        </w:r>
      </w:hyperlink>
    </w:p>
    <w:p w14:paraId="36D244EE" w14:textId="77777777" w:rsidR="00C372F4" w:rsidRDefault="005B731D">
      <w:pPr>
        <w:spacing w:before="100" w:beforeAutospacing="1"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Kaur, M. and Sandhu, K. S. (2016). Sweet Potato Flour and Starch. </w:t>
      </w:r>
      <w:r>
        <w:rPr>
          <w:rFonts w:ascii="Times New Roman" w:eastAsia="Calibri" w:hAnsi="Times New Roman" w:cs="Times New Roman"/>
          <w:i/>
          <w:sz w:val="24"/>
          <w:szCs w:val="24"/>
          <w:lang w:eastAsia="en-GB"/>
        </w:rPr>
        <w:t>Tropical Roots and Tubers</w:t>
      </w:r>
      <w:r>
        <w:rPr>
          <w:rFonts w:ascii="Times New Roman" w:eastAsia="Calibri" w:hAnsi="Times New Roman" w:cs="Times New Roman"/>
          <w:sz w:val="24"/>
          <w:szCs w:val="24"/>
          <w:lang w:eastAsia="en-GB"/>
        </w:rPr>
        <w:t xml:space="preserve"> (1st ed., pp. 479–506). Wiley. </w:t>
      </w:r>
      <w:hyperlink r:id="rId19" w:history="1">
        <w:r>
          <w:rPr>
            <w:rFonts w:ascii="Times New Roman" w:eastAsia="Calibri" w:hAnsi="Times New Roman" w:cs="Times New Roman"/>
            <w:color w:val="0000FF"/>
            <w:sz w:val="24"/>
            <w:szCs w:val="24"/>
            <w:u w:val="single"/>
            <w:lang w:eastAsia="en-GB"/>
          </w:rPr>
          <w:t>https://doi.org/10.1002/9781118992739.ch11a</w:t>
        </w:r>
      </w:hyperlink>
    </w:p>
    <w:p w14:paraId="3BAB22A5" w14:textId="77777777" w:rsidR="00C372F4" w:rsidRDefault="005B731D">
      <w:pPr>
        <w:spacing w:before="100" w:beforeAutospacing="1" w:line="480" w:lineRule="auto"/>
        <w:ind w:left="720" w:hanging="720"/>
        <w:rPr>
          <w:rFonts w:ascii="Times New Roman" w:eastAsia="Calibri" w:hAnsi="Times New Roman" w:cs="Times New Roman"/>
          <w:color w:val="0000FF"/>
          <w:sz w:val="24"/>
          <w:szCs w:val="24"/>
          <w:u w:val="single"/>
          <w:lang w:eastAsia="en-GB"/>
        </w:rPr>
      </w:pPr>
      <w:r>
        <w:rPr>
          <w:rFonts w:ascii="Times New Roman" w:eastAsia="SimSun" w:hAnsi="Times New Roman" w:cs="Times New Roman"/>
          <w:color w:val="222222"/>
          <w:sz w:val="24"/>
          <w:szCs w:val="24"/>
          <w:shd w:val="clear" w:color="auto" w:fill="FFFFFF"/>
        </w:rPr>
        <w:t xml:space="preserve">Kim, S. Y., Dang, Y. M., </w:t>
      </w:r>
      <w:r>
        <w:rPr>
          <w:rFonts w:ascii="Times New Roman" w:eastAsia="Calibri" w:hAnsi="Times New Roman" w:cs="Times New Roman"/>
          <w:sz w:val="24"/>
          <w:szCs w:val="24"/>
          <w:lang w:eastAsia="en-GB"/>
        </w:rPr>
        <w:t>and</w:t>
      </w:r>
      <w:r>
        <w:rPr>
          <w:rFonts w:ascii="Times New Roman" w:eastAsia="SimSun" w:hAnsi="Times New Roman" w:cs="Times New Roman"/>
          <w:color w:val="222222"/>
          <w:sz w:val="24"/>
          <w:szCs w:val="24"/>
          <w:shd w:val="clear" w:color="auto" w:fill="FFFFFF"/>
        </w:rPr>
        <w:t xml:space="preserve"> Ha, J. H. (2022). Effect of various seasoning ingredients on the accumulation of biogenic amines in kimchi during fermentation. </w:t>
      </w:r>
      <w:r>
        <w:rPr>
          <w:rFonts w:ascii="Times New Roman" w:eastAsia="SimSun" w:hAnsi="Times New Roman" w:cs="Times New Roman"/>
          <w:i/>
          <w:iCs/>
          <w:color w:val="222222"/>
          <w:sz w:val="24"/>
          <w:szCs w:val="24"/>
          <w:shd w:val="clear" w:color="auto" w:fill="FFFFFF"/>
        </w:rPr>
        <w:t>Food chemistry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380</w:t>
      </w:r>
      <w:r>
        <w:rPr>
          <w:rFonts w:ascii="Times New Roman" w:eastAsia="SimSun" w:hAnsi="Times New Roman" w:cs="Times New Roman"/>
          <w:color w:val="222222"/>
          <w:sz w:val="24"/>
          <w:szCs w:val="24"/>
          <w:shd w:val="clear" w:color="auto" w:fill="FFFFFF"/>
        </w:rPr>
        <w:t>, 132214.</w:t>
      </w:r>
    </w:p>
    <w:p w14:paraId="2F5CF905" w14:textId="77777777" w:rsidR="00C372F4" w:rsidRDefault="005B731D">
      <w:pPr>
        <w:spacing w:line="480" w:lineRule="auto"/>
        <w:ind w:left="720" w:hanging="720"/>
        <w:rPr>
          <w:rFonts w:ascii="Times New Roman" w:eastAsia="SimSun" w:hAnsi="Times New Roman" w:cs="Times New Roman"/>
          <w:sz w:val="24"/>
          <w:szCs w:val="24"/>
          <w:lang w:val="en-US" w:eastAsia="zh-CN"/>
        </w:rPr>
      </w:pPr>
      <w:r>
        <w:rPr>
          <w:rFonts w:ascii="Times New Roman" w:eastAsia="SimSun" w:hAnsi="Times New Roman" w:cs="Times New Roman"/>
          <w:sz w:val="24"/>
          <w:szCs w:val="24"/>
          <w:lang w:val="en-US" w:eastAsia="zh-CN"/>
        </w:rPr>
        <w:t>Kumar, D.,</w:t>
      </w:r>
      <w:r>
        <w:rPr>
          <w:rFonts w:ascii="Times New Roman" w:eastAsia="Calibri" w:hAnsi="Times New Roman" w:cs="Times New Roman"/>
          <w:sz w:val="24"/>
          <w:szCs w:val="24"/>
          <w:lang w:eastAsia="en-GB"/>
        </w:rPr>
        <w:t xml:space="preserve"> and</w:t>
      </w:r>
      <w:r>
        <w:rPr>
          <w:rFonts w:ascii="Times New Roman" w:eastAsia="SimSun" w:hAnsi="Times New Roman" w:cs="Times New Roman"/>
          <w:sz w:val="24"/>
          <w:szCs w:val="24"/>
          <w:lang w:val="en-US" w:eastAsia="zh-CN"/>
        </w:rPr>
        <w:t xml:space="preserve"> Gupta, S. (2019). </w:t>
      </w:r>
      <w:r>
        <w:rPr>
          <w:rFonts w:ascii="Times New Roman" w:eastAsia="SimSun" w:hAnsi="Times New Roman" w:cs="Times New Roman"/>
          <w:i/>
          <w:iCs/>
          <w:sz w:val="24"/>
          <w:szCs w:val="24"/>
          <w:lang w:val="en-US" w:eastAsia="zh-CN"/>
        </w:rPr>
        <w:t>Vitamin E: Antioxidant Vitamin</w:t>
      </w:r>
      <w:r>
        <w:rPr>
          <w:rFonts w:ascii="Times New Roman" w:eastAsia="SimSun" w:hAnsi="Times New Roman" w:cs="Times New Roman"/>
          <w:sz w:val="24"/>
          <w:szCs w:val="24"/>
          <w:lang w:val="en-US" w:eastAsia="zh-CN"/>
        </w:rPr>
        <w:t xml:space="preserve">. </w:t>
      </w:r>
      <w:r>
        <w:rPr>
          <w:rFonts w:ascii="Times New Roman" w:eastAsia="SimSun" w:hAnsi="Times New Roman" w:cs="Times New Roman"/>
          <w:i/>
          <w:iCs/>
          <w:sz w:val="24"/>
          <w:szCs w:val="24"/>
          <w:lang w:val="en-US" w:eastAsia="zh-CN"/>
        </w:rPr>
        <w:t>7</w:t>
      </w:r>
      <w:r>
        <w:rPr>
          <w:rFonts w:ascii="Times New Roman" w:eastAsia="SimSun" w:hAnsi="Times New Roman" w:cs="Times New Roman"/>
          <w:sz w:val="24"/>
          <w:szCs w:val="24"/>
          <w:lang w:val="en-US" w:eastAsia="zh-CN"/>
        </w:rPr>
        <w:t xml:space="preserve">(01), 61–63. </w:t>
      </w:r>
      <w:hyperlink r:id="rId20" w:history="1">
        <w:r>
          <w:rPr>
            <w:rStyle w:val="Hyperlink"/>
            <w:rFonts w:ascii="Times New Roman" w:eastAsia="SimSun" w:hAnsi="Times New Roman" w:cs="Times New Roman"/>
            <w:sz w:val="24"/>
            <w:szCs w:val="24"/>
            <w:lang w:val="en-US" w:eastAsia="zh-CN"/>
          </w:rPr>
          <w:t>https://doi.org/10.22445/AVSP.V7I1.11</w:t>
        </w:r>
      </w:hyperlink>
    </w:p>
    <w:p w14:paraId="1CCA0FEF" w14:textId="77777777" w:rsidR="00C372F4" w:rsidRDefault="005B731D">
      <w:pPr>
        <w:spacing w:after="0" w:line="480" w:lineRule="auto"/>
        <w:ind w:left="720" w:hanging="720"/>
        <w:jc w:val="both"/>
        <w:rPr>
          <w:rStyle w:val="Hyperlink"/>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Kumar, S., and Singh, R. P. (2020). Drying techniques and their impact on the functional properties of fermented foods. </w:t>
      </w:r>
      <w:r>
        <w:rPr>
          <w:rFonts w:ascii="Times New Roman" w:hAnsi="Times New Roman" w:cs="Times New Roman"/>
          <w:i/>
          <w:sz w:val="24"/>
          <w:szCs w:val="24"/>
          <w:lang w:val="en-US"/>
        </w:rPr>
        <w:t>Critical Reviews in Food Science and Nutrition</w:t>
      </w:r>
      <w:r>
        <w:rPr>
          <w:rFonts w:ascii="Times New Roman" w:hAnsi="Times New Roman" w:cs="Times New Roman"/>
          <w:sz w:val="24"/>
          <w:szCs w:val="24"/>
          <w:lang w:val="en-US"/>
        </w:rPr>
        <w:t xml:space="preserve">, 60(14), 2455–2472. </w:t>
      </w:r>
      <w:hyperlink r:id="rId21" w:history="1">
        <w:r>
          <w:rPr>
            <w:rStyle w:val="Hyperlink"/>
            <w:rFonts w:ascii="Times New Roman" w:hAnsi="Times New Roman" w:cs="Times New Roman"/>
            <w:sz w:val="24"/>
            <w:szCs w:val="24"/>
            <w:lang w:val="en-US"/>
          </w:rPr>
          <w:t>https://doi.org/10.1080/10408398.2019.1698321</w:t>
        </w:r>
      </w:hyperlink>
    </w:p>
    <w:p w14:paraId="0ED1F282"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proofErr w:type="spellStart"/>
      <w:r w:rsidRPr="001A668F">
        <w:rPr>
          <w:rFonts w:ascii="Times New Roman" w:eastAsia="Calibri" w:hAnsi="Times New Roman" w:cs="Times New Roman"/>
          <w:sz w:val="24"/>
          <w:szCs w:val="24"/>
          <w:lang w:val="es-US" w:eastAsia="en-GB"/>
        </w:rPr>
        <w:t>Laddomada</w:t>
      </w:r>
      <w:proofErr w:type="spellEnd"/>
      <w:r w:rsidRPr="001A668F">
        <w:rPr>
          <w:rFonts w:ascii="Times New Roman" w:eastAsia="Calibri" w:hAnsi="Times New Roman" w:cs="Times New Roman"/>
          <w:sz w:val="24"/>
          <w:szCs w:val="24"/>
          <w:lang w:val="es-US" w:eastAsia="en-GB"/>
        </w:rPr>
        <w:t xml:space="preserve">, B., Durante, M., Mangini, G., D’Amico, L., </w:t>
      </w:r>
      <w:proofErr w:type="spellStart"/>
      <w:r w:rsidRPr="001A668F">
        <w:rPr>
          <w:rFonts w:ascii="Times New Roman" w:eastAsia="Calibri" w:hAnsi="Times New Roman" w:cs="Times New Roman"/>
          <w:sz w:val="24"/>
          <w:szCs w:val="24"/>
          <w:lang w:val="es-US" w:eastAsia="en-GB"/>
        </w:rPr>
        <w:t>Lenucci</w:t>
      </w:r>
      <w:proofErr w:type="spellEnd"/>
      <w:r w:rsidRPr="001A668F">
        <w:rPr>
          <w:rFonts w:ascii="Times New Roman" w:eastAsia="Calibri" w:hAnsi="Times New Roman" w:cs="Times New Roman"/>
          <w:sz w:val="24"/>
          <w:szCs w:val="24"/>
          <w:lang w:val="es-US" w:eastAsia="en-GB"/>
        </w:rPr>
        <w:t xml:space="preserve">, M. S., Simeone, R., Piarulli, L., Mita, G. and Blanco, A. (2016). </w:t>
      </w:r>
      <w:r>
        <w:rPr>
          <w:rFonts w:ascii="Times New Roman" w:eastAsia="Calibri" w:hAnsi="Times New Roman" w:cs="Times New Roman"/>
          <w:sz w:val="24"/>
          <w:szCs w:val="24"/>
          <w:lang w:eastAsia="en-GB"/>
        </w:rPr>
        <w:t xml:space="preserve">Genetic variation for phenolic acids concentration and composition in a tetraploid wheat (Triticum turgidum L.) </w:t>
      </w:r>
      <w:r>
        <w:rPr>
          <w:rFonts w:ascii="Times New Roman" w:eastAsia="Calibri" w:hAnsi="Times New Roman" w:cs="Times New Roman"/>
          <w:i/>
          <w:sz w:val="24"/>
          <w:szCs w:val="24"/>
          <w:lang w:eastAsia="en-GB"/>
        </w:rPr>
        <w:t>Collection</w:t>
      </w:r>
      <w:r>
        <w:rPr>
          <w:rFonts w:ascii="Times New Roman" w:eastAsia="Calibri" w:hAnsi="Times New Roman" w:cs="Times New Roman"/>
          <w:sz w:val="24"/>
          <w:szCs w:val="24"/>
          <w:lang w:eastAsia="en-GB"/>
        </w:rPr>
        <w:t>. 64, 587–597.</w:t>
      </w:r>
    </w:p>
    <w:p w14:paraId="27511EEC"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 xml:space="preserve">Lee, Y. Y., Teh, P. S., Kumaresan, S., and Tiong, C. H. (2017). The Effect of Fermentation and Drying on </w:t>
      </w:r>
      <w:proofErr w:type="spellStart"/>
      <w:r>
        <w:rPr>
          <w:rFonts w:ascii="Times New Roman" w:hAnsi="Times New Roman" w:cs="Times New Roman"/>
          <w:sz w:val="24"/>
          <w:szCs w:val="24"/>
          <w:lang w:val="en-US"/>
        </w:rPr>
        <w:t>Clicanthus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Nutans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Lindai</w:t>
      </w:r>
      <w:proofErr w:type="spellEnd"/>
      <w:r>
        <w:rPr>
          <w:rFonts w:ascii="Times New Roman" w:hAnsi="Times New Roman" w:cs="Times New Roman"/>
          <w:sz w:val="24"/>
          <w:szCs w:val="24"/>
          <w:lang w:val="en-US"/>
        </w:rPr>
        <w:t xml:space="preserve"> Extract Chemical Constituents and Bioactivity (1), 012041. </w:t>
      </w:r>
      <w:hyperlink r:id="rId22" w:history="1">
        <w:r>
          <w:rPr>
            <w:rStyle w:val="Hyperlink"/>
            <w:rFonts w:ascii="Times New Roman" w:hAnsi="Times New Roman" w:cs="Times New Roman"/>
            <w:sz w:val="24"/>
            <w:szCs w:val="24"/>
            <w:lang w:val="en-US"/>
          </w:rPr>
          <w:t>https://doi.org/10.1088/1757-899X/206/1/012041</w:t>
        </w:r>
      </w:hyperlink>
    </w:p>
    <w:p w14:paraId="6E1C1853" w14:textId="77777777" w:rsidR="00C372F4" w:rsidRDefault="005B731D">
      <w:pPr>
        <w:spacing w:before="100" w:beforeAutospacing="1" w:after="0" w:line="480" w:lineRule="auto"/>
        <w:ind w:left="720" w:hanging="720"/>
        <w:rPr>
          <w:rFonts w:ascii="Times New Roman" w:eastAsia="Calibri" w:hAnsi="Times New Roman" w:cs="Times New Roman"/>
          <w:color w:val="FF0000"/>
          <w:sz w:val="24"/>
          <w:szCs w:val="24"/>
          <w:lang w:eastAsia="en-GB"/>
        </w:rPr>
      </w:pPr>
      <w:r>
        <w:rPr>
          <w:rFonts w:ascii="Times New Roman" w:eastAsia="SimSun" w:hAnsi="Times New Roman" w:cs="Times New Roman"/>
          <w:color w:val="222222"/>
          <w:sz w:val="24"/>
          <w:szCs w:val="24"/>
          <w:shd w:val="clear" w:color="auto" w:fill="FFFFFF"/>
        </w:rPr>
        <w:t xml:space="preserve">Minarti, M., Ariani, N., Megawati, M., Hidayat, A., Hendra, M., </w:t>
      </w:r>
      <w:proofErr w:type="spellStart"/>
      <w:r>
        <w:rPr>
          <w:rFonts w:ascii="Times New Roman" w:eastAsia="SimSun" w:hAnsi="Times New Roman" w:cs="Times New Roman"/>
          <w:color w:val="222222"/>
          <w:sz w:val="24"/>
          <w:szCs w:val="24"/>
          <w:shd w:val="clear" w:color="auto" w:fill="FFFFFF"/>
        </w:rPr>
        <w:t>Primahana</w:t>
      </w:r>
      <w:proofErr w:type="spellEnd"/>
      <w:r>
        <w:rPr>
          <w:rFonts w:ascii="Times New Roman" w:eastAsia="SimSun" w:hAnsi="Times New Roman" w:cs="Times New Roman"/>
          <w:color w:val="222222"/>
          <w:sz w:val="24"/>
          <w:szCs w:val="24"/>
          <w:shd w:val="clear" w:color="auto" w:fill="FFFFFF"/>
        </w:rPr>
        <w:t xml:space="preserve">, G., &amp; Darmawan, A. (2024). Potential antioxidant activity methods DPPH, ABTS, FRAP, total phenol, and total flavonoid levels of </w:t>
      </w:r>
      <w:proofErr w:type="spellStart"/>
      <w:r>
        <w:rPr>
          <w:rFonts w:ascii="Times New Roman" w:eastAsia="SimSun" w:hAnsi="Times New Roman" w:cs="Times New Roman"/>
          <w:color w:val="222222"/>
          <w:sz w:val="24"/>
          <w:szCs w:val="24"/>
          <w:shd w:val="clear" w:color="auto" w:fill="FFFFFF"/>
        </w:rPr>
        <w:t>Macaranga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hypoleuca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Reichb</w:t>
      </w:r>
      <w:proofErr w:type="spellEnd"/>
      <w:r>
        <w:rPr>
          <w:rFonts w:ascii="Times New Roman" w:eastAsia="SimSun" w:hAnsi="Times New Roman" w:cs="Times New Roman"/>
          <w:color w:val="222222"/>
          <w:sz w:val="24"/>
          <w:szCs w:val="24"/>
          <w:shd w:val="clear" w:color="auto" w:fill="FFFFFF"/>
        </w:rPr>
        <w:t>. f. &amp; Zoll.) leaves extract and fractions. In </w:t>
      </w:r>
      <w:r>
        <w:rPr>
          <w:rFonts w:ascii="Times New Roman" w:eastAsia="SimSun" w:hAnsi="Times New Roman" w:cs="Times New Roman"/>
          <w:i/>
          <w:iCs/>
          <w:color w:val="222222"/>
          <w:sz w:val="24"/>
          <w:szCs w:val="24"/>
          <w:shd w:val="clear" w:color="auto" w:fill="FFFFFF"/>
        </w:rPr>
        <w:t>E3S Web of Conferences</w:t>
      </w:r>
      <w:r>
        <w:rPr>
          <w:rFonts w:ascii="Times New Roman" w:eastAsia="SimSun" w:hAnsi="Times New Roman" w:cs="Times New Roman"/>
          <w:color w:val="222222"/>
          <w:sz w:val="24"/>
          <w:szCs w:val="24"/>
          <w:shd w:val="clear" w:color="auto" w:fill="FFFFFF"/>
        </w:rPr>
        <w:t> (Vol. 503, p. 07005). EDP Sciences.</w:t>
      </w:r>
    </w:p>
    <w:p w14:paraId="46DE2B20" w14:textId="77777777" w:rsidR="00C372F4" w:rsidRDefault="005B731D">
      <w:pPr>
        <w:spacing w:after="0" w:line="480" w:lineRule="auto"/>
        <w:ind w:left="720" w:hanging="720"/>
        <w:rPr>
          <w:rFonts w:ascii="Times New Roman" w:hAnsi="Times New Roman" w:cs="Times New Roman"/>
          <w:sz w:val="24"/>
          <w:szCs w:val="24"/>
          <w:lang w:val="en-US"/>
        </w:rPr>
      </w:pPr>
      <w:proofErr w:type="spellStart"/>
      <w:r>
        <w:rPr>
          <w:rFonts w:ascii="Times New Roman" w:hAnsi="Times New Roman" w:cs="Times New Roman"/>
          <w:sz w:val="24"/>
          <w:szCs w:val="24"/>
          <w:lang w:val="en-US"/>
        </w:rPr>
        <w:t>Minova</w:t>
      </w:r>
      <w:proofErr w:type="spellEnd"/>
      <w:r>
        <w:rPr>
          <w:rFonts w:ascii="Times New Roman" w:hAnsi="Times New Roman" w:cs="Times New Roman"/>
          <w:sz w:val="24"/>
          <w:szCs w:val="24"/>
          <w:lang w:val="en-US"/>
        </w:rPr>
        <w:t xml:space="preserve">, M., and </w:t>
      </w:r>
      <w:proofErr w:type="spellStart"/>
      <w:r>
        <w:rPr>
          <w:rFonts w:ascii="Times New Roman" w:hAnsi="Times New Roman" w:cs="Times New Roman"/>
          <w:sz w:val="24"/>
          <w:szCs w:val="24"/>
          <w:lang w:val="en-US"/>
        </w:rPr>
        <w:t>Angelovska</w:t>
      </w:r>
      <w:proofErr w:type="spellEnd"/>
      <w:r>
        <w:rPr>
          <w:rFonts w:ascii="Times New Roman" w:hAnsi="Times New Roman" w:cs="Times New Roman"/>
          <w:sz w:val="24"/>
          <w:szCs w:val="24"/>
          <w:lang w:val="en-US"/>
        </w:rPr>
        <w:t xml:space="preserve">, B. (2023). Vitamin D3 oil and water solution, preparation and use in case of deficiency. </w:t>
      </w:r>
      <w:r>
        <w:rPr>
          <w:rFonts w:ascii="Times New Roman" w:hAnsi="Times New Roman" w:cs="Times New Roman"/>
          <w:i/>
          <w:sz w:val="24"/>
          <w:szCs w:val="24"/>
          <w:lang w:val="en-US"/>
        </w:rPr>
        <w:t>MEDIS – International Journal of Medical Sciences and Research</w:t>
      </w:r>
      <w:r>
        <w:rPr>
          <w:rFonts w:ascii="Times New Roman" w:hAnsi="Times New Roman" w:cs="Times New Roman"/>
          <w:sz w:val="24"/>
          <w:szCs w:val="24"/>
          <w:lang w:val="en-US"/>
        </w:rPr>
        <w:t xml:space="preserve">, 2(1), 39–42. </w:t>
      </w:r>
      <w:hyperlink r:id="rId23" w:history="1">
        <w:r>
          <w:rPr>
            <w:rStyle w:val="Hyperlink"/>
            <w:rFonts w:ascii="Times New Roman" w:hAnsi="Times New Roman" w:cs="Times New Roman"/>
            <w:sz w:val="24"/>
            <w:szCs w:val="24"/>
            <w:lang w:val="en-US"/>
          </w:rPr>
          <w:t>https://doi.org/10.35120/medisij020139m</w:t>
        </w:r>
      </w:hyperlink>
      <w:r>
        <w:rPr>
          <w:rFonts w:ascii="Times New Roman" w:hAnsi="Times New Roman" w:cs="Times New Roman"/>
          <w:sz w:val="24"/>
          <w:szCs w:val="24"/>
          <w:lang w:val="en-US"/>
        </w:rPr>
        <w:t xml:space="preserve"> </w:t>
      </w:r>
    </w:p>
    <w:p w14:paraId="542957F2"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eastAsia="SimSun" w:hAnsi="Times New Roman" w:cs="Times New Roman"/>
          <w:color w:val="222222"/>
          <w:sz w:val="24"/>
          <w:szCs w:val="24"/>
          <w:shd w:val="clear" w:color="auto" w:fill="FFFFFF"/>
        </w:rPr>
        <w:t>Mustapha, Y., &amp; Babura, S. (2009). Determination of carbohydrate and β-carotene content of some vegetables consumed in Kano metropolis, Nigeria. </w:t>
      </w:r>
      <w:proofErr w:type="spellStart"/>
      <w:r>
        <w:rPr>
          <w:rFonts w:ascii="Times New Roman" w:eastAsia="SimSun" w:hAnsi="Times New Roman" w:cs="Times New Roman"/>
          <w:i/>
          <w:iCs/>
          <w:color w:val="222222"/>
          <w:sz w:val="24"/>
          <w:szCs w:val="24"/>
          <w:shd w:val="clear" w:color="auto" w:fill="FFFFFF"/>
        </w:rPr>
        <w:t>Bayero</w:t>
      </w:r>
      <w:proofErr w:type="spellEnd"/>
      <w:r>
        <w:rPr>
          <w:rFonts w:ascii="Times New Roman" w:eastAsia="SimSun" w:hAnsi="Times New Roman" w:cs="Times New Roman"/>
          <w:i/>
          <w:iCs/>
          <w:color w:val="222222"/>
          <w:sz w:val="24"/>
          <w:szCs w:val="24"/>
          <w:shd w:val="clear" w:color="auto" w:fill="FFFFFF"/>
        </w:rPr>
        <w:t xml:space="preserve"> Journal of Pure and Applied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w:t>
      </w:r>
      <w:r>
        <w:rPr>
          <w:rFonts w:ascii="Times New Roman" w:eastAsia="SimSun" w:hAnsi="Times New Roman" w:cs="Times New Roman"/>
          <w:color w:val="222222"/>
          <w:sz w:val="24"/>
          <w:szCs w:val="24"/>
          <w:shd w:val="clear" w:color="auto" w:fill="FFFFFF"/>
        </w:rPr>
        <w:t>(1), 119-121.</w:t>
      </w:r>
    </w:p>
    <w:p w14:paraId="511FB947"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Nam, V. H., </w:t>
      </w:r>
      <w:proofErr w:type="spellStart"/>
      <w:r>
        <w:rPr>
          <w:rFonts w:ascii="Times New Roman" w:eastAsia="Calibri" w:hAnsi="Times New Roman" w:cs="Times New Roman"/>
          <w:sz w:val="24"/>
          <w:szCs w:val="24"/>
          <w:lang w:eastAsia="en-GB"/>
        </w:rPr>
        <w:t>Ht</w:t>
      </w:r>
      <w:proofErr w:type="spellEnd"/>
      <w:r>
        <w:rPr>
          <w:rFonts w:ascii="Times New Roman" w:eastAsia="Calibri" w:hAnsi="Times New Roman" w:cs="Times New Roman"/>
          <w:sz w:val="24"/>
          <w:szCs w:val="24"/>
          <w:lang w:eastAsia="en-GB"/>
        </w:rPr>
        <w:t xml:space="preserve">, H. T., Lt, T. H., and Cuong, D. V. (2017). Enhanced β-carotene biosynthesis in recombinant Escherichia coli harbouring the bottom portion of the mevalonate </w:t>
      </w:r>
      <w:r>
        <w:rPr>
          <w:rFonts w:ascii="Times New Roman" w:eastAsia="Calibri" w:hAnsi="Times New Roman" w:cs="Times New Roman"/>
          <w:sz w:val="24"/>
          <w:szCs w:val="24"/>
          <w:lang w:eastAsia="en-GB"/>
        </w:rPr>
        <w:lastRenderedPageBreak/>
        <w:t xml:space="preserve">pathway of Enterococcus faecium VTCC-B-935 isolated in Vietnam. 3 (4). </w:t>
      </w:r>
      <w:hyperlink r:id="rId24" w:history="1">
        <w:r>
          <w:rPr>
            <w:rStyle w:val="Hyperlink"/>
            <w:rFonts w:ascii="Times New Roman" w:eastAsia="Calibri" w:hAnsi="Times New Roman" w:cs="Times New Roman"/>
            <w:sz w:val="24"/>
            <w:szCs w:val="24"/>
            <w:lang w:eastAsia="en-GB"/>
          </w:rPr>
          <w:t>https://doi.org/10.15406/JABB.2017.03.00073</w:t>
        </w:r>
      </w:hyperlink>
    </w:p>
    <w:p w14:paraId="4913B4E1" w14:textId="77777777" w:rsidR="00C372F4" w:rsidRDefault="005B731D">
      <w:pPr>
        <w:spacing w:before="100" w:beforeAutospacing="1" w:line="480" w:lineRule="auto"/>
        <w:ind w:left="720" w:hanging="720"/>
        <w:rPr>
          <w:rFonts w:ascii="Times New Roman" w:eastAsia="Calibri" w:hAnsi="Times New Roman" w:cs="Times New Roman"/>
          <w:sz w:val="24"/>
          <w:szCs w:val="24"/>
          <w:lang w:eastAsia="en-GB"/>
        </w:rPr>
      </w:pPr>
      <w:proofErr w:type="spellStart"/>
      <w:r>
        <w:rPr>
          <w:rFonts w:ascii="Times New Roman" w:eastAsia="Calibri" w:hAnsi="Times New Roman" w:cs="Times New Roman"/>
          <w:sz w:val="24"/>
          <w:szCs w:val="24"/>
          <w:lang w:eastAsia="en-GB"/>
        </w:rPr>
        <w:t>Ndife</w:t>
      </w:r>
      <w:proofErr w:type="spellEnd"/>
      <w:r>
        <w:rPr>
          <w:rFonts w:ascii="Times New Roman" w:eastAsia="Calibri" w:hAnsi="Times New Roman" w:cs="Times New Roman"/>
          <w:sz w:val="24"/>
          <w:szCs w:val="24"/>
          <w:lang w:eastAsia="en-GB"/>
        </w:rPr>
        <w:t>, J., Linus-</w:t>
      </w:r>
      <w:proofErr w:type="spellStart"/>
      <w:r>
        <w:rPr>
          <w:rFonts w:ascii="Times New Roman" w:eastAsia="Calibri" w:hAnsi="Times New Roman" w:cs="Times New Roman"/>
          <w:sz w:val="24"/>
          <w:szCs w:val="24"/>
          <w:lang w:eastAsia="en-GB"/>
        </w:rPr>
        <w:t>Chibuezeh</w:t>
      </w:r>
      <w:proofErr w:type="spellEnd"/>
      <w:r>
        <w:rPr>
          <w:rFonts w:ascii="Times New Roman" w:eastAsia="Calibri" w:hAnsi="Times New Roman" w:cs="Times New Roman"/>
          <w:sz w:val="24"/>
          <w:szCs w:val="24"/>
          <w:lang w:eastAsia="en-GB"/>
        </w:rPr>
        <w:t xml:space="preserve">, A., </w:t>
      </w:r>
      <w:proofErr w:type="spellStart"/>
      <w:r>
        <w:rPr>
          <w:rFonts w:ascii="Times New Roman" w:eastAsia="Calibri" w:hAnsi="Times New Roman" w:cs="Times New Roman"/>
          <w:sz w:val="24"/>
          <w:szCs w:val="24"/>
          <w:lang w:eastAsia="en-GB"/>
        </w:rPr>
        <w:t>Adindu</w:t>
      </w:r>
      <w:proofErr w:type="spellEnd"/>
      <w:r>
        <w:rPr>
          <w:rFonts w:ascii="Times New Roman" w:eastAsia="Calibri" w:hAnsi="Times New Roman" w:cs="Times New Roman"/>
          <w:sz w:val="24"/>
          <w:szCs w:val="24"/>
          <w:lang w:eastAsia="en-GB"/>
        </w:rPr>
        <w:t xml:space="preserve">-Linus, C. O. and </w:t>
      </w:r>
      <w:proofErr w:type="spellStart"/>
      <w:r>
        <w:rPr>
          <w:rFonts w:ascii="Times New Roman" w:eastAsia="Calibri" w:hAnsi="Times New Roman" w:cs="Times New Roman"/>
          <w:sz w:val="24"/>
          <w:szCs w:val="24"/>
          <w:lang w:eastAsia="en-GB"/>
        </w:rPr>
        <w:t>Ugwunebo</w:t>
      </w:r>
      <w:proofErr w:type="spellEnd"/>
      <w:r>
        <w:rPr>
          <w:rFonts w:ascii="Times New Roman" w:eastAsia="Calibri" w:hAnsi="Times New Roman" w:cs="Times New Roman"/>
          <w:sz w:val="24"/>
          <w:szCs w:val="24"/>
          <w:lang w:eastAsia="en-GB"/>
        </w:rPr>
        <w:t xml:space="preserve">, A. C. (2022). Spices: </w:t>
      </w:r>
      <w:proofErr w:type="spellStart"/>
      <w:r>
        <w:rPr>
          <w:rFonts w:ascii="Times New Roman" w:eastAsia="Calibri" w:hAnsi="Times New Roman" w:cs="Times New Roman"/>
          <w:sz w:val="24"/>
          <w:szCs w:val="24"/>
          <w:lang w:eastAsia="en-GB"/>
        </w:rPr>
        <w:t>Uziza</w:t>
      </w:r>
      <w:proofErr w:type="spellEnd"/>
      <w:r>
        <w:rPr>
          <w:rFonts w:ascii="Times New Roman" w:eastAsia="Calibri" w:hAnsi="Times New Roman" w:cs="Times New Roman"/>
          <w:sz w:val="24"/>
          <w:szCs w:val="24"/>
          <w:lang w:eastAsia="en-GB"/>
        </w:rPr>
        <w:t xml:space="preserve"> (Piper </w:t>
      </w:r>
      <w:proofErr w:type="spellStart"/>
      <w:r>
        <w:rPr>
          <w:rFonts w:ascii="Times New Roman" w:eastAsia="Calibri" w:hAnsi="Times New Roman" w:cs="Times New Roman"/>
          <w:sz w:val="24"/>
          <w:szCs w:val="24"/>
          <w:lang w:eastAsia="en-GB"/>
        </w:rPr>
        <w:t>guineense</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Uda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Xylopia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aethiopica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Ehuru</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Monodora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myristica</w:t>
      </w:r>
      <w:proofErr w:type="spellEnd"/>
      <w:r>
        <w:rPr>
          <w:rFonts w:ascii="Times New Roman" w:eastAsia="Calibri" w:hAnsi="Times New Roman" w:cs="Times New Roman"/>
          <w:sz w:val="24"/>
          <w:szCs w:val="24"/>
          <w:lang w:eastAsia="en-GB"/>
        </w:rPr>
        <w:t>) and Ginger (</w:t>
      </w:r>
      <w:proofErr w:type="spellStart"/>
      <w:r>
        <w:rPr>
          <w:rFonts w:ascii="Times New Roman" w:eastAsia="Calibri" w:hAnsi="Times New Roman" w:cs="Times New Roman"/>
          <w:sz w:val="24"/>
          <w:szCs w:val="24"/>
          <w:lang w:eastAsia="en-GB"/>
        </w:rPr>
        <w:t>Zingiber</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officincale</w:t>
      </w:r>
      <w:proofErr w:type="spellEnd"/>
      <w:r>
        <w:rPr>
          <w:rFonts w:ascii="Times New Roman" w:eastAsia="Calibri" w:hAnsi="Times New Roman" w:cs="Times New Roman"/>
          <w:sz w:val="24"/>
          <w:szCs w:val="24"/>
          <w:lang w:eastAsia="en-GB"/>
        </w:rPr>
        <w:t>).</w:t>
      </w:r>
      <w:r>
        <w:rPr>
          <w:rFonts w:ascii="Times New Roman" w:eastAsia="Times New Roman" w:hAnsi="Times New Roman" w:cs="Times New Roman"/>
          <w:sz w:val="24"/>
          <w:szCs w:val="24"/>
          <w:lang w:eastAsia="en-GB"/>
        </w:rPr>
        <w:t xml:space="preserve"> </w:t>
      </w:r>
      <w:r>
        <w:rPr>
          <w:rFonts w:ascii="Times New Roman" w:eastAsia="Calibri" w:hAnsi="Times New Roman" w:cs="Times New Roman"/>
          <w:i/>
          <w:sz w:val="24"/>
          <w:szCs w:val="24"/>
          <w:lang w:eastAsia="en-GB"/>
        </w:rPr>
        <w:t>Futo Journal Series (FUTOJNLS),</w:t>
      </w:r>
      <w:r>
        <w:rPr>
          <w:rFonts w:ascii="Times New Roman" w:eastAsia="Times New Roman" w:hAnsi="Times New Roman" w:cs="Times New Roman"/>
          <w:sz w:val="24"/>
          <w:szCs w:val="24"/>
          <w:lang w:eastAsia="en-GB"/>
        </w:rPr>
        <w:t xml:space="preserve"> </w:t>
      </w:r>
      <w:r>
        <w:rPr>
          <w:rFonts w:ascii="Times New Roman" w:eastAsia="Calibri" w:hAnsi="Times New Roman" w:cs="Times New Roman"/>
          <w:sz w:val="24"/>
          <w:szCs w:val="24"/>
          <w:lang w:eastAsia="en-GB"/>
        </w:rPr>
        <w:t>Volume-6, Issue-2, pp- 174 – 189</w:t>
      </w:r>
    </w:p>
    <w:p w14:paraId="140EFEA6"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proofErr w:type="spellStart"/>
      <w:r>
        <w:rPr>
          <w:rFonts w:ascii="Times New Roman" w:eastAsia="Calibri" w:hAnsi="Times New Roman" w:cs="Times New Roman"/>
          <w:sz w:val="24"/>
          <w:szCs w:val="24"/>
          <w:lang w:eastAsia="en-GB"/>
        </w:rPr>
        <w:t>Ogunmoyela</w:t>
      </w:r>
      <w:proofErr w:type="spellEnd"/>
      <w:r>
        <w:rPr>
          <w:rFonts w:ascii="Times New Roman" w:eastAsia="Calibri" w:hAnsi="Times New Roman" w:cs="Times New Roman"/>
          <w:sz w:val="24"/>
          <w:szCs w:val="24"/>
          <w:lang w:eastAsia="en-GB"/>
        </w:rPr>
        <w:t xml:space="preserve">, A. U., </w:t>
      </w:r>
      <w:proofErr w:type="spellStart"/>
      <w:r>
        <w:rPr>
          <w:rFonts w:ascii="Times New Roman" w:eastAsia="Calibri" w:hAnsi="Times New Roman" w:cs="Times New Roman"/>
          <w:sz w:val="24"/>
          <w:szCs w:val="24"/>
          <w:lang w:eastAsia="en-GB"/>
        </w:rPr>
        <w:t>Ogunode</w:t>
      </w:r>
      <w:proofErr w:type="spellEnd"/>
      <w:r>
        <w:rPr>
          <w:rFonts w:ascii="Times New Roman" w:eastAsia="Calibri" w:hAnsi="Times New Roman" w:cs="Times New Roman"/>
          <w:sz w:val="24"/>
          <w:szCs w:val="24"/>
          <w:lang w:eastAsia="en-GB"/>
        </w:rPr>
        <w:t xml:space="preserve">, N. O., and Afolabi, O. A. (2022). Effect of drying temperature on the phytochemical and antioxidant properties of </w:t>
      </w:r>
      <w:proofErr w:type="spellStart"/>
      <w:r>
        <w:rPr>
          <w:rFonts w:ascii="Times New Roman" w:eastAsia="Calibri" w:hAnsi="Times New Roman" w:cs="Times New Roman"/>
          <w:sz w:val="24"/>
          <w:szCs w:val="24"/>
          <w:lang w:eastAsia="en-GB"/>
        </w:rPr>
        <w:t>Telfairia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occidentalis</w:t>
      </w:r>
      <w:proofErr w:type="spellEnd"/>
      <w:r>
        <w:rPr>
          <w:rFonts w:ascii="Times New Roman" w:eastAsia="Calibri" w:hAnsi="Times New Roman" w:cs="Times New Roman"/>
          <w:sz w:val="24"/>
          <w:szCs w:val="24"/>
          <w:lang w:eastAsia="en-GB"/>
        </w:rPr>
        <w:t xml:space="preserve"> seasoning powder. </w:t>
      </w:r>
      <w:r>
        <w:rPr>
          <w:rFonts w:ascii="Times New Roman" w:eastAsia="Calibri" w:hAnsi="Times New Roman" w:cs="Times New Roman"/>
          <w:i/>
          <w:sz w:val="24"/>
          <w:szCs w:val="24"/>
          <w:lang w:eastAsia="en-GB"/>
        </w:rPr>
        <w:t>Journal of Food Processing and Preservation</w:t>
      </w:r>
      <w:r>
        <w:rPr>
          <w:rFonts w:ascii="Times New Roman" w:eastAsia="Calibri" w:hAnsi="Times New Roman" w:cs="Times New Roman"/>
          <w:sz w:val="24"/>
          <w:szCs w:val="24"/>
          <w:lang w:eastAsia="en-GB"/>
        </w:rPr>
        <w:t xml:space="preserve">, 46 (1), e16232. </w:t>
      </w:r>
      <w:hyperlink r:id="rId25" w:history="1">
        <w:r>
          <w:rPr>
            <w:rFonts w:ascii="Times New Roman" w:eastAsia="Calibri" w:hAnsi="Times New Roman" w:cs="Times New Roman"/>
            <w:color w:val="0000FF"/>
            <w:sz w:val="24"/>
            <w:szCs w:val="24"/>
            <w:u w:val="single"/>
            <w:lang w:eastAsia="en-GB"/>
          </w:rPr>
          <w:t>https://doi.org/10.1111/jfpp.16232</w:t>
        </w:r>
      </w:hyperlink>
    </w:p>
    <w:p w14:paraId="1E4BD0CB"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Okwu, D. E., and Emenike, I. N. (2006). Evaluation of the phytonutrients and vitamin contents of citrus fruits. </w:t>
      </w:r>
      <w:r>
        <w:rPr>
          <w:rFonts w:ascii="Times New Roman" w:eastAsia="Calibri" w:hAnsi="Times New Roman" w:cs="Times New Roman"/>
          <w:i/>
          <w:sz w:val="24"/>
          <w:szCs w:val="24"/>
          <w:lang w:eastAsia="en-GB"/>
        </w:rPr>
        <w:t>Int. J. Mol. Med. Adv. Sci</w:t>
      </w:r>
      <w:r>
        <w:rPr>
          <w:rFonts w:ascii="Times New Roman" w:eastAsia="Calibri" w:hAnsi="Times New Roman" w:cs="Times New Roman"/>
          <w:sz w:val="24"/>
          <w:szCs w:val="24"/>
          <w:lang w:eastAsia="en-GB"/>
        </w:rPr>
        <w:t>, 2(1), 1-6.</w:t>
      </w:r>
    </w:p>
    <w:p w14:paraId="5D95AED9"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Olasupo, N.A. and Okorie, P.C. (2019). African Fermented Food Condiments: Microbiology Impacts on Their Nutritional Values. Frontiers and New Trends in the Science of </w:t>
      </w:r>
      <w:r>
        <w:rPr>
          <w:rFonts w:ascii="Times New Roman" w:eastAsia="Calibri" w:hAnsi="Times New Roman" w:cs="Times New Roman"/>
          <w:sz w:val="24"/>
          <w:szCs w:val="24"/>
          <w:lang w:eastAsia="en-GB"/>
        </w:rPr>
        <w:tab/>
        <w:t xml:space="preserve">Fermented Food and Beverages. </w:t>
      </w:r>
      <w:proofErr w:type="spellStart"/>
      <w:r>
        <w:rPr>
          <w:rFonts w:ascii="Times New Roman" w:eastAsia="Calibri" w:hAnsi="Times New Roman" w:cs="Times New Roman"/>
          <w:sz w:val="24"/>
          <w:szCs w:val="24"/>
          <w:lang w:eastAsia="en-GB"/>
        </w:rPr>
        <w:t>IntechOpen</w:t>
      </w:r>
      <w:proofErr w:type="spellEnd"/>
      <w:r>
        <w:rPr>
          <w:rFonts w:ascii="Times New Roman" w:eastAsia="Calibri" w:hAnsi="Times New Roman" w:cs="Times New Roman"/>
          <w:sz w:val="24"/>
          <w:szCs w:val="24"/>
          <w:lang w:eastAsia="en-GB"/>
        </w:rPr>
        <w:t>.</w:t>
      </w:r>
    </w:p>
    <w:p w14:paraId="52619006"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Otero, D. M., Ferreira-Ribeiro, C. D. and Nunes, I. L. (2019). Encapsulation: a strategy for β-carotene Preservation. 9 (1). </w:t>
      </w:r>
      <w:hyperlink r:id="rId26" w:history="1">
        <w:r>
          <w:rPr>
            <w:rFonts w:ascii="Times New Roman" w:eastAsia="Calibri" w:hAnsi="Times New Roman" w:cs="Times New Roman"/>
            <w:color w:val="0000FF"/>
            <w:sz w:val="24"/>
            <w:szCs w:val="24"/>
            <w:u w:val="single"/>
            <w:lang w:eastAsia="en-GB"/>
          </w:rPr>
          <w:t>https://doi.org/10.19080/NFSIJ.2019.09.555751</w:t>
        </w:r>
      </w:hyperlink>
      <w:r>
        <w:rPr>
          <w:rFonts w:ascii="Times New Roman" w:eastAsia="Calibri" w:hAnsi="Times New Roman" w:cs="Times New Roman"/>
          <w:sz w:val="24"/>
          <w:szCs w:val="24"/>
          <w:lang w:eastAsia="en-GB"/>
        </w:rPr>
        <w:t>.</w:t>
      </w:r>
    </w:p>
    <w:p w14:paraId="03DF242E"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Owolabi, M. S., </w:t>
      </w:r>
      <w:proofErr w:type="spellStart"/>
      <w:r>
        <w:rPr>
          <w:rFonts w:ascii="Times New Roman" w:eastAsia="Calibri" w:hAnsi="Times New Roman" w:cs="Times New Roman"/>
          <w:sz w:val="24"/>
          <w:szCs w:val="24"/>
          <w:lang w:eastAsia="en-GB"/>
        </w:rPr>
        <w:t>Adegunwa</w:t>
      </w:r>
      <w:proofErr w:type="spellEnd"/>
      <w:r>
        <w:rPr>
          <w:rFonts w:ascii="Times New Roman" w:eastAsia="Calibri" w:hAnsi="Times New Roman" w:cs="Times New Roman"/>
          <w:sz w:val="24"/>
          <w:szCs w:val="24"/>
          <w:lang w:eastAsia="en-GB"/>
        </w:rPr>
        <w:t xml:space="preserve">, M. O., and Alamu, E. O. (2020). Development and characterisation of seasoning cubes from </w:t>
      </w:r>
      <w:proofErr w:type="spellStart"/>
      <w:r>
        <w:rPr>
          <w:rFonts w:ascii="Times New Roman" w:eastAsia="Calibri" w:hAnsi="Times New Roman" w:cs="Times New Roman"/>
          <w:sz w:val="24"/>
          <w:szCs w:val="24"/>
          <w:lang w:eastAsia="en-GB"/>
        </w:rPr>
        <w:t>Solanum</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aethiopicum</w:t>
      </w:r>
      <w:proofErr w:type="spellEnd"/>
      <w:r>
        <w:rPr>
          <w:rFonts w:ascii="Times New Roman" w:eastAsia="Calibri" w:hAnsi="Times New Roman" w:cs="Times New Roman"/>
          <w:sz w:val="24"/>
          <w:szCs w:val="24"/>
          <w:lang w:eastAsia="en-GB"/>
        </w:rPr>
        <w:t xml:space="preserve"> and </w:t>
      </w:r>
      <w:proofErr w:type="spellStart"/>
      <w:r>
        <w:rPr>
          <w:rFonts w:ascii="Times New Roman" w:eastAsia="Calibri" w:hAnsi="Times New Roman" w:cs="Times New Roman"/>
          <w:sz w:val="24"/>
          <w:szCs w:val="24"/>
          <w:lang w:eastAsia="en-GB"/>
        </w:rPr>
        <w:t>Telfairia</w:t>
      </w:r>
      <w:proofErr w:type="spellEnd"/>
      <w:r>
        <w:rPr>
          <w:rFonts w:ascii="Times New Roman" w:eastAsia="Calibri" w:hAnsi="Times New Roman" w:cs="Times New Roman"/>
          <w:sz w:val="24"/>
          <w:szCs w:val="24"/>
          <w:lang w:eastAsia="en-GB"/>
        </w:rPr>
        <w:t xml:space="preserve"> </w:t>
      </w:r>
      <w:proofErr w:type="spellStart"/>
      <w:r>
        <w:rPr>
          <w:rFonts w:ascii="Times New Roman" w:eastAsia="Calibri" w:hAnsi="Times New Roman" w:cs="Times New Roman"/>
          <w:sz w:val="24"/>
          <w:szCs w:val="24"/>
          <w:lang w:eastAsia="en-GB"/>
        </w:rPr>
        <w:t>occidentalis</w:t>
      </w:r>
      <w:proofErr w:type="spellEnd"/>
      <w:r>
        <w:rPr>
          <w:rFonts w:ascii="Times New Roman" w:eastAsia="Calibri" w:hAnsi="Times New Roman" w:cs="Times New Roman"/>
          <w:sz w:val="24"/>
          <w:szCs w:val="24"/>
          <w:lang w:eastAsia="en-GB"/>
        </w:rPr>
        <w:t xml:space="preserve">. </w:t>
      </w:r>
      <w:r>
        <w:rPr>
          <w:rFonts w:ascii="Times New Roman" w:eastAsia="Calibri" w:hAnsi="Times New Roman" w:cs="Times New Roman"/>
          <w:i/>
          <w:sz w:val="24"/>
          <w:szCs w:val="24"/>
          <w:lang w:eastAsia="en-GB"/>
        </w:rPr>
        <w:t>Journal of Ethnic Foods</w:t>
      </w:r>
      <w:r>
        <w:rPr>
          <w:rFonts w:ascii="Times New Roman" w:eastAsia="Calibri" w:hAnsi="Times New Roman" w:cs="Times New Roman"/>
          <w:sz w:val="24"/>
          <w:szCs w:val="24"/>
          <w:lang w:eastAsia="en-GB"/>
        </w:rPr>
        <w:t xml:space="preserve">, 7 (1), 1–9. </w:t>
      </w:r>
      <w:hyperlink r:id="rId27" w:history="1">
        <w:r>
          <w:rPr>
            <w:rStyle w:val="Hyperlink"/>
            <w:rFonts w:ascii="Times New Roman" w:eastAsia="Calibri" w:hAnsi="Times New Roman" w:cs="Times New Roman"/>
            <w:sz w:val="24"/>
            <w:szCs w:val="24"/>
            <w:lang w:eastAsia="en-GB"/>
          </w:rPr>
          <w:t>https://doi.org/10.1186/s42779-020-00062-7</w:t>
        </w:r>
      </w:hyperlink>
      <w:r>
        <w:rPr>
          <w:rFonts w:ascii="Times New Roman" w:eastAsia="Calibri" w:hAnsi="Times New Roman" w:cs="Times New Roman"/>
          <w:sz w:val="24"/>
          <w:szCs w:val="24"/>
          <w:lang w:eastAsia="en-GB"/>
        </w:rPr>
        <w:t xml:space="preserve"> </w:t>
      </w:r>
    </w:p>
    <w:p w14:paraId="227B9EB4"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val="de-DE" w:eastAsia="en-GB"/>
        </w:rPr>
      </w:pPr>
      <w:proofErr w:type="spellStart"/>
      <w:r>
        <w:rPr>
          <w:rFonts w:ascii="Times New Roman" w:eastAsia="Calibri" w:hAnsi="Times New Roman" w:cs="Times New Roman"/>
          <w:sz w:val="24"/>
          <w:szCs w:val="24"/>
          <w:lang w:eastAsia="en-GB"/>
        </w:rPr>
        <w:lastRenderedPageBreak/>
        <w:t>Sengev</w:t>
      </w:r>
      <w:proofErr w:type="spellEnd"/>
      <w:r>
        <w:rPr>
          <w:rFonts w:ascii="Times New Roman" w:eastAsia="Calibri" w:hAnsi="Times New Roman" w:cs="Times New Roman"/>
          <w:sz w:val="24"/>
          <w:szCs w:val="24"/>
          <w:lang w:eastAsia="en-GB"/>
        </w:rPr>
        <w:t xml:space="preserve">, I. A., </w:t>
      </w:r>
      <w:proofErr w:type="spellStart"/>
      <w:r>
        <w:rPr>
          <w:rFonts w:ascii="Times New Roman" w:eastAsia="Calibri" w:hAnsi="Times New Roman" w:cs="Times New Roman"/>
          <w:sz w:val="24"/>
          <w:szCs w:val="24"/>
          <w:lang w:eastAsia="en-GB"/>
        </w:rPr>
        <w:t>Nwobi</w:t>
      </w:r>
      <w:proofErr w:type="spellEnd"/>
      <w:r>
        <w:rPr>
          <w:rFonts w:ascii="Times New Roman" w:eastAsia="Calibri" w:hAnsi="Times New Roman" w:cs="Times New Roman"/>
          <w:sz w:val="24"/>
          <w:szCs w:val="24"/>
          <w:lang w:eastAsia="en-GB"/>
        </w:rPr>
        <w:t xml:space="preserve">, I. and Sule, S. (2016). Effect of Crayfish Inclusion on the Chemical and Sensory Properties of Ogi Prepared from Maize, Millet and Sorghum. </w:t>
      </w:r>
      <w:r>
        <w:rPr>
          <w:rFonts w:ascii="Times New Roman" w:eastAsia="Calibri" w:hAnsi="Times New Roman" w:cs="Times New Roman"/>
          <w:i/>
          <w:sz w:val="24"/>
          <w:szCs w:val="24"/>
          <w:lang w:eastAsia="en-GB"/>
        </w:rPr>
        <w:t>International Journal of Nutrition and Food Sciences</w:t>
      </w:r>
      <w:r>
        <w:rPr>
          <w:rFonts w:ascii="Times New Roman" w:eastAsia="Calibri" w:hAnsi="Times New Roman" w:cs="Times New Roman"/>
          <w:sz w:val="24"/>
          <w:szCs w:val="24"/>
          <w:lang w:eastAsia="en-GB"/>
        </w:rPr>
        <w:t xml:space="preserve">. Vol. 5, No. 6, pp. 378-383. </w:t>
      </w:r>
      <w:hyperlink r:id="rId28" w:history="1">
        <w:r>
          <w:rPr>
            <w:rStyle w:val="Hyperlink"/>
            <w:rFonts w:ascii="Times New Roman" w:eastAsia="Calibri" w:hAnsi="Times New Roman" w:cs="Times New Roman"/>
            <w:sz w:val="24"/>
            <w:szCs w:val="24"/>
            <w:lang w:val="de-DE" w:eastAsia="en-GB"/>
          </w:rPr>
          <w:t>https://doi:10.11648/j.ijnfs.20160506.12</w:t>
        </w:r>
      </w:hyperlink>
      <w:r>
        <w:rPr>
          <w:rFonts w:ascii="Times New Roman" w:eastAsia="Calibri" w:hAnsi="Times New Roman" w:cs="Times New Roman"/>
          <w:sz w:val="24"/>
          <w:szCs w:val="24"/>
          <w:lang w:val="de-DE" w:eastAsia="en-GB"/>
        </w:rPr>
        <w:t xml:space="preserve"> </w:t>
      </w:r>
    </w:p>
    <w:p w14:paraId="7B841662"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de-DE"/>
        </w:rPr>
        <w:t xml:space="preserve">Somdee, T., Somdee, T., Yangyuen, S., Mungvongsa, A., and Kongphapa, J. (2023). </w:t>
      </w:r>
      <w:r>
        <w:rPr>
          <w:rFonts w:ascii="Times New Roman" w:hAnsi="Times New Roman" w:cs="Times New Roman"/>
          <w:sz w:val="24"/>
          <w:szCs w:val="24"/>
          <w:lang w:val="en-US"/>
        </w:rPr>
        <w:t>Amino acid composition and biological activity of new powdered vegetable seasonings. Asia-Pacific Journal of Science and Technology, 28(5).</w:t>
      </w:r>
    </w:p>
    <w:p w14:paraId="155BBA3F" w14:textId="77777777" w:rsidR="00C372F4" w:rsidRDefault="005B731D">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eastAsia="en-GB"/>
        </w:rPr>
        <w:t xml:space="preserve">Taghavi, T., Patel, H. and Rafie, R. (2022). Comparing pH differential and methanol-based methods for anthocyanin assessments of strawberries. </w:t>
      </w:r>
      <w:r>
        <w:rPr>
          <w:rFonts w:ascii="Times New Roman" w:eastAsia="Calibri" w:hAnsi="Times New Roman" w:cs="Times New Roman"/>
          <w:i/>
          <w:sz w:val="24"/>
          <w:szCs w:val="24"/>
          <w:lang w:eastAsia="en-GB"/>
        </w:rPr>
        <w:t>Food Science and Nutrition</w:t>
      </w:r>
      <w:r>
        <w:rPr>
          <w:rFonts w:ascii="Times New Roman" w:eastAsia="Calibri" w:hAnsi="Times New Roman" w:cs="Times New Roman"/>
          <w:sz w:val="24"/>
          <w:szCs w:val="24"/>
          <w:lang w:eastAsia="en-GB"/>
        </w:rPr>
        <w:t>, 10, 2123–2131.</w:t>
      </w:r>
    </w:p>
    <w:p w14:paraId="7B04B41D" w14:textId="77777777" w:rsidR="00C372F4" w:rsidRDefault="005B731D">
      <w:pPr>
        <w:spacing w:before="100" w:beforeAutospacing="1" w:after="0" w:line="480" w:lineRule="auto"/>
        <w:ind w:left="720" w:hanging="720"/>
        <w:rPr>
          <w:rFonts w:ascii="Times New Roman" w:eastAsia="Calibri" w:hAnsi="Times New Roman" w:cs="Times New Roman"/>
          <w:color w:val="0000FF"/>
          <w:sz w:val="24"/>
          <w:szCs w:val="24"/>
          <w:u w:val="single"/>
          <w:lang w:eastAsia="en-GB"/>
        </w:rPr>
      </w:pPr>
      <w:r>
        <w:rPr>
          <w:rFonts w:ascii="Times New Roman" w:eastAsia="Calibri" w:hAnsi="Times New Roman" w:cs="Times New Roman"/>
          <w:sz w:val="24"/>
          <w:szCs w:val="24"/>
          <w:lang w:eastAsia="en-GB"/>
        </w:rPr>
        <w:t xml:space="preserve">Tomori, W., </w:t>
      </w:r>
      <w:proofErr w:type="spellStart"/>
      <w:r>
        <w:rPr>
          <w:rFonts w:ascii="Times New Roman" w:eastAsia="Calibri" w:hAnsi="Times New Roman" w:cs="Times New Roman"/>
          <w:sz w:val="24"/>
          <w:szCs w:val="24"/>
          <w:lang w:eastAsia="en-GB"/>
        </w:rPr>
        <w:t>Iyanda</w:t>
      </w:r>
      <w:proofErr w:type="spellEnd"/>
      <w:r>
        <w:rPr>
          <w:rFonts w:ascii="Times New Roman" w:eastAsia="Calibri" w:hAnsi="Times New Roman" w:cs="Times New Roman"/>
          <w:sz w:val="24"/>
          <w:szCs w:val="24"/>
          <w:lang w:eastAsia="en-GB"/>
        </w:rPr>
        <w:t xml:space="preserve">, A. and John, B. (2023). Nutritional </w:t>
      </w:r>
      <w:proofErr w:type="gramStart"/>
      <w:r>
        <w:rPr>
          <w:rFonts w:ascii="Times New Roman" w:eastAsia="Calibri" w:hAnsi="Times New Roman" w:cs="Times New Roman"/>
          <w:sz w:val="24"/>
          <w:szCs w:val="24"/>
          <w:lang w:eastAsia="en-GB"/>
        </w:rPr>
        <w:t>And</w:t>
      </w:r>
      <w:proofErr w:type="gramEnd"/>
      <w:r>
        <w:rPr>
          <w:rFonts w:ascii="Times New Roman" w:eastAsia="Calibri" w:hAnsi="Times New Roman" w:cs="Times New Roman"/>
          <w:sz w:val="24"/>
          <w:szCs w:val="24"/>
          <w:lang w:eastAsia="en-GB"/>
        </w:rPr>
        <w:t xml:space="preserve"> Antinutritional Composition Of Some </w:t>
      </w:r>
      <w:r>
        <w:rPr>
          <w:rFonts w:ascii="Times New Roman" w:eastAsia="Calibri" w:hAnsi="Times New Roman" w:cs="Times New Roman"/>
          <w:sz w:val="24"/>
          <w:szCs w:val="24"/>
          <w:lang w:eastAsia="en-GB"/>
        </w:rPr>
        <w:tab/>
        <w:t xml:space="preserve">Spices Used As Food Condiments In Akure, Southwest Nigeria. </w:t>
      </w:r>
      <w:proofErr w:type="spellStart"/>
      <w:r>
        <w:rPr>
          <w:rFonts w:ascii="Times New Roman" w:eastAsia="Calibri" w:hAnsi="Times New Roman" w:cs="Times New Roman"/>
          <w:i/>
          <w:sz w:val="24"/>
          <w:szCs w:val="24"/>
          <w:lang w:eastAsia="en-GB"/>
        </w:rPr>
        <w:t>Fudma</w:t>
      </w:r>
      <w:proofErr w:type="spellEnd"/>
      <w:r>
        <w:rPr>
          <w:rFonts w:ascii="Times New Roman" w:eastAsia="Calibri" w:hAnsi="Times New Roman" w:cs="Times New Roman"/>
          <w:i/>
          <w:sz w:val="24"/>
          <w:szCs w:val="24"/>
          <w:lang w:eastAsia="en-GB"/>
        </w:rPr>
        <w:t xml:space="preserve"> </w:t>
      </w:r>
      <w:r>
        <w:rPr>
          <w:rFonts w:ascii="Times New Roman" w:eastAsia="Calibri" w:hAnsi="Times New Roman" w:cs="Times New Roman"/>
          <w:i/>
          <w:sz w:val="24"/>
          <w:szCs w:val="24"/>
          <w:lang w:eastAsia="en-GB"/>
        </w:rPr>
        <w:tab/>
        <w:t>Journal of Sciences</w:t>
      </w:r>
      <w:r>
        <w:rPr>
          <w:rFonts w:ascii="Times New Roman" w:eastAsia="Calibri" w:hAnsi="Times New Roman" w:cs="Times New Roman"/>
          <w:sz w:val="24"/>
          <w:szCs w:val="24"/>
          <w:lang w:eastAsia="en-GB"/>
        </w:rPr>
        <w:t xml:space="preserve">, 7, 265–271. </w:t>
      </w:r>
      <w:hyperlink r:id="rId29" w:history="1">
        <w:r>
          <w:rPr>
            <w:rFonts w:ascii="Times New Roman" w:eastAsia="Calibri" w:hAnsi="Times New Roman" w:cs="Times New Roman"/>
            <w:color w:val="0000FF"/>
            <w:sz w:val="24"/>
            <w:szCs w:val="24"/>
            <w:u w:val="single"/>
            <w:lang w:eastAsia="en-GB"/>
          </w:rPr>
          <w:t>https://doi.org/10.33003/fjs-2023-0704-1923</w:t>
        </w:r>
      </w:hyperlink>
    </w:p>
    <w:p w14:paraId="7E7EA355" w14:textId="77777777" w:rsidR="00C372F4" w:rsidRDefault="005B731D">
      <w:pPr>
        <w:spacing w:after="0" w:line="480" w:lineRule="auto"/>
        <w:ind w:left="720" w:hanging="720"/>
        <w:rPr>
          <w:rFonts w:ascii="Times New Roman" w:hAnsi="Times New Roman" w:cs="Times New Roman"/>
          <w:sz w:val="24"/>
          <w:szCs w:val="24"/>
          <w:lang w:val="en-US"/>
        </w:rPr>
      </w:pPr>
      <w:r>
        <w:rPr>
          <w:rFonts w:ascii="Times New Roman" w:hAnsi="Times New Roman" w:cs="Times New Roman"/>
          <w:sz w:val="24"/>
          <w:szCs w:val="24"/>
          <w:lang w:val="en-US"/>
        </w:rPr>
        <w:t>Tuah, B., Asante, M., Asare, G. A., and Doku, D. (2017). In vitro Antioxidant Activity in Seven Selected Local Ghanaian Spices and an Artificial Spice, Shrimp Cube. (2), 46–</w:t>
      </w:r>
      <w:r>
        <w:rPr>
          <w:rFonts w:ascii="Times New Roman" w:hAnsi="Times New Roman" w:cs="Times New Roman"/>
          <w:sz w:val="24"/>
          <w:szCs w:val="24"/>
          <w:lang w:val="en-US"/>
        </w:rPr>
        <w:tab/>
        <w:t xml:space="preserve">52. </w:t>
      </w:r>
      <w:hyperlink r:id="rId30" w:history="1">
        <w:r>
          <w:rPr>
            <w:rStyle w:val="Hyperlink"/>
            <w:rFonts w:ascii="Times New Roman" w:hAnsi="Times New Roman" w:cs="Times New Roman"/>
            <w:sz w:val="24"/>
            <w:szCs w:val="24"/>
            <w:lang w:val="en-US"/>
          </w:rPr>
          <w:t>https://doi.org/10.12691/JNH-5-2-4</w:t>
        </w:r>
      </w:hyperlink>
    </w:p>
    <w:p w14:paraId="5B4CFC2C" w14:textId="77777777" w:rsidR="00C372F4" w:rsidRDefault="005B731D">
      <w:pPr>
        <w:spacing w:after="0" w:line="480" w:lineRule="auto"/>
        <w:ind w:left="720" w:hanging="720"/>
        <w:rPr>
          <w:rFonts w:ascii="Times New Roman" w:hAnsi="Times New Roman" w:cs="Times New Roman"/>
          <w:sz w:val="24"/>
          <w:szCs w:val="24"/>
          <w:lang w:val="de-DE"/>
        </w:rPr>
      </w:pPr>
      <w:proofErr w:type="spellStart"/>
      <w:r>
        <w:rPr>
          <w:rFonts w:ascii="Times New Roman" w:hAnsi="Times New Roman" w:cs="Times New Roman"/>
          <w:sz w:val="24"/>
          <w:szCs w:val="24"/>
          <w:lang w:val="en-US"/>
        </w:rPr>
        <w:t>Ubbink</w:t>
      </w:r>
      <w:proofErr w:type="spellEnd"/>
      <w:r>
        <w:rPr>
          <w:rFonts w:ascii="Times New Roman" w:hAnsi="Times New Roman" w:cs="Times New Roman"/>
          <w:sz w:val="24"/>
          <w:szCs w:val="24"/>
          <w:lang w:val="en-US"/>
        </w:rPr>
        <w:t xml:space="preserve">, J. B. (2017). Vitamin B6. In Modern Nutrition in Health and Disease (11th ed., pp. 277-287). </w:t>
      </w:r>
      <w:r>
        <w:rPr>
          <w:rFonts w:ascii="Times New Roman" w:hAnsi="Times New Roman" w:cs="Times New Roman"/>
          <w:sz w:val="24"/>
          <w:szCs w:val="24"/>
          <w:lang w:val="de-DE"/>
        </w:rPr>
        <w:t>Wolters Kluwer.</w:t>
      </w:r>
    </w:p>
    <w:p w14:paraId="22362F80" w14:textId="77777777" w:rsidR="000E51E5" w:rsidRDefault="005B731D" w:rsidP="000E51E5">
      <w:pPr>
        <w:spacing w:before="100" w:beforeAutospacing="1" w:after="0" w:line="480" w:lineRule="auto"/>
        <w:ind w:left="720" w:hanging="720"/>
        <w:rPr>
          <w:rFonts w:ascii="Times New Roman" w:eastAsia="Calibri" w:hAnsi="Times New Roman" w:cs="Times New Roman"/>
          <w:sz w:val="24"/>
          <w:szCs w:val="24"/>
          <w:lang w:eastAsia="en-GB"/>
        </w:rPr>
      </w:pPr>
      <w:r>
        <w:rPr>
          <w:rFonts w:ascii="Times New Roman" w:eastAsia="Calibri" w:hAnsi="Times New Roman" w:cs="Times New Roman"/>
          <w:sz w:val="24"/>
          <w:szCs w:val="24"/>
          <w:lang w:val="de-DE" w:eastAsia="en-GB"/>
        </w:rPr>
        <w:t xml:space="preserve">Qingping, L., Kristine, K., S. and Daniel, M. S. (1996). Vitamin E Analysis (Meat). </w:t>
      </w:r>
      <w:r>
        <w:rPr>
          <w:rFonts w:ascii="Times New Roman" w:eastAsia="Calibri" w:hAnsi="Times New Roman" w:cs="Times New Roman"/>
          <w:i/>
          <w:sz w:val="24"/>
          <w:szCs w:val="24"/>
          <w:lang w:eastAsia="en-GB"/>
        </w:rPr>
        <w:t>Journal of Animal Science.</w:t>
      </w:r>
      <w:r>
        <w:rPr>
          <w:rFonts w:ascii="Times New Roman" w:eastAsia="Calibri" w:hAnsi="Times New Roman" w:cs="Times New Roman"/>
          <w:sz w:val="24"/>
          <w:szCs w:val="24"/>
          <w:lang w:eastAsia="en-GB"/>
        </w:rPr>
        <w:t xml:space="preserve"> 74:2406-2410</w:t>
      </w:r>
      <w:r w:rsidR="000E51E5">
        <w:rPr>
          <w:rFonts w:ascii="Times New Roman" w:eastAsia="Calibri" w:hAnsi="Times New Roman" w:cs="Times New Roman"/>
          <w:sz w:val="24"/>
          <w:szCs w:val="24"/>
          <w:lang w:eastAsia="en-GB"/>
        </w:rPr>
        <w:t xml:space="preserve">  </w:t>
      </w:r>
    </w:p>
    <w:p w14:paraId="53C71D2B" w14:textId="77777777" w:rsidR="00F45C8F" w:rsidRPr="001A668F" w:rsidRDefault="000E51E5" w:rsidP="000E51E5">
      <w:pPr>
        <w:spacing w:before="100" w:beforeAutospacing="1" w:after="0" w:line="480" w:lineRule="auto"/>
        <w:ind w:left="720" w:hanging="720"/>
        <w:rPr>
          <w:rFonts w:ascii="Times New Roman" w:eastAsia="Calibri" w:hAnsi="Times New Roman" w:cs="Times New Roman"/>
          <w:sz w:val="24"/>
          <w:szCs w:val="24"/>
          <w:highlight w:val="yellow"/>
          <w:lang w:val="en-US" w:eastAsia="en-GB"/>
        </w:rPr>
      </w:pPr>
      <w:r w:rsidRPr="001A668F">
        <w:rPr>
          <w:rFonts w:ascii="Times New Roman" w:eastAsia="Calibri" w:hAnsi="Times New Roman" w:cs="Times New Roman"/>
          <w:sz w:val="24"/>
          <w:szCs w:val="24"/>
          <w:highlight w:val="yellow"/>
          <w:lang w:val="en-US" w:eastAsia="en-GB"/>
        </w:rPr>
        <w:t xml:space="preserve">Oluremi, A. E., &amp; </w:t>
      </w:r>
      <w:proofErr w:type="spellStart"/>
      <w:r w:rsidRPr="001A668F">
        <w:rPr>
          <w:rFonts w:ascii="Times New Roman" w:eastAsia="Calibri" w:hAnsi="Times New Roman" w:cs="Times New Roman"/>
          <w:sz w:val="24"/>
          <w:szCs w:val="24"/>
          <w:highlight w:val="yellow"/>
          <w:lang w:val="en-US" w:eastAsia="en-GB"/>
        </w:rPr>
        <w:t>Okhonlaye</w:t>
      </w:r>
      <w:proofErr w:type="spellEnd"/>
      <w:r w:rsidRPr="001A668F">
        <w:rPr>
          <w:rFonts w:ascii="Times New Roman" w:eastAsia="Calibri" w:hAnsi="Times New Roman" w:cs="Times New Roman"/>
          <w:sz w:val="24"/>
          <w:szCs w:val="24"/>
          <w:highlight w:val="yellow"/>
          <w:lang w:val="en-US" w:eastAsia="en-GB"/>
        </w:rPr>
        <w:t>, O. A. (2020). Effects of Fermentation on the Antioxidant and Antinutritional Compositions of Green Pea. </w:t>
      </w:r>
      <w:r w:rsidRPr="001A668F">
        <w:rPr>
          <w:rFonts w:ascii="Times New Roman" w:eastAsia="Calibri" w:hAnsi="Times New Roman" w:cs="Times New Roman"/>
          <w:i/>
          <w:iCs/>
          <w:sz w:val="24"/>
          <w:szCs w:val="24"/>
          <w:highlight w:val="yellow"/>
          <w:lang w:val="en-US" w:eastAsia="en-GB"/>
        </w:rPr>
        <w:t>South Asian Journal of Research in Microbiology</w:t>
      </w:r>
      <w:r w:rsidRPr="001A668F">
        <w:rPr>
          <w:rFonts w:ascii="Times New Roman" w:eastAsia="Calibri" w:hAnsi="Times New Roman" w:cs="Times New Roman"/>
          <w:sz w:val="24"/>
          <w:szCs w:val="24"/>
          <w:highlight w:val="yellow"/>
          <w:lang w:val="en-US" w:eastAsia="en-GB"/>
        </w:rPr>
        <w:t>, </w:t>
      </w:r>
      <w:r w:rsidRPr="001A668F">
        <w:rPr>
          <w:rFonts w:ascii="Times New Roman" w:eastAsia="Calibri" w:hAnsi="Times New Roman" w:cs="Times New Roman"/>
          <w:i/>
          <w:iCs/>
          <w:sz w:val="24"/>
          <w:szCs w:val="24"/>
          <w:highlight w:val="yellow"/>
          <w:lang w:val="en-US" w:eastAsia="en-GB"/>
        </w:rPr>
        <w:t>7</w:t>
      </w:r>
      <w:r w:rsidRPr="001A668F">
        <w:rPr>
          <w:rFonts w:ascii="Times New Roman" w:eastAsia="Calibri" w:hAnsi="Times New Roman" w:cs="Times New Roman"/>
          <w:sz w:val="24"/>
          <w:szCs w:val="24"/>
          <w:highlight w:val="yellow"/>
          <w:lang w:val="en-US" w:eastAsia="en-GB"/>
        </w:rPr>
        <w:t xml:space="preserve">(3), 1–14. </w:t>
      </w:r>
      <w:hyperlink r:id="rId31" w:history="1">
        <w:r w:rsidR="00F45C8F" w:rsidRPr="001A668F">
          <w:rPr>
            <w:rStyle w:val="Hyperlink"/>
            <w:rFonts w:ascii="Times New Roman" w:eastAsia="Calibri" w:hAnsi="Times New Roman" w:cs="Times New Roman"/>
            <w:sz w:val="24"/>
            <w:szCs w:val="24"/>
            <w:highlight w:val="yellow"/>
            <w:lang w:val="en-US" w:eastAsia="en-GB"/>
          </w:rPr>
          <w:t>https://doi.org/10.9734/sajrm/2020/v7i330171</w:t>
        </w:r>
      </w:hyperlink>
      <w:r w:rsidR="00F45C8F" w:rsidRPr="001A668F">
        <w:rPr>
          <w:rFonts w:ascii="Times New Roman" w:eastAsia="Calibri" w:hAnsi="Times New Roman" w:cs="Times New Roman"/>
          <w:sz w:val="24"/>
          <w:szCs w:val="24"/>
          <w:highlight w:val="yellow"/>
          <w:lang w:val="en-US" w:eastAsia="en-GB"/>
        </w:rPr>
        <w:t xml:space="preserve">  </w:t>
      </w:r>
    </w:p>
    <w:p w14:paraId="30334BA6" w14:textId="77777777" w:rsidR="00F45C8F" w:rsidRPr="001A668F" w:rsidRDefault="00F45C8F" w:rsidP="000E51E5">
      <w:pPr>
        <w:spacing w:before="100" w:beforeAutospacing="1" w:after="0" w:line="480" w:lineRule="auto"/>
        <w:ind w:left="720" w:hanging="720"/>
        <w:rPr>
          <w:rFonts w:ascii="Times New Roman" w:eastAsia="Calibri" w:hAnsi="Times New Roman" w:cs="Times New Roman"/>
          <w:sz w:val="24"/>
          <w:szCs w:val="24"/>
          <w:highlight w:val="yellow"/>
          <w:lang w:val="es-US" w:eastAsia="en-GB"/>
        </w:rPr>
      </w:pPr>
      <w:r w:rsidRPr="001A668F">
        <w:rPr>
          <w:rFonts w:ascii="Times New Roman" w:eastAsia="Calibri" w:hAnsi="Times New Roman" w:cs="Times New Roman"/>
          <w:sz w:val="24"/>
          <w:szCs w:val="24"/>
          <w:highlight w:val="yellow"/>
          <w:lang w:eastAsia="en-GB"/>
        </w:rPr>
        <w:lastRenderedPageBreak/>
        <w:t>Sharma, R., Garg, P., Kumar, P., Bhatia, S. K., &amp; Kulshrestha, S. (2020). Microbial Fermentation and Its Role in Quality Improvement of Fermented Foods. </w:t>
      </w:r>
      <w:proofErr w:type="spellStart"/>
      <w:r w:rsidRPr="002F441E">
        <w:rPr>
          <w:rFonts w:ascii="Times New Roman" w:eastAsia="Calibri" w:hAnsi="Times New Roman" w:cs="Times New Roman"/>
          <w:i/>
          <w:iCs/>
          <w:sz w:val="24"/>
          <w:szCs w:val="24"/>
          <w:highlight w:val="yellow"/>
          <w:lang w:val="es-US" w:eastAsia="en-GB"/>
        </w:rPr>
        <w:t>Fermentation</w:t>
      </w:r>
      <w:proofErr w:type="spellEnd"/>
      <w:r w:rsidRPr="002F441E">
        <w:rPr>
          <w:rFonts w:ascii="Times New Roman" w:eastAsia="Calibri" w:hAnsi="Times New Roman" w:cs="Times New Roman"/>
          <w:sz w:val="24"/>
          <w:szCs w:val="24"/>
          <w:highlight w:val="yellow"/>
          <w:lang w:val="es-US" w:eastAsia="en-GB"/>
        </w:rPr>
        <w:t>, </w:t>
      </w:r>
      <w:r w:rsidRPr="002F441E">
        <w:rPr>
          <w:rFonts w:ascii="Times New Roman" w:eastAsia="Calibri" w:hAnsi="Times New Roman" w:cs="Times New Roman"/>
          <w:i/>
          <w:iCs/>
          <w:sz w:val="24"/>
          <w:szCs w:val="24"/>
          <w:highlight w:val="yellow"/>
          <w:lang w:val="es-US" w:eastAsia="en-GB"/>
        </w:rPr>
        <w:t>6</w:t>
      </w:r>
      <w:r w:rsidRPr="002F441E">
        <w:rPr>
          <w:rFonts w:ascii="Times New Roman" w:eastAsia="Calibri" w:hAnsi="Times New Roman" w:cs="Times New Roman"/>
          <w:sz w:val="24"/>
          <w:szCs w:val="24"/>
          <w:highlight w:val="yellow"/>
          <w:lang w:val="es-US" w:eastAsia="en-GB"/>
        </w:rPr>
        <w:t xml:space="preserve">(4), 106. </w:t>
      </w:r>
      <w:hyperlink r:id="rId32" w:history="1">
        <w:r w:rsidRPr="001A668F">
          <w:rPr>
            <w:rStyle w:val="Hyperlink"/>
            <w:rFonts w:ascii="Times New Roman" w:eastAsia="Calibri" w:hAnsi="Times New Roman" w:cs="Times New Roman"/>
            <w:sz w:val="24"/>
            <w:szCs w:val="24"/>
            <w:highlight w:val="yellow"/>
            <w:lang w:val="es-US" w:eastAsia="en-GB"/>
          </w:rPr>
          <w:t>https://doi.org/10.3390/fermentation6040106</w:t>
        </w:r>
      </w:hyperlink>
      <w:r w:rsidRPr="001A668F">
        <w:rPr>
          <w:rFonts w:ascii="Times New Roman" w:eastAsia="Calibri" w:hAnsi="Times New Roman" w:cs="Times New Roman"/>
          <w:sz w:val="24"/>
          <w:szCs w:val="24"/>
          <w:highlight w:val="yellow"/>
          <w:lang w:val="es-US" w:eastAsia="en-GB"/>
        </w:rPr>
        <w:t xml:space="preserve"> </w:t>
      </w:r>
    </w:p>
    <w:p w14:paraId="79C36D8F" w14:textId="77777777" w:rsidR="00F45C8F" w:rsidRPr="001A668F" w:rsidRDefault="00F45C8F" w:rsidP="000E51E5">
      <w:pPr>
        <w:spacing w:before="100" w:beforeAutospacing="1" w:after="0" w:line="480" w:lineRule="auto"/>
        <w:ind w:left="720" w:hanging="720"/>
        <w:rPr>
          <w:rFonts w:ascii="Times New Roman" w:eastAsia="Calibri" w:hAnsi="Times New Roman" w:cs="Times New Roman"/>
          <w:sz w:val="24"/>
          <w:szCs w:val="24"/>
          <w:highlight w:val="yellow"/>
          <w:lang w:eastAsia="en-GB"/>
        </w:rPr>
      </w:pPr>
      <w:r w:rsidRPr="001A668F">
        <w:rPr>
          <w:rFonts w:ascii="Times New Roman" w:eastAsia="Calibri" w:hAnsi="Times New Roman" w:cs="Times New Roman"/>
          <w:sz w:val="24"/>
          <w:szCs w:val="24"/>
          <w:highlight w:val="yellow"/>
          <w:lang w:val="es-US" w:eastAsia="en-GB"/>
        </w:rPr>
        <w:t xml:space="preserve">Viera, W., Samaniego, I., Camacho, D., Habibi, N., Ron, L., </w:t>
      </w:r>
      <w:proofErr w:type="spellStart"/>
      <w:r w:rsidRPr="001A668F">
        <w:rPr>
          <w:rFonts w:ascii="Times New Roman" w:eastAsia="Calibri" w:hAnsi="Times New Roman" w:cs="Times New Roman"/>
          <w:sz w:val="24"/>
          <w:szCs w:val="24"/>
          <w:highlight w:val="yellow"/>
          <w:lang w:val="es-US" w:eastAsia="en-GB"/>
        </w:rPr>
        <w:t>Sediqui</w:t>
      </w:r>
      <w:proofErr w:type="spellEnd"/>
      <w:r w:rsidRPr="001A668F">
        <w:rPr>
          <w:rFonts w:ascii="Times New Roman" w:eastAsia="Calibri" w:hAnsi="Times New Roman" w:cs="Times New Roman"/>
          <w:sz w:val="24"/>
          <w:szCs w:val="24"/>
          <w:highlight w:val="yellow"/>
          <w:lang w:val="es-US" w:eastAsia="en-GB"/>
        </w:rPr>
        <w:t xml:space="preserve">, N., Álvarez, J., Viteri, P., Sotomayor, A., Merino, J., Vásquez-Castillo, W., &amp; Brito, B. (2022). </w:t>
      </w:r>
      <w:r w:rsidRPr="001A668F">
        <w:rPr>
          <w:rFonts w:ascii="Times New Roman" w:eastAsia="Calibri" w:hAnsi="Times New Roman" w:cs="Times New Roman"/>
          <w:sz w:val="24"/>
          <w:szCs w:val="24"/>
          <w:highlight w:val="yellow"/>
          <w:lang w:eastAsia="en-GB"/>
        </w:rPr>
        <w:t>Phytochemical Characterization of a Tree Tomato (</w:t>
      </w:r>
      <w:proofErr w:type="spellStart"/>
      <w:r w:rsidRPr="001A668F">
        <w:rPr>
          <w:rFonts w:ascii="Times New Roman" w:eastAsia="Calibri" w:hAnsi="Times New Roman" w:cs="Times New Roman"/>
          <w:i/>
          <w:iCs/>
          <w:sz w:val="24"/>
          <w:szCs w:val="24"/>
          <w:highlight w:val="yellow"/>
          <w:lang w:eastAsia="en-GB"/>
        </w:rPr>
        <w:t>Solanum</w:t>
      </w:r>
      <w:proofErr w:type="spellEnd"/>
      <w:r w:rsidRPr="001A668F">
        <w:rPr>
          <w:rFonts w:ascii="Times New Roman" w:eastAsia="Calibri" w:hAnsi="Times New Roman" w:cs="Times New Roman"/>
          <w:i/>
          <w:iCs/>
          <w:sz w:val="24"/>
          <w:szCs w:val="24"/>
          <w:highlight w:val="yellow"/>
          <w:lang w:eastAsia="en-GB"/>
        </w:rPr>
        <w:t xml:space="preserve"> </w:t>
      </w:r>
      <w:proofErr w:type="spellStart"/>
      <w:r w:rsidRPr="001A668F">
        <w:rPr>
          <w:rFonts w:ascii="Times New Roman" w:eastAsia="Calibri" w:hAnsi="Times New Roman" w:cs="Times New Roman"/>
          <w:i/>
          <w:iCs/>
          <w:sz w:val="24"/>
          <w:szCs w:val="24"/>
          <w:highlight w:val="yellow"/>
          <w:lang w:eastAsia="en-GB"/>
        </w:rPr>
        <w:t>betaceum</w:t>
      </w:r>
      <w:proofErr w:type="spellEnd"/>
      <w:r w:rsidRPr="001A668F">
        <w:rPr>
          <w:rFonts w:ascii="Times New Roman" w:eastAsia="Calibri" w:hAnsi="Times New Roman" w:cs="Times New Roman"/>
          <w:sz w:val="24"/>
          <w:szCs w:val="24"/>
          <w:highlight w:val="yellow"/>
          <w:lang w:eastAsia="en-GB"/>
        </w:rPr>
        <w:t> Cav.) Breeding Population Grown in the Inter-Andean Valley of Ecuador. </w:t>
      </w:r>
      <w:r w:rsidRPr="001A668F">
        <w:rPr>
          <w:rFonts w:ascii="Times New Roman" w:eastAsia="Calibri" w:hAnsi="Times New Roman" w:cs="Times New Roman"/>
          <w:i/>
          <w:iCs/>
          <w:sz w:val="24"/>
          <w:szCs w:val="24"/>
          <w:highlight w:val="yellow"/>
          <w:lang w:eastAsia="en-GB"/>
        </w:rPr>
        <w:t>Plants</w:t>
      </w:r>
      <w:r w:rsidRPr="001A668F">
        <w:rPr>
          <w:rFonts w:ascii="Times New Roman" w:eastAsia="Calibri" w:hAnsi="Times New Roman" w:cs="Times New Roman"/>
          <w:sz w:val="24"/>
          <w:szCs w:val="24"/>
          <w:highlight w:val="yellow"/>
          <w:lang w:eastAsia="en-GB"/>
        </w:rPr>
        <w:t>, </w:t>
      </w:r>
      <w:r w:rsidRPr="001A668F">
        <w:rPr>
          <w:rFonts w:ascii="Times New Roman" w:eastAsia="Calibri" w:hAnsi="Times New Roman" w:cs="Times New Roman"/>
          <w:i/>
          <w:iCs/>
          <w:sz w:val="24"/>
          <w:szCs w:val="24"/>
          <w:highlight w:val="yellow"/>
          <w:lang w:eastAsia="en-GB"/>
        </w:rPr>
        <w:t>11</w:t>
      </w:r>
      <w:r w:rsidRPr="001A668F">
        <w:rPr>
          <w:rFonts w:ascii="Times New Roman" w:eastAsia="Calibri" w:hAnsi="Times New Roman" w:cs="Times New Roman"/>
          <w:sz w:val="24"/>
          <w:szCs w:val="24"/>
          <w:highlight w:val="yellow"/>
          <w:lang w:eastAsia="en-GB"/>
        </w:rPr>
        <w:t xml:space="preserve">(3), 268. </w:t>
      </w:r>
      <w:hyperlink r:id="rId33" w:history="1">
        <w:r w:rsidRPr="001A668F">
          <w:rPr>
            <w:rStyle w:val="Hyperlink"/>
            <w:rFonts w:ascii="Times New Roman" w:eastAsia="Calibri" w:hAnsi="Times New Roman" w:cs="Times New Roman"/>
            <w:sz w:val="24"/>
            <w:szCs w:val="24"/>
            <w:highlight w:val="yellow"/>
            <w:lang w:eastAsia="en-GB"/>
          </w:rPr>
          <w:t>https://doi.org/10.3390/plants11030268</w:t>
        </w:r>
      </w:hyperlink>
      <w:r w:rsidRPr="001A668F">
        <w:rPr>
          <w:rFonts w:ascii="Times New Roman" w:eastAsia="Calibri" w:hAnsi="Times New Roman" w:cs="Times New Roman"/>
          <w:sz w:val="24"/>
          <w:szCs w:val="24"/>
          <w:highlight w:val="yellow"/>
          <w:lang w:eastAsia="en-GB"/>
        </w:rPr>
        <w:t xml:space="preserve">  </w:t>
      </w:r>
    </w:p>
    <w:p w14:paraId="787AB8E1" w14:textId="77777777" w:rsidR="001A668F" w:rsidRPr="001A668F" w:rsidRDefault="00F45C8F" w:rsidP="000E51E5">
      <w:pPr>
        <w:spacing w:before="100" w:beforeAutospacing="1" w:after="0" w:line="480" w:lineRule="auto"/>
        <w:ind w:left="720" w:hanging="720"/>
        <w:rPr>
          <w:rFonts w:ascii="Times New Roman" w:eastAsia="Calibri" w:hAnsi="Times New Roman" w:cs="Times New Roman"/>
          <w:sz w:val="24"/>
          <w:szCs w:val="24"/>
          <w:highlight w:val="yellow"/>
          <w:lang w:eastAsia="en-GB"/>
        </w:rPr>
      </w:pPr>
      <w:r w:rsidRPr="001A668F">
        <w:rPr>
          <w:rFonts w:ascii="Times New Roman" w:eastAsia="Calibri" w:hAnsi="Times New Roman" w:cs="Times New Roman"/>
          <w:sz w:val="24"/>
          <w:szCs w:val="24"/>
          <w:highlight w:val="yellow"/>
          <w:lang w:eastAsia="en-GB"/>
        </w:rPr>
        <w:t xml:space="preserve">Waswa, S. J., </w:t>
      </w:r>
      <w:proofErr w:type="spellStart"/>
      <w:r w:rsidRPr="001A668F">
        <w:rPr>
          <w:rFonts w:ascii="Times New Roman" w:eastAsia="Calibri" w:hAnsi="Times New Roman" w:cs="Times New Roman"/>
          <w:sz w:val="24"/>
          <w:szCs w:val="24"/>
          <w:highlight w:val="yellow"/>
          <w:lang w:eastAsia="en-GB"/>
        </w:rPr>
        <w:t>Waceke</w:t>
      </w:r>
      <w:proofErr w:type="spellEnd"/>
      <w:r w:rsidRPr="001A668F">
        <w:rPr>
          <w:rFonts w:ascii="Times New Roman" w:eastAsia="Calibri" w:hAnsi="Times New Roman" w:cs="Times New Roman"/>
          <w:sz w:val="24"/>
          <w:szCs w:val="24"/>
          <w:highlight w:val="yellow"/>
          <w:lang w:eastAsia="en-GB"/>
        </w:rPr>
        <w:t xml:space="preserve">, J. W., &amp; Maina, M. (2024). Compatibility of Velum® (synthetic nematicide) with endophytic </w:t>
      </w:r>
      <w:r w:rsidRPr="001A668F">
        <w:rPr>
          <w:rFonts w:ascii="Times New Roman" w:eastAsia="Calibri" w:hAnsi="Times New Roman" w:cs="Times New Roman"/>
          <w:i/>
          <w:iCs/>
          <w:sz w:val="24"/>
          <w:szCs w:val="24"/>
          <w:highlight w:val="yellow"/>
          <w:lang w:eastAsia="en-GB"/>
        </w:rPr>
        <w:t>Colletotrichum nigrum</w:t>
      </w:r>
      <w:r w:rsidRPr="001A668F">
        <w:rPr>
          <w:rFonts w:ascii="Times New Roman" w:eastAsia="Calibri" w:hAnsi="Times New Roman" w:cs="Times New Roman"/>
          <w:sz w:val="24"/>
          <w:szCs w:val="24"/>
          <w:highlight w:val="yellow"/>
          <w:lang w:eastAsia="en-GB"/>
        </w:rPr>
        <w:t xml:space="preserve"> and commercial </w:t>
      </w:r>
      <w:proofErr w:type="spellStart"/>
      <w:r w:rsidRPr="001A668F">
        <w:rPr>
          <w:rFonts w:ascii="Times New Roman" w:eastAsia="Calibri" w:hAnsi="Times New Roman" w:cs="Times New Roman"/>
          <w:i/>
          <w:iCs/>
          <w:sz w:val="24"/>
          <w:szCs w:val="24"/>
          <w:highlight w:val="yellow"/>
          <w:lang w:eastAsia="en-GB"/>
        </w:rPr>
        <w:t>Trichoderma</w:t>
      </w:r>
      <w:proofErr w:type="spellEnd"/>
      <w:r w:rsidRPr="001A668F">
        <w:rPr>
          <w:rFonts w:ascii="Times New Roman" w:eastAsia="Calibri" w:hAnsi="Times New Roman" w:cs="Times New Roman"/>
          <w:i/>
          <w:iCs/>
          <w:sz w:val="24"/>
          <w:szCs w:val="24"/>
          <w:highlight w:val="yellow"/>
          <w:lang w:eastAsia="en-GB"/>
        </w:rPr>
        <w:t xml:space="preserve"> </w:t>
      </w:r>
      <w:proofErr w:type="spellStart"/>
      <w:r w:rsidRPr="001A668F">
        <w:rPr>
          <w:rFonts w:ascii="Times New Roman" w:eastAsia="Calibri" w:hAnsi="Times New Roman" w:cs="Times New Roman"/>
          <w:i/>
          <w:iCs/>
          <w:sz w:val="24"/>
          <w:szCs w:val="24"/>
          <w:highlight w:val="yellow"/>
          <w:lang w:eastAsia="en-GB"/>
        </w:rPr>
        <w:t>asperellum</w:t>
      </w:r>
      <w:proofErr w:type="spellEnd"/>
      <w:r w:rsidRPr="001A668F">
        <w:rPr>
          <w:rFonts w:ascii="Times New Roman" w:eastAsia="Calibri" w:hAnsi="Times New Roman" w:cs="Times New Roman"/>
          <w:sz w:val="24"/>
          <w:szCs w:val="24"/>
          <w:highlight w:val="yellow"/>
          <w:lang w:eastAsia="en-GB"/>
        </w:rPr>
        <w:t xml:space="preserve"> against root knot nematodes on tree tomato. </w:t>
      </w:r>
      <w:r w:rsidRPr="001A668F">
        <w:rPr>
          <w:rFonts w:ascii="Times New Roman" w:eastAsia="Calibri" w:hAnsi="Times New Roman" w:cs="Times New Roman"/>
          <w:i/>
          <w:iCs/>
          <w:sz w:val="24"/>
          <w:szCs w:val="24"/>
          <w:highlight w:val="yellow"/>
          <w:lang w:eastAsia="en-GB"/>
        </w:rPr>
        <w:t>International Journal of Plant &amp; Soil Science, 36</w:t>
      </w:r>
      <w:r w:rsidRPr="001A668F">
        <w:rPr>
          <w:rFonts w:ascii="Times New Roman" w:eastAsia="Calibri" w:hAnsi="Times New Roman" w:cs="Times New Roman"/>
          <w:sz w:val="24"/>
          <w:szCs w:val="24"/>
          <w:highlight w:val="yellow"/>
          <w:lang w:eastAsia="en-GB"/>
        </w:rPr>
        <w:t>(11), 278–292</w:t>
      </w:r>
      <w:r w:rsidR="001A668F" w:rsidRPr="001A668F">
        <w:rPr>
          <w:rFonts w:ascii="Times New Roman" w:eastAsia="Calibri" w:hAnsi="Times New Roman" w:cs="Times New Roman"/>
          <w:sz w:val="24"/>
          <w:szCs w:val="24"/>
          <w:highlight w:val="yellow"/>
          <w:lang w:eastAsia="en-GB"/>
        </w:rPr>
        <w:t xml:space="preserve">  </w:t>
      </w:r>
    </w:p>
    <w:p w14:paraId="059B150E" w14:textId="740ED7D3" w:rsidR="001A668F" w:rsidRDefault="001A668F" w:rsidP="000E51E5">
      <w:pPr>
        <w:spacing w:before="100" w:beforeAutospacing="1" w:after="0" w:line="480" w:lineRule="auto"/>
        <w:ind w:left="720" w:hanging="720"/>
        <w:rPr>
          <w:rFonts w:ascii="Times New Roman" w:eastAsia="Calibri" w:hAnsi="Times New Roman" w:cs="Times New Roman"/>
          <w:sz w:val="24"/>
          <w:szCs w:val="24"/>
          <w:lang w:eastAsia="en-GB"/>
        </w:rPr>
      </w:pPr>
      <w:r w:rsidRPr="001A668F">
        <w:rPr>
          <w:rFonts w:ascii="Times New Roman" w:eastAsia="Calibri" w:hAnsi="Times New Roman" w:cs="Times New Roman"/>
          <w:sz w:val="24"/>
          <w:szCs w:val="24"/>
          <w:highlight w:val="yellow"/>
          <w:lang w:eastAsia="en-GB"/>
        </w:rPr>
        <w:t>Li, J., Qin, Q., Tian, X., Guo, J., Tang, B., He, Z., Xie, Z., Wang, Y., &amp; Wang, D. (2024). Effects of Different Cultivation Modes on Morphological Traits and Correlations between Traits and Body Mass of Crayfish (</w:t>
      </w:r>
      <w:r w:rsidRPr="001A668F">
        <w:rPr>
          <w:rFonts w:ascii="Times New Roman" w:eastAsia="Calibri" w:hAnsi="Times New Roman" w:cs="Times New Roman"/>
          <w:i/>
          <w:iCs/>
          <w:sz w:val="24"/>
          <w:szCs w:val="24"/>
          <w:highlight w:val="yellow"/>
          <w:lang w:eastAsia="en-GB"/>
        </w:rPr>
        <w:t>Procambarus clarkii</w:t>
      </w:r>
      <w:r w:rsidRPr="001A668F">
        <w:rPr>
          <w:rFonts w:ascii="Times New Roman" w:eastAsia="Calibri" w:hAnsi="Times New Roman" w:cs="Times New Roman"/>
          <w:sz w:val="24"/>
          <w:szCs w:val="24"/>
          <w:highlight w:val="yellow"/>
          <w:lang w:eastAsia="en-GB"/>
        </w:rPr>
        <w:t>). </w:t>
      </w:r>
      <w:r w:rsidRPr="001A668F">
        <w:rPr>
          <w:rFonts w:ascii="Times New Roman" w:eastAsia="Calibri" w:hAnsi="Times New Roman" w:cs="Times New Roman"/>
          <w:i/>
          <w:iCs/>
          <w:sz w:val="24"/>
          <w:szCs w:val="24"/>
          <w:highlight w:val="yellow"/>
          <w:lang w:eastAsia="en-GB"/>
        </w:rPr>
        <w:t>Biology</w:t>
      </w:r>
      <w:r w:rsidRPr="001A668F">
        <w:rPr>
          <w:rFonts w:ascii="Times New Roman" w:eastAsia="Calibri" w:hAnsi="Times New Roman" w:cs="Times New Roman"/>
          <w:sz w:val="24"/>
          <w:szCs w:val="24"/>
          <w:highlight w:val="yellow"/>
          <w:lang w:eastAsia="en-GB"/>
        </w:rPr>
        <w:t>, </w:t>
      </w:r>
      <w:r w:rsidRPr="001A668F">
        <w:rPr>
          <w:rFonts w:ascii="Times New Roman" w:eastAsia="Calibri" w:hAnsi="Times New Roman" w:cs="Times New Roman"/>
          <w:i/>
          <w:iCs/>
          <w:sz w:val="24"/>
          <w:szCs w:val="24"/>
          <w:highlight w:val="yellow"/>
          <w:lang w:eastAsia="en-GB"/>
        </w:rPr>
        <w:t>13</w:t>
      </w:r>
      <w:r w:rsidRPr="001A668F">
        <w:rPr>
          <w:rFonts w:ascii="Times New Roman" w:eastAsia="Calibri" w:hAnsi="Times New Roman" w:cs="Times New Roman"/>
          <w:sz w:val="24"/>
          <w:szCs w:val="24"/>
          <w:highlight w:val="yellow"/>
          <w:lang w:eastAsia="en-GB"/>
        </w:rPr>
        <w:t>(6), 395. https://doi.org/10.3390/biology13060395</w:t>
      </w:r>
    </w:p>
    <w:p w14:paraId="4BF619E1" w14:textId="2F228BDC" w:rsidR="000E51E5" w:rsidRPr="000E51E5" w:rsidRDefault="001A668F" w:rsidP="000E51E5">
      <w:pPr>
        <w:spacing w:before="100" w:beforeAutospacing="1" w:after="0" w:line="480" w:lineRule="auto"/>
        <w:ind w:left="720" w:hanging="720"/>
        <w:rPr>
          <w:rFonts w:ascii="Times New Roman" w:eastAsia="Calibri" w:hAnsi="Times New Roman" w:cs="Times New Roman"/>
          <w:sz w:val="24"/>
          <w:szCs w:val="24"/>
          <w:lang w:val="en-US" w:eastAsia="en-GB"/>
        </w:rPr>
      </w:pPr>
      <w:r>
        <w:rPr>
          <w:rFonts w:ascii="Times New Roman" w:eastAsia="Calibri" w:hAnsi="Times New Roman" w:cs="Times New Roman"/>
          <w:sz w:val="24"/>
          <w:szCs w:val="24"/>
          <w:lang w:eastAsia="en-GB"/>
        </w:rPr>
        <w:t xml:space="preserve"> </w:t>
      </w:r>
    </w:p>
    <w:p w14:paraId="33730D69" w14:textId="3B4BAC7F" w:rsidR="00C372F4" w:rsidRDefault="00C372F4">
      <w:pPr>
        <w:spacing w:before="100" w:beforeAutospacing="1" w:after="0" w:line="480" w:lineRule="auto"/>
        <w:ind w:left="720" w:hanging="720"/>
        <w:rPr>
          <w:rFonts w:ascii="Times New Roman" w:eastAsia="Calibri" w:hAnsi="Times New Roman" w:cs="Times New Roman"/>
          <w:sz w:val="24"/>
          <w:szCs w:val="24"/>
          <w:lang w:eastAsia="en-GB"/>
        </w:rPr>
      </w:pPr>
    </w:p>
    <w:sectPr w:rsidR="00C372F4">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B32479" w14:textId="77777777" w:rsidR="00871275" w:rsidRDefault="00871275">
      <w:pPr>
        <w:spacing w:line="240" w:lineRule="auto"/>
      </w:pPr>
      <w:r>
        <w:separator/>
      </w:r>
    </w:p>
  </w:endnote>
  <w:endnote w:type="continuationSeparator" w:id="0">
    <w:p w14:paraId="33E77971" w14:textId="77777777" w:rsidR="00871275" w:rsidRDefault="008712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AF16A" w14:textId="77777777" w:rsidR="000B3BD8" w:rsidRDefault="000B3B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8645C" w14:textId="77777777" w:rsidR="000B3BD8" w:rsidRDefault="000B3B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5C72" w14:textId="77777777" w:rsidR="000B3BD8" w:rsidRDefault="000B3B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72873D" w14:textId="77777777" w:rsidR="00871275" w:rsidRDefault="00871275">
      <w:pPr>
        <w:spacing w:after="0"/>
      </w:pPr>
      <w:r>
        <w:separator/>
      </w:r>
    </w:p>
  </w:footnote>
  <w:footnote w:type="continuationSeparator" w:id="0">
    <w:p w14:paraId="258F4221" w14:textId="77777777" w:rsidR="00871275" w:rsidRDefault="0087127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85435" w14:textId="65C1D3E9" w:rsidR="000B3BD8" w:rsidRDefault="00871275">
    <w:pPr>
      <w:pStyle w:val="Header"/>
    </w:pPr>
    <w:r>
      <w:rPr>
        <w:noProof/>
      </w:rPr>
      <w:pict w14:anchorId="5D6E26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5962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EE224" w14:textId="202557FE" w:rsidR="000B3BD8" w:rsidRDefault="00871275">
    <w:pPr>
      <w:pStyle w:val="Header"/>
    </w:pPr>
    <w:r>
      <w:rPr>
        <w:noProof/>
      </w:rPr>
      <w:pict w14:anchorId="53C0A2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5962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D1B8D" w14:textId="294A5641" w:rsidR="000B3BD8" w:rsidRDefault="00871275">
    <w:pPr>
      <w:pStyle w:val="Header"/>
    </w:pPr>
    <w:r>
      <w:rPr>
        <w:noProof/>
      </w:rPr>
      <w:pict w14:anchorId="1C8159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5962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F2B1A"/>
    <w:multiLevelType w:val="singleLevel"/>
    <w:tmpl w:val="1FAF2B1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4DE"/>
    <w:rsid w:val="00034EA4"/>
    <w:rsid w:val="0004663C"/>
    <w:rsid w:val="00092F0E"/>
    <w:rsid w:val="000944DC"/>
    <w:rsid w:val="00095B2A"/>
    <w:rsid w:val="000A350F"/>
    <w:rsid w:val="000A4DBE"/>
    <w:rsid w:val="000A7EB0"/>
    <w:rsid w:val="000B3BD8"/>
    <w:rsid w:val="000E51E5"/>
    <w:rsid w:val="000F30F3"/>
    <w:rsid w:val="0011103C"/>
    <w:rsid w:val="00121432"/>
    <w:rsid w:val="001573E2"/>
    <w:rsid w:val="00165B1A"/>
    <w:rsid w:val="00172288"/>
    <w:rsid w:val="001A668F"/>
    <w:rsid w:val="001B342B"/>
    <w:rsid w:val="001F3EF2"/>
    <w:rsid w:val="00213254"/>
    <w:rsid w:val="00253CCE"/>
    <w:rsid w:val="00265035"/>
    <w:rsid w:val="00271418"/>
    <w:rsid w:val="00277918"/>
    <w:rsid w:val="00292AF5"/>
    <w:rsid w:val="00296F90"/>
    <w:rsid w:val="002D1B6B"/>
    <w:rsid w:val="002D1E5D"/>
    <w:rsid w:val="002E027B"/>
    <w:rsid w:val="002E14C3"/>
    <w:rsid w:val="002F14D6"/>
    <w:rsid w:val="002F441E"/>
    <w:rsid w:val="00311C4B"/>
    <w:rsid w:val="00351E99"/>
    <w:rsid w:val="00355C0B"/>
    <w:rsid w:val="00361F9E"/>
    <w:rsid w:val="00381F33"/>
    <w:rsid w:val="00383837"/>
    <w:rsid w:val="003B0244"/>
    <w:rsid w:val="003B4558"/>
    <w:rsid w:val="003D1F21"/>
    <w:rsid w:val="004020CD"/>
    <w:rsid w:val="004137A6"/>
    <w:rsid w:val="00415AEC"/>
    <w:rsid w:val="004201BB"/>
    <w:rsid w:val="00442A5F"/>
    <w:rsid w:val="0044470F"/>
    <w:rsid w:val="00450E39"/>
    <w:rsid w:val="004544DE"/>
    <w:rsid w:val="00454B2D"/>
    <w:rsid w:val="0045549F"/>
    <w:rsid w:val="004628BD"/>
    <w:rsid w:val="004701EF"/>
    <w:rsid w:val="004767DB"/>
    <w:rsid w:val="00481066"/>
    <w:rsid w:val="00485DC0"/>
    <w:rsid w:val="004C5A45"/>
    <w:rsid w:val="004F6850"/>
    <w:rsid w:val="00501308"/>
    <w:rsid w:val="00541EAD"/>
    <w:rsid w:val="00554E56"/>
    <w:rsid w:val="005827B8"/>
    <w:rsid w:val="005841AC"/>
    <w:rsid w:val="00586B14"/>
    <w:rsid w:val="005A0177"/>
    <w:rsid w:val="005B731D"/>
    <w:rsid w:val="005C515B"/>
    <w:rsid w:val="005C6592"/>
    <w:rsid w:val="005D4E28"/>
    <w:rsid w:val="005F02EA"/>
    <w:rsid w:val="0063371D"/>
    <w:rsid w:val="006363FF"/>
    <w:rsid w:val="00644D1C"/>
    <w:rsid w:val="00650F0B"/>
    <w:rsid w:val="00653B8F"/>
    <w:rsid w:val="006D17BD"/>
    <w:rsid w:val="006D17E5"/>
    <w:rsid w:val="006D60F4"/>
    <w:rsid w:val="00704528"/>
    <w:rsid w:val="00752EFC"/>
    <w:rsid w:val="00754570"/>
    <w:rsid w:val="007716C6"/>
    <w:rsid w:val="00776ADA"/>
    <w:rsid w:val="00790C28"/>
    <w:rsid w:val="007A0B0A"/>
    <w:rsid w:val="007B6B65"/>
    <w:rsid w:val="007C30E5"/>
    <w:rsid w:val="0080130F"/>
    <w:rsid w:val="00816161"/>
    <w:rsid w:val="00820B44"/>
    <w:rsid w:val="00835814"/>
    <w:rsid w:val="00835E18"/>
    <w:rsid w:val="00837F00"/>
    <w:rsid w:val="00844E87"/>
    <w:rsid w:val="00845CC1"/>
    <w:rsid w:val="008570F4"/>
    <w:rsid w:val="008600C6"/>
    <w:rsid w:val="00871275"/>
    <w:rsid w:val="00874CD1"/>
    <w:rsid w:val="0087599A"/>
    <w:rsid w:val="00887CE2"/>
    <w:rsid w:val="00895E28"/>
    <w:rsid w:val="008C5298"/>
    <w:rsid w:val="008E46A1"/>
    <w:rsid w:val="008E5336"/>
    <w:rsid w:val="00940E3F"/>
    <w:rsid w:val="00941EFC"/>
    <w:rsid w:val="00943731"/>
    <w:rsid w:val="00992CDA"/>
    <w:rsid w:val="009B5702"/>
    <w:rsid w:val="009C179E"/>
    <w:rsid w:val="009C6C23"/>
    <w:rsid w:val="009D4DE0"/>
    <w:rsid w:val="00A04016"/>
    <w:rsid w:val="00A16A46"/>
    <w:rsid w:val="00A6404B"/>
    <w:rsid w:val="00A74E91"/>
    <w:rsid w:val="00A81593"/>
    <w:rsid w:val="00A83912"/>
    <w:rsid w:val="00A839CC"/>
    <w:rsid w:val="00AB6F7B"/>
    <w:rsid w:val="00AC1F8F"/>
    <w:rsid w:val="00AE431C"/>
    <w:rsid w:val="00AF596B"/>
    <w:rsid w:val="00B56AFF"/>
    <w:rsid w:val="00B61051"/>
    <w:rsid w:val="00B7050D"/>
    <w:rsid w:val="00B82FD2"/>
    <w:rsid w:val="00BD401E"/>
    <w:rsid w:val="00BE0509"/>
    <w:rsid w:val="00BE16AD"/>
    <w:rsid w:val="00C118B6"/>
    <w:rsid w:val="00C22EB8"/>
    <w:rsid w:val="00C27D25"/>
    <w:rsid w:val="00C372F4"/>
    <w:rsid w:val="00C8072D"/>
    <w:rsid w:val="00C86D5B"/>
    <w:rsid w:val="00CA4132"/>
    <w:rsid w:val="00CD497B"/>
    <w:rsid w:val="00CE0755"/>
    <w:rsid w:val="00D05285"/>
    <w:rsid w:val="00D11AD8"/>
    <w:rsid w:val="00D150E5"/>
    <w:rsid w:val="00D175C6"/>
    <w:rsid w:val="00D507ED"/>
    <w:rsid w:val="00D50AEC"/>
    <w:rsid w:val="00D67F4C"/>
    <w:rsid w:val="00D93B96"/>
    <w:rsid w:val="00DB014A"/>
    <w:rsid w:val="00DC158E"/>
    <w:rsid w:val="00E23466"/>
    <w:rsid w:val="00E24665"/>
    <w:rsid w:val="00E25914"/>
    <w:rsid w:val="00E3050E"/>
    <w:rsid w:val="00E611E6"/>
    <w:rsid w:val="00E71FD0"/>
    <w:rsid w:val="00E93AF5"/>
    <w:rsid w:val="00ED39B1"/>
    <w:rsid w:val="00EE134C"/>
    <w:rsid w:val="00EF1FA2"/>
    <w:rsid w:val="00F21ABC"/>
    <w:rsid w:val="00F36014"/>
    <w:rsid w:val="00F40141"/>
    <w:rsid w:val="00F45C8F"/>
    <w:rsid w:val="00F73923"/>
    <w:rsid w:val="00FA780D"/>
    <w:rsid w:val="00FC5F63"/>
    <w:rsid w:val="00FF27D4"/>
    <w:rsid w:val="00FF5385"/>
    <w:rsid w:val="01D52DD1"/>
    <w:rsid w:val="05062C7F"/>
    <w:rsid w:val="07EB1130"/>
    <w:rsid w:val="0B172A67"/>
    <w:rsid w:val="0C6714D0"/>
    <w:rsid w:val="0D0D683B"/>
    <w:rsid w:val="0DF2318B"/>
    <w:rsid w:val="0E1E62A5"/>
    <w:rsid w:val="0FBC69D0"/>
    <w:rsid w:val="0FE765AE"/>
    <w:rsid w:val="10B71DC6"/>
    <w:rsid w:val="11DF6D3E"/>
    <w:rsid w:val="13FF4A94"/>
    <w:rsid w:val="14B24839"/>
    <w:rsid w:val="1EB52C29"/>
    <w:rsid w:val="22D20532"/>
    <w:rsid w:val="239B41B0"/>
    <w:rsid w:val="24CA6E68"/>
    <w:rsid w:val="27CA00F9"/>
    <w:rsid w:val="292A2A81"/>
    <w:rsid w:val="29760C95"/>
    <w:rsid w:val="29DD7AE9"/>
    <w:rsid w:val="2AD640D4"/>
    <w:rsid w:val="2AE06A6D"/>
    <w:rsid w:val="2B463E1D"/>
    <w:rsid w:val="2E121023"/>
    <w:rsid w:val="3246702B"/>
    <w:rsid w:val="32C971EC"/>
    <w:rsid w:val="337C0B05"/>
    <w:rsid w:val="380E53FB"/>
    <w:rsid w:val="382B01FC"/>
    <w:rsid w:val="39C73159"/>
    <w:rsid w:val="3BED43B1"/>
    <w:rsid w:val="3D4436AD"/>
    <w:rsid w:val="438318D0"/>
    <w:rsid w:val="43B45922"/>
    <w:rsid w:val="49A908F1"/>
    <w:rsid w:val="4C636F81"/>
    <w:rsid w:val="54A02FDC"/>
    <w:rsid w:val="56540DF5"/>
    <w:rsid w:val="599D3AD5"/>
    <w:rsid w:val="5B30286A"/>
    <w:rsid w:val="5C274F77"/>
    <w:rsid w:val="5CF52FC0"/>
    <w:rsid w:val="5E8A6EDA"/>
    <w:rsid w:val="60561D75"/>
    <w:rsid w:val="61CF1025"/>
    <w:rsid w:val="638F110B"/>
    <w:rsid w:val="65310993"/>
    <w:rsid w:val="66E476BE"/>
    <w:rsid w:val="66FB61C8"/>
    <w:rsid w:val="6BBE51EF"/>
    <w:rsid w:val="6D3141BF"/>
    <w:rsid w:val="6E440BE4"/>
    <w:rsid w:val="6EDC23D1"/>
    <w:rsid w:val="711E420D"/>
    <w:rsid w:val="728D7354"/>
    <w:rsid w:val="743C1BD6"/>
    <w:rsid w:val="75E83B00"/>
    <w:rsid w:val="780627F5"/>
    <w:rsid w:val="79610FB0"/>
    <w:rsid w:val="79AF2BB1"/>
    <w:rsid w:val="7BD5776D"/>
    <w:rsid w:val="7D725DF6"/>
    <w:rsid w:val="7E1048C8"/>
    <w:rsid w:val="7FC560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91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296F90"/>
    <w:rPr>
      <w:color w:val="605E5C"/>
      <w:shd w:val="clear" w:color="auto" w:fill="E1DFDD"/>
    </w:rPr>
  </w:style>
  <w:style w:type="paragraph" w:styleId="Revision">
    <w:name w:val="Revision"/>
    <w:hidden/>
    <w:uiPriority w:val="99"/>
    <w:unhideWhenUsed/>
    <w:rsid w:val="00450E39"/>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F45C8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unhideWhenUsed/>
    <w:qFormat/>
    <w:rPr>
      <w:color w:val="0000FF" w:themeColor="hyperlink"/>
      <w:u w:val="single"/>
    </w:rPr>
  </w:style>
  <w:style w:type="paragraph" w:styleId="NormalWeb">
    <w:name w:val="Normal (Web)"/>
    <w:basedOn w:val="Normal"/>
    <w:uiPriority w:val="99"/>
    <w:semiHidden/>
    <w:unhideWhenUsed/>
    <w:qFormat/>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lang w:val="en-GB"/>
    </w:rPr>
  </w:style>
  <w:style w:type="character" w:customStyle="1" w:styleId="UnresolvedMention2">
    <w:name w:val="Unresolved Mention2"/>
    <w:basedOn w:val="DefaultParagraphFont"/>
    <w:uiPriority w:val="99"/>
    <w:semiHidden/>
    <w:unhideWhenUsed/>
    <w:rsid w:val="00296F90"/>
    <w:rPr>
      <w:color w:val="605E5C"/>
      <w:shd w:val="clear" w:color="auto" w:fill="E1DFDD"/>
    </w:rPr>
  </w:style>
  <w:style w:type="paragraph" w:styleId="Revision">
    <w:name w:val="Revision"/>
    <w:hidden/>
    <w:uiPriority w:val="99"/>
    <w:unhideWhenUsed/>
    <w:rsid w:val="00450E39"/>
    <w:rPr>
      <w:rFonts w:asciiTheme="minorHAnsi" w:eastAsiaTheme="minorHAnsi" w:hAnsiTheme="minorHAnsi" w:cstheme="minorBidi"/>
      <w:sz w:val="22"/>
      <w:szCs w:val="22"/>
      <w:lang w:eastAsia="en-US"/>
    </w:rPr>
  </w:style>
  <w:style w:type="character" w:customStyle="1" w:styleId="UnresolvedMention">
    <w:name w:val="Unresolved Mention"/>
    <w:basedOn w:val="DefaultParagraphFont"/>
    <w:uiPriority w:val="99"/>
    <w:semiHidden/>
    <w:unhideWhenUsed/>
    <w:rsid w:val="00F45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bioactive-compound" TargetMode="External"/><Relationship Id="rId13" Type="http://schemas.openxmlformats.org/officeDocument/2006/relationships/hyperlink" Target="https://doi.org/10.21924/CST.2.2.2017.56" TargetMode="External"/><Relationship Id="rId18" Type="http://schemas.openxmlformats.org/officeDocument/2006/relationships/hyperlink" Target="https://doi.org/10.18483/IJSCI.1412" TargetMode="External"/><Relationship Id="rId26" Type="http://schemas.openxmlformats.org/officeDocument/2006/relationships/hyperlink" Target="https://doi.org/10.19080/NFSIJ.2019.09.555751" TargetMode="External"/><Relationship Id="rId39"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hyperlink" Target="https://doi.org/10.1080/10408398.2019.169832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doi.org/10.35516/jjas.v18i1.100" TargetMode="External"/><Relationship Id="rId17" Type="http://schemas.openxmlformats.org/officeDocument/2006/relationships/hyperlink" Target="https://doi.org/10.3390/foods13233780" TargetMode="External"/><Relationship Id="rId25" Type="http://schemas.openxmlformats.org/officeDocument/2006/relationships/hyperlink" Target="https://doi.org/10.1111/jfpp.16232" TargetMode="External"/><Relationship Id="rId33" Type="http://schemas.openxmlformats.org/officeDocument/2006/relationships/hyperlink" Target="https://doi.org/10.3390/plants11030268"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3390/nu15132888" TargetMode="External"/><Relationship Id="rId20" Type="http://schemas.openxmlformats.org/officeDocument/2006/relationships/hyperlink" Target="https://doi.org/10.22445/AVSP.V7I1.11" TargetMode="External"/><Relationship Id="rId29" Type="http://schemas.openxmlformats.org/officeDocument/2006/relationships/hyperlink" Target="https://doi.org/10.33003/fjs-2023-0704-192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07/s13197-020-04620-2" TargetMode="External"/><Relationship Id="rId24" Type="http://schemas.openxmlformats.org/officeDocument/2006/relationships/hyperlink" Target="https://doi.org/10.15406/JABB.2017.03.00073" TargetMode="External"/><Relationship Id="rId32" Type="http://schemas.openxmlformats.org/officeDocument/2006/relationships/hyperlink" Target="https://doi.org/10.3390/fermentation60401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26656/FR.2017.5(1).330" TargetMode="External"/><Relationship Id="rId23" Type="http://schemas.openxmlformats.org/officeDocument/2006/relationships/hyperlink" Target="https://doi.org/10.35120/medisij020139m" TargetMode="External"/><Relationship Id="rId28" Type="http://schemas.openxmlformats.org/officeDocument/2006/relationships/hyperlink" Target="https://doi:10.11648/j.ijnfs.20160506.12" TargetMode="External"/><Relationship Id="rId36" Type="http://schemas.openxmlformats.org/officeDocument/2006/relationships/footer" Target="footer1.xml"/><Relationship Id="rId10" Type="http://schemas.openxmlformats.org/officeDocument/2006/relationships/hyperlink" Target="https://doi.org/10.1080/15428052.2019.1612312" TargetMode="External"/><Relationship Id="rId19" Type="http://schemas.openxmlformats.org/officeDocument/2006/relationships/hyperlink" Target="https://doi.org/10.1002/9781118992739.ch11a" TargetMode="External"/><Relationship Id="rId31" Type="http://schemas.openxmlformats.org/officeDocument/2006/relationships/hyperlink" Target="https://doi.org/10.9734/sajrm/2020/v7i330171"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abdirect.org/cabdirect/abstract/20043196768" TargetMode="External"/><Relationship Id="rId22" Type="http://schemas.openxmlformats.org/officeDocument/2006/relationships/hyperlink" Target="https://doi.org/10.1088/1757-899X/206/1/012041" TargetMode="External"/><Relationship Id="rId27" Type="http://schemas.openxmlformats.org/officeDocument/2006/relationships/hyperlink" Target="https://doi.org/10.1186/s42779-020-00062-7" TargetMode="External"/><Relationship Id="rId30" Type="http://schemas.openxmlformats.org/officeDocument/2006/relationships/hyperlink" Target="https://doi.org/10.12691/JNH-5-2-4"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30</Pages>
  <Words>8914</Words>
  <Characters>50815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68</cp:revision>
  <dcterms:created xsi:type="dcterms:W3CDTF">2026-03-21T06:21:00Z</dcterms:created>
  <dcterms:modified xsi:type="dcterms:W3CDTF">2026-04-16T14:07:00Z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82054A8F3EA2477186B4CE813F008012_12</vt:lpwstr>
  </property>
  <property fmtid="{D5CDD505-2E9C-101B-9397-08002B2CF9AE}" pid="4" name="GrammarlyDocumentId">
    <vt:lpwstr>2facd200-26d8-4665-be21-f06190ea545d</vt:lpwstr>
  </property>
</Properties>
</file>