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A8C" w:rsidRPr="007D2A8C" w:rsidRDefault="009029FB" w:rsidP="0058189C">
      <w:pPr>
        <w:shd w:val="clear" w:color="auto" w:fill="FFFFFF"/>
        <w:spacing w:before="100" w:beforeAutospacing="1" w:after="240" w:line="360" w:lineRule="auto"/>
        <w:jc w:val="right"/>
        <w:outlineLvl w:val="0"/>
        <w:rPr>
          <w:rFonts w:ascii="Times New Roman" w:eastAsia="Times New Roman" w:hAnsi="Times New Roman" w:cs="Times New Roman"/>
          <w:b/>
          <w:bCs/>
          <w:kern w:val="36"/>
          <w:sz w:val="28"/>
          <w:szCs w:val="24"/>
        </w:rPr>
      </w:pPr>
      <w:r w:rsidRPr="007D2A8C">
        <w:rPr>
          <w:rFonts w:ascii="Times New Roman" w:eastAsia="Times New Roman" w:hAnsi="Times New Roman" w:cs="Times New Roman"/>
          <w:b/>
          <w:bCs/>
          <w:kern w:val="36"/>
          <w:sz w:val="28"/>
          <w:szCs w:val="24"/>
        </w:rPr>
        <w:t xml:space="preserve">Assessment </w:t>
      </w:r>
      <w:proofErr w:type="gramStart"/>
      <w:r w:rsidRPr="007D2A8C">
        <w:rPr>
          <w:rFonts w:ascii="Times New Roman" w:eastAsia="Times New Roman" w:hAnsi="Times New Roman" w:cs="Times New Roman"/>
          <w:b/>
          <w:bCs/>
          <w:kern w:val="36"/>
          <w:sz w:val="28"/>
          <w:szCs w:val="24"/>
        </w:rPr>
        <w:t>Of</w:t>
      </w:r>
      <w:proofErr w:type="gramEnd"/>
      <w:r w:rsidRPr="007D2A8C">
        <w:rPr>
          <w:rFonts w:ascii="Times New Roman" w:eastAsia="Times New Roman" w:hAnsi="Times New Roman" w:cs="Times New Roman"/>
          <w:b/>
          <w:bCs/>
          <w:kern w:val="36"/>
          <w:sz w:val="28"/>
          <w:szCs w:val="24"/>
        </w:rPr>
        <w:t xml:space="preserve"> Mothers' Knowledge, Attitudes And Practices On Infant Feeding To Improve Their Nutritional Status:</w:t>
      </w:r>
      <w:r w:rsidR="00272F25">
        <w:rPr>
          <w:rFonts w:ascii="Times New Roman" w:eastAsia="Times New Roman" w:hAnsi="Times New Roman" w:cs="Times New Roman"/>
          <w:b/>
          <w:bCs/>
          <w:kern w:val="36"/>
          <w:sz w:val="28"/>
          <w:szCs w:val="24"/>
        </w:rPr>
        <w:t xml:space="preserve"> </w:t>
      </w:r>
      <w:r w:rsidRPr="007D2A8C">
        <w:rPr>
          <w:rFonts w:ascii="Times New Roman" w:eastAsia="Times New Roman" w:hAnsi="Times New Roman" w:cs="Times New Roman"/>
          <w:b/>
          <w:bCs/>
          <w:kern w:val="36"/>
          <w:sz w:val="28"/>
          <w:szCs w:val="24"/>
        </w:rPr>
        <w:t xml:space="preserve">Case Of </w:t>
      </w:r>
      <w:proofErr w:type="spellStart"/>
      <w:r w:rsidRPr="007D2A8C">
        <w:rPr>
          <w:rFonts w:ascii="Times New Roman" w:eastAsia="Times New Roman" w:hAnsi="Times New Roman" w:cs="Times New Roman"/>
          <w:b/>
          <w:bCs/>
          <w:kern w:val="36"/>
          <w:sz w:val="28"/>
          <w:szCs w:val="24"/>
        </w:rPr>
        <w:t>Musema</w:t>
      </w:r>
      <w:proofErr w:type="spellEnd"/>
      <w:r w:rsidRPr="007D2A8C">
        <w:rPr>
          <w:rFonts w:ascii="Times New Roman" w:eastAsia="Times New Roman" w:hAnsi="Times New Roman" w:cs="Times New Roman"/>
          <w:b/>
          <w:bCs/>
          <w:kern w:val="36"/>
          <w:sz w:val="28"/>
          <w:szCs w:val="24"/>
        </w:rPr>
        <w:t xml:space="preserve"> Health Center (</w:t>
      </w:r>
      <w:r w:rsidR="00E84ED6" w:rsidRPr="007D2A8C">
        <w:rPr>
          <w:rFonts w:ascii="Times New Roman" w:eastAsia="Times New Roman" w:hAnsi="Times New Roman" w:cs="Times New Roman"/>
          <w:b/>
          <w:bCs/>
          <w:kern w:val="36"/>
          <w:sz w:val="28"/>
          <w:szCs w:val="24"/>
        </w:rPr>
        <w:t>CDS</w:t>
      </w:r>
      <w:r w:rsidRPr="007D2A8C">
        <w:rPr>
          <w:rFonts w:ascii="Times New Roman" w:eastAsia="Times New Roman" w:hAnsi="Times New Roman" w:cs="Times New Roman"/>
          <w:b/>
          <w:bCs/>
          <w:kern w:val="36"/>
          <w:sz w:val="28"/>
          <w:szCs w:val="24"/>
        </w:rPr>
        <w:t xml:space="preserve">) In </w:t>
      </w:r>
      <w:proofErr w:type="spellStart"/>
      <w:r w:rsidRPr="007D2A8C">
        <w:rPr>
          <w:rFonts w:ascii="Times New Roman" w:eastAsia="Times New Roman" w:hAnsi="Times New Roman" w:cs="Times New Roman"/>
          <w:b/>
          <w:bCs/>
          <w:kern w:val="36"/>
          <w:sz w:val="28"/>
          <w:szCs w:val="24"/>
        </w:rPr>
        <w:t>Kayanza</w:t>
      </w:r>
      <w:proofErr w:type="spellEnd"/>
      <w:r w:rsidRPr="007D2A8C">
        <w:rPr>
          <w:rFonts w:ascii="Times New Roman" w:eastAsia="Times New Roman" w:hAnsi="Times New Roman" w:cs="Times New Roman"/>
          <w:b/>
          <w:bCs/>
          <w:kern w:val="36"/>
          <w:sz w:val="28"/>
          <w:szCs w:val="24"/>
        </w:rPr>
        <w:t xml:space="preserve"> Health Province</w:t>
      </w:r>
    </w:p>
    <w:p w:rsidR="00D359AC" w:rsidRDefault="00D359A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ABSTRACT</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 xml:space="preserve">Infant feeding is essential for child growth, development, and survival. Failure to breastfeed exclusively during the first six months is a major risk factor for morbidity and mortality. This study assessed the knowledge, attitudes, and practices (KAP) of mothers regarding infant feeding at MUSEMA Health Center, </w:t>
      </w:r>
      <w:proofErr w:type="spellStart"/>
      <w:r w:rsidRPr="008D131A">
        <w:rPr>
          <w:rFonts w:ascii="Times New Roman" w:eastAsia="Times New Roman" w:hAnsi="Times New Roman" w:cs="Times New Roman"/>
          <w:color w:val="FF0000"/>
          <w:sz w:val="24"/>
          <w:szCs w:val="24"/>
          <w:highlight w:val="yellow"/>
        </w:rPr>
        <w:t>Kayanza</w:t>
      </w:r>
      <w:proofErr w:type="spellEnd"/>
      <w:r w:rsidRPr="008D131A">
        <w:rPr>
          <w:rFonts w:ascii="Times New Roman" w:eastAsia="Times New Roman" w:hAnsi="Times New Roman" w:cs="Times New Roman"/>
          <w:color w:val="FF0000"/>
          <w:sz w:val="24"/>
          <w:szCs w:val="24"/>
          <w:highlight w:val="yellow"/>
        </w:rPr>
        <w:t>, Burundi.</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An analytical cross-sectional study was conducted from July 2 to September 2, 2024, involving 98 mothers of children aged 6-23 months attending the vaccination service. Data were collected using a structured questionnaire. Bivariate analysis (Chi-square and Fisher's exact tests) was performed with a significance threshold of p &lt; 0.05.</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The child malnutrition rate was 31.6%. More than half of mothers had insufficient knowledge (57.1%), unfavorable attitudes (59.2%), and poor practices (60.2%) regarding infant feeding. Maternal knowledge was significantly associated with mother's age, education level, child's nutritional status, age of complementary feeding introduction, cause of malnutrition, timing of first breastfeeding, and drinking water sources (p &lt; 0.05). Attitudes were significantly associated with mother's age, education level, child's sex, child's nutritional status, possession of a vegetable garden, knowledge of exclusive breastfeeding benefits, age of complementary feeding introduction, cause of malnutrition, timing of first breastfeeding, and handwashing equipment (p &lt; 0.05). Practices were significantly associated with mother's age, number of children under 2 years, child's weight, child's nutritional status, animal husbandry, sufficient agricultural fields, cultivable area, knowledge of exclusive breastfeeding benefits, and drinking water treatment (p &lt; 0.05). Only bivariate analysis was performed due to sample size constraints.</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8D131A">
        <w:rPr>
          <w:rFonts w:ascii="Times New Roman" w:eastAsia="Times New Roman" w:hAnsi="Times New Roman" w:cs="Times New Roman"/>
          <w:color w:val="FF0000"/>
          <w:sz w:val="24"/>
          <w:szCs w:val="24"/>
          <w:highlight w:val="yellow"/>
        </w:rPr>
        <w:t>Significant gaps exist in maternal knowledge, attitudes, and practices regarding infant feeding. Targeted nutritional education interventions and strengthened counseling services are urgently needed.</w:t>
      </w:r>
    </w:p>
    <w:p w:rsidR="008D131A" w:rsidRPr="008D131A" w:rsidRDefault="008D131A" w:rsidP="008D131A">
      <w:pPr>
        <w:shd w:val="clear" w:color="auto" w:fill="FFFFFF"/>
        <w:spacing w:before="240" w:after="240" w:line="360" w:lineRule="auto"/>
        <w:jc w:val="both"/>
        <w:rPr>
          <w:rFonts w:ascii="Times New Roman" w:eastAsia="Times New Roman" w:hAnsi="Times New Roman" w:cs="Times New Roman"/>
          <w:color w:val="FF0000"/>
          <w:sz w:val="24"/>
          <w:szCs w:val="24"/>
        </w:rPr>
      </w:pPr>
      <w:r w:rsidRPr="00EC796C">
        <w:rPr>
          <w:rFonts w:ascii="Times New Roman" w:eastAsia="Times New Roman" w:hAnsi="Times New Roman" w:cs="Times New Roman"/>
          <w:b/>
          <w:bCs/>
          <w:color w:val="FF0000"/>
          <w:sz w:val="24"/>
          <w:szCs w:val="24"/>
          <w:highlight w:val="yellow"/>
        </w:rPr>
        <w:lastRenderedPageBreak/>
        <w:t>Keywords:</w:t>
      </w:r>
      <w:r w:rsidRPr="008D131A">
        <w:rPr>
          <w:rFonts w:ascii="Times New Roman" w:eastAsia="Times New Roman" w:hAnsi="Times New Roman" w:cs="Times New Roman"/>
          <w:color w:val="FF0000"/>
          <w:sz w:val="24"/>
          <w:szCs w:val="24"/>
          <w:highlight w:val="yellow"/>
        </w:rPr>
        <w:t xml:space="preserve"> Infant feeding; Knowledge, attitudes and practices; Mothers; </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 INTRODUCTION</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1.1 Background and Justification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Infant and young child feeding is a crucial area for improving child survival and promoting healthy growth and development (UNICEF, 2018). The first months and years of life are essential for the child's physical and mental development. During this period, marked by rapid growth, the child is particularly vulnerable metabolically and in terms of defense systems. Feeding plays a central role in this phase, promoting not only growth but also motor and cognitive development. It also constitutes a key factor for the child's health and overall development, with lasting repercussions on health until adolescence (UNICEF, 2014).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first two years of a child's life are particularly important because optimal nutrition during this period will reduce morbidity and mortality rates, as well as the risk of chronic diseases, and contribute to better overall development (WHO, 2023). Optimal breastfeeding could save the lives of 820,000 children under five years each year (Victora et al., 2016). This includes early breastfeeding within the first hour after birth, exclusive breastfeeding for the first six months, and introduction of healthy complementary foods from six months while continuing breastfeeding until two years and beyond (Tomlinson &amp; Haiek, 2023). However, many infants do not receive this ideal feeding; between 2007 and 2014, only about 36% of infants aged 0-6 months worldwide were exclusively breastfed (Latham, 2014).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Adequate nutrition during early childhood is essential to enable each child to reach their full potential. The period from birth to two years is considered crucial for promoting optimal growth, health, and development. Longitudinal studies have consistently shown that it is at this age that growth stunting, micronutrient deficiencies, and common childhood illnesses such as diarrhea are frequently observed. Once this age is passed, it becomes very difficult to compensate for growth retardation that occurred earlier (UNICEF,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In Burundi, the results of the 2010 knowledge, attitudes and practices survey conducted by UNICEF reveal that feeding of children over six months is often inadequate both in quality </w:t>
      </w:r>
      <w:r w:rsidRPr="007D2A8C">
        <w:rPr>
          <w:rFonts w:ascii="Times New Roman" w:eastAsia="Times New Roman" w:hAnsi="Times New Roman" w:cs="Times New Roman"/>
          <w:sz w:val="24"/>
          <w:szCs w:val="24"/>
        </w:rPr>
        <w:lastRenderedPageBreak/>
        <w:t>and quantity. Indeed, only 32.9% of children under two years receive three meals per day (UNICEF, 2023). Furthermore, dietary diversity is alarming: only 27.8% of children aged 6-11 months living in rural areas consume daily meals comprising three different food groups, compared to 72.2% of children living in urban areas (ENSNMB,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immediate consequences of insufficient nutrition during these developmental years include increased morbidity and mortality, as well as delayed psychomotor development. In the long term, early nutritional deficits lead to decreased intellectual performance and work capacity and have consequences on reproduction and general health both during adolescence and adulthood. Thus, the malnutrition cycle continues, with a malnourished girl having a higher chance of reaching adulthood and giving birth to a low birth weight or malnourished infant (WHO, 2006).</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During the first two years of life, the main direct causes of malnutrition are poor child feeding practices and a high rate of infectious diseases.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1.2 Problem Statement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Breastfeeding and infant and young child nutrition represent major global public health issues. Although exclusive breastfeeding for the first six months of life is recognized as one of the most effective means of ensuring optimal growth and development, many obstacles compromise its implementation, including cultural practices, insufficient maternal knowledge, lack of community and institutional support, and socio-economic constraints.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According to UNICEF (2023), less than 50% of infants worldwide benefit from exclusive breastfeeding up to six months. This figure is even lower in some regions of sub-Saharan Africa, where cultural practices and beliefs negatively influence this practice. Working mothers in the informal sector or without social protection often have constraints that limit the possibility of exclusive breastfeeding. Traditional practices, such as early introduction of water or other foods, contribute to the decrease in exclusive breastfeeding (WHO, 2021). In many countries, breastfeeding support policies, such as paid maternity leave or breastfeeding spaces in the workplace, are non-existent or poorly implemented (WHO, 2020).</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Undernutrition remains a major cause of infant mortality. Approximately 45% of deaths in children under five are related to malnutrition problems (UNICEF, 2022). This includes underweight, stunting, and wasting. Children often do not receive diversified foods adapted to </w:t>
      </w:r>
      <w:r w:rsidRPr="007D2A8C">
        <w:rPr>
          <w:rFonts w:ascii="Times New Roman" w:eastAsia="Times New Roman" w:hAnsi="Times New Roman" w:cs="Times New Roman"/>
          <w:sz w:val="24"/>
          <w:szCs w:val="24"/>
        </w:rPr>
        <w:lastRenderedPageBreak/>
        <w:t>their nutritional needs after six months. For example, only 20% of children aged 6-23 months consume a diet meeting minimum dietary diversity (WHO, 2021). Deficiency in iron, vitamin A, zinc, and other essential micronutrients is widespread, compromising children's cognitive and physical development (Black et al., 2013). Conflict and food insecurity situations exacerbate child malnutrition. For example, in conflict-affected regions of the Sahel, acute malnutrition reaches critical levels (FAO, 2023).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Non-compliance with optimal breastfeeding and nutrition practices has serious health consequences, including infections, increased infant mortality, and developmental disorders. In the long term, this results in economic losses for families and health systems, estimated at several billion dollars per year (World Bank, 2021).</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Malnutrition is responsible for 60% of the 10.9 million annual deaths in children under five, with more than two-thirds occurring in the first year of life (WHO, 2022). Only 35% of infants benefit from exclusive breastfeeding during the first four months. Complementary feeding often starts too early or too late, with inappropriate and unsafe foods (Faubert, 2011). The increase in overweight and obesity in children is concerning as it threatens socio-economic development. Inappropriate feeding practices represent a major obstacle to children's health, preventing them from achieving and maintaining good health (Lipman &amp; Boyle, 2003).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 sub-Saharan Africa, malnutrition has long been a persistent problem affecting young children. In the Democratic Republic of Congo (DRC), despite efforts made, more than 66% of children under two years receive complementary feeding insufficient in quality and quantity. According to the MICS-Palu 2017-2018 survey, only 54% of women practice exclusive breastfeeding, while minimum dietary diversity is achieved by only 15% of children aged 6-23 months (INS, 2018).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In Burundi, 69% of infants under six months benefit from exclusive breastfeeding, an increase from 44.7% in 2005 (EDS, 2016-2017). The rate of introduction of complementary feeding at 6 months reaches 70%, and 76% of children receive continued breastfeeding up to 24 months. Furthermore, 74% of mothers start breastfeeding within the first hour after birth (2009 Survey). Despite progress, child feeding in Burundi after six months remains often insufficient in quantity and quality. According to the UNICEF CAP survey (2010), only 32.9% of children under two years receive three meals per day, and dietary diversity is low, </w:t>
      </w:r>
      <w:r w:rsidRPr="007D2A8C">
        <w:rPr>
          <w:rFonts w:ascii="Times New Roman" w:eastAsia="Times New Roman" w:hAnsi="Times New Roman" w:cs="Times New Roman"/>
          <w:sz w:val="24"/>
          <w:szCs w:val="24"/>
        </w:rPr>
        <w:lastRenderedPageBreak/>
        <w:t>especially in rural areas. Consumption of animal proteins is limited, with only 7% of children receiving meat, 4.8% eggs, and 6% dairy products. Meals are mainly composed of grains, roots, tubers, fruits, and vegetables (UNICEF, 2010). Maternal knowledge and practices regarding infant feeding are essential for improving children's nutritional health in the country. A national nutrition situation survey in Burundi revealed that breastfeeding is widely practiced, with 98.6% of children having been breastfed. However, only 83.6% of children under six months benefit from exclusive breastfeeding, indicating that many also consume other foods or drinks (EDS, 2016-2017).</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Based on</w:t>
      </w:r>
      <w:r w:rsidR="0056146B">
        <w:rPr>
          <w:rFonts w:ascii="Times New Roman" w:eastAsia="MS Gothic" w:hAnsi="Times New Roman" w:cs="Times New Roman"/>
          <w:sz w:val="24"/>
          <w:szCs w:val="24"/>
        </w:rPr>
        <w:t xml:space="preserve"> knowledge</w:t>
      </w:r>
      <w:r w:rsidRPr="007D2A8C">
        <w:rPr>
          <w:rFonts w:ascii="Times New Roman" w:eastAsia="Times New Roman" w:hAnsi="Times New Roman" w:cs="Times New Roman"/>
          <w:sz w:val="24"/>
          <w:szCs w:val="24"/>
        </w:rPr>
        <w:t xml:space="preserve"> gaps, we wanted to conduct a study on maternal KAP on infant feeding to address the immediate problems of malnutrition and establish a solid foundation useful for children's future development.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1.3 Research Questions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What are the levels of knowledge, attitudes and practices of mothers attending MUSEMA Health Center regarding infant feeding?</w:t>
      </w:r>
    </w:p>
    <w:p w:rsidR="007D2A8C" w:rsidRPr="007D2A8C" w:rsidRDefault="00E5512B"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proofErr w:type="spellStart"/>
      <w:r>
        <w:rPr>
          <w:rFonts w:ascii="Times New Roman" w:eastAsia="Times New Roman" w:hAnsi="Times New Roman" w:cs="Times New Roman"/>
          <w:b/>
          <w:bCs/>
          <w:sz w:val="24"/>
          <w:szCs w:val="24"/>
        </w:rPr>
        <w:t>Hypothese</w:t>
      </w:r>
      <w:proofErr w:type="spellEnd"/>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The increase in malnutrition cases among infants living in the responsibility area of MUSEMA Health Center would be </w:t>
      </w:r>
      <w:r w:rsidR="00B821F7" w:rsidRPr="00B821F7">
        <w:rPr>
          <w:rFonts w:ascii="Times New Roman" w:hAnsi="Times New Roman" w:cs="Times New Roman"/>
          <w:bCs/>
          <w:color w:val="FF0000"/>
          <w:sz w:val="24"/>
          <w:szCs w:val="20"/>
          <w:highlight w:val="yellow"/>
        </w:rPr>
        <w:t>associated with</w:t>
      </w:r>
      <w:r w:rsidR="00B821F7" w:rsidRPr="00B821F7">
        <w:rPr>
          <w:rFonts w:ascii="Times New Roman" w:eastAsia="Times New Roman" w:hAnsi="Times New Roman" w:cs="Times New Roman"/>
          <w:color w:val="FF0000"/>
          <w:sz w:val="32"/>
          <w:szCs w:val="24"/>
        </w:rPr>
        <w:t xml:space="preserve"> </w:t>
      </w:r>
      <w:r w:rsidRPr="007D2A8C">
        <w:rPr>
          <w:rFonts w:ascii="Times New Roman" w:eastAsia="Times New Roman" w:hAnsi="Times New Roman" w:cs="Times New Roman"/>
          <w:sz w:val="24"/>
          <w:szCs w:val="24"/>
        </w:rPr>
        <w:t>low knowledge, attitudes and practices of mothers regarding infant feeding.</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 Study Objectives</w:t>
      </w:r>
    </w:p>
    <w:p w:rsidR="007D2A8C" w:rsidRPr="007D2A8C" w:rsidRDefault="007D2A8C" w:rsidP="007D2A8C">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1.5.1 General Objective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To assess the knowledge, attitudes and practices of mothers of children aged 6-23 months attending the vaccination service at MUSEMA Health Center regarding infant feeding to improve children's nutritional status.</w:t>
      </w:r>
    </w:p>
    <w:p w:rsidR="007D2A8C" w:rsidRPr="007D2A8C" w:rsidRDefault="007D2A8C" w:rsidP="007D2A8C">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1.5.2 Specific Objectives</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Determine the demographic and economic characteristics of mothers attending MUSEMA Health Center;</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Determine the level of knowledge of mothers attending MUSEMA Health Center regarding infant feeding;</w:t>
      </w:r>
    </w:p>
    <w:p w:rsidR="007D2A8C" w:rsidRPr="007D2A8C" w:rsidRDefault="007D2A8C" w:rsidP="007D2A8C">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Analyze the attitudes and practices of mothers attending MUSEMA Health Center regarding infant feeding.</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 MATERIALS AND METHODS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2.1 Study Location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work was conducted at MUSEMA Health Center, MUSEMA Health District, KAYANZA Health Province. It is located precisely in </w:t>
      </w:r>
      <w:proofErr w:type="spellStart"/>
      <w:r w:rsidRPr="007D2A8C">
        <w:rPr>
          <w:rFonts w:ascii="Times New Roman" w:eastAsia="Times New Roman" w:hAnsi="Times New Roman" w:cs="Times New Roman"/>
          <w:sz w:val="24"/>
          <w:szCs w:val="24"/>
        </w:rPr>
        <w:t>Butaganzwa</w:t>
      </w:r>
      <w:proofErr w:type="spellEnd"/>
      <w:r w:rsidRPr="007D2A8C">
        <w:rPr>
          <w:rFonts w:ascii="Times New Roman" w:eastAsia="Times New Roman" w:hAnsi="Times New Roman" w:cs="Times New Roman"/>
          <w:sz w:val="24"/>
          <w:szCs w:val="24"/>
        </w:rPr>
        <w:t xml:space="preserve"> Commune, 35 km from the urban center of </w:t>
      </w:r>
      <w:proofErr w:type="spellStart"/>
      <w:r w:rsidRPr="007D2A8C">
        <w:rPr>
          <w:rFonts w:ascii="Times New Roman" w:eastAsia="Times New Roman" w:hAnsi="Times New Roman" w:cs="Times New Roman"/>
          <w:sz w:val="24"/>
          <w:szCs w:val="24"/>
        </w:rPr>
        <w:t>Kayanza</w:t>
      </w:r>
      <w:proofErr w:type="spellEnd"/>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2.2 Study Type, Location and Period</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This was an analytical cross-sectional study conducted on mothers of children aged 6 to 23 months attending the vaccination service at MUSEMA Health Center from July 2 to September 2, 2024.</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2.3 Target Population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target population consisted of all women attending MUSEMA Health Center in the vaccination services during the study period.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2.4 Inclusion Criteria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All mothers of children aged 6-23 months attending the vaccination service who agreed to answer our questionnaire were included.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2.5 Non-inclusion Criteria</w:t>
      </w:r>
    </w:p>
    <w:p w:rsidR="007D2A8C" w:rsidRPr="007D2A8C" w:rsidRDefault="007D2A8C" w:rsidP="007D2A8C">
      <w:pPr>
        <w:pStyle w:val="ListParagraph"/>
        <w:numPr>
          <w:ilvl w:val="0"/>
          <w:numId w:val="7"/>
        </w:numPr>
        <w:shd w:val="clear" w:color="auto" w:fill="FFFFFF"/>
        <w:spacing w:before="100" w:beforeAutospacing="1" w:after="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Any mother of a child aged 6-23 months who attended services other than vaccination;</w:t>
      </w:r>
    </w:p>
    <w:p w:rsidR="007D2A8C" w:rsidRPr="007D2A8C" w:rsidRDefault="007D2A8C" w:rsidP="007D2A8C">
      <w:pPr>
        <w:pStyle w:val="ListParagraph"/>
        <w:numPr>
          <w:ilvl w:val="0"/>
          <w:numId w:val="7"/>
        </w:numPr>
        <w:shd w:val="clear" w:color="auto" w:fill="FFFFFF"/>
        <w:spacing w:before="100" w:beforeAutospacing="1" w:after="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Any woman who refused to answer our questions.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2.6 Sample Size Determination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The sampling frame consisted of all mothers with children aged 6-23 months who attended the vaccination service at MUSEMA Health Center during the study period. A total of 157 mothers were found, of which 132 met the inclusion criteria. The sample size was calculated using the </w:t>
      </w:r>
      <w:proofErr w:type="spellStart"/>
      <w:r w:rsidRPr="007D2A8C">
        <w:rPr>
          <w:rFonts w:ascii="Times New Roman" w:eastAsia="Times New Roman" w:hAnsi="Times New Roman" w:cs="Times New Roman"/>
          <w:sz w:val="24"/>
          <w:szCs w:val="24"/>
        </w:rPr>
        <w:t>Krejcie</w:t>
      </w:r>
      <w:proofErr w:type="spellEnd"/>
      <w:r w:rsidRPr="007D2A8C">
        <w:rPr>
          <w:rFonts w:ascii="Times New Roman" w:eastAsia="Times New Roman" w:hAnsi="Times New Roman" w:cs="Times New Roman"/>
          <w:sz w:val="24"/>
          <w:szCs w:val="24"/>
        </w:rPr>
        <w:t xml:space="preserve"> and Morgan formula (1970), yielding a sample size of 98 mothers.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2.7 Sampling Technique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Simple random sampling was used to select mothers at the vaccination service.</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2.8 Data Collection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Data were collected using a structured questionnaire configured with </w:t>
      </w:r>
      <w:proofErr w:type="spellStart"/>
      <w:r w:rsidRPr="007D2A8C">
        <w:rPr>
          <w:rFonts w:ascii="Times New Roman" w:eastAsia="Times New Roman" w:hAnsi="Times New Roman" w:cs="Times New Roman"/>
          <w:sz w:val="24"/>
          <w:szCs w:val="24"/>
        </w:rPr>
        <w:t>Kobocollect</w:t>
      </w:r>
      <w:proofErr w:type="spellEnd"/>
      <w:r w:rsidRPr="007D2A8C">
        <w:rPr>
          <w:rFonts w:ascii="Times New Roman" w:eastAsia="Times New Roman" w:hAnsi="Times New Roman" w:cs="Times New Roman"/>
          <w:sz w:val="24"/>
          <w:szCs w:val="24"/>
        </w:rPr>
        <w:t xml:space="preserve"> software and downloaded to a smartphone. A pre-test was conducted with 10 women at NINGA Health Center to correct errors and make the questionnaire understandable. The questionnaire was developed in French and translated into the local language.</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2.9 Data Processing and Analysis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Data were encoded and analyzed using SPSS version 20. Descriptive analysis generated frequencies for qualitative variables. The Chi-square test was used for bivariate analysis of qualitative variables with a significance threshold of p &lt; 0.05. Fisher's exact test was used for variables with fewer than 5 observations.</w:t>
      </w:r>
    </w:p>
    <w:p w:rsidR="007D2A8C" w:rsidRPr="007F7CF2" w:rsidRDefault="007D2A8C" w:rsidP="007D2A8C">
      <w:pPr>
        <w:shd w:val="clear" w:color="auto" w:fill="FFFFFF"/>
        <w:spacing w:before="480" w:after="240" w:line="360" w:lineRule="auto"/>
        <w:jc w:val="both"/>
        <w:outlineLvl w:val="2"/>
        <w:rPr>
          <w:rFonts w:ascii="Times New Roman" w:eastAsia="Times New Roman" w:hAnsi="Times New Roman" w:cs="Times New Roman"/>
          <w:b/>
          <w:bCs/>
          <w:color w:val="FF0000"/>
          <w:sz w:val="24"/>
          <w:szCs w:val="24"/>
          <w:highlight w:val="yellow"/>
        </w:rPr>
      </w:pPr>
      <w:r w:rsidRPr="007F7CF2">
        <w:rPr>
          <w:rFonts w:ascii="Times New Roman" w:eastAsia="Times New Roman" w:hAnsi="Times New Roman" w:cs="Times New Roman"/>
          <w:b/>
          <w:bCs/>
          <w:color w:val="FF0000"/>
          <w:sz w:val="24"/>
          <w:szCs w:val="24"/>
          <w:highlight w:val="yellow"/>
        </w:rPr>
        <w:t>2.10 Ethical Considerations</w:t>
      </w:r>
    </w:p>
    <w:p w:rsidR="007D2A8C" w:rsidRPr="007F7CF2" w:rsidRDefault="007D2A8C" w:rsidP="007D2A8C">
      <w:pPr>
        <w:shd w:val="clear" w:color="auto" w:fill="FFFFFF"/>
        <w:spacing w:before="240" w:after="240" w:line="360" w:lineRule="auto"/>
        <w:jc w:val="both"/>
        <w:rPr>
          <w:rFonts w:ascii="Times New Roman" w:eastAsia="Times New Roman" w:hAnsi="Times New Roman" w:cs="Times New Roman"/>
          <w:color w:val="FF0000"/>
          <w:sz w:val="24"/>
          <w:szCs w:val="24"/>
        </w:rPr>
      </w:pPr>
      <w:r w:rsidRPr="007F7CF2">
        <w:rPr>
          <w:rFonts w:ascii="Times New Roman" w:eastAsia="Times New Roman" w:hAnsi="Times New Roman" w:cs="Times New Roman"/>
          <w:color w:val="FF0000"/>
          <w:sz w:val="24"/>
          <w:szCs w:val="24"/>
          <w:highlight w:val="yellow"/>
        </w:rPr>
        <w:t>Administrative authorities of MUSEMA Health Center were informed of the study's merits and interest. All mothers were informed of the nature and objectives of the study. Ethical principles regarding free and informed consent, anonymity, and confidentiality were respected.</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 RESULTS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3.1 Socio-demographic Characteristics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lastRenderedPageBreak/>
        <w:t>Table 1. Socio-demographic characteristics of surveyed mothers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1996"/>
        <w:gridCol w:w="1663"/>
        <w:gridCol w:w="180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Less than 30 years</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44</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E5512B">
              <w:rPr>
                <w:rFonts w:ascii="Times New Roman" w:eastAsia="Times New Roman" w:hAnsi="Times New Roman" w:cs="Times New Roman"/>
                <w:color w:val="FF0000"/>
                <w:sz w:val="24"/>
                <w:szCs w:val="24"/>
                <w:highlight w:val="yellow"/>
              </w:rPr>
              <w:t>44.9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30 years and older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Occupation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Farmer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81.6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Trader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Civil servant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70.4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Marital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Married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84.7</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Single</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15.3</w:t>
            </w:r>
          </w:p>
        </w:tc>
      </w:tr>
    </w:tbl>
    <w:p w:rsidR="007D2A8C" w:rsidRPr="007D2A8C" w:rsidRDefault="00DD3812" w:rsidP="007D2A8C">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show that </w:t>
      </w:r>
      <w:r w:rsidRPr="00DD3812">
        <w:rPr>
          <w:rFonts w:ascii="Times New Roman" w:eastAsia="Times New Roman" w:hAnsi="Times New Roman" w:cs="Times New Roman"/>
          <w:color w:val="FF0000"/>
          <w:sz w:val="24"/>
          <w:szCs w:val="24"/>
          <w:highlight w:val="yellow"/>
        </w:rPr>
        <w:t>44.9</w:t>
      </w:r>
      <w:r w:rsidR="007D2A8C" w:rsidRPr="00DD3812">
        <w:rPr>
          <w:rFonts w:ascii="Times New Roman" w:eastAsia="Times New Roman" w:hAnsi="Times New Roman" w:cs="Times New Roman"/>
          <w:color w:val="FF0000"/>
          <w:sz w:val="24"/>
          <w:szCs w:val="24"/>
          <w:highlight w:val="yellow"/>
        </w:rPr>
        <w:t>%</w:t>
      </w:r>
      <w:r w:rsidR="007D2A8C" w:rsidRPr="00DD3812">
        <w:rPr>
          <w:rFonts w:ascii="Times New Roman" w:eastAsia="Times New Roman" w:hAnsi="Times New Roman" w:cs="Times New Roman"/>
          <w:color w:val="FF0000"/>
          <w:sz w:val="24"/>
          <w:szCs w:val="24"/>
        </w:rPr>
        <w:t xml:space="preserve"> </w:t>
      </w:r>
      <w:r w:rsidR="007D2A8C" w:rsidRPr="007D2A8C">
        <w:rPr>
          <w:rFonts w:ascii="Times New Roman" w:eastAsia="Times New Roman" w:hAnsi="Times New Roman" w:cs="Times New Roman"/>
          <w:sz w:val="24"/>
          <w:szCs w:val="24"/>
        </w:rPr>
        <w:t>of resp</w:t>
      </w:r>
      <w:r>
        <w:rPr>
          <w:rFonts w:ascii="Times New Roman" w:eastAsia="Times New Roman" w:hAnsi="Times New Roman" w:cs="Times New Roman"/>
          <w:sz w:val="24"/>
          <w:szCs w:val="24"/>
        </w:rPr>
        <w:t xml:space="preserve">ondents were </w:t>
      </w:r>
      <w:r w:rsidR="00E5512B" w:rsidRPr="00E5512B">
        <w:rPr>
          <w:rFonts w:ascii="Times New Roman" w:eastAsia="Times New Roman" w:hAnsi="Times New Roman" w:cs="Times New Roman"/>
          <w:color w:val="FF0000"/>
          <w:sz w:val="24"/>
          <w:szCs w:val="24"/>
          <w:highlight w:val="yellow"/>
        </w:rPr>
        <w:t>less than</w:t>
      </w:r>
      <w:r w:rsidRPr="00E5512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30 years old;</w:t>
      </w:r>
      <w:r w:rsidR="007D2A8C" w:rsidRPr="007D2A8C">
        <w:rPr>
          <w:rFonts w:ascii="Times New Roman" w:eastAsia="Times New Roman" w:hAnsi="Times New Roman" w:cs="Times New Roman"/>
          <w:sz w:val="24"/>
          <w:szCs w:val="24"/>
        </w:rPr>
        <w:t xml:space="preserve"> 81.6% were farmers; 70.4% had primary education; 84.7% were married.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3.2 Child Characteristics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2. Characteristics of children aged 6-23 months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1943"/>
        <w:gridCol w:w="1663"/>
        <w:gridCol w:w="180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Number of children under 2 years</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66</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67.3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6-12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48.0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13-23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sex</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Female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39.8</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weight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65.3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10-13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31.6</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67</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68.4</w:t>
            </w: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results show that 67.3% have only one child under two years. Regarding child age, 52% of children were between 13-23 months, and the male sex was dominant with 60.2%. Furthermore, 65.3% of children weighed 6-9 kg, and 31.6% of children were malnourished.</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3.3 Maternal Knowledge, Attitudes and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3. Maternal KAP levels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1416"/>
        <w:gridCol w:w="1569"/>
        <w:gridCol w:w="1689"/>
      </w:tblGrid>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KAP 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Level</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Frequency (n)</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Percentage (%)</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Knowledge</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42</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42.9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Insufficient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57.1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Attitudes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Favorable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40.8</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Unfavorable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Practices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Good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39.8</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Poor</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59</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60.2</w:t>
            </w: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results show that 57.1% of surveyed mothers had insufficient knowledge about infant feeding, 59.2% had unfavorable attitudes, and 60.2% had poor practices.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3.4 Factors Associated with Maternal Knowledge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4. Factors associated with maternal knowledge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2058"/>
        <w:gridCol w:w="1684"/>
        <w:gridCol w:w="1314"/>
        <w:gridCol w:w="892"/>
      </w:tblGrid>
      <w:tr w:rsidR="007D2A8C" w:rsidRPr="007D2A8C" w:rsidTr="007D2A8C">
        <w:trPr>
          <w:gridAfter w:val="1"/>
        </w:trPr>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Characteristic</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Category</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Knowledge Level</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Insufficient</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(75.0%)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(25.0%)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(42.6%)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31 (57.4%)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46 (66.7%)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(33.3%)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 (0.0%)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(100.0%)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(66.7%)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(33.3%)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Children under 2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0.040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(71.9%)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(28.1%)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(77.4%)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(22.6%)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32 (47.8%)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35 (52.2%)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 of complementary feeding introduction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(62.5%)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(37.5%)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36 (65.5%)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19 (34.5%)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(26.3%)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(73.7%)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Cause of malnutrition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Food insufficiency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52 (70.3%)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22 (29.7%)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Diseases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 (28.6%)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(73.4%)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Time to start first breastfeeding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Within 1 hour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(35.7%)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27 (64.3%)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Immediately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(73.2%)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(26.7%)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treatment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50 (64.1%)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28 (35.9%)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(30.0%)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source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Improved spring water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53 (60.2%)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35 (39.8%)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Tap water</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(30.0%)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(70.0%)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After statistical analysis using Fisher's exact test and Pearson's Chi-square test, the following variables were significantly associated with maternal knowledge on infant feeding: mother's age, education level, number of children under 2 years, child's nutritional status, age of complementary feeding introduction, cause of malnutrition, time to start first breastfeeding, drinking water treatment, and drinking water sources.</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3.5 Factors Associated with Maternal Attitudes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5. Factors associated with maternal attitudes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1895"/>
        <w:gridCol w:w="1416"/>
        <w:gridCol w:w="1176"/>
        <w:gridCol w:w="1098"/>
      </w:tblGrid>
      <w:tr w:rsidR="007D2A8C" w:rsidRPr="007D2A8C" w:rsidTr="007D2A8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Characteristic</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Category</w:t>
            </w:r>
          </w:p>
        </w:tc>
        <w:tc>
          <w:tcPr>
            <w:tcW w:w="2510" w:type="dxa"/>
            <w:gridSpan w:val="2"/>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Attitudes</w:t>
            </w:r>
          </w:p>
        </w:tc>
        <w:tc>
          <w:tcPr>
            <w:tcW w:w="1098" w:type="dxa"/>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Unfavorable</w:t>
            </w:r>
          </w:p>
        </w:tc>
        <w:tc>
          <w:tcPr>
            <w:tcW w:w="1094" w:type="dxa"/>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Favorable</w:t>
            </w:r>
          </w:p>
        </w:tc>
        <w:tc>
          <w:tcPr>
            <w:tcW w:w="1098" w:type="dxa"/>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(54.5%)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38 (70.4%)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Education level</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Primary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46 (66.7%)</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(33.3%)</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Secondary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 (28.6%)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(71.4%)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University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 (53.3%)</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(46.7%)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sex</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Female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17 (43.6%)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22 (56.4%)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(69.5%)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(30.5%)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25 (80.7%)</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(19.3%)</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(49.3%)</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(50.7%)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Possession of vegetable garden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(54.5%)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38 (70.4%)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Advantages of EBF</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(73.8%)</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(26.2%)</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(35.1%)</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24 (64.9%)</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Age of complementary feeding introduction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4-5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(50.0%)</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(50.0%)</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0.019</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 (70.9%)</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(29.1%)</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9 months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7 (36.8%)</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12 (63.2%)</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Cause of malnutrition</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Food insufficiency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 (65.5%)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29 (34.5%)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0.002</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Diseases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(21.4%)</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(78.6%)</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Time to start first breastfeeding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Within 1 hour</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17 (40.5%)</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25 (59.5%)</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Immediately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41 (73.2%)</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(26.7%)</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Handwashing equipment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None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 (17.6%)</w:t>
            </w:r>
          </w:p>
        </w:tc>
        <w:tc>
          <w:tcPr>
            <w:tcW w:w="1094"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(82.4%)</w:t>
            </w:r>
          </w:p>
        </w:tc>
        <w:tc>
          <w:tcPr>
            <w:tcW w:w="1098" w:type="dxa"/>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Soap</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55 (67.9%)</w:t>
            </w:r>
          </w:p>
        </w:tc>
        <w:tc>
          <w:tcPr>
            <w:tcW w:w="1094" w:type="dxa"/>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(32.1%)</w:t>
            </w:r>
          </w:p>
        </w:tc>
        <w:tc>
          <w:tcPr>
            <w:tcW w:w="1098" w:type="dxa"/>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knowledge of exclusive breastfeeding advantages, age of complementary feeding introduction, cause of malnutrition, timing of first breastfeeding, and handwashing equipment.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3.6 Factors Associated with Maternal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Table 6. Factors associated with maternal practices on infant feeding (N=98)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943"/>
        <w:gridCol w:w="1296"/>
        <w:gridCol w:w="1296"/>
        <w:gridCol w:w="977"/>
      </w:tblGrid>
      <w:tr w:rsidR="007D2A8C" w:rsidRPr="007D2A8C" w:rsidTr="007D2A8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Characteristic</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Category</w:t>
            </w:r>
          </w:p>
        </w:tc>
        <w:tc>
          <w:tcPr>
            <w:tcW w:w="0" w:type="auto"/>
            <w:tcBorders>
              <w:bottom w:val="single" w:sz="4" w:space="0" w:color="auto"/>
            </w:tcBorders>
          </w:tcPr>
          <w:p w:rsidR="007D2A8C" w:rsidRPr="007D2A8C" w:rsidRDefault="007D2A8C" w:rsidP="0058189C">
            <w:pPr>
              <w:spacing w:line="360" w:lineRule="auto"/>
              <w:jc w:val="both"/>
              <w:rPr>
                <w:rFonts w:ascii="Times New Roman" w:eastAsia="Times New Roman" w:hAnsi="Times New Roman" w:cs="Times New Roman"/>
                <w:b/>
                <w:sz w:val="24"/>
                <w:szCs w:val="24"/>
              </w:rPr>
            </w:pPr>
            <w:r w:rsidRPr="007D2A8C">
              <w:rPr>
                <w:rFonts w:ascii="Times New Roman" w:eastAsia="Times New Roman" w:hAnsi="Times New Roman" w:cs="Times New Roman"/>
                <w:b/>
                <w:sz w:val="24"/>
                <w:szCs w:val="24"/>
              </w:rPr>
              <w:t>Practices</w:t>
            </w:r>
          </w:p>
        </w:tc>
        <w:tc>
          <w:tcPr>
            <w:tcW w:w="0" w:type="auto"/>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sz w:val="24"/>
                <w:szCs w:val="24"/>
              </w:rPr>
              <w:t>p-value</w:t>
            </w:r>
          </w:p>
        </w:tc>
      </w:tr>
      <w:tr w:rsidR="007D2A8C" w:rsidRPr="007D2A8C" w:rsidTr="007D2A8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Poor</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Good</w:t>
            </w:r>
          </w:p>
        </w:tc>
        <w:tc>
          <w:tcPr>
            <w:tcW w:w="0" w:type="auto"/>
            <w:tcBorders>
              <w:top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Mother's age</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(75.0%)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(25.0%)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0.006</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30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(48.2%)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28 (51.8%)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Children under 2 years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(50.0%)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0.003</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(81.3%)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(18.7%)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weight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6-9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44 (68.7%)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(31.3%)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0.017</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10-13 kg</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(44.1%)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19 (55.9%)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Child's nutritional status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(83.9%)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 (16.1%)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Not malnourished</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33 (49.3%)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(50.7%)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Animal husbandry</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8 (38.1%)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(61.9%)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0.020</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51 (66.2%)</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26 (33.8%)</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Sufficient agricultural fields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20 (46.5%)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23 (53.5%)</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39 (70.9%)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16 (29.1%)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Cultivable area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 0.5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11 (37.9%)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(62.1%)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0.014</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0.5-1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14 (70.0%)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6 (30.0%)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1 ha</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34 (69.4%)</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15 (30.6%)</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Advantages of EBF</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48 (78.7%)</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13 (21.3%)</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10 (27.0%)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27 (73.0%)</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r w:rsidR="007D2A8C" w:rsidRPr="007D2A8C" w:rsidTr="007D2A8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Drinking water treatment</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No</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57 (73.1%)</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21 (26.9%)</w:t>
            </w:r>
          </w:p>
        </w:tc>
        <w:tc>
          <w:tcPr>
            <w:tcW w:w="0" w:type="auto"/>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&lt;0.001</w:t>
            </w:r>
          </w:p>
        </w:tc>
      </w:tr>
      <w:tr w:rsidR="007D2A8C" w:rsidRPr="007D2A8C" w:rsidTr="007D2A8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Yes</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2 (10.0%)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18 (90.0%)</w:t>
            </w:r>
          </w:p>
        </w:tc>
        <w:tc>
          <w:tcPr>
            <w:tcW w:w="0" w:type="auto"/>
            <w:tcBorders>
              <w:bottom w:val="single" w:sz="4" w:space="0" w:color="auto"/>
            </w:tcBorders>
            <w:hideMark/>
          </w:tcPr>
          <w:p w:rsidR="007D2A8C" w:rsidRPr="007D2A8C" w:rsidRDefault="007D2A8C" w:rsidP="007D2A8C">
            <w:pPr>
              <w:spacing w:line="360" w:lineRule="auto"/>
              <w:jc w:val="both"/>
              <w:rPr>
                <w:rFonts w:ascii="Times New Roman" w:eastAsia="Times New Roman" w:hAnsi="Times New Roman" w:cs="Times New Roman"/>
                <w:sz w:val="24"/>
                <w:szCs w:val="24"/>
              </w:rPr>
            </w:pPr>
          </w:p>
        </w:tc>
      </w:tr>
    </w:tbl>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practices included: mother's age, number of children under 2 years, child's weight, child's nutritional status, animal husbandry, sufficient agricultural fields, cultivable area, knowledge of exclusive breastfeeding advantages, and drinking water treatment.</w:t>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 DISCUSSION</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4.1 Child Sex</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In our series, the male sex was the most represented with 60.2%. Our results are similar to those of Diarra (2020) where the male sex was most represented with 60% of cases with a sex ratio of 1.5. Our results are also comparable to those of </w:t>
      </w:r>
      <w:proofErr w:type="spellStart"/>
      <w:r w:rsidRPr="007D2A8C">
        <w:rPr>
          <w:rFonts w:ascii="Times New Roman" w:eastAsia="Times New Roman" w:hAnsi="Times New Roman" w:cs="Times New Roman"/>
          <w:sz w:val="24"/>
          <w:szCs w:val="24"/>
        </w:rPr>
        <w:t>Biétéké</w:t>
      </w:r>
      <w:proofErr w:type="spellEnd"/>
      <w:r w:rsidRPr="007D2A8C">
        <w:rPr>
          <w:rFonts w:ascii="Times New Roman" w:eastAsia="Times New Roman" w:hAnsi="Times New Roman" w:cs="Times New Roman"/>
          <w:sz w:val="24"/>
          <w:szCs w:val="24"/>
        </w:rPr>
        <w:t xml:space="preserve"> (2014) and </w:t>
      </w:r>
      <w:proofErr w:type="spellStart"/>
      <w:r w:rsidRPr="007D2A8C">
        <w:rPr>
          <w:rFonts w:ascii="Times New Roman" w:eastAsia="Times New Roman" w:hAnsi="Times New Roman" w:cs="Times New Roman"/>
          <w:sz w:val="24"/>
          <w:szCs w:val="24"/>
        </w:rPr>
        <w:t>Fosto</w:t>
      </w:r>
      <w:proofErr w:type="spellEnd"/>
      <w:r w:rsidRPr="007D2A8C">
        <w:rPr>
          <w:rFonts w:ascii="Times New Roman" w:eastAsia="Times New Roman" w:hAnsi="Times New Roman" w:cs="Times New Roman"/>
          <w:sz w:val="24"/>
          <w:szCs w:val="24"/>
        </w:rPr>
        <w:t xml:space="preserve"> </w:t>
      </w:r>
      <w:proofErr w:type="spellStart"/>
      <w:r w:rsidRPr="007D2A8C">
        <w:rPr>
          <w:rFonts w:ascii="Times New Roman" w:eastAsia="Times New Roman" w:hAnsi="Times New Roman" w:cs="Times New Roman"/>
          <w:sz w:val="24"/>
          <w:szCs w:val="24"/>
        </w:rPr>
        <w:t>Mefo</w:t>
      </w:r>
      <w:proofErr w:type="spellEnd"/>
      <w:r w:rsidRPr="007D2A8C">
        <w:rPr>
          <w:rFonts w:ascii="Times New Roman" w:eastAsia="Times New Roman" w:hAnsi="Times New Roman" w:cs="Times New Roman"/>
          <w:sz w:val="24"/>
          <w:szCs w:val="24"/>
        </w:rPr>
        <w:t xml:space="preserve"> (2010) who found male predominance of 59.4% and 51.5% respectively.</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4.2 Child Age</w:t>
      </w:r>
    </w:p>
    <w:p w:rsidR="007D2A8C" w:rsidRPr="007F7CF2" w:rsidRDefault="007D2A8C" w:rsidP="007D2A8C">
      <w:pPr>
        <w:shd w:val="clear" w:color="auto" w:fill="FFFFFF"/>
        <w:spacing w:before="240" w:after="240" w:line="360" w:lineRule="auto"/>
        <w:jc w:val="both"/>
        <w:rPr>
          <w:rFonts w:ascii="Times New Roman" w:eastAsia="Times New Roman" w:hAnsi="Times New Roman" w:cs="Times New Roman"/>
          <w:color w:val="FF0000"/>
          <w:sz w:val="24"/>
          <w:szCs w:val="24"/>
        </w:rPr>
      </w:pPr>
      <w:r w:rsidRPr="007F7CF2">
        <w:rPr>
          <w:rFonts w:ascii="Times New Roman" w:eastAsia="Times New Roman" w:hAnsi="Times New Roman" w:cs="Times New Roman"/>
          <w:color w:val="FF0000"/>
          <w:sz w:val="24"/>
          <w:szCs w:val="24"/>
          <w:highlight w:val="yellow"/>
        </w:rPr>
        <w:t xml:space="preserve">Regarding child age, 52% of children were between 13 and 23 months. Children aged 12-23 months were the most represented at 46% </w:t>
      </w:r>
      <w:r w:rsidR="007F7CF2" w:rsidRPr="007F7CF2">
        <w:rPr>
          <w:rFonts w:ascii="Times New Roman" w:eastAsia="Times New Roman" w:hAnsi="Times New Roman" w:cs="Times New Roman"/>
          <w:color w:val="FF0000"/>
          <w:sz w:val="24"/>
          <w:szCs w:val="24"/>
          <w:highlight w:val="yellow"/>
        </w:rPr>
        <w:t>of cases</w:t>
      </w:r>
      <w:r w:rsidRPr="007F7CF2">
        <w:rPr>
          <w:rFonts w:ascii="Times New Roman" w:eastAsia="Times New Roman" w:hAnsi="Times New Roman" w:cs="Times New Roman"/>
          <w:color w:val="FF0000"/>
          <w:sz w:val="24"/>
          <w:szCs w:val="24"/>
          <w:highlight w:val="yellow"/>
        </w:rPr>
        <w:t xml:space="preserve">. These results </w:t>
      </w:r>
      <w:r w:rsidR="007F7CF2" w:rsidRPr="007F7CF2">
        <w:rPr>
          <w:rFonts w:ascii="Times New Roman" w:eastAsia="Times New Roman" w:hAnsi="Times New Roman" w:cs="Times New Roman"/>
          <w:color w:val="FF0000"/>
          <w:sz w:val="24"/>
          <w:szCs w:val="24"/>
          <w:highlight w:val="yellow"/>
        </w:rPr>
        <w:t>according to</w:t>
      </w:r>
      <w:r w:rsidRPr="007F7CF2">
        <w:rPr>
          <w:rFonts w:ascii="Times New Roman" w:eastAsia="Times New Roman" w:hAnsi="Times New Roman" w:cs="Times New Roman"/>
          <w:color w:val="FF0000"/>
          <w:sz w:val="24"/>
          <w:szCs w:val="24"/>
          <w:highlight w:val="yellow"/>
        </w:rPr>
        <w:t xml:space="preserve"> those of </w:t>
      </w:r>
      <w:proofErr w:type="spellStart"/>
      <w:r w:rsidRPr="007F7CF2">
        <w:rPr>
          <w:rFonts w:ascii="Times New Roman" w:eastAsia="Times New Roman" w:hAnsi="Times New Roman" w:cs="Times New Roman"/>
          <w:color w:val="FF0000"/>
          <w:sz w:val="24"/>
          <w:szCs w:val="24"/>
          <w:highlight w:val="yellow"/>
        </w:rPr>
        <w:t>Dembélé</w:t>
      </w:r>
      <w:proofErr w:type="spellEnd"/>
      <w:r w:rsidRPr="007F7CF2">
        <w:rPr>
          <w:rFonts w:ascii="Times New Roman" w:eastAsia="Times New Roman" w:hAnsi="Times New Roman" w:cs="Times New Roman"/>
          <w:color w:val="FF0000"/>
          <w:sz w:val="24"/>
          <w:szCs w:val="24"/>
          <w:highlight w:val="yellow"/>
        </w:rPr>
        <w:t xml:space="preserve"> (2019) who found a female predominance (53.2%) with children aged 12-23 months also being the most represented (45.9%).</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4.3 Characteristics of Surveyed Mothers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Our series shows that 55.1% of respondents were under 30 years old. The mean age was 31.06 years (range: 21-42 years). These results are similar to those of Diarra (2020), where the 21-30 age group was most represented (55.65%). Regarding occupation, 81.6% of mothers were farmers and 70.4% had primary education. Regarding marital status, 84.7% were married and 67.3% had only one child under two years. Our results are higher than those of Diarra (2010) where primary education level represented 40% of cases. The large majority of mothers were married (80.6%) and 63% were educated. The difference in education level can be explained by the rural setting of our study.</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4.4 Maternal Knowledge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We found that 57.1% of surveyed mothers had insufficient knowledge about infant feeding. More than half of mothers have significant gaps in their knowledge about infant feeding. This situation is concerning because insufficient understanding of infants' nutritional needs often contributes to inappropriate practices, such as early or late introduction of complementary foods, or non-adoption of exclusive breastfeeding (WHO, 2021; Black et al., 2013).</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results are close to those found in Niger by </w:t>
      </w:r>
      <w:proofErr w:type="spellStart"/>
      <w:r w:rsidRPr="007D2A8C">
        <w:rPr>
          <w:rFonts w:ascii="Times New Roman" w:eastAsia="Times New Roman" w:hAnsi="Times New Roman" w:cs="Times New Roman"/>
          <w:sz w:val="24"/>
          <w:szCs w:val="24"/>
        </w:rPr>
        <w:t>Elh</w:t>
      </w:r>
      <w:proofErr w:type="spellEnd"/>
      <w:r w:rsidRPr="007D2A8C">
        <w:rPr>
          <w:rFonts w:ascii="Times New Roman" w:eastAsia="Times New Roman" w:hAnsi="Times New Roman" w:cs="Times New Roman"/>
          <w:sz w:val="24"/>
          <w:szCs w:val="24"/>
        </w:rPr>
        <w:t xml:space="preserve"> Ousmane (2017) and Ibrahim (2016) where up to 57.6% of breastfeeding women and 60.5% of women knew the ideal age for introducing complementary foods. Our results are lower than those of </w:t>
      </w:r>
      <w:proofErr w:type="spellStart"/>
      <w:r w:rsidRPr="007D2A8C">
        <w:rPr>
          <w:rFonts w:ascii="Times New Roman" w:eastAsia="Times New Roman" w:hAnsi="Times New Roman" w:cs="Times New Roman"/>
          <w:sz w:val="24"/>
          <w:szCs w:val="24"/>
        </w:rPr>
        <w:t>Mounkaïla</w:t>
      </w:r>
      <w:proofErr w:type="spellEnd"/>
      <w:r w:rsidRPr="007D2A8C">
        <w:rPr>
          <w:rFonts w:ascii="Times New Roman" w:eastAsia="Times New Roman" w:hAnsi="Times New Roman" w:cs="Times New Roman"/>
          <w:sz w:val="24"/>
          <w:szCs w:val="24"/>
        </w:rPr>
        <w:t xml:space="preserve"> et al. (2022), where 64.2% of mothers had knowledge about the age at which babies should receive foods other than breast milk. Regarding knowledge of the age of introduction of complementary foods, we found 56.1%. Although this proportion is relatively high, it does not guarantee that these mothers actually apply this knowledge.</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knowledge included: mother's age, education level, number of children under 2 years, child's nutritional status, age of complementary feeding introduction, cause of malnutrition, timing of first breastfeeding, drinking water treatment, and drinking water sources.</w:t>
      </w:r>
    </w:p>
    <w:p w:rsid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4.5 Maternal Attitudes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high proportion of mothers (59.2%) with unfavorable attitudes regarding infant feeding is a worrying indicator, as this can negatively affect children's growth, health, and development. Unfavorable attitudes may include early introduction of solid foods or inappropriate liquids, non-respect of exclusive breastfeeding, or limited understanding of infants' nutritional needs.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Our results are higher than those of </w:t>
      </w:r>
      <w:proofErr w:type="spellStart"/>
      <w:r w:rsidRPr="007D2A8C">
        <w:rPr>
          <w:rFonts w:ascii="Times New Roman" w:eastAsia="Times New Roman" w:hAnsi="Times New Roman" w:cs="Times New Roman"/>
          <w:sz w:val="24"/>
          <w:szCs w:val="24"/>
        </w:rPr>
        <w:t>Mounkaïla</w:t>
      </w:r>
      <w:proofErr w:type="spellEnd"/>
      <w:r w:rsidRPr="007D2A8C">
        <w:rPr>
          <w:rFonts w:ascii="Times New Roman" w:eastAsia="Times New Roman" w:hAnsi="Times New Roman" w:cs="Times New Roman"/>
          <w:sz w:val="24"/>
          <w:szCs w:val="24"/>
        </w:rPr>
        <w:t xml:space="preserve"> et al. (2022) where 47.8% of mothers had the habit of feeding their children during fixed meal times. This could be explained by non-compliance with given advice or insufficient sensitization. Poverty and lack of access to quality food often contribute to inadequate feeding practices. The low level of maternal knowledge about the importance of appropriate feeding is often linked to insufficient access to educational and health promotion programs.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knowledge of exclusive breastfeeding advantages, age of complementary feeding introduction, cause of malnutrition, timing of first breastfeeding, and handwashing equipment.</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4.6 Maternal Practices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Regarding practices, 60.2% had poor practices related to infant feeding. Survey results showed that 100% of children were breastfed before 6 months. However, only 11.7% were exclusively breastfed. These results are significantly lower than those obtained by Molo in Mali and Ibrahim in Niger who found 42.4% and 22.5% of exclusively breastfed children respectively.</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Exclusive breastfeeding is recommended during the first six months of the child's life. This means that the infant should receive only breast milk, which contains all the nutrients necessary for development, even in cases of extreme heat. Breast milk is also the safest source of hydration and reduces the risk of diarrhea and other infections (WHO, 2023). The fact that 100% of children were breastfed before six months is encouraging, but this rate does not necessarily reflect the quality of breastfeeding practices, as a high proportion of mothers (60.2%) adopt practices considered inadequate (WHO, 2021).</w:t>
      </w:r>
    </w:p>
    <w:p w:rsid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lastRenderedPageBreak/>
        <w:t>Variables significantly associated with maternal practices included: mother's age, number of children under 2 years, child's weight, child's nutritional status, animal husbandry, sufficient agricultural fields, cultivable area, knowledge of exclusive breastfeeding advantages, and drinking water treatment.</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017A2D">
        <w:rPr>
          <w:rFonts w:ascii="Times New Roman" w:eastAsia="Times New Roman" w:hAnsi="Times New Roman" w:cs="Times New Roman"/>
          <w:b/>
          <w:bCs/>
          <w:color w:val="FF0000"/>
          <w:sz w:val="24"/>
          <w:szCs w:val="24"/>
          <w:highlight w:val="yellow"/>
        </w:rPr>
        <w:t>4.7 Relationship between Infant and Young Child Feeding Index (IYCFI) and Nutritional Status</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017A2D">
        <w:rPr>
          <w:rFonts w:ascii="Times New Roman" w:eastAsia="Times New Roman" w:hAnsi="Times New Roman" w:cs="Times New Roman"/>
          <w:color w:val="FF0000"/>
          <w:sz w:val="24"/>
          <w:szCs w:val="24"/>
          <w:highlight w:val="yellow"/>
        </w:rPr>
        <w:t xml:space="preserve">The findings of the present study are further illuminated by comparison with the work of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who examined the association between the Infant and Young Child Feeding Index (IYCFI) and nutritional status in Thailand. Similar to our results,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found that suboptimal infant feeding practices were significantly associated with poor nutritional outcomes, including stunting and underweight. Their study demonstrated that children with low IYCFI scores had a higher risk of malnutrition, reinforcing our observation that insufficient maternal knowledge (57.1%), unfavorable attitudes (59.2%), and poor practices (60.2%) were prevalent among mothers in our setting. However, while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used a composite feeding index to capture overall feeding quality, our study assessed individual KAP components separately. Both studies consistently highlight that inadequate complementary feeding practices, including delayed introduction of appropriate foods and lack of dietary diversity, contribute substantially to child malnutrition. The consistency of these findings across different geographical and cultural contexts—Thailand in Southeast Asia and Burundi in sub-Saharan Africa—suggests that the relationship between poor infant feeding practices and malnutrition is robust and transcends regional boundaries.</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highlight w:val="yellow"/>
        </w:rPr>
      </w:pPr>
      <w:r w:rsidRPr="00017A2D">
        <w:rPr>
          <w:rFonts w:ascii="Times New Roman" w:eastAsia="Times New Roman" w:hAnsi="Times New Roman" w:cs="Times New Roman"/>
          <w:b/>
          <w:bCs/>
          <w:color w:val="FF0000"/>
          <w:sz w:val="24"/>
          <w:szCs w:val="24"/>
          <w:highlight w:val="yellow"/>
        </w:rPr>
        <w:t>4.8 Implications of Composite Feeding Indices for Intervention Design</w:t>
      </w:r>
    </w:p>
    <w:p w:rsidR="00017A2D" w:rsidRPr="00017A2D" w:rsidRDefault="00017A2D" w:rsidP="00017A2D">
      <w:pPr>
        <w:shd w:val="clear" w:color="auto" w:fill="FFFFFF"/>
        <w:spacing w:before="240" w:after="240" w:line="360" w:lineRule="auto"/>
        <w:jc w:val="both"/>
        <w:rPr>
          <w:rFonts w:ascii="Times New Roman" w:eastAsia="Times New Roman" w:hAnsi="Times New Roman" w:cs="Times New Roman"/>
          <w:color w:val="FF0000"/>
          <w:sz w:val="24"/>
          <w:szCs w:val="24"/>
        </w:rPr>
      </w:pP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emphasized the utility of the IYCFI as a comprehensive tool for identifying children at risk of malnutrition and monitoring the effectiveness of nutritional interventions. Their approach, which aggregates multiple feeding indicators into a single score, offers a practical advantage for programmatic decision-making. In contrast, our study's bivariate analysis identified specific individual factors associated with maternal KAP, such as mother's age, education level, possession of a vegetable garden, and handwashing equipment. While our approach provides granular insights into which demographic and behavioral factors drive poor feeding practices, the composite index method used by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may be more efficient for large-scale screening and evaluation of community-based nutrition </w:t>
      </w:r>
      <w:r w:rsidRPr="00017A2D">
        <w:rPr>
          <w:rFonts w:ascii="Times New Roman" w:eastAsia="Times New Roman" w:hAnsi="Times New Roman" w:cs="Times New Roman"/>
          <w:color w:val="FF0000"/>
          <w:sz w:val="24"/>
          <w:szCs w:val="24"/>
          <w:highlight w:val="yellow"/>
        </w:rPr>
        <w:lastRenderedPageBreak/>
        <w:t xml:space="preserve">programs. Future research in Burundi could benefit from developing and validating a locally adapted IYCFI that incorporates the key determinants identified in our study (e.g., agricultural practices, water treatment, and animal husbandry). Furthermore, </w:t>
      </w:r>
      <w:proofErr w:type="spellStart"/>
      <w:r w:rsidRPr="00017A2D">
        <w:rPr>
          <w:rFonts w:ascii="Times New Roman" w:eastAsia="Times New Roman" w:hAnsi="Times New Roman" w:cs="Times New Roman"/>
          <w:color w:val="FF0000"/>
          <w:sz w:val="24"/>
          <w:szCs w:val="24"/>
          <w:highlight w:val="yellow"/>
        </w:rPr>
        <w:t>Thaweekul</w:t>
      </w:r>
      <w:proofErr w:type="spellEnd"/>
      <w:r w:rsidRPr="00017A2D">
        <w:rPr>
          <w:rFonts w:ascii="Times New Roman" w:eastAsia="Times New Roman" w:hAnsi="Times New Roman" w:cs="Times New Roman"/>
          <w:color w:val="FF0000"/>
          <w:sz w:val="24"/>
          <w:szCs w:val="24"/>
          <w:highlight w:val="yellow"/>
        </w:rPr>
        <w:t xml:space="preserve"> et al. (2021) employed multivariate analysis to adjust for confounding factors, a methodological strength that our study lacked due to sample size constraints. Future studies with larger samples should adopt multivariate approaches to confirm whether the associations we observed in bivariate analysis remain significant after controlling for potential confounders.</w:t>
      </w:r>
    </w:p>
    <w:p w:rsidR="00017A2D" w:rsidRDefault="00017A2D"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5. CONCLUSION AND RECOMMENDATIONS</w:t>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t>5.1 Conclusion</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This study aimed to assess the knowledge, attitudes and practices of mothers attending the vaccination service at MUSEMA Health Center regarding infant feeding. This was an analytical cross-sectional study conducted on 98 mothers of children aged 6-23 months from July 2 to September 2, 2024.</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The research results show that 57.1% of surveyed mothers had insufficient knowledge about infant feeding, 59.2% had unfavorable attitudes, and 60.2% had poor practices.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knowledge included mother's age, education level, number of children under 2 years, child's nutritional status, age of complementary feeding introduction, cause of malnutrition, timing of first breastfeeding, drinking water treatment, and drinking water sources.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Variables significantly associated with maternal attitudes included mother's age, education level, child's sex, child's nutritional status, possession of a vegetable garden, advantages of exclusive breastfeeding, age of complementary feeding introduction, cause of malnutrition, timing of first breastfeeding, and handwashing equipment.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Variables significantly associated with maternal practices included mother's age, number of children under 2 years, child's weight, child's nutritional status, animal husbandry, sufficient </w:t>
      </w:r>
      <w:r w:rsidRPr="007D2A8C">
        <w:rPr>
          <w:rFonts w:ascii="Times New Roman" w:eastAsia="Times New Roman" w:hAnsi="Times New Roman" w:cs="Times New Roman"/>
          <w:sz w:val="24"/>
          <w:szCs w:val="24"/>
        </w:rPr>
        <w:lastRenderedPageBreak/>
        <w:t>agricultural fields, cultivable area, advantages of exclusive breastfeeding, and drinking water treatment.</w:t>
      </w:r>
    </w:p>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5.2 Recommendations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To improve mothers' knowledge, attitudes and practices regarding infant feeding, the following recommendations are formulated:</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the Ministry of Public Health and AIDS Control (MSPLS):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Employ at least one nutritionist in each vaccination service;</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Continue to fund sensitization activities on infant feeding;</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Vaccination Service Providers: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Regularly provide health education on infant feeding;</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Regularly take anthropometric measurements of infants;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Community Health Workers: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Conduct regular culinary demonstrations;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Ensure proper follow-up of FAN and FARN (Nutritional Learning Centers);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b/>
          <w:bCs/>
          <w:sz w:val="24"/>
          <w:szCs w:val="24"/>
        </w:rPr>
        <w:t>To Mothers:</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Breastfeed the baby within the first minutes after delivery;</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Exclusively breastfeed for the first 6 months of life;</w:t>
      </w:r>
    </w:p>
    <w:p w:rsidR="007D2A8C" w:rsidRP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Introduce complementary foods from the 6th month of life;</w:t>
      </w:r>
    </w:p>
    <w:p w:rsidR="00147522" w:rsidRDefault="007D2A8C" w:rsidP="00147522">
      <w:pPr>
        <w:pStyle w:val="ListParagraph"/>
        <w:numPr>
          <w:ilvl w:val="0"/>
          <w:numId w:val="8"/>
        </w:num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sz w:val="24"/>
          <w:szCs w:val="24"/>
        </w:rPr>
        <w:t>Establish a vegetable garden.</w:t>
      </w:r>
      <w:bookmarkStart w:id="0" w:name="_Hlk218867759"/>
    </w:p>
    <w:p w:rsidR="00272F25" w:rsidRDefault="00272F25" w:rsidP="00272F25">
      <w:pPr>
        <w:shd w:val="clear" w:color="auto" w:fill="FFFFFF"/>
        <w:spacing w:before="100" w:beforeAutospacing="1" w:after="0" w:line="360" w:lineRule="auto"/>
        <w:jc w:val="both"/>
        <w:rPr>
          <w:rFonts w:ascii="Times New Roman" w:eastAsia="Times New Roman" w:hAnsi="Times New Roman" w:cs="Times New Roman"/>
          <w:sz w:val="24"/>
          <w:szCs w:val="24"/>
        </w:rPr>
      </w:pPr>
    </w:p>
    <w:p w:rsidR="00272F25" w:rsidRPr="00E5512B" w:rsidRDefault="00272F25" w:rsidP="00272F25">
      <w:pPr>
        <w:pStyle w:val="Heading2"/>
        <w:shd w:val="clear" w:color="auto" w:fill="FFFFFF"/>
        <w:spacing w:before="480" w:beforeAutospacing="0" w:after="240" w:afterAutospacing="0" w:line="360" w:lineRule="auto"/>
        <w:jc w:val="both"/>
        <w:rPr>
          <w:color w:val="FF0000"/>
          <w:sz w:val="24"/>
          <w:szCs w:val="24"/>
          <w:highlight w:val="yellow"/>
        </w:rPr>
      </w:pPr>
      <w:r w:rsidRPr="00E5512B">
        <w:rPr>
          <w:color w:val="FF0000"/>
          <w:sz w:val="24"/>
          <w:szCs w:val="24"/>
          <w:highlight w:val="yellow"/>
        </w:rPr>
        <w:t>2.11. Limitations of the Study</w:t>
      </w:r>
    </w:p>
    <w:p w:rsidR="00272F25" w:rsidRDefault="00272F25" w:rsidP="00272F25">
      <w:pPr>
        <w:pStyle w:val="ds-markdown-paragraph"/>
        <w:shd w:val="clear" w:color="auto" w:fill="FFFFFF"/>
        <w:spacing w:before="240" w:beforeAutospacing="0" w:after="240" w:afterAutospacing="0" w:line="360" w:lineRule="auto"/>
        <w:jc w:val="both"/>
        <w:rPr>
          <w:b/>
          <w:bCs/>
        </w:rPr>
      </w:pPr>
      <w:r w:rsidRPr="00E5512B">
        <w:rPr>
          <w:color w:val="FF0000"/>
          <w:highlight w:val="yellow"/>
        </w:rPr>
        <w:t xml:space="preserve">This study has several limitations that should be acknowledged. First, the cross-sectional design allows the identification of associations but does not permit causal inferences between maternal knowledge, attitudes, practices and infant feeding outcomes. Second, the study was conducted at a single health center (MUSEMA CDS) with a relatively small sample size (n=98), which limits the generalizability of findings to other settings in Burundi. Third, the reliance on self-reported data from mothers may introduce social desirability bias, where </w:t>
      </w:r>
      <w:r w:rsidRPr="00E5512B">
        <w:rPr>
          <w:color w:val="FF0000"/>
          <w:highlight w:val="yellow"/>
        </w:rPr>
        <w:lastRenderedPageBreak/>
        <w:t>respondents may have provided answers they perceived as expected rather than their actual practices, as well as recall bias regarding past feeding behaviors. Fourth, the analysis was limited to bivariate tests (Chi-square and Fisher's exact test); multivariate logistic regression was not performed due to sample size constraints, meaning that potential confounding factors could not be adequately controlled. Fifth, the large number of variables tested increases the risk of type I errors (false positives). Finally, the absence of blinding during data collection and the lack of objective validation of reported practices (e.g., direct observation of feeding or breastfeeding) represent additional methodological limitations. Future research should employ larger, multi-center samples with longitudinal designs and multivariate analytical approaches to confirm these findings.</w:t>
      </w:r>
    </w:p>
    <w:p w:rsidR="002E5BC8" w:rsidRPr="002E5BC8"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r w:rsidRPr="002E5BC8">
        <w:rPr>
          <w:rFonts w:ascii="Times New Roman" w:eastAsia="Times New Roman" w:hAnsi="Times New Roman" w:cs="Times New Roman"/>
          <w:sz w:val="24"/>
          <w:szCs w:val="24"/>
        </w:rPr>
        <w:t xml:space="preserve">Consent </w:t>
      </w:r>
    </w:p>
    <w:p w:rsidR="00272F25"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r w:rsidRPr="002E5BC8">
        <w:rPr>
          <w:rFonts w:ascii="Times New Roman" w:eastAsia="Times New Roman" w:hAnsi="Times New Roman" w:cs="Times New Roman"/>
          <w:sz w:val="24"/>
          <w:szCs w:val="24"/>
        </w:rPr>
        <w:t>As per international standards or university standards, patient(s) written consent has been collected and preserved by the author(s).</w:t>
      </w:r>
    </w:p>
    <w:p w:rsidR="002E5BC8"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bookmarkStart w:id="1" w:name="_GoBack"/>
      <w:bookmarkEnd w:id="1"/>
    </w:p>
    <w:p w:rsidR="002E5BC8" w:rsidRPr="002E5BC8"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r w:rsidRPr="002E5BC8">
        <w:rPr>
          <w:rFonts w:ascii="Times New Roman" w:eastAsia="Times New Roman" w:hAnsi="Times New Roman" w:cs="Times New Roman"/>
          <w:sz w:val="24"/>
          <w:szCs w:val="24"/>
        </w:rPr>
        <w:t>Ethical Approval:</w:t>
      </w:r>
    </w:p>
    <w:p w:rsidR="002E5BC8" w:rsidRPr="002E5BC8"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p>
    <w:p w:rsidR="002E5BC8"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r w:rsidRPr="002E5BC8">
        <w:rPr>
          <w:rFonts w:ascii="Times New Roman" w:eastAsia="Times New Roman" w:hAnsi="Times New Roman" w:cs="Times New Roman"/>
          <w:sz w:val="24"/>
          <w:szCs w:val="24"/>
        </w:rPr>
        <w:t>As per international standards or university standards written ethical approval has been collected and preserved by the author(s).</w:t>
      </w:r>
    </w:p>
    <w:p w:rsidR="002E5BC8"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p>
    <w:p w:rsidR="002E5BC8" w:rsidRPr="00272F25" w:rsidRDefault="002E5BC8" w:rsidP="002E5BC8">
      <w:pPr>
        <w:shd w:val="clear" w:color="auto" w:fill="FFFFFF"/>
        <w:spacing w:before="100" w:beforeAutospacing="1" w:after="0" w:line="360" w:lineRule="auto"/>
        <w:jc w:val="both"/>
        <w:rPr>
          <w:rFonts w:ascii="Times New Roman" w:eastAsia="Times New Roman" w:hAnsi="Times New Roman" w:cs="Times New Roman"/>
          <w:sz w:val="24"/>
          <w:szCs w:val="24"/>
        </w:rPr>
      </w:pPr>
    </w:p>
    <w:p w:rsidR="00CB3069" w:rsidRPr="00147522" w:rsidRDefault="00CB3069" w:rsidP="00147522">
      <w:pPr>
        <w:shd w:val="clear" w:color="auto" w:fill="FFFFFF"/>
        <w:spacing w:before="100" w:beforeAutospacing="1" w:after="0" w:line="360" w:lineRule="auto"/>
        <w:jc w:val="both"/>
        <w:rPr>
          <w:rFonts w:ascii="Times New Roman" w:eastAsia="Times New Roman" w:hAnsi="Times New Roman" w:cs="Times New Roman"/>
          <w:sz w:val="24"/>
          <w:szCs w:val="24"/>
        </w:rPr>
      </w:pPr>
      <w:r w:rsidRPr="00147522">
        <w:rPr>
          <w:rFonts w:ascii="Times New Roman" w:eastAsia="Times New Roman" w:hAnsi="Times New Roman" w:cs="Times New Roman"/>
          <w:bCs/>
          <w:sz w:val="24"/>
          <w:szCs w:val="24"/>
          <w:highlight w:val="yellow"/>
          <w:lang w:eastAsia="en-IN"/>
        </w:rPr>
        <w:t>Disclaimer (Artificial intelligence)</w:t>
      </w:r>
    </w:p>
    <w:p w:rsidR="00CB3069" w:rsidRPr="00147522" w:rsidRDefault="00CB3069" w:rsidP="00147522">
      <w:pPr>
        <w:pStyle w:val="ListParagraph"/>
        <w:keepNext/>
        <w:keepLines/>
        <w:numPr>
          <w:ilvl w:val="0"/>
          <w:numId w:val="8"/>
        </w:numPr>
        <w:spacing w:before="120" w:after="120" w:line="360" w:lineRule="auto"/>
        <w:jc w:val="both"/>
        <w:outlineLvl w:val="1"/>
        <w:rPr>
          <w:rFonts w:ascii="Times New Roman" w:eastAsia="Times New Roman" w:hAnsi="Times New Roman" w:cs="Times New Roman"/>
          <w:bCs/>
          <w:sz w:val="24"/>
          <w:szCs w:val="24"/>
          <w:lang w:eastAsia="en-IN"/>
        </w:rPr>
      </w:pPr>
      <w:r w:rsidRPr="00147522">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147522">
        <w:rPr>
          <w:rFonts w:ascii="Times New Roman" w:eastAsia="Times New Roman" w:hAnsi="Times New Roman" w:cs="Times New Roman"/>
          <w:bCs/>
          <w:sz w:val="24"/>
          <w:szCs w:val="24"/>
          <w:highlight w:val="yellow"/>
          <w:lang w:eastAsia="en-IN"/>
        </w:rPr>
        <w:t>ChatGPT</w:t>
      </w:r>
      <w:proofErr w:type="spellEnd"/>
      <w:r w:rsidRPr="00147522">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147522">
        <w:rPr>
          <w:rFonts w:ascii="Times New Roman" w:eastAsia="Times New Roman" w:hAnsi="Times New Roman" w:cs="Times New Roman"/>
          <w:bCs/>
          <w:sz w:val="24"/>
          <w:szCs w:val="24"/>
          <w:lang w:eastAsia="en-IN"/>
        </w:rPr>
        <w:t xml:space="preserve"> </w:t>
      </w:r>
    </w:p>
    <w:bookmarkEnd w:id="0"/>
    <w:p w:rsidR="007D2A8C" w:rsidRDefault="007D2A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D2A8C" w:rsidRPr="007D2A8C" w:rsidRDefault="007D2A8C" w:rsidP="007D2A8C">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7D2A8C">
        <w:rPr>
          <w:rFonts w:ascii="Times New Roman" w:eastAsia="Times New Roman" w:hAnsi="Times New Roman" w:cs="Times New Roman"/>
          <w:b/>
          <w:bCs/>
          <w:sz w:val="24"/>
          <w:szCs w:val="24"/>
        </w:rPr>
        <w:lastRenderedPageBreak/>
        <w:t>REFERENCES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 xml:space="preserve">Black, R. E., Victora, C. G., Walker, S. P., Bhutta, Z. A., Christian, P., de Onis, M., ... &amp; </w:t>
      </w:r>
      <w:proofErr w:type="spellStart"/>
      <w:r w:rsidRPr="007D2A8C">
        <w:rPr>
          <w:rFonts w:ascii="Times New Roman" w:eastAsia="Times New Roman" w:hAnsi="Times New Roman" w:cs="Times New Roman"/>
          <w:sz w:val="24"/>
          <w:szCs w:val="24"/>
        </w:rPr>
        <w:t>Uauy</w:t>
      </w:r>
      <w:proofErr w:type="spellEnd"/>
      <w:r w:rsidRPr="007D2A8C">
        <w:rPr>
          <w:rFonts w:ascii="Times New Roman" w:eastAsia="Times New Roman" w:hAnsi="Times New Roman" w:cs="Times New Roman"/>
          <w:sz w:val="24"/>
          <w:szCs w:val="24"/>
        </w:rPr>
        <w:t>, R. (2013). Maternal and child undernutrition and overweight in low-income and middle-income countries. </w:t>
      </w:r>
      <w:r w:rsidRPr="007D2A8C">
        <w:rPr>
          <w:rFonts w:ascii="Times New Roman" w:eastAsia="Times New Roman" w:hAnsi="Times New Roman" w:cs="Times New Roman"/>
          <w:i/>
          <w:iCs/>
          <w:sz w:val="24"/>
          <w:szCs w:val="24"/>
        </w:rPr>
        <w:t>The Lancet</w:t>
      </w:r>
      <w:r w:rsidRPr="007D2A8C">
        <w:rPr>
          <w:rFonts w:ascii="Times New Roman" w:eastAsia="Times New Roman" w:hAnsi="Times New Roman" w:cs="Times New Roman"/>
          <w:sz w:val="24"/>
          <w:szCs w:val="24"/>
        </w:rPr>
        <w:t>, 382(9890), 427-451. </w:t>
      </w:r>
      <w:hyperlink r:id="rId8" w:tgtFrame="_blank" w:history="1">
        <w:r w:rsidRPr="007D2A8C">
          <w:rPr>
            <w:rFonts w:ascii="Times New Roman" w:eastAsia="Times New Roman" w:hAnsi="Times New Roman" w:cs="Times New Roman"/>
            <w:sz w:val="24"/>
            <w:szCs w:val="24"/>
            <w:bdr w:val="single" w:sz="12" w:space="0" w:color="auto" w:frame="1"/>
          </w:rPr>
          <w:t>https://doi.org/10.1016/S0140-6736(13)60937-X</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rPr>
        <w:t>Dembélé, M. H. (2020). </w:t>
      </w:r>
      <w:r w:rsidRPr="007D2A8C">
        <w:rPr>
          <w:rFonts w:ascii="Times New Roman" w:eastAsia="Times New Roman" w:hAnsi="Times New Roman" w:cs="Times New Roman"/>
          <w:i/>
          <w:iCs/>
          <w:sz w:val="24"/>
          <w:szCs w:val="24"/>
          <w:lang w:val="fr-FR"/>
        </w:rPr>
        <w:t xml:space="preserve">Connaissance des mères sur les pratiques alimentaires des enfants de moins de 05 ans après la mise en œuvre du projet Prevention Of Malnutrition </w:t>
      </w:r>
      <w:proofErr w:type="spellStart"/>
      <w:r w:rsidRPr="007D2A8C">
        <w:rPr>
          <w:rFonts w:ascii="Times New Roman" w:eastAsia="Times New Roman" w:hAnsi="Times New Roman" w:cs="Times New Roman"/>
          <w:i/>
          <w:iCs/>
          <w:sz w:val="24"/>
          <w:szCs w:val="24"/>
          <w:lang w:val="fr-FR"/>
        </w:rPr>
        <w:t>Through</w:t>
      </w:r>
      <w:proofErr w:type="spellEnd"/>
      <w:r w:rsidRPr="007D2A8C">
        <w:rPr>
          <w:rFonts w:ascii="Times New Roman" w:eastAsia="Times New Roman" w:hAnsi="Times New Roman" w:cs="Times New Roman"/>
          <w:i/>
          <w:iCs/>
          <w:sz w:val="24"/>
          <w:szCs w:val="24"/>
          <w:lang w:val="fr-FR"/>
        </w:rPr>
        <w:t xml:space="preserve"> Integrated Services (PROMIS) dans le District Sanitaire de San</w:t>
      </w:r>
      <w:r w:rsidRPr="007D2A8C">
        <w:rPr>
          <w:rFonts w:ascii="Times New Roman" w:eastAsia="Times New Roman" w:hAnsi="Times New Roman" w:cs="Times New Roman"/>
          <w:sz w:val="24"/>
          <w:szCs w:val="24"/>
          <w:lang w:val="fr-FR"/>
        </w:rPr>
        <w:t>. Doctoral dissertation, USTTB.</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Diarra, K. H. (2020). </w:t>
      </w:r>
      <w:r w:rsidRPr="007D2A8C">
        <w:rPr>
          <w:rFonts w:ascii="Times New Roman" w:eastAsia="Times New Roman" w:hAnsi="Times New Roman" w:cs="Times New Roman"/>
          <w:i/>
          <w:iCs/>
          <w:sz w:val="24"/>
          <w:szCs w:val="24"/>
          <w:lang w:val="fr-FR"/>
        </w:rPr>
        <w:t xml:space="preserve">Connaissance des mères sur les pratiques alimentaires des enfants de moins de 05 ans après la mise en œuvre du projet Prevention Of Malnutrition </w:t>
      </w:r>
      <w:proofErr w:type="spellStart"/>
      <w:r w:rsidRPr="007D2A8C">
        <w:rPr>
          <w:rFonts w:ascii="Times New Roman" w:eastAsia="Times New Roman" w:hAnsi="Times New Roman" w:cs="Times New Roman"/>
          <w:i/>
          <w:iCs/>
          <w:sz w:val="24"/>
          <w:szCs w:val="24"/>
          <w:lang w:val="fr-FR"/>
        </w:rPr>
        <w:t>Through</w:t>
      </w:r>
      <w:proofErr w:type="spellEnd"/>
      <w:r w:rsidRPr="007D2A8C">
        <w:rPr>
          <w:rFonts w:ascii="Times New Roman" w:eastAsia="Times New Roman" w:hAnsi="Times New Roman" w:cs="Times New Roman"/>
          <w:i/>
          <w:iCs/>
          <w:sz w:val="24"/>
          <w:szCs w:val="24"/>
          <w:lang w:val="fr-FR"/>
        </w:rPr>
        <w:t xml:space="preserve"> Integrated Services (PROMIS) dans le District Sanitaire de Bla</w:t>
      </w:r>
      <w:r w:rsidRPr="007D2A8C">
        <w:rPr>
          <w:rFonts w:ascii="Times New Roman" w:eastAsia="Times New Roman" w:hAnsi="Times New Roman" w:cs="Times New Roman"/>
          <w:sz w:val="24"/>
          <w:szCs w:val="24"/>
          <w:lang w:val="fr-FR"/>
        </w:rPr>
        <w:t>. Doctoral dissertation, USTTB.</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7D2A8C">
        <w:rPr>
          <w:rFonts w:ascii="Times New Roman" w:eastAsia="Times New Roman" w:hAnsi="Times New Roman" w:cs="Times New Roman"/>
          <w:sz w:val="24"/>
          <w:szCs w:val="24"/>
          <w:lang w:val="fr-FR"/>
        </w:rPr>
        <w:t>Elh</w:t>
      </w:r>
      <w:proofErr w:type="spellEnd"/>
      <w:r w:rsidRPr="007D2A8C">
        <w:rPr>
          <w:rFonts w:ascii="Times New Roman" w:eastAsia="Times New Roman" w:hAnsi="Times New Roman" w:cs="Times New Roman"/>
          <w:sz w:val="24"/>
          <w:szCs w:val="24"/>
          <w:lang w:val="fr-FR"/>
        </w:rPr>
        <w:t xml:space="preserve"> Ousmane, B. (2017). *Connaissances, attitudes et pratiques des mères des enfants âgés de 0-24 mois en matière d'alimentation du nourrisson et du jeune enfant au district de Diffa et Maine*. Option nutrition humaine, ISP-Niger.</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Faubert, É. (2011). 28. La malnutrition dans les pays africains ou les limites structurelles des politiques de santé. In </w:t>
      </w:r>
      <w:r w:rsidRPr="007D2A8C">
        <w:rPr>
          <w:rFonts w:ascii="Times New Roman" w:eastAsia="Times New Roman" w:hAnsi="Times New Roman" w:cs="Times New Roman"/>
          <w:i/>
          <w:iCs/>
          <w:sz w:val="24"/>
          <w:szCs w:val="24"/>
          <w:lang w:val="fr-FR"/>
        </w:rPr>
        <w:t>Santé internationale</w:t>
      </w:r>
      <w:r w:rsidRPr="007D2A8C">
        <w:rPr>
          <w:rFonts w:ascii="Times New Roman" w:eastAsia="Times New Roman" w:hAnsi="Times New Roman" w:cs="Times New Roman"/>
          <w:sz w:val="24"/>
          <w:szCs w:val="24"/>
          <w:lang w:val="fr-FR"/>
        </w:rPr>
        <w:t> (pp. 377-385). Presses de Sciences Po.</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7D2A8C">
        <w:rPr>
          <w:rFonts w:ascii="Times New Roman" w:eastAsia="Times New Roman" w:hAnsi="Times New Roman" w:cs="Times New Roman"/>
          <w:sz w:val="24"/>
          <w:szCs w:val="24"/>
          <w:lang w:val="fr-FR"/>
        </w:rPr>
        <w:t>Fosto</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Mefo</w:t>
      </w:r>
      <w:proofErr w:type="spellEnd"/>
      <w:r w:rsidRPr="007D2A8C">
        <w:rPr>
          <w:rFonts w:ascii="Times New Roman" w:eastAsia="Times New Roman" w:hAnsi="Times New Roman" w:cs="Times New Roman"/>
          <w:sz w:val="24"/>
          <w:szCs w:val="24"/>
          <w:lang w:val="fr-FR"/>
        </w:rPr>
        <w:t>, L. P. (2010). </w:t>
      </w:r>
      <w:r w:rsidRPr="007D2A8C">
        <w:rPr>
          <w:rFonts w:ascii="Times New Roman" w:eastAsia="Times New Roman" w:hAnsi="Times New Roman" w:cs="Times New Roman"/>
          <w:i/>
          <w:iCs/>
          <w:sz w:val="24"/>
          <w:szCs w:val="24"/>
          <w:lang w:val="fr-FR"/>
        </w:rPr>
        <w:t>Connaissances et pratiques des mères en matière de nutrition et de santé chez les enfants de 6 à 59 mois dans le cercle de Bougouni</w:t>
      </w:r>
      <w:r w:rsidRPr="007D2A8C">
        <w:rPr>
          <w:rFonts w:ascii="Times New Roman" w:eastAsia="Times New Roman" w:hAnsi="Times New Roman" w:cs="Times New Roman"/>
          <w:sz w:val="24"/>
          <w:szCs w:val="24"/>
          <w:lang w:val="fr-FR"/>
        </w:rPr>
        <w:t>. Thèse de médecine, Université de Bamako.</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Ibrahim (2016). </w:t>
      </w:r>
      <w:r w:rsidRPr="007D2A8C">
        <w:rPr>
          <w:rFonts w:ascii="Times New Roman" w:eastAsia="Times New Roman" w:hAnsi="Times New Roman" w:cs="Times New Roman"/>
          <w:i/>
          <w:iCs/>
          <w:sz w:val="24"/>
          <w:szCs w:val="24"/>
          <w:lang w:val="fr-FR"/>
        </w:rPr>
        <w:t>Connaissances, attitudes et pratiques des mères ou accompagnantes des enfants en matière de l'alimentation infantile à l'HNN</w:t>
      </w:r>
      <w:r w:rsidRPr="007D2A8C">
        <w:rPr>
          <w:rFonts w:ascii="Times New Roman" w:eastAsia="Times New Roman" w:hAnsi="Times New Roman" w:cs="Times New Roman"/>
          <w:sz w:val="24"/>
          <w:szCs w:val="24"/>
          <w:lang w:val="fr-FR"/>
        </w:rPr>
        <w:t>. Option nutrition humaine, Université Abdou Moumouni-Niamey-Niger.</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Institut National de la Statistique (INS), RDC. (2018). *Enquête par grappes à indicateurs multiples, 2017-2018, rapport de résultats de l'enquête*. Kinshasa.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Latham, M. C. (2014). </w:t>
      </w:r>
      <w:r w:rsidRPr="007D2A8C">
        <w:rPr>
          <w:rFonts w:ascii="Times New Roman" w:eastAsia="Times New Roman" w:hAnsi="Times New Roman" w:cs="Times New Roman"/>
          <w:i/>
          <w:iCs/>
          <w:sz w:val="24"/>
          <w:szCs w:val="24"/>
          <w:lang w:val="fr-FR"/>
        </w:rPr>
        <w:t>La nutrition dans les pays en développement</w:t>
      </w:r>
      <w:r w:rsidRPr="007D2A8C">
        <w:rPr>
          <w:rFonts w:ascii="Times New Roman" w:eastAsia="Times New Roman" w:hAnsi="Times New Roman" w:cs="Times New Roman"/>
          <w:sz w:val="24"/>
          <w:szCs w:val="24"/>
          <w:lang w:val="fr-FR"/>
        </w:rPr>
        <w:t>. Université de Cornell.</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lastRenderedPageBreak/>
        <w:t>Lipman, E. L., &amp; Boyle, M. H. (2003). Les obstacles aux services favorisant la santé émotive, comportementale et sociale des enfants. </w:t>
      </w:r>
      <w:r w:rsidRPr="007D2A8C">
        <w:rPr>
          <w:rFonts w:ascii="Times New Roman" w:eastAsia="Times New Roman" w:hAnsi="Times New Roman" w:cs="Times New Roman"/>
          <w:i/>
          <w:iCs/>
          <w:sz w:val="24"/>
          <w:szCs w:val="24"/>
          <w:lang w:val="fr-FR"/>
        </w:rPr>
        <w:t>Encyclopédie sur le développement des jeunes enfants</w:t>
      </w:r>
      <w:r w:rsidRPr="007D2A8C">
        <w:rPr>
          <w:rFonts w:ascii="Times New Roman" w:eastAsia="Times New Roman" w:hAnsi="Times New Roman" w:cs="Times New Roman"/>
          <w:sz w:val="24"/>
          <w:szCs w:val="24"/>
          <w:lang w:val="fr-FR"/>
        </w:rPr>
        <w:t>, 1-8.</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Ministère de la Santé Publique et de la Lutte contre le Sida (MSPLS), Burundi. (2018). </w:t>
      </w:r>
      <w:r w:rsidRPr="007D2A8C">
        <w:rPr>
          <w:rFonts w:ascii="Times New Roman" w:eastAsia="Times New Roman" w:hAnsi="Times New Roman" w:cs="Times New Roman"/>
          <w:i/>
          <w:iCs/>
          <w:sz w:val="24"/>
          <w:szCs w:val="24"/>
          <w:lang w:val="fr-FR"/>
        </w:rPr>
        <w:t>Module du Formateur « Foyers d'Apprentissage Nutritionnel (FAN) basé sur les 1000 premiers jours de vie »</w:t>
      </w:r>
      <w:r w:rsidRPr="007D2A8C">
        <w:rPr>
          <w:rFonts w:ascii="Times New Roman" w:eastAsia="Times New Roman" w:hAnsi="Times New Roman" w:cs="Times New Roman"/>
          <w:sz w:val="24"/>
          <w:szCs w:val="24"/>
          <w:lang w:val="fr-FR"/>
        </w:rPr>
        <w:t>. Bujumbura.</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7D2A8C">
        <w:rPr>
          <w:rFonts w:ascii="Times New Roman" w:eastAsia="Times New Roman" w:hAnsi="Times New Roman" w:cs="Times New Roman"/>
          <w:sz w:val="24"/>
          <w:szCs w:val="24"/>
          <w:lang w:val="fr-FR"/>
        </w:rPr>
        <w:t>Mounkaïla</w:t>
      </w:r>
      <w:proofErr w:type="spellEnd"/>
      <w:r w:rsidRPr="007D2A8C">
        <w:rPr>
          <w:rFonts w:ascii="Times New Roman" w:eastAsia="Times New Roman" w:hAnsi="Times New Roman" w:cs="Times New Roman"/>
          <w:sz w:val="24"/>
          <w:szCs w:val="24"/>
          <w:lang w:val="fr-FR"/>
        </w:rPr>
        <w:t xml:space="preserve">, A. A. I., Ibrahim, A. S., </w:t>
      </w:r>
      <w:proofErr w:type="spellStart"/>
      <w:r w:rsidRPr="007D2A8C">
        <w:rPr>
          <w:rFonts w:ascii="Times New Roman" w:eastAsia="Times New Roman" w:hAnsi="Times New Roman" w:cs="Times New Roman"/>
          <w:sz w:val="24"/>
          <w:szCs w:val="24"/>
          <w:lang w:val="fr-FR"/>
        </w:rPr>
        <w:t>Toudou</w:t>
      </w:r>
      <w:proofErr w:type="spellEnd"/>
      <w:r w:rsidRPr="007D2A8C">
        <w:rPr>
          <w:rFonts w:ascii="Times New Roman" w:eastAsia="Times New Roman" w:hAnsi="Times New Roman" w:cs="Times New Roman"/>
          <w:sz w:val="24"/>
          <w:szCs w:val="24"/>
          <w:lang w:val="fr-FR"/>
        </w:rPr>
        <w:t xml:space="preserve">, A. D. A. M., Seini, H. S., &amp; Idi, A. M. (2022). Connaissances, attitudes et pratiques des mères d'enfants âgés de 6 à 24 mois en matière d'alimentation de complément dans la commune de </w:t>
      </w:r>
      <w:proofErr w:type="spellStart"/>
      <w:r w:rsidRPr="007D2A8C">
        <w:rPr>
          <w:rFonts w:ascii="Times New Roman" w:eastAsia="Times New Roman" w:hAnsi="Times New Roman" w:cs="Times New Roman"/>
          <w:sz w:val="24"/>
          <w:szCs w:val="24"/>
          <w:lang w:val="fr-FR"/>
        </w:rPr>
        <w:t>Liboré</w:t>
      </w:r>
      <w:proofErr w:type="spellEnd"/>
      <w:r w:rsidRPr="007D2A8C">
        <w:rPr>
          <w:rFonts w:ascii="Times New Roman" w:eastAsia="Times New Roman" w:hAnsi="Times New Roman" w:cs="Times New Roman"/>
          <w:sz w:val="24"/>
          <w:szCs w:val="24"/>
          <w:lang w:val="fr-FR"/>
        </w:rPr>
        <w:t xml:space="preserve"> au Niger. </w:t>
      </w:r>
      <w:r w:rsidRPr="007D2A8C">
        <w:rPr>
          <w:rFonts w:ascii="Times New Roman" w:eastAsia="Times New Roman" w:hAnsi="Times New Roman" w:cs="Times New Roman"/>
          <w:i/>
          <w:iCs/>
          <w:sz w:val="24"/>
          <w:szCs w:val="24"/>
        </w:rPr>
        <w:t>Environmental and Water Sciences, Public Health and Territorial Intelligence Journal</w:t>
      </w:r>
      <w:r w:rsidRPr="007D2A8C">
        <w:rPr>
          <w:rFonts w:ascii="Times New Roman" w:eastAsia="Times New Roman" w:hAnsi="Times New Roman" w:cs="Times New Roman"/>
          <w:sz w:val="24"/>
          <w:szCs w:val="24"/>
        </w:rPr>
        <w:t>, 6(2), 817-826.</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République du Burundi. (2018). </w:t>
      </w:r>
      <w:r w:rsidRPr="007D2A8C">
        <w:rPr>
          <w:rFonts w:ascii="Times New Roman" w:eastAsia="Times New Roman" w:hAnsi="Times New Roman" w:cs="Times New Roman"/>
          <w:i/>
          <w:iCs/>
          <w:sz w:val="24"/>
          <w:szCs w:val="24"/>
          <w:lang w:val="fr-FR"/>
        </w:rPr>
        <w:t>Enquête Nationale sur la Situation Nutritionnelle et la Mortalité (ENSNMB)</w:t>
      </w:r>
      <w:r w:rsidRPr="007D2A8C">
        <w:rPr>
          <w:rFonts w:ascii="Times New Roman" w:eastAsia="Times New Roman" w:hAnsi="Times New Roman" w:cs="Times New Roman"/>
          <w:sz w:val="24"/>
          <w:szCs w:val="24"/>
          <w:lang w:val="fr-FR"/>
        </w:rPr>
        <w:t>. Bujumbura: Ministère de la Santé Publique et de la Lutte contre le Sida (MSPLS).</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 xml:space="preserve">Tomlinson, C., &amp; </w:t>
      </w:r>
      <w:proofErr w:type="spellStart"/>
      <w:r w:rsidRPr="007D2A8C">
        <w:rPr>
          <w:rFonts w:ascii="Times New Roman" w:eastAsia="Times New Roman" w:hAnsi="Times New Roman" w:cs="Times New Roman"/>
          <w:sz w:val="24"/>
          <w:szCs w:val="24"/>
          <w:lang w:val="fr-FR"/>
        </w:rPr>
        <w:t>Haiek</w:t>
      </w:r>
      <w:proofErr w:type="spellEnd"/>
      <w:r w:rsidRPr="007D2A8C">
        <w:rPr>
          <w:rFonts w:ascii="Times New Roman" w:eastAsia="Times New Roman" w:hAnsi="Times New Roman" w:cs="Times New Roman"/>
          <w:sz w:val="24"/>
          <w:szCs w:val="24"/>
          <w:lang w:val="fr-FR"/>
        </w:rPr>
        <w:t>, L. N. (2023). L'allaitement et le lait humain en soins intensifs néonatals: de la naissance jusqu'au congé. </w:t>
      </w:r>
      <w:proofErr w:type="spellStart"/>
      <w:r w:rsidRPr="007D2A8C">
        <w:rPr>
          <w:rFonts w:ascii="Times New Roman" w:eastAsia="Times New Roman" w:hAnsi="Times New Roman" w:cs="Times New Roman"/>
          <w:i/>
          <w:iCs/>
          <w:sz w:val="24"/>
          <w:szCs w:val="24"/>
          <w:lang w:val="fr-FR"/>
        </w:rPr>
        <w:t>Paediatrics</w:t>
      </w:r>
      <w:proofErr w:type="spellEnd"/>
      <w:r w:rsidRPr="007D2A8C">
        <w:rPr>
          <w:rFonts w:ascii="Times New Roman" w:eastAsia="Times New Roman" w:hAnsi="Times New Roman" w:cs="Times New Roman"/>
          <w:i/>
          <w:iCs/>
          <w:sz w:val="24"/>
          <w:szCs w:val="24"/>
          <w:lang w:val="fr-FR"/>
        </w:rPr>
        <w:t xml:space="preserve"> &amp; Child </w:t>
      </w:r>
      <w:proofErr w:type="spellStart"/>
      <w:r w:rsidRPr="007D2A8C">
        <w:rPr>
          <w:rFonts w:ascii="Times New Roman" w:eastAsia="Times New Roman" w:hAnsi="Times New Roman" w:cs="Times New Roman"/>
          <w:i/>
          <w:iCs/>
          <w:sz w:val="24"/>
          <w:szCs w:val="24"/>
          <w:lang w:val="fr-FR"/>
        </w:rPr>
        <w:t>Health</w:t>
      </w:r>
      <w:proofErr w:type="spellEnd"/>
      <w:r w:rsidRPr="007D2A8C">
        <w:rPr>
          <w:rFonts w:ascii="Times New Roman" w:eastAsia="Times New Roman" w:hAnsi="Times New Roman" w:cs="Times New Roman"/>
          <w:sz w:val="24"/>
          <w:szCs w:val="24"/>
          <w:lang w:val="fr-FR"/>
        </w:rPr>
        <w:t>, 28(8), 518-526. </w:t>
      </w:r>
      <w:hyperlink r:id="rId9" w:tgtFrame="_blank" w:history="1">
        <w:r w:rsidRPr="007D2A8C">
          <w:rPr>
            <w:rFonts w:ascii="Times New Roman" w:eastAsia="Times New Roman" w:hAnsi="Times New Roman" w:cs="Times New Roman"/>
            <w:sz w:val="24"/>
            <w:szCs w:val="24"/>
            <w:bdr w:val="single" w:sz="12" w:space="0" w:color="auto" w:frame="1"/>
            <w:lang w:val="fr-FR"/>
          </w:rPr>
          <w:t>https://doi.org/10.1093/pch/pxad045</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UNICEF. (2014). </w:t>
      </w:r>
      <w:r w:rsidRPr="007D2A8C">
        <w:rPr>
          <w:rFonts w:ascii="Times New Roman" w:eastAsia="Times New Roman" w:hAnsi="Times New Roman" w:cs="Times New Roman"/>
          <w:i/>
          <w:iCs/>
          <w:sz w:val="24"/>
          <w:szCs w:val="24"/>
          <w:lang w:val="fr-FR"/>
        </w:rPr>
        <w:t>Ensemble pour améliorer l'état nutritionnel des enfants, Madagascar</w:t>
      </w:r>
      <w:r w:rsidRPr="007D2A8C">
        <w:rPr>
          <w:rFonts w:ascii="Times New Roman" w:eastAsia="Times New Roman" w:hAnsi="Times New Roman" w:cs="Times New Roman"/>
          <w:sz w:val="24"/>
          <w:szCs w:val="24"/>
          <w:lang w:val="fr-FR"/>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lang w:val="fr-FR"/>
        </w:rPr>
        <w:t>UNICEF. (2018). </w:t>
      </w:r>
      <w:r w:rsidRPr="007D2A8C">
        <w:rPr>
          <w:rFonts w:ascii="Times New Roman" w:eastAsia="Times New Roman" w:hAnsi="Times New Roman" w:cs="Times New Roman"/>
          <w:i/>
          <w:iCs/>
          <w:sz w:val="24"/>
          <w:szCs w:val="24"/>
          <w:lang w:val="fr-FR"/>
        </w:rPr>
        <w:t>Nutrition - Alimentation du nourrisson et du jeune enfant</w:t>
      </w:r>
      <w:r w:rsidRPr="007D2A8C">
        <w:rPr>
          <w:rFonts w:ascii="Times New Roman" w:eastAsia="Times New Roman" w:hAnsi="Times New Roman" w:cs="Times New Roman"/>
          <w:sz w:val="24"/>
          <w:szCs w:val="24"/>
          <w:lang w:val="fr-FR"/>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(2020). </w:t>
      </w:r>
      <w:r w:rsidRPr="007D2A8C">
        <w:rPr>
          <w:rFonts w:ascii="Times New Roman" w:eastAsia="Times New Roman" w:hAnsi="Times New Roman" w:cs="Times New Roman"/>
          <w:i/>
          <w:iCs/>
          <w:sz w:val="24"/>
          <w:szCs w:val="24"/>
        </w:rPr>
        <w:t>Improving young child feeding: lessons from global progress</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(2022). </w:t>
      </w:r>
      <w:r w:rsidRPr="007D2A8C">
        <w:rPr>
          <w:rFonts w:ascii="Times New Roman" w:eastAsia="Times New Roman" w:hAnsi="Times New Roman" w:cs="Times New Roman"/>
          <w:i/>
          <w:iCs/>
          <w:sz w:val="24"/>
          <w:szCs w:val="24"/>
        </w:rPr>
        <w:t>The State of the World's Children: Nutrition</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UNICEF. (2023). </w:t>
      </w:r>
      <w:r w:rsidRPr="007D2A8C">
        <w:rPr>
          <w:rFonts w:ascii="Times New Roman" w:eastAsia="Times New Roman" w:hAnsi="Times New Roman" w:cs="Times New Roman"/>
          <w:i/>
          <w:iCs/>
          <w:sz w:val="24"/>
          <w:szCs w:val="24"/>
        </w:rPr>
        <w:t>State of the World's Children 2023: For Every Child, Nutrition</w:t>
      </w:r>
      <w:r w:rsidRPr="007D2A8C">
        <w:rPr>
          <w:rFonts w:ascii="Times New Roman" w:eastAsia="Times New Roman" w:hAnsi="Times New Roman" w:cs="Times New Roman"/>
          <w:sz w:val="24"/>
          <w:szCs w:val="24"/>
        </w:rPr>
        <w:t>. New York: UNICEF.</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lang w:val="fr-FR"/>
        </w:rPr>
      </w:pPr>
      <w:r w:rsidRPr="007D2A8C">
        <w:rPr>
          <w:rFonts w:ascii="Times New Roman" w:eastAsia="Times New Roman" w:hAnsi="Times New Roman" w:cs="Times New Roman"/>
          <w:sz w:val="24"/>
          <w:szCs w:val="24"/>
        </w:rPr>
        <w:t xml:space="preserve">Victora, C. G., Bahl, R., Barros, A. J. D., França, G. V. A., Horton, S., </w:t>
      </w:r>
      <w:proofErr w:type="spellStart"/>
      <w:r w:rsidRPr="007D2A8C">
        <w:rPr>
          <w:rFonts w:ascii="Times New Roman" w:eastAsia="Times New Roman" w:hAnsi="Times New Roman" w:cs="Times New Roman"/>
          <w:sz w:val="24"/>
          <w:szCs w:val="24"/>
        </w:rPr>
        <w:t>Krasevec</w:t>
      </w:r>
      <w:proofErr w:type="spellEnd"/>
      <w:r w:rsidRPr="007D2A8C">
        <w:rPr>
          <w:rFonts w:ascii="Times New Roman" w:eastAsia="Times New Roman" w:hAnsi="Times New Roman" w:cs="Times New Roman"/>
          <w:sz w:val="24"/>
          <w:szCs w:val="24"/>
        </w:rPr>
        <w:t>, J., ... &amp; Rollins, N. C. (2016). Breastfeeding in the 21st century: epidemiology, mechanisms, and lifelong effect. </w:t>
      </w:r>
      <w:r w:rsidRPr="007D2A8C">
        <w:rPr>
          <w:rFonts w:ascii="Times New Roman" w:eastAsia="Times New Roman" w:hAnsi="Times New Roman" w:cs="Times New Roman"/>
          <w:i/>
          <w:iCs/>
          <w:sz w:val="24"/>
          <w:szCs w:val="24"/>
          <w:lang w:val="fr-FR"/>
        </w:rPr>
        <w:t>The Lancet</w:t>
      </w:r>
      <w:r w:rsidRPr="007D2A8C">
        <w:rPr>
          <w:rFonts w:ascii="Times New Roman" w:eastAsia="Times New Roman" w:hAnsi="Times New Roman" w:cs="Times New Roman"/>
          <w:sz w:val="24"/>
          <w:szCs w:val="24"/>
          <w:lang w:val="fr-FR"/>
        </w:rPr>
        <w:t>, 387(10017), 475-490. </w:t>
      </w:r>
      <w:hyperlink r:id="rId10" w:tgtFrame="_blank" w:history="1">
        <w:r w:rsidRPr="007D2A8C">
          <w:rPr>
            <w:rFonts w:ascii="Times New Roman" w:eastAsia="Times New Roman" w:hAnsi="Times New Roman" w:cs="Times New Roman"/>
            <w:sz w:val="24"/>
            <w:szCs w:val="24"/>
            <w:bdr w:val="single" w:sz="12" w:space="0" w:color="auto" w:frame="1"/>
            <w:lang w:val="fr-FR"/>
          </w:rPr>
          <w:t>https://doi.org/10.1016/S0140-6736(15)01024-7</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lang w:val="fr-FR"/>
        </w:rPr>
        <w:lastRenderedPageBreak/>
        <w:t xml:space="preserve">World </w:t>
      </w:r>
      <w:proofErr w:type="spellStart"/>
      <w:r w:rsidRPr="007D2A8C">
        <w:rPr>
          <w:rFonts w:ascii="Times New Roman" w:eastAsia="Times New Roman" w:hAnsi="Times New Roman" w:cs="Times New Roman"/>
          <w:sz w:val="24"/>
          <w:szCs w:val="24"/>
          <w:lang w:val="fr-FR"/>
        </w:rPr>
        <w:t>Health</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Organization</w:t>
      </w:r>
      <w:proofErr w:type="spellEnd"/>
      <w:r w:rsidRPr="007D2A8C">
        <w:rPr>
          <w:rFonts w:ascii="Times New Roman" w:eastAsia="Times New Roman" w:hAnsi="Times New Roman" w:cs="Times New Roman"/>
          <w:sz w:val="24"/>
          <w:szCs w:val="24"/>
          <w:lang w:val="fr-FR"/>
        </w:rPr>
        <w:t>. (2006). </w:t>
      </w:r>
      <w:r w:rsidRPr="007D2A8C">
        <w:rPr>
          <w:rFonts w:ascii="Times New Roman" w:eastAsia="Times New Roman" w:hAnsi="Times New Roman" w:cs="Times New Roman"/>
          <w:i/>
          <w:iCs/>
          <w:sz w:val="24"/>
          <w:szCs w:val="24"/>
          <w:lang w:val="fr-FR"/>
        </w:rPr>
        <w:t>Principes directeurs pour l'alimentation des enfants âgés de 6 à 24 mois qui ne sont pas allaités au sein</w:t>
      </w:r>
      <w:r w:rsidRPr="007D2A8C">
        <w:rPr>
          <w:rFonts w:ascii="Times New Roman" w:eastAsia="Times New Roman" w:hAnsi="Times New Roman" w:cs="Times New Roman"/>
          <w:sz w:val="24"/>
          <w:szCs w:val="24"/>
          <w:lang w:val="fr-FR"/>
        </w:rPr>
        <w:t xml:space="preserve">. </w:t>
      </w:r>
      <w:r w:rsidRPr="007D2A8C">
        <w:rPr>
          <w:rFonts w:ascii="Times New Roman" w:eastAsia="Times New Roman" w:hAnsi="Times New Roman" w:cs="Times New Roman"/>
          <w:sz w:val="24"/>
          <w:szCs w:val="24"/>
        </w:rPr>
        <w:t>New York.</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(2020). </w:t>
      </w:r>
      <w:r w:rsidRPr="007D2A8C">
        <w:rPr>
          <w:rFonts w:ascii="Times New Roman" w:eastAsia="Times New Roman" w:hAnsi="Times New Roman" w:cs="Times New Roman"/>
          <w:i/>
          <w:iCs/>
          <w:sz w:val="24"/>
          <w:szCs w:val="24"/>
        </w:rPr>
        <w:t>Guidelines on breastfeeding support policies</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(2021). </w:t>
      </w:r>
      <w:r w:rsidRPr="007D2A8C">
        <w:rPr>
          <w:rFonts w:ascii="Times New Roman" w:eastAsia="Times New Roman" w:hAnsi="Times New Roman" w:cs="Times New Roman"/>
          <w:i/>
          <w:iCs/>
          <w:sz w:val="24"/>
          <w:szCs w:val="24"/>
        </w:rPr>
        <w:t>Infant and young child feeding</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(2022). </w:t>
      </w:r>
      <w:r w:rsidRPr="007D2A8C">
        <w:rPr>
          <w:rFonts w:ascii="Times New Roman" w:eastAsia="Times New Roman" w:hAnsi="Times New Roman" w:cs="Times New Roman"/>
          <w:i/>
          <w:iCs/>
          <w:sz w:val="24"/>
          <w:szCs w:val="24"/>
        </w:rPr>
        <w:t>Global Nutrition Report 2022</w:t>
      </w:r>
      <w:r w:rsidRPr="007D2A8C">
        <w:rPr>
          <w:rFonts w:ascii="Times New Roman" w:eastAsia="Times New Roman" w:hAnsi="Times New Roman" w:cs="Times New Roman"/>
          <w:sz w:val="24"/>
          <w:szCs w:val="24"/>
        </w:rPr>
        <w:t>.</w:t>
      </w:r>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lang w:val="fr-FR"/>
        </w:rPr>
        <w:t xml:space="preserve">World </w:t>
      </w:r>
      <w:proofErr w:type="spellStart"/>
      <w:r w:rsidRPr="007D2A8C">
        <w:rPr>
          <w:rFonts w:ascii="Times New Roman" w:eastAsia="Times New Roman" w:hAnsi="Times New Roman" w:cs="Times New Roman"/>
          <w:sz w:val="24"/>
          <w:szCs w:val="24"/>
          <w:lang w:val="fr-FR"/>
        </w:rPr>
        <w:t>Health</w:t>
      </w:r>
      <w:proofErr w:type="spellEnd"/>
      <w:r w:rsidRPr="007D2A8C">
        <w:rPr>
          <w:rFonts w:ascii="Times New Roman" w:eastAsia="Times New Roman" w:hAnsi="Times New Roman" w:cs="Times New Roman"/>
          <w:sz w:val="24"/>
          <w:szCs w:val="24"/>
          <w:lang w:val="fr-FR"/>
        </w:rPr>
        <w:t xml:space="preserve"> </w:t>
      </w:r>
      <w:proofErr w:type="spellStart"/>
      <w:r w:rsidRPr="007D2A8C">
        <w:rPr>
          <w:rFonts w:ascii="Times New Roman" w:eastAsia="Times New Roman" w:hAnsi="Times New Roman" w:cs="Times New Roman"/>
          <w:sz w:val="24"/>
          <w:szCs w:val="24"/>
          <w:lang w:val="fr-FR"/>
        </w:rPr>
        <w:t>Organization</w:t>
      </w:r>
      <w:proofErr w:type="spellEnd"/>
      <w:r w:rsidRPr="007D2A8C">
        <w:rPr>
          <w:rFonts w:ascii="Times New Roman" w:eastAsia="Times New Roman" w:hAnsi="Times New Roman" w:cs="Times New Roman"/>
          <w:sz w:val="24"/>
          <w:szCs w:val="24"/>
          <w:lang w:val="fr-FR"/>
        </w:rPr>
        <w:t>. (2023). </w:t>
      </w:r>
      <w:r w:rsidRPr="007D2A8C">
        <w:rPr>
          <w:rFonts w:ascii="Times New Roman" w:eastAsia="Times New Roman" w:hAnsi="Times New Roman" w:cs="Times New Roman"/>
          <w:i/>
          <w:iCs/>
          <w:sz w:val="24"/>
          <w:szCs w:val="24"/>
          <w:lang w:val="fr-FR"/>
        </w:rPr>
        <w:t>Alimentation du nourrisson et du jeune enfant</w:t>
      </w:r>
      <w:r w:rsidRPr="007D2A8C">
        <w:rPr>
          <w:rFonts w:ascii="Times New Roman" w:eastAsia="Times New Roman" w:hAnsi="Times New Roman" w:cs="Times New Roman"/>
          <w:sz w:val="24"/>
          <w:szCs w:val="24"/>
          <w:lang w:val="fr-FR"/>
        </w:rPr>
        <w:t>. </w:t>
      </w:r>
      <w:hyperlink r:id="rId11" w:tgtFrame="_blank" w:history="1">
        <w:r w:rsidRPr="007D2A8C">
          <w:rPr>
            <w:rFonts w:ascii="Times New Roman" w:eastAsia="Times New Roman" w:hAnsi="Times New Roman" w:cs="Times New Roman"/>
            <w:sz w:val="24"/>
            <w:szCs w:val="24"/>
            <w:bdr w:val="single" w:sz="12" w:space="0" w:color="auto" w:frame="1"/>
          </w:rPr>
          <w:t>https://www.who.int/fr/news-room/fact-sheets/detail/infant-and-young-child-feeding</w:t>
        </w:r>
      </w:hyperlink>
    </w:p>
    <w:p w:rsidR="007D2A8C" w:rsidRPr="007D2A8C" w:rsidRDefault="007D2A8C" w:rsidP="007D2A8C">
      <w:pPr>
        <w:shd w:val="clear" w:color="auto" w:fill="FFFFFF"/>
        <w:spacing w:before="240" w:after="240" w:line="360" w:lineRule="auto"/>
        <w:jc w:val="both"/>
        <w:rPr>
          <w:rFonts w:ascii="Times New Roman" w:eastAsia="Times New Roman" w:hAnsi="Times New Roman" w:cs="Times New Roman"/>
          <w:sz w:val="24"/>
          <w:szCs w:val="24"/>
        </w:rPr>
      </w:pPr>
      <w:r w:rsidRPr="007D2A8C">
        <w:rPr>
          <w:rFonts w:ascii="Times New Roman" w:eastAsia="Times New Roman" w:hAnsi="Times New Roman" w:cs="Times New Roman"/>
          <w:sz w:val="24"/>
          <w:szCs w:val="24"/>
        </w:rPr>
        <w:t>World Health Organization. (2024). </w:t>
      </w:r>
      <w:r w:rsidRPr="007D2A8C">
        <w:rPr>
          <w:rFonts w:ascii="Times New Roman" w:eastAsia="Times New Roman" w:hAnsi="Times New Roman" w:cs="Times New Roman"/>
          <w:i/>
          <w:iCs/>
          <w:sz w:val="24"/>
          <w:szCs w:val="24"/>
        </w:rPr>
        <w:t>Malnutrition</w:t>
      </w:r>
      <w:r w:rsidRPr="007D2A8C">
        <w:rPr>
          <w:rFonts w:ascii="Times New Roman" w:eastAsia="Times New Roman" w:hAnsi="Times New Roman" w:cs="Times New Roman"/>
          <w:sz w:val="24"/>
          <w:szCs w:val="24"/>
        </w:rPr>
        <w:t>.</w:t>
      </w:r>
    </w:p>
    <w:p w:rsidR="0058189C" w:rsidRPr="007D2A8C" w:rsidRDefault="0058189C" w:rsidP="007D2A8C">
      <w:pPr>
        <w:spacing w:line="360" w:lineRule="auto"/>
        <w:jc w:val="both"/>
        <w:rPr>
          <w:rFonts w:ascii="Times New Roman" w:hAnsi="Times New Roman" w:cs="Times New Roman"/>
          <w:sz w:val="24"/>
          <w:szCs w:val="24"/>
        </w:rPr>
      </w:pPr>
    </w:p>
    <w:sectPr w:rsidR="0058189C" w:rsidRPr="007D2A8C" w:rsidSect="00C74E4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191" w:rsidRDefault="00462191" w:rsidP="001F15E4">
      <w:pPr>
        <w:spacing w:after="0" w:line="240" w:lineRule="auto"/>
      </w:pPr>
      <w:r>
        <w:separator/>
      </w:r>
    </w:p>
  </w:endnote>
  <w:endnote w:type="continuationSeparator" w:id="0">
    <w:p w:rsidR="00462191" w:rsidRDefault="00462191" w:rsidP="001F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1F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191" w:rsidRDefault="00462191" w:rsidP="001F15E4">
      <w:pPr>
        <w:spacing w:after="0" w:line="240" w:lineRule="auto"/>
      </w:pPr>
      <w:r>
        <w:separator/>
      </w:r>
    </w:p>
  </w:footnote>
  <w:footnote w:type="continuationSeparator" w:id="0">
    <w:p w:rsidR="00462191" w:rsidRDefault="00462191" w:rsidP="001F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4621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7"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4621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8"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5E4" w:rsidRDefault="004621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4796"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8AD"/>
    <w:multiLevelType w:val="multilevel"/>
    <w:tmpl w:val="183274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B6AC7"/>
    <w:multiLevelType w:val="multilevel"/>
    <w:tmpl w:val="47F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346F"/>
    <w:multiLevelType w:val="hybridMultilevel"/>
    <w:tmpl w:val="8D72E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0F6DCE"/>
    <w:multiLevelType w:val="multilevel"/>
    <w:tmpl w:val="A6E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04B06"/>
    <w:multiLevelType w:val="multilevel"/>
    <w:tmpl w:val="E05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F5938"/>
    <w:multiLevelType w:val="multilevel"/>
    <w:tmpl w:val="133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46A89"/>
    <w:multiLevelType w:val="hybridMultilevel"/>
    <w:tmpl w:val="D400AD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913E0"/>
    <w:multiLevelType w:val="multilevel"/>
    <w:tmpl w:val="573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EAB"/>
    <w:rsid w:val="00017A2D"/>
    <w:rsid w:val="000B03F4"/>
    <w:rsid w:val="000B7C50"/>
    <w:rsid w:val="00140A43"/>
    <w:rsid w:val="00147522"/>
    <w:rsid w:val="001F15E4"/>
    <w:rsid w:val="00255914"/>
    <w:rsid w:val="00272F25"/>
    <w:rsid w:val="002A2793"/>
    <w:rsid w:val="002E5BC8"/>
    <w:rsid w:val="003F5A67"/>
    <w:rsid w:val="004248BD"/>
    <w:rsid w:val="00462191"/>
    <w:rsid w:val="004E1B9A"/>
    <w:rsid w:val="0056146B"/>
    <w:rsid w:val="0058189C"/>
    <w:rsid w:val="006E6ACA"/>
    <w:rsid w:val="0076011A"/>
    <w:rsid w:val="00776EAB"/>
    <w:rsid w:val="007D2A8C"/>
    <w:rsid w:val="007E086E"/>
    <w:rsid w:val="007F7CF2"/>
    <w:rsid w:val="008D131A"/>
    <w:rsid w:val="009029FB"/>
    <w:rsid w:val="0094686E"/>
    <w:rsid w:val="00965F4B"/>
    <w:rsid w:val="00AD27CC"/>
    <w:rsid w:val="00B821F7"/>
    <w:rsid w:val="00C74E49"/>
    <w:rsid w:val="00CB3069"/>
    <w:rsid w:val="00D359AC"/>
    <w:rsid w:val="00DD3812"/>
    <w:rsid w:val="00E5512B"/>
    <w:rsid w:val="00E84ED6"/>
    <w:rsid w:val="00E902B9"/>
    <w:rsid w:val="00EC796C"/>
    <w:rsid w:val="00EF3D50"/>
    <w:rsid w:val="00F8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19CF61"/>
  <w15:docId w15:val="{9790326A-FDA8-4D63-B0B1-B5C64A6F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2A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2A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A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D2A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2A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2A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D2A8C"/>
    <w:rPr>
      <w:rFonts w:ascii="Times New Roman" w:eastAsia="Times New Roman" w:hAnsi="Times New Roman" w:cs="Times New Roman"/>
      <w:b/>
      <w:bCs/>
      <w:sz w:val="24"/>
      <w:szCs w:val="24"/>
    </w:rPr>
  </w:style>
  <w:style w:type="paragraph" w:customStyle="1" w:styleId="ds-markdown-paragraph">
    <w:name w:val="ds-markdown-paragraph"/>
    <w:basedOn w:val="Normal"/>
    <w:rsid w:val="007D2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A8C"/>
    <w:rPr>
      <w:b/>
      <w:bCs/>
    </w:rPr>
  </w:style>
  <w:style w:type="character" w:styleId="Emphasis">
    <w:name w:val="Emphasis"/>
    <w:basedOn w:val="DefaultParagraphFont"/>
    <w:uiPriority w:val="20"/>
    <w:qFormat/>
    <w:rsid w:val="007D2A8C"/>
    <w:rPr>
      <w:i/>
      <w:iCs/>
    </w:rPr>
  </w:style>
  <w:style w:type="character" w:styleId="Hyperlink">
    <w:name w:val="Hyperlink"/>
    <w:basedOn w:val="DefaultParagraphFont"/>
    <w:uiPriority w:val="99"/>
    <w:unhideWhenUsed/>
    <w:rsid w:val="007D2A8C"/>
    <w:rPr>
      <w:color w:val="0000FF"/>
      <w:u w:val="single"/>
    </w:rPr>
  </w:style>
  <w:style w:type="paragraph" w:styleId="ListParagraph">
    <w:name w:val="List Paragraph"/>
    <w:basedOn w:val="Normal"/>
    <w:uiPriority w:val="34"/>
    <w:qFormat/>
    <w:rsid w:val="007D2A8C"/>
    <w:pPr>
      <w:ind w:left="720"/>
      <w:contextualSpacing/>
    </w:pPr>
  </w:style>
  <w:style w:type="table" w:styleId="TableGrid">
    <w:name w:val="Table Grid"/>
    <w:basedOn w:val="TableNormal"/>
    <w:uiPriority w:val="59"/>
    <w:rsid w:val="007D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6011A"/>
    <w:rPr>
      <w:color w:val="605E5C"/>
      <w:shd w:val="clear" w:color="auto" w:fill="E1DFDD"/>
    </w:rPr>
  </w:style>
  <w:style w:type="paragraph" w:styleId="Header">
    <w:name w:val="header"/>
    <w:basedOn w:val="Normal"/>
    <w:link w:val="HeaderChar"/>
    <w:uiPriority w:val="99"/>
    <w:unhideWhenUsed/>
    <w:rsid w:val="001F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E4"/>
  </w:style>
  <w:style w:type="paragraph" w:styleId="Footer">
    <w:name w:val="footer"/>
    <w:basedOn w:val="Normal"/>
    <w:link w:val="FooterChar"/>
    <w:uiPriority w:val="99"/>
    <w:unhideWhenUsed/>
    <w:rsid w:val="001F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990">
      <w:bodyDiv w:val="1"/>
      <w:marLeft w:val="0"/>
      <w:marRight w:val="0"/>
      <w:marTop w:val="0"/>
      <w:marBottom w:val="0"/>
      <w:divBdr>
        <w:top w:val="none" w:sz="0" w:space="0" w:color="auto"/>
        <w:left w:val="none" w:sz="0" w:space="0" w:color="auto"/>
        <w:bottom w:val="none" w:sz="0" w:space="0" w:color="auto"/>
        <w:right w:val="none" w:sz="0" w:space="0" w:color="auto"/>
      </w:divBdr>
      <w:divsChild>
        <w:div w:id="996106772">
          <w:marLeft w:val="0"/>
          <w:marRight w:val="0"/>
          <w:marTop w:val="0"/>
          <w:marBottom w:val="0"/>
          <w:divBdr>
            <w:top w:val="none" w:sz="0" w:space="0" w:color="auto"/>
            <w:left w:val="none" w:sz="0" w:space="0" w:color="auto"/>
            <w:bottom w:val="none" w:sz="0" w:space="0" w:color="auto"/>
            <w:right w:val="none" w:sz="0" w:space="0" w:color="auto"/>
          </w:divBdr>
        </w:div>
        <w:div w:id="367531836">
          <w:marLeft w:val="0"/>
          <w:marRight w:val="0"/>
          <w:marTop w:val="0"/>
          <w:marBottom w:val="0"/>
          <w:divBdr>
            <w:top w:val="none" w:sz="0" w:space="0" w:color="auto"/>
            <w:left w:val="none" w:sz="0" w:space="0" w:color="auto"/>
            <w:bottom w:val="none" w:sz="0" w:space="0" w:color="auto"/>
            <w:right w:val="none" w:sz="0" w:space="0" w:color="auto"/>
          </w:divBdr>
        </w:div>
        <w:div w:id="1726373117">
          <w:marLeft w:val="0"/>
          <w:marRight w:val="0"/>
          <w:marTop w:val="0"/>
          <w:marBottom w:val="0"/>
          <w:divBdr>
            <w:top w:val="none" w:sz="0" w:space="0" w:color="auto"/>
            <w:left w:val="none" w:sz="0" w:space="0" w:color="auto"/>
            <w:bottom w:val="none" w:sz="0" w:space="0" w:color="auto"/>
            <w:right w:val="none" w:sz="0" w:space="0" w:color="auto"/>
          </w:divBdr>
        </w:div>
        <w:div w:id="1384449177">
          <w:marLeft w:val="0"/>
          <w:marRight w:val="0"/>
          <w:marTop w:val="0"/>
          <w:marBottom w:val="0"/>
          <w:divBdr>
            <w:top w:val="none" w:sz="0" w:space="0" w:color="auto"/>
            <w:left w:val="none" w:sz="0" w:space="0" w:color="auto"/>
            <w:bottom w:val="none" w:sz="0" w:space="0" w:color="auto"/>
            <w:right w:val="none" w:sz="0" w:space="0" w:color="auto"/>
          </w:divBdr>
        </w:div>
        <w:div w:id="858085499">
          <w:marLeft w:val="0"/>
          <w:marRight w:val="0"/>
          <w:marTop w:val="0"/>
          <w:marBottom w:val="0"/>
          <w:divBdr>
            <w:top w:val="none" w:sz="0" w:space="0" w:color="auto"/>
            <w:left w:val="none" w:sz="0" w:space="0" w:color="auto"/>
            <w:bottom w:val="none" w:sz="0" w:space="0" w:color="auto"/>
            <w:right w:val="none" w:sz="0" w:space="0" w:color="auto"/>
          </w:divBdr>
        </w:div>
        <w:div w:id="733502163">
          <w:marLeft w:val="0"/>
          <w:marRight w:val="0"/>
          <w:marTop w:val="0"/>
          <w:marBottom w:val="0"/>
          <w:divBdr>
            <w:top w:val="none" w:sz="0" w:space="0" w:color="auto"/>
            <w:left w:val="none" w:sz="0" w:space="0" w:color="auto"/>
            <w:bottom w:val="none" w:sz="0" w:space="0" w:color="auto"/>
            <w:right w:val="none" w:sz="0" w:space="0" w:color="auto"/>
          </w:divBdr>
        </w:div>
      </w:divsChild>
    </w:div>
    <w:div w:id="1134132214">
      <w:bodyDiv w:val="1"/>
      <w:marLeft w:val="0"/>
      <w:marRight w:val="0"/>
      <w:marTop w:val="0"/>
      <w:marBottom w:val="0"/>
      <w:divBdr>
        <w:top w:val="none" w:sz="0" w:space="0" w:color="auto"/>
        <w:left w:val="none" w:sz="0" w:space="0" w:color="auto"/>
        <w:bottom w:val="none" w:sz="0" w:space="0" w:color="auto"/>
        <w:right w:val="none" w:sz="0" w:space="0" w:color="auto"/>
      </w:divBdr>
    </w:div>
    <w:div w:id="1332682483">
      <w:bodyDiv w:val="1"/>
      <w:marLeft w:val="0"/>
      <w:marRight w:val="0"/>
      <w:marTop w:val="0"/>
      <w:marBottom w:val="0"/>
      <w:divBdr>
        <w:top w:val="none" w:sz="0" w:space="0" w:color="auto"/>
        <w:left w:val="none" w:sz="0" w:space="0" w:color="auto"/>
        <w:bottom w:val="none" w:sz="0" w:space="0" w:color="auto"/>
        <w:right w:val="none" w:sz="0" w:space="0" w:color="auto"/>
      </w:divBdr>
    </w:div>
    <w:div w:id="20876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13)60937-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fr/news-room/fact-sheets/detail/infant-and-young-child-feed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S0140-6736(15)0102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93/pch/pxad045"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8BA1-B711-4B31-A2FD-223B08C1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5562</Words>
  <Characters>31704</Characters>
  <Application>Microsoft Office Word</Application>
  <DocSecurity>0</DocSecurity>
  <Lines>264</Lines>
  <Paragraphs>74</Paragraphs>
  <ScaleCrop>false</ScaleCrop>
  <HeadingPairs>
    <vt:vector size="4" baseType="variant">
      <vt:variant>
        <vt:lpstr>Titre</vt:lpstr>
      </vt:variant>
      <vt:variant>
        <vt:i4>1</vt:i4>
      </vt:variant>
      <vt:variant>
        <vt:lpstr>Titres</vt:lpstr>
      </vt:variant>
      <vt:variant>
        <vt:i4>38</vt:i4>
      </vt:variant>
    </vt:vector>
  </HeadingPairs>
  <TitlesOfParts>
    <vt:vector size="39" baseType="lpstr">
      <vt:lpstr/>
      <vt:lpstr>ASSESSMENT OF MOTHERS' KNOWLEDGE, ATTITUDES AND PRACTICES ON INFANT FEEDING TO I</vt:lpstr>
      <vt:lpstr>    ABSTRACT</vt:lpstr>
      <vt:lpstr>    1. INTRODUCTION</vt:lpstr>
      <vt:lpstr>        1.1 Background and Justification</vt:lpstr>
      <vt:lpstr>        1.2 Problem Statement</vt:lpstr>
      <vt:lpstr>        1.3 Research Questions</vt:lpstr>
      <vt:lpstr>        1.4 Hypotheses</vt:lpstr>
      <vt:lpstr>        1.5 Study Objectives</vt:lpstr>
      <vt:lpstr>    2. MATERIALS AND METHODS</vt:lpstr>
      <vt:lpstr>        2.1 Study Location</vt:lpstr>
      <vt:lpstr>        2.2 Study Type, Location and Period</vt:lpstr>
      <vt:lpstr>        2.3 Target Population</vt:lpstr>
      <vt:lpstr>        2.4 Inclusion Criteria</vt:lpstr>
      <vt:lpstr>        2.5 Non-inclusion Criteria</vt:lpstr>
      <vt:lpstr>        2.6 Sample Size Determination</vt:lpstr>
      <vt:lpstr>        2.7 Sampling Technique</vt:lpstr>
      <vt:lpstr>        2.8 Data Collection</vt:lpstr>
      <vt:lpstr>        2.9 Data Processing and Analysis</vt:lpstr>
      <vt:lpstr>        2.10 Ethical Considerations</vt:lpstr>
      <vt:lpstr>    3. RESULTS</vt:lpstr>
      <vt:lpstr>        3.1 Socio-demographic Characteristics</vt:lpstr>
      <vt:lpstr>        3.2 Child Characteristics</vt:lpstr>
      <vt:lpstr>        3.3 Maternal Knowledge, Attitudes and Practices on Infant Feeding</vt:lpstr>
      <vt:lpstr>        3.4 Factors Associated with Maternal Knowledge on Infant Feeding</vt:lpstr>
      <vt:lpstr>        3.5 Factors Associated with Maternal Attitudes on Infant Feeding</vt:lpstr>
      <vt:lpstr>        3.6 Factors Associated with Maternal Practices on Infant Feeding</vt:lpstr>
      <vt:lpstr>    4. DISCUSSION</vt:lpstr>
      <vt:lpstr>        4.1 Child Sex</vt:lpstr>
      <vt:lpstr>        4.2 Child Age</vt:lpstr>
      <vt:lpstr>        4.3 Characteristics of Surveyed Mothers</vt:lpstr>
      <vt:lpstr>        4.4 Maternal Knowledge on Infant Feeding</vt:lpstr>
      <vt:lpstr>        </vt:lpstr>
      <vt:lpstr>        4.5 Maternal Attitudes on Infant Feeding</vt:lpstr>
      <vt:lpstr>        4.6 Maternal Practices on Infant Feeding</vt:lpstr>
      <vt:lpstr>    5. CONCLUSION AND RECOMMENDATIONS</vt:lpstr>
      <vt:lpstr>        5.1 Conclusion</vt:lpstr>
      <vt:lpstr>        5.2 Recommendations</vt:lpstr>
      <vt:lpstr>    REFERENCES</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SDI 1089</cp:lastModifiedBy>
  <cp:revision>25</cp:revision>
  <dcterms:created xsi:type="dcterms:W3CDTF">2026-04-02T06:27:00Z</dcterms:created>
  <dcterms:modified xsi:type="dcterms:W3CDTF">2026-04-10T07:49:00Z</dcterms:modified>
</cp:coreProperties>
</file>