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9EDB" w14:textId="511AB16C" w:rsidR="007A38AF" w:rsidRPr="007A38AF" w:rsidRDefault="007A38AF" w:rsidP="00F26378">
      <w:pPr>
        <w:spacing w:after="120"/>
        <w:jc w:val="center"/>
        <w:rPr>
          <w:rFonts w:ascii="Times New Roman" w:hAnsi="Times New Roman" w:cs="Times New Roman"/>
          <w:b/>
          <w:bCs/>
          <w:color w:val="000000" w:themeColor="text1"/>
        </w:rPr>
      </w:pPr>
      <w:r w:rsidRPr="007A38AF">
        <w:rPr>
          <w:rFonts w:ascii="Times New Roman" w:hAnsi="Times New Roman" w:cs="Times New Roman"/>
          <w:b/>
          <w:bCs/>
        </w:rPr>
        <w:t>Microbial and Parasitic Contamination, Associated Health Risks, and Control Strategies in Wastewater-Irrigated Food Systems in Bayelsa State, Nigeria</w:t>
      </w:r>
    </w:p>
    <w:p w14:paraId="03681A4D" w14:textId="77777777" w:rsidR="000C13D1" w:rsidRPr="005D6A83" w:rsidRDefault="000C13D1" w:rsidP="00F26378">
      <w:pPr>
        <w:spacing w:after="120"/>
        <w:jc w:val="both"/>
        <w:rPr>
          <w:rFonts w:ascii="Times New Roman" w:eastAsia="Times New Roman" w:hAnsi="Times New Roman" w:cs="Times New Roman"/>
          <w:b/>
          <w:bCs/>
          <w:color w:val="000000" w:themeColor="text1"/>
          <w:kern w:val="0"/>
          <w14:ligatures w14:val="none"/>
        </w:rPr>
      </w:pPr>
    </w:p>
    <w:p w14:paraId="411DC798" w14:textId="46D563F2" w:rsidR="00726788" w:rsidRPr="005D6A83" w:rsidRDefault="00726788" w:rsidP="00F26378">
      <w:pPr>
        <w:spacing w:after="120"/>
        <w:jc w:val="both"/>
        <w:rPr>
          <w:rFonts w:ascii="Times New Roman" w:hAnsi="Times New Roman" w:cs="Times New Roman"/>
          <w:b/>
          <w:bCs/>
          <w:color w:val="000000" w:themeColor="text1"/>
          <w:vertAlign w:val="superscript"/>
        </w:rPr>
      </w:pPr>
      <w:r w:rsidRPr="005D6A83">
        <w:rPr>
          <w:rFonts w:ascii="Times New Roman" w:eastAsia="Times New Roman" w:hAnsi="Times New Roman" w:cs="Times New Roman"/>
          <w:b/>
          <w:bCs/>
          <w:color w:val="000000" w:themeColor="text1"/>
          <w:kern w:val="0"/>
          <w14:ligatures w14:val="none"/>
        </w:rPr>
        <w:t>Abstract</w:t>
      </w:r>
    </w:p>
    <w:p w14:paraId="284C26F5" w14:textId="77777777" w:rsidR="00AC0A24" w:rsidRPr="004057B4" w:rsidRDefault="00AC0A24" w:rsidP="00E02AB8">
      <w:pPr>
        <w:spacing w:line="240" w:lineRule="auto"/>
        <w:jc w:val="both"/>
        <w:rPr>
          <w:rFonts w:ascii="Times New Roman" w:hAnsi="Times New Roman" w:cs="Times New Roman"/>
        </w:rPr>
      </w:pPr>
      <w:r w:rsidRPr="004057B4">
        <w:rPr>
          <w:rFonts w:ascii="Times New Roman" w:hAnsi="Times New Roman" w:cs="Times New Roman"/>
        </w:rPr>
        <w:t xml:space="preserve">Wastewater use in agriculture is increasing, particularly in developing regions, but it poses serious food safety and public health risks due to microbial and parasitic contamination. This study assessed contamination levels, associated health risks, and control strategies in wastewater-irrigated systems using a cross-sectional laboratory-based approach. A total of 90 samples (wastewater, soil, and vegetables) were collected in Yenagoa, Bayelsa State, and analyzed using standard microbiological and parasitological methods. Public health risks were evaluated based on WHO guidelines, while statistical analyses included ANOVA, chi-square, correlation, and multiple regression. Results showed that wastewater had the highest microbial load, with total coliform counts of (3.45 ± 0.12) × 10⁵ CFU/mL, followed by vegetables and soil. Risk assessment classified wastewater (92.6%) and vegetables (88.9%) as very high risk. </w:t>
      </w:r>
      <w:r w:rsidRPr="004057B4">
        <w:rPr>
          <w:rStyle w:val="Emphasis"/>
          <w:rFonts w:ascii="Times New Roman" w:hAnsi="Times New Roman" w:cs="Times New Roman"/>
        </w:rPr>
        <w:t>Escherichia coli</w:t>
      </w:r>
      <w:r w:rsidRPr="004057B4">
        <w:rPr>
          <w:rFonts w:ascii="Times New Roman" w:hAnsi="Times New Roman" w:cs="Times New Roman"/>
        </w:rPr>
        <w:t xml:space="preserve"> was the most prevalent pathogen, while </w:t>
      </w:r>
      <w:r w:rsidRPr="004057B4">
        <w:rPr>
          <w:rStyle w:val="Emphasis"/>
          <w:rFonts w:ascii="Times New Roman" w:hAnsi="Times New Roman" w:cs="Times New Roman"/>
        </w:rPr>
        <w:t>Ascaris lumbricoides</w:t>
      </w:r>
      <w:r w:rsidRPr="004057B4">
        <w:rPr>
          <w:rFonts w:ascii="Times New Roman" w:hAnsi="Times New Roman" w:cs="Times New Roman"/>
        </w:rPr>
        <w:t xml:space="preserve"> was the dominant parasite. Gastroenteritis was the most frequently associated disease outcome. Significant associations were observed between pathogens and disease conditions (χ² = 14.62, p &lt; 0.001). Regression analysis identified wastewater contamination as the strongest predictor of public health risk (β = 0.61; R² = 0.859). Among control measures, wastewater treatment achieved the highest microbial reduction (91.2%), while policy enforcement showed the greatest potential for risk reduction (72.3%). This study provides a novel, integrated evaluation linking contamination levels, disease risks, and intervention effectiveness within a single framework, offering practical insights for improving food safety in wastewater-irrigated systems. Strengthening wastewater treatment, adopting safer irrigation practices, and enforcing policies are essential.</w:t>
      </w:r>
    </w:p>
    <w:p w14:paraId="5CD1162C" w14:textId="4B3792A8" w:rsidR="00726788" w:rsidRPr="005D6A83" w:rsidRDefault="00726788" w:rsidP="00F2637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Keywords:</w:t>
      </w:r>
      <w:r w:rsidRPr="005D6A83">
        <w:rPr>
          <w:rFonts w:ascii="Times New Roman" w:eastAsia="Times New Roman" w:hAnsi="Times New Roman" w:cs="Times New Roman"/>
          <w:color w:val="000000" w:themeColor="text1"/>
          <w:kern w:val="0"/>
          <w14:ligatures w14:val="none"/>
        </w:rPr>
        <w:t xml:space="preserve"> Wastewater, Food safety, </w:t>
      </w:r>
      <w:r w:rsidR="00CA71C0" w:rsidRPr="005D6A83">
        <w:rPr>
          <w:rFonts w:ascii="Times New Roman" w:eastAsia="Times New Roman" w:hAnsi="Times New Roman" w:cs="Times New Roman"/>
          <w:color w:val="000000" w:themeColor="text1"/>
          <w:kern w:val="0"/>
          <w14:ligatures w14:val="none"/>
        </w:rPr>
        <w:t>public</w:t>
      </w:r>
      <w:r w:rsidRPr="005D6A83">
        <w:rPr>
          <w:rFonts w:ascii="Times New Roman" w:eastAsia="Times New Roman" w:hAnsi="Times New Roman" w:cs="Times New Roman"/>
          <w:color w:val="000000" w:themeColor="text1"/>
          <w:kern w:val="0"/>
          <w14:ligatures w14:val="none"/>
        </w:rPr>
        <w:t xml:space="preserve"> health risk, Microbial contamination, Parasites, Irrigation</w:t>
      </w:r>
    </w:p>
    <w:p w14:paraId="172ECF40" w14:textId="77777777" w:rsidR="00E02AB8" w:rsidRDefault="00BD0D4B" w:rsidP="00E02AB8">
      <w:pPr>
        <w:spacing w:after="120"/>
        <w:jc w:val="both"/>
        <w:rPr>
          <w:rFonts w:ascii="Times New Roman" w:eastAsia="Times New Roman" w:hAnsi="Times New Roman" w:cs="Times New Roman"/>
          <w:b/>
          <w:bCs/>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Introduction</w:t>
      </w:r>
    </w:p>
    <w:p w14:paraId="541F2C35" w14:textId="77777777" w:rsidR="00401A79" w:rsidRDefault="00401A79" w:rsidP="00401A79">
      <w:pPr>
        <w:pStyle w:val="NormalWeb"/>
        <w:spacing w:before="0" w:beforeAutospacing="0" w:after="120" w:afterAutospacing="0"/>
        <w:jc w:val="both"/>
      </w:pPr>
      <w:r>
        <w:t>The increasing use of wastewater in agriculture, particularly in developing countries where it is often applied untreated, has raised significant concerns regarding food safety and public health (Dickin et al., 2016). Although wastewater can enhance crop productivity due to its nutrient content, it also serves as a reservoir for pathogenic microorganisms and parasites that contaminate food systems (Adegoke et al., 2018). Studies have consistently shown that wastewater irrigation increases microbial loads in vegetables and elevates the risk of foodborne diseases, creating a critical challenge of balancing food production with public health protection (Ali et al., 2023).</w:t>
      </w:r>
    </w:p>
    <w:p w14:paraId="4AEFC06D" w14:textId="77777777" w:rsidR="00401A79" w:rsidRDefault="00401A79" w:rsidP="00401A79">
      <w:pPr>
        <w:pStyle w:val="NormalWeb"/>
        <w:spacing w:before="0" w:beforeAutospacing="0" w:after="120" w:afterAutospacing="0"/>
        <w:jc w:val="both"/>
      </w:pPr>
      <w:r>
        <w:t xml:space="preserve">Foodborne diseases remain a major global burden, with millions of cases linked to contaminated food and water annually (FAO/WHO, 2023). Common wastewater-associated pathogens, including </w:t>
      </w:r>
      <w:r>
        <w:rPr>
          <w:rStyle w:val="Emphasis"/>
          <w:rFonts w:eastAsiaTheme="majorEastAsia"/>
        </w:rPr>
        <w:t>Escherichia coli</w:t>
      </w:r>
      <w:r>
        <w:t xml:space="preserve">, </w:t>
      </w:r>
      <w:r>
        <w:rPr>
          <w:rStyle w:val="Emphasis"/>
          <w:rFonts w:eastAsiaTheme="majorEastAsia"/>
        </w:rPr>
        <w:t>Salmonella spp.</w:t>
      </w:r>
      <w:r>
        <w:t xml:space="preserve">, </w:t>
      </w:r>
      <w:r>
        <w:rPr>
          <w:rStyle w:val="Emphasis"/>
          <w:rFonts w:eastAsiaTheme="majorEastAsia"/>
        </w:rPr>
        <w:t>Shigella spp.</w:t>
      </w:r>
      <w:r>
        <w:t xml:space="preserve">, and </w:t>
      </w:r>
      <w:r>
        <w:rPr>
          <w:rStyle w:val="Emphasis"/>
          <w:rFonts w:eastAsiaTheme="majorEastAsia"/>
        </w:rPr>
        <w:t>Vibrio cholerae</w:t>
      </w:r>
      <w:r>
        <w:t xml:space="preserve">, are responsible for diseases such as gastroenteritis, typhoid fever, dysentery, and cholera (Kim &amp; Kim, 2023; WHO, 2024). Parasitic infections caused by </w:t>
      </w:r>
      <w:r>
        <w:rPr>
          <w:rStyle w:val="Emphasis"/>
          <w:rFonts w:eastAsiaTheme="majorEastAsia"/>
        </w:rPr>
        <w:t>Ascaris lumbricoides</w:t>
      </w:r>
      <w:r>
        <w:t xml:space="preserve">, </w:t>
      </w:r>
      <w:r>
        <w:rPr>
          <w:rStyle w:val="Emphasis"/>
          <w:rFonts w:eastAsiaTheme="majorEastAsia"/>
        </w:rPr>
        <w:t xml:space="preserve">Trichuris </w:t>
      </w:r>
      <w:proofErr w:type="spellStart"/>
      <w:r>
        <w:rPr>
          <w:rStyle w:val="Emphasis"/>
          <w:rFonts w:eastAsiaTheme="majorEastAsia"/>
        </w:rPr>
        <w:t>trichiura</w:t>
      </w:r>
      <w:proofErr w:type="spellEnd"/>
      <w:r>
        <w:t xml:space="preserve">, and </w:t>
      </w:r>
      <w:r>
        <w:rPr>
          <w:rStyle w:val="Emphasis"/>
          <w:rFonts w:eastAsiaTheme="majorEastAsia"/>
        </w:rPr>
        <w:t>Giardia lamblia</w:t>
      </w:r>
      <w:r>
        <w:t xml:space="preserve"> are also prevalent in wastewater-contaminated environments, increasing transmission risks, especially where vegetables are consumed raw (Mahapatra et al., 2022; Santos et al., 2024; WHO, 2022).</w:t>
      </w:r>
    </w:p>
    <w:p w14:paraId="6AB5E0E6" w14:textId="77777777" w:rsidR="00401A79" w:rsidRDefault="00401A79" w:rsidP="00401A79">
      <w:pPr>
        <w:pStyle w:val="NormalWeb"/>
        <w:spacing w:before="0" w:beforeAutospacing="0" w:after="120" w:afterAutospacing="0"/>
        <w:jc w:val="both"/>
      </w:pPr>
      <w:r>
        <w:lastRenderedPageBreak/>
        <w:t>The relationship between environmental contamination and disease occurrence is influenced by pathogen load, exposure pathways, and environmental conditions. Epidemiological studies have demonstrated strong links between pathogen presence and disease outcomes, with statistical tools such as chi-square and regression analyses widely used to identify key risk predictors (Parkins et al., 2023; dos Santos et al., 2024; Islam et al., 2023; Kumar et al., 2022). Additionally, physicochemical factors such as high biochemical oxygen demand and turbidity promote microbial survival and persistence, further increasing contamination risks (Rizzo et al., 2013; WHO, 2006).</w:t>
      </w:r>
    </w:p>
    <w:p w14:paraId="5E81C672" w14:textId="2BEC329F" w:rsidR="00401A79" w:rsidRDefault="008A2C35" w:rsidP="00401A79">
      <w:pPr>
        <w:pStyle w:val="NormalWeb"/>
        <w:spacing w:before="0" w:beforeAutospacing="0" w:after="120" w:afterAutospacing="0"/>
        <w:jc w:val="both"/>
      </w:pPr>
      <w:r>
        <w:t>Despite the availability of interventions such as wastewater treatment, improved irrigation, food washing, and hygiene education, their implementation remains limited</w:t>
      </w:r>
      <w:r>
        <w:t xml:space="preserve"> </w:t>
      </w:r>
      <w:r w:rsidR="00401A79">
        <w:t>due to socio-economic and infrastructural constraints (dos Santos et al., 2024; Qadir et al., 2010; FAO, 2021). Moreover, few studies have integrated microbial load, disease prevalence, statistical associations, and control strategies within a single framework. Therefore, this study evaluates public health risks associated with wastewater-irrigated food systems by examining contamination levels, disease prevalence, pathogen–disease relationships, key risk predictors, and the effectiveness of control measures, providing a comprehensive basis for improved food safety management.</w:t>
      </w:r>
    </w:p>
    <w:p w14:paraId="048D931C" w14:textId="77777777" w:rsidR="00BD0D4B" w:rsidRPr="005D6A83" w:rsidRDefault="00BD0D4B" w:rsidP="00726788">
      <w:pPr>
        <w:spacing w:after="120"/>
        <w:jc w:val="both"/>
        <w:rPr>
          <w:rFonts w:ascii="Times New Roman" w:hAnsi="Times New Roman" w:cs="Times New Roman"/>
          <w:color w:val="000000" w:themeColor="text1"/>
        </w:rPr>
      </w:pPr>
      <w:r w:rsidRPr="005D6A83">
        <w:rPr>
          <w:rFonts w:ascii="Times New Roman" w:eastAsia="Times New Roman" w:hAnsi="Times New Roman" w:cs="Times New Roman"/>
          <w:b/>
          <w:bCs/>
          <w:color w:val="000000" w:themeColor="text1"/>
          <w:kern w:val="0"/>
          <w14:ligatures w14:val="none"/>
        </w:rPr>
        <w:t>Materials and Methods</w:t>
      </w:r>
    </w:p>
    <w:p w14:paraId="20C5AE79" w14:textId="77777777"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Study Area</w:t>
      </w:r>
    </w:p>
    <w:p w14:paraId="5AC325F5" w14:textId="3011BAB3"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 xml:space="preserve">The study was conducted in Yenagoa Local Government Area, Bayelsa State, Nigeria, characterized by indiscriminate disposal of untreated wastewater into open drains and nearby farmlands. Areas such as </w:t>
      </w:r>
      <w:proofErr w:type="spellStart"/>
      <w:r w:rsidRPr="005D6A83">
        <w:rPr>
          <w:rFonts w:ascii="Times New Roman" w:eastAsia="Times New Roman" w:hAnsi="Times New Roman" w:cs="Times New Roman"/>
          <w:color w:val="000000" w:themeColor="text1"/>
          <w:kern w:val="0"/>
          <w14:ligatures w14:val="none"/>
        </w:rPr>
        <w:t>Etegwe</w:t>
      </w:r>
      <w:proofErr w:type="spellEnd"/>
      <w:r w:rsidRPr="005D6A83">
        <w:rPr>
          <w:rFonts w:ascii="Times New Roman" w:eastAsia="Times New Roman" w:hAnsi="Times New Roman" w:cs="Times New Roman"/>
          <w:color w:val="000000" w:themeColor="text1"/>
          <w:kern w:val="0"/>
          <w14:ligatures w14:val="none"/>
        </w:rPr>
        <w:t xml:space="preserve">, </w:t>
      </w:r>
      <w:proofErr w:type="spellStart"/>
      <w:r w:rsidRPr="005D6A83">
        <w:rPr>
          <w:rFonts w:ascii="Times New Roman" w:eastAsia="Times New Roman" w:hAnsi="Times New Roman" w:cs="Times New Roman"/>
          <w:color w:val="000000" w:themeColor="text1"/>
          <w:kern w:val="0"/>
          <w14:ligatures w14:val="none"/>
        </w:rPr>
        <w:t>Kpansia</w:t>
      </w:r>
      <w:proofErr w:type="spellEnd"/>
      <w:r w:rsidRPr="005D6A83">
        <w:rPr>
          <w:rFonts w:ascii="Times New Roman" w:eastAsia="Times New Roman" w:hAnsi="Times New Roman" w:cs="Times New Roman"/>
          <w:color w:val="000000" w:themeColor="text1"/>
          <w:kern w:val="0"/>
          <w14:ligatures w14:val="none"/>
        </w:rPr>
        <w:t xml:space="preserve">, Opolo, and </w:t>
      </w:r>
      <w:proofErr w:type="spellStart"/>
      <w:r w:rsidRPr="005D6A83">
        <w:rPr>
          <w:rFonts w:ascii="Times New Roman" w:eastAsia="Times New Roman" w:hAnsi="Times New Roman" w:cs="Times New Roman"/>
          <w:color w:val="000000" w:themeColor="text1"/>
          <w:kern w:val="0"/>
          <w14:ligatures w14:val="none"/>
        </w:rPr>
        <w:t>Igbogene</w:t>
      </w:r>
      <w:proofErr w:type="spellEnd"/>
      <w:r w:rsidRPr="005D6A83">
        <w:rPr>
          <w:rFonts w:ascii="Times New Roman" w:eastAsia="Times New Roman" w:hAnsi="Times New Roman" w:cs="Times New Roman"/>
          <w:color w:val="000000" w:themeColor="text1"/>
          <w:kern w:val="0"/>
          <w14:ligatures w14:val="none"/>
        </w:rPr>
        <w:t xml:space="preserve"> were selected due to frequent wastewater discharge and intensive vegetable cultivation. These conditions favor contamination of soil and crops and have been associated with increased public health risks in similar environments (</w:t>
      </w:r>
      <w:r w:rsidR="00616848" w:rsidRPr="005D6A83">
        <w:rPr>
          <w:rFonts w:ascii="Times New Roman" w:hAnsi="Times New Roman" w:cs="Times New Roman"/>
          <w:color w:val="000000" w:themeColor="text1"/>
        </w:rPr>
        <w:t>Qadir et al., 2010</w:t>
      </w:r>
      <w:r w:rsidRPr="005D6A83">
        <w:rPr>
          <w:rFonts w:ascii="Times New Roman" w:eastAsia="Times New Roman" w:hAnsi="Times New Roman" w:cs="Times New Roman"/>
          <w:color w:val="000000" w:themeColor="text1"/>
          <w:kern w:val="0"/>
          <w14:ligatures w14:val="none"/>
        </w:rPr>
        <w:t>).</w:t>
      </w:r>
    </w:p>
    <w:p w14:paraId="319F215B" w14:textId="77777777" w:rsidR="00EB2E4E" w:rsidRPr="005D6A83" w:rsidRDefault="00EB2E4E" w:rsidP="00EB2E4E">
      <w:pPr>
        <w:spacing w:after="120"/>
        <w:jc w:val="both"/>
        <w:rPr>
          <w:rFonts w:ascii="Times New Roman" w:hAnsi="Times New Roman" w:cs="Times New Roman"/>
          <w:color w:val="000000" w:themeColor="text1"/>
        </w:rPr>
      </w:pPr>
      <w:r w:rsidRPr="005D6A83">
        <w:rPr>
          <w:rFonts w:ascii="Times New Roman" w:eastAsia="Times New Roman" w:hAnsi="Times New Roman" w:cs="Times New Roman"/>
          <w:b/>
          <w:bCs/>
          <w:color w:val="000000" w:themeColor="text1"/>
          <w:kern w:val="0"/>
          <w14:ligatures w14:val="none"/>
        </w:rPr>
        <w:t>Study Design</w:t>
      </w:r>
    </w:p>
    <w:p w14:paraId="205DCF1A" w14:textId="1B5CC27C" w:rsidR="00616848" w:rsidRPr="005D6A83" w:rsidRDefault="00616848" w:rsidP="00726788">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This study adopted a cross-sectional laboratory-based design to evaluate microbial and parasitic contamination and associated public health risks in wastewater-irrigated food systems. The design integrates environmental sampling with microbiological, parasitological, and physicochemical analyses to assess contamination levels and risk factors. Such approaches are widely used in environmental health studies to investigate pathogen transmission and food safety risks (Hamilton et al., 2007).</w:t>
      </w:r>
    </w:p>
    <w:p w14:paraId="0B940538" w14:textId="77777777"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Sample Collection</w:t>
      </w:r>
    </w:p>
    <w:p w14:paraId="4DA096E8" w14:textId="764D497F" w:rsidR="00E30D4C" w:rsidRPr="005D6A83" w:rsidRDefault="00BD0D4B" w:rsidP="00E30D4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A total of 90 samples were collected, comprising 30 wastewater samples, 30 soil samples, and 30 vegetable samples. Wastewater samples were collected in sterile 1 L bottles from irrigation channels. Soil samples were obtained from the top 0–10 cm layer using sterile augers, while fresh leafy vegetables</w:t>
      </w:r>
      <w:r w:rsidR="00E545E8" w:rsidRPr="005D6A83">
        <w:rPr>
          <w:rFonts w:ascii="Times New Roman" w:hAnsi="Times New Roman" w:cs="Times New Roman"/>
          <w:color w:val="000000" w:themeColor="text1"/>
        </w:rPr>
        <w:t xml:space="preserve">, including </w:t>
      </w:r>
      <w:proofErr w:type="spellStart"/>
      <w:r w:rsidR="00E545E8" w:rsidRPr="005D6A83">
        <w:rPr>
          <w:rStyle w:val="Emphasis"/>
          <w:rFonts w:ascii="Times New Roman" w:hAnsi="Times New Roman" w:cs="Times New Roman"/>
          <w:color w:val="000000" w:themeColor="text1"/>
        </w:rPr>
        <w:t>Telfairia</w:t>
      </w:r>
      <w:proofErr w:type="spellEnd"/>
      <w:r w:rsidR="00E545E8" w:rsidRPr="005D6A83">
        <w:rPr>
          <w:rStyle w:val="Emphasis"/>
          <w:rFonts w:ascii="Times New Roman" w:hAnsi="Times New Roman" w:cs="Times New Roman"/>
          <w:color w:val="000000" w:themeColor="text1"/>
        </w:rPr>
        <w:t xml:space="preserve"> occidentalis</w:t>
      </w:r>
      <w:r w:rsidR="00E545E8" w:rsidRPr="005D6A83">
        <w:rPr>
          <w:rStyle w:val="Strong"/>
          <w:rFonts w:ascii="Times New Roman" w:hAnsi="Times New Roman" w:cs="Times New Roman"/>
          <w:color w:val="000000" w:themeColor="text1"/>
        </w:rPr>
        <w:t xml:space="preserve"> </w:t>
      </w:r>
      <w:r w:rsidR="00E545E8" w:rsidRPr="005D6A83">
        <w:rPr>
          <w:rStyle w:val="Strong"/>
          <w:rFonts w:ascii="Times New Roman" w:hAnsi="Times New Roman" w:cs="Times New Roman"/>
          <w:b w:val="0"/>
          <w:bCs w:val="0"/>
          <w:color w:val="000000" w:themeColor="text1"/>
        </w:rPr>
        <w:t>(fluted pumpkin leaves),</w:t>
      </w:r>
      <w:r w:rsidR="00E545E8" w:rsidRPr="005D6A83">
        <w:rPr>
          <w:rStyle w:val="Strong"/>
          <w:rFonts w:ascii="Times New Roman" w:hAnsi="Times New Roman" w:cs="Times New Roman"/>
          <w:color w:val="000000" w:themeColor="text1"/>
        </w:rPr>
        <w:t xml:space="preserve"> </w:t>
      </w:r>
      <w:r w:rsidR="00E545E8" w:rsidRPr="005D6A83">
        <w:rPr>
          <w:rStyle w:val="Emphasis"/>
          <w:rFonts w:ascii="Times New Roman" w:hAnsi="Times New Roman" w:cs="Times New Roman"/>
          <w:color w:val="000000" w:themeColor="text1"/>
        </w:rPr>
        <w:t>Amaranthus spp.</w:t>
      </w:r>
      <w:r w:rsidR="00E545E8" w:rsidRPr="005D6A83">
        <w:rPr>
          <w:rStyle w:val="Strong"/>
          <w:rFonts w:ascii="Times New Roman" w:hAnsi="Times New Roman" w:cs="Times New Roman"/>
          <w:color w:val="000000" w:themeColor="text1"/>
        </w:rPr>
        <w:t xml:space="preserve"> </w:t>
      </w:r>
      <w:r w:rsidR="00E545E8" w:rsidRPr="005D6A83">
        <w:rPr>
          <w:rStyle w:val="Strong"/>
          <w:rFonts w:ascii="Times New Roman" w:hAnsi="Times New Roman" w:cs="Times New Roman"/>
          <w:b w:val="0"/>
          <w:bCs w:val="0"/>
          <w:color w:val="000000" w:themeColor="text1"/>
        </w:rPr>
        <w:t>(green amaranth), and</w:t>
      </w:r>
      <w:r w:rsidR="00E545E8" w:rsidRPr="005D6A83">
        <w:rPr>
          <w:rStyle w:val="Strong"/>
          <w:rFonts w:ascii="Times New Roman" w:hAnsi="Times New Roman" w:cs="Times New Roman"/>
          <w:color w:val="000000" w:themeColor="text1"/>
        </w:rPr>
        <w:t xml:space="preserve"> </w:t>
      </w:r>
      <w:r w:rsidR="00E545E8" w:rsidRPr="005D6A83">
        <w:rPr>
          <w:rStyle w:val="Emphasis"/>
          <w:rFonts w:ascii="Times New Roman" w:hAnsi="Times New Roman" w:cs="Times New Roman"/>
          <w:color w:val="000000" w:themeColor="text1"/>
        </w:rPr>
        <w:t>Vernonia amygdalina</w:t>
      </w:r>
      <w:r w:rsidR="00E545E8" w:rsidRPr="005D6A83">
        <w:rPr>
          <w:rStyle w:val="Strong"/>
          <w:rFonts w:ascii="Times New Roman" w:hAnsi="Times New Roman" w:cs="Times New Roman"/>
          <w:color w:val="000000" w:themeColor="text1"/>
        </w:rPr>
        <w:t xml:space="preserve"> (</w:t>
      </w:r>
      <w:r w:rsidR="00E545E8" w:rsidRPr="005D6A83">
        <w:rPr>
          <w:rStyle w:val="Strong"/>
          <w:rFonts w:ascii="Times New Roman" w:hAnsi="Times New Roman" w:cs="Times New Roman"/>
          <w:b w:val="0"/>
          <w:bCs w:val="0"/>
          <w:color w:val="000000" w:themeColor="text1"/>
        </w:rPr>
        <w:t>bitter leaf</w:t>
      </w:r>
      <w:r w:rsidR="00E545E8" w:rsidRPr="005D6A83">
        <w:rPr>
          <w:rStyle w:val="Strong"/>
          <w:rFonts w:ascii="Times New Roman" w:hAnsi="Times New Roman" w:cs="Times New Roman"/>
          <w:color w:val="000000" w:themeColor="text1"/>
        </w:rPr>
        <w:t>)</w:t>
      </w:r>
      <w:r w:rsidR="00E545E8" w:rsidRPr="005D6A83">
        <w:rPr>
          <w:rFonts w:ascii="Times New Roman" w:hAnsi="Times New Roman" w:cs="Times New Roman"/>
          <w:color w:val="000000" w:themeColor="text1"/>
        </w:rPr>
        <w:t>,</w:t>
      </w:r>
      <w:r w:rsidRPr="005D6A83">
        <w:rPr>
          <w:rFonts w:ascii="Times New Roman" w:eastAsia="Times New Roman" w:hAnsi="Times New Roman" w:cs="Times New Roman"/>
          <w:color w:val="000000" w:themeColor="text1"/>
          <w:kern w:val="0"/>
          <w14:ligatures w14:val="none"/>
        </w:rPr>
        <w:t xml:space="preserve"> were collected aseptically using sterile gloves. All samples were transported in ice boxes at approximately 4°C and analyzed within 6 hours to prevent microbial alteration (ISO, 2017).</w:t>
      </w:r>
    </w:p>
    <w:p w14:paraId="0313F4E0" w14:textId="0B70AE10" w:rsidR="00E30D4C" w:rsidRPr="005D6A83" w:rsidRDefault="00E30D4C" w:rsidP="00E30D4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 xml:space="preserve">Sample processing </w:t>
      </w:r>
    </w:p>
    <w:p w14:paraId="4D130BE5" w14:textId="17902E6D" w:rsidR="00E30D4C" w:rsidRPr="005D6A83" w:rsidRDefault="00E30D4C" w:rsidP="00E30D4C">
      <w:pPr>
        <w:spacing w:after="120" w:line="240" w:lineRule="auto"/>
        <w:jc w:val="both"/>
        <w:rPr>
          <w:rFonts w:ascii="Times New Roman" w:eastAsia="Times New Roman" w:hAnsi="Times New Roman" w:cs="Times New Roman"/>
          <w:b/>
          <w:bCs/>
          <w:color w:val="000000" w:themeColor="text1"/>
          <w:kern w:val="0"/>
          <w14:ligatures w14:val="none"/>
        </w:rPr>
      </w:pPr>
      <w:r w:rsidRPr="005D6A83">
        <w:rPr>
          <w:rFonts w:ascii="Times New Roman" w:hAnsi="Times New Roman" w:cs="Times New Roman"/>
          <w:color w:val="000000" w:themeColor="text1"/>
        </w:rPr>
        <w:t>For microbiological analysis, wastewater samples were analyzed directly or after serial dilution. Soil samples (10 g) were suspended in 90 mL of sterile diluent and homogenized</w:t>
      </w:r>
      <w:r w:rsidR="00040CA3" w:rsidRPr="005D6A83">
        <w:rPr>
          <w:rFonts w:ascii="Times New Roman" w:eastAsia="Times New Roman" w:hAnsi="Times New Roman" w:cs="Times New Roman"/>
          <w:color w:val="000000" w:themeColor="text1"/>
          <w:kern w:val="0"/>
          <w14:ligatures w14:val="none"/>
        </w:rPr>
        <w:t xml:space="preserve"> (APHA, 2017)</w:t>
      </w:r>
      <w:r w:rsidRPr="005D6A83">
        <w:rPr>
          <w:rFonts w:ascii="Times New Roman" w:hAnsi="Times New Roman" w:cs="Times New Roman"/>
          <w:color w:val="000000" w:themeColor="text1"/>
        </w:rPr>
        <w:t xml:space="preserve">. Vegetable samples (25 g) were rinsed in 225 mL of sterile buffered peptone water or saline and </w:t>
      </w:r>
      <w:r w:rsidRPr="005D6A83">
        <w:rPr>
          <w:rFonts w:ascii="Times New Roman" w:hAnsi="Times New Roman" w:cs="Times New Roman"/>
          <w:color w:val="000000" w:themeColor="text1"/>
        </w:rPr>
        <w:lastRenderedPageBreak/>
        <w:t>homogenized to release surface contaminants. Serial dilutions were prepared and used for microbial enumeration. For parasitological analysis, wastewater and soil samples were processed using sedimentation techniques, while vegetable samples were washed with sterile saline, and the washings were concentrated by centrifugation and examined microscopically for parasite eggs and cysts</w:t>
      </w:r>
      <w:r w:rsidR="00040CA3" w:rsidRPr="005D6A83">
        <w:rPr>
          <w:rFonts w:ascii="Times New Roman" w:eastAsia="Times New Roman" w:hAnsi="Times New Roman" w:cs="Times New Roman"/>
          <w:color w:val="000000" w:themeColor="text1"/>
          <w:kern w:val="0"/>
          <w14:ligatures w14:val="none"/>
        </w:rPr>
        <w:t xml:space="preserve"> (Garcia, 20</w:t>
      </w:r>
      <w:r w:rsidR="00013C8D" w:rsidRPr="005D6A83">
        <w:rPr>
          <w:rFonts w:ascii="Times New Roman" w:eastAsia="Times New Roman" w:hAnsi="Times New Roman" w:cs="Times New Roman"/>
          <w:color w:val="000000" w:themeColor="text1"/>
          <w:kern w:val="0"/>
          <w14:ligatures w14:val="none"/>
        </w:rPr>
        <w:t xml:space="preserve">18; </w:t>
      </w:r>
      <w:proofErr w:type="spellStart"/>
      <w:r w:rsidR="00013C8D" w:rsidRPr="005D6A83">
        <w:rPr>
          <w:rFonts w:ascii="Times New Roman" w:eastAsia="Times New Roman" w:hAnsi="Times New Roman" w:cs="Times New Roman"/>
          <w:color w:val="000000" w:themeColor="text1"/>
          <w:kern w:val="0"/>
          <w14:ligatures w14:val="none"/>
        </w:rPr>
        <w:t>Dąbrowska</w:t>
      </w:r>
      <w:proofErr w:type="spellEnd"/>
      <w:r w:rsidR="00013C8D" w:rsidRPr="005D6A83">
        <w:rPr>
          <w:rFonts w:ascii="Times New Roman" w:eastAsia="Times New Roman" w:hAnsi="Times New Roman" w:cs="Times New Roman"/>
          <w:color w:val="000000" w:themeColor="text1"/>
          <w:kern w:val="0"/>
          <w14:ligatures w14:val="none"/>
        </w:rPr>
        <w:t xml:space="preserve"> et al., 2024</w:t>
      </w:r>
      <w:r w:rsidR="00040CA3" w:rsidRPr="005D6A83">
        <w:rPr>
          <w:rFonts w:ascii="Times New Roman" w:eastAsia="Times New Roman" w:hAnsi="Times New Roman" w:cs="Times New Roman"/>
          <w:color w:val="000000" w:themeColor="text1"/>
          <w:kern w:val="0"/>
          <w14:ligatures w14:val="none"/>
        </w:rPr>
        <w:t>)</w:t>
      </w:r>
      <w:r w:rsidRPr="005D6A83">
        <w:rPr>
          <w:rFonts w:ascii="Times New Roman" w:hAnsi="Times New Roman" w:cs="Times New Roman"/>
          <w:color w:val="000000" w:themeColor="text1"/>
        </w:rPr>
        <w:t>.</w:t>
      </w:r>
    </w:p>
    <w:p w14:paraId="2CEF148D" w14:textId="4B07E3A6"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Microbiological Analysis</w:t>
      </w:r>
    </w:p>
    <w:p w14:paraId="61AB3342" w14:textId="12CFC954" w:rsidR="00CE0283" w:rsidRPr="005D6A83" w:rsidRDefault="00CE0283" w:rsidP="00726788">
      <w:pPr>
        <w:spacing w:after="120" w:line="240" w:lineRule="auto"/>
        <w:jc w:val="both"/>
        <w:rPr>
          <w:rFonts w:ascii="Times New Roman" w:eastAsia="Times New Roman" w:hAnsi="Times New Roman" w:cs="Times New Roman"/>
          <w:b/>
          <w:bCs/>
          <w:color w:val="000000" w:themeColor="text1"/>
          <w:kern w:val="0"/>
          <w14:ligatures w14:val="none"/>
        </w:rPr>
      </w:pPr>
      <w:r w:rsidRPr="005D6A83">
        <w:rPr>
          <w:rFonts w:ascii="Times New Roman" w:hAnsi="Times New Roman" w:cs="Times New Roman"/>
          <w:color w:val="000000" w:themeColor="text1"/>
        </w:rPr>
        <w:t xml:space="preserve">Microbial analysis was carried out using standard culture-based techniques (APHA, 2017). Total coliforms and fecal coliforms were enumerated using the membrane filtration method. Briefly, appropriate volumes of samples were filtered through sterile 0.45 µm membrane filters, which were then placed on selective and differential media: m-Endo agar for total coliforms and m-FC agar for fecal coliforms. Plates were incubated at 37°C for 24 hours for total coliforms and at 44.5°C for 24 hours for fecal coliforms, and results were expressed as CFU/mL or CFU/g. </w:t>
      </w:r>
      <w:r w:rsidRPr="005D6A83">
        <w:rPr>
          <w:rStyle w:val="Emphasis"/>
          <w:rFonts w:ascii="Times New Roman" w:hAnsi="Times New Roman" w:cs="Times New Roman"/>
          <w:color w:val="000000" w:themeColor="text1"/>
        </w:rPr>
        <w:t>Escherichia coli</w:t>
      </w:r>
      <w:r w:rsidRPr="005D6A83">
        <w:rPr>
          <w:rFonts w:ascii="Times New Roman" w:hAnsi="Times New Roman" w:cs="Times New Roman"/>
          <w:color w:val="000000" w:themeColor="text1"/>
        </w:rPr>
        <w:t xml:space="preserve"> was further confirmed using selective media such as Eosin Methylene Blue (EMB) agar, based on characteristic metallic green sheen, followed by standard biochemical tests. Isolation of </w:t>
      </w:r>
      <w:r w:rsidRPr="005D6A83">
        <w:rPr>
          <w:rStyle w:val="Emphasis"/>
          <w:rFonts w:ascii="Times New Roman" w:hAnsi="Times New Roman" w:cs="Times New Roman"/>
          <w:color w:val="000000" w:themeColor="text1"/>
        </w:rPr>
        <w:t>Salmonella</w:t>
      </w:r>
      <w:r w:rsidRPr="005D6A83">
        <w:rPr>
          <w:rFonts w:ascii="Times New Roman" w:hAnsi="Times New Roman" w:cs="Times New Roman"/>
          <w:color w:val="000000" w:themeColor="text1"/>
        </w:rPr>
        <w:t xml:space="preserve"> spp., </w:t>
      </w:r>
      <w:r w:rsidRPr="005D6A83">
        <w:rPr>
          <w:rStyle w:val="Emphasis"/>
          <w:rFonts w:ascii="Times New Roman" w:hAnsi="Times New Roman" w:cs="Times New Roman"/>
          <w:color w:val="000000" w:themeColor="text1"/>
        </w:rPr>
        <w:t>Shigella</w:t>
      </w:r>
      <w:r w:rsidRPr="005D6A83">
        <w:rPr>
          <w:rFonts w:ascii="Times New Roman" w:hAnsi="Times New Roman" w:cs="Times New Roman"/>
          <w:color w:val="000000" w:themeColor="text1"/>
        </w:rPr>
        <w:t xml:space="preserve"> spp., and </w:t>
      </w:r>
      <w:r w:rsidRPr="005D6A83">
        <w:rPr>
          <w:rStyle w:val="Emphasis"/>
          <w:rFonts w:ascii="Times New Roman" w:hAnsi="Times New Roman" w:cs="Times New Roman"/>
          <w:color w:val="000000" w:themeColor="text1"/>
        </w:rPr>
        <w:t>Vibrio</w:t>
      </w:r>
      <w:r w:rsidRPr="005D6A83">
        <w:rPr>
          <w:rFonts w:ascii="Times New Roman" w:hAnsi="Times New Roman" w:cs="Times New Roman"/>
          <w:color w:val="000000" w:themeColor="text1"/>
        </w:rPr>
        <w:t xml:space="preserve"> spp. involved pre-enrichment in buffered peptone water, selective enrichment, and plating on Xylose Lysine Deoxycholate (XLD) agar and Thiosulfate Citrate Bile Salts Sucrose (TCBS) agar. Plates were incubated at 37°C for 24–48 hours, and isolates were identified based on cultural, morphological, and biochemical characteristics (Bwire et al., 2021). All analyses were performed in triplicate to ensure reproducibility (Feng et al., 2020).</w:t>
      </w:r>
    </w:p>
    <w:p w14:paraId="322D93A6" w14:textId="0B15E2D1"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Parasitological Analysis</w:t>
      </w:r>
    </w:p>
    <w:p w14:paraId="19860CC4" w14:textId="76A55326" w:rsidR="00BD0D4B" w:rsidRPr="005D6A83" w:rsidRDefault="00FD2FEE" w:rsidP="00726788">
      <w:pPr>
        <w:spacing w:after="120" w:line="240" w:lineRule="auto"/>
        <w:jc w:val="both"/>
        <w:rPr>
          <w:rFonts w:ascii="Times New Roman" w:eastAsia="Times New Roman" w:hAnsi="Times New Roman" w:cs="Times New Roman"/>
          <w:color w:val="000000" w:themeColor="text1"/>
          <w:kern w:val="0"/>
          <w14:ligatures w14:val="none"/>
        </w:rPr>
      </w:pPr>
      <w:r>
        <w:t>Parasitological examination was conducted using sedimentation and flotation techniques (</w:t>
      </w:r>
      <w:proofErr w:type="spellStart"/>
      <w:r>
        <w:t>Dąbrowska</w:t>
      </w:r>
      <w:proofErr w:type="spellEnd"/>
      <w:r>
        <w:t xml:space="preserve"> et al., 2024)</w:t>
      </w:r>
      <w:r>
        <w:t xml:space="preserve">. </w:t>
      </w:r>
      <w:r w:rsidR="00BD0D4B" w:rsidRPr="005D6A83">
        <w:rPr>
          <w:rFonts w:ascii="Times New Roman" w:eastAsia="Times New Roman" w:hAnsi="Times New Roman" w:cs="Times New Roman"/>
          <w:color w:val="000000" w:themeColor="text1"/>
          <w:kern w:val="0"/>
          <w14:ligatures w14:val="none"/>
        </w:rPr>
        <w:t xml:space="preserve">Wastewater and soil samples were processed using the formalin-ether concentration method, while vegetable samples were washed with sterile saline, and the washings were centrifuged to concentrate parasites. The sediments were examined microscopically at ×10 and ×40 magnifications for identification of </w:t>
      </w:r>
      <w:r w:rsidR="00BD0D4B" w:rsidRPr="005D6A83">
        <w:rPr>
          <w:rFonts w:ascii="Times New Roman" w:eastAsia="Times New Roman" w:hAnsi="Times New Roman" w:cs="Times New Roman"/>
          <w:i/>
          <w:iCs/>
          <w:color w:val="000000" w:themeColor="text1"/>
          <w:kern w:val="0"/>
          <w14:ligatures w14:val="none"/>
        </w:rPr>
        <w:t>Ascaris lumbricoides</w:t>
      </w:r>
      <w:r w:rsidR="00BD0D4B" w:rsidRPr="005D6A83">
        <w:rPr>
          <w:rFonts w:ascii="Times New Roman" w:eastAsia="Times New Roman" w:hAnsi="Times New Roman" w:cs="Times New Roman"/>
          <w:color w:val="000000" w:themeColor="text1"/>
          <w:kern w:val="0"/>
          <w14:ligatures w14:val="none"/>
        </w:rPr>
        <w:t xml:space="preserve">, </w:t>
      </w:r>
      <w:r w:rsidR="00BD0D4B" w:rsidRPr="005D6A83">
        <w:rPr>
          <w:rFonts w:ascii="Times New Roman" w:eastAsia="Times New Roman" w:hAnsi="Times New Roman" w:cs="Times New Roman"/>
          <w:i/>
          <w:iCs/>
          <w:color w:val="000000" w:themeColor="text1"/>
          <w:kern w:val="0"/>
          <w14:ligatures w14:val="none"/>
        </w:rPr>
        <w:t xml:space="preserve">Trichuris </w:t>
      </w:r>
      <w:proofErr w:type="spellStart"/>
      <w:r w:rsidR="00BD0D4B" w:rsidRPr="005D6A83">
        <w:rPr>
          <w:rFonts w:ascii="Times New Roman" w:eastAsia="Times New Roman" w:hAnsi="Times New Roman" w:cs="Times New Roman"/>
          <w:i/>
          <w:iCs/>
          <w:color w:val="000000" w:themeColor="text1"/>
          <w:kern w:val="0"/>
          <w14:ligatures w14:val="none"/>
        </w:rPr>
        <w:t>trichiura</w:t>
      </w:r>
      <w:proofErr w:type="spellEnd"/>
      <w:r w:rsidR="00BD0D4B" w:rsidRPr="005D6A83">
        <w:rPr>
          <w:rFonts w:ascii="Times New Roman" w:eastAsia="Times New Roman" w:hAnsi="Times New Roman" w:cs="Times New Roman"/>
          <w:color w:val="000000" w:themeColor="text1"/>
          <w:kern w:val="0"/>
          <w14:ligatures w14:val="none"/>
        </w:rPr>
        <w:t xml:space="preserve">, </w:t>
      </w:r>
      <w:r w:rsidR="00BD0D4B" w:rsidRPr="005D6A83">
        <w:rPr>
          <w:rFonts w:ascii="Times New Roman" w:eastAsia="Times New Roman" w:hAnsi="Times New Roman" w:cs="Times New Roman"/>
          <w:i/>
          <w:iCs/>
          <w:color w:val="000000" w:themeColor="text1"/>
          <w:kern w:val="0"/>
          <w14:ligatures w14:val="none"/>
        </w:rPr>
        <w:t>Giardia lamblia</w:t>
      </w:r>
      <w:r w:rsidR="00BD0D4B" w:rsidRPr="005D6A83">
        <w:rPr>
          <w:rFonts w:ascii="Times New Roman" w:eastAsia="Times New Roman" w:hAnsi="Times New Roman" w:cs="Times New Roman"/>
          <w:color w:val="000000" w:themeColor="text1"/>
          <w:kern w:val="0"/>
          <w14:ligatures w14:val="none"/>
        </w:rPr>
        <w:t xml:space="preserve">, and </w:t>
      </w:r>
      <w:r w:rsidR="00BD0D4B" w:rsidRPr="005D6A83">
        <w:rPr>
          <w:rFonts w:ascii="Times New Roman" w:eastAsia="Times New Roman" w:hAnsi="Times New Roman" w:cs="Times New Roman"/>
          <w:i/>
          <w:iCs/>
          <w:color w:val="000000" w:themeColor="text1"/>
          <w:kern w:val="0"/>
          <w14:ligatures w14:val="none"/>
        </w:rPr>
        <w:t>Entamoeba histolytica</w:t>
      </w:r>
      <w:r w:rsidR="00BD0D4B" w:rsidRPr="005D6A83">
        <w:rPr>
          <w:rFonts w:ascii="Times New Roman" w:eastAsia="Times New Roman" w:hAnsi="Times New Roman" w:cs="Times New Roman"/>
          <w:color w:val="000000" w:themeColor="text1"/>
          <w:kern w:val="0"/>
          <w14:ligatures w14:val="none"/>
        </w:rPr>
        <w:t xml:space="preserve"> based on morphological characteristics (Garcia, 20</w:t>
      </w:r>
      <w:r w:rsidR="00CE0283" w:rsidRPr="005D6A83">
        <w:rPr>
          <w:rFonts w:ascii="Times New Roman" w:eastAsia="Times New Roman" w:hAnsi="Times New Roman" w:cs="Times New Roman"/>
          <w:color w:val="000000" w:themeColor="text1"/>
          <w:kern w:val="0"/>
          <w14:ligatures w14:val="none"/>
        </w:rPr>
        <w:t>18</w:t>
      </w:r>
      <w:r w:rsidR="00BD0D4B" w:rsidRPr="005D6A83">
        <w:rPr>
          <w:rFonts w:ascii="Times New Roman" w:eastAsia="Times New Roman" w:hAnsi="Times New Roman" w:cs="Times New Roman"/>
          <w:color w:val="000000" w:themeColor="text1"/>
          <w:kern w:val="0"/>
          <w14:ligatures w14:val="none"/>
        </w:rPr>
        <w:t>).</w:t>
      </w:r>
    </w:p>
    <w:p w14:paraId="46A47D4A" w14:textId="77777777"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Physicochemical Analysis</w:t>
      </w:r>
    </w:p>
    <w:p w14:paraId="0E524D30" w14:textId="454AD544" w:rsidR="005E539C" w:rsidRPr="005D6A83" w:rsidRDefault="005E539C" w:rsidP="00726788">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Physicochemical parameters are essential for understanding environmental conditions that influence microbial survival (Braga et al., 2022; Sharma et al., 2020). These parameters of wastewater, including temperature, pH, dissolved oxygen (DO), biochemical oxygen demand (BOD), and turbidity, were determined using standard procedures. Temperature and pH were measured in situ using digital meters, DO was measured using a DO meter, BOD was determined using the 5-day incubation method, and turbidity was measured using a nephelometric turbidity meter.</w:t>
      </w:r>
    </w:p>
    <w:p w14:paraId="2C1A922C" w14:textId="77777777"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Public Health Risk Assessment</w:t>
      </w:r>
    </w:p>
    <w:p w14:paraId="6D484B28" w14:textId="31EB548C" w:rsidR="00572051"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 xml:space="preserve">Public health risk was assessed by comparing microbial loads with WHO permissible limits for irrigation water and </w:t>
      </w:r>
      <w:r w:rsidR="005A7DD9" w:rsidRPr="005D6A83">
        <w:rPr>
          <w:rFonts w:ascii="Times New Roman" w:eastAsia="Times New Roman" w:hAnsi="Times New Roman" w:cs="Times New Roman"/>
          <w:color w:val="000000" w:themeColor="text1"/>
          <w:kern w:val="0"/>
          <w14:ligatures w14:val="none"/>
        </w:rPr>
        <w:t>vegetable</w:t>
      </w:r>
      <w:r w:rsidRPr="005D6A83">
        <w:rPr>
          <w:rFonts w:ascii="Times New Roman" w:eastAsia="Times New Roman" w:hAnsi="Times New Roman" w:cs="Times New Roman"/>
          <w:color w:val="000000" w:themeColor="text1"/>
          <w:kern w:val="0"/>
          <w14:ligatures w14:val="none"/>
        </w:rPr>
        <w:t xml:space="preserve"> produce</w:t>
      </w:r>
      <w:r w:rsidR="005A7DD9" w:rsidRPr="005D6A83">
        <w:rPr>
          <w:rFonts w:ascii="Times New Roman" w:eastAsia="Times New Roman" w:hAnsi="Times New Roman" w:cs="Times New Roman"/>
          <w:color w:val="000000" w:themeColor="text1"/>
          <w:kern w:val="0"/>
          <w14:ligatures w14:val="none"/>
        </w:rPr>
        <w:t xml:space="preserve"> (WHO, 2022)</w:t>
      </w:r>
      <w:r w:rsidRPr="005D6A83">
        <w:rPr>
          <w:rFonts w:ascii="Times New Roman" w:eastAsia="Times New Roman" w:hAnsi="Times New Roman" w:cs="Times New Roman"/>
          <w:color w:val="000000" w:themeColor="text1"/>
          <w:kern w:val="0"/>
          <w14:ligatures w14:val="none"/>
        </w:rPr>
        <w:t>. Risk levels were categorized as low, high, or very high based on the degree of exceedance. Disease prevalence was estimated based on the occurrence of identified pathogens and their known associations with foodborne illnesses (FAO</w:t>
      </w:r>
      <w:r w:rsidR="006964C8">
        <w:rPr>
          <w:rFonts w:ascii="Times New Roman" w:eastAsia="Times New Roman" w:hAnsi="Times New Roman" w:cs="Times New Roman"/>
          <w:color w:val="000000" w:themeColor="text1"/>
          <w:kern w:val="0"/>
          <w14:ligatures w14:val="none"/>
        </w:rPr>
        <w:t>/</w:t>
      </w:r>
      <w:r w:rsidRPr="005D6A83">
        <w:rPr>
          <w:rFonts w:ascii="Times New Roman" w:eastAsia="Times New Roman" w:hAnsi="Times New Roman" w:cs="Times New Roman"/>
          <w:color w:val="000000" w:themeColor="text1"/>
          <w:kern w:val="0"/>
          <w14:ligatures w14:val="none"/>
        </w:rPr>
        <w:t xml:space="preserve">WHO, 2023). </w:t>
      </w:r>
    </w:p>
    <w:p w14:paraId="4FC94453" w14:textId="77777777" w:rsidR="00CB3A35" w:rsidRPr="008026C0" w:rsidRDefault="00CB3A35" w:rsidP="00CB3A35">
      <w:pPr>
        <w:spacing w:after="120" w:line="240" w:lineRule="auto"/>
        <w:jc w:val="both"/>
        <w:rPr>
          <w:rFonts w:ascii="Times New Roman" w:hAnsi="Times New Roman" w:cs="Times New Roman"/>
          <w:color w:val="000000" w:themeColor="text1"/>
        </w:rPr>
      </w:pPr>
      <w:r w:rsidRPr="008026C0">
        <w:rPr>
          <w:rFonts w:ascii="Times New Roman" w:eastAsia="Times New Roman" w:hAnsi="Times New Roman" w:cs="Times New Roman"/>
          <w:b/>
          <w:bCs/>
          <w:kern w:val="0"/>
          <w14:ligatures w14:val="none"/>
        </w:rPr>
        <w:t>Effectiveness of Control Measures</w:t>
      </w:r>
    </w:p>
    <w:p w14:paraId="774F08B4" w14:textId="77777777" w:rsidR="00CB3A35" w:rsidRPr="001E09A9" w:rsidRDefault="00CB3A35" w:rsidP="00CB3A35">
      <w:pPr>
        <w:spacing w:after="120" w:line="240" w:lineRule="auto"/>
        <w:jc w:val="both"/>
        <w:rPr>
          <w:rFonts w:ascii="Times New Roman" w:eastAsia="Times New Roman" w:hAnsi="Times New Roman" w:cs="Times New Roman"/>
          <w:kern w:val="0"/>
          <w14:ligatures w14:val="none"/>
        </w:rPr>
      </w:pPr>
      <w:r w:rsidRPr="008026C0">
        <w:rPr>
          <w:rFonts w:ascii="Times New Roman" w:eastAsia="Times New Roman" w:hAnsi="Times New Roman" w:cs="Times New Roman"/>
          <w:kern w:val="0"/>
          <w14:ligatures w14:val="none"/>
        </w:rPr>
        <w:lastRenderedPageBreak/>
        <w:t>The effectiveness of selected control measures in reducing microbial load was evaluated using standard microbiological procedures. Fresh vegetable samples were artificially exposed to contaminated wastewater and subsequently subjected to different treatments: washing with clean water, salt solution washing (5% NaCl), vinegar treatment (5% acetic acid), and blanching at 80–90°C for 1–2 minutes. These treatments were applied exclusively to vegetable samples to assess their efficiency in removing surface microbial contaminants.</w:t>
      </w:r>
      <w:r w:rsidRPr="001E09A9">
        <w:rPr>
          <w:rFonts w:ascii="Times New Roman" w:eastAsia="Times New Roman" w:hAnsi="Times New Roman" w:cs="Times New Roman"/>
          <w:kern w:val="0"/>
          <w14:ligatures w14:val="none"/>
        </w:rPr>
        <w:t xml:space="preserve"> </w:t>
      </w:r>
      <w:r w:rsidRPr="008026C0">
        <w:rPr>
          <w:rFonts w:ascii="Times New Roman" w:eastAsia="Times New Roman" w:hAnsi="Times New Roman" w:cs="Times New Roman"/>
          <w:kern w:val="0"/>
          <w14:ligatures w14:val="none"/>
        </w:rPr>
        <w:t>Wastewater treatment was simulated at laboratory scale using a two-step conventional process. Initially, wastewater samples were allowed to undergo sedimentation for 24 hours in sterile containers to facilitate the settling of suspended solids. The supernatant was then carefully decanted and passed through a sterile sand filtration unit to remove remaining particulates and associated microorganisms.</w:t>
      </w:r>
      <w:r w:rsidRPr="001E09A9">
        <w:rPr>
          <w:rFonts w:ascii="Times New Roman" w:eastAsia="Times New Roman" w:hAnsi="Times New Roman" w:cs="Times New Roman"/>
          <w:kern w:val="0"/>
          <w14:ligatures w14:val="none"/>
        </w:rPr>
        <w:t xml:space="preserve"> </w:t>
      </w:r>
      <w:r w:rsidRPr="008026C0">
        <w:rPr>
          <w:rFonts w:ascii="Times New Roman" w:eastAsia="Times New Roman" w:hAnsi="Times New Roman" w:cs="Times New Roman"/>
          <w:kern w:val="0"/>
          <w14:ligatures w14:val="none"/>
        </w:rPr>
        <w:t xml:space="preserve">Microbial loads, including total coliforms and </w:t>
      </w:r>
      <w:r w:rsidRPr="008026C0">
        <w:rPr>
          <w:rFonts w:ascii="Times New Roman" w:eastAsia="Times New Roman" w:hAnsi="Times New Roman" w:cs="Times New Roman"/>
          <w:i/>
          <w:iCs/>
          <w:kern w:val="0"/>
          <w14:ligatures w14:val="none"/>
        </w:rPr>
        <w:t>Escherichia coli</w:t>
      </w:r>
      <w:r w:rsidRPr="008026C0">
        <w:rPr>
          <w:rFonts w:ascii="Times New Roman" w:eastAsia="Times New Roman" w:hAnsi="Times New Roman" w:cs="Times New Roman"/>
          <w:kern w:val="0"/>
          <w14:ligatures w14:val="none"/>
        </w:rPr>
        <w:t>, were determined before and after treatment using standard culture-based methods (APHA, 2017). Percentage reduction in microbial load was calculated as:</w:t>
      </w:r>
    </w:p>
    <w:p w14:paraId="2E0DD874" w14:textId="77777777" w:rsidR="00CB3A35" w:rsidRPr="00CB3A35" w:rsidRDefault="00CB3A35" w:rsidP="00CB3A35">
      <w:pPr>
        <w:spacing w:after="120" w:line="240" w:lineRule="auto"/>
        <w:jc w:val="both"/>
        <w:rPr>
          <w:rFonts w:ascii="Times New Roman" w:eastAsia="Times New Roman" w:hAnsi="Times New Roman" w:cs="Times New Roman"/>
          <w:kern w:val="0"/>
          <w14:ligatures w14:val="none"/>
        </w:rPr>
      </w:pPr>
      <w:r w:rsidRPr="008026C0">
        <w:rPr>
          <w:rFonts w:ascii="Times New Roman" w:eastAsia="Times New Roman" w:hAnsi="Times New Roman" w:cs="Times New Roman"/>
          <w:kern w:val="0"/>
          <w14:ligatures w14:val="none"/>
        </w:rPr>
        <w:t>Percentage reduction (%) = [(Initial count − Final count) / Initial count] × 100</w:t>
      </w:r>
    </w:p>
    <w:p w14:paraId="6435A5BE" w14:textId="77777777" w:rsidR="00CB3A35" w:rsidRPr="001E09A9" w:rsidRDefault="00CB3A35" w:rsidP="00CB3A35">
      <w:pPr>
        <w:spacing w:after="120" w:line="240" w:lineRule="auto"/>
        <w:jc w:val="both"/>
        <w:rPr>
          <w:rFonts w:ascii="Times New Roman" w:eastAsia="Times New Roman" w:hAnsi="Times New Roman" w:cs="Times New Roman"/>
          <w:kern w:val="0"/>
          <w14:ligatures w14:val="none"/>
        </w:rPr>
      </w:pPr>
      <w:r w:rsidRPr="008026C0">
        <w:rPr>
          <w:rFonts w:ascii="Times New Roman" w:eastAsia="Times New Roman" w:hAnsi="Times New Roman" w:cs="Times New Roman"/>
          <w:kern w:val="0"/>
          <w14:ligatures w14:val="none"/>
        </w:rPr>
        <w:t>All analyses were conducted in triplicate (n = 3), and results were expressed as mean ± standard deviation. These decontamination methods are widely recognized for their effectiveness in reducing microbial contamination in fresh produce and irrigation water systems (FAO/WHO, 2023).</w:t>
      </w:r>
    </w:p>
    <w:p w14:paraId="79244E6D" w14:textId="77777777" w:rsidR="00CB3A35" w:rsidRPr="008026C0" w:rsidRDefault="00CB3A35" w:rsidP="00CB3A35">
      <w:pPr>
        <w:spacing w:after="120" w:line="240" w:lineRule="auto"/>
        <w:jc w:val="both"/>
        <w:rPr>
          <w:rFonts w:ascii="Times New Roman" w:eastAsia="Times New Roman" w:hAnsi="Times New Roman" w:cs="Times New Roman"/>
          <w:kern w:val="0"/>
          <w14:ligatures w14:val="none"/>
        </w:rPr>
      </w:pPr>
      <w:r w:rsidRPr="008026C0">
        <w:rPr>
          <w:rFonts w:ascii="Times New Roman" w:eastAsia="Times New Roman" w:hAnsi="Times New Roman" w:cs="Times New Roman"/>
          <w:b/>
          <w:bCs/>
          <w:kern w:val="0"/>
          <w14:ligatures w14:val="none"/>
        </w:rPr>
        <w:t>Assessment of Preventive Strategies</w:t>
      </w:r>
    </w:p>
    <w:p w14:paraId="00E194BA" w14:textId="77777777" w:rsidR="00CB3A35" w:rsidRPr="001E09A9" w:rsidRDefault="00CB3A35" w:rsidP="00CB3A35">
      <w:pPr>
        <w:spacing w:after="120" w:line="240" w:lineRule="auto"/>
        <w:jc w:val="both"/>
        <w:rPr>
          <w:rFonts w:ascii="Times New Roman" w:eastAsia="Times New Roman" w:hAnsi="Times New Roman" w:cs="Times New Roman"/>
          <w:kern w:val="0"/>
          <w14:ligatures w14:val="none"/>
        </w:rPr>
      </w:pPr>
      <w:r w:rsidRPr="008026C0">
        <w:rPr>
          <w:rFonts w:ascii="Times New Roman" w:eastAsia="Times New Roman" w:hAnsi="Times New Roman" w:cs="Times New Roman"/>
          <w:kern w:val="0"/>
          <w14:ligatures w14:val="none"/>
        </w:rPr>
        <w:t>The impact of selected preventive strategies on food safety risk reduction was evaluated using a structured risk assessment approach based on established guidelines. Strategies assessed included wastewater treatment systems, drip irrigation, farmer hygiene education, proper food washing practices, and policy enforcement.</w:t>
      </w:r>
      <w:r w:rsidRPr="001E09A9">
        <w:rPr>
          <w:rFonts w:ascii="Times New Roman" w:eastAsia="Times New Roman" w:hAnsi="Times New Roman" w:cs="Times New Roman"/>
          <w:kern w:val="0"/>
          <w14:ligatures w14:val="none"/>
        </w:rPr>
        <w:t xml:space="preserve"> </w:t>
      </w:r>
      <w:r w:rsidRPr="008026C0">
        <w:rPr>
          <w:rFonts w:ascii="Times New Roman" w:eastAsia="Times New Roman" w:hAnsi="Times New Roman" w:cs="Times New Roman"/>
          <w:kern w:val="0"/>
          <w14:ligatures w14:val="none"/>
        </w:rPr>
        <w:t>Implementation levels (%) were determined through field observations and structured evaluation of existing agricultural practices. Risk reduction (%) was estimated using the formula:</w:t>
      </w:r>
    </w:p>
    <w:p w14:paraId="6913510D" w14:textId="77777777" w:rsidR="00CB3A35" w:rsidRPr="00CB3A35" w:rsidRDefault="00CB3A35" w:rsidP="00CB3A35">
      <w:pPr>
        <w:spacing w:after="120" w:line="240" w:lineRule="auto"/>
        <w:jc w:val="both"/>
        <w:rPr>
          <w:rFonts w:ascii="Times New Roman" w:eastAsia="Times New Roman" w:hAnsi="Times New Roman" w:cs="Times New Roman"/>
          <w:kern w:val="0"/>
          <w14:ligatures w14:val="none"/>
        </w:rPr>
      </w:pPr>
      <w:r w:rsidRPr="008026C0">
        <w:rPr>
          <w:rFonts w:ascii="Times New Roman" w:eastAsia="Times New Roman" w:hAnsi="Times New Roman" w:cs="Times New Roman"/>
          <w:kern w:val="0"/>
          <w14:ligatures w14:val="none"/>
        </w:rPr>
        <w:t xml:space="preserve">Risk reduction (%) = [(Baseline risk − </w:t>
      </w:r>
      <w:r w:rsidRPr="00CB3A35">
        <w:rPr>
          <w:rFonts w:ascii="Times New Roman" w:eastAsia="Times New Roman" w:hAnsi="Times New Roman" w:cs="Times New Roman"/>
          <w:kern w:val="0"/>
          <w14:ligatures w14:val="none"/>
        </w:rPr>
        <w:t>post-intervention</w:t>
      </w:r>
      <w:r w:rsidRPr="008026C0">
        <w:rPr>
          <w:rFonts w:ascii="Times New Roman" w:eastAsia="Times New Roman" w:hAnsi="Times New Roman" w:cs="Times New Roman"/>
          <w:kern w:val="0"/>
          <w14:ligatures w14:val="none"/>
        </w:rPr>
        <w:t xml:space="preserve"> risk) / Baseline risk] × 100</w:t>
      </w:r>
    </w:p>
    <w:p w14:paraId="25194361" w14:textId="77777777" w:rsidR="00CB3A35" w:rsidRPr="008026C0" w:rsidRDefault="00CB3A35" w:rsidP="00CB3A35">
      <w:pPr>
        <w:spacing w:after="120" w:line="240" w:lineRule="auto"/>
        <w:jc w:val="both"/>
        <w:rPr>
          <w:rFonts w:ascii="Times New Roman" w:eastAsia="Times New Roman" w:hAnsi="Times New Roman" w:cs="Times New Roman"/>
          <w:kern w:val="0"/>
          <w14:ligatures w14:val="none"/>
        </w:rPr>
      </w:pPr>
      <w:r w:rsidRPr="008026C0">
        <w:rPr>
          <w:rFonts w:ascii="Times New Roman" w:eastAsia="Times New Roman" w:hAnsi="Times New Roman" w:cs="Times New Roman"/>
          <w:kern w:val="0"/>
          <w14:ligatures w14:val="none"/>
        </w:rPr>
        <w:t>Baseline risk was defined using measured microbial loads relative to WHO permissible limits, while post-intervention risk was estimated based on the documented effectiveness of each strategy.</w:t>
      </w:r>
      <w:r w:rsidRPr="001E09A9">
        <w:rPr>
          <w:rFonts w:ascii="Times New Roman" w:eastAsia="Times New Roman" w:hAnsi="Times New Roman" w:cs="Times New Roman"/>
          <w:kern w:val="0"/>
          <w14:ligatures w14:val="none"/>
        </w:rPr>
        <w:t xml:space="preserve"> </w:t>
      </w:r>
      <w:r w:rsidRPr="008026C0">
        <w:rPr>
          <w:rFonts w:ascii="Times New Roman" w:eastAsia="Times New Roman" w:hAnsi="Times New Roman" w:cs="Times New Roman"/>
          <w:kern w:val="0"/>
          <w14:ligatures w14:val="none"/>
        </w:rPr>
        <w:t>This evaluation framework integrates contamination levels with intervention performance and is consistent with established food safety and wastewater management principles (FAO, 2023), providing a practical approach for assessing risk mitigation in wastewater-irrigated food systems.</w:t>
      </w:r>
    </w:p>
    <w:p w14:paraId="7E5EB9B4" w14:textId="01A1591C"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Quality Control and Assurance</w:t>
      </w:r>
    </w:p>
    <w:p w14:paraId="13072AD9" w14:textId="77777777"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All laboratory procedures were conducted under aseptic conditions. Sterile equipment and reagents were used throughout the analysis. Positive and negative controls were included in microbial and parasitological assays to validate results. All experiments were performed in triplicate, and instruments were calibrated prior to use to ensure accuracy and reliability (APHA, 2017; ISO, 2017).</w:t>
      </w:r>
    </w:p>
    <w:p w14:paraId="1503956F" w14:textId="77777777"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Statistical Analysis</w:t>
      </w:r>
    </w:p>
    <w:p w14:paraId="284D0113" w14:textId="77777777" w:rsidR="005E539C" w:rsidRPr="005D6A83" w:rsidRDefault="005E539C" w:rsidP="00726788">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Data were analyzed using SPSS version 25.0. Results were expressed as mean ± standard deviation (SD). Differences among sample types were evaluated using one-way Analysis of Variance (ANOVA) with significance set at p &lt; 0.05. Chi-square tests were used to assess associations between pathogens and disease outcomes. Pearson correlation analysis was used to determine </w:t>
      </w:r>
      <w:r w:rsidRPr="005D6A83">
        <w:rPr>
          <w:rFonts w:ascii="Times New Roman" w:hAnsi="Times New Roman" w:cs="Times New Roman"/>
          <w:color w:val="000000" w:themeColor="text1"/>
        </w:rPr>
        <w:lastRenderedPageBreak/>
        <w:t>relationships among variables, while multiple linear regression analysis was employed to identify predictors of public health risk (Rahmat et al., 2022; Izah et al., 2025).</w:t>
      </w:r>
    </w:p>
    <w:p w14:paraId="225EA453" w14:textId="77777777"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Ethical Considerations</w:t>
      </w:r>
    </w:p>
    <w:p w14:paraId="6EEBACC7" w14:textId="579839B0" w:rsidR="00BD0D4B" w:rsidRPr="005D6A83" w:rsidRDefault="00BD0D4B"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 xml:space="preserve">Permission was obtained from farm owners prior to sample collection. </w:t>
      </w:r>
      <w:r w:rsidR="00FE4ACE" w:rsidRPr="005D6A83">
        <w:rPr>
          <w:rFonts w:ascii="Times New Roman" w:eastAsia="Times New Roman" w:hAnsi="Times New Roman" w:cs="Times New Roman"/>
          <w:color w:val="000000" w:themeColor="text1"/>
          <w:kern w:val="0"/>
          <w14:ligatures w14:val="none"/>
        </w:rPr>
        <w:t>A</w:t>
      </w:r>
      <w:r w:rsidRPr="005D6A83">
        <w:rPr>
          <w:rFonts w:ascii="Times New Roman" w:eastAsia="Times New Roman" w:hAnsi="Times New Roman" w:cs="Times New Roman"/>
          <w:color w:val="000000" w:themeColor="text1"/>
          <w:kern w:val="0"/>
          <w14:ligatures w14:val="none"/>
        </w:rPr>
        <w:t>ll procedures adhered to environmental and public health research guidelines (WHO, 202</w:t>
      </w:r>
      <w:r w:rsidR="006964C8">
        <w:rPr>
          <w:rFonts w:ascii="Times New Roman" w:eastAsia="Times New Roman" w:hAnsi="Times New Roman" w:cs="Times New Roman"/>
          <w:color w:val="000000" w:themeColor="text1"/>
          <w:kern w:val="0"/>
          <w14:ligatures w14:val="none"/>
        </w:rPr>
        <w:t>4</w:t>
      </w:r>
      <w:r w:rsidRPr="005D6A83">
        <w:rPr>
          <w:rFonts w:ascii="Times New Roman" w:eastAsia="Times New Roman" w:hAnsi="Times New Roman" w:cs="Times New Roman"/>
          <w:color w:val="000000" w:themeColor="text1"/>
          <w:kern w:val="0"/>
          <w14:ligatures w14:val="none"/>
        </w:rPr>
        <w:t>).</w:t>
      </w:r>
    </w:p>
    <w:p w14:paraId="08C2E107" w14:textId="0F36762D" w:rsidR="006D1D48" w:rsidRPr="005D6A83" w:rsidRDefault="00BD0D4B" w:rsidP="00726788">
      <w:pPr>
        <w:spacing w:after="120"/>
        <w:jc w:val="both"/>
        <w:rPr>
          <w:rFonts w:ascii="Times New Roman" w:hAnsi="Times New Roman" w:cs="Times New Roman"/>
          <w:b/>
          <w:bCs/>
          <w:color w:val="000000" w:themeColor="text1"/>
        </w:rPr>
      </w:pPr>
      <w:r w:rsidRPr="005D6A83">
        <w:rPr>
          <w:rFonts w:ascii="Times New Roman" w:hAnsi="Times New Roman" w:cs="Times New Roman"/>
          <w:b/>
          <w:bCs/>
          <w:color w:val="000000" w:themeColor="text1"/>
        </w:rPr>
        <w:t>RESULTS</w:t>
      </w:r>
    </w:p>
    <w:p w14:paraId="30C6ACDD" w14:textId="2394DFAB" w:rsidR="00FE4ACE" w:rsidRPr="005D6A83" w:rsidRDefault="00FE4ACE" w:rsidP="00726788">
      <w:pPr>
        <w:spacing w:after="120"/>
        <w:jc w:val="both"/>
        <w:rPr>
          <w:rFonts w:ascii="Times New Roman" w:hAnsi="Times New Roman" w:cs="Times New Roman"/>
          <w:b/>
          <w:bCs/>
          <w:color w:val="000000" w:themeColor="text1"/>
        </w:rPr>
      </w:pPr>
      <w:r w:rsidRPr="005D6A83">
        <w:rPr>
          <w:rFonts w:ascii="Times New Roman" w:hAnsi="Times New Roman" w:cs="Times New Roman"/>
          <w:b/>
          <w:bCs/>
          <w:color w:val="000000" w:themeColor="text1"/>
        </w:rPr>
        <w:t>The mean microbial load</w:t>
      </w:r>
    </w:p>
    <w:p w14:paraId="5C84AFBA" w14:textId="0EB7FD18"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The mean microbial load (Table 1) showed that wastewater recorded the highest contamination across all tested </w:t>
      </w:r>
      <w:r w:rsidR="00FE4ACE" w:rsidRPr="005D6A83">
        <w:rPr>
          <w:rFonts w:ascii="Times New Roman" w:hAnsi="Times New Roman" w:cs="Times New Roman"/>
          <w:color w:val="000000" w:themeColor="text1"/>
        </w:rPr>
        <w:t>samples</w:t>
      </w:r>
      <w:r w:rsidRPr="005D6A83">
        <w:rPr>
          <w:rFonts w:ascii="Times New Roman" w:hAnsi="Times New Roman" w:cs="Times New Roman"/>
          <w:color w:val="000000" w:themeColor="text1"/>
        </w:rPr>
        <w:t>, with total coliform counts of (3.45 ± 0.12) × 10⁵ CFU/mL and fecal coliform counts of (2.87 ± 0.10) × 10⁵ CFU/</w:t>
      </w:r>
      <w:proofErr w:type="spellStart"/>
      <w:r w:rsidRPr="005D6A83">
        <w:rPr>
          <w:rFonts w:ascii="Times New Roman" w:hAnsi="Times New Roman" w:cs="Times New Roman"/>
          <w:color w:val="000000" w:themeColor="text1"/>
        </w:rPr>
        <w:t>mL.</w:t>
      </w:r>
      <w:proofErr w:type="spellEnd"/>
      <w:r w:rsidRPr="005D6A83">
        <w:rPr>
          <w:rFonts w:ascii="Times New Roman" w:hAnsi="Times New Roman" w:cs="Times New Roman"/>
          <w:color w:val="000000" w:themeColor="text1"/>
        </w:rPr>
        <w:t xml:space="preserve"> Similarly, </w:t>
      </w:r>
      <w:r w:rsidRPr="005D6A83">
        <w:rPr>
          <w:rStyle w:val="Emphasis"/>
          <w:rFonts w:ascii="Times New Roman" w:hAnsi="Times New Roman" w:cs="Times New Roman"/>
          <w:color w:val="000000" w:themeColor="text1"/>
        </w:rPr>
        <w:t>E. coli</w:t>
      </w:r>
      <w:r w:rsidRPr="005D6A83">
        <w:rPr>
          <w:rFonts w:ascii="Times New Roman" w:hAnsi="Times New Roman" w:cs="Times New Roman"/>
          <w:color w:val="000000" w:themeColor="text1"/>
        </w:rPr>
        <w:t xml:space="preserve"> and </w:t>
      </w:r>
      <w:r w:rsidRPr="005D6A83">
        <w:rPr>
          <w:rStyle w:val="Emphasis"/>
          <w:rFonts w:ascii="Times New Roman" w:hAnsi="Times New Roman" w:cs="Times New Roman"/>
          <w:color w:val="000000" w:themeColor="text1"/>
        </w:rPr>
        <w:t>Salmonella spp.</w:t>
      </w:r>
      <w:r w:rsidRPr="005D6A83">
        <w:rPr>
          <w:rFonts w:ascii="Times New Roman" w:hAnsi="Times New Roman" w:cs="Times New Roman"/>
          <w:color w:val="000000" w:themeColor="text1"/>
        </w:rPr>
        <w:t xml:space="preserve"> counts were highest in wastewater at (1.92 ± 0.08) × 10⁵ CFU/mL and (1.10 ± 0.23) × 10⁴ CFU/mL, respectively. Vegetables showed intermediate contamination levels, with total coliforms of (4.85 ± 0.13) × 10⁴ CFU/g and </w:t>
      </w:r>
      <w:r w:rsidRPr="005D6A83">
        <w:rPr>
          <w:rStyle w:val="Emphasis"/>
          <w:rFonts w:ascii="Times New Roman" w:hAnsi="Times New Roman" w:cs="Times New Roman"/>
          <w:color w:val="000000" w:themeColor="text1"/>
        </w:rPr>
        <w:t>E. coli</w:t>
      </w:r>
      <w:r w:rsidRPr="005D6A83">
        <w:rPr>
          <w:rFonts w:ascii="Times New Roman" w:hAnsi="Times New Roman" w:cs="Times New Roman"/>
          <w:color w:val="000000" w:themeColor="text1"/>
        </w:rPr>
        <w:t xml:space="preserve"> counts of (2.76 ± 0.10) × 10⁴ CFU/g, while soil samples had the lowest counts. The presence of different superscripts (a–c) indicates that these differences were statistically significant (p &lt; 0.05), confirming wastewater as the primary source of microbial contamination transferred to soil and crops.</w:t>
      </w:r>
    </w:p>
    <w:p w14:paraId="69564B35" w14:textId="77777777"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Table 1: Mean Microbial Load (CFU/mL or CFU/g) in Wastewater, Soil, and Vegetables (Mean ± SD)</w:t>
      </w:r>
    </w:p>
    <w:tbl>
      <w:tblPr>
        <w:tblStyle w:val="PlainTable2"/>
        <w:tblW w:w="10440" w:type="dxa"/>
        <w:tblLook w:val="04A0" w:firstRow="1" w:lastRow="0" w:firstColumn="1" w:lastColumn="0" w:noHBand="0" w:noVBand="1"/>
      </w:tblPr>
      <w:tblGrid>
        <w:gridCol w:w="1464"/>
        <w:gridCol w:w="2121"/>
        <w:gridCol w:w="2132"/>
        <w:gridCol w:w="2203"/>
        <w:gridCol w:w="2520"/>
      </w:tblGrid>
      <w:tr w:rsidR="00B80065" w:rsidRPr="005D6A83" w14:paraId="4096E306" w14:textId="77777777" w:rsidTr="00022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902BE3"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Sample Type</w:t>
            </w:r>
          </w:p>
        </w:tc>
        <w:tc>
          <w:tcPr>
            <w:tcW w:w="0" w:type="auto"/>
            <w:hideMark/>
          </w:tcPr>
          <w:p w14:paraId="6BF07210" w14:textId="5B9319A2" w:rsidR="00B80065" w:rsidRPr="005D6A83" w:rsidRDefault="00B80065" w:rsidP="00022620">
            <w:pPr>
              <w:spacing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Total</w:t>
            </w:r>
            <w:r w:rsidR="00022620" w:rsidRPr="005D6A83">
              <w:rPr>
                <w:rFonts w:ascii="Times New Roman" w:eastAsia="Times New Roman" w:hAnsi="Times New Roman" w:cs="Times New Roman"/>
                <w:b w:val="0"/>
                <w:bCs w:val="0"/>
                <w:color w:val="000000" w:themeColor="text1"/>
                <w:kern w:val="0"/>
                <w14:ligatures w14:val="none"/>
              </w:rPr>
              <w:t xml:space="preserve"> </w:t>
            </w:r>
            <w:r w:rsidRPr="005D6A83">
              <w:rPr>
                <w:rFonts w:ascii="Times New Roman" w:eastAsia="Times New Roman" w:hAnsi="Times New Roman" w:cs="Times New Roman"/>
                <w:b w:val="0"/>
                <w:bCs w:val="0"/>
                <w:color w:val="000000" w:themeColor="text1"/>
                <w:kern w:val="0"/>
                <w14:ligatures w14:val="none"/>
              </w:rPr>
              <w:t>Coliform (CFU)</w:t>
            </w:r>
          </w:p>
        </w:tc>
        <w:tc>
          <w:tcPr>
            <w:tcW w:w="0" w:type="auto"/>
            <w:hideMark/>
          </w:tcPr>
          <w:p w14:paraId="0254BE69" w14:textId="77777777" w:rsidR="00B80065" w:rsidRPr="005D6A83" w:rsidRDefault="00B80065" w:rsidP="00022620">
            <w:pPr>
              <w:spacing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Fecal Coliform (CFU)</w:t>
            </w:r>
          </w:p>
        </w:tc>
        <w:tc>
          <w:tcPr>
            <w:tcW w:w="2203" w:type="dxa"/>
            <w:hideMark/>
          </w:tcPr>
          <w:p w14:paraId="08197985" w14:textId="5EBF40BA"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E. coli</w:t>
            </w:r>
            <w:r w:rsidRPr="005D6A83">
              <w:rPr>
                <w:rFonts w:ascii="Times New Roman" w:eastAsia="Times New Roman" w:hAnsi="Times New Roman" w:cs="Times New Roman"/>
                <w:b w:val="0"/>
                <w:bCs w:val="0"/>
                <w:color w:val="000000" w:themeColor="text1"/>
                <w:kern w:val="0"/>
                <w14:ligatures w14:val="none"/>
              </w:rPr>
              <w:t xml:space="preserve"> (CFU)</w:t>
            </w:r>
          </w:p>
        </w:tc>
        <w:tc>
          <w:tcPr>
            <w:tcW w:w="2520" w:type="dxa"/>
            <w:hideMark/>
          </w:tcPr>
          <w:p w14:paraId="54579FB6"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Salmonella spp.</w:t>
            </w:r>
            <w:r w:rsidRPr="005D6A83">
              <w:rPr>
                <w:rFonts w:ascii="Times New Roman" w:eastAsia="Times New Roman" w:hAnsi="Times New Roman" w:cs="Times New Roman"/>
                <w:b w:val="0"/>
                <w:bCs w:val="0"/>
                <w:color w:val="000000" w:themeColor="text1"/>
                <w:kern w:val="0"/>
                <w14:ligatures w14:val="none"/>
              </w:rPr>
              <w:t xml:space="preserve"> (CFU)</w:t>
            </w:r>
          </w:p>
        </w:tc>
      </w:tr>
      <w:tr w:rsidR="00B80065" w:rsidRPr="005D6A83" w14:paraId="5DAA1B83" w14:textId="77777777" w:rsidTr="0002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77902688"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Wastewater</w:t>
            </w:r>
          </w:p>
        </w:tc>
        <w:tc>
          <w:tcPr>
            <w:tcW w:w="0" w:type="auto"/>
            <w:tcBorders>
              <w:bottom w:val="nil"/>
            </w:tcBorders>
            <w:hideMark/>
          </w:tcPr>
          <w:p w14:paraId="702328F0"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(3.45 ± 0.12) × 10⁵ᵃ</w:t>
            </w:r>
          </w:p>
        </w:tc>
        <w:tc>
          <w:tcPr>
            <w:tcW w:w="0" w:type="auto"/>
            <w:tcBorders>
              <w:bottom w:val="nil"/>
            </w:tcBorders>
            <w:hideMark/>
          </w:tcPr>
          <w:p w14:paraId="0FE67102"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(2.87 ± 0.10) × 10⁵ᵃ</w:t>
            </w:r>
          </w:p>
        </w:tc>
        <w:tc>
          <w:tcPr>
            <w:tcW w:w="2203" w:type="dxa"/>
            <w:tcBorders>
              <w:bottom w:val="nil"/>
            </w:tcBorders>
            <w:hideMark/>
          </w:tcPr>
          <w:p w14:paraId="168A09E9"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(1.92 ± 0.08) × 10⁵ᵃ</w:t>
            </w:r>
          </w:p>
        </w:tc>
        <w:tc>
          <w:tcPr>
            <w:tcW w:w="2520" w:type="dxa"/>
            <w:tcBorders>
              <w:bottom w:val="nil"/>
            </w:tcBorders>
            <w:hideMark/>
          </w:tcPr>
          <w:p w14:paraId="48AADB41"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(1.10 ± 0.23) × 10⁴ᵃ</w:t>
            </w:r>
          </w:p>
        </w:tc>
      </w:tr>
      <w:tr w:rsidR="00B80065" w:rsidRPr="005D6A83" w14:paraId="491D7306" w14:textId="77777777" w:rsidTr="00022620">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1EE54B1"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Soil</w:t>
            </w:r>
          </w:p>
        </w:tc>
        <w:tc>
          <w:tcPr>
            <w:tcW w:w="0" w:type="auto"/>
            <w:tcBorders>
              <w:top w:val="nil"/>
              <w:bottom w:val="nil"/>
            </w:tcBorders>
            <w:hideMark/>
          </w:tcPr>
          <w:p w14:paraId="0F33FDEB"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(2.15 ± 0.09) × 10⁴ᶜ</w:t>
            </w:r>
          </w:p>
        </w:tc>
        <w:tc>
          <w:tcPr>
            <w:tcW w:w="0" w:type="auto"/>
            <w:tcBorders>
              <w:top w:val="nil"/>
              <w:bottom w:val="nil"/>
            </w:tcBorders>
            <w:hideMark/>
          </w:tcPr>
          <w:p w14:paraId="58A0DE43"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(1.64 ± 0.07) × 10⁴ᶜ</w:t>
            </w:r>
          </w:p>
        </w:tc>
        <w:tc>
          <w:tcPr>
            <w:tcW w:w="2203" w:type="dxa"/>
            <w:tcBorders>
              <w:top w:val="nil"/>
              <w:bottom w:val="nil"/>
            </w:tcBorders>
            <w:hideMark/>
          </w:tcPr>
          <w:p w14:paraId="2E7B8B87"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(1.08 ± 0.05) × 10⁴ᶜ</w:t>
            </w:r>
          </w:p>
        </w:tc>
        <w:tc>
          <w:tcPr>
            <w:tcW w:w="2520" w:type="dxa"/>
            <w:tcBorders>
              <w:top w:val="nil"/>
              <w:bottom w:val="nil"/>
            </w:tcBorders>
            <w:hideMark/>
          </w:tcPr>
          <w:p w14:paraId="54A4960E"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(6.20 ± 0.14) × 10³ᶜ</w:t>
            </w:r>
          </w:p>
        </w:tc>
      </w:tr>
      <w:tr w:rsidR="00B80065" w:rsidRPr="005D6A83" w14:paraId="38D9A3B7" w14:textId="77777777" w:rsidTr="0002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9D28227"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Vegetables</w:t>
            </w:r>
          </w:p>
        </w:tc>
        <w:tc>
          <w:tcPr>
            <w:tcW w:w="0" w:type="auto"/>
            <w:tcBorders>
              <w:top w:val="nil"/>
            </w:tcBorders>
            <w:hideMark/>
          </w:tcPr>
          <w:p w14:paraId="6BD7C4E4"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(4.85 ± 0.13) × 10⁴ᵇ</w:t>
            </w:r>
          </w:p>
        </w:tc>
        <w:tc>
          <w:tcPr>
            <w:tcW w:w="0" w:type="auto"/>
            <w:tcBorders>
              <w:top w:val="nil"/>
            </w:tcBorders>
            <w:hideMark/>
          </w:tcPr>
          <w:p w14:paraId="4FA95DE8"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(3.92 ± 0.11) × 10⁴ᵇ</w:t>
            </w:r>
          </w:p>
        </w:tc>
        <w:tc>
          <w:tcPr>
            <w:tcW w:w="2203" w:type="dxa"/>
            <w:tcBorders>
              <w:top w:val="nil"/>
            </w:tcBorders>
            <w:hideMark/>
          </w:tcPr>
          <w:p w14:paraId="2F846985"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(2.76 ± 0.10) × 10⁴ᵇ</w:t>
            </w:r>
          </w:p>
        </w:tc>
        <w:tc>
          <w:tcPr>
            <w:tcW w:w="2520" w:type="dxa"/>
            <w:tcBorders>
              <w:top w:val="nil"/>
            </w:tcBorders>
            <w:hideMark/>
          </w:tcPr>
          <w:p w14:paraId="05D0DDCD"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(8.50 ± 0.20) × 10³ᵇ</w:t>
            </w:r>
          </w:p>
        </w:tc>
      </w:tr>
    </w:tbl>
    <w:p w14:paraId="106A7DB3" w14:textId="77777777" w:rsidR="00B80065" w:rsidRPr="005D6A83" w:rsidRDefault="00B80065" w:rsidP="00726788">
      <w:pPr>
        <w:spacing w:after="120"/>
        <w:jc w:val="both"/>
        <w:rPr>
          <w:rFonts w:ascii="Times New Roman" w:hAnsi="Times New Roman" w:cs="Times New Roman"/>
          <w:b/>
          <w:bCs/>
          <w:color w:val="000000" w:themeColor="text1"/>
        </w:rPr>
      </w:pPr>
      <w:r w:rsidRPr="005D6A83">
        <w:rPr>
          <w:rFonts w:ascii="Times New Roman" w:hAnsi="Times New Roman" w:cs="Times New Roman"/>
          <w:color w:val="000000" w:themeColor="text1"/>
        </w:rPr>
        <w:t xml:space="preserve">Values are Mean ± SD of triplicate determinations (n = 3). Means with different superscripts (a–c) across columns are significantly different at </w:t>
      </w:r>
      <w:r w:rsidRPr="005D6A83">
        <w:rPr>
          <w:rStyle w:val="Strong"/>
          <w:rFonts w:ascii="Times New Roman" w:hAnsi="Times New Roman" w:cs="Times New Roman"/>
          <w:b w:val="0"/>
          <w:bCs w:val="0"/>
          <w:color w:val="000000" w:themeColor="text1"/>
        </w:rPr>
        <w:t>p &lt; 0.05</w:t>
      </w:r>
      <w:r w:rsidRPr="005D6A83">
        <w:rPr>
          <w:rFonts w:ascii="Times New Roman" w:hAnsi="Times New Roman" w:cs="Times New Roman"/>
          <w:b/>
          <w:bCs/>
          <w:color w:val="000000" w:themeColor="text1"/>
        </w:rPr>
        <w:t>.</w:t>
      </w:r>
    </w:p>
    <w:p w14:paraId="36ACE189" w14:textId="1E58581C" w:rsidR="004E454E" w:rsidRPr="005D6A83" w:rsidRDefault="004E454E" w:rsidP="00726788">
      <w:pPr>
        <w:spacing w:after="120"/>
        <w:jc w:val="both"/>
        <w:rPr>
          <w:rFonts w:ascii="Times New Roman" w:hAnsi="Times New Roman" w:cs="Times New Roman"/>
          <w:b/>
          <w:bCs/>
          <w:color w:val="000000" w:themeColor="text1"/>
        </w:rPr>
      </w:pPr>
      <w:r w:rsidRPr="005D6A83">
        <w:rPr>
          <w:rFonts w:ascii="Times New Roman" w:hAnsi="Times New Roman" w:cs="Times New Roman"/>
          <w:b/>
          <w:bCs/>
          <w:color w:val="000000" w:themeColor="text1"/>
        </w:rPr>
        <w:t>Public Health Risk Based on Microbial Load</w:t>
      </w:r>
    </w:p>
    <w:p w14:paraId="7909F6D8" w14:textId="366408A8"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Microbial loads in all sample types exceeded WHO permissible limits (Table </w:t>
      </w:r>
      <w:r w:rsidR="00AA640F" w:rsidRPr="005D6A83">
        <w:rPr>
          <w:rFonts w:ascii="Times New Roman" w:hAnsi="Times New Roman" w:cs="Times New Roman"/>
          <w:color w:val="000000" w:themeColor="text1"/>
        </w:rPr>
        <w:t>2</w:t>
      </w:r>
      <w:r w:rsidRPr="005D6A83">
        <w:rPr>
          <w:rFonts w:ascii="Times New Roman" w:hAnsi="Times New Roman" w:cs="Times New Roman"/>
          <w:color w:val="000000" w:themeColor="text1"/>
        </w:rPr>
        <w:t>). Wastewater showed the highest risk score (92.6 ± 3.4%), followed by vegetables (88.9 ± 3.1%), indicating a severe public health threat through food consumption.</w:t>
      </w:r>
    </w:p>
    <w:p w14:paraId="0E4FA54C" w14:textId="2F922E59"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Table </w:t>
      </w:r>
      <w:r w:rsidR="00AA640F" w:rsidRPr="005D6A83">
        <w:rPr>
          <w:rFonts w:ascii="Times New Roman" w:hAnsi="Times New Roman" w:cs="Times New Roman"/>
          <w:color w:val="000000" w:themeColor="text1"/>
        </w:rPr>
        <w:t>2</w:t>
      </w:r>
      <w:r w:rsidRPr="005D6A83">
        <w:rPr>
          <w:rFonts w:ascii="Times New Roman" w:hAnsi="Times New Roman" w:cs="Times New Roman"/>
          <w:color w:val="000000" w:themeColor="text1"/>
        </w:rPr>
        <w:t>: Estimated Public Health Risk Based on Microbial Load (Mean ± SD, n = 3)</w:t>
      </w:r>
    </w:p>
    <w:tbl>
      <w:tblPr>
        <w:tblStyle w:val="PlainTable2"/>
        <w:tblW w:w="0" w:type="auto"/>
        <w:tblLook w:val="04A0" w:firstRow="1" w:lastRow="0" w:firstColumn="1" w:lastColumn="0" w:noHBand="0" w:noVBand="1"/>
      </w:tblPr>
      <w:tblGrid>
        <w:gridCol w:w="1486"/>
        <w:gridCol w:w="2323"/>
        <w:gridCol w:w="1591"/>
        <w:gridCol w:w="1704"/>
        <w:gridCol w:w="2256"/>
      </w:tblGrid>
      <w:tr w:rsidR="00B80065" w:rsidRPr="005D6A83" w14:paraId="376047C2" w14:textId="77777777" w:rsidTr="00C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850C95"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Sample Type</w:t>
            </w:r>
          </w:p>
        </w:tc>
        <w:tc>
          <w:tcPr>
            <w:tcW w:w="0" w:type="auto"/>
            <w:hideMark/>
          </w:tcPr>
          <w:p w14:paraId="2B407DE8"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Total Coliform (CFU)</w:t>
            </w:r>
          </w:p>
        </w:tc>
        <w:tc>
          <w:tcPr>
            <w:tcW w:w="1591" w:type="dxa"/>
            <w:hideMark/>
          </w:tcPr>
          <w:p w14:paraId="642AF596" w14:textId="77777777" w:rsidR="00B80065" w:rsidRPr="005D6A83" w:rsidRDefault="00B80065" w:rsidP="00022620">
            <w:pPr>
              <w:spacing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WHO Limit (CFU)</w:t>
            </w:r>
          </w:p>
        </w:tc>
        <w:tc>
          <w:tcPr>
            <w:tcW w:w="1704" w:type="dxa"/>
            <w:hideMark/>
          </w:tcPr>
          <w:p w14:paraId="5F1C6032"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Risk Level</w:t>
            </w:r>
          </w:p>
        </w:tc>
        <w:tc>
          <w:tcPr>
            <w:tcW w:w="0" w:type="auto"/>
            <w:hideMark/>
          </w:tcPr>
          <w:p w14:paraId="5EA33CCC"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Mean Risk Score (%)</w:t>
            </w:r>
          </w:p>
        </w:tc>
      </w:tr>
      <w:tr w:rsidR="00B80065" w:rsidRPr="005D6A83" w14:paraId="69074F90"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3ADBBAA"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Wastewater</w:t>
            </w:r>
          </w:p>
        </w:tc>
        <w:tc>
          <w:tcPr>
            <w:tcW w:w="0" w:type="auto"/>
            <w:tcBorders>
              <w:bottom w:val="nil"/>
            </w:tcBorders>
            <w:hideMark/>
          </w:tcPr>
          <w:p w14:paraId="3B052899"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(3.45 ± 0.12) × 10⁵ᵃ</w:t>
            </w:r>
          </w:p>
        </w:tc>
        <w:tc>
          <w:tcPr>
            <w:tcW w:w="1591" w:type="dxa"/>
            <w:tcBorders>
              <w:bottom w:val="nil"/>
            </w:tcBorders>
            <w:hideMark/>
          </w:tcPr>
          <w:p w14:paraId="4FF34621"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1.0 × 10³</w:t>
            </w:r>
          </w:p>
        </w:tc>
        <w:tc>
          <w:tcPr>
            <w:tcW w:w="1704" w:type="dxa"/>
            <w:tcBorders>
              <w:bottom w:val="nil"/>
            </w:tcBorders>
            <w:hideMark/>
          </w:tcPr>
          <w:p w14:paraId="42D643F1"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Very High</w:t>
            </w:r>
          </w:p>
        </w:tc>
        <w:tc>
          <w:tcPr>
            <w:tcW w:w="0" w:type="auto"/>
            <w:tcBorders>
              <w:bottom w:val="nil"/>
            </w:tcBorders>
            <w:hideMark/>
          </w:tcPr>
          <w:p w14:paraId="30F95A3B"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92.6 ± 3.4ᵃ</w:t>
            </w:r>
          </w:p>
        </w:tc>
      </w:tr>
      <w:tr w:rsidR="00B80065" w:rsidRPr="005D6A83" w14:paraId="57413175" w14:textId="77777777" w:rsidTr="00CE0283">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884481D"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Soil</w:t>
            </w:r>
          </w:p>
        </w:tc>
        <w:tc>
          <w:tcPr>
            <w:tcW w:w="0" w:type="auto"/>
            <w:tcBorders>
              <w:top w:val="nil"/>
              <w:bottom w:val="nil"/>
            </w:tcBorders>
            <w:hideMark/>
          </w:tcPr>
          <w:p w14:paraId="65CF6397"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(2.15 ± 0.09) × 10⁴ᶜ</w:t>
            </w:r>
          </w:p>
        </w:tc>
        <w:tc>
          <w:tcPr>
            <w:tcW w:w="1591" w:type="dxa"/>
            <w:tcBorders>
              <w:top w:val="nil"/>
              <w:bottom w:val="nil"/>
            </w:tcBorders>
            <w:hideMark/>
          </w:tcPr>
          <w:p w14:paraId="602C76A3"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1.0 × 10³</w:t>
            </w:r>
          </w:p>
        </w:tc>
        <w:tc>
          <w:tcPr>
            <w:tcW w:w="1704" w:type="dxa"/>
            <w:tcBorders>
              <w:top w:val="nil"/>
              <w:bottom w:val="nil"/>
            </w:tcBorders>
            <w:hideMark/>
          </w:tcPr>
          <w:p w14:paraId="24D042CD"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High</w:t>
            </w:r>
          </w:p>
        </w:tc>
        <w:tc>
          <w:tcPr>
            <w:tcW w:w="0" w:type="auto"/>
            <w:tcBorders>
              <w:top w:val="nil"/>
              <w:bottom w:val="nil"/>
            </w:tcBorders>
            <w:hideMark/>
          </w:tcPr>
          <w:p w14:paraId="649F886A"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74.2 ± 2.8ᶜ</w:t>
            </w:r>
          </w:p>
        </w:tc>
      </w:tr>
      <w:tr w:rsidR="00B80065" w:rsidRPr="005D6A83" w14:paraId="10243FF8"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B13455E"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Vegetables</w:t>
            </w:r>
          </w:p>
        </w:tc>
        <w:tc>
          <w:tcPr>
            <w:tcW w:w="0" w:type="auto"/>
            <w:tcBorders>
              <w:top w:val="nil"/>
            </w:tcBorders>
            <w:hideMark/>
          </w:tcPr>
          <w:p w14:paraId="2D592E9F"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(4.85 ± 0.13) × 10⁴ᵇ</w:t>
            </w:r>
          </w:p>
        </w:tc>
        <w:tc>
          <w:tcPr>
            <w:tcW w:w="1591" w:type="dxa"/>
            <w:tcBorders>
              <w:top w:val="nil"/>
            </w:tcBorders>
            <w:hideMark/>
          </w:tcPr>
          <w:p w14:paraId="515E4CD2"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1.0 × 10²</w:t>
            </w:r>
          </w:p>
        </w:tc>
        <w:tc>
          <w:tcPr>
            <w:tcW w:w="1704" w:type="dxa"/>
            <w:tcBorders>
              <w:top w:val="nil"/>
            </w:tcBorders>
            <w:hideMark/>
          </w:tcPr>
          <w:p w14:paraId="29B603EF"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Very High</w:t>
            </w:r>
          </w:p>
        </w:tc>
        <w:tc>
          <w:tcPr>
            <w:tcW w:w="0" w:type="auto"/>
            <w:tcBorders>
              <w:top w:val="nil"/>
            </w:tcBorders>
            <w:hideMark/>
          </w:tcPr>
          <w:p w14:paraId="46C1B407"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88.9 ± 3.1ᵇ</w:t>
            </w:r>
          </w:p>
        </w:tc>
      </w:tr>
    </w:tbl>
    <w:p w14:paraId="56521DA0" w14:textId="561FCF04"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lastRenderedPageBreak/>
        <w:t>Values are Mean ± SD (n = 3). Different superscripts indicate significant differences (p &lt; 0.05).</w:t>
      </w:r>
    </w:p>
    <w:p w14:paraId="316432F1" w14:textId="0B8742A9" w:rsidR="004E454E" w:rsidRPr="005D6A83" w:rsidRDefault="004E454E" w:rsidP="00726788">
      <w:pPr>
        <w:spacing w:after="120"/>
        <w:jc w:val="both"/>
        <w:rPr>
          <w:rFonts w:ascii="Times New Roman" w:hAnsi="Times New Roman" w:cs="Times New Roman"/>
          <w:b/>
          <w:bCs/>
          <w:color w:val="000000" w:themeColor="text1"/>
        </w:rPr>
      </w:pPr>
      <w:r w:rsidRPr="005D6A83">
        <w:rPr>
          <w:rFonts w:ascii="Times New Roman" w:hAnsi="Times New Roman" w:cs="Times New Roman"/>
          <w:b/>
          <w:bCs/>
          <w:color w:val="000000" w:themeColor="text1"/>
        </w:rPr>
        <w:t>Prevalence of Microorganisms in Samples</w:t>
      </w:r>
    </w:p>
    <w:p w14:paraId="6064E3D0" w14:textId="56485EA8"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The prevalence data (Table </w:t>
      </w:r>
      <w:r w:rsidR="00AA640F" w:rsidRPr="005D6A83">
        <w:rPr>
          <w:rFonts w:ascii="Times New Roman" w:hAnsi="Times New Roman" w:cs="Times New Roman"/>
          <w:color w:val="000000" w:themeColor="text1"/>
        </w:rPr>
        <w:t>3</w:t>
      </w:r>
      <w:r w:rsidRPr="005D6A83">
        <w:rPr>
          <w:rFonts w:ascii="Times New Roman" w:hAnsi="Times New Roman" w:cs="Times New Roman"/>
          <w:color w:val="000000" w:themeColor="text1"/>
        </w:rPr>
        <w:t xml:space="preserve">) revealed that </w:t>
      </w:r>
      <w:r w:rsidRPr="005D6A83">
        <w:rPr>
          <w:rStyle w:val="Emphasis"/>
          <w:rFonts w:ascii="Times New Roman" w:hAnsi="Times New Roman" w:cs="Times New Roman"/>
          <w:color w:val="000000" w:themeColor="text1"/>
        </w:rPr>
        <w:t>E. coli</w:t>
      </w:r>
      <w:r w:rsidRPr="005D6A83">
        <w:rPr>
          <w:rFonts w:ascii="Times New Roman" w:hAnsi="Times New Roman" w:cs="Times New Roman"/>
          <w:color w:val="000000" w:themeColor="text1"/>
        </w:rPr>
        <w:t xml:space="preserve"> was the most dominant microorganism, occurring in 93.3% of wastewater samples, 76.7% of soil samples, and 83.3% of vegetable samples. </w:t>
      </w:r>
      <w:r w:rsidRPr="005D6A83">
        <w:rPr>
          <w:rStyle w:val="Emphasis"/>
          <w:rFonts w:ascii="Times New Roman" w:hAnsi="Times New Roman" w:cs="Times New Roman"/>
          <w:color w:val="000000" w:themeColor="text1"/>
        </w:rPr>
        <w:t>Salmonella spp.</w:t>
      </w:r>
      <w:r w:rsidRPr="005D6A83">
        <w:rPr>
          <w:rFonts w:ascii="Times New Roman" w:hAnsi="Times New Roman" w:cs="Times New Roman"/>
          <w:color w:val="000000" w:themeColor="text1"/>
        </w:rPr>
        <w:t xml:space="preserve"> was also widely distributed, with prevalence rates of 70.0%, 56.7%, and 63.3% in wastewater, soil, and vegetables, respectively. Other pathogens such as </w:t>
      </w:r>
      <w:r w:rsidRPr="005D6A83">
        <w:rPr>
          <w:rStyle w:val="Emphasis"/>
          <w:rFonts w:ascii="Times New Roman" w:hAnsi="Times New Roman" w:cs="Times New Roman"/>
          <w:color w:val="000000" w:themeColor="text1"/>
        </w:rPr>
        <w:t>Shigella spp.</w:t>
      </w:r>
      <w:r w:rsidRPr="005D6A83">
        <w:rPr>
          <w:rFonts w:ascii="Times New Roman" w:hAnsi="Times New Roman" w:cs="Times New Roman"/>
          <w:color w:val="000000" w:themeColor="text1"/>
        </w:rPr>
        <w:t xml:space="preserve"> (60.0% in wastewater) and </w:t>
      </w:r>
      <w:r w:rsidRPr="005D6A83">
        <w:rPr>
          <w:rStyle w:val="Emphasis"/>
          <w:rFonts w:ascii="Times New Roman" w:hAnsi="Times New Roman" w:cs="Times New Roman"/>
          <w:color w:val="000000" w:themeColor="text1"/>
        </w:rPr>
        <w:t>Vibrio spp.</w:t>
      </w:r>
      <w:r w:rsidRPr="005D6A83">
        <w:rPr>
          <w:rFonts w:ascii="Times New Roman" w:hAnsi="Times New Roman" w:cs="Times New Roman"/>
          <w:color w:val="000000" w:themeColor="text1"/>
        </w:rPr>
        <w:t xml:space="preserve"> (46.7% in wastewater) were also detected across all sample types. The consistently higher prevalence in wastewater compared to soil and vegetables suggests a contamination gradient from irrigation source to food crops.</w:t>
      </w:r>
    </w:p>
    <w:p w14:paraId="19848DB6" w14:textId="6BF7B43C"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Table </w:t>
      </w:r>
      <w:r w:rsidR="00AA640F" w:rsidRPr="005D6A83">
        <w:rPr>
          <w:rFonts w:ascii="Times New Roman" w:hAnsi="Times New Roman" w:cs="Times New Roman"/>
          <w:color w:val="000000" w:themeColor="text1"/>
        </w:rPr>
        <w:t>3</w:t>
      </w:r>
      <w:r w:rsidRPr="005D6A83">
        <w:rPr>
          <w:rFonts w:ascii="Times New Roman" w:hAnsi="Times New Roman" w:cs="Times New Roman"/>
          <w:color w:val="000000" w:themeColor="text1"/>
        </w:rPr>
        <w:t>: Prevalence of Microorganisms in Samples (%)</w:t>
      </w:r>
    </w:p>
    <w:tbl>
      <w:tblPr>
        <w:tblStyle w:val="PlainTable2"/>
        <w:tblW w:w="0" w:type="auto"/>
        <w:tblLook w:val="04A0" w:firstRow="1" w:lastRow="0" w:firstColumn="1" w:lastColumn="0" w:noHBand="0" w:noVBand="1"/>
      </w:tblPr>
      <w:tblGrid>
        <w:gridCol w:w="2520"/>
        <w:gridCol w:w="1980"/>
        <w:gridCol w:w="1530"/>
        <w:gridCol w:w="1800"/>
      </w:tblGrid>
      <w:tr w:rsidR="00B80065" w:rsidRPr="005D6A83" w14:paraId="51A723BF" w14:textId="77777777" w:rsidTr="00C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0D3D4F38"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Microorganism</w:t>
            </w:r>
          </w:p>
        </w:tc>
        <w:tc>
          <w:tcPr>
            <w:tcW w:w="1980" w:type="dxa"/>
            <w:hideMark/>
          </w:tcPr>
          <w:p w14:paraId="0414D17E"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Wastewater (%)</w:t>
            </w:r>
          </w:p>
        </w:tc>
        <w:tc>
          <w:tcPr>
            <w:tcW w:w="1530" w:type="dxa"/>
            <w:hideMark/>
          </w:tcPr>
          <w:p w14:paraId="2DB58074"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Soil (%)</w:t>
            </w:r>
          </w:p>
        </w:tc>
        <w:tc>
          <w:tcPr>
            <w:tcW w:w="1800" w:type="dxa"/>
            <w:hideMark/>
          </w:tcPr>
          <w:p w14:paraId="270DA607"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Vegetables (%)</w:t>
            </w:r>
          </w:p>
        </w:tc>
      </w:tr>
      <w:tr w:rsidR="00B80065" w:rsidRPr="005D6A83" w14:paraId="738D6693"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bottom w:val="nil"/>
            </w:tcBorders>
            <w:hideMark/>
          </w:tcPr>
          <w:p w14:paraId="141341FD"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E. coli</w:t>
            </w:r>
          </w:p>
        </w:tc>
        <w:tc>
          <w:tcPr>
            <w:tcW w:w="1980" w:type="dxa"/>
            <w:tcBorders>
              <w:bottom w:val="nil"/>
            </w:tcBorders>
            <w:hideMark/>
          </w:tcPr>
          <w:p w14:paraId="41D73418"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93.3</w:t>
            </w:r>
          </w:p>
        </w:tc>
        <w:tc>
          <w:tcPr>
            <w:tcW w:w="1530" w:type="dxa"/>
            <w:tcBorders>
              <w:bottom w:val="nil"/>
            </w:tcBorders>
            <w:hideMark/>
          </w:tcPr>
          <w:p w14:paraId="77F6447F"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76.7</w:t>
            </w:r>
          </w:p>
        </w:tc>
        <w:tc>
          <w:tcPr>
            <w:tcW w:w="1800" w:type="dxa"/>
            <w:tcBorders>
              <w:bottom w:val="nil"/>
            </w:tcBorders>
            <w:hideMark/>
          </w:tcPr>
          <w:p w14:paraId="3DAEBCCA"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83.3</w:t>
            </w:r>
          </w:p>
        </w:tc>
      </w:tr>
      <w:tr w:rsidR="00B80065" w:rsidRPr="005D6A83" w14:paraId="02FFE094" w14:textId="77777777" w:rsidTr="00CE0283">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hideMark/>
          </w:tcPr>
          <w:p w14:paraId="12A50366"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Salmonella spp.</w:t>
            </w:r>
          </w:p>
        </w:tc>
        <w:tc>
          <w:tcPr>
            <w:tcW w:w="1980" w:type="dxa"/>
            <w:tcBorders>
              <w:top w:val="nil"/>
              <w:bottom w:val="nil"/>
            </w:tcBorders>
            <w:hideMark/>
          </w:tcPr>
          <w:p w14:paraId="5F802C68"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70.0</w:t>
            </w:r>
          </w:p>
        </w:tc>
        <w:tc>
          <w:tcPr>
            <w:tcW w:w="1530" w:type="dxa"/>
            <w:tcBorders>
              <w:top w:val="nil"/>
              <w:bottom w:val="nil"/>
            </w:tcBorders>
            <w:hideMark/>
          </w:tcPr>
          <w:p w14:paraId="53346F24"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56.7</w:t>
            </w:r>
          </w:p>
        </w:tc>
        <w:tc>
          <w:tcPr>
            <w:tcW w:w="1800" w:type="dxa"/>
            <w:tcBorders>
              <w:top w:val="nil"/>
              <w:bottom w:val="nil"/>
            </w:tcBorders>
            <w:hideMark/>
          </w:tcPr>
          <w:p w14:paraId="1D989E5C"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63.3</w:t>
            </w:r>
          </w:p>
        </w:tc>
      </w:tr>
      <w:tr w:rsidR="00B80065" w:rsidRPr="005D6A83" w14:paraId="2744CE45"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nil"/>
              <w:bottom w:val="nil"/>
            </w:tcBorders>
            <w:hideMark/>
          </w:tcPr>
          <w:p w14:paraId="2D57473D"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Shigella spp.</w:t>
            </w:r>
          </w:p>
        </w:tc>
        <w:tc>
          <w:tcPr>
            <w:tcW w:w="1980" w:type="dxa"/>
            <w:tcBorders>
              <w:top w:val="nil"/>
              <w:bottom w:val="nil"/>
            </w:tcBorders>
            <w:hideMark/>
          </w:tcPr>
          <w:p w14:paraId="0854AEDB"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60.0</w:t>
            </w:r>
          </w:p>
        </w:tc>
        <w:tc>
          <w:tcPr>
            <w:tcW w:w="1530" w:type="dxa"/>
            <w:tcBorders>
              <w:top w:val="nil"/>
              <w:bottom w:val="nil"/>
            </w:tcBorders>
            <w:hideMark/>
          </w:tcPr>
          <w:p w14:paraId="33C4BAD0"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43.3</w:t>
            </w:r>
          </w:p>
        </w:tc>
        <w:tc>
          <w:tcPr>
            <w:tcW w:w="1800" w:type="dxa"/>
            <w:tcBorders>
              <w:top w:val="nil"/>
              <w:bottom w:val="nil"/>
            </w:tcBorders>
            <w:hideMark/>
          </w:tcPr>
          <w:p w14:paraId="1D3F7A55"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50.0</w:t>
            </w:r>
          </w:p>
        </w:tc>
      </w:tr>
      <w:tr w:rsidR="00B80065" w:rsidRPr="005D6A83" w14:paraId="631C455F" w14:textId="77777777" w:rsidTr="00CE0283">
        <w:tc>
          <w:tcPr>
            <w:cnfStyle w:val="001000000000" w:firstRow="0" w:lastRow="0" w:firstColumn="1" w:lastColumn="0" w:oddVBand="0" w:evenVBand="0" w:oddHBand="0" w:evenHBand="0" w:firstRowFirstColumn="0" w:firstRowLastColumn="0" w:lastRowFirstColumn="0" w:lastRowLastColumn="0"/>
            <w:tcW w:w="2520" w:type="dxa"/>
            <w:tcBorders>
              <w:top w:val="nil"/>
              <w:bottom w:val="single" w:sz="4" w:space="0" w:color="7F7F7F" w:themeColor="text1" w:themeTint="80"/>
            </w:tcBorders>
            <w:hideMark/>
          </w:tcPr>
          <w:p w14:paraId="15A9FA2C"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Vibrio spp.</w:t>
            </w:r>
          </w:p>
        </w:tc>
        <w:tc>
          <w:tcPr>
            <w:tcW w:w="1980" w:type="dxa"/>
            <w:tcBorders>
              <w:top w:val="nil"/>
              <w:bottom w:val="single" w:sz="4" w:space="0" w:color="7F7F7F" w:themeColor="text1" w:themeTint="80"/>
            </w:tcBorders>
            <w:hideMark/>
          </w:tcPr>
          <w:p w14:paraId="34EF19F1"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46.7</w:t>
            </w:r>
          </w:p>
        </w:tc>
        <w:tc>
          <w:tcPr>
            <w:tcW w:w="1530" w:type="dxa"/>
            <w:tcBorders>
              <w:top w:val="nil"/>
              <w:bottom w:val="single" w:sz="4" w:space="0" w:color="7F7F7F" w:themeColor="text1" w:themeTint="80"/>
            </w:tcBorders>
            <w:hideMark/>
          </w:tcPr>
          <w:p w14:paraId="53C2EF9E"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30.0</w:t>
            </w:r>
          </w:p>
        </w:tc>
        <w:tc>
          <w:tcPr>
            <w:tcW w:w="1800" w:type="dxa"/>
            <w:tcBorders>
              <w:top w:val="nil"/>
              <w:bottom w:val="single" w:sz="4" w:space="0" w:color="7F7F7F" w:themeColor="text1" w:themeTint="80"/>
            </w:tcBorders>
            <w:hideMark/>
          </w:tcPr>
          <w:p w14:paraId="786F5BA8"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36.7</w:t>
            </w:r>
          </w:p>
        </w:tc>
      </w:tr>
    </w:tbl>
    <w:p w14:paraId="5136D861" w14:textId="76EDEE08" w:rsidR="004E454E" w:rsidRPr="005D6A83" w:rsidRDefault="004E454E" w:rsidP="00726788">
      <w:pPr>
        <w:spacing w:after="120"/>
        <w:jc w:val="both"/>
        <w:rPr>
          <w:rFonts w:ascii="Times New Roman" w:hAnsi="Times New Roman" w:cs="Times New Roman"/>
          <w:b/>
          <w:bCs/>
          <w:color w:val="000000" w:themeColor="text1"/>
        </w:rPr>
      </w:pPr>
      <w:r w:rsidRPr="005D6A83">
        <w:rPr>
          <w:rFonts w:ascii="Times New Roman" w:hAnsi="Times New Roman" w:cs="Times New Roman"/>
          <w:b/>
          <w:bCs/>
          <w:color w:val="000000" w:themeColor="text1"/>
        </w:rPr>
        <w:t>Prevalence of Parasitic Contamination</w:t>
      </w:r>
    </w:p>
    <w:p w14:paraId="4E9E4BC4" w14:textId="649F601B"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Parasitological analysis (Table </w:t>
      </w:r>
      <w:r w:rsidR="00AA640F" w:rsidRPr="005D6A83">
        <w:rPr>
          <w:rFonts w:ascii="Times New Roman" w:hAnsi="Times New Roman" w:cs="Times New Roman"/>
          <w:color w:val="000000" w:themeColor="text1"/>
        </w:rPr>
        <w:t>4</w:t>
      </w:r>
      <w:r w:rsidRPr="005D6A83">
        <w:rPr>
          <w:rFonts w:ascii="Times New Roman" w:hAnsi="Times New Roman" w:cs="Times New Roman"/>
          <w:color w:val="000000" w:themeColor="text1"/>
        </w:rPr>
        <w:t xml:space="preserve">) showed that </w:t>
      </w:r>
      <w:r w:rsidRPr="005D6A83">
        <w:rPr>
          <w:rStyle w:val="Emphasis"/>
          <w:rFonts w:ascii="Times New Roman" w:hAnsi="Times New Roman" w:cs="Times New Roman"/>
          <w:color w:val="000000" w:themeColor="text1"/>
        </w:rPr>
        <w:t>Ascaris lumbricoides</w:t>
      </w:r>
      <w:r w:rsidRPr="005D6A83">
        <w:rPr>
          <w:rFonts w:ascii="Times New Roman" w:hAnsi="Times New Roman" w:cs="Times New Roman"/>
          <w:color w:val="000000" w:themeColor="text1"/>
        </w:rPr>
        <w:t xml:space="preserve"> had the highest occurrence, with prevalence rates of 66.7% in wastewater, 53.3% in soil, and 60.0% in vegetables. </w:t>
      </w:r>
      <w:r w:rsidRPr="005D6A83">
        <w:rPr>
          <w:rStyle w:val="Emphasis"/>
          <w:rFonts w:ascii="Times New Roman" w:hAnsi="Times New Roman" w:cs="Times New Roman"/>
          <w:color w:val="000000" w:themeColor="text1"/>
        </w:rPr>
        <w:t>Giardia lamblia</w:t>
      </w:r>
      <w:r w:rsidRPr="005D6A83">
        <w:rPr>
          <w:rFonts w:ascii="Times New Roman" w:hAnsi="Times New Roman" w:cs="Times New Roman"/>
          <w:color w:val="000000" w:themeColor="text1"/>
        </w:rPr>
        <w:t xml:space="preserve"> was also commonly detected, with 56.7% in wastewater and 46.7% in vegetables. Other parasites such as </w:t>
      </w:r>
      <w:r w:rsidRPr="005D6A83">
        <w:rPr>
          <w:rStyle w:val="Emphasis"/>
          <w:rFonts w:ascii="Times New Roman" w:hAnsi="Times New Roman" w:cs="Times New Roman"/>
          <w:color w:val="000000" w:themeColor="text1"/>
        </w:rPr>
        <w:t xml:space="preserve">Trichuris </w:t>
      </w:r>
      <w:proofErr w:type="spellStart"/>
      <w:r w:rsidRPr="005D6A83">
        <w:rPr>
          <w:rStyle w:val="Emphasis"/>
          <w:rFonts w:ascii="Times New Roman" w:hAnsi="Times New Roman" w:cs="Times New Roman"/>
          <w:color w:val="000000" w:themeColor="text1"/>
        </w:rPr>
        <w:t>trichiura</w:t>
      </w:r>
      <w:proofErr w:type="spellEnd"/>
      <w:r w:rsidRPr="005D6A83">
        <w:rPr>
          <w:rFonts w:ascii="Times New Roman" w:hAnsi="Times New Roman" w:cs="Times New Roman"/>
          <w:color w:val="000000" w:themeColor="text1"/>
        </w:rPr>
        <w:t xml:space="preserve"> and </w:t>
      </w:r>
      <w:r w:rsidRPr="005D6A83">
        <w:rPr>
          <w:rStyle w:val="Emphasis"/>
          <w:rFonts w:ascii="Times New Roman" w:hAnsi="Times New Roman" w:cs="Times New Roman"/>
          <w:color w:val="000000" w:themeColor="text1"/>
        </w:rPr>
        <w:t>Entamoeba histolytica</w:t>
      </w:r>
      <w:r w:rsidRPr="005D6A83">
        <w:rPr>
          <w:rFonts w:ascii="Times New Roman" w:hAnsi="Times New Roman" w:cs="Times New Roman"/>
          <w:color w:val="000000" w:themeColor="text1"/>
        </w:rPr>
        <w:t xml:space="preserve"> showed moderate prevalence across all samples. The detection of parasites in vegetables indicates a significant risk of transmission to humans, particularly through raw consumption.</w:t>
      </w:r>
    </w:p>
    <w:p w14:paraId="29CD7A84" w14:textId="6A41996A"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Table </w:t>
      </w:r>
      <w:r w:rsidR="00AA640F" w:rsidRPr="005D6A83">
        <w:rPr>
          <w:rFonts w:ascii="Times New Roman" w:hAnsi="Times New Roman" w:cs="Times New Roman"/>
          <w:color w:val="000000" w:themeColor="text1"/>
        </w:rPr>
        <w:t>4</w:t>
      </w:r>
      <w:r w:rsidRPr="005D6A83">
        <w:rPr>
          <w:rFonts w:ascii="Times New Roman" w:hAnsi="Times New Roman" w:cs="Times New Roman"/>
          <w:color w:val="000000" w:themeColor="text1"/>
        </w:rPr>
        <w:t>: Prevalence of Parasitic Contamination (%)</w:t>
      </w:r>
    </w:p>
    <w:tbl>
      <w:tblPr>
        <w:tblStyle w:val="PlainTable2"/>
        <w:tblW w:w="0" w:type="auto"/>
        <w:tblLook w:val="04A0" w:firstRow="1" w:lastRow="0" w:firstColumn="1" w:lastColumn="0" w:noHBand="0" w:noVBand="1"/>
      </w:tblPr>
      <w:tblGrid>
        <w:gridCol w:w="2700"/>
        <w:gridCol w:w="1800"/>
        <w:gridCol w:w="1440"/>
        <w:gridCol w:w="1710"/>
      </w:tblGrid>
      <w:tr w:rsidR="00B80065" w:rsidRPr="005D6A83" w14:paraId="2C64CB1A" w14:textId="77777777" w:rsidTr="00C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hideMark/>
          </w:tcPr>
          <w:p w14:paraId="4AE1EB66"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Parasite</w:t>
            </w:r>
          </w:p>
        </w:tc>
        <w:tc>
          <w:tcPr>
            <w:tcW w:w="1800" w:type="dxa"/>
            <w:hideMark/>
          </w:tcPr>
          <w:p w14:paraId="581092E7"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Wastewater (%)</w:t>
            </w:r>
          </w:p>
        </w:tc>
        <w:tc>
          <w:tcPr>
            <w:tcW w:w="1440" w:type="dxa"/>
            <w:hideMark/>
          </w:tcPr>
          <w:p w14:paraId="0EE08282"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Soil (%)</w:t>
            </w:r>
          </w:p>
        </w:tc>
        <w:tc>
          <w:tcPr>
            <w:tcW w:w="1710" w:type="dxa"/>
            <w:hideMark/>
          </w:tcPr>
          <w:p w14:paraId="55FB7FDB"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Vegetables (%)</w:t>
            </w:r>
          </w:p>
        </w:tc>
      </w:tr>
      <w:tr w:rsidR="00B80065" w:rsidRPr="005D6A83" w14:paraId="3C02718D"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nil"/>
            </w:tcBorders>
            <w:hideMark/>
          </w:tcPr>
          <w:p w14:paraId="31D0766B"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Ascaris lumbricoides</w:t>
            </w:r>
          </w:p>
        </w:tc>
        <w:tc>
          <w:tcPr>
            <w:tcW w:w="1800" w:type="dxa"/>
            <w:tcBorders>
              <w:bottom w:val="nil"/>
            </w:tcBorders>
            <w:hideMark/>
          </w:tcPr>
          <w:p w14:paraId="255BB5C6"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66.7</w:t>
            </w:r>
          </w:p>
        </w:tc>
        <w:tc>
          <w:tcPr>
            <w:tcW w:w="1440" w:type="dxa"/>
            <w:tcBorders>
              <w:bottom w:val="nil"/>
            </w:tcBorders>
            <w:hideMark/>
          </w:tcPr>
          <w:p w14:paraId="4A592AAC"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53.3</w:t>
            </w:r>
          </w:p>
        </w:tc>
        <w:tc>
          <w:tcPr>
            <w:tcW w:w="1710" w:type="dxa"/>
            <w:tcBorders>
              <w:bottom w:val="nil"/>
            </w:tcBorders>
            <w:hideMark/>
          </w:tcPr>
          <w:p w14:paraId="59C6D5BC"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60.0</w:t>
            </w:r>
          </w:p>
        </w:tc>
      </w:tr>
      <w:tr w:rsidR="00B80065" w:rsidRPr="005D6A83" w14:paraId="7BA37866" w14:textId="77777777" w:rsidTr="00CE0283">
        <w:tc>
          <w:tcPr>
            <w:cnfStyle w:val="001000000000" w:firstRow="0" w:lastRow="0" w:firstColumn="1" w:lastColumn="0" w:oddVBand="0" w:evenVBand="0" w:oddHBand="0" w:evenHBand="0" w:firstRowFirstColumn="0" w:firstRowLastColumn="0" w:lastRowFirstColumn="0" w:lastRowLastColumn="0"/>
            <w:tcW w:w="2700" w:type="dxa"/>
            <w:tcBorders>
              <w:top w:val="nil"/>
              <w:bottom w:val="nil"/>
            </w:tcBorders>
            <w:hideMark/>
          </w:tcPr>
          <w:p w14:paraId="44CB0969"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 xml:space="preserve">Trichuris </w:t>
            </w:r>
            <w:proofErr w:type="spellStart"/>
            <w:r w:rsidRPr="005D6A83">
              <w:rPr>
                <w:rFonts w:ascii="Times New Roman" w:eastAsia="Times New Roman" w:hAnsi="Times New Roman" w:cs="Times New Roman"/>
                <w:b w:val="0"/>
                <w:bCs w:val="0"/>
                <w:i/>
                <w:iCs/>
                <w:color w:val="000000" w:themeColor="text1"/>
                <w:kern w:val="0"/>
                <w14:ligatures w14:val="none"/>
              </w:rPr>
              <w:t>trichiura</w:t>
            </w:r>
            <w:proofErr w:type="spellEnd"/>
          </w:p>
        </w:tc>
        <w:tc>
          <w:tcPr>
            <w:tcW w:w="1800" w:type="dxa"/>
            <w:tcBorders>
              <w:top w:val="nil"/>
              <w:bottom w:val="nil"/>
            </w:tcBorders>
            <w:hideMark/>
          </w:tcPr>
          <w:p w14:paraId="3C34DD28"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50.0</w:t>
            </w:r>
          </w:p>
        </w:tc>
        <w:tc>
          <w:tcPr>
            <w:tcW w:w="1440" w:type="dxa"/>
            <w:tcBorders>
              <w:top w:val="nil"/>
              <w:bottom w:val="nil"/>
            </w:tcBorders>
            <w:hideMark/>
          </w:tcPr>
          <w:p w14:paraId="53152378"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36.7</w:t>
            </w:r>
          </w:p>
        </w:tc>
        <w:tc>
          <w:tcPr>
            <w:tcW w:w="1710" w:type="dxa"/>
            <w:tcBorders>
              <w:top w:val="nil"/>
              <w:bottom w:val="nil"/>
            </w:tcBorders>
            <w:hideMark/>
          </w:tcPr>
          <w:p w14:paraId="6CFE878F"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43.3</w:t>
            </w:r>
          </w:p>
        </w:tc>
      </w:tr>
      <w:tr w:rsidR="00B80065" w:rsidRPr="005D6A83" w14:paraId="561C4CB1"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nil"/>
              <w:bottom w:val="nil"/>
            </w:tcBorders>
            <w:hideMark/>
          </w:tcPr>
          <w:p w14:paraId="494EE035"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Giardia lamblia</w:t>
            </w:r>
          </w:p>
        </w:tc>
        <w:tc>
          <w:tcPr>
            <w:tcW w:w="1800" w:type="dxa"/>
            <w:tcBorders>
              <w:top w:val="nil"/>
              <w:bottom w:val="nil"/>
            </w:tcBorders>
            <w:hideMark/>
          </w:tcPr>
          <w:p w14:paraId="71FC3488"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56.7</w:t>
            </w:r>
          </w:p>
        </w:tc>
        <w:tc>
          <w:tcPr>
            <w:tcW w:w="1440" w:type="dxa"/>
            <w:tcBorders>
              <w:top w:val="nil"/>
              <w:bottom w:val="nil"/>
            </w:tcBorders>
            <w:hideMark/>
          </w:tcPr>
          <w:p w14:paraId="73783918"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40.0</w:t>
            </w:r>
          </w:p>
        </w:tc>
        <w:tc>
          <w:tcPr>
            <w:tcW w:w="1710" w:type="dxa"/>
            <w:tcBorders>
              <w:top w:val="nil"/>
              <w:bottom w:val="nil"/>
            </w:tcBorders>
            <w:hideMark/>
          </w:tcPr>
          <w:p w14:paraId="663338F0"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46.7</w:t>
            </w:r>
          </w:p>
        </w:tc>
      </w:tr>
      <w:tr w:rsidR="00B80065" w:rsidRPr="005D6A83" w14:paraId="0B757BF4" w14:textId="77777777" w:rsidTr="00CE0283">
        <w:tc>
          <w:tcPr>
            <w:cnfStyle w:val="001000000000" w:firstRow="0" w:lastRow="0" w:firstColumn="1" w:lastColumn="0" w:oddVBand="0" w:evenVBand="0" w:oddHBand="0" w:evenHBand="0" w:firstRowFirstColumn="0" w:firstRowLastColumn="0" w:lastRowFirstColumn="0" w:lastRowLastColumn="0"/>
            <w:tcW w:w="2700" w:type="dxa"/>
            <w:tcBorders>
              <w:top w:val="nil"/>
              <w:bottom w:val="single" w:sz="4" w:space="0" w:color="7F7F7F" w:themeColor="text1" w:themeTint="80"/>
            </w:tcBorders>
            <w:hideMark/>
          </w:tcPr>
          <w:p w14:paraId="16B705A9"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Entamoeba histolytica</w:t>
            </w:r>
          </w:p>
        </w:tc>
        <w:tc>
          <w:tcPr>
            <w:tcW w:w="1800" w:type="dxa"/>
            <w:tcBorders>
              <w:top w:val="nil"/>
              <w:bottom w:val="single" w:sz="4" w:space="0" w:color="7F7F7F" w:themeColor="text1" w:themeTint="80"/>
            </w:tcBorders>
            <w:hideMark/>
          </w:tcPr>
          <w:p w14:paraId="0660D254"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43.3</w:t>
            </w:r>
          </w:p>
        </w:tc>
        <w:tc>
          <w:tcPr>
            <w:tcW w:w="1440" w:type="dxa"/>
            <w:tcBorders>
              <w:top w:val="nil"/>
              <w:bottom w:val="single" w:sz="4" w:space="0" w:color="7F7F7F" w:themeColor="text1" w:themeTint="80"/>
            </w:tcBorders>
            <w:hideMark/>
          </w:tcPr>
          <w:p w14:paraId="4B71A141"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30.0</w:t>
            </w:r>
          </w:p>
        </w:tc>
        <w:tc>
          <w:tcPr>
            <w:tcW w:w="1710" w:type="dxa"/>
            <w:tcBorders>
              <w:top w:val="nil"/>
              <w:bottom w:val="single" w:sz="4" w:space="0" w:color="7F7F7F" w:themeColor="text1" w:themeTint="80"/>
            </w:tcBorders>
            <w:hideMark/>
          </w:tcPr>
          <w:p w14:paraId="6144120E"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36.7</w:t>
            </w:r>
          </w:p>
        </w:tc>
      </w:tr>
    </w:tbl>
    <w:p w14:paraId="0F92054A" w14:textId="71509FA6" w:rsidR="004E454E" w:rsidRPr="005D6A83" w:rsidRDefault="004E454E" w:rsidP="00726788">
      <w:pPr>
        <w:spacing w:after="120"/>
        <w:jc w:val="both"/>
        <w:rPr>
          <w:rFonts w:ascii="Times New Roman" w:hAnsi="Times New Roman" w:cs="Times New Roman"/>
          <w:b/>
          <w:bCs/>
          <w:color w:val="000000" w:themeColor="text1"/>
        </w:rPr>
      </w:pPr>
      <w:r w:rsidRPr="005D6A83">
        <w:rPr>
          <w:rFonts w:ascii="Times New Roman" w:hAnsi="Times New Roman" w:cs="Times New Roman"/>
          <w:b/>
          <w:bCs/>
          <w:color w:val="000000" w:themeColor="text1"/>
        </w:rPr>
        <w:t>Physicochemical Parameters of Wastewater</w:t>
      </w:r>
    </w:p>
    <w:p w14:paraId="35210374" w14:textId="60F419E3"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The physicochemical properties of wastewater (Table </w:t>
      </w:r>
      <w:r w:rsidR="00AA640F" w:rsidRPr="005D6A83">
        <w:rPr>
          <w:rFonts w:ascii="Times New Roman" w:hAnsi="Times New Roman" w:cs="Times New Roman"/>
          <w:color w:val="000000" w:themeColor="text1"/>
        </w:rPr>
        <w:t>5</w:t>
      </w:r>
      <w:r w:rsidRPr="005D6A83">
        <w:rPr>
          <w:rFonts w:ascii="Times New Roman" w:hAnsi="Times New Roman" w:cs="Times New Roman"/>
          <w:color w:val="000000" w:themeColor="text1"/>
        </w:rPr>
        <w:t>) indicated conditions favorable for microbial survival. The temperature was 28.6 ± 1.2°C and pH was slightly alkaline at 7.8 ± 0.4. Dissolved oxygen was low (2.3 ± 0.5 mg/L), while biochemical oxygen demand (BOD) was high at 185.4 ± 12.6 mg/L, indicating substantial organic pollution. Turbidity was also elevated (132.7 ± 15.3 NTU), reflecting high suspended solids. These parameters support the proliferation and persistence of microorganisms in wastewater used for irrigation.</w:t>
      </w:r>
    </w:p>
    <w:p w14:paraId="4E8E3B60" w14:textId="792E6B7F"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lastRenderedPageBreak/>
        <w:t xml:space="preserve">Table </w:t>
      </w:r>
      <w:r w:rsidR="00AA640F" w:rsidRPr="005D6A83">
        <w:rPr>
          <w:rFonts w:ascii="Times New Roman" w:hAnsi="Times New Roman" w:cs="Times New Roman"/>
          <w:color w:val="000000" w:themeColor="text1"/>
        </w:rPr>
        <w:t>5</w:t>
      </w:r>
      <w:r w:rsidRPr="005D6A83">
        <w:rPr>
          <w:rFonts w:ascii="Times New Roman" w:hAnsi="Times New Roman" w:cs="Times New Roman"/>
          <w:color w:val="000000" w:themeColor="text1"/>
        </w:rPr>
        <w:t>: Physicochemical Parameters of Wastewater (Mean ± SD, n = 3)</w:t>
      </w:r>
    </w:p>
    <w:tbl>
      <w:tblPr>
        <w:tblStyle w:val="PlainTable2"/>
        <w:tblW w:w="0" w:type="auto"/>
        <w:tblLook w:val="04A0" w:firstRow="1" w:lastRow="0" w:firstColumn="1" w:lastColumn="0" w:noHBand="0" w:noVBand="1"/>
      </w:tblPr>
      <w:tblGrid>
        <w:gridCol w:w="5130"/>
        <w:gridCol w:w="2160"/>
      </w:tblGrid>
      <w:tr w:rsidR="00B80065" w:rsidRPr="005D6A83" w14:paraId="29C342A2" w14:textId="77777777" w:rsidTr="00C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hideMark/>
          </w:tcPr>
          <w:p w14:paraId="4188C198"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Parameter</w:t>
            </w:r>
          </w:p>
        </w:tc>
        <w:tc>
          <w:tcPr>
            <w:tcW w:w="2160" w:type="dxa"/>
            <w:hideMark/>
          </w:tcPr>
          <w:p w14:paraId="3677B764" w14:textId="77777777" w:rsidR="00B80065" w:rsidRPr="005D6A83" w:rsidRDefault="00B80065"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Value (Mean ± SD)</w:t>
            </w:r>
          </w:p>
        </w:tc>
      </w:tr>
      <w:tr w:rsidR="00B80065" w:rsidRPr="005D6A83" w14:paraId="2903A21B"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bottom w:val="nil"/>
            </w:tcBorders>
            <w:hideMark/>
          </w:tcPr>
          <w:p w14:paraId="42E00962"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Temperature (°C)</w:t>
            </w:r>
          </w:p>
        </w:tc>
        <w:tc>
          <w:tcPr>
            <w:tcW w:w="2160" w:type="dxa"/>
            <w:tcBorders>
              <w:bottom w:val="nil"/>
            </w:tcBorders>
            <w:hideMark/>
          </w:tcPr>
          <w:p w14:paraId="27D4C7D9"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28.6 ± 1.2ᵃ</w:t>
            </w:r>
          </w:p>
        </w:tc>
      </w:tr>
      <w:tr w:rsidR="00B80065" w:rsidRPr="005D6A83" w14:paraId="1B76477C" w14:textId="77777777" w:rsidTr="00CE0283">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0B6EAA39" w14:textId="76A2C33F" w:rsidR="00B80065" w:rsidRPr="005D6A83" w:rsidRDefault="00AA640F"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Ph</w:t>
            </w:r>
          </w:p>
        </w:tc>
        <w:tc>
          <w:tcPr>
            <w:tcW w:w="2160" w:type="dxa"/>
            <w:tcBorders>
              <w:top w:val="nil"/>
              <w:bottom w:val="nil"/>
            </w:tcBorders>
            <w:hideMark/>
          </w:tcPr>
          <w:p w14:paraId="2F84F9F7"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7.8 ± 0.4ᵃ</w:t>
            </w:r>
          </w:p>
        </w:tc>
      </w:tr>
      <w:tr w:rsidR="00B80065" w:rsidRPr="005D6A83" w14:paraId="4E368A71"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23A10FDA"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Dissolved Oxygen (mg/L)</w:t>
            </w:r>
          </w:p>
        </w:tc>
        <w:tc>
          <w:tcPr>
            <w:tcW w:w="2160" w:type="dxa"/>
            <w:tcBorders>
              <w:top w:val="nil"/>
              <w:bottom w:val="nil"/>
            </w:tcBorders>
            <w:hideMark/>
          </w:tcPr>
          <w:p w14:paraId="74E9F3B0"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2.3 ± 0.5ᶜ</w:t>
            </w:r>
          </w:p>
        </w:tc>
      </w:tr>
      <w:tr w:rsidR="00B80065" w:rsidRPr="005D6A83" w14:paraId="1352A1A6" w14:textId="77777777" w:rsidTr="00CE0283">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hideMark/>
          </w:tcPr>
          <w:p w14:paraId="1D69F349"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BOD (mg/L)</w:t>
            </w:r>
          </w:p>
        </w:tc>
        <w:tc>
          <w:tcPr>
            <w:tcW w:w="2160" w:type="dxa"/>
            <w:tcBorders>
              <w:top w:val="nil"/>
              <w:bottom w:val="nil"/>
            </w:tcBorders>
            <w:hideMark/>
          </w:tcPr>
          <w:p w14:paraId="04A6F005" w14:textId="77777777" w:rsidR="00B80065" w:rsidRPr="005D6A83" w:rsidRDefault="00B80065"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185.4 ± 12.6ᵃ</w:t>
            </w:r>
          </w:p>
        </w:tc>
      </w:tr>
      <w:tr w:rsidR="00B80065" w:rsidRPr="005D6A83" w14:paraId="189F1F9B"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il"/>
            </w:tcBorders>
            <w:hideMark/>
          </w:tcPr>
          <w:p w14:paraId="641008C3" w14:textId="77777777" w:rsidR="00B80065" w:rsidRPr="005D6A83" w:rsidRDefault="00B80065"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Turbidity (NTU)</w:t>
            </w:r>
          </w:p>
        </w:tc>
        <w:tc>
          <w:tcPr>
            <w:tcW w:w="2160" w:type="dxa"/>
            <w:tcBorders>
              <w:top w:val="nil"/>
            </w:tcBorders>
            <w:hideMark/>
          </w:tcPr>
          <w:p w14:paraId="562D082A" w14:textId="77777777" w:rsidR="00B80065" w:rsidRPr="005D6A83" w:rsidRDefault="00B80065"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132.7 ± 15.3ᵃ</w:t>
            </w:r>
          </w:p>
        </w:tc>
      </w:tr>
    </w:tbl>
    <w:p w14:paraId="3B8DA6CC" w14:textId="77777777" w:rsidR="008639D5" w:rsidRPr="005D6A83" w:rsidRDefault="00AA640F" w:rsidP="008639D5">
      <w:pPr>
        <w:spacing w:after="120"/>
        <w:jc w:val="both"/>
        <w:rPr>
          <w:rFonts w:ascii="Times New Roman" w:hAnsi="Times New Roman" w:cs="Times New Roman"/>
          <w:b/>
          <w:bCs/>
          <w:color w:val="000000" w:themeColor="text1"/>
        </w:rPr>
      </w:pPr>
      <w:r w:rsidRPr="005D6A83">
        <w:rPr>
          <w:rFonts w:ascii="Times New Roman" w:hAnsi="Times New Roman" w:cs="Times New Roman"/>
          <w:color w:val="000000" w:themeColor="text1"/>
        </w:rPr>
        <w:t xml:space="preserve">Means with different superscripts (a–c) across columns are significantly different at </w:t>
      </w:r>
      <w:r w:rsidRPr="005D6A83">
        <w:rPr>
          <w:rStyle w:val="Strong"/>
          <w:rFonts w:ascii="Times New Roman" w:hAnsi="Times New Roman" w:cs="Times New Roman"/>
          <w:b w:val="0"/>
          <w:bCs w:val="0"/>
          <w:color w:val="000000" w:themeColor="text1"/>
        </w:rPr>
        <w:t>p &lt; 0.05</w:t>
      </w:r>
      <w:r w:rsidRPr="005D6A83">
        <w:rPr>
          <w:rFonts w:ascii="Times New Roman" w:hAnsi="Times New Roman" w:cs="Times New Roman"/>
          <w:b/>
          <w:bCs/>
          <w:color w:val="000000" w:themeColor="text1"/>
        </w:rPr>
        <w:t>.</w:t>
      </w:r>
    </w:p>
    <w:p w14:paraId="3363B7CC" w14:textId="5712FDF1" w:rsidR="004E454E" w:rsidRPr="005D6A83" w:rsidRDefault="004E454E" w:rsidP="008639D5">
      <w:pPr>
        <w:spacing w:after="120"/>
        <w:jc w:val="both"/>
        <w:rPr>
          <w:rFonts w:ascii="Times New Roman" w:hAnsi="Times New Roman" w:cs="Times New Roman"/>
          <w:b/>
          <w:bCs/>
          <w:color w:val="000000" w:themeColor="text1"/>
        </w:rPr>
      </w:pPr>
      <w:r w:rsidRPr="005D6A83">
        <w:rPr>
          <w:rFonts w:ascii="Times New Roman" w:hAnsi="Times New Roman" w:cs="Times New Roman"/>
          <w:b/>
          <w:bCs/>
          <w:color w:val="000000" w:themeColor="text1"/>
        </w:rPr>
        <w:t>Prevalence of Potential Foodborne Diseases Associated with Detected Pathogens</w:t>
      </w:r>
    </w:p>
    <w:p w14:paraId="38D505D7" w14:textId="585B3DD2" w:rsidR="008639D5" w:rsidRPr="005D6A83" w:rsidRDefault="008639D5" w:rsidP="008639D5">
      <w:pPr>
        <w:spacing w:after="120"/>
        <w:jc w:val="both"/>
        <w:rPr>
          <w:rFonts w:ascii="Times New Roman" w:hAnsi="Times New Roman" w:cs="Times New Roman"/>
          <w:b/>
          <w:bCs/>
          <w:color w:val="000000" w:themeColor="text1"/>
        </w:rPr>
      </w:pPr>
      <w:r w:rsidRPr="005D6A83">
        <w:rPr>
          <w:rFonts w:ascii="Times New Roman" w:hAnsi="Times New Roman" w:cs="Times New Roman"/>
          <w:color w:val="000000" w:themeColor="text1"/>
        </w:rPr>
        <w:t xml:space="preserve">The results in Table 6 show that gastroenteritis had the highest estimated occurrence (83.3%), reflecting the high prevalence of </w:t>
      </w:r>
      <w:r w:rsidRPr="005D6A83">
        <w:rPr>
          <w:rStyle w:val="Emphasis"/>
          <w:rFonts w:ascii="Times New Roman" w:hAnsi="Times New Roman" w:cs="Times New Roman"/>
          <w:color w:val="000000" w:themeColor="text1"/>
        </w:rPr>
        <w:t>E</w:t>
      </w:r>
      <w:r w:rsidR="00FD2FEE">
        <w:rPr>
          <w:rStyle w:val="Emphasis"/>
          <w:rFonts w:ascii="Times New Roman" w:hAnsi="Times New Roman" w:cs="Times New Roman"/>
          <w:color w:val="000000" w:themeColor="text1"/>
        </w:rPr>
        <w:t>.</w:t>
      </w:r>
      <w:r w:rsidRPr="005D6A83">
        <w:rPr>
          <w:rStyle w:val="Emphasis"/>
          <w:rFonts w:ascii="Times New Roman" w:hAnsi="Times New Roman" w:cs="Times New Roman"/>
          <w:color w:val="000000" w:themeColor="text1"/>
        </w:rPr>
        <w:t xml:space="preserve"> coli</w:t>
      </w:r>
      <w:r w:rsidRPr="005D6A83">
        <w:rPr>
          <w:rFonts w:ascii="Times New Roman" w:hAnsi="Times New Roman" w:cs="Times New Roman"/>
          <w:color w:val="000000" w:themeColor="text1"/>
        </w:rPr>
        <w:t xml:space="preserve"> and </w:t>
      </w:r>
      <w:r w:rsidRPr="005D6A83">
        <w:rPr>
          <w:rStyle w:val="Emphasis"/>
          <w:rFonts w:ascii="Times New Roman" w:hAnsi="Times New Roman" w:cs="Times New Roman"/>
          <w:color w:val="000000" w:themeColor="text1"/>
        </w:rPr>
        <w:t>Salmonella</w:t>
      </w:r>
      <w:r w:rsidRPr="005D6A83">
        <w:rPr>
          <w:rFonts w:ascii="Times New Roman" w:hAnsi="Times New Roman" w:cs="Times New Roman"/>
          <w:color w:val="000000" w:themeColor="text1"/>
        </w:rPr>
        <w:t xml:space="preserve"> spp. detected in the samples. Importantly, these disease conditions were </w:t>
      </w:r>
      <w:r w:rsidRPr="005D6A83">
        <w:rPr>
          <w:rStyle w:val="Strong"/>
          <w:rFonts w:ascii="Times New Roman" w:hAnsi="Times New Roman" w:cs="Times New Roman"/>
          <w:b w:val="0"/>
          <w:bCs w:val="0"/>
          <w:color w:val="000000" w:themeColor="text1"/>
        </w:rPr>
        <w:t>not directly diagnosed</w:t>
      </w:r>
      <w:r w:rsidRPr="005D6A83">
        <w:rPr>
          <w:rFonts w:ascii="Times New Roman" w:hAnsi="Times New Roman" w:cs="Times New Roman"/>
          <w:color w:val="000000" w:themeColor="text1"/>
        </w:rPr>
        <w:t xml:space="preserve">, but were inferred based on established associations between identified pathogens and known clinical outcomes. For instance, the presence of </w:t>
      </w:r>
      <w:r w:rsidRPr="005D6A83">
        <w:rPr>
          <w:rStyle w:val="Emphasis"/>
          <w:rFonts w:ascii="Times New Roman" w:hAnsi="Times New Roman" w:cs="Times New Roman"/>
          <w:color w:val="000000" w:themeColor="text1"/>
        </w:rPr>
        <w:t>Salmonella</w:t>
      </w:r>
      <w:r w:rsidRPr="005D6A83">
        <w:rPr>
          <w:rFonts w:ascii="Times New Roman" w:hAnsi="Times New Roman" w:cs="Times New Roman"/>
          <w:color w:val="000000" w:themeColor="text1"/>
        </w:rPr>
        <w:t xml:space="preserve"> spp. suggests a potential risk of typhoid fever (63.3%), while the detection of </w:t>
      </w:r>
      <w:r w:rsidRPr="005D6A83">
        <w:rPr>
          <w:rStyle w:val="Emphasis"/>
          <w:rFonts w:ascii="Times New Roman" w:hAnsi="Times New Roman" w:cs="Times New Roman"/>
          <w:color w:val="000000" w:themeColor="text1"/>
        </w:rPr>
        <w:t>Ascaris</w:t>
      </w:r>
      <w:r w:rsidRPr="005D6A83">
        <w:rPr>
          <w:rFonts w:ascii="Times New Roman" w:hAnsi="Times New Roman" w:cs="Times New Roman"/>
          <w:color w:val="000000" w:themeColor="text1"/>
        </w:rPr>
        <w:t xml:space="preserve"> and </w:t>
      </w:r>
      <w:r w:rsidRPr="005D6A83">
        <w:rPr>
          <w:rStyle w:val="Emphasis"/>
          <w:rFonts w:ascii="Times New Roman" w:hAnsi="Times New Roman" w:cs="Times New Roman"/>
          <w:color w:val="000000" w:themeColor="text1"/>
        </w:rPr>
        <w:t>Trichuris</w:t>
      </w:r>
      <w:r w:rsidRPr="005D6A83">
        <w:rPr>
          <w:rFonts w:ascii="Times New Roman" w:hAnsi="Times New Roman" w:cs="Times New Roman"/>
          <w:color w:val="000000" w:themeColor="text1"/>
        </w:rPr>
        <w:t xml:space="preserve"> indicates a risk of helminthiasis (60.0%). Similarly, </w:t>
      </w:r>
      <w:r w:rsidRPr="005D6A83">
        <w:rPr>
          <w:rStyle w:val="Emphasis"/>
          <w:rFonts w:ascii="Times New Roman" w:hAnsi="Times New Roman" w:cs="Times New Roman"/>
          <w:color w:val="000000" w:themeColor="text1"/>
        </w:rPr>
        <w:t>Shigella</w:t>
      </w:r>
      <w:r w:rsidRPr="005D6A83">
        <w:rPr>
          <w:rFonts w:ascii="Times New Roman" w:hAnsi="Times New Roman" w:cs="Times New Roman"/>
          <w:color w:val="000000" w:themeColor="text1"/>
        </w:rPr>
        <w:t xml:space="preserve"> spp. and </w:t>
      </w:r>
      <w:r w:rsidRPr="005D6A83">
        <w:rPr>
          <w:rStyle w:val="Emphasis"/>
          <w:rFonts w:ascii="Times New Roman" w:hAnsi="Times New Roman" w:cs="Times New Roman"/>
          <w:color w:val="000000" w:themeColor="text1"/>
        </w:rPr>
        <w:t>Entamoeba histolytica</w:t>
      </w:r>
      <w:r w:rsidRPr="005D6A83">
        <w:rPr>
          <w:rFonts w:ascii="Times New Roman" w:hAnsi="Times New Roman" w:cs="Times New Roman"/>
          <w:color w:val="000000" w:themeColor="text1"/>
        </w:rPr>
        <w:t xml:space="preserve"> were linked to dysentery (56.7%), and </w:t>
      </w:r>
      <w:r w:rsidRPr="005D6A83">
        <w:rPr>
          <w:rStyle w:val="Emphasis"/>
          <w:rFonts w:ascii="Times New Roman" w:hAnsi="Times New Roman" w:cs="Times New Roman"/>
          <w:color w:val="000000" w:themeColor="text1"/>
        </w:rPr>
        <w:t>Vibrio</w:t>
      </w:r>
      <w:r w:rsidRPr="005D6A83">
        <w:rPr>
          <w:rFonts w:ascii="Times New Roman" w:hAnsi="Times New Roman" w:cs="Times New Roman"/>
          <w:color w:val="000000" w:themeColor="text1"/>
        </w:rPr>
        <w:t xml:space="preserve"> spp. to cholera (46.7%), while </w:t>
      </w:r>
      <w:r w:rsidRPr="005D6A83">
        <w:rPr>
          <w:rStyle w:val="Emphasis"/>
          <w:rFonts w:ascii="Times New Roman" w:hAnsi="Times New Roman" w:cs="Times New Roman"/>
          <w:color w:val="000000" w:themeColor="text1"/>
        </w:rPr>
        <w:t>Giardia lamblia</w:t>
      </w:r>
      <w:r w:rsidRPr="005D6A83">
        <w:rPr>
          <w:rFonts w:ascii="Times New Roman" w:hAnsi="Times New Roman" w:cs="Times New Roman"/>
          <w:color w:val="000000" w:themeColor="text1"/>
        </w:rPr>
        <w:t xml:space="preserve"> indicates a risk of giardiasis (46.7%). These findings therefore represent </w:t>
      </w:r>
      <w:r w:rsidRPr="005D6A83">
        <w:rPr>
          <w:rStyle w:val="Strong"/>
          <w:rFonts w:ascii="Times New Roman" w:hAnsi="Times New Roman" w:cs="Times New Roman"/>
          <w:b w:val="0"/>
          <w:bCs w:val="0"/>
          <w:color w:val="000000" w:themeColor="text1"/>
        </w:rPr>
        <w:t>potential public health risks based on pathogen occurrence</w:t>
      </w:r>
      <w:r w:rsidRPr="005D6A83">
        <w:rPr>
          <w:rFonts w:ascii="Times New Roman" w:hAnsi="Times New Roman" w:cs="Times New Roman"/>
          <w:color w:val="000000" w:themeColor="text1"/>
        </w:rPr>
        <w:t>, rather than confirmed disease incidence. The results highlight that wastewater contamination may facilitate the transmission of multiple fecal–oral pathogens, posing significant health risks, especially where contaminated vegetables are consumed raw or inadequately processed.</w:t>
      </w:r>
    </w:p>
    <w:p w14:paraId="287C106D" w14:textId="1281F575" w:rsidR="006D1D48" w:rsidRPr="005D6A83" w:rsidRDefault="006D1D48"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Table </w:t>
      </w:r>
      <w:r w:rsidR="00AA640F" w:rsidRPr="005D6A83">
        <w:rPr>
          <w:rFonts w:ascii="Times New Roman" w:hAnsi="Times New Roman" w:cs="Times New Roman"/>
          <w:color w:val="000000" w:themeColor="text1"/>
        </w:rPr>
        <w:t>6</w:t>
      </w:r>
      <w:r w:rsidRPr="005D6A83">
        <w:rPr>
          <w:rFonts w:ascii="Times New Roman" w:hAnsi="Times New Roman" w:cs="Times New Roman"/>
          <w:color w:val="000000" w:themeColor="text1"/>
        </w:rPr>
        <w:t>: Prevalence of Potential Foodborne Diseases Associated with Detected Pathogens (%)</w:t>
      </w:r>
    </w:p>
    <w:tbl>
      <w:tblPr>
        <w:tblStyle w:val="PlainTable2"/>
        <w:tblW w:w="0" w:type="auto"/>
        <w:tblLook w:val="04A0" w:firstRow="1" w:lastRow="0" w:firstColumn="1" w:lastColumn="0" w:noHBand="0" w:noVBand="1"/>
      </w:tblPr>
      <w:tblGrid>
        <w:gridCol w:w="2880"/>
        <w:gridCol w:w="3600"/>
        <w:gridCol w:w="2880"/>
      </w:tblGrid>
      <w:tr w:rsidR="006D1D48" w:rsidRPr="005D6A83" w14:paraId="6979800C" w14:textId="77777777" w:rsidTr="00C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14:paraId="3A8EF64C"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Disease Condition</w:t>
            </w:r>
          </w:p>
        </w:tc>
        <w:tc>
          <w:tcPr>
            <w:tcW w:w="3600" w:type="dxa"/>
            <w:hideMark/>
          </w:tcPr>
          <w:p w14:paraId="198B8D24"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Associated Pathogen(s)</w:t>
            </w:r>
          </w:p>
        </w:tc>
        <w:tc>
          <w:tcPr>
            <w:tcW w:w="2880" w:type="dxa"/>
            <w:hideMark/>
          </w:tcPr>
          <w:p w14:paraId="19B25527"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Estimated Occurrence (%)</w:t>
            </w:r>
          </w:p>
        </w:tc>
      </w:tr>
      <w:tr w:rsidR="006D1D48" w:rsidRPr="005D6A83" w14:paraId="2B0648FA"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hideMark/>
          </w:tcPr>
          <w:p w14:paraId="7532461D"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Gastroenteritis</w:t>
            </w:r>
          </w:p>
        </w:tc>
        <w:tc>
          <w:tcPr>
            <w:tcW w:w="3600" w:type="dxa"/>
            <w:tcBorders>
              <w:bottom w:val="nil"/>
            </w:tcBorders>
            <w:hideMark/>
          </w:tcPr>
          <w:p w14:paraId="24B8CD1C"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i/>
                <w:iCs/>
                <w:color w:val="000000" w:themeColor="text1"/>
                <w:kern w:val="0"/>
                <w14:ligatures w14:val="none"/>
              </w:rPr>
              <w:t>E. coli</w:t>
            </w:r>
            <w:r w:rsidRPr="005D6A83">
              <w:rPr>
                <w:rFonts w:ascii="Times New Roman" w:eastAsia="Times New Roman" w:hAnsi="Times New Roman" w:cs="Times New Roman"/>
                <w:color w:val="000000" w:themeColor="text1"/>
                <w:kern w:val="0"/>
                <w14:ligatures w14:val="none"/>
              </w:rPr>
              <w:t xml:space="preserve">, </w:t>
            </w:r>
            <w:r w:rsidRPr="005D6A83">
              <w:rPr>
                <w:rFonts w:ascii="Times New Roman" w:eastAsia="Times New Roman" w:hAnsi="Times New Roman" w:cs="Times New Roman"/>
                <w:i/>
                <w:iCs/>
                <w:color w:val="000000" w:themeColor="text1"/>
                <w:kern w:val="0"/>
                <w14:ligatures w14:val="none"/>
              </w:rPr>
              <w:t>Salmonella</w:t>
            </w:r>
          </w:p>
        </w:tc>
        <w:tc>
          <w:tcPr>
            <w:tcW w:w="2880" w:type="dxa"/>
            <w:tcBorders>
              <w:bottom w:val="nil"/>
            </w:tcBorders>
            <w:hideMark/>
          </w:tcPr>
          <w:p w14:paraId="60A16756"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83.3</w:t>
            </w:r>
          </w:p>
        </w:tc>
      </w:tr>
      <w:tr w:rsidR="006D1D48" w:rsidRPr="005D6A83" w14:paraId="1D6CCDD5" w14:textId="77777777" w:rsidTr="00CE0283">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2B2A6687"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Typhoid fever</w:t>
            </w:r>
          </w:p>
        </w:tc>
        <w:tc>
          <w:tcPr>
            <w:tcW w:w="3600" w:type="dxa"/>
            <w:tcBorders>
              <w:top w:val="nil"/>
              <w:bottom w:val="nil"/>
            </w:tcBorders>
            <w:hideMark/>
          </w:tcPr>
          <w:p w14:paraId="14AC1C5E"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i/>
                <w:iCs/>
                <w:color w:val="000000" w:themeColor="text1"/>
                <w:kern w:val="0"/>
                <w14:ligatures w14:val="none"/>
              </w:rPr>
              <w:t>Salmonella typhi</w:t>
            </w:r>
          </w:p>
        </w:tc>
        <w:tc>
          <w:tcPr>
            <w:tcW w:w="2880" w:type="dxa"/>
            <w:tcBorders>
              <w:top w:val="nil"/>
              <w:bottom w:val="nil"/>
            </w:tcBorders>
            <w:hideMark/>
          </w:tcPr>
          <w:p w14:paraId="29C8F507"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63.3</w:t>
            </w:r>
          </w:p>
        </w:tc>
      </w:tr>
      <w:tr w:rsidR="006D1D48" w:rsidRPr="005D6A83" w14:paraId="7056C2F3"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7221385F"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Dysentery</w:t>
            </w:r>
          </w:p>
        </w:tc>
        <w:tc>
          <w:tcPr>
            <w:tcW w:w="3600" w:type="dxa"/>
            <w:tcBorders>
              <w:top w:val="nil"/>
              <w:bottom w:val="nil"/>
            </w:tcBorders>
            <w:hideMark/>
          </w:tcPr>
          <w:p w14:paraId="7F7C8619"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i/>
                <w:iCs/>
                <w:color w:val="000000" w:themeColor="text1"/>
                <w:kern w:val="0"/>
                <w14:ligatures w14:val="none"/>
              </w:rPr>
              <w:t>Shigella</w:t>
            </w:r>
            <w:r w:rsidRPr="005D6A83">
              <w:rPr>
                <w:rFonts w:ascii="Times New Roman" w:eastAsia="Times New Roman" w:hAnsi="Times New Roman" w:cs="Times New Roman"/>
                <w:color w:val="000000" w:themeColor="text1"/>
                <w:kern w:val="0"/>
                <w14:ligatures w14:val="none"/>
              </w:rPr>
              <w:t xml:space="preserve">, </w:t>
            </w:r>
            <w:r w:rsidRPr="005D6A83">
              <w:rPr>
                <w:rFonts w:ascii="Times New Roman" w:eastAsia="Times New Roman" w:hAnsi="Times New Roman" w:cs="Times New Roman"/>
                <w:i/>
                <w:iCs/>
                <w:color w:val="000000" w:themeColor="text1"/>
                <w:kern w:val="0"/>
                <w14:ligatures w14:val="none"/>
              </w:rPr>
              <w:t>Entamoeba</w:t>
            </w:r>
          </w:p>
        </w:tc>
        <w:tc>
          <w:tcPr>
            <w:tcW w:w="2880" w:type="dxa"/>
            <w:tcBorders>
              <w:top w:val="nil"/>
              <w:bottom w:val="nil"/>
            </w:tcBorders>
            <w:hideMark/>
          </w:tcPr>
          <w:p w14:paraId="67317B5E"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56.7</w:t>
            </w:r>
          </w:p>
        </w:tc>
      </w:tr>
      <w:tr w:rsidR="006D1D48" w:rsidRPr="005D6A83" w14:paraId="11448B27" w14:textId="77777777" w:rsidTr="00CE0283">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4B81E381"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Cholera</w:t>
            </w:r>
          </w:p>
        </w:tc>
        <w:tc>
          <w:tcPr>
            <w:tcW w:w="3600" w:type="dxa"/>
            <w:tcBorders>
              <w:top w:val="nil"/>
              <w:bottom w:val="nil"/>
            </w:tcBorders>
            <w:hideMark/>
          </w:tcPr>
          <w:p w14:paraId="5101B630"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i/>
                <w:iCs/>
                <w:color w:val="000000" w:themeColor="text1"/>
                <w:kern w:val="0"/>
                <w14:ligatures w14:val="none"/>
              </w:rPr>
              <w:t>Vibrio cholerae</w:t>
            </w:r>
          </w:p>
        </w:tc>
        <w:tc>
          <w:tcPr>
            <w:tcW w:w="2880" w:type="dxa"/>
            <w:tcBorders>
              <w:top w:val="nil"/>
              <w:bottom w:val="nil"/>
            </w:tcBorders>
            <w:hideMark/>
          </w:tcPr>
          <w:p w14:paraId="49B71F9C"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46.7</w:t>
            </w:r>
          </w:p>
        </w:tc>
      </w:tr>
      <w:tr w:rsidR="006D1D48" w:rsidRPr="005D6A83" w14:paraId="37F798CE"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bottom w:val="nil"/>
            </w:tcBorders>
            <w:hideMark/>
          </w:tcPr>
          <w:p w14:paraId="0D9B04BA"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Helminthiasis</w:t>
            </w:r>
          </w:p>
        </w:tc>
        <w:tc>
          <w:tcPr>
            <w:tcW w:w="3600" w:type="dxa"/>
            <w:tcBorders>
              <w:top w:val="nil"/>
              <w:bottom w:val="nil"/>
            </w:tcBorders>
            <w:hideMark/>
          </w:tcPr>
          <w:p w14:paraId="0F1117D5"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i/>
                <w:iCs/>
                <w:color w:val="000000" w:themeColor="text1"/>
                <w:kern w:val="0"/>
                <w14:ligatures w14:val="none"/>
              </w:rPr>
              <w:t>Ascaris</w:t>
            </w:r>
            <w:r w:rsidRPr="005D6A83">
              <w:rPr>
                <w:rFonts w:ascii="Times New Roman" w:eastAsia="Times New Roman" w:hAnsi="Times New Roman" w:cs="Times New Roman"/>
                <w:color w:val="000000" w:themeColor="text1"/>
                <w:kern w:val="0"/>
                <w14:ligatures w14:val="none"/>
              </w:rPr>
              <w:t xml:space="preserve">, </w:t>
            </w:r>
            <w:r w:rsidRPr="005D6A83">
              <w:rPr>
                <w:rFonts w:ascii="Times New Roman" w:eastAsia="Times New Roman" w:hAnsi="Times New Roman" w:cs="Times New Roman"/>
                <w:i/>
                <w:iCs/>
                <w:color w:val="000000" w:themeColor="text1"/>
                <w:kern w:val="0"/>
                <w14:ligatures w14:val="none"/>
              </w:rPr>
              <w:t>Trichuris</w:t>
            </w:r>
          </w:p>
        </w:tc>
        <w:tc>
          <w:tcPr>
            <w:tcW w:w="2880" w:type="dxa"/>
            <w:tcBorders>
              <w:top w:val="nil"/>
              <w:bottom w:val="nil"/>
            </w:tcBorders>
            <w:hideMark/>
          </w:tcPr>
          <w:p w14:paraId="1DCC0C11"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60.0</w:t>
            </w:r>
          </w:p>
        </w:tc>
      </w:tr>
      <w:tr w:rsidR="006D1D48" w:rsidRPr="005D6A83" w14:paraId="659A9B04" w14:textId="77777777" w:rsidTr="00CE0283">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hideMark/>
          </w:tcPr>
          <w:p w14:paraId="30ADEC41"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Giardiasis</w:t>
            </w:r>
          </w:p>
        </w:tc>
        <w:tc>
          <w:tcPr>
            <w:tcW w:w="3600" w:type="dxa"/>
            <w:tcBorders>
              <w:top w:val="nil"/>
              <w:bottom w:val="single" w:sz="4" w:space="0" w:color="7F7F7F" w:themeColor="text1" w:themeTint="80"/>
            </w:tcBorders>
            <w:hideMark/>
          </w:tcPr>
          <w:p w14:paraId="1B4D5627"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i/>
                <w:iCs/>
                <w:color w:val="000000" w:themeColor="text1"/>
                <w:kern w:val="0"/>
                <w14:ligatures w14:val="none"/>
              </w:rPr>
              <w:t>Giardia lamblia</w:t>
            </w:r>
          </w:p>
        </w:tc>
        <w:tc>
          <w:tcPr>
            <w:tcW w:w="2880" w:type="dxa"/>
            <w:tcBorders>
              <w:top w:val="nil"/>
              <w:bottom w:val="single" w:sz="4" w:space="0" w:color="7F7F7F" w:themeColor="text1" w:themeTint="80"/>
            </w:tcBorders>
            <w:hideMark/>
          </w:tcPr>
          <w:p w14:paraId="00EED629"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46.7</w:t>
            </w:r>
          </w:p>
        </w:tc>
      </w:tr>
    </w:tbl>
    <w:p w14:paraId="0C67C4E0" w14:textId="03F87BDA" w:rsidR="004E454E" w:rsidRPr="005D6A83" w:rsidRDefault="004E454E" w:rsidP="00726788">
      <w:pPr>
        <w:pStyle w:val="NormalWeb"/>
        <w:spacing w:before="0" w:beforeAutospacing="0" w:after="120" w:afterAutospacing="0"/>
        <w:jc w:val="both"/>
        <w:rPr>
          <w:b/>
          <w:bCs/>
          <w:color w:val="000000" w:themeColor="text1"/>
        </w:rPr>
      </w:pPr>
      <w:r w:rsidRPr="005D6A83">
        <w:rPr>
          <w:b/>
          <w:bCs/>
          <w:color w:val="000000" w:themeColor="text1"/>
        </w:rPr>
        <w:t>Chi-Square Analysis of Association Between Pathogens and Disease Risk</w:t>
      </w:r>
    </w:p>
    <w:p w14:paraId="7E7D6830" w14:textId="7BFE4FB4" w:rsidR="00BD0D4B" w:rsidRPr="005D6A83" w:rsidRDefault="00BD0D4B" w:rsidP="00726788">
      <w:pPr>
        <w:pStyle w:val="NormalWeb"/>
        <w:spacing w:before="0" w:beforeAutospacing="0" w:after="120" w:afterAutospacing="0"/>
        <w:jc w:val="both"/>
        <w:rPr>
          <w:color w:val="000000" w:themeColor="text1"/>
        </w:rPr>
      </w:pPr>
      <w:r w:rsidRPr="005D6A83">
        <w:rPr>
          <w:color w:val="000000" w:themeColor="text1"/>
        </w:rPr>
        <w:t xml:space="preserve">The chi-square analysis (Table </w:t>
      </w:r>
      <w:r w:rsidR="00AA640F" w:rsidRPr="005D6A83">
        <w:rPr>
          <w:color w:val="000000" w:themeColor="text1"/>
        </w:rPr>
        <w:t>7</w:t>
      </w:r>
      <w:r w:rsidRPr="005D6A83">
        <w:rPr>
          <w:color w:val="000000" w:themeColor="text1"/>
        </w:rPr>
        <w:t xml:space="preserve">) revealed strong and statistically significant associations between detected pathogens and corresponding </w:t>
      </w:r>
      <w:r w:rsidR="002A2D75" w:rsidRPr="005D6A83">
        <w:rPr>
          <w:color w:val="000000" w:themeColor="text1"/>
        </w:rPr>
        <w:t>symptom</w:t>
      </w:r>
      <w:r w:rsidRPr="005D6A83">
        <w:rPr>
          <w:color w:val="000000" w:themeColor="text1"/>
        </w:rPr>
        <w:t xml:space="preserve">. The strongest association was observed between </w:t>
      </w:r>
      <w:r w:rsidRPr="005D6A83">
        <w:rPr>
          <w:rStyle w:val="Emphasis"/>
          <w:color w:val="000000" w:themeColor="text1"/>
        </w:rPr>
        <w:t>E. coli</w:t>
      </w:r>
      <w:r w:rsidRPr="005D6A83">
        <w:rPr>
          <w:color w:val="000000" w:themeColor="text1"/>
        </w:rPr>
        <w:t xml:space="preserve"> and gastroenteritis (χ² = 14.62, p = 0.00</w:t>
      </w:r>
      <w:r w:rsidR="00FD2FEE">
        <w:rPr>
          <w:color w:val="000000" w:themeColor="text1"/>
        </w:rPr>
        <w:t>0</w:t>
      </w:r>
      <w:r w:rsidRPr="005D6A83">
        <w:rPr>
          <w:color w:val="000000" w:themeColor="text1"/>
        </w:rPr>
        <w:t xml:space="preserve">), followed by helminths and helminthiasis (χ² = 11.92, p = 0.001). Significant relationships were also found for </w:t>
      </w:r>
      <w:r w:rsidRPr="005D6A83">
        <w:rPr>
          <w:rStyle w:val="Emphasis"/>
          <w:color w:val="000000" w:themeColor="text1"/>
        </w:rPr>
        <w:t>Salmonella</w:t>
      </w:r>
      <w:r w:rsidRPr="005D6A83">
        <w:rPr>
          <w:color w:val="000000" w:themeColor="text1"/>
        </w:rPr>
        <w:t xml:space="preserve"> and typhoid fever (χ² = 10.48, p = 0.001), </w:t>
      </w:r>
      <w:r w:rsidRPr="005D6A83">
        <w:rPr>
          <w:rStyle w:val="Emphasis"/>
          <w:color w:val="000000" w:themeColor="text1"/>
        </w:rPr>
        <w:t>Shigella</w:t>
      </w:r>
      <w:r w:rsidRPr="005D6A83">
        <w:rPr>
          <w:color w:val="000000" w:themeColor="text1"/>
        </w:rPr>
        <w:t xml:space="preserve"> and dysentery (χ² = 8.76, p = 0.003), and </w:t>
      </w:r>
      <w:r w:rsidRPr="005D6A83">
        <w:rPr>
          <w:rStyle w:val="Emphasis"/>
          <w:color w:val="000000" w:themeColor="text1"/>
        </w:rPr>
        <w:t>Vibrio</w:t>
      </w:r>
      <w:r w:rsidRPr="005D6A83">
        <w:rPr>
          <w:color w:val="000000" w:themeColor="text1"/>
        </w:rPr>
        <w:t xml:space="preserve"> and cholera (χ² = </w:t>
      </w:r>
      <w:r w:rsidRPr="005D6A83">
        <w:rPr>
          <w:color w:val="000000" w:themeColor="text1"/>
        </w:rPr>
        <w:lastRenderedPageBreak/>
        <w:t>7.34, p = 0.007). These results confirm that the pathogens identified in wastewater-irrigated systems are strongly linked to specific public health outcomes.</w:t>
      </w:r>
    </w:p>
    <w:p w14:paraId="7E277125" w14:textId="246F83AD" w:rsidR="006D1D48" w:rsidRPr="005D6A83" w:rsidRDefault="006D1D48"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Table </w:t>
      </w:r>
      <w:r w:rsidR="00AA640F" w:rsidRPr="005D6A83">
        <w:rPr>
          <w:rFonts w:ascii="Times New Roman" w:hAnsi="Times New Roman" w:cs="Times New Roman"/>
          <w:color w:val="000000" w:themeColor="text1"/>
        </w:rPr>
        <w:t>7</w:t>
      </w:r>
      <w:r w:rsidRPr="005D6A83">
        <w:rPr>
          <w:rFonts w:ascii="Times New Roman" w:hAnsi="Times New Roman" w:cs="Times New Roman"/>
          <w:color w:val="000000" w:themeColor="text1"/>
        </w:rPr>
        <w:t>: Chi-Square Analysis of Association Between Pathogens and Disease Risk</w:t>
      </w:r>
    </w:p>
    <w:tbl>
      <w:tblPr>
        <w:tblStyle w:val="PlainTable2"/>
        <w:tblW w:w="0" w:type="auto"/>
        <w:tblLook w:val="04A0" w:firstRow="1" w:lastRow="0" w:firstColumn="1" w:lastColumn="0" w:noHBand="0" w:noVBand="1"/>
      </w:tblPr>
      <w:tblGrid>
        <w:gridCol w:w="3235"/>
        <w:gridCol w:w="1028"/>
        <w:gridCol w:w="416"/>
        <w:gridCol w:w="936"/>
        <w:gridCol w:w="1416"/>
      </w:tblGrid>
      <w:tr w:rsidR="006D1D48" w:rsidRPr="005D6A83" w14:paraId="07B1D4A4" w14:textId="77777777" w:rsidTr="00C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2C9C3D"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Variable (Pathogen vs Disease)</w:t>
            </w:r>
          </w:p>
        </w:tc>
        <w:tc>
          <w:tcPr>
            <w:tcW w:w="0" w:type="auto"/>
            <w:hideMark/>
          </w:tcPr>
          <w:p w14:paraId="2C72BD7B"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χ² Value</w:t>
            </w:r>
          </w:p>
        </w:tc>
        <w:tc>
          <w:tcPr>
            <w:tcW w:w="0" w:type="auto"/>
            <w:hideMark/>
          </w:tcPr>
          <w:p w14:paraId="48DBF20C"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df</w:t>
            </w:r>
          </w:p>
        </w:tc>
        <w:tc>
          <w:tcPr>
            <w:tcW w:w="0" w:type="auto"/>
            <w:hideMark/>
          </w:tcPr>
          <w:p w14:paraId="38E19272"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p-value</w:t>
            </w:r>
          </w:p>
        </w:tc>
        <w:tc>
          <w:tcPr>
            <w:tcW w:w="0" w:type="auto"/>
            <w:hideMark/>
          </w:tcPr>
          <w:p w14:paraId="40BC0252"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Significance</w:t>
            </w:r>
          </w:p>
        </w:tc>
      </w:tr>
      <w:tr w:rsidR="006D1D48" w:rsidRPr="005D6A83" w14:paraId="315751C1"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C374AAE"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E. coli</w:t>
            </w:r>
            <w:r w:rsidRPr="005D6A83">
              <w:rPr>
                <w:rFonts w:ascii="Times New Roman" w:eastAsia="Times New Roman" w:hAnsi="Times New Roman" w:cs="Times New Roman"/>
                <w:b w:val="0"/>
                <w:bCs w:val="0"/>
                <w:color w:val="000000" w:themeColor="text1"/>
                <w:kern w:val="0"/>
                <w14:ligatures w14:val="none"/>
              </w:rPr>
              <w:t xml:space="preserve"> vs Gastroenteritis</w:t>
            </w:r>
          </w:p>
        </w:tc>
        <w:tc>
          <w:tcPr>
            <w:tcW w:w="0" w:type="auto"/>
            <w:tcBorders>
              <w:bottom w:val="nil"/>
            </w:tcBorders>
            <w:hideMark/>
          </w:tcPr>
          <w:p w14:paraId="0038CA69"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14.62</w:t>
            </w:r>
          </w:p>
        </w:tc>
        <w:tc>
          <w:tcPr>
            <w:tcW w:w="0" w:type="auto"/>
            <w:tcBorders>
              <w:bottom w:val="nil"/>
            </w:tcBorders>
            <w:hideMark/>
          </w:tcPr>
          <w:p w14:paraId="1DB9BF6A"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w:t>
            </w:r>
          </w:p>
        </w:tc>
        <w:tc>
          <w:tcPr>
            <w:tcW w:w="0" w:type="auto"/>
            <w:tcBorders>
              <w:bottom w:val="nil"/>
            </w:tcBorders>
            <w:hideMark/>
          </w:tcPr>
          <w:p w14:paraId="79F111DC"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0.000</w:t>
            </w:r>
          </w:p>
        </w:tc>
        <w:tc>
          <w:tcPr>
            <w:tcW w:w="0" w:type="auto"/>
            <w:tcBorders>
              <w:bottom w:val="nil"/>
            </w:tcBorders>
            <w:hideMark/>
          </w:tcPr>
          <w:p w14:paraId="304710AC"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Significant</w:t>
            </w:r>
          </w:p>
        </w:tc>
      </w:tr>
      <w:tr w:rsidR="006D1D48" w:rsidRPr="005D6A83" w14:paraId="61F98189" w14:textId="77777777" w:rsidTr="00CE0283">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DE82696"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Salmonella</w:t>
            </w:r>
            <w:r w:rsidRPr="005D6A83">
              <w:rPr>
                <w:rFonts w:ascii="Times New Roman" w:eastAsia="Times New Roman" w:hAnsi="Times New Roman" w:cs="Times New Roman"/>
                <w:b w:val="0"/>
                <w:bCs w:val="0"/>
                <w:color w:val="000000" w:themeColor="text1"/>
                <w:kern w:val="0"/>
                <w14:ligatures w14:val="none"/>
              </w:rPr>
              <w:t xml:space="preserve"> vs Typhoid</w:t>
            </w:r>
          </w:p>
        </w:tc>
        <w:tc>
          <w:tcPr>
            <w:tcW w:w="0" w:type="auto"/>
            <w:tcBorders>
              <w:top w:val="nil"/>
              <w:bottom w:val="nil"/>
            </w:tcBorders>
            <w:hideMark/>
          </w:tcPr>
          <w:p w14:paraId="4E1D41A7"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10.48</w:t>
            </w:r>
          </w:p>
        </w:tc>
        <w:tc>
          <w:tcPr>
            <w:tcW w:w="0" w:type="auto"/>
            <w:tcBorders>
              <w:top w:val="nil"/>
              <w:bottom w:val="nil"/>
            </w:tcBorders>
            <w:hideMark/>
          </w:tcPr>
          <w:p w14:paraId="536C7291"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w:t>
            </w:r>
          </w:p>
        </w:tc>
        <w:tc>
          <w:tcPr>
            <w:tcW w:w="0" w:type="auto"/>
            <w:tcBorders>
              <w:top w:val="nil"/>
              <w:bottom w:val="nil"/>
            </w:tcBorders>
            <w:hideMark/>
          </w:tcPr>
          <w:p w14:paraId="027408C9"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0.001</w:t>
            </w:r>
          </w:p>
        </w:tc>
        <w:tc>
          <w:tcPr>
            <w:tcW w:w="0" w:type="auto"/>
            <w:tcBorders>
              <w:top w:val="nil"/>
              <w:bottom w:val="nil"/>
            </w:tcBorders>
            <w:hideMark/>
          </w:tcPr>
          <w:p w14:paraId="3881ADE8"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Significant</w:t>
            </w:r>
          </w:p>
        </w:tc>
      </w:tr>
      <w:tr w:rsidR="006D1D48" w:rsidRPr="005D6A83" w14:paraId="2BFA6C05"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BEB56F6"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Shigella</w:t>
            </w:r>
            <w:r w:rsidRPr="005D6A83">
              <w:rPr>
                <w:rFonts w:ascii="Times New Roman" w:eastAsia="Times New Roman" w:hAnsi="Times New Roman" w:cs="Times New Roman"/>
                <w:b w:val="0"/>
                <w:bCs w:val="0"/>
                <w:color w:val="000000" w:themeColor="text1"/>
                <w:kern w:val="0"/>
                <w14:ligatures w14:val="none"/>
              </w:rPr>
              <w:t xml:space="preserve"> vs Dysentery</w:t>
            </w:r>
          </w:p>
        </w:tc>
        <w:tc>
          <w:tcPr>
            <w:tcW w:w="0" w:type="auto"/>
            <w:tcBorders>
              <w:top w:val="nil"/>
              <w:bottom w:val="nil"/>
            </w:tcBorders>
            <w:hideMark/>
          </w:tcPr>
          <w:p w14:paraId="4E73EE50"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8.76</w:t>
            </w:r>
          </w:p>
        </w:tc>
        <w:tc>
          <w:tcPr>
            <w:tcW w:w="0" w:type="auto"/>
            <w:tcBorders>
              <w:top w:val="nil"/>
              <w:bottom w:val="nil"/>
            </w:tcBorders>
            <w:hideMark/>
          </w:tcPr>
          <w:p w14:paraId="508A4FD3"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w:t>
            </w:r>
          </w:p>
        </w:tc>
        <w:tc>
          <w:tcPr>
            <w:tcW w:w="0" w:type="auto"/>
            <w:tcBorders>
              <w:top w:val="nil"/>
              <w:bottom w:val="nil"/>
            </w:tcBorders>
            <w:hideMark/>
          </w:tcPr>
          <w:p w14:paraId="6525268B"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0.003</w:t>
            </w:r>
          </w:p>
        </w:tc>
        <w:tc>
          <w:tcPr>
            <w:tcW w:w="0" w:type="auto"/>
            <w:tcBorders>
              <w:top w:val="nil"/>
              <w:bottom w:val="nil"/>
            </w:tcBorders>
            <w:hideMark/>
          </w:tcPr>
          <w:p w14:paraId="5D449AFB"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Significant</w:t>
            </w:r>
          </w:p>
        </w:tc>
      </w:tr>
      <w:tr w:rsidR="006D1D48" w:rsidRPr="005D6A83" w14:paraId="7FF83002" w14:textId="77777777" w:rsidTr="00CE0283">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10ED7AE"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i/>
                <w:iCs/>
                <w:color w:val="000000" w:themeColor="text1"/>
                <w:kern w:val="0"/>
                <w14:ligatures w14:val="none"/>
              </w:rPr>
              <w:t>Vibrio</w:t>
            </w:r>
            <w:r w:rsidRPr="005D6A83">
              <w:rPr>
                <w:rFonts w:ascii="Times New Roman" w:eastAsia="Times New Roman" w:hAnsi="Times New Roman" w:cs="Times New Roman"/>
                <w:b w:val="0"/>
                <w:bCs w:val="0"/>
                <w:color w:val="000000" w:themeColor="text1"/>
                <w:kern w:val="0"/>
                <w14:ligatures w14:val="none"/>
              </w:rPr>
              <w:t xml:space="preserve"> vs Cholera</w:t>
            </w:r>
          </w:p>
        </w:tc>
        <w:tc>
          <w:tcPr>
            <w:tcW w:w="0" w:type="auto"/>
            <w:tcBorders>
              <w:top w:val="nil"/>
              <w:bottom w:val="nil"/>
            </w:tcBorders>
            <w:hideMark/>
          </w:tcPr>
          <w:p w14:paraId="7174FC35"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7.34</w:t>
            </w:r>
          </w:p>
        </w:tc>
        <w:tc>
          <w:tcPr>
            <w:tcW w:w="0" w:type="auto"/>
            <w:tcBorders>
              <w:top w:val="nil"/>
              <w:bottom w:val="nil"/>
            </w:tcBorders>
            <w:hideMark/>
          </w:tcPr>
          <w:p w14:paraId="2FFC80D4"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w:t>
            </w:r>
          </w:p>
        </w:tc>
        <w:tc>
          <w:tcPr>
            <w:tcW w:w="0" w:type="auto"/>
            <w:tcBorders>
              <w:top w:val="nil"/>
              <w:bottom w:val="nil"/>
            </w:tcBorders>
            <w:hideMark/>
          </w:tcPr>
          <w:p w14:paraId="04E71D5C"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0.007</w:t>
            </w:r>
          </w:p>
        </w:tc>
        <w:tc>
          <w:tcPr>
            <w:tcW w:w="0" w:type="auto"/>
            <w:tcBorders>
              <w:top w:val="nil"/>
              <w:bottom w:val="nil"/>
            </w:tcBorders>
            <w:hideMark/>
          </w:tcPr>
          <w:p w14:paraId="315E0BD1"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Significant</w:t>
            </w:r>
          </w:p>
        </w:tc>
      </w:tr>
      <w:tr w:rsidR="006D1D48" w:rsidRPr="005D6A83" w14:paraId="609B5066"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6F56A9D2"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Helminths vs Helminthiasis</w:t>
            </w:r>
          </w:p>
        </w:tc>
        <w:tc>
          <w:tcPr>
            <w:tcW w:w="0" w:type="auto"/>
            <w:tcBorders>
              <w:top w:val="nil"/>
            </w:tcBorders>
            <w:hideMark/>
          </w:tcPr>
          <w:p w14:paraId="6ABDC91C"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11.92</w:t>
            </w:r>
          </w:p>
        </w:tc>
        <w:tc>
          <w:tcPr>
            <w:tcW w:w="0" w:type="auto"/>
            <w:tcBorders>
              <w:top w:val="nil"/>
            </w:tcBorders>
            <w:hideMark/>
          </w:tcPr>
          <w:p w14:paraId="0DD91FB3"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1</w:t>
            </w:r>
          </w:p>
        </w:tc>
        <w:tc>
          <w:tcPr>
            <w:tcW w:w="0" w:type="auto"/>
            <w:tcBorders>
              <w:top w:val="nil"/>
            </w:tcBorders>
            <w:hideMark/>
          </w:tcPr>
          <w:p w14:paraId="5DA1D86A"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0.001</w:t>
            </w:r>
          </w:p>
        </w:tc>
        <w:tc>
          <w:tcPr>
            <w:tcW w:w="0" w:type="auto"/>
            <w:tcBorders>
              <w:top w:val="nil"/>
            </w:tcBorders>
            <w:hideMark/>
          </w:tcPr>
          <w:p w14:paraId="24F831CD"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Significant</w:t>
            </w:r>
          </w:p>
        </w:tc>
      </w:tr>
    </w:tbl>
    <w:p w14:paraId="1A7D7A4B" w14:textId="77777777" w:rsidR="004E454E" w:rsidRPr="005D6A83" w:rsidRDefault="004E454E" w:rsidP="004E454E">
      <w:pPr>
        <w:pStyle w:val="NormalWeb"/>
        <w:spacing w:before="0" w:beforeAutospacing="0" w:after="120" w:afterAutospacing="0"/>
        <w:jc w:val="both"/>
        <w:rPr>
          <w:b/>
          <w:bCs/>
          <w:color w:val="000000" w:themeColor="text1"/>
        </w:rPr>
      </w:pPr>
      <w:r w:rsidRPr="005D6A83">
        <w:rPr>
          <w:b/>
          <w:bCs/>
          <w:color w:val="000000" w:themeColor="text1"/>
        </w:rPr>
        <w:t>Regression Analysis of Risk Factors Influencing Public Health Risk</w:t>
      </w:r>
    </w:p>
    <w:p w14:paraId="48A9A6F8" w14:textId="600C700B" w:rsidR="00BD0D4B"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The regression model (Table </w:t>
      </w:r>
      <w:r w:rsidR="00AA640F" w:rsidRPr="005D6A83">
        <w:rPr>
          <w:rFonts w:ascii="Times New Roman" w:hAnsi="Times New Roman" w:cs="Times New Roman"/>
          <w:color w:val="000000" w:themeColor="text1"/>
        </w:rPr>
        <w:t>8</w:t>
      </w:r>
      <w:r w:rsidRPr="005D6A83">
        <w:rPr>
          <w:rFonts w:ascii="Times New Roman" w:hAnsi="Times New Roman" w:cs="Times New Roman"/>
          <w:color w:val="000000" w:themeColor="text1"/>
        </w:rPr>
        <w:t xml:space="preserve">) demonstrated a strong predictive capacity, explaining </w:t>
      </w:r>
      <w:r w:rsidRPr="005D6A83">
        <w:rPr>
          <w:rStyle w:val="Strong"/>
          <w:rFonts w:ascii="Times New Roman" w:hAnsi="Times New Roman" w:cs="Times New Roman"/>
          <w:b w:val="0"/>
          <w:bCs w:val="0"/>
          <w:color w:val="000000" w:themeColor="text1"/>
        </w:rPr>
        <w:t>85.9% (R² = 0.859)</w:t>
      </w:r>
      <w:r w:rsidRPr="005D6A83">
        <w:rPr>
          <w:rFonts w:ascii="Times New Roman" w:hAnsi="Times New Roman" w:cs="Times New Roman"/>
          <w:color w:val="000000" w:themeColor="text1"/>
        </w:rPr>
        <w:t xml:space="preserve"> of the variation in public health risk. Wastewater contamination emerged as the most significant predictor (β = 0.61, p &lt; 0.001), followed by vegetable contamination (β = 0.44, p = 0.001) and parasite load (β = 0.39, p = 0.002). </w:t>
      </w:r>
      <w:r w:rsidR="008639D5" w:rsidRPr="005D6A83">
        <w:rPr>
          <w:rFonts w:ascii="Times New Roman" w:hAnsi="Times New Roman" w:cs="Times New Roman"/>
          <w:color w:val="000000" w:themeColor="text1"/>
        </w:rPr>
        <w:t xml:space="preserve">Physicochemical parameters, specifically biochemical oxygen demand (BOD) (β = 0.27, p = 0.006) and turbidity (β = 0.19, p = 0.024), contributed significantly to the observed variation in public health risk. </w:t>
      </w:r>
      <w:r w:rsidRPr="005D6A83">
        <w:rPr>
          <w:rFonts w:ascii="Times New Roman" w:hAnsi="Times New Roman" w:cs="Times New Roman"/>
          <w:color w:val="000000" w:themeColor="text1"/>
        </w:rPr>
        <w:t>These findings indicate that both biological and environmental factors collectively influence the level of public health risk, with wastewater acting as the primary driver.</w:t>
      </w:r>
    </w:p>
    <w:p w14:paraId="59242271" w14:textId="39CB9261" w:rsidR="006D1D48" w:rsidRPr="005D6A83" w:rsidRDefault="006D1D48" w:rsidP="00726788">
      <w:pPr>
        <w:pStyle w:val="NormalWeb"/>
        <w:spacing w:before="0" w:beforeAutospacing="0" w:after="120" w:afterAutospacing="0"/>
        <w:jc w:val="both"/>
        <w:rPr>
          <w:color w:val="000000" w:themeColor="text1"/>
        </w:rPr>
      </w:pPr>
      <w:r w:rsidRPr="005D6A83">
        <w:rPr>
          <w:color w:val="000000" w:themeColor="text1"/>
        </w:rPr>
        <w:t xml:space="preserve">Table </w:t>
      </w:r>
      <w:r w:rsidR="00AA640F" w:rsidRPr="005D6A83">
        <w:rPr>
          <w:color w:val="000000" w:themeColor="text1"/>
        </w:rPr>
        <w:t>8</w:t>
      </w:r>
      <w:r w:rsidRPr="005D6A83">
        <w:rPr>
          <w:color w:val="000000" w:themeColor="text1"/>
        </w:rPr>
        <w:t>: Regression Analysis of Risk Factors Influencing Public Health Risk</w:t>
      </w:r>
    </w:p>
    <w:tbl>
      <w:tblPr>
        <w:tblStyle w:val="PlainTable2"/>
        <w:tblW w:w="0" w:type="auto"/>
        <w:tblLook w:val="04A0" w:firstRow="1" w:lastRow="0" w:firstColumn="1" w:lastColumn="0" w:noHBand="0" w:noVBand="1"/>
      </w:tblPr>
      <w:tblGrid>
        <w:gridCol w:w="3150"/>
        <w:gridCol w:w="1890"/>
        <w:gridCol w:w="1440"/>
        <w:gridCol w:w="996"/>
      </w:tblGrid>
      <w:tr w:rsidR="006D1D48" w:rsidRPr="005D6A83" w14:paraId="57EC2324" w14:textId="77777777" w:rsidTr="00C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hideMark/>
          </w:tcPr>
          <w:p w14:paraId="5A4A3FD0"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Predictor Variable</w:t>
            </w:r>
          </w:p>
        </w:tc>
        <w:tc>
          <w:tcPr>
            <w:tcW w:w="1890" w:type="dxa"/>
            <w:hideMark/>
          </w:tcPr>
          <w:p w14:paraId="6D7EE494"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β Coefficient</w:t>
            </w:r>
          </w:p>
        </w:tc>
        <w:tc>
          <w:tcPr>
            <w:tcW w:w="1440" w:type="dxa"/>
            <w:hideMark/>
          </w:tcPr>
          <w:p w14:paraId="3813EFB0"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t-value</w:t>
            </w:r>
          </w:p>
        </w:tc>
        <w:tc>
          <w:tcPr>
            <w:tcW w:w="996" w:type="dxa"/>
            <w:hideMark/>
          </w:tcPr>
          <w:p w14:paraId="6FDEF865"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p-value</w:t>
            </w:r>
          </w:p>
        </w:tc>
      </w:tr>
      <w:tr w:rsidR="006D1D48" w:rsidRPr="005D6A83" w14:paraId="51957C67"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nil"/>
            </w:tcBorders>
            <w:hideMark/>
          </w:tcPr>
          <w:p w14:paraId="190CFE03"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Wastewater Contamination</w:t>
            </w:r>
          </w:p>
        </w:tc>
        <w:tc>
          <w:tcPr>
            <w:tcW w:w="1890" w:type="dxa"/>
            <w:tcBorders>
              <w:bottom w:val="nil"/>
            </w:tcBorders>
            <w:hideMark/>
          </w:tcPr>
          <w:p w14:paraId="22797C14"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0.61</w:t>
            </w:r>
          </w:p>
        </w:tc>
        <w:tc>
          <w:tcPr>
            <w:tcW w:w="1440" w:type="dxa"/>
            <w:tcBorders>
              <w:bottom w:val="nil"/>
            </w:tcBorders>
            <w:hideMark/>
          </w:tcPr>
          <w:p w14:paraId="2999CD94"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6.88</w:t>
            </w:r>
          </w:p>
        </w:tc>
        <w:tc>
          <w:tcPr>
            <w:tcW w:w="996" w:type="dxa"/>
            <w:tcBorders>
              <w:bottom w:val="nil"/>
            </w:tcBorders>
            <w:hideMark/>
          </w:tcPr>
          <w:p w14:paraId="0C707718"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0.000**</w:t>
            </w:r>
          </w:p>
        </w:tc>
      </w:tr>
      <w:tr w:rsidR="006D1D48" w:rsidRPr="005D6A83" w14:paraId="7ECF9DA7" w14:textId="77777777" w:rsidTr="00CE0283">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hideMark/>
          </w:tcPr>
          <w:p w14:paraId="6ED26D75"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Vegetable Contamination</w:t>
            </w:r>
          </w:p>
        </w:tc>
        <w:tc>
          <w:tcPr>
            <w:tcW w:w="1890" w:type="dxa"/>
            <w:tcBorders>
              <w:top w:val="nil"/>
              <w:bottom w:val="nil"/>
            </w:tcBorders>
            <w:hideMark/>
          </w:tcPr>
          <w:p w14:paraId="19BE0CE1"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0.44</w:t>
            </w:r>
          </w:p>
        </w:tc>
        <w:tc>
          <w:tcPr>
            <w:tcW w:w="1440" w:type="dxa"/>
            <w:tcBorders>
              <w:top w:val="nil"/>
              <w:bottom w:val="nil"/>
            </w:tcBorders>
            <w:hideMark/>
          </w:tcPr>
          <w:p w14:paraId="2B00D274"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4.92</w:t>
            </w:r>
          </w:p>
        </w:tc>
        <w:tc>
          <w:tcPr>
            <w:tcW w:w="996" w:type="dxa"/>
            <w:tcBorders>
              <w:top w:val="nil"/>
              <w:bottom w:val="nil"/>
            </w:tcBorders>
            <w:hideMark/>
          </w:tcPr>
          <w:p w14:paraId="59968741"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0.001**</w:t>
            </w:r>
          </w:p>
        </w:tc>
      </w:tr>
      <w:tr w:rsidR="006D1D48" w:rsidRPr="005D6A83" w14:paraId="7908DAAD"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hideMark/>
          </w:tcPr>
          <w:p w14:paraId="7DE01616"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Parasite Load</w:t>
            </w:r>
          </w:p>
        </w:tc>
        <w:tc>
          <w:tcPr>
            <w:tcW w:w="1890" w:type="dxa"/>
            <w:tcBorders>
              <w:top w:val="nil"/>
              <w:bottom w:val="nil"/>
            </w:tcBorders>
            <w:hideMark/>
          </w:tcPr>
          <w:p w14:paraId="18BC451A"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0.39</w:t>
            </w:r>
          </w:p>
        </w:tc>
        <w:tc>
          <w:tcPr>
            <w:tcW w:w="1440" w:type="dxa"/>
            <w:tcBorders>
              <w:top w:val="nil"/>
              <w:bottom w:val="nil"/>
            </w:tcBorders>
            <w:hideMark/>
          </w:tcPr>
          <w:p w14:paraId="09B3BAB5"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4.10</w:t>
            </w:r>
          </w:p>
        </w:tc>
        <w:tc>
          <w:tcPr>
            <w:tcW w:w="996" w:type="dxa"/>
            <w:tcBorders>
              <w:top w:val="nil"/>
              <w:bottom w:val="nil"/>
            </w:tcBorders>
            <w:hideMark/>
          </w:tcPr>
          <w:p w14:paraId="4F0E7770"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0.002**</w:t>
            </w:r>
          </w:p>
        </w:tc>
      </w:tr>
      <w:tr w:rsidR="006D1D48" w:rsidRPr="005D6A83" w14:paraId="06DA0049" w14:textId="77777777" w:rsidTr="00CE0283">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hideMark/>
          </w:tcPr>
          <w:p w14:paraId="63BA1AA1"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BOD</w:t>
            </w:r>
          </w:p>
        </w:tc>
        <w:tc>
          <w:tcPr>
            <w:tcW w:w="1890" w:type="dxa"/>
            <w:tcBorders>
              <w:top w:val="nil"/>
              <w:bottom w:val="nil"/>
            </w:tcBorders>
            <w:hideMark/>
          </w:tcPr>
          <w:p w14:paraId="759C6F06"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0.27</w:t>
            </w:r>
          </w:p>
        </w:tc>
        <w:tc>
          <w:tcPr>
            <w:tcW w:w="1440" w:type="dxa"/>
            <w:tcBorders>
              <w:top w:val="nil"/>
              <w:bottom w:val="nil"/>
            </w:tcBorders>
            <w:hideMark/>
          </w:tcPr>
          <w:p w14:paraId="0D5C1F89"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2.98</w:t>
            </w:r>
          </w:p>
        </w:tc>
        <w:tc>
          <w:tcPr>
            <w:tcW w:w="996" w:type="dxa"/>
            <w:tcBorders>
              <w:top w:val="nil"/>
              <w:bottom w:val="nil"/>
            </w:tcBorders>
            <w:hideMark/>
          </w:tcPr>
          <w:p w14:paraId="2232830B"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0.006**</w:t>
            </w:r>
          </w:p>
        </w:tc>
      </w:tr>
      <w:tr w:rsidR="006D1D48" w:rsidRPr="005D6A83" w14:paraId="193F9649"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nil"/>
            </w:tcBorders>
            <w:hideMark/>
          </w:tcPr>
          <w:p w14:paraId="7449A857"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Turbidity</w:t>
            </w:r>
          </w:p>
        </w:tc>
        <w:tc>
          <w:tcPr>
            <w:tcW w:w="1890" w:type="dxa"/>
            <w:tcBorders>
              <w:top w:val="nil"/>
            </w:tcBorders>
            <w:hideMark/>
          </w:tcPr>
          <w:p w14:paraId="48CBF7CF"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0.19</w:t>
            </w:r>
          </w:p>
        </w:tc>
        <w:tc>
          <w:tcPr>
            <w:tcW w:w="1440" w:type="dxa"/>
            <w:tcBorders>
              <w:top w:val="nil"/>
            </w:tcBorders>
            <w:hideMark/>
          </w:tcPr>
          <w:p w14:paraId="53EE90BF"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2.33</w:t>
            </w:r>
          </w:p>
        </w:tc>
        <w:tc>
          <w:tcPr>
            <w:tcW w:w="996" w:type="dxa"/>
            <w:tcBorders>
              <w:top w:val="nil"/>
            </w:tcBorders>
            <w:hideMark/>
          </w:tcPr>
          <w:p w14:paraId="0233D358"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0.024*</w:t>
            </w:r>
          </w:p>
        </w:tc>
      </w:tr>
    </w:tbl>
    <w:p w14:paraId="377534A8" w14:textId="77777777" w:rsidR="006D1D48" w:rsidRPr="005D6A83" w:rsidRDefault="006D1D48"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R=0.927, R</w:t>
      </w:r>
      <w:r w:rsidRPr="005D6A83">
        <w:rPr>
          <w:rFonts w:ascii="Times New Roman" w:hAnsi="Times New Roman" w:cs="Times New Roman"/>
          <w:color w:val="000000" w:themeColor="text1"/>
          <w:vertAlign w:val="superscript"/>
        </w:rPr>
        <w:t xml:space="preserve">2 </w:t>
      </w:r>
      <w:r w:rsidRPr="005D6A83">
        <w:rPr>
          <w:rFonts w:ascii="Times New Roman" w:hAnsi="Times New Roman" w:cs="Times New Roman"/>
          <w:color w:val="000000" w:themeColor="text1"/>
        </w:rPr>
        <w:t>=0.859, F-value =56.21, P-value = 0.000.</w:t>
      </w:r>
    </w:p>
    <w:p w14:paraId="147BF141" w14:textId="0E8A46EA" w:rsidR="004E454E" w:rsidRPr="005D6A83" w:rsidRDefault="004E454E" w:rsidP="00726788">
      <w:pPr>
        <w:spacing w:after="120"/>
        <w:jc w:val="both"/>
        <w:rPr>
          <w:rFonts w:ascii="Times New Roman" w:hAnsi="Times New Roman" w:cs="Times New Roman"/>
          <w:b/>
          <w:bCs/>
          <w:color w:val="000000" w:themeColor="text1"/>
        </w:rPr>
      </w:pPr>
      <w:r w:rsidRPr="005D6A83">
        <w:rPr>
          <w:rFonts w:ascii="Times New Roman" w:hAnsi="Times New Roman" w:cs="Times New Roman"/>
          <w:b/>
          <w:bCs/>
          <w:color w:val="000000" w:themeColor="text1"/>
        </w:rPr>
        <w:t>Effectiveness of Control Measures in Reducing Microbial Load</w:t>
      </w:r>
    </w:p>
    <w:p w14:paraId="02FF875F" w14:textId="7A5E7358"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The results for the effectiveness of control measures (table </w:t>
      </w:r>
      <w:r w:rsidR="00AA640F" w:rsidRPr="005D6A83">
        <w:rPr>
          <w:rFonts w:ascii="Times New Roman" w:hAnsi="Times New Roman" w:cs="Times New Roman"/>
          <w:color w:val="000000" w:themeColor="text1"/>
        </w:rPr>
        <w:t>9</w:t>
      </w:r>
      <w:r w:rsidRPr="005D6A83">
        <w:rPr>
          <w:rFonts w:ascii="Times New Roman" w:hAnsi="Times New Roman" w:cs="Times New Roman"/>
          <w:color w:val="000000" w:themeColor="text1"/>
        </w:rPr>
        <w:t xml:space="preserve">) showed that </w:t>
      </w:r>
      <w:r w:rsidRPr="005D6A83">
        <w:rPr>
          <w:rStyle w:val="Strong"/>
          <w:rFonts w:ascii="Times New Roman" w:hAnsi="Times New Roman" w:cs="Times New Roman"/>
          <w:b w:val="0"/>
          <w:bCs w:val="0"/>
          <w:color w:val="000000" w:themeColor="text1"/>
        </w:rPr>
        <w:t>proper wastewater treatment achieved the highest reduction in microbial load (91.2 ± 2.8%)</w:t>
      </w:r>
      <w:r w:rsidRPr="005D6A83">
        <w:rPr>
          <w:rFonts w:ascii="Times New Roman" w:hAnsi="Times New Roman" w:cs="Times New Roman"/>
          <w:b/>
          <w:bCs/>
          <w:color w:val="000000" w:themeColor="text1"/>
        </w:rPr>
        <w:t>,</w:t>
      </w:r>
      <w:r w:rsidRPr="005D6A83">
        <w:rPr>
          <w:rFonts w:ascii="Times New Roman" w:hAnsi="Times New Roman" w:cs="Times New Roman"/>
          <w:color w:val="000000" w:themeColor="text1"/>
        </w:rPr>
        <w:t xml:space="preserve"> followed by blanching (84.7 ± 3.2%) and vinegar treatment (71.4 ± 3.0%). Salt solution </w:t>
      </w:r>
      <w:r w:rsidR="00344D3F" w:rsidRPr="005D6A83">
        <w:rPr>
          <w:rFonts w:ascii="Times New Roman" w:hAnsi="Times New Roman" w:cs="Times New Roman"/>
          <w:color w:val="000000" w:themeColor="text1"/>
        </w:rPr>
        <w:t xml:space="preserve">used in </w:t>
      </w:r>
      <w:r w:rsidRPr="005D6A83">
        <w:rPr>
          <w:rFonts w:ascii="Times New Roman" w:hAnsi="Times New Roman" w:cs="Times New Roman"/>
          <w:color w:val="000000" w:themeColor="text1"/>
        </w:rPr>
        <w:t xml:space="preserve">washing </w:t>
      </w:r>
      <w:r w:rsidR="00344D3F" w:rsidRPr="005D6A83">
        <w:rPr>
          <w:rStyle w:val="Strong"/>
          <w:rFonts w:ascii="Times New Roman" w:hAnsi="Times New Roman" w:cs="Times New Roman"/>
          <w:b w:val="0"/>
          <w:bCs w:val="0"/>
          <w:color w:val="000000" w:themeColor="text1"/>
        </w:rPr>
        <w:t>vegetable samples</w:t>
      </w:r>
      <w:r w:rsidR="00344D3F" w:rsidRPr="005D6A83">
        <w:rPr>
          <w:rFonts w:ascii="Times New Roman" w:hAnsi="Times New Roman" w:cs="Times New Roman"/>
          <w:color w:val="000000" w:themeColor="text1"/>
        </w:rPr>
        <w:t xml:space="preserve"> to assess their effectiveness in reducing surface microbial contamination, </w:t>
      </w:r>
      <w:r w:rsidRPr="005D6A83">
        <w:rPr>
          <w:rFonts w:ascii="Times New Roman" w:hAnsi="Times New Roman" w:cs="Times New Roman"/>
          <w:color w:val="000000" w:themeColor="text1"/>
        </w:rPr>
        <w:t>demonstrated moderate effectiveness (58.3 ± 2.5%), while simple washing with clean water was the least effective (42.6 ± 2.1%). The presence of significant differences (p &lt; 0.05) among treatments indicates that advanced and thermal interventions are more effective in reducing contamination than basic washing methods.</w:t>
      </w:r>
    </w:p>
    <w:p w14:paraId="7915F828" w14:textId="52A4774B" w:rsidR="006D1D48" w:rsidRPr="005D6A83" w:rsidRDefault="006D1D48"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lastRenderedPageBreak/>
        <w:t xml:space="preserve">Table </w:t>
      </w:r>
      <w:r w:rsidR="00AA640F" w:rsidRPr="005D6A83">
        <w:rPr>
          <w:rFonts w:ascii="Times New Roman" w:hAnsi="Times New Roman" w:cs="Times New Roman"/>
          <w:color w:val="000000" w:themeColor="text1"/>
        </w:rPr>
        <w:t>9</w:t>
      </w:r>
      <w:r w:rsidRPr="005D6A83">
        <w:rPr>
          <w:rFonts w:ascii="Times New Roman" w:hAnsi="Times New Roman" w:cs="Times New Roman"/>
          <w:color w:val="000000" w:themeColor="text1"/>
        </w:rPr>
        <w:t>: Effectiveness of Control Measures in Reducing Microbial Load (%) (Mean ± SD, n = 3)</w:t>
      </w:r>
    </w:p>
    <w:tbl>
      <w:tblPr>
        <w:tblStyle w:val="PlainTable2"/>
        <w:tblW w:w="0" w:type="auto"/>
        <w:tblLook w:val="04A0" w:firstRow="1" w:lastRow="0" w:firstColumn="1" w:lastColumn="0" w:noHBand="0" w:noVBand="1"/>
      </w:tblPr>
      <w:tblGrid>
        <w:gridCol w:w="6570"/>
        <w:gridCol w:w="1800"/>
      </w:tblGrid>
      <w:tr w:rsidR="006D1D48" w:rsidRPr="005D6A83" w14:paraId="726F0C10" w14:textId="77777777" w:rsidTr="00C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hideMark/>
          </w:tcPr>
          <w:p w14:paraId="5ADE1C80"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Control Measure</w:t>
            </w:r>
          </w:p>
        </w:tc>
        <w:tc>
          <w:tcPr>
            <w:tcW w:w="1800" w:type="dxa"/>
            <w:hideMark/>
          </w:tcPr>
          <w:p w14:paraId="15F85203"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Reduction (%)</w:t>
            </w:r>
          </w:p>
        </w:tc>
      </w:tr>
      <w:tr w:rsidR="006D1D48" w:rsidRPr="005D6A83" w14:paraId="0C3610B9"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bottom w:val="nil"/>
            </w:tcBorders>
            <w:hideMark/>
          </w:tcPr>
          <w:p w14:paraId="292EACE3"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Washing with clean water</w:t>
            </w:r>
          </w:p>
        </w:tc>
        <w:tc>
          <w:tcPr>
            <w:tcW w:w="1800" w:type="dxa"/>
            <w:tcBorders>
              <w:bottom w:val="nil"/>
            </w:tcBorders>
            <w:hideMark/>
          </w:tcPr>
          <w:p w14:paraId="7EAB49AB"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42.6 ± 2.1ᶜ</w:t>
            </w:r>
          </w:p>
        </w:tc>
      </w:tr>
      <w:tr w:rsidR="006D1D48" w:rsidRPr="005D6A83" w14:paraId="7CD3A675" w14:textId="77777777" w:rsidTr="00CE0283">
        <w:tc>
          <w:tcPr>
            <w:cnfStyle w:val="001000000000" w:firstRow="0" w:lastRow="0" w:firstColumn="1" w:lastColumn="0" w:oddVBand="0" w:evenVBand="0" w:oddHBand="0" w:evenHBand="0" w:firstRowFirstColumn="0" w:firstRowLastColumn="0" w:lastRowFirstColumn="0" w:lastRowLastColumn="0"/>
            <w:tcW w:w="6570" w:type="dxa"/>
            <w:tcBorders>
              <w:top w:val="nil"/>
              <w:bottom w:val="nil"/>
            </w:tcBorders>
            <w:hideMark/>
          </w:tcPr>
          <w:p w14:paraId="112C3664"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Salt solution washing</w:t>
            </w:r>
          </w:p>
        </w:tc>
        <w:tc>
          <w:tcPr>
            <w:tcW w:w="1800" w:type="dxa"/>
            <w:tcBorders>
              <w:top w:val="nil"/>
              <w:bottom w:val="nil"/>
            </w:tcBorders>
            <w:hideMark/>
          </w:tcPr>
          <w:p w14:paraId="682F621B"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58.3 ± 2.5ᵇ</w:t>
            </w:r>
          </w:p>
        </w:tc>
      </w:tr>
      <w:tr w:rsidR="006D1D48" w:rsidRPr="005D6A83" w14:paraId="2C44B2E0"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top w:val="nil"/>
              <w:bottom w:val="nil"/>
            </w:tcBorders>
            <w:hideMark/>
          </w:tcPr>
          <w:p w14:paraId="5EA5D1FC"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Vinegar treatment</w:t>
            </w:r>
          </w:p>
        </w:tc>
        <w:tc>
          <w:tcPr>
            <w:tcW w:w="1800" w:type="dxa"/>
            <w:tcBorders>
              <w:top w:val="nil"/>
              <w:bottom w:val="nil"/>
            </w:tcBorders>
            <w:hideMark/>
          </w:tcPr>
          <w:p w14:paraId="1A759793"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71.4 ± 3.0ᵃ</w:t>
            </w:r>
          </w:p>
        </w:tc>
      </w:tr>
      <w:tr w:rsidR="006D1D48" w:rsidRPr="005D6A83" w14:paraId="596C2F77" w14:textId="77777777" w:rsidTr="00CE0283">
        <w:tc>
          <w:tcPr>
            <w:cnfStyle w:val="001000000000" w:firstRow="0" w:lastRow="0" w:firstColumn="1" w:lastColumn="0" w:oddVBand="0" w:evenVBand="0" w:oddHBand="0" w:evenHBand="0" w:firstRowFirstColumn="0" w:firstRowLastColumn="0" w:lastRowFirstColumn="0" w:lastRowLastColumn="0"/>
            <w:tcW w:w="6570" w:type="dxa"/>
            <w:tcBorders>
              <w:top w:val="nil"/>
              <w:bottom w:val="nil"/>
            </w:tcBorders>
            <w:hideMark/>
          </w:tcPr>
          <w:p w14:paraId="628F185C"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Blanching (heat treatment)</w:t>
            </w:r>
          </w:p>
        </w:tc>
        <w:tc>
          <w:tcPr>
            <w:tcW w:w="1800" w:type="dxa"/>
            <w:tcBorders>
              <w:top w:val="nil"/>
              <w:bottom w:val="nil"/>
            </w:tcBorders>
            <w:hideMark/>
          </w:tcPr>
          <w:p w14:paraId="26A66B39"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84.7 ± 3.2ᵃ</w:t>
            </w:r>
          </w:p>
        </w:tc>
      </w:tr>
      <w:tr w:rsidR="006D1D48" w:rsidRPr="005D6A83" w14:paraId="728FF6FE"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0" w:type="dxa"/>
            <w:tcBorders>
              <w:top w:val="nil"/>
            </w:tcBorders>
            <w:hideMark/>
          </w:tcPr>
          <w:p w14:paraId="2665C631"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Proper wastewater treatment</w:t>
            </w:r>
          </w:p>
        </w:tc>
        <w:tc>
          <w:tcPr>
            <w:tcW w:w="1800" w:type="dxa"/>
            <w:tcBorders>
              <w:top w:val="nil"/>
            </w:tcBorders>
            <w:hideMark/>
          </w:tcPr>
          <w:p w14:paraId="2971171A"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91.2 ± 2.8ᵃ</w:t>
            </w:r>
          </w:p>
        </w:tc>
      </w:tr>
    </w:tbl>
    <w:p w14:paraId="562F2A7A" w14:textId="77777777" w:rsidR="00AA640F" w:rsidRPr="005D6A83" w:rsidRDefault="00AA640F" w:rsidP="00726788">
      <w:pPr>
        <w:spacing w:after="120"/>
        <w:jc w:val="both"/>
        <w:rPr>
          <w:rFonts w:ascii="Times New Roman" w:hAnsi="Times New Roman" w:cs="Times New Roman"/>
          <w:b/>
          <w:bCs/>
          <w:color w:val="000000" w:themeColor="text1"/>
        </w:rPr>
      </w:pPr>
      <w:r w:rsidRPr="005D6A83">
        <w:rPr>
          <w:rFonts w:ascii="Times New Roman" w:hAnsi="Times New Roman" w:cs="Times New Roman"/>
          <w:color w:val="000000" w:themeColor="text1"/>
        </w:rPr>
        <w:t xml:space="preserve">Means with different superscripts (a–c) across columns are significantly different at </w:t>
      </w:r>
      <w:r w:rsidRPr="005D6A83">
        <w:rPr>
          <w:rStyle w:val="Strong"/>
          <w:rFonts w:ascii="Times New Roman" w:hAnsi="Times New Roman" w:cs="Times New Roman"/>
          <w:b w:val="0"/>
          <w:bCs w:val="0"/>
          <w:color w:val="000000" w:themeColor="text1"/>
        </w:rPr>
        <w:t>p &lt; 0.05</w:t>
      </w:r>
      <w:r w:rsidRPr="005D6A83">
        <w:rPr>
          <w:rFonts w:ascii="Times New Roman" w:hAnsi="Times New Roman" w:cs="Times New Roman"/>
          <w:b/>
          <w:bCs/>
          <w:color w:val="000000" w:themeColor="text1"/>
        </w:rPr>
        <w:t>.</w:t>
      </w:r>
    </w:p>
    <w:p w14:paraId="7AA18BE9" w14:textId="354906B3" w:rsidR="004E454E" w:rsidRPr="005D6A83" w:rsidRDefault="004E454E" w:rsidP="00726788">
      <w:pPr>
        <w:spacing w:after="120"/>
        <w:jc w:val="both"/>
        <w:rPr>
          <w:rFonts w:ascii="Times New Roman" w:hAnsi="Times New Roman" w:cs="Times New Roman"/>
          <w:b/>
          <w:bCs/>
          <w:color w:val="000000" w:themeColor="text1"/>
        </w:rPr>
      </w:pPr>
      <w:r w:rsidRPr="005D6A83">
        <w:rPr>
          <w:rFonts w:ascii="Times New Roman" w:hAnsi="Times New Roman" w:cs="Times New Roman"/>
          <w:b/>
          <w:bCs/>
          <w:color w:val="000000" w:themeColor="text1"/>
        </w:rPr>
        <w:t>Preventive Strategies and Their Impact on Food Safety Risk Reduction</w:t>
      </w:r>
    </w:p>
    <w:p w14:paraId="56E49ABF" w14:textId="36FBF2E2" w:rsidR="00B80065" w:rsidRPr="005D6A83" w:rsidRDefault="00B80065" w:rsidP="00726788">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Preventive strategies (Table </w:t>
      </w:r>
      <w:r w:rsidR="00AA640F" w:rsidRPr="005D6A83">
        <w:rPr>
          <w:rFonts w:ascii="Times New Roman" w:hAnsi="Times New Roman" w:cs="Times New Roman"/>
          <w:color w:val="000000" w:themeColor="text1"/>
        </w:rPr>
        <w:t>10</w:t>
      </w:r>
      <w:r w:rsidRPr="005D6A83">
        <w:rPr>
          <w:rFonts w:ascii="Times New Roman" w:hAnsi="Times New Roman" w:cs="Times New Roman"/>
          <w:color w:val="000000" w:themeColor="text1"/>
        </w:rPr>
        <w:t xml:space="preserve">) showed substantial potential in reducing food safety risks, although their implementation levels were relatively low. Policy enforcement had the highest risk reduction impact (72.3%) despite low implementation (25.0%), followed by wastewater treatment systems </w:t>
      </w:r>
      <w:r w:rsidR="008F3A08" w:rsidRPr="005D6A83">
        <w:rPr>
          <w:rFonts w:ascii="Times New Roman" w:hAnsi="Times New Roman" w:cs="Times New Roman"/>
          <w:color w:val="000000" w:themeColor="text1"/>
        </w:rPr>
        <w:t xml:space="preserve">involving </w:t>
      </w:r>
      <w:r w:rsidR="008F3A08" w:rsidRPr="005D6A83">
        <w:rPr>
          <w:rStyle w:val="Strong"/>
          <w:rFonts w:ascii="Times New Roman" w:hAnsi="Times New Roman" w:cs="Times New Roman"/>
          <w:b w:val="0"/>
          <w:bCs w:val="0"/>
          <w:color w:val="000000" w:themeColor="text1"/>
        </w:rPr>
        <w:t>sedimentation in 24hr followed by filtration</w:t>
      </w:r>
      <w:r w:rsidR="008F3A08" w:rsidRPr="005D6A83">
        <w:rPr>
          <w:rFonts w:ascii="Times New Roman" w:hAnsi="Times New Roman" w:cs="Times New Roman"/>
          <w:color w:val="000000" w:themeColor="text1"/>
        </w:rPr>
        <w:t xml:space="preserve"> </w:t>
      </w:r>
      <w:r w:rsidRPr="005D6A83">
        <w:rPr>
          <w:rFonts w:ascii="Times New Roman" w:hAnsi="Times New Roman" w:cs="Times New Roman"/>
          <w:color w:val="000000" w:themeColor="text1"/>
        </w:rPr>
        <w:t>(70.5%). Proper food washing practices (68.9%) and farmer hygiene education (66.8%) also contributed significantly, while drip irrigation (62.4%) showed moderate effectiveness. These findings suggest that while effective interventions exist, their limited adoption remains a major barrier to improving food safety.</w:t>
      </w:r>
    </w:p>
    <w:p w14:paraId="524B42C3" w14:textId="55640092" w:rsidR="006D1D48" w:rsidRPr="005D6A83" w:rsidRDefault="006D1D48" w:rsidP="00726788">
      <w:pPr>
        <w:spacing w:before="120"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Table </w:t>
      </w:r>
      <w:r w:rsidR="00AA640F" w:rsidRPr="005D6A83">
        <w:rPr>
          <w:rFonts w:ascii="Times New Roman" w:hAnsi="Times New Roman" w:cs="Times New Roman"/>
          <w:color w:val="000000" w:themeColor="text1"/>
        </w:rPr>
        <w:t>10</w:t>
      </w:r>
      <w:r w:rsidRPr="005D6A83">
        <w:rPr>
          <w:rFonts w:ascii="Times New Roman" w:hAnsi="Times New Roman" w:cs="Times New Roman"/>
          <w:color w:val="000000" w:themeColor="text1"/>
        </w:rPr>
        <w:t>: Preventive Strategies and Their Impact on Food Safety Risk Reduction</w:t>
      </w:r>
    </w:p>
    <w:tbl>
      <w:tblPr>
        <w:tblStyle w:val="PlainTable2"/>
        <w:tblW w:w="0" w:type="auto"/>
        <w:tblLook w:val="04A0" w:firstRow="1" w:lastRow="0" w:firstColumn="1" w:lastColumn="0" w:noHBand="0" w:noVBand="1"/>
      </w:tblPr>
      <w:tblGrid>
        <w:gridCol w:w="3135"/>
        <w:gridCol w:w="2762"/>
        <w:gridCol w:w="2123"/>
      </w:tblGrid>
      <w:tr w:rsidR="006D1D48" w:rsidRPr="005D6A83" w14:paraId="58A137FE" w14:textId="77777777" w:rsidTr="00CE0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4D1765"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Strategy</w:t>
            </w:r>
          </w:p>
        </w:tc>
        <w:tc>
          <w:tcPr>
            <w:tcW w:w="0" w:type="auto"/>
            <w:hideMark/>
          </w:tcPr>
          <w:p w14:paraId="24874E64"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Implementation Level (%)</w:t>
            </w:r>
          </w:p>
        </w:tc>
        <w:tc>
          <w:tcPr>
            <w:tcW w:w="0" w:type="auto"/>
            <w:hideMark/>
          </w:tcPr>
          <w:p w14:paraId="75D71DDA" w14:textId="77777777" w:rsidR="006D1D48" w:rsidRPr="005D6A83" w:rsidRDefault="006D1D48" w:rsidP="00726788">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Risk Reduction (%)</w:t>
            </w:r>
          </w:p>
        </w:tc>
      </w:tr>
      <w:tr w:rsidR="006D1D48" w:rsidRPr="005D6A83" w14:paraId="6939D1E2"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BEDF898"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Wastewater treatment systems</w:t>
            </w:r>
          </w:p>
        </w:tc>
        <w:tc>
          <w:tcPr>
            <w:tcW w:w="0" w:type="auto"/>
            <w:tcBorders>
              <w:bottom w:val="nil"/>
            </w:tcBorders>
            <w:hideMark/>
          </w:tcPr>
          <w:p w14:paraId="3366B995"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35.0</w:t>
            </w:r>
          </w:p>
        </w:tc>
        <w:tc>
          <w:tcPr>
            <w:tcW w:w="0" w:type="auto"/>
            <w:tcBorders>
              <w:bottom w:val="nil"/>
            </w:tcBorders>
            <w:hideMark/>
          </w:tcPr>
          <w:p w14:paraId="06EA6538"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70.5</w:t>
            </w:r>
          </w:p>
        </w:tc>
      </w:tr>
      <w:tr w:rsidR="006D1D48" w:rsidRPr="005D6A83" w14:paraId="1D938BCB" w14:textId="77777777" w:rsidTr="00CE0283">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A35C24F"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Drip irrigation</w:t>
            </w:r>
          </w:p>
        </w:tc>
        <w:tc>
          <w:tcPr>
            <w:tcW w:w="0" w:type="auto"/>
            <w:tcBorders>
              <w:top w:val="nil"/>
              <w:bottom w:val="nil"/>
            </w:tcBorders>
            <w:hideMark/>
          </w:tcPr>
          <w:p w14:paraId="2B6C5087"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28.3</w:t>
            </w:r>
          </w:p>
        </w:tc>
        <w:tc>
          <w:tcPr>
            <w:tcW w:w="0" w:type="auto"/>
            <w:tcBorders>
              <w:top w:val="nil"/>
              <w:bottom w:val="nil"/>
            </w:tcBorders>
            <w:hideMark/>
          </w:tcPr>
          <w:p w14:paraId="755A203C"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62.4</w:t>
            </w:r>
          </w:p>
        </w:tc>
      </w:tr>
      <w:tr w:rsidR="006D1D48" w:rsidRPr="005D6A83" w14:paraId="1FBDDE09"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066B719"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Farmer hygiene education</w:t>
            </w:r>
          </w:p>
        </w:tc>
        <w:tc>
          <w:tcPr>
            <w:tcW w:w="0" w:type="auto"/>
            <w:tcBorders>
              <w:top w:val="nil"/>
              <w:bottom w:val="nil"/>
            </w:tcBorders>
            <w:hideMark/>
          </w:tcPr>
          <w:p w14:paraId="3F8B1771"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41.7</w:t>
            </w:r>
          </w:p>
        </w:tc>
        <w:tc>
          <w:tcPr>
            <w:tcW w:w="0" w:type="auto"/>
            <w:tcBorders>
              <w:top w:val="nil"/>
              <w:bottom w:val="nil"/>
            </w:tcBorders>
            <w:hideMark/>
          </w:tcPr>
          <w:p w14:paraId="560F3054"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66.8</w:t>
            </w:r>
          </w:p>
        </w:tc>
      </w:tr>
      <w:tr w:rsidR="006D1D48" w:rsidRPr="005D6A83" w14:paraId="6303018D" w14:textId="77777777" w:rsidTr="00CE0283">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1FBB8BD"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Proper food washing practices</w:t>
            </w:r>
          </w:p>
        </w:tc>
        <w:tc>
          <w:tcPr>
            <w:tcW w:w="0" w:type="auto"/>
            <w:tcBorders>
              <w:top w:val="nil"/>
              <w:bottom w:val="nil"/>
            </w:tcBorders>
            <w:hideMark/>
          </w:tcPr>
          <w:p w14:paraId="40EB10B6"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53.3</w:t>
            </w:r>
          </w:p>
        </w:tc>
        <w:tc>
          <w:tcPr>
            <w:tcW w:w="0" w:type="auto"/>
            <w:tcBorders>
              <w:top w:val="nil"/>
              <w:bottom w:val="nil"/>
            </w:tcBorders>
            <w:hideMark/>
          </w:tcPr>
          <w:p w14:paraId="14ECFF18" w14:textId="77777777" w:rsidR="006D1D48" w:rsidRPr="005D6A83" w:rsidRDefault="006D1D48" w:rsidP="00726788">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68.9</w:t>
            </w:r>
          </w:p>
        </w:tc>
      </w:tr>
      <w:tr w:rsidR="006D1D48" w:rsidRPr="005D6A83" w14:paraId="2B24D1EC" w14:textId="77777777" w:rsidTr="00CE0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55F6328" w14:textId="77777777" w:rsidR="006D1D48" w:rsidRPr="005D6A83" w:rsidRDefault="006D1D48" w:rsidP="00726788">
            <w:pPr>
              <w:spacing w:after="120"/>
              <w:jc w:val="both"/>
              <w:rPr>
                <w:rFonts w:ascii="Times New Roman" w:eastAsia="Times New Roman" w:hAnsi="Times New Roman" w:cs="Times New Roman"/>
                <w:b w:val="0"/>
                <w:bCs w:val="0"/>
                <w:color w:val="000000" w:themeColor="text1"/>
                <w:kern w:val="0"/>
                <w14:ligatures w14:val="none"/>
              </w:rPr>
            </w:pPr>
            <w:r w:rsidRPr="005D6A83">
              <w:rPr>
                <w:rFonts w:ascii="Times New Roman" w:eastAsia="Times New Roman" w:hAnsi="Times New Roman" w:cs="Times New Roman"/>
                <w:b w:val="0"/>
                <w:bCs w:val="0"/>
                <w:color w:val="000000" w:themeColor="text1"/>
                <w:kern w:val="0"/>
                <w14:ligatures w14:val="none"/>
              </w:rPr>
              <w:t>Policy enforcement</w:t>
            </w:r>
          </w:p>
        </w:tc>
        <w:tc>
          <w:tcPr>
            <w:tcW w:w="0" w:type="auto"/>
            <w:tcBorders>
              <w:top w:val="nil"/>
            </w:tcBorders>
            <w:hideMark/>
          </w:tcPr>
          <w:p w14:paraId="376B9C58"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25.0</w:t>
            </w:r>
          </w:p>
        </w:tc>
        <w:tc>
          <w:tcPr>
            <w:tcW w:w="0" w:type="auto"/>
            <w:tcBorders>
              <w:top w:val="nil"/>
            </w:tcBorders>
            <w:hideMark/>
          </w:tcPr>
          <w:p w14:paraId="3659B941" w14:textId="77777777" w:rsidR="006D1D48" w:rsidRPr="005D6A83" w:rsidRDefault="006D1D48" w:rsidP="00726788">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72.3</w:t>
            </w:r>
          </w:p>
        </w:tc>
      </w:tr>
    </w:tbl>
    <w:p w14:paraId="733746FA" w14:textId="77777777" w:rsidR="006C321D" w:rsidRDefault="00726788" w:rsidP="006C321D">
      <w:pPr>
        <w:spacing w:before="120" w:after="120"/>
        <w:jc w:val="both"/>
        <w:rPr>
          <w:rFonts w:ascii="Times New Roman" w:eastAsia="Times New Roman" w:hAnsi="Times New Roman" w:cs="Times New Roman"/>
          <w:b/>
          <w:bCs/>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Discussion</w:t>
      </w:r>
    </w:p>
    <w:p w14:paraId="3B9E6888" w14:textId="4C2CF171" w:rsidR="006C321D" w:rsidRPr="006C321D" w:rsidRDefault="006C321D" w:rsidP="006C321D">
      <w:pPr>
        <w:spacing w:after="120"/>
        <w:jc w:val="both"/>
        <w:rPr>
          <w:rFonts w:ascii="Times New Roman" w:hAnsi="Times New Roman" w:cs="Times New Roman"/>
          <w:color w:val="000000" w:themeColor="text1"/>
        </w:rPr>
      </w:pPr>
      <w:r w:rsidRPr="006C321D">
        <w:rPr>
          <w:rFonts w:ascii="Times New Roman" w:hAnsi="Times New Roman" w:cs="Times New Roman"/>
        </w:rPr>
        <w:t xml:space="preserve">The results of this study clearly demonstrate that wastewater is a major source of microbial contamination in agricultural systems, with a progressive transfer of pathogens from wastewater to soil and vegetables. The significantly higher microbial loads observed in wastewater, including total coliform and </w:t>
      </w:r>
      <w:r w:rsidRPr="006C321D">
        <w:rPr>
          <w:rStyle w:val="Emphasis"/>
          <w:rFonts w:ascii="Times New Roman" w:hAnsi="Times New Roman" w:cs="Times New Roman"/>
        </w:rPr>
        <w:t>E. coli</w:t>
      </w:r>
      <w:r w:rsidRPr="006C321D">
        <w:rPr>
          <w:rFonts w:ascii="Times New Roman" w:hAnsi="Times New Roman" w:cs="Times New Roman"/>
        </w:rPr>
        <w:t xml:space="preserve"> counts, compared to lower values in soil, confirm wastewater as the primary contamination reservoir. However, the persistence of high contamination levels in vegetables, with notable total coliform and </w:t>
      </w:r>
      <w:r w:rsidRPr="006C321D">
        <w:rPr>
          <w:rStyle w:val="Emphasis"/>
          <w:rFonts w:ascii="Times New Roman" w:hAnsi="Times New Roman" w:cs="Times New Roman"/>
        </w:rPr>
        <w:t>E. coli</w:t>
      </w:r>
      <w:r w:rsidRPr="006C321D">
        <w:rPr>
          <w:rFonts w:ascii="Times New Roman" w:hAnsi="Times New Roman" w:cs="Times New Roman"/>
        </w:rPr>
        <w:t xml:space="preserve"> counts, indicates efficient transfer of pathogens through irrigation practices. This contamination gradient is consistent with previous studies reporting that wastewater irrigation significantly increases microbial loads in food crops (Berhanu et al., 2022; </w:t>
      </w:r>
      <w:proofErr w:type="spellStart"/>
      <w:r w:rsidRPr="006C321D">
        <w:rPr>
          <w:rFonts w:ascii="Times New Roman" w:hAnsi="Times New Roman" w:cs="Times New Roman"/>
        </w:rPr>
        <w:t>Ensink</w:t>
      </w:r>
      <w:proofErr w:type="spellEnd"/>
      <w:r w:rsidRPr="006C321D">
        <w:rPr>
          <w:rFonts w:ascii="Times New Roman" w:hAnsi="Times New Roman" w:cs="Times New Roman"/>
        </w:rPr>
        <w:t xml:space="preserve"> et al., 2007), particularly in urban agriculture where irrigation water quality strongly influences vegetable contamination.</w:t>
      </w:r>
    </w:p>
    <w:p w14:paraId="471CF05D" w14:textId="77777777" w:rsidR="006C321D" w:rsidRPr="006C321D" w:rsidRDefault="006C321D" w:rsidP="006C321D">
      <w:pPr>
        <w:pStyle w:val="NormalWeb"/>
        <w:spacing w:before="0" w:beforeAutospacing="0" w:after="120" w:afterAutospacing="0"/>
        <w:jc w:val="both"/>
      </w:pPr>
      <w:r w:rsidRPr="006C321D">
        <w:lastRenderedPageBreak/>
        <w:t xml:space="preserve">The higher microbial loads observed in wastewater can be attributed to its direct exposure to untreated domestic and environmental effluents, which serve as major reservoirs of fecal microorganisms (Adegoke et al., 2018). Leafy vegetables are especially susceptible due to their large surface area and ability to retain contaminated water, facilitating microbial adhesion and persistence. </w:t>
      </w:r>
      <w:r w:rsidRPr="006C321D">
        <w:rPr>
          <w:rStyle w:val="Strong"/>
          <w:rFonts w:eastAsiaTheme="majorEastAsia"/>
          <w:b w:val="0"/>
          <w:bCs w:val="0"/>
        </w:rPr>
        <w:t>This</w:t>
      </w:r>
      <w:r w:rsidRPr="006C321D">
        <w:t xml:space="preserve"> contamination pathway has been widely documented in wastewater-irrigated systems, where irrigation water quality directly influences microbial loads in edible crops (FAO/WHO, 2023).</w:t>
      </w:r>
    </w:p>
    <w:p w14:paraId="3C3DFA26" w14:textId="77777777" w:rsidR="006C321D" w:rsidRPr="006C321D" w:rsidRDefault="006C321D" w:rsidP="006C321D">
      <w:pPr>
        <w:pStyle w:val="NormalWeb"/>
        <w:spacing w:before="0" w:beforeAutospacing="0" w:after="120" w:afterAutospacing="0"/>
        <w:jc w:val="both"/>
      </w:pPr>
      <w:r w:rsidRPr="006C321D">
        <w:t>The public health risk assessment further confirms the severity of contamination, with wastewater showing a risk score of 92.6 ± 3.4% and vegetables 88.9 ± 3.1%, both categorized as “very high risk.” These values exceed WHO permissible limits and highlight the significant threat posed by wastewater reuse in agriculture. The high risk observed in vegetables is particularly concerning, given their frequent consumption in raw or minimally processed forms.</w:t>
      </w:r>
    </w:p>
    <w:p w14:paraId="30B25FE5" w14:textId="77777777" w:rsidR="006C321D" w:rsidRPr="006C321D" w:rsidRDefault="006C321D" w:rsidP="006C321D">
      <w:pPr>
        <w:pStyle w:val="NormalWeb"/>
        <w:spacing w:before="0" w:beforeAutospacing="0" w:after="120" w:afterAutospacing="0"/>
        <w:jc w:val="both"/>
      </w:pPr>
      <w:r w:rsidRPr="006C321D">
        <w:t xml:space="preserve">The prevalence of microorganisms observed in this study reinforces the role of wastewater as a vector of foodborne pathogens. </w:t>
      </w:r>
      <w:r w:rsidRPr="006C321D">
        <w:rPr>
          <w:rStyle w:val="Emphasis"/>
          <w:rFonts w:eastAsiaTheme="majorEastAsia"/>
        </w:rPr>
        <w:t>E. coli</w:t>
      </w:r>
      <w:r w:rsidRPr="006C321D">
        <w:t xml:space="preserve"> was the most dominant organism, occurring in 93.3% of wastewater samples and 83.3% of vegetable samples, followed by </w:t>
      </w:r>
      <w:r w:rsidRPr="006C321D">
        <w:rPr>
          <w:rStyle w:val="Emphasis"/>
          <w:rFonts w:eastAsiaTheme="majorEastAsia"/>
        </w:rPr>
        <w:t>Salmonella spp.</w:t>
      </w:r>
      <w:r w:rsidRPr="006C321D">
        <w:t xml:space="preserve"> at 70.0% and 63.3%, respectively. The presence of </w:t>
      </w:r>
      <w:r w:rsidRPr="006C321D">
        <w:rPr>
          <w:rStyle w:val="Emphasis"/>
          <w:rFonts w:eastAsiaTheme="majorEastAsia"/>
        </w:rPr>
        <w:t>Shigella spp.</w:t>
      </w:r>
      <w:r w:rsidRPr="006C321D">
        <w:t xml:space="preserve"> (60.0% in wastewater) and </w:t>
      </w:r>
      <w:r w:rsidRPr="006C321D">
        <w:rPr>
          <w:rStyle w:val="Emphasis"/>
          <w:rFonts w:eastAsiaTheme="majorEastAsia"/>
        </w:rPr>
        <w:t>Vibrio spp.</w:t>
      </w:r>
      <w:r w:rsidRPr="006C321D">
        <w:t xml:space="preserve"> (46.7%) further indicates widespread contamination. These findings are consistent with reports that wastewater contains diverse enteric pathogens capable of persisting in agricultural systems and contaminating food crops (</w:t>
      </w:r>
      <w:proofErr w:type="spellStart"/>
      <w:r w:rsidRPr="006C321D">
        <w:t>Ngasala</w:t>
      </w:r>
      <w:proofErr w:type="spellEnd"/>
      <w:r w:rsidRPr="006C321D">
        <w:t xml:space="preserve"> et al., 2020; Javanmard et al., 2020).</w:t>
      </w:r>
    </w:p>
    <w:p w14:paraId="461590BC" w14:textId="77777777" w:rsidR="006C321D" w:rsidRPr="006C321D" w:rsidRDefault="006C321D" w:rsidP="006C321D">
      <w:pPr>
        <w:pStyle w:val="NormalWeb"/>
        <w:spacing w:before="0" w:beforeAutospacing="0" w:after="120" w:afterAutospacing="0"/>
        <w:jc w:val="both"/>
      </w:pPr>
      <w:r w:rsidRPr="006C321D">
        <w:t xml:space="preserve">Parasitic contamination also poses significant public health concerns, with </w:t>
      </w:r>
      <w:r w:rsidRPr="006C321D">
        <w:rPr>
          <w:rStyle w:val="Emphasis"/>
          <w:rFonts w:eastAsiaTheme="majorEastAsia"/>
        </w:rPr>
        <w:t>Ascaris lumbricoides</w:t>
      </w:r>
      <w:r w:rsidRPr="006C321D">
        <w:t xml:space="preserve"> showing the highest prevalence (66.7% in wastewater and 60.0% in vegetables), followed by </w:t>
      </w:r>
      <w:r w:rsidRPr="006C321D">
        <w:rPr>
          <w:rStyle w:val="Emphasis"/>
          <w:rFonts w:eastAsiaTheme="majorEastAsia"/>
        </w:rPr>
        <w:t>Giardia lamblia</w:t>
      </w:r>
      <w:r w:rsidRPr="006C321D">
        <w:t xml:space="preserve"> (56.7% and 46.7%). These findings indicate that wastewater serves as an important reservoir for helminths and protozoa. Similar studies have reported high prevalence of helminth eggs and protozoan cysts in wastewater-irrigated environments, particularly in developing countries (</w:t>
      </w:r>
      <w:proofErr w:type="spellStart"/>
      <w:r w:rsidRPr="006C321D">
        <w:t>Ngasala</w:t>
      </w:r>
      <w:proofErr w:type="spellEnd"/>
      <w:r w:rsidRPr="006C321D">
        <w:t xml:space="preserve"> et al., 2020; Khan et al., 2023).</w:t>
      </w:r>
    </w:p>
    <w:p w14:paraId="445E4D25" w14:textId="77777777" w:rsidR="006C321D" w:rsidRPr="006C321D" w:rsidRDefault="006C321D" w:rsidP="006C321D">
      <w:pPr>
        <w:pStyle w:val="NormalWeb"/>
        <w:spacing w:before="0" w:beforeAutospacing="0" w:after="120" w:afterAutospacing="0"/>
        <w:jc w:val="both"/>
      </w:pPr>
      <w:r w:rsidRPr="006C321D">
        <w:t xml:space="preserve">The physicochemical characteristics of wastewater observed in this study further explain the high levels of microbial and parasitic contamination. High biochemical oxygen demand (185.4 ± 12.6 mg/L) and turbidity (132.7 ± 15.3 NTU), coupled with low dissolved oxygen (2.3 ± 0.5 mg/L), indicate heavy organic pollution and favorable conditions for microbial survival. These findings are consistent with previous studies demonstrating that organic-rich wastewater enhances pathogen growth and persistence in agricultural environments (Ali et al., 2023; </w:t>
      </w:r>
      <w:proofErr w:type="spellStart"/>
      <w:r w:rsidRPr="006C321D">
        <w:t>Ngasala</w:t>
      </w:r>
      <w:proofErr w:type="spellEnd"/>
      <w:r w:rsidRPr="006C321D">
        <w:t xml:space="preserve"> et al., 2020). Regression analysis supports this observation, showing that wastewater contamination (β = 0.61) is the strongest predictor of public health risk, followed by vegetable contamination (β = 0.44) and parasite load (β = 0.39), with the model explaining 85.9% (R² = 0.859) of the variation. This highlights the combined influence of biological and environmental factors on contamination and risk.</w:t>
      </w:r>
    </w:p>
    <w:p w14:paraId="70C25DE7" w14:textId="77777777" w:rsidR="006C321D" w:rsidRPr="006C321D" w:rsidRDefault="006C321D" w:rsidP="006C321D">
      <w:pPr>
        <w:pStyle w:val="NormalWeb"/>
        <w:spacing w:before="0" w:beforeAutospacing="0" w:after="120" w:afterAutospacing="0"/>
        <w:jc w:val="both"/>
      </w:pPr>
      <w:r w:rsidRPr="006C321D">
        <w:t xml:space="preserve">The strong associations between pathogens and disease outcomes further validate the public health implications of wastewater contamination. Chi-square analysis revealed significant relationships between </w:t>
      </w:r>
      <w:r w:rsidRPr="006C321D">
        <w:rPr>
          <w:rStyle w:val="Emphasis"/>
          <w:rFonts w:eastAsiaTheme="majorEastAsia"/>
        </w:rPr>
        <w:t>E. coli</w:t>
      </w:r>
      <w:r w:rsidRPr="006C321D">
        <w:t xml:space="preserve"> and gastroenteritis (χ² = 14.62, p = 0.000), </w:t>
      </w:r>
      <w:r w:rsidRPr="006C321D">
        <w:rPr>
          <w:rStyle w:val="Emphasis"/>
          <w:rFonts w:eastAsiaTheme="majorEastAsia"/>
        </w:rPr>
        <w:t>Salmonella</w:t>
      </w:r>
      <w:r w:rsidRPr="006C321D">
        <w:t xml:space="preserve"> and typhoid fever (χ² = 10.48, p = 0.001), and helminths and helminthiasis (χ² = 11.92, p = 0.001). These findings confirm that the pathogens identified in wastewater-irrigated systems are directly linked to specific diseases, supporting previous epidemiological evidence (Khan et al., 2023; Aftab et al., 2023). The high prevalence of gastroenteritis (83.3%) and typhoid fever (63.3%) further underscores the health burden associated with contaminated food systems.</w:t>
      </w:r>
    </w:p>
    <w:p w14:paraId="6B996279" w14:textId="77777777" w:rsidR="006C321D" w:rsidRPr="006C321D" w:rsidRDefault="006C321D" w:rsidP="006C321D">
      <w:pPr>
        <w:pStyle w:val="NormalWeb"/>
        <w:spacing w:before="0" w:beforeAutospacing="0" w:after="120" w:afterAutospacing="0"/>
        <w:jc w:val="both"/>
      </w:pPr>
      <w:r w:rsidRPr="006C321D">
        <w:lastRenderedPageBreak/>
        <w:t>The evaluation of control measures demonstrated that proper wastewater treatment is the most effective intervention, followed by blanching and vinegar treatment. In contrast, simple washing with clean water showed the lowest effectiveness, indicating that basic household practices are insufficient to eliminate pathogens. These findings are consistent with studies highlighting the effectiveness of advanced treatment methods and thermal processing in reducing contamination (</w:t>
      </w:r>
      <w:proofErr w:type="spellStart"/>
      <w:r w:rsidRPr="006C321D">
        <w:t>Ngasala</w:t>
      </w:r>
      <w:proofErr w:type="spellEnd"/>
      <w:r w:rsidRPr="006C321D">
        <w:t xml:space="preserve"> et al., 2020; FAO/WHO, 2023).</w:t>
      </w:r>
    </w:p>
    <w:p w14:paraId="7663AA06" w14:textId="77777777" w:rsidR="006C321D" w:rsidRPr="006C321D" w:rsidRDefault="006C321D" w:rsidP="006C321D">
      <w:pPr>
        <w:pStyle w:val="NormalWeb"/>
        <w:spacing w:before="0" w:beforeAutospacing="0" w:after="120" w:afterAutospacing="0"/>
        <w:jc w:val="both"/>
      </w:pPr>
      <w:r w:rsidRPr="006C321D">
        <w:t>The results in Table 10 demonstrate that preventive strategies vary in both implementation level and effectiveness in reducing food safety risk. Policy enforcement showed the highest risk reduction (72.3%) despite low implementation (25.0%), indicating strong potential impact if effectively applied. Similarly, wastewater treatment systems achieved substantial risk reduction (70.5%) but were poorly implemented (35.0%), while proper food washing practices showed relatively higher implementation (53.3%) with considerable risk reduction (68.9%). In contrast, drip irrigation had lower implementation (28.3%) and moderate effectiveness (62.4%). These findings highlight a clear gap between the effectiveness of interventions and their actual adoption in the study area. Specifically, highly effective strategies such as policy enforcement and wastewater treatment remain underutilized, contributing to the high microbial contamination and public health risks observed in this study (UNICEF, 2022).</w:t>
      </w:r>
    </w:p>
    <w:p w14:paraId="37046B7D" w14:textId="40818805" w:rsidR="007931E8" w:rsidRPr="005D6A83" w:rsidRDefault="007931E8" w:rsidP="007931E8">
      <w:pPr>
        <w:spacing w:after="120" w:line="240" w:lineRule="auto"/>
        <w:jc w:val="both"/>
        <w:rPr>
          <w:rFonts w:ascii="Times New Roman" w:eastAsia="Times New Roman" w:hAnsi="Times New Roman" w:cs="Times New Roman"/>
          <w:color w:val="000000" w:themeColor="text1"/>
          <w:kern w:val="0"/>
          <w14:ligatures w14:val="none"/>
        </w:rPr>
      </w:pPr>
      <w:r w:rsidRPr="005D6A83">
        <w:rPr>
          <w:rStyle w:val="Strong"/>
          <w:rFonts w:ascii="Times New Roman" w:hAnsi="Times New Roman" w:cs="Times New Roman"/>
          <w:color w:val="000000" w:themeColor="text1"/>
        </w:rPr>
        <w:t>Conclusion</w:t>
      </w:r>
      <w:r w:rsidRPr="005D6A83">
        <w:rPr>
          <w:rFonts w:ascii="Times New Roman" w:hAnsi="Times New Roman" w:cs="Times New Roman"/>
          <w:color w:val="000000" w:themeColor="text1"/>
        </w:rPr>
        <w:br/>
        <w:t xml:space="preserve">This study demonstrates that wastewater is a major source of microbial and parasitic contamination in agricultural systems, with significantly higher microbial loads observed in wastewater compared to soil and vegetables, confirming a clear contamination pathway from irrigation water to food crops. The high prevalence of pathogens such as </w:t>
      </w:r>
      <w:r w:rsidRPr="005D6A83">
        <w:rPr>
          <w:rStyle w:val="Emphasis"/>
          <w:rFonts w:ascii="Times New Roman" w:hAnsi="Times New Roman" w:cs="Times New Roman"/>
          <w:color w:val="000000" w:themeColor="text1"/>
        </w:rPr>
        <w:t>Escherichia coli</w:t>
      </w:r>
      <w:r w:rsidRPr="005D6A83">
        <w:rPr>
          <w:rFonts w:ascii="Times New Roman" w:hAnsi="Times New Roman" w:cs="Times New Roman"/>
          <w:color w:val="000000" w:themeColor="text1"/>
        </w:rPr>
        <w:t xml:space="preserve"> and </w:t>
      </w:r>
      <w:r w:rsidRPr="005D6A83">
        <w:rPr>
          <w:rStyle w:val="Emphasis"/>
          <w:rFonts w:ascii="Times New Roman" w:hAnsi="Times New Roman" w:cs="Times New Roman"/>
          <w:color w:val="000000" w:themeColor="text1"/>
        </w:rPr>
        <w:t>Salmonella</w:t>
      </w:r>
      <w:r w:rsidRPr="005D6A83">
        <w:rPr>
          <w:rFonts w:ascii="Times New Roman" w:hAnsi="Times New Roman" w:cs="Times New Roman"/>
          <w:color w:val="000000" w:themeColor="text1"/>
        </w:rPr>
        <w:t xml:space="preserve"> spp., along with elevated public health risk scores, highlights the serious threat posed by wastewater irrigation. The strong statistical associations between pathogens and disease outcomes, as well as the high predictive power of the regression model, further emphasize the link between environmental contamination and foodborne diseases. Additionally, control measures such as proper wastewater treatment and blanching were highly effective in reducing microbial load, while preventive strategies like policy enforcement showed substantial potential in lowering food safety risks.</w:t>
      </w:r>
    </w:p>
    <w:p w14:paraId="65822A54" w14:textId="77777777" w:rsidR="007931E8" w:rsidRPr="005D6A83" w:rsidRDefault="007931E8" w:rsidP="007931E8">
      <w:pPr>
        <w:spacing w:after="120" w:line="240" w:lineRule="auto"/>
        <w:jc w:val="both"/>
        <w:rPr>
          <w:rFonts w:ascii="Times New Roman" w:hAnsi="Times New Roman" w:cs="Times New Roman"/>
          <w:b/>
          <w:bCs/>
          <w:color w:val="000000" w:themeColor="text1"/>
        </w:rPr>
      </w:pPr>
      <w:r w:rsidRPr="005D6A83">
        <w:rPr>
          <w:rFonts w:ascii="Times New Roman" w:hAnsi="Times New Roman" w:cs="Times New Roman"/>
          <w:b/>
          <w:bCs/>
          <w:color w:val="000000" w:themeColor="text1"/>
        </w:rPr>
        <w:t xml:space="preserve">Limitations </w:t>
      </w:r>
    </w:p>
    <w:p w14:paraId="3F9C5AEC" w14:textId="7CFBDE0A" w:rsidR="007931E8" w:rsidRPr="005D6A83" w:rsidRDefault="007931E8" w:rsidP="007931E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hAnsi="Times New Roman" w:cs="Times New Roman"/>
          <w:color w:val="000000" w:themeColor="text1"/>
        </w:rPr>
        <w:t>This study is limited by its relatively small sample size and restriction to a single geographic area, which may affect the generalizability of the findings. Furthermore, the reliance on culture-based methods may underestimate the presence of viable but non-culturable pathogens, and the risk assessment was based on estimated rather than clinical health outcomes.</w:t>
      </w:r>
    </w:p>
    <w:p w14:paraId="69E55763" w14:textId="77777777" w:rsidR="00726788" w:rsidRPr="005D6A83" w:rsidRDefault="00726788"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
          <w:bCs/>
          <w:color w:val="000000" w:themeColor="text1"/>
          <w:kern w:val="0"/>
          <w14:ligatures w14:val="none"/>
        </w:rPr>
        <w:t>Recommendations</w:t>
      </w:r>
    </w:p>
    <w:p w14:paraId="4BA8449B" w14:textId="77777777" w:rsidR="001340C2" w:rsidRPr="005D6A83" w:rsidRDefault="00726788" w:rsidP="001340C2">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Improving wastewater treatment, adopting safer irrigation practices, and promoting effective food handling and washing methods are essential to reduce contamination. Strengthening policy enforcement, routine monitoring, and public health awareness will further enhance food safety and minimize disease transmission.</w:t>
      </w:r>
      <w:bookmarkStart w:id="0" w:name="_Hlk218867759"/>
    </w:p>
    <w:p w14:paraId="2CF51E31" w14:textId="77777777" w:rsidR="001340C2" w:rsidRPr="005D6A83" w:rsidRDefault="006C0774" w:rsidP="001340C2">
      <w:pPr>
        <w:spacing w:after="120" w:line="240" w:lineRule="auto"/>
        <w:jc w:val="both"/>
        <w:rPr>
          <w:rFonts w:ascii="Times New Roman" w:eastAsia="Times New Roman" w:hAnsi="Times New Roman" w:cs="Times New Roman"/>
          <w:b/>
          <w:color w:val="000000" w:themeColor="text1"/>
          <w:kern w:val="0"/>
          <w14:ligatures w14:val="none"/>
        </w:rPr>
      </w:pPr>
      <w:r w:rsidRPr="005D6A83">
        <w:rPr>
          <w:rFonts w:ascii="Times New Roman" w:eastAsia="Times New Roman" w:hAnsi="Times New Roman" w:cs="Times New Roman"/>
          <w:b/>
          <w:color w:val="000000" w:themeColor="text1"/>
          <w:kern w:val="0"/>
          <w:lang w:val="en-GB" w:eastAsia="en-IN"/>
          <w14:ligatures w14:val="none"/>
        </w:rPr>
        <w:t>Disclaimer</w:t>
      </w:r>
    </w:p>
    <w:p w14:paraId="57A302B8" w14:textId="3BC90EC7" w:rsidR="006C0774" w:rsidRPr="005D6A83" w:rsidRDefault="006C0774" w:rsidP="00726788">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bCs/>
          <w:color w:val="000000" w:themeColor="text1"/>
          <w:kern w:val="0"/>
          <w:lang w:val="en-GB" w:eastAsia="en-IN"/>
          <w14:ligatures w14:val="none"/>
        </w:rPr>
        <w:t xml:space="preserve">Author(s) hereby </w:t>
      </w:r>
      <w:r w:rsidR="001340C2" w:rsidRPr="005D6A83">
        <w:rPr>
          <w:rFonts w:ascii="Times New Roman" w:eastAsia="Times New Roman" w:hAnsi="Times New Roman" w:cs="Times New Roman"/>
          <w:bCs/>
          <w:color w:val="000000" w:themeColor="text1"/>
          <w:kern w:val="0"/>
          <w:lang w:val="en-GB" w:eastAsia="en-IN"/>
          <w14:ligatures w14:val="none"/>
        </w:rPr>
        <w:t>declares</w:t>
      </w:r>
      <w:r w:rsidRPr="005D6A83">
        <w:rPr>
          <w:rFonts w:ascii="Times New Roman" w:eastAsia="Times New Roman" w:hAnsi="Times New Roman" w:cs="Times New Roman"/>
          <w:bCs/>
          <w:color w:val="000000" w:themeColor="text1"/>
          <w:kern w:val="0"/>
          <w:lang w:val="en-GB" w:eastAsia="en-IN"/>
          <w14:ligatures w14:val="none"/>
        </w:rPr>
        <w:t xml:space="preserve"> that NO generative AI technologies such as Large Language Models (ChatGPT, COPILOT, etc.) and text-to-image generators have been used during the writing or editing of this manuscript. </w:t>
      </w:r>
      <w:bookmarkEnd w:id="0"/>
    </w:p>
    <w:p w14:paraId="7DA0BB33" w14:textId="537D450C" w:rsidR="00BD0D4B" w:rsidRPr="005D6A83" w:rsidRDefault="00BD0D4B" w:rsidP="00726788">
      <w:pPr>
        <w:spacing w:after="120"/>
        <w:jc w:val="both"/>
        <w:rPr>
          <w:rFonts w:ascii="Times New Roman" w:hAnsi="Times New Roman" w:cs="Times New Roman"/>
          <w:color w:val="000000" w:themeColor="text1"/>
        </w:rPr>
      </w:pPr>
      <w:r w:rsidRPr="005D6A83">
        <w:rPr>
          <w:rFonts w:ascii="Times New Roman" w:eastAsia="Times New Roman" w:hAnsi="Times New Roman" w:cs="Times New Roman"/>
          <w:b/>
          <w:bCs/>
          <w:color w:val="000000" w:themeColor="text1"/>
          <w:kern w:val="0"/>
          <w14:ligatures w14:val="none"/>
        </w:rPr>
        <w:t>References</w:t>
      </w:r>
    </w:p>
    <w:p w14:paraId="7C2883BB"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lastRenderedPageBreak/>
        <w:t xml:space="preserve">Adegoke, A. A., Amoah, I. D., </w:t>
      </w:r>
      <w:proofErr w:type="spellStart"/>
      <w:r w:rsidRPr="005D6A83">
        <w:rPr>
          <w:rFonts w:ascii="Times New Roman" w:hAnsi="Times New Roman" w:cs="Times New Roman"/>
          <w:color w:val="000000" w:themeColor="text1"/>
        </w:rPr>
        <w:t>Stenström</w:t>
      </w:r>
      <w:proofErr w:type="spellEnd"/>
      <w:r w:rsidRPr="005D6A83">
        <w:rPr>
          <w:rFonts w:ascii="Times New Roman" w:hAnsi="Times New Roman" w:cs="Times New Roman"/>
          <w:color w:val="000000" w:themeColor="text1"/>
        </w:rPr>
        <w:t xml:space="preserve">, T. A., </w:t>
      </w:r>
      <w:proofErr w:type="spellStart"/>
      <w:r w:rsidRPr="005D6A83">
        <w:rPr>
          <w:rFonts w:ascii="Times New Roman" w:hAnsi="Times New Roman" w:cs="Times New Roman"/>
          <w:color w:val="000000" w:themeColor="text1"/>
        </w:rPr>
        <w:t>Verbyla</w:t>
      </w:r>
      <w:proofErr w:type="spellEnd"/>
      <w:r w:rsidRPr="005D6A83">
        <w:rPr>
          <w:rFonts w:ascii="Times New Roman" w:hAnsi="Times New Roman" w:cs="Times New Roman"/>
          <w:color w:val="000000" w:themeColor="text1"/>
        </w:rPr>
        <w:t>, M. E., &amp; Mihelcic, J. R. (2018). Epidemiological evidence and health risks associated with agricultural reuse of partially treated and untreated wastewater</w:t>
      </w:r>
      <w:r w:rsidRPr="005D6A83">
        <w:rPr>
          <w:rFonts w:ascii="Times New Roman" w:hAnsi="Times New Roman" w:cs="Times New Roman"/>
          <w:i/>
          <w:iCs/>
          <w:color w:val="000000" w:themeColor="text1"/>
        </w:rPr>
        <w:t>: A review</w:t>
      </w:r>
      <w:r w:rsidRPr="005D6A83">
        <w:rPr>
          <w:rFonts w:ascii="Times New Roman" w:hAnsi="Times New Roman" w:cs="Times New Roman"/>
          <w:color w:val="000000" w:themeColor="text1"/>
        </w:rPr>
        <w:t xml:space="preserve">. </w:t>
      </w:r>
      <w:r w:rsidRPr="005D6A83">
        <w:rPr>
          <w:rFonts w:ascii="Times New Roman" w:hAnsi="Times New Roman" w:cs="Times New Roman"/>
          <w:i/>
          <w:iCs/>
          <w:color w:val="000000" w:themeColor="text1"/>
        </w:rPr>
        <w:t xml:space="preserve">Frontiers in Public Health, </w:t>
      </w:r>
      <w:r w:rsidRPr="005D6A83">
        <w:rPr>
          <w:rFonts w:ascii="Times New Roman" w:hAnsi="Times New Roman" w:cs="Times New Roman"/>
          <w:color w:val="000000" w:themeColor="text1"/>
        </w:rPr>
        <w:t xml:space="preserve">6, 337. </w:t>
      </w:r>
      <w:hyperlink r:id="rId6" w:tgtFrame="_new" w:history="1">
        <w:r w:rsidRPr="005D6A83">
          <w:rPr>
            <w:rFonts w:ascii="Times New Roman" w:hAnsi="Times New Roman" w:cs="Times New Roman"/>
            <w:color w:val="000000" w:themeColor="text1"/>
          </w:rPr>
          <w:t>https://doi.org/10.3389/fpubh.2018.00337</w:t>
        </w:r>
      </w:hyperlink>
    </w:p>
    <w:p w14:paraId="3952938C"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Aftab, Khuram, Khan, Shafaqat Ali, Khan, Zahoor Ahmad, Iqbal, Javed, Khan, Muhammad Faisal, &amp; Ali, Nadia. (2023). Wastewater-irrigated vegetables are a significant source of contamination in agricultural systems. </w:t>
      </w:r>
      <w:r w:rsidRPr="005D6A83">
        <w:rPr>
          <w:rFonts w:ascii="Times New Roman" w:hAnsi="Times New Roman" w:cs="Times New Roman"/>
          <w:i/>
          <w:iCs/>
          <w:color w:val="000000" w:themeColor="text1"/>
        </w:rPr>
        <w:t>Molecules</w:t>
      </w:r>
      <w:r w:rsidRPr="005D6A83">
        <w:rPr>
          <w:rFonts w:ascii="Times New Roman" w:hAnsi="Times New Roman" w:cs="Times New Roman"/>
          <w:color w:val="000000" w:themeColor="text1"/>
        </w:rPr>
        <w:t>, 28(3), 1371. https://pmc.ncbi.nlm.nih.gov/articles/PMC9919308/</w:t>
      </w:r>
    </w:p>
    <w:p w14:paraId="2FF32A04"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Ali, A. S., Tadesse, H. K., &amp; Tessema, T. S. (2023). </w:t>
      </w:r>
      <w:r w:rsidRPr="005D6A83">
        <w:rPr>
          <w:rStyle w:val="Emphasis"/>
          <w:rFonts w:ascii="Times New Roman" w:hAnsi="Times New Roman" w:cs="Times New Roman"/>
          <w:color w:val="000000" w:themeColor="text1"/>
        </w:rPr>
        <w:t>Fecal contamination in the wastewater irrigation system and associated risks for vegetables and soil</w:t>
      </w:r>
      <w:r w:rsidRPr="005D6A83">
        <w:rPr>
          <w:rFonts w:ascii="Times New Roman" w:hAnsi="Times New Roman" w:cs="Times New Roman"/>
          <w:color w:val="000000" w:themeColor="text1"/>
        </w:rPr>
        <w:t xml:space="preserve">. </w:t>
      </w:r>
      <w:r w:rsidRPr="005D6A83">
        <w:rPr>
          <w:rStyle w:val="Strong"/>
          <w:rFonts w:ascii="Times New Roman" w:hAnsi="Times New Roman" w:cs="Times New Roman"/>
          <w:b w:val="0"/>
          <w:bCs w:val="0"/>
          <w:i/>
          <w:iCs/>
          <w:color w:val="000000" w:themeColor="text1"/>
        </w:rPr>
        <w:t>Environmental Monitoring and Assessment</w:t>
      </w:r>
      <w:r w:rsidRPr="005D6A83">
        <w:rPr>
          <w:rStyle w:val="Strong"/>
          <w:rFonts w:ascii="Times New Roman" w:hAnsi="Times New Roman" w:cs="Times New Roman"/>
          <w:b w:val="0"/>
          <w:bCs w:val="0"/>
          <w:color w:val="000000" w:themeColor="text1"/>
        </w:rPr>
        <w:t>, 195</w:t>
      </w:r>
      <w:r w:rsidRPr="005D6A83">
        <w:rPr>
          <w:rFonts w:ascii="Times New Roman" w:hAnsi="Times New Roman" w:cs="Times New Roman"/>
          <w:b/>
          <w:bCs/>
          <w:color w:val="000000" w:themeColor="text1"/>
        </w:rPr>
        <w:t>,</w:t>
      </w:r>
      <w:r w:rsidRPr="005D6A83">
        <w:rPr>
          <w:rFonts w:ascii="Times New Roman" w:hAnsi="Times New Roman" w:cs="Times New Roman"/>
          <w:color w:val="000000" w:themeColor="text1"/>
        </w:rPr>
        <w:t xml:space="preserve"> 702. </w:t>
      </w:r>
      <w:hyperlink r:id="rId7" w:history="1">
        <w:r w:rsidRPr="005D6A83">
          <w:rPr>
            <w:rStyle w:val="Hyperlink"/>
            <w:rFonts w:ascii="Times New Roman" w:eastAsia="Times New Roman" w:hAnsi="Times New Roman" w:cs="Times New Roman"/>
            <w:color w:val="000000" w:themeColor="text1"/>
            <w:kern w:val="0"/>
            <w:u w:val="none"/>
            <w14:ligatures w14:val="none"/>
          </w:rPr>
          <w:t>https://pmc.ncbi.nlm.nih.gov/articles/PMC10286199/</w:t>
        </w:r>
      </w:hyperlink>
    </w:p>
    <w:p w14:paraId="1E9FB239" w14:textId="77777777" w:rsidR="005E539C" w:rsidRPr="005D6A83" w:rsidRDefault="005E539C" w:rsidP="005E539C">
      <w:pPr>
        <w:pStyle w:val="NormalWeb"/>
        <w:spacing w:before="0" w:beforeAutospacing="0" w:after="120" w:afterAutospacing="0"/>
        <w:jc w:val="both"/>
        <w:rPr>
          <w:color w:val="000000" w:themeColor="text1"/>
        </w:rPr>
      </w:pPr>
      <w:r w:rsidRPr="005D6A83">
        <w:rPr>
          <w:color w:val="000000" w:themeColor="text1"/>
        </w:rPr>
        <w:t xml:space="preserve">American Public Health Association (APHA). (2017). </w:t>
      </w:r>
      <w:r w:rsidRPr="005D6A83">
        <w:rPr>
          <w:rStyle w:val="Emphasis"/>
          <w:rFonts w:eastAsiaTheme="majorEastAsia"/>
          <w:color w:val="000000" w:themeColor="text1"/>
        </w:rPr>
        <w:t>Standard methods for the examination of water and wastewater</w:t>
      </w:r>
      <w:r w:rsidRPr="005D6A83">
        <w:rPr>
          <w:color w:val="000000" w:themeColor="text1"/>
        </w:rPr>
        <w:t xml:space="preserve"> (23rd ed.). Washington, DC: APHA. </w:t>
      </w:r>
      <w:hyperlink r:id="rId8" w:tgtFrame="_new" w:history="1">
        <w:r w:rsidRPr="005D6A83">
          <w:rPr>
            <w:color w:val="000000" w:themeColor="text1"/>
          </w:rPr>
          <w:t>https://www.standardmethods.org</w:t>
        </w:r>
      </w:hyperlink>
    </w:p>
    <w:p w14:paraId="5AC04E3E"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Berhanu, L., Gari, S. R., &amp; Kloos, H. (2022). </w:t>
      </w:r>
      <w:r w:rsidRPr="005D6A83">
        <w:rPr>
          <w:rStyle w:val="Strong"/>
          <w:rFonts w:ascii="Times New Roman" w:hAnsi="Times New Roman" w:cs="Times New Roman"/>
          <w:b w:val="0"/>
          <w:bCs w:val="0"/>
          <w:color w:val="000000" w:themeColor="text1"/>
        </w:rPr>
        <w:t>Evaluation of the effect of wastewater irrigation on the microbiological quality of vegetables in Northeast Ethiopia</w:t>
      </w:r>
      <w:r w:rsidRPr="005D6A83">
        <w:rPr>
          <w:rFonts w:ascii="Times New Roman" w:hAnsi="Times New Roman" w:cs="Times New Roman"/>
          <w:b/>
          <w:bCs/>
          <w:color w:val="000000" w:themeColor="text1"/>
        </w:rPr>
        <w:t>.</w:t>
      </w:r>
      <w:r w:rsidRPr="005D6A83">
        <w:rPr>
          <w:rFonts w:ascii="Times New Roman" w:hAnsi="Times New Roman" w:cs="Times New Roman"/>
          <w:color w:val="000000" w:themeColor="text1"/>
        </w:rPr>
        <w:t xml:space="preserve"> </w:t>
      </w:r>
      <w:r w:rsidRPr="005D6A83">
        <w:rPr>
          <w:rStyle w:val="Emphasis"/>
          <w:rFonts w:ascii="Times New Roman" w:hAnsi="Times New Roman" w:cs="Times New Roman"/>
          <w:color w:val="000000" w:themeColor="text1"/>
        </w:rPr>
        <w:t>Environmental Health Insights</w:t>
      </w:r>
      <w:r w:rsidRPr="005D6A83">
        <w:rPr>
          <w:rFonts w:ascii="Times New Roman" w:hAnsi="Times New Roman" w:cs="Times New Roman"/>
          <w:color w:val="000000" w:themeColor="text1"/>
        </w:rPr>
        <w:t>, 16, 11786302221127856. https://doi.org/10.1177/11786302221127856</w:t>
      </w:r>
    </w:p>
    <w:p w14:paraId="1E8685C1"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Braga, F. H. R., de Souza, A. M., &amp; da Silva, M. A. (2022). </w:t>
      </w:r>
      <w:r w:rsidRPr="005D6A83">
        <w:rPr>
          <w:rStyle w:val="Strong"/>
          <w:rFonts w:ascii="Times New Roman" w:hAnsi="Times New Roman" w:cs="Times New Roman"/>
          <w:b w:val="0"/>
          <w:bCs w:val="0"/>
          <w:color w:val="000000" w:themeColor="text1"/>
        </w:rPr>
        <w:t>Study of the influence of physicochemical parameters on water quality and microbial dynamics</w:t>
      </w:r>
      <w:r w:rsidRPr="005D6A83">
        <w:rPr>
          <w:rFonts w:ascii="Times New Roman" w:hAnsi="Times New Roman" w:cs="Times New Roman"/>
          <w:b/>
          <w:bCs/>
          <w:color w:val="000000" w:themeColor="text1"/>
        </w:rPr>
        <w:t>.</w:t>
      </w:r>
      <w:r w:rsidRPr="005D6A83">
        <w:rPr>
          <w:rFonts w:ascii="Times New Roman" w:hAnsi="Times New Roman" w:cs="Times New Roman"/>
          <w:color w:val="000000" w:themeColor="text1"/>
        </w:rPr>
        <w:t xml:space="preserve"> </w:t>
      </w:r>
      <w:r w:rsidRPr="005D6A83">
        <w:rPr>
          <w:rStyle w:val="Emphasis"/>
          <w:rFonts w:ascii="Times New Roman" w:hAnsi="Times New Roman" w:cs="Times New Roman"/>
          <w:color w:val="000000" w:themeColor="text1"/>
        </w:rPr>
        <w:t>Water</w:t>
      </w:r>
      <w:r w:rsidRPr="005D6A83">
        <w:rPr>
          <w:rFonts w:ascii="Times New Roman" w:hAnsi="Times New Roman" w:cs="Times New Roman"/>
          <w:color w:val="000000" w:themeColor="text1"/>
        </w:rPr>
        <w:t>, 14(10), 1546.</w:t>
      </w:r>
      <w:r w:rsidRPr="005D6A83">
        <w:rPr>
          <w:rFonts w:ascii="Times New Roman" w:hAnsi="Times New Roman" w:cs="Times New Roman"/>
          <w:color w:val="000000" w:themeColor="text1"/>
        </w:rPr>
        <w:br/>
        <w:t>https://doi.org/10.3390/w14101546</w:t>
      </w:r>
    </w:p>
    <w:p w14:paraId="29C5FFCD"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 xml:space="preserve">Bwire, G., Sack, D. A., Almeida, M., Li, S., </w:t>
      </w:r>
      <w:proofErr w:type="spellStart"/>
      <w:r w:rsidRPr="005D6A83">
        <w:rPr>
          <w:rFonts w:ascii="Times New Roman" w:eastAsia="Times New Roman" w:hAnsi="Times New Roman" w:cs="Times New Roman"/>
          <w:color w:val="000000" w:themeColor="text1"/>
          <w:kern w:val="0"/>
          <w14:ligatures w14:val="none"/>
        </w:rPr>
        <w:t>Voeglein</w:t>
      </w:r>
      <w:proofErr w:type="spellEnd"/>
      <w:r w:rsidRPr="005D6A83">
        <w:rPr>
          <w:rFonts w:ascii="Times New Roman" w:eastAsia="Times New Roman" w:hAnsi="Times New Roman" w:cs="Times New Roman"/>
          <w:color w:val="000000" w:themeColor="text1"/>
          <w:kern w:val="0"/>
          <w14:ligatures w14:val="none"/>
        </w:rPr>
        <w:t xml:space="preserve">, J. B., Debes, A. K., &amp; Wamala, J. F. (2021). Environmental surveillance of </w:t>
      </w:r>
      <w:r w:rsidRPr="005D6A83">
        <w:rPr>
          <w:rFonts w:ascii="Times New Roman" w:eastAsia="Times New Roman" w:hAnsi="Times New Roman" w:cs="Times New Roman"/>
          <w:i/>
          <w:iCs/>
          <w:color w:val="000000" w:themeColor="text1"/>
          <w:kern w:val="0"/>
          <w14:ligatures w14:val="none"/>
        </w:rPr>
        <w:t>Vibrio cholerae</w:t>
      </w:r>
      <w:r w:rsidRPr="005D6A83">
        <w:rPr>
          <w:rFonts w:ascii="Times New Roman" w:eastAsia="Times New Roman" w:hAnsi="Times New Roman" w:cs="Times New Roman"/>
          <w:color w:val="000000" w:themeColor="text1"/>
          <w:kern w:val="0"/>
          <w14:ligatures w14:val="none"/>
        </w:rPr>
        <w:t xml:space="preserve"> in wastewater and aquatic environments: A systematic review. </w:t>
      </w:r>
      <w:r w:rsidRPr="005D6A83">
        <w:rPr>
          <w:rFonts w:ascii="Times New Roman" w:eastAsia="Times New Roman" w:hAnsi="Times New Roman" w:cs="Times New Roman"/>
          <w:i/>
          <w:iCs/>
          <w:color w:val="000000" w:themeColor="text1"/>
          <w:kern w:val="0"/>
          <w14:ligatures w14:val="none"/>
        </w:rPr>
        <w:t>International Journal of Environmental Research and Public Health</w:t>
      </w:r>
      <w:r w:rsidRPr="005D6A83">
        <w:rPr>
          <w:rFonts w:ascii="Times New Roman" w:eastAsia="Times New Roman" w:hAnsi="Times New Roman" w:cs="Times New Roman"/>
          <w:color w:val="000000" w:themeColor="text1"/>
          <w:kern w:val="0"/>
          <w14:ligatures w14:val="none"/>
        </w:rPr>
        <w:t>, 18(6), 3125.  https://doi.org/10.3390/ijerph18063125</w:t>
      </w:r>
    </w:p>
    <w:p w14:paraId="2A5CE63D"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5D6A83">
        <w:rPr>
          <w:rFonts w:ascii="Times New Roman" w:eastAsia="Times New Roman" w:hAnsi="Times New Roman" w:cs="Times New Roman"/>
          <w:color w:val="000000" w:themeColor="text1"/>
          <w:kern w:val="0"/>
          <w14:ligatures w14:val="none"/>
        </w:rPr>
        <w:t>Dąbrowska</w:t>
      </w:r>
      <w:proofErr w:type="spellEnd"/>
      <w:r w:rsidRPr="005D6A83">
        <w:rPr>
          <w:rFonts w:ascii="Times New Roman" w:eastAsia="Times New Roman" w:hAnsi="Times New Roman" w:cs="Times New Roman"/>
          <w:color w:val="000000" w:themeColor="text1"/>
          <w:kern w:val="0"/>
          <w14:ligatures w14:val="none"/>
        </w:rPr>
        <w:t xml:space="preserve">, J., </w:t>
      </w:r>
      <w:proofErr w:type="spellStart"/>
      <w:r w:rsidRPr="005D6A83">
        <w:rPr>
          <w:rFonts w:ascii="Times New Roman" w:eastAsia="Times New Roman" w:hAnsi="Times New Roman" w:cs="Times New Roman"/>
          <w:color w:val="000000" w:themeColor="text1"/>
          <w:kern w:val="0"/>
          <w14:ligatures w14:val="none"/>
        </w:rPr>
        <w:t>Groblewska</w:t>
      </w:r>
      <w:proofErr w:type="spellEnd"/>
      <w:r w:rsidRPr="005D6A83">
        <w:rPr>
          <w:rFonts w:ascii="Times New Roman" w:eastAsia="Times New Roman" w:hAnsi="Times New Roman" w:cs="Times New Roman"/>
          <w:color w:val="000000" w:themeColor="text1"/>
          <w:kern w:val="0"/>
          <w14:ligatures w14:val="none"/>
        </w:rPr>
        <w:t xml:space="preserve">, M., </w:t>
      </w:r>
      <w:proofErr w:type="spellStart"/>
      <w:r w:rsidRPr="005D6A83">
        <w:rPr>
          <w:rFonts w:ascii="Times New Roman" w:eastAsia="Times New Roman" w:hAnsi="Times New Roman" w:cs="Times New Roman"/>
          <w:color w:val="000000" w:themeColor="text1"/>
          <w:kern w:val="0"/>
          <w14:ligatures w14:val="none"/>
        </w:rPr>
        <w:t>Bendykowska</w:t>
      </w:r>
      <w:proofErr w:type="spellEnd"/>
      <w:r w:rsidRPr="005D6A83">
        <w:rPr>
          <w:rFonts w:ascii="Times New Roman" w:eastAsia="Times New Roman" w:hAnsi="Times New Roman" w:cs="Times New Roman"/>
          <w:color w:val="000000" w:themeColor="text1"/>
          <w:kern w:val="0"/>
          <w14:ligatures w14:val="none"/>
        </w:rPr>
        <w:t xml:space="preserve">, M., Sikorski, M., &amp; </w:t>
      </w:r>
      <w:proofErr w:type="spellStart"/>
      <w:r w:rsidRPr="005D6A83">
        <w:rPr>
          <w:rFonts w:ascii="Times New Roman" w:eastAsia="Times New Roman" w:hAnsi="Times New Roman" w:cs="Times New Roman"/>
          <w:color w:val="000000" w:themeColor="text1"/>
          <w:kern w:val="0"/>
          <w14:ligatures w14:val="none"/>
        </w:rPr>
        <w:t>Gromadzka</w:t>
      </w:r>
      <w:proofErr w:type="spellEnd"/>
      <w:r w:rsidRPr="005D6A83">
        <w:rPr>
          <w:rFonts w:ascii="Times New Roman" w:eastAsia="Times New Roman" w:hAnsi="Times New Roman" w:cs="Times New Roman"/>
          <w:color w:val="000000" w:themeColor="text1"/>
          <w:kern w:val="0"/>
          <w14:ligatures w14:val="none"/>
        </w:rPr>
        <w:t xml:space="preserve">, G. (2024). Effective laboratory diagnosis of parasitic infections of the gastrointestinal tract: </w:t>
      </w:r>
      <w:r w:rsidRPr="005D6A83">
        <w:rPr>
          <w:rFonts w:ascii="Times New Roman" w:eastAsia="Times New Roman" w:hAnsi="Times New Roman" w:cs="Times New Roman"/>
          <w:i/>
          <w:iCs/>
          <w:color w:val="000000" w:themeColor="text1"/>
          <w:kern w:val="0"/>
          <w14:ligatures w14:val="none"/>
        </w:rPr>
        <w:t>Diagnostics</w:t>
      </w:r>
      <w:r w:rsidRPr="005D6A83">
        <w:rPr>
          <w:rFonts w:ascii="Times New Roman" w:eastAsia="Times New Roman" w:hAnsi="Times New Roman" w:cs="Times New Roman"/>
          <w:color w:val="000000" w:themeColor="text1"/>
          <w:kern w:val="0"/>
          <w14:ligatures w14:val="none"/>
        </w:rPr>
        <w:t xml:space="preserve">, 14(19), 2148. </w:t>
      </w:r>
      <w:hyperlink r:id="rId9" w:history="1">
        <w:r w:rsidRPr="005D6A83">
          <w:rPr>
            <w:rStyle w:val="Hyperlink"/>
            <w:rFonts w:ascii="Times New Roman" w:eastAsia="Times New Roman" w:hAnsi="Times New Roman" w:cs="Times New Roman"/>
            <w:color w:val="000000" w:themeColor="text1"/>
            <w:kern w:val="0"/>
            <w:u w:val="none"/>
            <w14:ligatures w14:val="none"/>
          </w:rPr>
          <w:t>https://www.mdpi.com/2075-4418/14/19/2148</w:t>
        </w:r>
      </w:hyperlink>
    </w:p>
    <w:p w14:paraId="48F97FB6"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Dickin, S. K., Schuster-Wallace, C. J., Qadir, M., &amp; </w:t>
      </w:r>
      <w:proofErr w:type="spellStart"/>
      <w:r w:rsidRPr="005D6A83">
        <w:rPr>
          <w:rFonts w:ascii="Times New Roman" w:hAnsi="Times New Roman" w:cs="Times New Roman"/>
          <w:color w:val="000000" w:themeColor="text1"/>
        </w:rPr>
        <w:t>Pizzacalla</w:t>
      </w:r>
      <w:proofErr w:type="spellEnd"/>
      <w:r w:rsidRPr="005D6A83">
        <w:rPr>
          <w:rFonts w:ascii="Times New Roman" w:hAnsi="Times New Roman" w:cs="Times New Roman"/>
          <w:color w:val="000000" w:themeColor="text1"/>
        </w:rPr>
        <w:t xml:space="preserve">, K. (2016). </w:t>
      </w:r>
      <w:r w:rsidRPr="005D6A83">
        <w:rPr>
          <w:rStyle w:val="Emphasis"/>
          <w:rFonts w:ascii="Times New Roman" w:hAnsi="Times New Roman" w:cs="Times New Roman"/>
          <w:i w:val="0"/>
          <w:iCs w:val="0"/>
          <w:color w:val="000000" w:themeColor="text1"/>
        </w:rPr>
        <w:t>A review of health risks and pathways for exposure to wastewater use in agriculture</w:t>
      </w:r>
      <w:r w:rsidRPr="005D6A83">
        <w:rPr>
          <w:rFonts w:ascii="Times New Roman" w:hAnsi="Times New Roman" w:cs="Times New Roman"/>
          <w:color w:val="000000" w:themeColor="text1"/>
        </w:rPr>
        <w:t xml:space="preserve">. </w:t>
      </w:r>
      <w:r w:rsidRPr="005D6A83">
        <w:rPr>
          <w:rStyle w:val="Strong"/>
          <w:rFonts w:ascii="Times New Roman" w:hAnsi="Times New Roman" w:cs="Times New Roman"/>
          <w:b w:val="0"/>
          <w:bCs w:val="0"/>
          <w:i/>
          <w:iCs/>
          <w:color w:val="000000" w:themeColor="text1"/>
        </w:rPr>
        <w:t>Environmental Health Perspectives, 124</w:t>
      </w:r>
      <w:r w:rsidRPr="005D6A83">
        <w:rPr>
          <w:rFonts w:ascii="Times New Roman" w:hAnsi="Times New Roman" w:cs="Times New Roman"/>
          <w:color w:val="000000" w:themeColor="text1"/>
        </w:rPr>
        <w:t xml:space="preserve">(7), 900–909. </w:t>
      </w:r>
      <w:hyperlink r:id="rId10" w:history="1">
        <w:r w:rsidRPr="005D6A83">
          <w:rPr>
            <w:rStyle w:val="Hyperlink"/>
            <w:rFonts w:ascii="Times New Roman" w:hAnsi="Times New Roman" w:cs="Times New Roman"/>
            <w:color w:val="000000" w:themeColor="text1"/>
            <w:u w:val="none"/>
          </w:rPr>
          <w:t>https://doi.org/10.1289/ehp.1509995</w:t>
        </w:r>
      </w:hyperlink>
    </w:p>
    <w:p w14:paraId="26A542E2"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 xml:space="preserve">dos Santos, M. C., da Silva, M. A., Ferreira, R. S., de Souza, L. M., Barbosa, M. R. F., &amp; Teixeira, J. C. (2024). Wastewater surveillance for viral pathogens: A tool for public health monitoring. </w:t>
      </w:r>
      <w:proofErr w:type="spellStart"/>
      <w:r w:rsidRPr="005D6A83">
        <w:rPr>
          <w:rFonts w:ascii="Times New Roman" w:eastAsia="Times New Roman" w:hAnsi="Times New Roman" w:cs="Times New Roman"/>
          <w:i/>
          <w:iCs/>
          <w:color w:val="000000" w:themeColor="text1"/>
          <w:kern w:val="0"/>
          <w14:ligatures w14:val="none"/>
        </w:rPr>
        <w:t>Heliyon</w:t>
      </w:r>
      <w:proofErr w:type="spellEnd"/>
      <w:r w:rsidRPr="005D6A83">
        <w:rPr>
          <w:rFonts w:ascii="Times New Roman" w:eastAsia="Times New Roman" w:hAnsi="Times New Roman" w:cs="Times New Roman"/>
          <w:color w:val="000000" w:themeColor="text1"/>
          <w:kern w:val="0"/>
          <w14:ligatures w14:val="none"/>
        </w:rPr>
        <w:t xml:space="preserve">, 10(6), e33873. </w:t>
      </w:r>
      <w:hyperlink r:id="rId11" w:history="1">
        <w:r w:rsidRPr="005D6A83">
          <w:rPr>
            <w:rStyle w:val="Hyperlink"/>
            <w:rFonts w:ascii="Times New Roman" w:eastAsia="Times New Roman" w:hAnsi="Times New Roman" w:cs="Times New Roman"/>
            <w:color w:val="000000" w:themeColor="text1"/>
            <w:kern w:val="0"/>
            <w:u w:val="none"/>
            <w14:ligatures w14:val="none"/>
          </w:rPr>
          <w:t>https://doi.org/10.1016/j.heliyon.2024.e33873</w:t>
        </w:r>
      </w:hyperlink>
    </w:p>
    <w:p w14:paraId="2D03A2CE" w14:textId="77777777" w:rsidR="005E539C" w:rsidRPr="005D6A83" w:rsidRDefault="005E539C" w:rsidP="005E539C">
      <w:pPr>
        <w:spacing w:after="120" w:line="240" w:lineRule="auto"/>
        <w:jc w:val="both"/>
        <w:rPr>
          <w:rFonts w:ascii="Times New Roman" w:hAnsi="Times New Roman" w:cs="Times New Roman"/>
          <w:color w:val="000000" w:themeColor="text1"/>
        </w:rPr>
      </w:pPr>
      <w:proofErr w:type="spellStart"/>
      <w:r w:rsidRPr="005D6A83">
        <w:rPr>
          <w:rFonts w:ascii="Times New Roman" w:hAnsi="Times New Roman" w:cs="Times New Roman"/>
          <w:color w:val="000000" w:themeColor="text1"/>
        </w:rPr>
        <w:t>Ensink</w:t>
      </w:r>
      <w:proofErr w:type="spellEnd"/>
      <w:r w:rsidRPr="005D6A83">
        <w:rPr>
          <w:rFonts w:ascii="Times New Roman" w:hAnsi="Times New Roman" w:cs="Times New Roman"/>
          <w:color w:val="000000" w:themeColor="text1"/>
        </w:rPr>
        <w:t xml:space="preserve">, J. H. J., Simmons, R. W., &amp; van der Hoek, W. (2007). </w:t>
      </w:r>
      <w:r w:rsidRPr="005D6A83">
        <w:rPr>
          <w:rStyle w:val="Strong"/>
          <w:rFonts w:ascii="Times New Roman" w:hAnsi="Times New Roman" w:cs="Times New Roman"/>
          <w:b w:val="0"/>
          <w:bCs w:val="0"/>
          <w:color w:val="000000" w:themeColor="text1"/>
        </w:rPr>
        <w:t xml:space="preserve">Wastewater use in Pakistan: The cases of </w:t>
      </w:r>
      <w:proofErr w:type="spellStart"/>
      <w:r w:rsidRPr="005D6A83">
        <w:rPr>
          <w:rStyle w:val="Strong"/>
          <w:rFonts w:ascii="Times New Roman" w:hAnsi="Times New Roman" w:cs="Times New Roman"/>
          <w:b w:val="0"/>
          <w:bCs w:val="0"/>
          <w:color w:val="000000" w:themeColor="text1"/>
        </w:rPr>
        <w:t>Haroonabad</w:t>
      </w:r>
      <w:proofErr w:type="spellEnd"/>
      <w:r w:rsidRPr="005D6A83">
        <w:rPr>
          <w:rStyle w:val="Strong"/>
          <w:rFonts w:ascii="Times New Roman" w:hAnsi="Times New Roman" w:cs="Times New Roman"/>
          <w:b w:val="0"/>
          <w:bCs w:val="0"/>
          <w:color w:val="000000" w:themeColor="text1"/>
        </w:rPr>
        <w:t xml:space="preserve"> and Faisalabad</w:t>
      </w:r>
      <w:r w:rsidRPr="005D6A83">
        <w:rPr>
          <w:rFonts w:ascii="Times New Roman" w:hAnsi="Times New Roman" w:cs="Times New Roman"/>
          <w:color w:val="000000" w:themeColor="text1"/>
        </w:rPr>
        <w:t xml:space="preserve">. </w:t>
      </w:r>
      <w:r w:rsidRPr="005D6A83">
        <w:rPr>
          <w:rStyle w:val="Emphasis"/>
          <w:rFonts w:ascii="Times New Roman" w:hAnsi="Times New Roman" w:cs="Times New Roman"/>
          <w:color w:val="000000" w:themeColor="text1"/>
        </w:rPr>
        <w:t>Irrigation and Drainage</w:t>
      </w:r>
      <w:r w:rsidRPr="005D6A83">
        <w:rPr>
          <w:rFonts w:ascii="Times New Roman" w:hAnsi="Times New Roman" w:cs="Times New Roman"/>
          <w:color w:val="000000" w:themeColor="text1"/>
        </w:rPr>
        <w:t>, 56(S1), S25–S36.</w:t>
      </w:r>
      <w:r w:rsidRPr="005D6A83">
        <w:rPr>
          <w:rFonts w:ascii="Times New Roman" w:hAnsi="Times New Roman" w:cs="Times New Roman"/>
          <w:color w:val="000000" w:themeColor="text1"/>
        </w:rPr>
        <w:br/>
        <w:t>https://doi.org/10.1002/ird.321</w:t>
      </w:r>
    </w:p>
    <w:p w14:paraId="7F899658"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FAO (Food and Agriculture Organization). (2023). </w:t>
      </w:r>
      <w:r w:rsidRPr="005D6A83">
        <w:rPr>
          <w:rFonts w:ascii="Times New Roman" w:hAnsi="Times New Roman" w:cs="Times New Roman"/>
          <w:i/>
          <w:iCs/>
          <w:color w:val="000000" w:themeColor="text1"/>
        </w:rPr>
        <w:t>Health risks associated with wastewater use in agriculture</w:t>
      </w:r>
      <w:r w:rsidRPr="005D6A83">
        <w:rPr>
          <w:rFonts w:ascii="Times New Roman" w:hAnsi="Times New Roman" w:cs="Times New Roman"/>
          <w:color w:val="000000" w:themeColor="text1"/>
        </w:rPr>
        <w:t xml:space="preserve">. </w:t>
      </w:r>
      <w:hyperlink r:id="rId12" w:tgtFrame="_new" w:history="1">
        <w:r w:rsidRPr="005D6A83">
          <w:rPr>
            <w:rFonts w:ascii="Times New Roman" w:hAnsi="Times New Roman" w:cs="Times New Roman"/>
            <w:color w:val="000000" w:themeColor="text1"/>
          </w:rPr>
          <w:t>https://www.fao.org/4/w5367e/w5367e05.htm</w:t>
        </w:r>
      </w:hyperlink>
    </w:p>
    <w:p w14:paraId="5C59A22E"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 xml:space="preserve">Feng, P., </w:t>
      </w:r>
      <w:proofErr w:type="spellStart"/>
      <w:r w:rsidRPr="005D6A83">
        <w:rPr>
          <w:rFonts w:ascii="Times New Roman" w:eastAsia="Times New Roman" w:hAnsi="Times New Roman" w:cs="Times New Roman"/>
          <w:color w:val="000000" w:themeColor="text1"/>
          <w:kern w:val="0"/>
          <w14:ligatures w14:val="none"/>
        </w:rPr>
        <w:t>Weagant</w:t>
      </w:r>
      <w:proofErr w:type="spellEnd"/>
      <w:r w:rsidRPr="005D6A83">
        <w:rPr>
          <w:rFonts w:ascii="Times New Roman" w:eastAsia="Times New Roman" w:hAnsi="Times New Roman" w:cs="Times New Roman"/>
          <w:color w:val="000000" w:themeColor="text1"/>
          <w:kern w:val="0"/>
          <w14:ligatures w14:val="none"/>
        </w:rPr>
        <w:t>, S. D., Grant, M. A., &amp; Burkhardt, W. (2020). Bacteriological Analytical Manual (BAM): Enumeration of Escherichia coli and the coliform bacteria. U.S. Food and Drug Administration (FDA). https://www.fda.gov/food/laboratory-methods-food/bam-chapter-4-enumeration-escherichia-coli-and-coliform-bacteria</w:t>
      </w:r>
    </w:p>
    <w:p w14:paraId="75AFB46C"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lastRenderedPageBreak/>
        <w:t xml:space="preserve">Food and Agriculture Organization of the United Nations (FAO), &amp; World Health Organization (WHO). (2023). </w:t>
      </w:r>
      <w:r w:rsidRPr="005D6A83">
        <w:rPr>
          <w:rFonts w:ascii="Times New Roman" w:eastAsia="Times New Roman" w:hAnsi="Times New Roman" w:cs="Times New Roman"/>
          <w:i/>
          <w:iCs/>
          <w:color w:val="000000" w:themeColor="text1"/>
          <w:kern w:val="0"/>
          <w14:ligatures w14:val="none"/>
        </w:rPr>
        <w:t>Prevention and control of microbiological hazards in fresh fruits and vegetables: Part 1 – Commodity-specific interventions</w:t>
      </w:r>
      <w:r w:rsidRPr="005D6A83">
        <w:rPr>
          <w:rFonts w:ascii="Times New Roman" w:eastAsia="Times New Roman" w:hAnsi="Times New Roman" w:cs="Times New Roman"/>
          <w:color w:val="000000" w:themeColor="text1"/>
          <w:kern w:val="0"/>
          <w14:ligatures w14:val="none"/>
        </w:rPr>
        <w:t xml:space="preserve">. Rome: FAO/WHO. </w:t>
      </w:r>
      <w:hyperlink r:id="rId13" w:history="1">
        <w:r w:rsidRPr="005D6A83">
          <w:rPr>
            <w:rStyle w:val="Hyperlink"/>
            <w:rFonts w:ascii="Times New Roman" w:eastAsia="Times New Roman" w:hAnsi="Times New Roman" w:cs="Times New Roman"/>
            <w:color w:val="000000" w:themeColor="text1"/>
            <w:kern w:val="0"/>
            <w:u w:val="none"/>
            <w14:ligatures w14:val="none"/>
          </w:rPr>
          <w:t>https://www.who.int/publications/i/item/9789240077959</w:t>
        </w:r>
      </w:hyperlink>
    </w:p>
    <w:p w14:paraId="70A97AC8"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Food and Agriculture Organization of the United Nations (FAO). (2022). </w:t>
      </w:r>
      <w:r w:rsidRPr="005D6A83">
        <w:rPr>
          <w:rStyle w:val="Emphasis"/>
          <w:rFonts w:ascii="Times New Roman" w:hAnsi="Times New Roman" w:cs="Times New Roman"/>
          <w:color w:val="000000" w:themeColor="text1"/>
        </w:rPr>
        <w:t>The state of food and agriculture 2022: Leveraging automation in agriculture for transforming agrifood systems</w:t>
      </w:r>
      <w:r w:rsidRPr="005D6A83">
        <w:rPr>
          <w:rFonts w:ascii="Times New Roman" w:hAnsi="Times New Roman" w:cs="Times New Roman"/>
          <w:color w:val="000000" w:themeColor="text1"/>
        </w:rPr>
        <w:t>. Rome: FAO.</w:t>
      </w:r>
      <w:r w:rsidRPr="005D6A83">
        <w:rPr>
          <w:rFonts w:ascii="Times New Roman" w:eastAsia="Times New Roman" w:hAnsi="Times New Roman" w:cs="Times New Roman"/>
          <w:color w:val="000000" w:themeColor="text1"/>
          <w:kern w:val="0"/>
          <w14:ligatures w14:val="none"/>
        </w:rPr>
        <w:t xml:space="preserve"> https://www.fao.org/documents/card/en/c/cc2459en </w:t>
      </w:r>
    </w:p>
    <w:p w14:paraId="30D84C0F" w14:textId="77777777" w:rsidR="005E539C" w:rsidRPr="005D6A83" w:rsidRDefault="005E539C" w:rsidP="005E539C">
      <w:pPr>
        <w:pStyle w:val="NormalWeb"/>
        <w:spacing w:before="0" w:beforeAutospacing="0" w:after="120" w:afterAutospacing="0"/>
        <w:jc w:val="both"/>
        <w:rPr>
          <w:color w:val="000000" w:themeColor="text1"/>
        </w:rPr>
      </w:pPr>
      <w:r w:rsidRPr="005D6A83">
        <w:rPr>
          <w:rStyle w:val="whitespace-normal"/>
          <w:rFonts w:eastAsiaTheme="majorEastAsia"/>
          <w:color w:val="000000" w:themeColor="text1"/>
        </w:rPr>
        <w:t>Food and Agriculture Organization</w:t>
      </w:r>
      <w:r w:rsidRPr="005D6A83">
        <w:rPr>
          <w:color w:val="000000" w:themeColor="text1"/>
        </w:rPr>
        <w:t xml:space="preserve">. (2021). </w:t>
      </w:r>
      <w:r w:rsidRPr="005D6A83">
        <w:rPr>
          <w:rStyle w:val="Strong"/>
          <w:rFonts w:eastAsiaTheme="majorEastAsia"/>
          <w:b w:val="0"/>
          <w:bCs w:val="0"/>
          <w:color w:val="000000" w:themeColor="text1"/>
        </w:rPr>
        <w:t>The State of the World’s Land and Water Resources for Food and Agriculture – Systems at breaking point</w:t>
      </w:r>
      <w:r w:rsidRPr="005D6A83">
        <w:rPr>
          <w:color w:val="000000" w:themeColor="text1"/>
        </w:rPr>
        <w:t>. Rome: FAO. https://doi.org/10.4060/cb7654en</w:t>
      </w:r>
    </w:p>
    <w:p w14:paraId="74EAA999" w14:textId="77777777" w:rsidR="005E539C" w:rsidRPr="005D6A83" w:rsidRDefault="005E539C" w:rsidP="005E539C">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Garcia, L. S., Arrowood, M., Kokoskin, E., Paltridge, G. P., Pillai, D. R., </w:t>
      </w:r>
      <w:proofErr w:type="spellStart"/>
      <w:r w:rsidRPr="005D6A83">
        <w:rPr>
          <w:rFonts w:ascii="Times New Roman" w:hAnsi="Times New Roman" w:cs="Times New Roman"/>
          <w:color w:val="000000" w:themeColor="text1"/>
        </w:rPr>
        <w:t>Procop</w:t>
      </w:r>
      <w:proofErr w:type="spellEnd"/>
      <w:r w:rsidRPr="005D6A83">
        <w:rPr>
          <w:rFonts w:ascii="Times New Roman" w:hAnsi="Times New Roman" w:cs="Times New Roman"/>
          <w:color w:val="000000" w:themeColor="text1"/>
        </w:rPr>
        <w:t xml:space="preserve">, G. W., Ryan, N., Shimizu, R. Y., &amp; </w:t>
      </w:r>
      <w:proofErr w:type="spellStart"/>
      <w:r w:rsidRPr="005D6A83">
        <w:rPr>
          <w:rFonts w:ascii="Times New Roman" w:hAnsi="Times New Roman" w:cs="Times New Roman"/>
          <w:color w:val="000000" w:themeColor="text1"/>
        </w:rPr>
        <w:t>Visvesvara</w:t>
      </w:r>
      <w:proofErr w:type="spellEnd"/>
      <w:r w:rsidRPr="005D6A83">
        <w:rPr>
          <w:rFonts w:ascii="Times New Roman" w:hAnsi="Times New Roman" w:cs="Times New Roman"/>
          <w:color w:val="000000" w:themeColor="text1"/>
        </w:rPr>
        <w:t xml:space="preserve">, G. (2018). Practical guidance for clinical microbiology laboratories: Laboratory diagnosis of parasites from the gastrointestinal tract. </w:t>
      </w:r>
      <w:r w:rsidRPr="005D6A83">
        <w:rPr>
          <w:rFonts w:ascii="Times New Roman" w:hAnsi="Times New Roman" w:cs="Times New Roman"/>
          <w:i/>
          <w:iCs/>
          <w:color w:val="000000" w:themeColor="text1"/>
        </w:rPr>
        <w:t>Clinical Microbiology Reviews</w:t>
      </w:r>
      <w:r w:rsidRPr="005D6A83">
        <w:rPr>
          <w:rFonts w:ascii="Times New Roman" w:hAnsi="Times New Roman" w:cs="Times New Roman"/>
          <w:color w:val="000000" w:themeColor="text1"/>
        </w:rPr>
        <w:t xml:space="preserve">, 31(1), e00025-17. </w:t>
      </w:r>
      <w:hyperlink r:id="rId14" w:history="1">
        <w:r w:rsidRPr="005D6A83">
          <w:rPr>
            <w:rStyle w:val="Hyperlink"/>
            <w:rFonts w:ascii="Times New Roman" w:hAnsi="Times New Roman" w:cs="Times New Roman"/>
            <w:color w:val="000000" w:themeColor="text1"/>
            <w:u w:val="none"/>
          </w:rPr>
          <w:t>https://doi.org/10.1128/CMR.00025-17</w:t>
        </w:r>
      </w:hyperlink>
    </w:p>
    <w:p w14:paraId="69793DBA" w14:textId="77777777" w:rsidR="005E539C" w:rsidRPr="005D6A83" w:rsidRDefault="005E539C" w:rsidP="005E539C">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Hamilton, A. J., </w:t>
      </w:r>
      <w:proofErr w:type="spellStart"/>
      <w:r w:rsidRPr="005D6A83">
        <w:rPr>
          <w:rFonts w:ascii="Times New Roman" w:hAnsi="Times New Roman" w:cs="Times New Roman"/>
          <w:color w:val="000000" w:themeColor="text1"/>
        </w:rPr>
        <w:t>Stagnitti</w:t>
      </w:r>
      <w:proofErr w:type="spellEnd"/>
      <w:r w:rsidRPr="005D6A83">
        <w:rPr>
          <w:rFonts w:ascii="Times New Roman" w:hAnsi="Times New Roman" w:cs="Times New Roman"/>
          <w:color w:val="000000" w:themeColor="text1"/>
        </w:rPr>
        <w:t xml:space="preserve">, F., Premier, R., Boland, A. M., &amp; Hale, G. (2007). </w:t>
      </w:r>
      <w:r w:rsidRPr="005D6A83">
        <w:rPr>
          <w:rStyle w:val="Strong"/>
          <w:rFonts w:ascii="Times New Roman" w:hAnsi="Times New Roman" w:cs="Times New Roman"/>
          <w:b w:val="0"/>
          <w:bCs w:val="0"/>
          <w:color w:val="000000" w:themeColor="text1"/>
        </w:rPr>
        <w:t>Quantitative microbial risk assessment models for consumption of raw vegetables irrigated with reclaimed water</w:t>
      </w:r>
      <w:r w:rsidRPr="005D6A83">
        <w:rPr>
          <w:rFonts w:ascii="Times New Roman" w:hAnsi="Times New Roman" w:cs="Times New Roman"/>
          <w:b/>
          <w:bCs/>
          <w:color w:val="000000" w:themeColor="text1"/>
        </w:rPr>
        <w:t>.</w:t>
      </w:r>
      <w:r w:rsidRPr="005D6A83">
        <w:rPr>
          <w:rFonts w:ascii="Times New Roman" w:hAnsi="Times New Roman" w:cs="Times New Roman"/>
          <w:color w:val="000000" w:themeColor="text1"/>
        </w:rPr>
        <w:t xml:space="preserve"> </w:t>
      </w:r>
      <w:r w:rsidRPr="005D6A83">
        <w:rPr>
          <w:rStyle w:val="Emphasis"/>
          <w:rFonts w:ascii="Times New Roman" w:hAnsi="Times New Roman" w:cs="Times New Roman"/>
          <w:color w:val="000000" w:themeColor="text1"/>
        </w:rPr>
        <w:t>Applied and Environmental Microbiology</w:t>
      </w:r>
      <w:r w:rsidRPr="005D6A83">
        <w:rPr>
          <w:rFonts w:ascii="Times New Roman" w:hAnsi="Times New Roman" w:cs="Times New Roman"/>
          <w:color w:val="000000" w:themeColor="text1"/>
        </w:rPr>
        <w:t>, 73(10), 3284–3290.</w:t>
      </w:r>
      <w:r w:rsidRPr="005D6A83">
        <w:rPr>
          <w:rFonts w:ascii="Times New Roman" w:hAnsi="Times New Roman" w:cs="Times New Roman"/>
          <w:color w:val="000000" w:themeColor="text1"/>
        </w:rPr>
        <w:br/>
      </w:r>
      <w:hyperlink r:id="rId15" w:history="1">
        <w:r w:rsidRPr="005D6A83">
          <w:rPr>
            <w:rStyle w:val="Hyperlink"/>
            <w:rFonts w:ascii="Times New Roman" w:hAnsi="Times New Roman" w:cs="Times New Roman"/>
            <w:color w:val="000000" w:themeColor="text1"/>
            <w:u w:val="none"/>
          </w:rPr>
          <w:t>https://doi.org/10.1128/AEM.02750-06</w:t>
        </w:r>
      </w:hyperlink>
    </w:p>
    <w:p w14:paraId="6B41FF2E" w14:textId="77777777" w:rsidR="005E539C" w:rsidRPr="005D6A83" w:rsidRDefault="005E539C" w:rsidP="005E539C">
      <w:pPr>
        <w:spacing w:after="120"/>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International Organization for Standardization (ISO). (2017). </w:t>
      </w:r>
      <w:r w:rsidRPr="005D6A83">
        <w:rPr>
          <w:rFonts w:ascii="Times New Roman" w:hAnsi="Times New Roman" w:cs="Times New Roman"/>
          <w:i/>
          <w:iCs/>
          <w:color w:val="000000" w:themeColor="text1"/>
        </w:rPr>
        <w:t xml:space="preserve">ISO 5667-1:2017—Water quality—Sampling—Part 1: Guidance on the design of sampling </w:t>
      </w:r>
      <w:proofErr w:type="spellStart"/>
      <w:r w:rsidRPr="005D6A83">
        <w:rPr>
          <w:rFonts w:ascii="Times New Roman" w:hAnsi="Times New Roman" w:cs="Times New Roman"/>
          <w:i/>
          <w:iCs/>
          <w:color w:val="000000" w:themeColor="text1"/>
        </w:rPr>
        <w:t>programmes</w:t>
      </w:r>
      <w:proofErr w:type="spellEnd"/>
      <w:r w:rsidRPr="005D6A83">
        <w:rPr>
          <w:rFonts w:ascii="Times New Roman" w:hAnsi="Times New Roman" w:cs="Times New Roman"/>
          <w:i/>
          <w:iCs/>
          <w:color w:val="000000" w:themeColor="text1"/>
        </w:rPr>
        <w:t xml:space="preserve"> and sampling techniques</w:t>
      </w:r>
      <w:r w:rsidRPr="005D6A83">
        <w:rPr>
          <w:rFonts w:ascii="Times New Roman" w:hAnsi="Times New Roman" w:cs="Times New Roman"/>
          <w:color w:val="000000" w:themeColor="text1"/>
        </w:rPr>
        <w:t xml:space="preserve">. Geneva: ISO. </w:t>
      </w:r>
      <w:hyperlink r:id="rId16" w:history="1">
        <w:r w:rsidRPr="005D6A83">
          <w:rPr>
            <w:rStyle w:val="Hyperlink"/>
            <w:rFonts w:ascii="Times New Roman" w:hAnsi="Times New Roman" w:cs="Times New Roman"/>
            <w:color w:val="000000" w:themeColor="text1"/>
            <w:u w:val="none"/>
          </w:rPr>
          <w:t>https://www.iso.org/standard/66173.html</w:t>
        </w:r>
      </w:hyperlink>
    </w:p>
    <w:p w14:paraId="5DE77627"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 xml:space="preserve">Islam, M. A., Hossain, M. S., Sultana, N., Tasnim, R., &amp; Islam, M. S. (2023). Wastewater-based epidemiological monitoring: A comprehensive review. </w:t>
      </w:r>
      <w:r w:rsidRPr="005D6A83">
        <w:rPr>
          <w:rFonts w:ascii="Times New Roman" w:eastAsia="Times New Roman" w:hAnsi="Times New Roman" w:cs="Times New Roman"/>
          <w:i/>
          <w:iCs/>
          <w:color w:val="000000" w:themeColor="text1"/>
          <w:kern w:val="0"/>
          <w14:ligatures w14:val="none"/>
        </w:rPr>
        <w:t>Current Opinion in Environmental Science &amp; Health</w:t>
      </w:r>
      <w:r w:rsidRPr="005D6A83">
        <w:rPr>
          <w:rFonts w:ascii="Times New Roman" w:eastAsia="Times New Roman" w:hAnsi="Times New Roman" w:cs="Times New Roman"/>
          <w:color w:val="000000" w:themeColor="text1"/>
          <w:kern w:val="0"/>
          <w14:ligatures w14:val="none"/>
        </w:rPr>
        <w:t xml:space="preserve">, 31, 100396. </w:t>
      </w:r>
      <w:hyperlink r:id="rId17" w:history="1">
        <w:r w:rsidRPr="005D6A83">
          <w:rPr>
            <w:rStyle w:val="Hyperlink"/>
            <w:rFonts w:ascii="Times New Roman" w:eastAsia="Times New Roman" w:hAnsi="Times New Roman" w:cs="Times New Roman"/>
            <w:color w:val="000000" w:themeColor="text1"/>
            <w:kern w:val="0"/>
            <w:u w:val="none"/>
            <w14:ligatures w14:val="none"/>
          </w:rPr>
          <w:t>https://doi.org/10.1016/j.coesh.2022.100396</w:t>
        </w:r>
      </w:hyperlink>
    </w:p>
    <w:p w14:paraId="13ACAC7C"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Javanmard, E., </w:t>
      </w:r>
      <w:proofErr w:type="spellStart"/>
      <w:r w:rsidRPr="005D6A83">
        <w:rPr>
          <w:rFonts w:ascii="Times New Roman" w:hAnsi="Times New Roman" w:cs="Times New Roman"/>
          <w:color w:val="000000" w:themeColor="text1"/>
        </w:rPr>
        <w:t>Niyyati</w:t>
      </w:r>
      <w:proofErr w:type="spellEnd"/>
      <w:r w:rsidRPr="005D6A83">
        <w:rPr>
          <w:rFonts w:ascii="Times New Roman" w:hAnsi="Times New Roman" w:cs="Times New Roman"/>
          <w:color w:val="000000" w:themeColor="text1"/>
        </w:rPr>
        <w:t xml:space="preserve">, M., Haghighi, A., </w:t>
      </w:r>
      <w:proofErr w:type="spellStart"/>
      <w:r w:rsidRPr="005D6A83">
        <w:rPr>
          <w:rFonts w:ascii="Times New Roman" w:hAnsi="Times New Roman" w:cs="Times New Roman"/>
          <w:color w:val="000000" w:themeColor="text1"/>
        </w:rPr>
        <w:t>Lashkarizadeh</w:t>
      </w:r>
      <w:proofErr w:type="spellEnd"/>
      <w:r w:rsidRPr="005D6A83">
        <w:rPr>
          <w:rFonts w:ascii="Times New Roman" w:hAnsi="Times New Roman" w:cs="Times New Roman"/>
          <w:color w:val="000000" w:themeColor="text1"/>
        </w:rPr>
        <w:t xml:space="preserve">, M. R., Zali, M. R., &amp; </w:t>
      </w:r>
      <w:proofErr w:type="spellStart"/>
      <w:r w:rsidRPr="005D6A83">
        <w:rPr>
          <w:rFonts w:ascii="Times New Roman" w:hAnsi="Times New Roman" w:cs="Times New Roman"/>
          <w:color w:val="000000" w:themeColor="text1"/>
        </w:rPr>
        <w:t>Nazemalhosseini-Mojarad</w:t>
      </w:r>
      <w:proofErr w:type="spellEnd"/>
      <w:r w:rsidRPr="005D6A83">
        <w:rPr>
          <w:rFonts w:ascii="Times New Roman" w:hAnsi="Times New Roman" w:cs="Times New Roman"/>
          <w:color w:val="000000" w:themeColor="text1"/>
        </w:rPr>
        <w:t xml:space="preserve">, E. (2020). Prevalence of </w:t>
      </w:r>
      <w:r w:rsidRPr="005D6A83">
        <w:rPr>
          <w:rFonts w:ascii="Times New Roman" w:hAnsi="Times New Roman" w:cs="Times New Roman"/>
          <w:i/>
          <w:iCs/>
          <w:color w:val="000000" w:themeColor="text1"/>
        </w:rPr>
        <w:t>Cryptosporidium</w:t>
      </w:r>
      <w:r w:rsidRPr="005D6A83">
        <w:rPr>
          <w:rFonts w:ascii="Times New Roman" w:hAnsi="Times New Roman" w:cs="Times New Roman"/>
          <w:color w:val="000000" w:themeColor="text1"/>
        </w:rPr>
        <w:t xml:space="preserve"> and </w:t>
      </w:r>
      <w:r w:rsidRPr="005D6A83">
        <w:rPr>
          <w:rFonts w:ascii="Times New Roman" w:hAnsi="Times New Roman" w:cs="Times New Roman"/>
          <w:i/>
          <w:iCs/>
          <w:color w:val="000000" w:themeColor="text1"/>
        </w:rPr>
        <w:t>Giardia</w:t>
      </w:r>
      <w:r w:rsidRPr="005D6A83">
        <w:rPr>
          <w:rFonts w:ascii="Times New Roman" w:hAnsi="Times New Roman" w:cs="Times New Roman"/>
          <w:color w:val="000000" w:themeColor="text1"/>
        </w:rPr>
        <w:t xml:space="preserve"> in vegetables in Iran: A systematic review and meta-analysis. </w:t>
      </w:r>
      <w:r w:rsidRPr="005D6A83">
        <w:rPr>
          <w:rFonts w:ascii="Times New Roman" w:hAnsi="Times New Roman" w:cs="Times New Roman"/>
          <w:i/>
          <w:iCs/>
          <w:color w:val="000000" w:themeColor="text1"/>
        </w:rPr>
        <w:t>Food and Waterborne Parasitology</w:t>
      </w:r>
      <w:r w:rsidRPr="005D6A83">
        <w:rPr>
          <w:rFonts w:ascii="Times New Roman" w:hAnsi="Times New Roman" w:cs="Times New Roman"/>
          <w:color w:val="000000" w:themeColor="text1"/>
        </w:rPr>
        <w:t>, 19, e00067. https://pmc.ncbi.nlm.nih.gov/articles/PMC7721826/</w:t>
      </w:r>
    </w:p>
    <w:p w14:paraId="6261BD41"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Khan, Muhammad Noman, Zhang, Yujie, Khan, Shafaqat Ali, Ahmad, Iftikhar, Ali, Waqas, &amp; Bilal, Muhammad. (2023). Heavy metal contamination and associated health risks in wastewater-irrigated vegetables. </w:t>
      </w:r>
      <w:r w:rsidRPr="005D6A83">
        <w:rPr>
          <w:rFonts w:ascii="Times New Roman" w:hAnsi="Times New Roman" w:cs="Times New Roman"/>
          <w:i/>
          <w:iCs/>
          <w:color w:val="000000" w:themeColor="text1"/>
        </w:rPr>
        <w:t>International Journal of Environmental Research and Public Health</w:t>
      </w:r>
      <w:r w:rsidRPr="005D6A83">
        <w:rPr>
          <w:rFonts w:ascii="Times New Roman" w:hAnsi="Times New Roman" w:cs="Times New Roman"/>
          <w:color w:val="000000" w:themeColor="text1"/>
        </w:rPr>
        <w:t>. https://pmc.ncbi.nlm.nih.gov/articles/PMC10223459/</w:t>
      </w:r>
    </w:p>
    <w:p w14:paraId="5AA646E5"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hAnsi="Times New Roman" w:cs="Times New Roman"/>
          <w:color w:val="000000" w:themeColor="text1"/>
        </w:rPr>
        <w:t xml:space="preserve">Khan, Muhammad Noman, Zhang, Yujie, Khan, Shafaqat Ali, Ahmad, Iftikhar, Ali, Waqas, Bilal, Muhammad, &amp; Khan, Faisal. (2023). Vegetables irrigated with wastewater: Contamination sources and human health risks. </w:t>
      </w:r>
      <w:r w:rsidRPr="005D6A83">
        <w:rPr>
          <w:rFonts w:ascii="Times New Roman" w:hAnsi="Times New Roman" w:cs="Times New Roman"/>
          <w:i/>
          <w:iCs/>
          <w:color w:val="000000" w:themeColor="text1"/>
        </w:rPr>
        <w:t>Toxics</w:t>
      </w:r>
      <w:r w:rsidRPr="005D6A83">
        <w:rPr>
          <w:rFonts w:ascii="Times New Roman" w:hAnsi="Times New Roman" w:cs="Times New Roman"/>
          <w:color w:val="000000" w:themeColor="text1"/>
        </w:rPr>
        <w:t>, 11(11), 899. https://www.mdpi.com/2305-6304/11/11/899</w:t>
      </w:r>
    </w:p>
    <w:p w14:paraId="37FAA8B1" w14:textId="2950232E"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 xml:space="preserve">Kim, N. Y., &amp; Kim, H. (2023). Wastewater-based epidemiology for pathogen surveillance and public health monitoring. </w:t>
      </w:r>
      <w:r w:rsidRPr="005D6A83">
        <w:rPr>
          <w:rFonts w:ascii="Times New Roman" w:eastAsia="Times New Roman" w:hAnsi="Times New Roman" w:cs="Times New Roman"/>
          <w:i/>
          <w:iCs/>
          <w:color w:val="000000" w:themeColor="text1"/>
          <w:kern w:val="0"/>
          <w14:ligatures w14:val="none"/>
        </w:rPr>
        <w:t>Infection &amp; Chemotherapy</w:t>
      </w:r>
      <w:r w:rsidRPr="005D6A83">
        <w:rPr>
          <w:rFonts w:ascii="Times New Roman" w:eastAsia="Times New Roman" w:hAnsi="Times New Roman" w:cs="Times New Roman"/>
          <w:color w:val="000000" w:themeColor="text1"/>
          <w:kern w:val="0"/>
          <w14:ligatures w14:val="none"/>
        </w:rPr>
        <w:t>, 55(2), 222–235. https://doi.org/10.3947/ic.2022.0152</w:t>
      </w:r>
    </w:p>
    <w:p w14:paraId="26265E8D"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Mahapatra, S., Ali, M. H., Samal, K., &amp; </w:t>
      </w:r>
      <w:proofErr w:type="spellStart"/>
      <w:r w:rsidRPr="005D6A83">
        <w:rPr>
          <w:rFonts w:ascii="Times New Roman" w:hAnsi="Times New Roman" w:cs="Times New Roman"/>
          <w:color w:val="000000" w:themeColor="text1"/>
        </w:rPr>
        <w:t>Moulick</w:t>
      </w:r>
      <w:proofErr w:type="spellEnd"/>
      <w:r w:rsidRPr="005D6A83">
        <w:rPr>
          <w:rFonts w:ascii="Times New Roman" w:hAnsi="Times New Roman" w:cs="Times New Roman"/>
          <w:color w:val="000000" w:themeColor="text1"/>
        </w:rPr>
        <w:t xml:space="preserve">, S. (2022). Diagnostic and treatment technologies for detection and removal of helminths in wastewater and sludge: A review. </w:t>
      </w:r>
      <w:r w:rsidRPr="005D6A83">
        <w:rPr>
          <w:rFonts w:ascii="Times New Roman" w:hAnsi="Times New Roman" w:cs="Times New Roman"/>
          <w:i/>
          <w:iCs/>
          <w:color w:val="000000" w:themeColor="text1"/>
        </w:rPr>
        <w:t xml:space="preserve">Environmental </w:t>
      </w:r>
      <w:r w:rsidRPr="005D6A83">
        <w:rPr>
          <w:rFonts w:ascii="Times New Roman" w:hAnsi="Times New Roman" w:cs="Times New Roman"/>
          <w:i/>
          <w:iCs/>
          <w:color w:val="000000" w:themeColor="text1"/>
        </w:rPr>
        <w:lastRenderedPageBreak/>
        <w:t>Nanotechnology, Monitoring &amp; Management</w:t>
      </w:r>
      <w:r w:rsidRPr="005D6A83">
        <w:rPr>
          <w:rFonts w:ascii="Times New Roman" w:hAnsi="Times New Roman" w:cs="Times New Roman"/>
          <w:color w:val="000000" w:themeColor="text1"/>
        </w:rPr>
        <w:t>, 18, 100147.</w:t>
      </w:r>
      <w:r w:rsidRPr="005D6A83">
        <w:rPr>
          <w:rFonts w:ascii="Times New Roman" w:hAnsi="Times New Roman" w:cs="Times New Roman"/>
          <w:color w:val="000000" w:themeColor="text1"/>
        </w:rPr>
        <w:br/>
      </w:r>
      <w:hyperlink r:id="rId18" w:tgtFrame="_new" w:history="1">
        <w:r w:rsidRPr="005D6A83">
          <w:rPr>
            <w:rFonts w:ascii="Times New Roman" w:hAnsi="Times New Roman" w:cs="Times New Roman"/>
            <w:color w:val="000000" w:themeColor="text1"/>
          </w:rPr>
          <w:t>https://doi.org/10.1016/j.nexus.2022.100147</w:t>
        </w:r>
      </w:hyperlink>
    </w:p>
    <w:p w14:paraId="29060F4E" w14:textId="77777777" w:rsidR="005E539C" w:rsidRPr="005D6A83" w:rsidRDefault="005E539C" w:rsidP="005E539C">
      <w:pPr>
        <w:spacing w:after="120" w:line="240" w:lineRule="auto"/>
        <w:jc w:val="both"/>
        <w:rPr>
          <w:rFonts w:ascii="Times New Roman" w:hAnsi="Times New Roman" w:cs="Times New Roman"/>
          <w:color w:val="000000" w:themeColor="text1"/>
        </w:rPr>
      </w:pPr>
      <w:proofErr w:type="spellStart"/>
      <w:r w:rsidRPr="005D6A83">
        <w:rPr>
          <w:rFonts w:ascii="Times New Roman" w:hAnsi="Times New Roman" w:cs="Times New Roman"/>
          <w:color w:val="000000" w:themeColor="text1"/>
        </w:rPr>
        <w:t>Ngasala</w:t>
      </w:r>
      <w:proofErr w:type="spellEnd"/>
      <w:r w:rsidRPr="005D6A83">
        <w:rPr>
          <w:rFonts w:ascii="Times New Roman" w:hAnsi="Times New Roman" w:cs="Times New Roman"/>
          <w:color w:val="000000" w:themeColor="text1"/>
        </w:rPr>
        <w:t xml:space="preserve">, T. M., </w:t>
      </w:r>
      <w:proofErr w:type="spellStart"/>
      <w:r w:rsidRPr="005D6A83">
        <w:rPr>
          <w:rFonts w:ascii="Times New Roman" w:hAnsi="Times New Roman" w:cs="Times New Roman"/>
          <w:color w:val="000000" w:themeColor="text1"/>
        </w:rPr>
        <w:t>Mwaiselage</w:t>
      </w:r>
      <w:proofErr w:type="spellEnd"/>
      <w:r w:rsidRPr="005D6A83">
        <w:rPr>
          <w:rFonts w:ascii="Times New Roman" w:hAnsi="Times New Roman" w:cs="Times New Roman"/>
          <w:color w:val="000000" w:themeColor="text1"/>
        </w:rPr>
        <w:t xml:space="preserve">, J., &amp; </w:t>
      </w:r>
      <w:proofErr w:type="spellStart"/>
      <w:r w:rsidRPr="005D6A83">
        <w:rPr>
          <w:rFonts w:ascii="Times New Roman" w:hAnsi="Times New Roman" w:cs="Times New Roman"/>
          <w:color w:val="000000" w:themeColor="text1"/>
        </w:rPr>
        <w:t>Mduluza</w:t>
      </w:r>
      <w:proofErr w:type="spellEnd"/>
      <w:r w:rsidRPr="005D6A83">
        <w:rPr>
          <w:rFonts w:ascii="Times New Roman" w:hAnsi="Times New Roman" w:cs="Times New Roman"/>
          <w:color w:val="000000" w:themeColor="text1"/>
        </w:rPr>
        <w:t xml:space="preserve">, T. (2020). Microbial contamination of vegetables irrigated with wastewater in urban areas: A public health concern. </w:t>
      </w:r>
      <w:r w:rsidRPr="005D6A83">
        <w:rPr>
          <w:rFonts w:ascii="Times New Roman" w:hAnsi="Times New Roman" w:cs="Times New Roman"/>
          <w:i/>
          <w:iCs/>
          <w:color w:val="000000" w:themeColor="text1"/>
        </w:rPr>
        <w:t>International Journal of Environmental Research and Public Health</w:t>
      </w:r>
      <w:r w:rsidRPr="005D6A83">
        <w:rPr>
          <w:rFonts w:ascii="Times New Roman" w:hAnsi="Times New Roman" w:cs="Times New Roman"/>
          <w:color w:val="000000" w:themeColor="text1"/>
        </w:rPr>
        <w:t>, 17(15), 5425. https://doi.org/10.3390/ijerph17155425</w:t>
      </w:r>
    </w:p>
    <w:p w14:paraId="6885F322"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Parkins, M. D., Lee, B. E., Acosta-Amador, P. N., &amp; Pang, X. L. (2023). Wastewater-based surveillance as a tool for public health action: SARS-CoV-2 and beyond. </w:t>
      </w:r>
      <w:r w:rsidRPr="005D6A83">
        <w:rPr>
          <w:rFonts w:ascii="Times New Roman" w:hAnsi="Times New Roman" w:cs="Times New Roman"/>
          <w:i/>
          <w:iCs/>
          <w:color w:val="000000" w:themeColor="text1"/>
        </w:rPr>
        <w:t>Clinical Microbiology Reviews</w:t>
      </w:r>
      <w:r w:rsidRPr="005D6A83">
        <w:rPr>
          <w:rFonts w:ascii="Times New Roman" w:hAnsi="Times New Roman" w:cs="Times New Roman"/>
          <w:color w:val="000000" w:themeColor="text1"/>
        </w:rPr>
        <w:t xml:space="preserve">, 36(1), e00103-22. </w:t>
      </w:r>
      <w:hyperlink r:id="rId19" w:history="1">
        <w:r w:rsidRPr="005D6A83">
          <w:rPr>
            <w:rStyle w:val="Hyperlink"/>
            <w:rFonts w:ascii="Times New Roman" w:hAnsi="Times New Roman" w:cs="Times New Roman"/>
            <w:color w:val="000000" w:themeColor="text1"/>
            <w:u w:val="none"/>
          </w:rPr>
          <w:t>https://doi.org/10.1128/cmr.00103-22</w:t>
        </w:r>
      </w:hyperlink>
      <w:r w:rsidRPr="005D6A83">
        <w:rPr>
          <w:rFonts w:ascii="Times New Roman" w:eastAsia="Times New Roman" w:hAnsi="Times New Roman" w:cs="Times New Roman"/>
          <w:vanish/>
          <w:color w:val="000000" w:themeColor="text1"/>
          <w:kern w:val="0"/>
          <w14:ligatures w14:val="none"/>
        </w:rPr>
        <w:t>Top of Form</w:t>
      </w:r>
    </w:p>
    <w:p w14:paraId="75CD4A59"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Pokharel, N., Acharya, S., Shrestha, P., &amp; Bhatta, D. R. (2025).</w:t>
      </w:r>
      <w:r w:rsidRPr="005D6A83">
        <w:rPr>
          <w:rFonts w:ascii="Times New Roman" w:hAnsi="Times New Roman" w:cs="Times New Roman"/>
          <w:i/>
          <w:iCs/>
          <w:color w:val="000000" w:themeColor="text1"/>
        </w:rPr>
        <w:t xml:space="preserve"> </w:t>
      </w:r>
      <w:r w:rsidRPr="005D6A83">
        <w:rPr>
          <w:rStyle w:val="Emphasis"/>
          <w:rFonts w:ascii="Times New Roman" w:hAnsi="Times New Roman" w:cs="Times New Roman"/>
          <w:i w:val="0"/>
          <w:iCs w:val="0"/>
          <w:color w:val="000000" w:themeColor="text1"/>
        </w:rPr>
        <w:t>Physicochemical factors influencing Escherichia coli contamination in water systems</w:t>
      </w:r>
      <w:r w:rsidRPr="005D6A83">
        <w:rPr>
          <w:rFonts w:ascii="Times New Roman" w:hAnsi="Times New Roman" w:cs="Times New Roman"/>
          <w:b/>
          <w:bCs/>
          <w:i/>
          <w:iCs/>
          <w:color w:val="000000" w:themeColor="text1"/>
        </w:rPr>
        <w:t xml:space="preserve">. </w:t>
      </w:r>
      <w:r w:rsidRPr="005D6A83">
        <w:rPr>
          <w:rStyle w:val="Strong"/>
          <w:rFonts w:ascii="Times New Roman" w:hAnsi="Times New Roman" w:cs="Times New Roman"/>
          <w:b w:val="0"/>
          <w:bCs w:val="0"/>
          <w:i/>
          <w:iCs/>
          <w:color w:val="000000" w:themeColor="text1"/>
        </w:rPr>
        <w:t>Scientific Reports,</w:t>
      </w:r>
      <w:r w:rsidRPr="005D6A83">
        <w:rPr>
          <w:rStyle w:val="Strong"/>
          <w:rFonts w:ascii="Times New Roman" w:hAnsi="Times New Roman" w:cs="Times New Roman"/>
          <w:i/>
          <w:iCs/>
          <w:color w:val="000000" w:themeColor="text1"/>
        </w:rPr>
        <w:t xml:space="preserve"> </w:t>
      </w:r>
      <w:r w:rsidRPr="005D6A83">
        <w:rPr>
          <w:rStyle w:val="Strong"/>
          <w:rFonts w:ascii="Times New Roman" w:hAnsi="Times New Roman" w:cs="Times New Roman"/>
          <w:b w:val="0"/>
          <w:bCs w:val="0"/>
          <w:i/>
          <w:iCs/>
          <w:color w:val="000000" w:themeColor="text1"/>
        </w:rPr>
        <w:t>15</w:t>
      </w:r>
      <w:r w:rsidRPr="005D6A83">
        <w:rPr>
          <w:rFonts w:ascii="Times New Roman" w:hAnsi="Times New Roman" w:cs="Times New Roman"/>
          <w:i/>
          <w:iCs/>
          <w:color w:val="000000" w:themeColor="text1"/>
        </w:rPr>
        <w:t xml:space="preserve">, Article 12033418. </w:t>
      </w:r>
      <w:hyperlink r:id="rId20" w:history="1">
        <w:r w:rsidRPr="005D6A83">
          <w:rPr>
            <w:rStyle w:val="Hyperlink"/>
            <w:rFonts w:ascii="Times New Roman" w:hAnsi="Times New Roman" w:cs="Times New Roman"/>
            <w:color w:val="000000" w:themeColor="text1"/>
            <w:u w:val="none"/>
          </w:rPr>
          <w:t>https://pmc.ncbi.nlm.nih.gov/articles/PMC12033418/</w:t>
        </w:r>
      </w:hyperlink>
      <w:r w:rsidRPr="005D6A83">
        <w:rPr>
          <w:rFonts w:ascii="Times New Roman" w:hAnsi="Times New Roman" w:cs="Times New Roman"/>
          <w:color w:val="000000" w:themeColor="text1"/>
        </w:rPr>
        <w:t xml:space="preserve"> </w:t>
      </w:r>
    </w:p>
    <w:p w14:paraId="5FAA20DB" w14:textId="77777777" w:rsidR="005E539C" w:rsidRPr="005D6A83" w:rsidRDefault="005E539C" w:rsidP="005E539C">
      <w:pPr>
        <w:pStyle w:val="NormalWeb"/>
        <w:spacing w:before="0" w:beforeAutospacing="0" w:after="120" w:afterAutospacing="0"/>
        <w:jc w:val="both"/>
        <w:rPr>
          <w:color w:val="000000" w:themeColor="text1"/>
        </w:rPr>
      </w:pPr>
      <w:r w:rsidRPr="005D6A83">
        <w:rPr>
          <w:color w:val="000000" w:themeColor="text1"/>
        </w:rPr>
        <w:t xml:space="preserve">Qadir, M., </w:t>
      </w:r>
      <w:proofErr w:type="spellStart"/>
      <w:r w:rsidRPr="005D6A83">
        <w:rPr>
          <w:color w:val="000000" w:themeColor="text1"/>
        </w:rPr>
        <w:t>Wichelns</w:t>
      </w:r>
      <w:proofErr w:type="spellEnd"/>
      <w:r w:rsidRPr="005D6A83">
        <w:rPr>
          <w:color w:val="000000" w:themeColor="text1"/>
        </w:rPr>
        <w:t xml:space="preserve">, D., </w:t>
      </w:r>
      <w:proofErr w:type="spellStart"/>
      <w:r w:rsidRPr="005D6A83">
        <w:rPr>
          <w:color w:val="000000" w:themeColor="text1"/>
        </w:rPr>
        <w:t>Raschid</w:t>
      </w:r>
      <w:proofErr w:type="spellEnd"/>
      <w:r w:rsidRPr="005D6A83">
        <w:rPr>
          <w:color w:val="000000" w:themeColor="text1"/>
        </w:rPr>
        <w:t xml:space="preserve">-Sally, L., McCornick, P. G., Drechsel, P., Bahri, A., &amp; Minhas, P. S. (2010). </w:t>
      </w:r>
      <w:r w:rsidRPr="005D6A83">
        <w:rPr>
          <w:rStyle w:val="Strong"/>
          <w:rFonts w:eastAsiaTheme="majorEastAsia"/>
          <w:b w:val="0"/>
          <w:bCs w:val="0"/>
          <w:color w:val="000000" w:themeColor="text1"/>
        </w:rPr>
        <w:t>The challenges of wastewater irrigation in developing countries</w:t>
      </w:r>
      <w:r w:rsidRPr="005D6A83">
        <w:rPr>
          <w:b/>
          <w:bCs/>
          <w:color w:val="000000" w:themeColor="text1"/>
        </w:rPr>
        <w:t>.</w:t>
      </w:r>
      <w:r w:rsidRPr="005D6A83">
        <w:rPr>
          <w:color w:val="000000" w:themeColor="text1"/>
        </w:rPr>
        <w:t xml:space="preserve"> </w:t>
      </w:r>
      <w:r w:rsidRPr="005D6A83">
        <w:rPr>
          <w:rStyle w:val="Emphasis"/>
          <w:rFonts w:eastAsiaTheme="majorEastAsia"/>
          <w:color w:val="000000" w:themeColor="text1"/>
        </w:rPr>
        <w:t>Agricultural Water Management</w:t>
      </w:r>
      <w:r w:rsidRPr="005D6A83">
        <w:rPr>
          <w:color w:val="000000" w:themeColor="text1"/>
        </w:rPr>
        <w:t>, 97(4), 561–568. https://doi.org/10.1016/j.agwat.2008.11.004</w:t>
      </w:r>
    </w:p>
    <w:p w14:paraId="1CBB5A63"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hAnsi="Times New Roman" w:cs="Times New Roman"/>
          <w:color w:val="000000" w:themeColor="text1"/>
        </w:rPr>
        <w:t xml:space="preserve">Rizzo, L., Manaia, C., Merlin, C., Schwartz, T., </w:t>
      </w:r>
      <w:proofErr w:type="spellStart"/>
      <w:r w:rsidRPr="005D6A83">
        <w:rPr>
          <w:rFonts w:ascii="Times New Roman" w:hAnsi="Times New Roman" w:cs="Times New Roman"/>
          <w:color w:val="000000" w:themeColor="text1"/>
        </w:rPr>
        <w:t>Dagot</w:t>
      </w:r>
      <w:proofErr w:type="spellEnd"/>
      <w:r w:rsidRPr="005D6A83">
        <w:rPr>
          <w:rFonts w:ascii="Times New Roman" w:hAnsi="Times New Roman" w:cs="Times New Roman"/>
          <w:color w:val="000000" w:themeColor="text1"/>
        </w:rPr>
        <w:t xml:space="preserve">, C., Ploy, M. C., Michael, I., &amp; Fatta-Kassinos, D. (2013). Urban wastewater treatment plants as hotspots for antibiotic resistant bacteria and genes spread into the environment: A review. </w:t>
      </w:r>
      <w:r w:rsidRPr="005D6A83">
        <w:rPr>
          <w:rFonts w:ascii="Times New Roman" w:hAnsi="Times New Roman" w:cs="Times New Roman"/>
          <w:i/>
          <w:iCs/>
          <w:color w:val="000000" w:themeColor="text1"/>
        </w:rPr>
        <w:t>Science of the Total Environment</w:t>
      </w:r>
      <w:r w:rsidRPr="005D6A83">
        <w:rPr>
          <w:rFonts w:ascii="Times New Roman" w:hAnsi="Times New Roman" w:cs="Times New Roman"/>
          <w:color w:val="000000" w:themeColor="text1"/>
        </w:rPr>
        <w:t>, 447, 345–360.</w:t>
      </w:r>
      <w:r w:rsidRPr="005D6A83">
        <w:rPr>
          <w:rFonts w:ascii="Times New Roman" w:hAnsi="Times New Roman" w:cs="Times New Roman"/>
          <w:color w:val="000000" w:themeColor="text1"/>
        </w:rPr>
        <w:br/>
      </w:r>
      <w:hyperlink r:id="rId21" w:tgtFrame="_new" w:history="1">
        <w:r w:rsidRPr="005D6A83">
          <w:rPr>
            <w:rFonts w:ascii="Times New Roman" w:hAnsi="Times New Roman" w:cs="Times New Roman"/>
            <w:color w:val="000000" w:themeColor="text1"/>
          </w:rPr>
          <w:t>https://doi.org/10.1016/j.scitotenv.2013.01.032</w:t>
        </w:r>
      </w:hyperlink>
    </w:p>
    <w:p w14:paraId="5A873FDC"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eastAsia="Times New Roman" w:hAnsi="Times New Roman" w:cs="Times New Roman"/>
          <w:color w:val="000000" w:themeColor="text1"/>
          <w:kern w:val="0"/>
          <w14:ligatures w14:val="none"/>
        </w:rPr>
        <w:t xml:space="preserve">Santos, D. E. O., de Souza, M. F., de Oliveira, J. B., Silva, A. C., &amp; Barbosa, F. H. (2024). Occurrence of parasites in water used for irrigation and associated public health risks. </w:t>
      </w:r>
      <w:r w:rsidRPr="005D6A83">
        <w:rPr>
          <w:rFonts w:ascii="Times New Roman" w:eastAsia="Times New Roman" w:hAnsi="Times New Roman" w:cs="Times New Roman"/>
          <w:i/>
          <w:iCs/>
          <w:color w:val="000000" w:themeColor="text1"/>
          <w:kern w:val="0"/>
          <w14:ligatures w14:val="none"/>
        </w:rPr>
        <w:t>Environmental Monitoring and Assessment</w:t>
      </w:r>
      <w:r w:rsidRPr="005D6A83">
        <w:rPr>
          <w:rFonts w:ascii="Times New Roman" w:eastAsia="Times New Roman" w:hAnsi="Times New Roman" w:cs="Times New Roman"/>
          <w:color w:val="000000" w:themeColor="text1"/>
          <w:kern w:val="0"/>
          <w14:ligatures w14:val="none"/>
        </w:rPr>
        <w:t>, 196, 345.</w:t>
      </w:r>
      <w:r w:rsidRPr="005D6A83">
        <w:rPr>
          <w:rFonts w:ascii="Times New Roman" w:hAnsi="Times New Roman" w:cs="Times New Roman"/>
          <w:color w:val="000000" w:themeColor="text1"/>
        </w:rPr>
        <w:t xml:space="preserve"> </w:t>
      </w:r>
      <w:hyperlink r:id="rId22" w:history="1">
        <w:r w:rsidRPr="005D6A83">
          <w:rPr>
            <w:rStyle w:val="Hyperlink"/>
            <w:rFonts w:ascii="Times New Roman" w:eastAsia="Times New Roman" w:hAnsi="Times New Roman" w:cs="Times New Roman"/>
            <w:color w:val="000000" w:themeColor="text1"/>
            <w:kern w:val="0"/>
            <w:u w:val="none"/>
            <w14:ligatures w14:val="none"/>
          </w:rPr>
          <w:t>https://pmc.ncbi.nlm.nih.gov/articles/PMC11136797/</w:t>
        </w:r>
      </w:hyperlink>
    </w:p>
    <w:p w14:paraId="11A9C818"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 xml:space="preserve">Sharma, R., Kumar, R., Satapathy, S. C., Al-Ansari, N., Singh, K. K., Mahapatra, R. P., Agarwal, A. K., Le, H. V., &amp; Pham, B. T. (2020). Analysis of water pollution using different physicochemical parameters: A study of Yamuna River. </w:t>
      </w:r>
      <w:r w:rsidRPr="005D6A83">
        <w:rPr>
          <w:rFonts w:ascii="Times New Roman" w:hAnsi="Times New Roman" w:cs="Times New Roman"/>
          <w:i/>
          <w:iCs/>
          <w:color w:val="000000" w:themeColor="text1"/>
        </w:rPr>
        <w:t>Frontiers in Environmental Science</w:t>
      </w:r>
      <w:r w:rsidRPr="005D6A83">
        <w:rPr>
          <w:rFonts w:ascii="Times New Roman" w:hAnsi="Times New Roman" w:cs="Times New Roman"/>
          <w:color w:val="000000" w:themeColor="text1"/>
        </w:rPr>
        <w:t>, 8, 581591.</w:t>
      </w:r>
      <w:r w:rsidRPr="005D6A83">
        <w:rPr>
          <w:rFonts w:ascii="Times New Roman" w:hAnsi="Times New Roman" w:cs="Times New Roman"/>
          <w:color w:val="000000" w:themeColor="text1"/>
        </w:rPr>
        <w:br/>
      </w:r>
      <w:hyperlink r:id="rId23" w:tgtFrame="_new" w:history="1">
        <w:r w:rsidRPr="005D6A83">
          <w:rPr>
            <w:rFonts w:ascii="Times New Roman" w:hAnsi="Times New Roman" w:cs="Times New Roman"/>
            <w:color w:val="000000" w:themeColor="text1"/>
          </w:rPr>
          <w:t>https://doi.org/10.3389/fenvs.2020.581591</w:t>
        </w:r>
      </w:hyperlink>
    </w:p>
    <w:p w14:paraId="396E0D25" w14:textId="77777777" w:rsidR="005E539C" w:rsidRPr="005D6A83" w:rsidRDefault="005E539C" w:rsidP="005E539C">
      <w:pPr>
        <w:spacing w:after="120" w:line="240" w:lineRule="auto"/>
        <w:jc w:val="both"/>
        <w:rPr>
          <w:rFonts w:ascii="Times New Roman" w:hAnsi="Times New Roman" w:cs="Times New Roman"/>
          <w:color w:val="000000" w:themeColor="text1"/>
        </w:rPr>
      </w:pPr>
      <w:r w:rsidRPr="005D6A83">
        <w:rPr>
          <w:rFonts w:ascii="Times New Roman" w:hAnsi="Times New Roman" w:cs="Times New Roman"/>
          <w:color w:val="000000" w:themeColor="text1"/>
        </w:rPr>
        <w:t>UNICEF (2021). Water, sanitation and hygiene (WASH) and food safety reports. https://www.unicef.org/wash</w:t>
      </w:r>
    </w:p>
    <w:p w14:paraId="4DFB28C5"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hAnsi="Times New Roman" w:cs="Times New Roman"/>
          <w:color w:val="000000" w:themeColor="text1"/>
        </w:rPr>
        <w:t xml:space="preserve">World Health Organization (WHO). (2018). </w:t>
      </w:r>
      <w:r w:rsidRPr="005D6A83">
        <w:rPr>
          <w:rStyle w:val="Emphasis"/>
          <w:rFonts w:ascii="Times New Roman" w:hAnsi="Times New Roman" w:cs="Times New Roman"/>
          <w:color w:val="000000" w:themeColor="text1"/>
        </w:rPr>
        <w:t>Guidelines on sanitation and health</w:t>
      </w:r>
      <w:r w:rsidRPr="005D6A83">
        <w:rPr>
          <w:rFonts w:ascii="Times New Roman" w:hAnsi="Times New Roman" w:cs="Times New Roman"/>
          <w:color w:val="000000" w:themeColor="text1"/>
        </w:rPr>
        <w:t>. Geneva: World Health Organization.</w:t>
      </w:r>
      <w:r w:rsidRPr="005D6A83">
        <w:rPr>
          <w:rFonts w:ascii="Times New Roman" w:eastAsia="Times New Roman" w:hAnsi="Times New Roman" w:cs="Times New Roman"/>
          <w:color w:val="000000" w:themeColor="text1"/>
          <w:kern w:val="0"/>
          <w14:ligatures w14:val="none"/>
        </w:rPr>
        <w:t xml:space="preserve"> </w:t>
      </w:r>
      <w:hyperlink r:id="rId24" w:tgtFrame="_new" w:history="1">
        <w:r w:rsidRPr="005D6A83">
          <w:rPr>
            <w:rFonts w:ascii="Times New Roman" w:eastAsia="Times New Roman" w:hAnsi="Times New Roman" w:cs="Times New Roman"/>
            <w:color w:val="000000" w:themeColor="text1"/>
            <w:kern w:val="0"/>
            <w14:ligatures w14:val="none"/>
          </w:rPr>
          <w:t>https://www.who.int/publications/i/item/9789241514705</w:t>
        </w:r>
      </w:hyperlink>
      <w:r w:rsidRPr="005D6A83">
        <w:rPr>
          <w:rFonts w:ascii="Times New Roman" w:eastAsia="Times New Roman" w:hAnsi="Times New Roman" w:cs="Times New Roman"/>
          <w:color w:val="000000" w:themeColor="text1"/>
          <w:kern w:val="0"/>
          <w14:ligatures w14:val="none"/>
        </w:rPr>
        <w:t xml:space="preserve"> </w:t>
      </w:r>
    </w:p>
    <w:p w14:paraId="3757EFB9"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hAnsi="Times New Roman" w:cs="Times New Roman"/>
          <w:color w:val="000000" w:themeColor="text1"/>
        </w:rPr>
        <w:t xml:space="preserve">World Health Organization (WHO). (2022). </w:t>
      </w:r>
      <w:r w:rsidRPr="005D6A83">
        <w:rPr>
          <w:rFonts w:ascii="Times New Roman" w:hAnsi="Times New Roman" w:cs="Times New Roman"/>
          <w:i/>
          <w:iCs/>
          <w:color w:val="000000" w:themeColor="text1"/>
        </w:rPr>
        <w:t>WHO guidelines on sanitation and health</w:t>
      </w:r>
      <w:r w:rsidRPr="005D6A83">
        <w:rPr>
          <w:rFonts w:ascii="Times New Roman" w:hAnsi="Times New Roman" w:cs="Times New Roman"/>
          <w:color w:val="000000" w:themeColor="text1"/>
        </w:rPr>
        <w:t xml:space="preserve">. Retrieved from: </w:t>
      </w:r>
      <w:hyperlink r:id="rId25" w:history="1">
        <w:r w:rsidRPr="005D6A83">
          <w:rPr>
            <w:rStyle w:val="Hyperlink"/>
            <w:rFonts w:ascii="Times New Roman" w:hAnsi="Times New Roman" w:cs="Times New Roman"/>
            <w:color w:val="000000" w:themeColor="text1"/>
            <w:u w:val="none"/>
          </w:rPr>
          <w:t>https://www.who.int/publications/i/item/9789241549950</w:t>
        </w:r>
      </w:hyperlink>
    </w:p>
    <w:p w14:paraId="43946419" w14:textId="77777777" w:rsidR="005E539C" w:rsidRPr="005D6A83" w:rsidRDefault="005E539C" w:rsidP="005E539C">
      <w:pPr>
        <w:spacing w:after="120" w:line="240" w:lineRule="auto"/>
        <w:jc w:val="both"/>
        <w:rPr>
          <w:rFonts w:ascii="Times New Roman" w:eastAsia="Times New Roman" w:hAnsi="Times New Roman" w:cs="Times New Roman"/>
          <w:color w:val="000000" w:themeColor="text1"/>
          <w:kern w:val="0"/>
          <w14:ligatures w14:val="none"/>
        </w:rPr>
      </w:pPr>
      <w:r w:rsidRPr="005D6A83">
        <w:rPr>
          <w:rFonts w:ascii="Times New Roman" w:eastAsia="Times New Roman" w:hAnsi="Times New Roman" w:cs="Times New Roman"/>
          <w:color w:val="000000" w:themeColor="text1"/>
          <w:kern w:val="0"/>
          <w14:ligatures w14:val="none"/>
        </w:rPr>
        <w:t xml:space="preserve">World Health Organization (WHO). (2024). Wastewater and environmental surveillance for cholera. </w:t>
      </w:r>
      <w:hyperlink r:id="rId26" w:tgtFrame="_new" w:history="1">
        <w:r w:rsidRPr="005D6A83">
          <w:rPr>
            <w:rFonts w:ascii="Times New Roman" w:eastAsia="Times New Roman" w:hAnsi="Times New Roman" w:cs="Times New Roman"/>
            <w:color w:val="000000" w:themeColor="text1"/>
            <w:kern w:val="0"/>
            <w14:ligatures w14:val="none"/>
          </w:rPr>
          <w:t>WHO report</w:t>
        </w:r>
      </w:hyperlink>
    </w:p>
    <w:p w14:paraId="33BFF201" w14:textId="77777777" w:rsidR="00FE7627" w:rsidRPr="005D6A83" w:rsidRDefault="00FE7627" w:rsidP="00F26378">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
    <w:p w14:paraId="2717BFC0" w14:textId="77777777" w:rsidR="00F26378" w:rsidRPr="005D6A83" w:rsidRDefault="00F26378" w:rsidP="00726788">
      <w:pPr>
        <w:spacing w:after="120" w:line="240" w:lineRule="auto"/>
        <w:jc w:val="both"/>
        <w:rPr>
          <w:rFonts w:ascii="Times New Roman" w:eastAsia="Times New Roman" w:hAnsi="Times New Roman" w:cs="Times New Roman"/>
          <w:color w:val="000000" w:themeColor="text1"/>
          <w:kern w:val="0"/>
          <w14:ligatures w14:val="none"/>
        </w:rPr>
      </w:pPr>
    </w:p>
    <w:p w14:paraId="4B974E87" w14:textId="77777777" w:rsidR="00BD0D4B" w:rsidRPr="005D6A83" w:rsidRDefault="00BD0D4B" w:rsidP="00726788">
      <w:pPr>
        <w:spacing w:after="120"/>
        <w:jc w:val="both"/>
        <w:rPr>
          <w:rFonts w:ascii="Times New Roman" w:hAnsi="Times New Roman" w:cs="Times New Roman"/>
          <w:color w:val="000000" w:themeColor="text1"/>
        </w:rPr>
      </w:pPr>
    </w:p>
    <w:sectPr w:rsidR="00BD0D4B" w:rsidRPr="005D6A83">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4611" w14:textId="77777777" w:rsidR="00F35849" w:rsidRDefault="00F35849" w:rsidP="000C13D1">
      <w:pPr>
        <w:spacing w:after="0" w:line="240" w:lineRule="auto"/>
      </w:pPr>
      <w:r>
        <w:separator/>
      </w:r>
    </w:p>
  </w:endnote>
  <w:endnote w:type="continuationSeparator" w:id="0">
    <w:p w14:paraId="4E9AB6A0" w14:textId="77777777" w:rsidR="00F35849" w:rsidRDefault="00F35849" w:rsidP="000C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D8E5" w14:textId="77777777" w:rsidR="000C13D1" w:rsidRDefault="000C1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D0CA" w14:textId="77777777" w:rsidR="000C13D1" w:rsidRDefault="000C1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E6C1" w14:textId="77777777" w:rsidR="000C13D1" w:rsidRDefault="000C1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69A2" w14:textId="77777777" w:rsidR="00F35849" w:rsidRDefault="00F35849" w:rsidP="000C13D1">
      <w:pPr>
        <w:spacing w:after="0" w:line="240" w:lineRule="auto"/>
      </w:pPr>
      <w:r>
        <w:separator/>
      </w:r>
    </w:p>
  </w:footnote>
  <w:footnote w:type="continuationSeparator" w:id="0">
    <w:p w14:paraId="28394DF6" w14:textId="77777777" w:rsidR="00F35849" w:rsidRDefault="00F35849" w:rsidP="000C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E866" w14:textId="0A2F6F03" w:rsidR="000C13D1" w:rsidRDefault="00000000">
    <w:pPr>
      <w:pStyle w:val="Header"/>
    </w:pPr>
    <w:r>
      <w:rPr>
        <w:noProof/>
      </w:rPr>
      <w:pict w14:anchorId="20F24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9135" w14:textId="2BB892D6" w:rsidR="000C13D1" w:rsidRDefault="00000000">
    <w:pPr>
      <w:pStyle w:val="Header"/>
    </w:pPr>
    <w:r>
      <w:rPr>
        <w:noProof/>
      </w:rPr>
      <w:pict w14:anchorId="6FC32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4980" w14:textId="1AAB2781" w:rsidR="000C13D1" w:rsidRDefault="00000000">
    <w:pPr>
      <w:pStyle w:val="Header"/>
    </w:pPr>
    <w:r>
      <w:rPr>
        <w:noProof/>
      </w:rPr>
      <w:pict w14:anchorId="46FE0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172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D48"/>
    <w:rsid w:val="0000061C"/>
    <w:rsid w:val="00013C8D"/>
    <w:rsid w:val="00022620"/>
    <w:rsid w:val="00040CA3"/>
    <w:rsid w:val="00086CA2"/>
    <w:rsid w:val="000C13D1"/>
    <w:rsid w:val="001340C2"/>
    <w:rsid w:val="0013506B"/>
    <w:rsid w:val="001D28A4"/>
    <w:rsid w:val="001F1B9F"/>
    <w:rsid w:val="001F5E61"/>
    <w:rsid w:val="0020222D"/>
    <w:rsid w:val="002866B1"/>
    <w:rsid w:val="002A2D75"/>
    <w:rsid w:val="002A41B0"/>
    <w:rsid w:val="003270F1"/>
    <w:rsid w:val="00344D3F"/>
    <w:rsid w:val="00377E95"/>
    <w:rsid w:val="0038114D"/>
    <w:rsid w:val="0039260A"/>
    <w:rsid w:val="00397D94"/>
    <w:rsid w:val="003F4082"/>
    <w:rsid w:val="00401A79"/>
    <w:rsid w:val="004B26F3"/>
    <w:rsid w:val="004E454E"/>
    <w:rsid w:val="00572051"/>
    <w:rsid w:val="005814EB"/>
    <w:rsid w:val="005A7DD9"/>
    <w:rsid w:val="005D6A83"/>
    <w:rsid w:val="005E539C"/>
    <w:rsid w:val="00616848"/>
    <w:rsid w:val="006277F9"/>
    <w:rsid w:val="00650771"/>
    <w:rsid w:val="0065098C"/>
    <w:rsid w:val="006563B5"/>
    <w:rsid w:val="0068124B"/>
    <w:rsid w:val="006964C8"/>
    <w:rsid w:val="006B0890"/>
    <w:rsid w:val="006B47EE"/>
    <w:rsid w:val="006C0774"/>
    <w:rsid w:val="006C321D"/>
    <w:rsid w:val="006D1D48"/>
    <w:rsid w:val="006D2391"/>
    <w:rsid w:val="00726788"/>
    <w:rsid w:val="007931E8"/>
    <w:rsid w:val="007A38AF"/>
    <w:rsid w:val="00843DC7"/>
    <w:rsid w:val="00856631"/>
    <w:rsid w:val="008639D5"/>
    <w:rsid w:val="00866A98"/>
    <w:rsid w:val="008809C5"/>
    <w:rsid w:val="008A2C35"/>
    <w:rsid w:val="008F3A08"/>
    <w:rsid w:val="00A81812"/>
    <w:rsid w:val="00AA2520"/>
    <w:rsid w:val="00AA640F"/>
    <w:rsid w:val="00AC0A24"/>
    <w:rsid w:val="00AC71B4"/>
    <w:rsid w:val="00AE24ED"/>
    <w:rsid w:val="00B71335"/>
    <w:rsid w:val="00B722CD"/>
    <w:rsid w:val="00B80065"/>
    <w:rsid w:val="00BD0D4B"/>
    <w:rsid w:val="00C505F5"/>
    <w:rsid w:val="00CA71C0"/>
    <w:rsid w:val="00CB3A35"/>
    <w:rsid w:val="00CE0283"/>
    <w:rsid w:val="00E00883"/>
    <w:rsid w:val="00E02AB8"/>
    <w:rsid w:val="00E30D4C"/>
    <w:rsid w:val="00E545E8"/>
    <w:rsid w:val="00EB2E4E"/>
    <w:rsid w:val="00EE197B"/>
    <w:rsid w:val="00F26378"/>
    <w:rsid w:val="00F35849"/>
    <w:rsid w:val="00F43113"/>
    <w:rsid w:val="00FC3544"/>
    <w:rsid w:val="00FD2FEE"/>
    <w:rsid w:val="00FE4ACE"/>
    <w:rsid w:val="00FE5830"/>
    <w:rsid w:val="00FE7627"/>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677E"/>
  <w15:chartTrackingRefBased/>
  <w15:docId w15:val="{69908482-BF0F-4295-A0FE-D52E335A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D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D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D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D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D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D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D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D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D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D48"/>
    <w:rPr>
      <w:rFonts w:eastAsiaTheme="majorEastAsia" w:cstheme="majorBidi"/>
      <w:color w:val="272727" w:themeColor="text1" w:themeTint="D8"/>
    </w:rPr>
  </w:style>
  <w:style w:type="paragraph" w:styleId="Title">
    <w:name w:val="Title"/>
    <w:basedOn w:val="Normal"/>
    <w:next w:val="Normal"/>
    <w:link w:val="TitleChar"/>
    <w:uiPriority w:val="10"/>
    <w:qFormat/>
    <w:rsid w:val="006D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D48"/>
    <w:pPr>
      <w:spacing w:before="160"/>
      <w:jc w:val="center"/>
    </w:pPr>
    <w:rPr>
      <w:i/>
      <w:iCs/>
      <w:color w:val="404040" w:themeColor="text1" w:themeTint="BF"/>
    </w:rPr>
  </w:style>
  <w:style w:type="character" w:customStyle="1" w:styleId="QuoteChar">
    <w:name w:val="Quote Char"/>
    <w:basedOn w:val="DefaultParagraphFont"/>
    <w:link w:val="Quote"/>
    <w:uiPriority w:val="29"/>
    <w:rsid w:val="006D1D48"/>
    <w:rPr>
      <w:i/>
      <w:iCs/>
      <w:color w:val="404040" w:themeColor="text1" w:themeTint="BF"/>
    </w:rPr>
  </w:style>
  <w:style w:type="paragraph" w:styleId="ListParagraph">
    <w:name w:val="List Paragraph"/>
    <w:basedOn w:val="Normal"/>
    <w:uiPriority w:val="34"/>
    <w:qFormat/>
    <w:rsid w:val="006D1D48"/>
    <w:pPr>
      <w:ind w:left="720"/>
      <w:contextualSpacing/>
    </w:pPr>
  </w:style>
  <w:style w:type="character" w:styleId="IntenseEmphasis">
    <w:name w:val="Intense Emphasis"/>
    <w:basedOn w:val="DefaultParagraphFont"/>
    <w:uiPriority w:val="21"/>
    <w:qFormat/>
    <w:rsid w:val="006D1D48"/>
    <w:rPr>
      <w:i/>
      <w:iCs/>
      <w:color w:val="2F5496" w:themeColor="accent1" w:themeShade="BF"/>
    </w:rPr>
  </w:style>
  <w:style w:type="paragraph" w:styleId="IntenseQuote">
    <w:name w:val="Intense Quote"/>
    <w:basedOn w:val="Normal"/>
    <w:next w:val="Normal"/>
    <w:link w:val="IntenseQuoteChar"/>
    <w:uiPriority w:val="30"/>
    <w:qFormat/>
    <w:rsid w:val="006D1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D48"/>
    <w:rPr>
      <w:i/>
      <w:iCs/>
      <w:color w:val="2F5496" w:themeColor="accent1" w:themeShade="BF"/>
    </w:rPr>
  </w:style>
  <w:style w:type="character" w:styleId="IntenseReference">
    <w:name w:val="Intense Reference"/>
    <w:basedOn w:val="DefaultParagraphFont"/>
    <w:uiPriority w:val="32"/>
    <w:qFormat/>
    <w:rsid w:val="006D1D48"/>
    <w:rPr>
      <w:b/>
      <w:bCs/>
      <w:smallCaps/>
      <w:color w:val="2F5496" w:themeColor="accent1" w:themeShade="BF"/>
      <w:spacing w:val="5"/>
    </w:rPr>
  </w:style>
  <w:style w:type="table" w:styleId="PlainTable2">
    <w:name w:val="Plain Table 2"/>
    <w:basedOn w:val="TableNormal"/>
    <w:uiPriority w:val="42"/>
    <w:rsid w:val="006D1D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D1D48"/>
    <w:rPr>
      <w:b/>
      <w:bCs/>
    </w:rPr>
  </w:style>
  <w:style w:type="character" w:styleId="Emphasis">
    <w:name w:val="Emphasis"/>
    <w:basedOn w:val="DefaultParagraphFont"/>
    <w:uiPriority w:val="20"/>
    <w:qFormat/>
    <w:rsid w:val="006D1D48"/>
    <w:rPr>
      <w:i/>
      <w:iCs/>
    </w:rPr>
  </w:style>
  <w:style w:type="paragraph" w:styleId="NormalWeb">
    <w:name w:val="Normal (Web)"/>
    <w:basedOn w:val="Normal"/>
    <w:uiPriority w:val="99"/>
    <w:unhideWhenUsed/>
    <w:rsid w:val="006D1D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A640F"/>
    <w:rPr>
      <w:color w:val="0563C1" w:themeColor="hyperlink"/>
      <w:u w:val="single"/>
    </w:rPr>
  </w:style>
  <w:style w:type="character" w:customStyle="1" w:styleId="UnresolvedMention1">
    <w:name w:val="Unresolved Mention1"/>
    <w:basedOn w:val="DefaultParagraphFont"/>
    <w:uiPriority w:val="99"/>
    <w:semiHidden/>
    <w:unhideWhenUsed/>
    <w:rsid w:val="00AA640F"/>
    <w:rPr>
      <w:color w:val="605E5C"/>
      <w:shd w:val="clear" w:color="auto" w:fill="E1DFDD"/>
    </w:rPr>
  </w:style>
  <w:style w:type="paragraph" w:styleId="Header">
    <w:name w:val="header"/>
    <w:basedOn w:val="Normal"/>
    <w:link w:val="HeaderChar"/>
    <w:uiPriority w:val="99"/>
    <w:unhideWhenUsed/>
    <w:rsid w:val="000C1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3D1"/>
  </w:style>
  <w:style w:type="paragraph" w:styleId="Footer">
    <w:name w:val="footer"/>
    <w:basedOn w:val="Normal"/>
    <w:link w:val="FooterChar"/>
    <w:uiPriority w:val="99"/>
    <w:unhideWhenUsed/>
    <w:rsid w:val="000C1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D1"/>
  </w:style>
  <w:style w:type="character" w:customStyle="1" w:styleId="whitespace-normal">
    <w:name w:val="whitespace-normal"/>
    <w:basedOn w:val="DefaultParagraphFont"/>
    <w:rsid w:val="006B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publications/i/item/9789240077959" TargetMode="External"/><Relationship Id="rId18" Type="http://schemas.openxmlformats.org/officeDocument/2006/relationships/hyperlink" Target="https://doi.org/10.1016/j.nexus.2022.100147" TargetMode="External"/><Relationship Id="rId26" Type="http://schemas.openxmlformats.org/officeDocument/2006/relationships/hyperlink" Target="https://www.who.int/publications/m/item/wastewater-and-environmental-surveillance--summary-for-cholera?utm_source=chatgpt.com" TargetMode="External"/><Relationship Id="rId3" Type="http://schemas.openxmlformats.org/officeDocument/2006/relationships/webSettings" Target="webSettings.xml"/><Relationship Id="rId21" Type="http://schemas.openxmlformats.org/officeDocument/2006/relationships/hyperlink" Target="https://doi.org/10.1016/j.scitotenv.2013.01.032" TargetMode="External"/><Relationship Id="rId34" Type="http://schemas.openxmlformats.org/officeDocument/2006/relationships/theme" Target="theme/theme1.xml"/><Relationship Id="rId7" Type="http://schemas.openxmlformats.org/officeDocument/2006/relationships/hyperlink" Target="https://pmc.ncbi.nlm.nih.gov/articles/PMC10286199/" TargetMode="External"/><Relationship Id="rId12" Type="http://schemas.openxmlformats.org/officeDocument/2006/relationships/hyperlink" Target="https://www.fao.org/4/w5367e/w5367e05.htm?utm_source=chatgpt.com" TargetMode="External"/><Relationship Id="rId17" Type="http://schemas.openxmlformats.org/officeDocument/2006/relationships/hyperlink" Target="https://doi.org/10.1016/j.coesh.2022.100396" TargetMode="External"/><Relationship Id="rId25" Type="http://schemas.openxmlformats.org/officeDocument/2006/relationships/hyperlink" Target="https://www.who.int/publications/i/item/978924154995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so.org/standard/66173.html" TargetMode="External"/><Relationship Id="rId20" Type="http://schemas.openxmlformats.org/officeDocument/2006/relationships/hyperlink" Target="https://pmc.ncbi.nlm.nih.gov/articles/PMC12033418/"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3389/fpubh.2018.00337" TargetMode="External"/><Relationship Id="rId11" Type="http://schemas.openxmlformats.org/officeDocument/2006/relationships/hyperlink" Target="https://doi.org/10.1016/j.heliyon.2024.e33873" TargetMode="External"/><Relationship Id="rId24" Type="http://schemas.openxmlformats.org/officeDocument/2006/relationships/hyperlink" Target="https://www.who.int/publications/i/item/9789241514705"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128/AEM.02750-06" TargetMode="External"/><Relationship Id="rId23" Type="http://schemas.openxmlformats.org/officeDocument/2006/relationships/hyperlink" Target="https://doi.org/10.3389/fenvs.2020.581591" TargetMode="External"/><Relationship Id="rId28" Type="http://schemas.openxmlformats.org/officeDocument/2006/relationships/header" Target="header2.xml"/><Relationship Id="rId10" Type="http://schemas.openxmlformats.org/officeDocument/2006/relationships/hyperlink" Target="https://doi.org/10.1289/ehp.1509995" TargetMode="External"/><Relationship Id="rId19" Type="http://schemas.openxmlformats.org/officeDocument/2006/relationships/hyperlink" Target="https://doi.org/10.1128/cmr.00103-22"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mdpi.com/2075-4418/14/19/2148" TargetMode="External"/><Relationship Id="rId14" Type="http://schemas.openxmlformats.org/officeDocument/2006/relationships/hyperlink" Target="https://doi.org/10.1128/CMR.00025-17" TargetMode="External"/><Relationship Id="rId22" Type="http://schemas.openxmlformats.org/officeDocument/2006/relationships/hyperlink" Target="https://pmc.ncbi.nlm.nih.gov/articles/PMC1113679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standardmeth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1776</TotalTime>
  <Pages>1</Pages>
  <Words>6480</Words>
  <Characters>36937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2026-03-20T11:25:00Z</dcterms:created>
  <dcterms:modified xsi:type="dcterms:W3CDTF">2026-04-01T21:21:00Z</dcterms:modified>
</cp:coreProperties>
</file>