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B6471" w14:textId="77777777" w:rsidR="00733251" w:rsidRDefault="00A50572">
      <w:pPr>
        <w:pStyle w:val="Title"/>
      </w:pPr>
      <w:r>
        <w:t xml:space="preserve">Influence of fermentation time on quality of </w:t>
      </w:r>
      <w:proofErr w:type="spellStart"/>
      <w:r>
        <w:t>ga</w:t>
      </w:r>
      <w:r w:rsidR="005C0ACB">
        <w:t>r</w:t>
      </w:r>
      <w:r>
        <w:t>ri</w:t>
      </w:r>
      <w:proofErr w:type="spellEnd"/>
      <w:r>
        <w:t xml:space="preserve"> from</w:t>
      </w:r>
      <w:r>
        <w:rPr>
          <w:spacing w:val="40"/>
        </w:rPr>
        <w:t xml:space="preserve"> </w:t>
      </w:r>
      <w:r>
        <w:t>bio fortified (TMS 01/1371) Cassava variety</w:t>
      </w:r>
    </w:p>
    <w:p w14:paraId="11DAA449" w14:textId="77777777" w:rsidR="00A629BE" w:rsidRDefault="00A629BE">
      <w:pPr>
        <w:pStyle w:val="Title"/>
      </w:pPr>
    </w:p>
    <w:p w14:paraId="1B990FED" w14:textId="77777777" w:rsidR="004E6863" w:rsidRDefault="004E6863">
      <w:pPr>
        <w:spacing w:before="159"/>
        <w:ind w:left="360" w:right="287"/>
        <w:rPr>
          <w:sz w:val="24"/>
        </w:rPr>
      </w:pPr>
    </w:p>
    <w:p w14:paraId="04DC03DB" w14:textId="77777777" w:rsidR="004E6863" w:rsidRDefault="004E6863">
      <w:pPr>
        <w:spacing w:before="159"/>
        <w:ind w:left="360" w:right="287"/>
        <w:rPr>
          <w:sz w:val="24"/>
        </w:rPr>
      </w:pPr>
    </w:p>
    <w:p w14:paraId="6B27A05E" w14:textId="77777777" w:rsidR="00733251" w:rsidRDefault="00A50572">
      <w:pPr>
        <w:spacing w:before="158"/>
        <w:ind w:left="1593" w:right="1589"/>
        <w:jc w:val="center"/>
        <w:rPr>
          <w:rFonts w:ascii="Arial"/>
          <w:b/>
          <w:sz w:val="24"/>
        </w:rPr>
      </w:pPr>
      <w:r>
        <w:rPr>
          <w:rFonts w:ascii="Arial"/>
          <w:b/>
          <w:spacing w:val="-2"/>
          <w:sz w:val="24"/>
        </w:rPr>
        <w:t>Abstract</w:t>
      </w:r>
    </w:p>
    <w:p w14:paraId="6A402B09" w14:textId="77777777" w:rsidR="00733251" w:rsidRDefault="00733251">
      <w:pPr>
        <w:pStyle w:val="BodyText"/>
        <w:spacing w:before="8"/>
        <w:ind w:left="0"/>
        <w:rPr>
          <w:rFonts w:ascii="Arial"/>
          <w:b/>
          <w:sz w:val="24"/>
        </w:rPr>
      </w:pPr>
    </w:p>
    <w:p w14:paraId="3ABFDFE5" w14:textId="77777777" w:rsidR="00733251" w:rsidRDefault="00A50572">
      <w:pPr>
        <w:ind w:left="360" w:right="352"/>
        <w:jc w:val="both"/>
        <w:rPr>
          <w:sz w:val="24"/>
        </w:rPr>
      </w:pPr>
      <w:r>
        <w:rPr>
          <w:sz w:val="24"/>
        </w:rPr>
        <w:t>This</w:t>
      </w:r>
      <w:r>
        <w:rPr>
          <w:spacing w:val="-8"/>
          <w:sz w:val="24"/>
        </w:rPr>
        <w:t xml:space="preserve"> </w:t>
      </w:r>
      <w:r>
        <w:rPr>
          <w:sz w:val="24"/>
        </w:rPr>
        <w:t>study</w:t>
      </w:r>
      <w:r>
        <w:rPr>
          <w:spacing w:val="-8"/>
          <w:sz w:val="24"/>
        </w:rPr>
        <w:t xml:space="preserve"> </w:t>
      </w:r>
      <w:r>
        <w:rPr>
          <w:sz w:val="24"/>
        </w:rPr>
        <w:t>investigated</w:t>
      </w:r>
      <w:r>
        <w:rPr>
          <w:spacing w:val="-7"/>
          <w:sz w:val="24"/>
        </w:rPr>
        <w:t xml:space="preserve"> </w:t>
      </w:r>
      <w:r>
        <w:rPr>
          <w:sz w:val="24"/>
        </w:rPr>
        <w:t>the</w:t>
      </w:r>
      <w:r>
        <w:rPr>
          <w:spacing w:val="-7"/>
          <w:sz w:val="24"/>
        </w:rPr>
        <w:t xml:space="preserve"> </w:t>
      </w:r>
      <w:r>
        <w:rPr>
          <w:sz w:val="24"/>
        </w:rPr>
        <w:t>influence</w:t>
      </w:r>
      <w:r>
        <w:rPr>
          <w:spacing w:val="-7"/>
          <w:sz w:val="24"/>
        </w:rPr>
        <w:t xml:space="preserve"> </w:t>
      </w:r>
      <w:r>
        <w:rPr>
          <w:sz w:val="24"/>
        </w:rPr>
        <w:t>of</w:t>
      </w:r>
      <w:r>
        <w:rPr>
          <w:spacing w:val="-10"/>
          <w:sz w:val="24"/>
        </w:rPr>
        <w:t xml:space="preserve"> </w:t>
      </w:r>
      <w:r>
        <w:rPr>
          <w:sz w:val="24"/>
        </w:rPr>
        <w:t>fermentation</w:t>
      </w:r>
      <w:r>
        <w:rPr>
          <w:spacing w:val="-7"/>
          <w:sz w:val="24"/>
        </w:rPr>
        <w:t xml:space="preserve"> </w:t>
      </w:r>
      <w:r>
        <w:rPr>
          <w:sz w:val="24"/>
        </w:rPr>
        <w:t>time</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quality</w:t>
      </w:r>
      <w:r>
        <w:rPr>
          <w:spacing w:val="-8"/>
          <w:sz w:val="24"/>
        </w:rPr>
        <w:t xml:space="preserve"> </w:t>
      </w:r>
      <w:r>
        <w:rPr>
          <w:sz w:val="24"/>
        </w:rPr>
        <w:t>characteristics</w:t>
      </w:r>
      <w:r>
        <w:rPr>
          <w:spacing w:val="-8"/>
          <w:sz w:val="24"/>
        </w:rPr>
        <w:t xml:space="preserve"> </w:t>
      </w:r>
      <w:r>
        <w:rPr>
          <w:sz w:val="24"/>
        </w:rPr>
        <w:t>of gari produced from the vitamin A bio-fortified cassava variety TMS 01/1371. Cassava roots</w:t>
      </w:r>
      <w:r>
        <w:rPr>
          <w:spacing w:val="-12"/>
          <w:sz w:val="24"/>
        </w:rPr>
        <w:t xml:space="preserve"> </w:t>
      </w:r>
      <w:r>
        <w:rPr>
          <w:sz w:val="24"/>
        </w:rPr>
        <w:t>were</w:t>
      </w:r>
      <w:r>
        <w:rPr>
          <w:spacing w:val="-11"/>
          <w:sz w:val="24"/>
        </w:rPr>
        <w:t xml:space="preserve"> </w:t>
      </w:r>
      <w:r>
        <w:rPr>
          <w:sz w:val="24"/>
        </w:rPr>
        <w:t>processed</w:t>
      </w:r>
      <w:r>
        <w:rPr>
          <w:spacing w:val="-11"/>
          <w:sz w:val="24"/>
        </w:rPr>
        <w:t xml:space="preserve"> </w:t>
      </w:r>
      <w:r>
        <w:rPr>
          <w:sz w:val="24"/>
        </w:rPr>
        <w:t>into</w:t>
      </w:r>
      <w:r>
        <w:rPr>
          <w:spacing w:val="-11"/>
          <w:sz w:val="24"/>
        </w:rPr>
        <w:t xml:space="preserve"> </w:t>
      </w:r>
      <w:proofErr w:type="spellStart"/>
      <w:r>
        <w:rPr>
          <w:sz w:val="24"/>
        </w:rPr>
        <w:t>ga</w:t>
      </w:r>
      <w:r w:rsidR="00C3343D">
        <w:rPr>
          <w:sz w:val="24"/>
        </w:rPr>
        <w:t>r</w:t>
      </w:r>
      <w:r>
        <w:rPr>
          <w:sz w:val="24"/>
        </w:rPr>
        <w:t>ri</w:t>
      </w:r>
      <w:proofErr w:type="spellEnd"/>
      <w:r>
        <w:rPr>
          <w:spacing w:val="-11"/>
          <w:sz w:val="24"/>
        </w:rPr>
        <w:t xml:space="preserve"> </w:t>
      </w:r>
      <w:r>
        <w:rPr>
          <w:sz w:val="24"/>
        </w:rPr>
        <w:t>using</w:t>
      </w:r>
      <w:r>
        <w:rPr>
          <w:spacing w:val="-11"/>
          <w:sz w:val="24"/>
        </w:rPr>
        <w:t xml:space="preserve"> </w:t>
      </w:r>
      <w:r>
        <w:rPr>
          <w:sz w:val="24"/>
        </w:rPr>
        <w:t>traditional</w:t>
      </w:r>
      <w:r>
        <w:rPr>
          <w:spacing w:val="-16"/>
          <w:sz w:val="24"/>
        </w:rPr>
        <w:t xml:space="preserve"> </w:t>
      </w:r>
      <w:r>
        <w:rPr>
          <w:sz w:val="24"/>
        </w:rPr>
        <w:t>methods,</w:t>
      </w:r>
      <w:r>
        <w:rPr>
          <w:spacing w:val="-14"/>
          <w:sz w:val="24"/>
        </w:rPr>
        <w:t xml:space="preserve"> </w:t>
      </w:r>
      <w:r>
        <w:rPr>
          <w:sz w:val="24"/>
        </w:rPr>
        <w:t>with</w:t>
      </w:r>
      <w:r>
        <w:rPr>
          <w:spacing w:val="-11"/>
          <w:sz w:val="24"/>
        </w:rPr>
        <w:t xml:space="preserve"> </w:t>
      </w:r>
      <w:r>
        <w:rPr>
          <w:sz w:val="24"/>
        </w:rPr>
        <w:t>fermentation</w:t>
      </w:r>
      <w:r>
        <w:rPr>
          <w:spacing w:val="-11"/>
          <w:sz w:val="24"/>
        </w:rPr>
        <w:t xml:space="preserve"> </w:t>
      </w:r>
      <w:r>
        <w:rPr>
          <w:sz w:val="24"/>
        </w:rPr>
        <w:t>times</w:t>
      </w:r>
      <w:r>
        <w:rPr>
          <w:spacing w:val="-12"/>
          <w:sz w:val="24"/>
        </w:rPr>
        <w:t xml:space="preserve"> </w:t>
      </w:r>
      <w:r>
        <w:rPr>
          <w:sz w:val="24"/>
        </w:rPr>
        <w:t>of</w:t>
      </w:r>
      <w:r>
        <w:rPr>
          <w:spacing w:val="-14"/>
          <w:sz w:val="24"/>
        </w:rPr>
        <w:t xml:space="preserve"> </w:t>
      </w:r>
      <w:r>
        <w:rPr>
          <w:sz w:val="24"/>
        </w:rPr>
        <w:t>0,</w:t>
      </w:r>
      <w:r>
        <w:rPr>
          <w:spacing w:val="-14"/>
          <w:sz w:val="24"/>
        </w:rPr>
        <w:t xml:space="preserve"> </w:t>
      </w:r>
      <w:r>
        <w:rPr>
          <w:sz w:val="24"/>
        </w:rPr>
        <w:t>24, 48, 72, and 96 hours. Samples were analyzed for functional, nutritional, anti-nutritional, mineral, vitamin, and sensory properties. Results showed that prolonged fermentation significantly reduced pH and increased titratable acidity up to 48 hours, followed by a decline. Proximate composition analysis revealed an increase in protein and moisture content with fermentation time, while fat and carbohydrate contents decreased. Anti- nutritional factors (phytates, oxalates, tannins, and cyanide) decreased significantly with extended</w:t>
      </w:r>
      <w:r>
        <w:rPr>
          <w:spacing w:val="-15"/>
          <w:sz w:val="24"/>
        </w:rPr>
        <w:t xml:space="preserve"> </w:t>
      </w:r>
      <w:r>
        <w:rPr>
          <w:sz w:val="24"/>
        </w:rPr>
        <w:t>fermentation,</w:t>
      </w:r>
      <w:r>
        <w:rPr>
          <w:spacing w:val="-17"/>
          <w:sz w:val="24"/>
        </w:rPr>
        <w:t xml:space="preserve"> </w:t>
      </w:r>
      <w:r>
        <w:rPr>
          <w:sz w:val="24"/>
        </w:rPr>
        <w:t>improving</w:t>
      </w:r>
      <w:r>
        <w:rPr>
          <w:spacing w:val="-14"/>
          <w:sz w:val="24"/>
        </w:rPr>
        <w:t xml:space="preserve"> </w:t>
      </w:r>
      <w:r>
        <w:rPr>
          <w:sz w:val="24"/>
        </w:rPr>
        <w:t>the</w:t>
      </w:r>
      <w:r>
        <w:rPr>
          <w:spacing w:val="-14"/>
          <w:sz w:val="24"/>
        </w:rPr>
        <w:t xml:space="preserve"> </w:t>
      </w:r>
      <w:r>
        <w:rPr>
          <w:sz w:val="24"/>
        </w:rPr>
        <w:t>nutritional</w:t>
      </w:r>
      <w:r>
        <w:rPr>
          <w:spacing w:val="-17"/>
          <w:sz w:val="24"/>
        </w:rPr>
        <w:t xml:space="preserve"> </w:t>
      </w:r>
      <w:r>
        <w:rPr>
          <w:sz w:val="24"/>
        </w:rPr>
        <w:t>safety</w:t>
      </w:r>
      <w:r>
        <w:rPr>
          <w:spacing w:val="-14"/>
          <w:sz w:val="24"/>
        </w:rPr>
        <w:t xml:space="preserve"> </w:t>
      </w:r>
      <w:r>
        <w:rPr>
          <w:sz w:val="24"/>
        </w:rPr>
        <w:t>of</w:t>
      </w:r>
      <w:r>
        <w:rPr>
          <w:spacing w:val="-10"/>
          <w:sz w:val="24"/>
        </w:rPr>
        <w:t xml:space="preserve"> </w:t>
      </w:r>
      <w:r>
        <w:rPr>
          <w:sz w:val="24"/>
        </w:rPr>
        <w:t>the</w:t>
      </w:r>
      <w:r>
        <w:rPr>
          <w:spacing w:val="-14"/>
          <w:sz w:val="24"/>
        </w:rPr>
        <w:t xml:space="preserve"> </w:t>
      </w:r>
      <w:r>
        <w:rPr>
          <w:sz w:val="24"/>
        </w:rPr>
        <w:t>product.</w:t>
      </w:r>
      <w:r>
        <w:rPr>
          <w:spacing w:val="-17"/>
          <w:sz w:val="24"/>
        </w:rPr>
        <w:t xml:space="preserve"> </w:t>
      </w:r>
      <w:r>
        <w:rPr>
          <w:sz w:val="24"/>
        </w:rPr>
        <w:t>However,</w:t>
      </w:r>
      <w:r>
        <w:rPr>
          <w:spacing w:val="-16"/>
          <w:sz w:val="24"/>
        </w:rPr>
        <w:t xml:space="preserve"> </w:t>
      </w:r>
      <w:r>
        <w:rPr>
          <w:sz w:val="24"/>
        </w:rPr>
        <w:t>essential vitamins</w:t>
      </w:r>
      <w:r>
        <w:rPr>
          <w:spacing w:val="-17"/>
          <w:sz w:val="24"/>
        </w:rPr>
        <w:t xml:space="preserve"> </w:t>
      </w:r>
      <w:r>
        <w:rPr>
          <w:sz w:val="24"/>
        </w:rPr>
        <w:t>(A</w:t>
      </w:r>
      <w:r>
        <w:rPr>
          <w:spacing w:val="-17"/>
          <w:sz w:val="24"/>
        </w:rPr>
        <w:t xml:space="preserve"> </w:t>
      </w:r>
      <w:r>
        <w:rPr>
          <w:sz w:val="24"/>
        </w:rPr>
        <w:t>and</w:t>
      </w:r>
      <w:r>
        <w:rPr>
          <w:spacing w:val="-16"/>
          <w:sz w:val="24"/>
        </w:rPr>
        <w:t xml:space="preserve"> </w:t>
      </w:r>
      <w:r>
        <w:rPr>
          <w:sz w:val="24"/>
        </w:rPr>
        <w:t>C)</w:t>
      </w:r>
      <w:r>
        <w:rPr>
          <w:spacing w:val="-17"/>
          <w:sz w:val="24"/>
        </w:rPr>
        <w:t xml:space="preserve"> </w:t>
      </w:r>
      <w:r>
        <w:rPr>
          <w:sz w:val="24"/>
        </w:rPr>
        <w:t>and</w:t>
      </w:r>
      <w:r>
        <w:rPr>
          <w:spacing w:val="-17"/>
          <w:sz w:val="24"/>
        </w:rPr>
        <w:t xml:space="preserve"> </w:t>
      </w:r>
      <w:r>
        <w:rPr>
          <w:sz w:val="24"/>
        </w:rPr>
        <w:t>minerals</w:t>
      </w:r>
      <w:r>
        <w:rPr>
          <w:spacing w:val="-17"/>
          <w:sz w:val="24"/>
        </w:rPr>
        <w:t xml:space="preserve"> </w:t>
      </w:r>
      <w:r>
        <w:rPr>
          <w:sz w:val="24"/>
        </w:rPr>
        <w:t>(Ca,</w:t>
      </w:r>
      <w:r>
        <w:rPr>
          <w:spacing w:val="-16"/>
          <w:sz w:val="24"/>
        </w:rPr>
        <w:t xml:space="preserve"> </w:t>
      </w:r>
      <w:r>
        <w:rPr>
          <w:sz w:val="24"/>
        </w:rPr>
        <w:t>Fe,</w:t>
      </w:r>
      <w:r>
        <w:rPr>
          <w:spacing w:val="-17"/>
          <w:sz w:val="24"/>
        </w:rPr>
        <w:t xml:space="preserve"> </w:t>
      </w:r>
      <w:r>
        <w:rPr>
          <w:sz w:val="24"/>
        </w:rPr>
        <w:t>K,</w:t>
      </w:r>
      <w:r>
        <w:rPr>
          <w:spacing w:val="-17"/>
          <w:sz w:val="24"/>
        </w:rPr>
        <w:t xml:space="preserve"> </w:t>
      </w:r>
      <w:r>
        <w:rPr>
          <w:sz w:val="24"/>
        </w:rPr>
        <w:t>Mg,</w:t>
      </w:r>
      <w:r>
        <w:rPr>
          <w:spacing w:val="-16"/>
          <w:sz w:val="24"/>
        </w:rPr>
        <w:t xml:space="preserve"> </w:t>
      </w:r>
      <w:r>
        <w:rPr>
          <w:sz w:val="24"/>
        </w:rPr>
        <w:t>Na)</w:t>
      </w:r>
      <w:r>
        <w:rPr>
          <w:spacing w:val="-17"/>
          <w:sz w:val="24"/>
        </w:rPr>
        <w:t xml:space="preserve"> </w:t>
      </w:r>
      <w:r>
        <w:rPr>
          <w:sz w:val="24"/>
        </w:rPr>
        <w:t>declined</w:t>
      </w:r>
      <w:r>
        <w:rPr>
          <w:spacing w:val="-17"/>
          <w:sz w:val="24"/>
        </w:rPr>
        <w:t xml:space="preserve"> </w:t>
      </w:r>
      <w:r>
        <w:rPr>
          <w:sz w:val="24"/>
        </w:rPr>
        <w:t>with</w:t>
      </w:r>
      <w:r>
        <w:rPr>
          <w:spacing w:val="-16"/>
          <w:sz w:val="24"/>
        </w:rPr>
        <w:t xml:space="preserve"> </w:t>
      </w:r>
      <w:r>
        <w:rPr>
          <w:sz w:val="24"/>
        </w:rPr>
        <w:t>increasing</w:t>
      </w:r>
      <w:r>
        <w:rPr>
          <w:spacing w:val="-17"/>
          <w:sz w:val="24"/>
        </w:rPr>
        <w:t xml:space="preserve"> </w:t>
      </w:r>
      <w:r>
        <w:rPr>
          <w:sz w:val="24"/>
        </w:rPr>
        <w:t>fermentation and storage duration. Sensory evaluation showed no significant differences across samples, with all variants remaining generally acceptable. Extended storage (up to four months) further reduced carotenoid and vitamin C levels but enhanced cyanide detoxification.</w:t>
      </w:r>
      <w:r>
        <w:rPr>
          <w:spacing w:val="-6"/>
          <w:sz w:val="24"/>
        </w:rPr>
        <w:t xml:space="preserve"> </w:t>
      </w:r>
      <w:r>
        <w:rPr>
          <w:sz w:val="24"/>
        </w:rPr>
        <w:t>Overall,</w:t>
      </w:r>
      <w:r>
        <w:rPr>
          <w:spacing w:val="-6"/>
          <w:sz w:val="24"/>
        </w:rPr>
        <w:t xml:space="preserve"> </w:t>
      </w:r>
      <w:r>
        <w:rPr>
          <w:sz w:val="24"/>
        </w:rPr>
        <w:t>fermentation</w:t>
      </w:r>
      <w:r>
        <w:rPr>
          <w:spacing w:val="-3"/>
          <w:sz w:val="24"/>
        </w:rPr>
        <w:t xml:space="preserve"> </w:t>
      </w:r>
      <w:r>
        <w:rPr>
          <w:sz w:val="24"/>
        </w:rPr>
        <w:t>for</w:t>
      </w:r>
      <w:r>
        <w:rPr>
          <w:spacing w:val="-9"/>
          <w:sz w:val="24"/>
        </w:rPr>
        <w:t xml:space="preserve"> </w:t>
      </w:r>
      <w:r>
        <w:rPr>
          <w:sz w:val="24"/>
        </w:rPr>
        <w:t>24–48</w:t>
      </w:r>
      <w:r>
        <w:rPr>
          <w:spacing w:val="-3"/>
          <w:sz w:val="24"/>
        </w:rPr>
        <w:t xml:space="preserve"> </w:t>
      </w:r>
      <w:r>
        <w:rPr>
          <w:sz w:val="24"/>
        </w:rPr>
        <w:t>hours</w:t>
      </w:r>
      <w:r>
        <w:rPr>
          <w:spacing w:val="-4"/>
          <w:sz w:val="24"/>
        </w:rPr>
        <w:t xml:space="preserve"> </w:t>
      </w:r>
      <w:r>
        <w:rPr>
          <w:sz w:val="24"/>
        </w:rPr>
        <w:t>offered</w:t>
      </w:r>
      <w:r>
        <w:rPr>
          <w:spacing w:val="-8"/>
          <w:sz w:val="24"/>
        </w:rPr>
        <w:t xml:space="preserve"> </w:t>
      </w:r>
      <w:r>
        <w:rPr>
          <w:sz w:val="24"/>
        </w:rPr>
        <w:t>an</w:t>
      </w:r>
      <w:r>
        <w:rPr>
          <w:spacing w:val="-3"/>
          <w:sz w:val="24"/>
        </w:rPr>
        <w:t xml:space="preserve"> </w:t>
      </w:r>
      <w:r>
        <w:rPr>
          <w:sz w:val="24"/>
        </w:rPr>
        <w:t>optimal</w:t>
      </w:r>
      <w:r>
        <w:rPr>
          <w:spacing w:val="-8"/>
          <w:sz w:val="24"/>
        </w:rPr>
        <w:t xml:space="preserve"> </w:t>
      </w:r>
      <w:r>
        <w:rPr>
          <w:sz w:val="24"/>
        </w:rPr>
        <w:t>balance</w:t>
      </w:r>
      <w:r>
        <w:rPr>
          <w:spacing w:val="-3"/>
          <w:sz w:val="24"/>
        </w:rPr>
        <w:t xml:space="preserve"> </w:t>
      </w:r>
      <w:r>
        <w:rPr>
          <w:sz w:val="24"/>
        </w:rPr>
        <w:t>between nutrient</w:t>
      </w:r>
      <w:r>
        <w:rPr>
          <w:spacing w:val="-13"/>
          <w:sz w:val="24"/>
        </w:rPr>
        <w:t xml:space="preserve"> </w:t>
      </w:r>
      <w:r>
        <w:rPr>
          <w:sz w:val="24"/>
        </w:rPr>
        <w:t>retention</w:t>
      </w:r>
      <w:r>
        <w:rPr>
          <w:spacing w:val="-10"/>
          <w:sz w:val="24"/>
        </w:rPr>
        <w:t xml:space="preserve"> </w:t>
      </w:r>
      <w:r>
        <w:rPr>
          <w:sz w:val="24"/>
        </w:rPr>
        <w:t>and</w:t>
      </w:r>
      <w:r>
        <w:rPr>
          <w:spacing w:val="-10"/>
          <w:sz w:val="24"/>
        </w:rPr>
        <w:t xml:space="preserve"> </w:t>
      </w:r>
      <w:r>
        <w:rPr>
          <w:sz w:val="24"/>
        </w:rPr>
        <w:t>detoxification,</w:t>
      </w:r>
      <w:r>
        <w:rPr>
          <w:spacing w:val="-13"/>
          <w:sz w:val="24"/>
        </w:rPr>
        <w:t xml:space="preserve"> </w:t>
      </w:r>
      <w:r>
        <w:rPr>
          <w:sz w:val="24"/>
        </w:rPr>
        <w:t>making</w:t>
      </w:r>
      <w:r>
        <w:rPr>
          <w:spacing w:val="-10"/>
          <w:sz w:val="24"/>
        </w:rPr>
        <w:t xml:space="preserve"> </w:t>
      </w:r>
      <w:r>
        <w:rPr>
          <w:sz w:val="24"/>
        </w:rPr>
        <w:t>it</w:t>
      </w:r>
      <w:r>
        <w:rPr>
          <w:spacing w:val="-13"/>
          <w:sz w:val="24"/>
        </w:rPr>
        <w:t xml:space="preserve"> </w:t>
      </w:r>
      <w:r>
        <w:rPr>
          <w:sz w:val="24"/>
        </w:rPr>
        <w:t>suitable</w:t>
      </w:r>
      <w:r>
        <w:rPr>
          <w:spacing w:val="-10"/>
          <w:sz w:val="24"/>
        </w:rPr>
        <w:t xml:space="preserve"> </w:t>
      </w:r>
      <w:r>
        <w:rPr>
          <w:sz w:val="24"/>
        </w:rPr>
        <w:t>for</w:t>
      </w:r>
      <w:r>
        <w:rPr>
          <w:spacing w:val="-11"/>
          <w:sz w:val="24"/>
        </w:rPr>
        <w:t xml:space="preserve"> </w:t>
      </w:r>
      <w:r>
        <w:rPr>
          <w:sz w:val="24"/>
        </w:rPr>
        <w:t>improving</w:t>
      </w:r>
      <w:r>
        <w:rPr>
          <w:spacing w:val="-10"/>
          <w:sz w:val="24"/>
        </w:rPr>
        <w:t xml:space="preserve"> </w:t>
      </w:r>
      <w:r>
        <w:rPr>
          <w:sz w:val="24"/>
        </w:rPr>
        <w:t>the</w:t>
      </w:r>
      <w:r>
        <w:rPr>
          <w:spacing w:val="-10"/>
          <w:sz w:val="24"/>
        </w:rPr>
        <w:t xml:space="preserve"> </w:t>
      </w:r>
      <w:r>
        <w:rPr>
          <w:sz w:val="24"/>
        </w:rPr>
        <w:t>nutritional</w:t>
      </w:r>
      <w:r>
        <w:rPr>
          <w:spacing w:val="-10"/>
          <w:sz w:val="24"/>
        </w:rPr>
        <w:t xml:space="preserve"> </w:t>
      </w:r>
      <w:r>
        <w:rPr>
          <w:sz w:val="24"/>
        </w:rPr>
        <w:t xml:space="preserve">quality and safety of </w:t>
      </w:r>
      <w:proofErr w:type="spellStart"/>
      <w:r>
        <w:rPr>
          <w:sz w:val="24"/>
        </w:rPr>
        <w:t>ga</w:t>
      </w:r>
      <w:r w:rsidR="009A42A5">
        <w:rPr>
          <w:sz w:val="24"/>
        </w:rPr>
        <w:t>r</w:t>
      </w:r>
      <w:r>
        <w:rPr>
          <w:sz w:val="24"/>
        </w:rPr>
        <w:t>ri</w:t>
      </w:r>
      <w:proofErr w:type="spellEnd"/>
      <w:r>
        <w:rPr>
          <w:sz w:val="24"/>
        </w:rPr>
        <w:t xml:space="preserve"> from bio-fortified cassava</w:t>
      </w:r>
    </w:p>
    <w:p w14:paraId="6DFD360C" w14:textId="77777777" w:rsidR="00733251" w:rsidRDefault="00733251">
      <w:pPr>
        <w:pStyle w:val="BodyText"/>
        <w:spacing w:before="4"/>
        <w:ind w:left="0"/>
        <w:rPr>
          <w:sz w:val="24"/>
        </w:rPr>
      </w:pPr>
    </w:p>
    <w:p w14:paraId="260F4CBE" w14:textId="77777777" w:rsidR="00733251" w:rsidRDefault="00A50572">
      <w:pPr>
        <w:ind w:left="360" w:right="359"/>
        <w:jc w:val="both"/>
        <w:rPr>
          <w:rFonts w:ascii="Arial"/>
          <w:b/>
          <w:sz w:val="24"/>
        </w:rPr>
      </w:pPr>
      <w:r>
        <w:rPr>
          <w:rFonts w:ascii="Arial"/>
          <w:b/>
          <w:sz w:val="24"/>
        </w:rPr>
        <w:t xml:space="preserve">Keywords: biofortification, fermentation, </w:t>
      </w:r>
      <w:proofErr w:type="spellStart"/>
      <w:r>
        <w:rPr>
          <w:rFonts w:ascii="Arial"/>
          <w:b/>
          <w:sz w:val="24"/>
        </w:rPr>
        <w:t>ga</w:t>
      </w:r>
      <w:r w:rsidR="008744D2">
        <w:rPr>
          <w:rFonts w:ascii="Arial"/>
          <w:b/>
          <w:sz w:val="24"/>
        </w:rPr>
        <w:t>r</w:t>
      </w:r>
      <w:r>
        <w:rPr>
          <w:rFonts w:ascii="Arial"/>
          <w:b/>
          <w:sz w:val="24"/>
        </w:rPr>
        <w:t>ri</w:t>
      </w:r>
      <w:proofErr w:type="spellEnd"/>
      <w:r>
        <w:rPr>
          <w:rFonts w:ascii="Arial"/>
          <w:b/>
          <w:sz w:val="24"/>
        </w:rPr>
        <w:t xml:space="preserve">, Nutritional safety, Consumer </w:t>
      </w:r>
      <w:r>
        <w:rPr>
          <w:rFonts w:ascii="Arial"/>
          <w:b/>
          <w:spacing w:val="-2"/>
          <w:sz w:val="24"/>
        </w:rPr>
        <w:t>acceptance</w:t>
      </w:r>
    </w:p>
    <w:p w14:paraId="33FFDB88" w14:textId="77777777" w:rsidR="00733251" w:rsidRDefault="00A50572">
      <w:pPr>
        <w:pStyle w:val="ListParagraph"/>
        <w:numPr>
          <w:ilvl w:val="0"/>
          <w:numId w:val="2"/>
        </w:numPr>
        <w:tabs>
          <w:tab w:val="left" w:pos="578"/>
        </w:tabs>
        <w:spacing w:before="83"/>
        <w:ind w:left="578" w:hanging="218"/>
        <w:rPr>
          <w:b/>
          <w:sz w:val="20"/>
        </w:rPr>
      </w:pPr>
      <w:r>
        <w:rPr>
          <w:b/>
          <w:spacing w:val="-2"/>
          <w:sz w:val="20"/>
        </w:rPr>
        <w:t>INTRODUCTION</w:t>
      </w:r>
    </w:p>
    <w:p w14:paraId="7995C752" w14:textId="77777777" w:rsidR="00733251" w:rsidRDefault="00A50572">
      <w:pPr>
        <w:pStyle w:val="BodyText"/>
        <w:spacing w:before="160"/>
        <w:ind w:right="357"/>
        <w:jc w:val="both"/>
      </w:pPr>
      <w:r>
        <w:t>Cassava</w:t>
      </w:r>
      <w:r>
        <w:rPr>
          <w:spacing w:val="-4"/>
        </w:rPr>
        <w:t xml:space="preserve"> </w:t>
      </w:r>
      <w:r>
        <w:t>(</w:t>
      </w:r>
      <w:r w:rsidRPr="009A42A5">
        <w:rPr>
          <w:i/>
        </w:rPr>
        <w:t>Manihot</w:t>
      </w:r>
      <w:r w:rsidRPr="009A42A5">
        <w:rPr>
          <w:i/>
          <w:spacing w:val="-4"/>
        </w:rPr>
        <w:t xml:space="preserve"> </w:t>
      </w:r>
      <w:r w:rsidRPr="009A42A5">
        <w:rPr>
          <w:i/>
        </w:rPr>
        <w:t>esculenta</w:t>
      </w:r>
      <w:r w:rsidRPr="009A42A5">
        <w:rPr>
          <w:i/>
          <w:spacing w:val="-4"/>
        </w:rPr>
        <w:t xml:space="preserve"> </w:t>
      </w:r>
      <w:proofErr w:type="spellStart"/>
      <w:r w:rsidR="009A42A5">
        <w:rPr>
          <w:i/>
        </w:rPr>
        <w:t>c</w:t>
      </w:r>
      <w:r w:rsidRPr="009A42A5">
        <w:rPr>
          <w:i/>
        </w:rPr>
        <w:t>rantz</w:t>
      </w:r>
      <w:proofErr w:type="spellEnd"/>
      <w:r>
        <w:t>) stands</w:t>
      </w:r>
      <w:r>
        <w:rPr>
          <w:spacing w:val="-3"/>
        </w:rPr>
        <w:t xml:space="preserve"> </w:t>
      </w:r>
      <w:r>
        <w:t>as one of</w:t>
      </w:r>
      <w:r>
        <w:rPr>
          <w:spacing w:val="-4"/>
        </w:rPr>
        <w:t xml:space="preserve"> </w:t>
      </w:r>
      <w:r>
        <w:t>the most</w:t>
      </w:r>
      <w:r>
        <w:rPr>
          <w:spacing w:val="-3"/>
        </w:rPr>
        <w:t xml:space="preserve"> </w:t>
      </w:r>
      <w:r>
        <w:t>critical</w:t>
      </w:r>
      <w:r>
        <w:rPr>
          <w:spacing w:val="-2"/>
        </w:rPr>
        <w:t xml:space="preserve"> </w:t>
      </w:r>
      <w:r>
        <w:t>food</w:t>
      </w:r>
      <w:r>
        <w:rPr>
          <w:spacing w:val="-4"/>
        </w:rPr>
        <w:t xml:space="preserve"> </w:t>
      </w:r>
      <w:r>
        <w:t>security</w:t>
      </w:r>
      <w:r>
        <w:rPr>
          <w:spacing w:val="-3"/>
        </w:rPr>
        <w:t xml:space="preserve"> </w:t>
      </w:r>
      <w:r>
        <w:t>crops</w:t>
      </w:r>
      <w:r>
        <w:rPr>
          <w:spacing w:val="-3"/>
        </w:rPr>
        <w:t xml:space="preserve"> </w:t>
      </w:r>
      <w:r>
        <w:t>in</w:t>
      </w:r>
      <w:r>
        <w:rPr>
          <w:spacing w:val="-3"/>
        </w:rPr>
        <w:t xml:space="preserve"> </w:t>
      </w:r>
      <w:r>
        <w:t>sub-Saharan Africa, serving as a primary carbohydrate</w:t>
      </w:r>
      <w:r>
        <w:rPr>
          <w:spacing w:val="-1"/>
        </w:rPr>
        <w:t xml:space="preserve"> </w:t>
      </w:r>
      <w:r>
        <w:t>source for</w:t>
      </w:r>
      <w:r>
        <w:rPr>
          <w:spacing w:val="-1"/>
        </w:rPr>
        <w:t xml:space="preserve"> </w:t>
      </w:r>
      <w:r>
        <w:t>over 800 million people w</w:t>
      </w:r>
      <w:r w:rsidR="00777C96">
        <w:t>orldwide (1</w:t>
      </w:r>
      <w:r>
        <w:t>).</w:t>
      </w:r>
      <w:r>
        <w:rPr>
          <w:spacing w:val="-10"/>
        </w:rPr>
        <w:t xml:space="preserve"> </w:t>
      </w:r>
      <w:r>
        <w:t>Among</w:t>
      </w:r>
      <w:r>
        <w:rPr>
          <w:spacing w:val="-10"/>
        </w:rPr>
        <w:t xml:space="preserve"> </w:t>
      </w:r>
      <w:r>
        <w:t>the</w:t>
      </w:r>
      <w:r>
        <w:rPr>
          <w:spacing w:val="-10"/>
        </w:rPr>
        <w:t xml:space="preserve"> </w:t>
      </w:r>
      <w:r>
        <w:t>various</w:t>
      </w:r>
      <w:r>
        <w:rPr>
          <w:spacing w:val="-9"/>
        </w:rPr>
        <w:t xml:space="preserve"> </w:t>
      </w:r>
      <w:r>
        <w:t>cassava-based</w:t>
      </w:r>
      <w:r>
        <w:rPr>
          <w:spacing w:val="-10"/>
        </w:rPr>
        <w:t xml:space="preserve"> </w:t>
      </w:r>
      <w:r>
        <w:t>products,</w:t>
      </w:r>
      <w:r>
        <w:rPr>
          <w:spacing w:val="-10"/>
        </w:rPr>
        <w:t xml:space="preserve"> </w:t>
      </w:r>
      <w:proofErr w:type="spellStart"/>
      <w:r>
        <w:t>ga</w:t>
      </w:r>
      <w:r w:rsidR="00A7226B">
        <w:t>r</w:t>
      </w:r>
      <w:r>
        <w:t>ri</w:t>
      </w:r>
      <w:proofErr w:type="spellEnd"/>
      <w:r>
        <w:rPr>
          <w:spacing w:val="-9"/>
        </w:rPr>
        <w:t xml:space="preserve"> </w:t>
      </w:r>
      <w:r>
        <w:t>represents</w:t>
      </w:r>
      <w:r>
        <w:rPr>
          <w:spacing w:val="-10"/>
        </w:rPr>
        <w:t xml:space="preserve"> </w:t>
      </w:r>
      <w:r>
        <w:t>a</w:t>
      </w:r>
      <w:r>
        <w:rPr>
          <w:spacing w:val="-10"/>
        </w:rPr>
        <w:t xml:space="preserve"> </w:t>
      </w:r>
      <w:r>
        <w:t>particularly</w:t>
      </w:r>
      <w:r>
        <w:rPr>
          <w:spacing w:val="-9"/>
        </w:rPr>
        <w:t xml:space="preserve"> </w:t>
      </w:r>
      <w:r>
        <w:t>important</w:t>
      </w:r>
      <w:r>
        <w:rPr>
          <w:spacing w:val="-10"/>
        </w:rPr>
        <w:t xml:space="preserve"> </w:t>
      </w:r>
      <w:r>
        <w:t>fermented</w:t>
      </w:r>
      <w:r>
        <w:rPr>
          <w:spacing w:val="-10"/>
        </w:rPr>
        <w:t xml:space="preserve"> </w:t>
      </w:r>
      <w:r>
        <w:t>food product,</w:t>
      </w:r>
      <w:r>
        <w:rPr>
          <w:spacing w:val="-6"/>
        </w:rPr>
        <w:t xml:space="preserve"> </w:t>
      </w:r>
      <w:r>
        <w:t>characterized</w:t>
      </w:r>
      <w:r>
        <w:rPr>
          <w:spacing w:val="-6"/>
        </w:rPr>
        <w:t xml:space="preserve"> </w:t>
      </w:r>
      <w:r>
        <w:t>as</w:t>
      </w:r>
      <w:r>
        <w:rPr>
          <w:spacing w:val="-5"/>
        </w:rPr>
        <w:t xml:space="preserve"> </w:t>
      </w:r>
      <w:r>
        <w:t>a</w:t>
      </w:r>
      <w:r>
        <w:rPr>
          <w:spacing w:val="-6"/>
        </w:rPr>
        <w:t xml:space="preserve"> </w:t>
      </w:r>
      <w:r>
        <w:t>creamy,</w:t>
      </w:r>
      <w:r>
        <w:rPr>
          <w:spacing w:val="-5"/>
        </w:rPr>
        <w:t xml:space="preserve"> </w:t>
      </w:r>
      <w:r>
        <w:t>granular</w:t>
      </w:r>
      <w:r>
        <w:rPr>
          <w:spacing w:val="-6"/>
        </w:rPr>
        <w:t xml:space="preserve"> </w:t>
      </w:r>
      <w:r>
        <w:t>flour</w:t>
      </w:r>
      <w:r>
        <w:rPr>
          <w:spacing w:val="-6"/>
        </w:rPr>
        <w:t xml:space="preserve"> </w:t>
      </w:r>
      <w:r>
        <w:t>obtained</w:t>
      </w:r>
      <w:r>
        <w:rPr>
          <w:spacing w:val="-6"/>
        </w:rPr>
        <w:t xml:space="preserve"> </w:t>
      </w:r>
      <w:r>
        <w:t>from</w:t>
      </w:r>
      <w:r>
        <w:rPr>
          <w:spacing w:val="-6"/>
        </w:rPr>
        <w:t xml:space="preserve"> </w:t>
      </w:r>
      <w:r>
        <w:t>roasting</w:t>
      </w:r>
      <w:r>
        <w:rPr>
          <w:spacing w:val="-6"/>
        </w:rPr>
        <w:t xml:space="preserve"> </w:t>
      </w:r>
      <w:r>
        <w:t>fermented</w:t>
      </w:r>
      <w:r>
        <w:rPr>
          <w:spacing w:val="-6"/>
        </w:rPr>
        <w:t xml:space="preserve"> </w:t>
      </w:r>
      <w:r>
        <w:t>cassava</w:t>
      </w:r>
      <w:r>
        <w:rPr>
          <w:spacing w:val="-1"/>
        </w:rPr>
        <w:t xml:space="preserve"> </w:t>
      </w:r>
      <w:r>
        <w:t>mash</w:t>
      </w:r>
      <w:r>
        <w:rPr>
          <w:spacing w:val="-6"/>
        </w:rPr>
        <w:t xml:space="preserve"> </w:t>
      </w:r>
      <w:r w:rsidR="00A7226B">
        <w:t>(2</w:t>
      </w:r>
      <w:r>
        <w:t>).</w:t>
      </w:r>
      <w:r>
        <w:rPr>
          <w:spacing w:val="-1"/>
        </w:rPr>
        <w:t xml:space="preserve"> </w:t>
      </w:r>
      <w:r>
        <w:t>The</w:t>
      </w:r>
      <w:r>
        <w:rPr>
          <w:spacing w:val="-1"/>
        </w:rPr>
        <w:t xml:space="preserve"> </w:t>
      </w:r>
      <w:r>
        <w:t>production</w:t>
      </w:r>
      <w:r>
        <w:rPr>
          <w:spacing w:val="-1"/>
        </w:rPr>
        <w:t xml:space="preserve"> </w:t>
      </w:r>
      <w:r>
        <w:t xml:space="preserve">of </w:t>
      </w:r>
      <w:proofErr w:type="spellStart"/>
      <w:r>
        <w:t>ga</w:t>
      </w:r>
      <w:r w:rsidR="00750CEF">
        <w:t>r</w:t>
      </w:r>
      <w:r>
        <w:t>ri</w:t>
      </w:r>
      <w:proofErr w:type="spellEnd"/>
      <w:r>
        <w:t xml:space="preserve"> involves several</w:t>
      </w:r>
      <w:r>
        <w:rPr>
          <w:spacing w:val="-4"/>
        </w:rPr>
        <w:t xml:space="preserve"> </w:t>
      </w:r>
      <w:r>
        <w:t>unit operations,</w:t>
      </w:r>
      <w:r>
        <w:rPr>
          <w:spacing w:val="-5"/>
        </w:rPr>
        <w:t xml:space="preserve"> </w:t>
      </w:r>
      <w:r>
        <w:t>including</w:t>
      </w:r>
      <w:r>
        <w:rPr>
          <w:spacing w:val="-1"/>
        </w:rPr>
        <w:t xml:space="preserve"> </w:t>
      </w:r>
      <w:r>
        <w:t>fermentation,</w:t>
      </w:r>
      <w:r>
        <w:rPr>
          <w:spacing w:val="-6"/>
        </w:rPr>
        <w:t xml:space="preserve"> </w:t>
      </w:r>
      <w:r>
        <w:t>which</w:t>
      </w:r>
      <w:r>
        <w:rPr>
          <w:spacing w:val="-6"/>
        </w:rPr>
        <w:t xml:space="preserve"> </w:t>
      </w:r>
      <w:r>
        <w:t>plays a crucial role in determining the final product's quality, nutritional value, and safety characteristics.</w:t>
      </w:r>
    </w:p>
    <w:p w14:paraId="020C899B" w14:textId="77777777" w:rsidR="00733251" w:rsidRDefault="00A50572">
      <w:pPr>
        <w:pStyle w:val="BodyText"/>
        <w:ind w:right="358"/>
        <w:jc w:val="both"/>
      </w:pPr>
      <w:r>
        <w:t xml:space="preserve">The traditional method of </w:t>
      </w:r>
      <w:proofErr w:type="spellStart"/>
      <w:r>
        <w:t>ga</w:t>
      </w:r>
      <w:r w:rsidR="00750CEF">
        <w:t>r</w:t>
      </w:r>
      <w:r>
        <w:t>ri</w:t>
      </w:r>
      <w:proofErr w:type="spellEnd"/>
      <w:r>
        <w:t xml:space="preserve"> production requires cassava slurry to be fermented for approximately 72 hours,</w:t>
      </w:r>
      <w:r>
        <w:rPr>
          <w:spacing w:val="-13"/>
        </w:rPr>
        <w:t xml:space="preserve"> </w:t>
      </w:r>
      <w:r>
        <w:t>during</w:t>
      </w:r>
      <w:r>
        <w:rPr>
          <w:spacing w:val="-14"/>
        </w:rPr>
        <w:t xml:space="preserve"> </w:t>
      </w:r>
      <w:r>
        <w:t>which</w:t>
      </w:r>
      <w:r>
        <w:rPr>
          <w:spacing w:val="-13"/>
        </w:rPr>
        <w:t xml:space="preserve"> </w:t>
      </w:r>
      <w:r>
        <w:t>cyanogenic</w:t>
      </w:r>
      <w:r>
        <w:rPr>
          <w:spacing w:val="-14"/>
        </w:rPr>
        <w:t xml:space="preserve"> </w:t>
      </w:r>
      <w:r>
        <w:t>glycosides</w:t>
      </w:r>
      <w:r>
        <w:rPr>
          <w:spacing w:val="-14"/>
        </w:rPr>
        <w:t xml:space="preserve"> </w:t>
      </w:r>
      <w:r>
        <w:t>such</w:t>
      </w:r>
      <w:r>
        <w:rPr>
          <w:spacing w:val="-10"/>
        </w:rPr>
        <w:t xml:space="preserve"> </w:t>
      </w:r>
      <w:r>
        <w:t>as</w:t>
      </w:r>
      <w:r>
        <w:rPr>
          <w:spacing w:val="-14"/>
        </w:rPr>
        <w:t xml:space="preserve"> </w:t>
      </w:r>
      <w:r>
        <w:t>linamarin</w:t>
      </w:r>
      <w:r>
        <w:rPr>
          <w:spacing w:val="-14"/>
        </w:rPr>
        <w:t xml:space="preserve"> </w:t>
      </w:r>
      <w:r>
        <w:t>and</w:t>
      </w:r>
      <w:r>
        <w:rPr>
          <w:spacing w:val="-10"/>
        </w:rPr>
        <w:t xml:space="preserve"> </w:t>
      </w:r>
      <w:proofErr w:type="spellStart"/>
      <w:r>
        <w:t>lotaustralin</w:t>
      </w:r>
      <w:proofErr w:type="spellEnd"/>
      <w:r>
        <w:rPr>
          <w:spacing w:val="-10"/>
        </w:rPr>
        <w:t xml:space="preserve"> </w:t>
      </w:r>
      <w:r>
        <w:t>are</w:t>
      </w:r>
      <w:r>
        <w:rPr>
          <w:spacing w:val="-10"/>
        </w:rPr>
        <w:t xml:space="preserve"> </w:t>
      </w:r>
      <w:r>
        <w:t>hydrolyzed</w:t>
      </w:r>
      <w:r>
        <w:rPr>
          <w:spacing w:val="-14"/>
        </w:rPr>
        <w:t xml:space="preserve"> </w:t>
      </w:r>
      <w:r>
        <w:t>by</w:t>
      </w:r>
      <w:r>
        <w:rPr>
          <w:spacing w:val="-14"/>
        </w:rPr>
        <w:t xml:space="preserve"> </w:t>
      </w:r>
      <w:proofErr w:type="spellStart"/>
      <w:r>
        <w:t>linamarase</w:t>
      </w:r>
      <w:proofErr w:type="spellEnd"/>
      <w:r>
        <w:t xml:space="preserve"> enzyme to yield hydrocyanic acid, which subsequently volatilizes due to its low boi</w:t>
      </w:r>
      <w:r w:rsidR="00750CEF">
        <w:t>ling point (3</w:t>
      </w:r>
      <w:r>
        <w:t>). This fermentation process not only serves as a critical detoxification mechanism but also contributes</w:t>
      </w:r>
      <w:r>
        <w:rPr>
          <w:spacing w:val="-14"/>
        </w:rPr>
        <w:t xml:space="preserve"> </w:t>
      </w:r>
      <w:r>
        <w:t>to</w:t>
      </w:r>
      <w:r>
        <w:rPr>
          <w:spacing w:val="-14"/>
        </w:rPr>
        <w:t xml:space="preserve"> </w:t>
      </w:r>
      <w:r>
        <w:t>the</w:t>
      </w:r>
      <w:r>
        <w:rPr>
          <w:spacing w:val="-13"/>
        </w:rPr>
        <w:t xml:space="preserve"> </w:t>
      </w:r>
      <w:r>
        <w:t>development</w:t>
      </w:r>
      <w:r>
        <w:rPr>
          <w:spacing w:val="-14"/>
        </w:rPr>
        <w:t xml:space="preserve"> </w:t>
      </w:r>
      <w:r>
        <w:t>of</w:t>
      </w:r>
      <w:r>
        <w:rPr>
          <w:spacing w:val="-14"/>
        </w:rPr>
        <w:t xml:space="preserve"> </w:t>
      </w:r>
      <w:r>
        <w:t>the</w:t>
      </w:r>
      <w:r>
        <w:rPr>
          <w:spacing w:val="-14"/>
        </w:rPr>
        <w:t xml:space="preserve"> </w:t>
      </w:r>
      <w:r>
        <w:t>characteristic</w:t>
      </w:r>
      <w:r>
        <w:rPr>
          <w:spacing w:val="-13"/>
        </w:rPr>
        <w:t xml:space="preserve"> </w:t>
      </w:r>
      <w:r>
        <w:t>sour</w:t>
      </w:r>
      <w:r>
        <w:rPr>
          <w:spacing w:val="-14"/>
        </w:rPr>
        <w:t xml:space="preserve"> </w:t>
      </w:r>
      <w:r>
        <w:t>taste</w:t>
      </w:r>
      <w:r>
        <w:rPr>
          <w:spacing w:val="-14"/>
        </w:rPr>
        <w:t xml:space="preserve"> </w:t>
      </w:r>
      <w:r>
        <w:t>and</w:t>
      </w:r>
      <w:r>
        <w:rPr>
          <w:spacing w:val="-14"/>
        </w:rPr>
        <w:t xml:space="preserve"> </w:t>
      </w:r>
      <w:r>
        <w:t>improved</w:t>
      </w:r>
      <w:r>
        <w:rPr>
          <w:spacing w:val="-14"/>
        </w:rPr>
        <w:t xml:space="preserve"> </w:t>
      </w:r>
      <w:r>
        <w:t>digestibility</w:t>
      </w:r>
      <w:r>
        <w:rPr>
          <w:spacing w:val="-13"/>
        </w:rPr>
        <w:t xml:space="preserve"> </w:t>
      </w:r>
      <w:r>
        <w:t>of</w:t>
      </w:r>
      <w:r>
        <w:rPr>
          <w:spacing w:val="-14"/>
        </w:rPr>
        <w:t xml:space="preserve"> </w:t>
      </w:r>
      <w:r>
        <w:t>the</w:t>
      </w:r>
      <w:r>
        <w:rPr>
          <w:spacing w:val="-9"/>
        </w:rPr>
        <w:t xml:space="preserve"> </w:t>
      </w:r>
      <w:r>
        <w:t>final</w:t>
      </w:r>
      <w:r>
        <w:rPr>
          <w:spacing w:val="-12"/>
        </w:rPr>
        <w:t xml:space="preserve"> </w:t>
      </w:r>
      <w:r>
        <w:t>product. However, the duration of fermentation significantly influences multiple quality parameters, including nutritional composition, anti-nutrient levels, and overall product stability.</w:t>
      </w:r>
    </w:p>
    <w:p w14:paraId="3607B9AE" w14:textId="77777777" w:rsidR="00733251" w:rsidRDefault="00A50572">
      <w:pPr>
        <w:pStyle w:val="BodyText"/>
        <w:spacing w:before="1"/>
        <w:ind w:right="359"/>
        <w:jc w:val="both"/>
      </w:pPr>
      <w:r>
        <w:t>Recent advances in plant breeding have led to the development of biofortified cassava varieties with enhanced</w:t>
      </w:r>
      <w:r>
        <w:rPr>
          <w:spacing w:val="-1"/>
        </w:rPr>
        <w:t xml:space="preserve"> </w:t>
      </w:r>
      <w:r>
        <w:t>nutritional profiles,</w:t>
      </w:r>
      <w:r>
        <w:rPr>
          <w:spacing w:val="-1"/>
        </w:rPr>
        <w:t xml:space="preserve"> </w:t>
      </w:r>
      <w:r>
        <w:t>particularly those enriched with</w:t>
      </w:r>
      <w:r>
        <w:rPr>
          <w:spacing w:val="-1"/>
        </w:rPr>
        <w:t xml:space="preserve"> </w:t>
      </w:r>
      <w:r>
        <w:t>provitamin</w:t>
      </w:r>
      <w:r>
        <w:rPr>
          <w:spacing w:val="-1"/>
        </w:rPr>
        <w:t xml:space="preserve"> </w:t>
      </w:r>
      <w:r>
        <w:t>A carotenoids to address vitamin A</w:t>
      </w:r>
      <w:r>
        <w:rPr>
          <w:spacing w:val="-14"/>
        </w:rPr>
        <w:t xml:space="preserve"> </w:t>
      </w:r>
      <w:r>
        <w:t>deficiency</w:t>
      </w:r>
      <w:r>
        <w:rPr>
          <w:spacing w:val="-14"/>
        </w:rPr>
        <w:t xml:space="preserve"> </w:t>
      </w:r>
      <w:r>
        <w:t>prevalent</w:t>
      </w:r>
      <w:r>
        <w:rPr>
          <w:spacing w:val="-14"/>
        </w:rPr>
        <w:t xml:space="preserve"> </w:t>
      </w:r>
      <w:r>
        <w:t>in</w:t>
      </w:r>
      <w:r>
        <w:rPr>
          <w:spacing w:val="-14"/>
        </w:rPr>
        <w:t xml:space="preserve"> </w:t>
      </w:r>
      <w:r>
        <w:t>regions</w:t>
      </w:r>
      <w:r>
        <w:rPr>
          <w:spacing w:val="-14"/>
        </w:rPr>
        <w:t xml:space="preserve"> </w:t>
      </w:r>
      <w:r>
        <w:t>where</w:t>
      </w:r>
      <w:r>
        <w:rPr>
          <w:spacing w:val="-14"/>
        </w:rPr>
        <w:t xml:space="preserve"> </w:t>
      </w:r>
      <w:r>
        <w:t>cassava</w:t>
      </w:r>
      <w:r>
        <w:rPr>
          <w:spacing w:val="-14"/>
        </w:rPr>
        <w:t xml:space="preserve"> </w:t>
      </w:r>
      <w:r>
        <w:t>serves</w:t>
      </w:r>
      <w:r>
        <w:rPr>
          <w:spacing w:val="-14"/>
        </w:rPr>
        <w:t xml:space="preserve"> </w:t>
      </w:r>
      <w:r>
        <w:t>as</w:t>
      </w:r>
      <w:r>
        <w:rPr>
          <w:spacing w:val="-14"/>
        </w:rPr>
        <w:t xml:space="preserve"> </w:t>
      </w:r>
      <w:r>
        <w:t>a</w:t>
      </w:r>
      <w:r>
        <w:rPr>
          <w:spacing w:val="-13"/>
        </w:rPr>
        <w:t xml:space="preserve"> </w:t>
      </w:r>
      <w:r>
        <w:t>staple</w:t>
      </w:r>
      <w:r>
        <w:rPr>
          <w:spacing w:val="-14"/>
        </w:rPr>
        <w:t xml:space="preserve"> </w:t>
      </w:r>
      <w:r>
        <w:t>food</w:t>
      </w:r>
      <w:r>
        <w:rPr>
          <w:spacing w:val="-11"/>
        </w:rPr>
        <w:t xml:space="preserve"> </w:t>
      </w:r>
      <w:r w:rsidR="00750CEF">
        <w:t>(4</w:t>
      </w:r>
      <w:r>
        <w:t>).</w:t>
      </w:r>
      <w:r>
        <w:rPr>
          <w:spacing w:val="-14"/>
        </w:rPr>
        <w:t xml:space="preserve"> </w:t>
      </w:r>
      <w:r>
        <w:t>Plant</w:t>
      </w:r>
      <w:r>
        <w:rPr>
          <w:spacing w:val="-14"/>
        </w:rPr>
        <w:t xml:space="preserve"> </w:t>
      </w:r>
      <w:r>
        <w:t>breeding efforts in sub-Saharan Africa have produced biofortified cassava varieties with high carotenoid content specifically designed to combat vitamin A deficiencies, which affect millions of people in developing countries</w:t>
      </w:r>
      <w:r>
        <w:rPr>
          <w:spacing w:val="-14"/>
        </w:rPr>
        <w:t xml:space="preserve"> </w:t>
      </w:r>
      <w:r w:rsidR="00826D0E">
        <w:t>(5</w:t>
      </w:r>
      <w:r>
        <w:t>).</w:t>
      </w:r>
      <w:r>
        <w:rPr>
          <w:spacing w:val="-14"/>
        </w:rPr>
        <w:t xml:space="preserve"> </w:t>
      </w:r>
      <w:r>
        <w:t>The</w:t>
      </w:r>
      <w:r>
        <w:rPr>
          <w:spacing w:val="-14"/>
        </w:rPr>
        <w:t xml:space="preserve"> </w:t>
      </w:r>
      <w:r>
        <w:t>TMS</w:t>
      </w:r>
      <w:r>
        <w:rPr>
          <w:spacing w:val="-14"/>
        </w:rPr>
        <w:t xml:space="preserve"> </w:t>
      </w:r>
      <w:r>
        <w:t>01/1371</w:t>
      </w:r>
      <w:r>
        <w:rPr>
          <w:spacing w:val="-14"/>
        </w:rPr>
        <w:t xml:space="preserve"> </w:t>
      </w:r>
      <w:r>
        <w:t>variety</w:t>
      </w:r>
      <w:r>
        <w:rPr>
          <w:spacing w:val="-14"/>
        </w:rPr>
        <w:t xml:space="preserve"> </w:t>
      </w:r>
      <w:r>
        <w:t>represents</w:t>
      </w:r>
      <w:r>
        <w:rPr>
          <w:spacing w:val="-13"/>
        </w:rPr>
        <w:t xml:space="preserve"> </w:t>
      </w:r>
      <w:r>
        <w:t>one</w:t>
      </w:r>
      <w:r>
        <w:rPr>
          <w:spacing w:val="-14"/>
        </w:rPr>
        <w:t xml:space="preserve"> </w:t>
      </w:r>
      <w:r>
        <w:t>such</w:t>
      </w:r>
      <w:r>
        <w:rPr>
          <w:spacing w:val="-14"/>
        </w:rPr>
        <w:t xml:space="preserve"> </w:t>
      </w:r>
      <w:r>
        <w:t>biofortified</w:t>
      </w:r>
      <w:r>
        <w:rPr>
          <w:spacing w:val="-14"/>
        </w:rPr>
        <w:t xml:space="preserve"> </w:t>
      </w:r>
      <w:r>
        <w:t xml:space="preserve">cultivar that has shown promising potential for </w:t>
      </w:r>
      <w:r>
        <w:lastRenderedPageBreak/>
        <w:t>addressing micronutrient malnutrition while maintaining the agronomic advantages of traditional cassava varieties.</w:t>
      </w:r>
    </w:p>
    <w:p w14:paraId="616B0ECB" w14:textId="77777777" w:rsidR="00733251" w:rsidRDefault="00A50572">
      <w:pPr>
        <w:pStyle w:val="BodyText"/>
        <w:spacing w:before="1"/>
        <w:ind w:right="359"/>
        <w:jc w:val="both"/>
      </w:pPr>
      <w:r>
        <w:t xml:space="preserve">However, significant concerns have emerged regarding the retention of nutritional components during traditional processing methods. Research indicates that carotenoids in foods are easily depleted during </w:t>
      </w:r>
      <w:r>
        <w:rPr>
          <w:spacing w:val="-2"/>
        </w:rPr>
        <w:t>processing,</w:t>
      </w:r>
      <w:r>
        <w:rPr>
          <w:spacing w:val="-5"/>
        </w:rPr>
        <w:t xml:space="preserve"> </w:t>
      </w:r>
      <w:r>
        <w:rPr>
          <w:spacing w:val="-2"/>
        </w:rPr>
        <w:t>with particular</w:t>
      </w:r>
      <w:r>
        <w:rPr>
          <w:spacing w:val="-6"/>
        </w:rPr>
        <w:t xml:space="preserve"> </w:t>
      </w:r>
      <w:r>
        <w:rPr>
          <w:spacing w:val="-2"/>
        </w:rPr>
        <w:t>concerns</w:t>
      </w:r>
      <w:r>
        <w:rPr>
          <w:spacing w:val="-3"/>
        </w:rPr>
        <w:t xml:space="preserve"> </w:t>
      </w:r>
      <w:r>
        <w:rPr>
          <w:spacing w:val="-2"/>
        </w:rPr>
        <w:t>about the</w:t>
      </w:r>
      <w:r>
        <w:rPr>
          <w:spacing w:val="-5"/>
        </w:rPr>
        <w:t xml:space="preserve"> </w:t>
      </w:r>
      <w:r>
        <w:rPr>
          <w:spacing w:val="-2"/>
        </w:rPr>
        <w:t>low</w:t>
      </w:r>
      <w:r>
        <w:rPr>
          <w:spacing w:val="-3"/>
        </w:rPr>
        <w:t xml:space="preserve"> </w:t>
      </w:r>
      <w:r>
        <w:rPr>
          <w:spacing w:val="-2"/>
        </w:rPr>
        <w:t>retention</w:t>
      </w:r>
      <w:r>
        <w:rPr>
          <w:spacing w:val="-5"/>
        </w:rPr>
        <w:t xml:space="preserve"> </w:t>
      </w:r>
      <w:r>
        <w:rPr>
          <w:spacing w:val="-2"/>
        </w:rPr>
        <w:t>of</w:t>
      </w:r>
      <w:r>
        <w:rPr>
          <w:spacing w:val="-5"/>
        </w:rPr>
        <w:t xml:space="preserve"> </w:t>
      </w:r>
      <w:r>
        <w:rPr>
          <w:spacing w:val="-2"/>
        </w:rPr>
        <w:t>carotenoids during</w:t>
      </w:r>
      <w:r>
        <w:rPr>
          <w:spacing w:val="-5"/>
        </w:rPr>
        <w:t xml:space="preserve"> </w:t>
      </w:r>
      <w:r>
        <w:rPr>
          <w:spacing w:val="-2"/>
        </w:rPr>
        <w:t>gari processing</w:t>
      </w:r>
      <w:r>
        <w:rPr>
          <w:spacing w:val="-5"/>
        </w:rPr>
        <w:t xml:space="preserve"> </w:t>
      </w:r>
      <w:r>
        <w:rPr>
          <w:spacing w:val="-2"/>
        </w:rPr>
        <w:t xml:space="preserve">compared </w:t>
      </w:r>
      <w:r>
        <w:t>to</w:t>
      </w:r>
      <w:r>
        <w:rPr>
          <w:spacing w:val="-5"/>
        </w:rPr>
        <w:t xml:space="preserve"> </w:t>
      </w:r>
      <w:r>
        <w:t>other</w:t>
      </w:r>
      <w:r>
        <w:rPr>
          <w:spacing w:val="-1"/>
        </w:rPr>
        <w:t xml:space="preserve"> </w:t>
      </w:r>
      <w:r>
        <w:t>preparation</w:t>
      </w:r>
      <w:r>
        <w:rPr>
          <w:spacing w:val="-5"/>
        </w:rPr>
        <w:t xml:space="preserve"> </w:t>
      </w:r>
      <w:r>
        <w:t>methods</w:t>
      </w:r>
      <w:r>
        <w:rPr>
          <w:spacing w:val="-4"/>
        </w:rPr>
        <w:t xml:space="preserve"> </w:t>
      </w:r>
      <w:r>
        <w:t>such</w:t>
      </w:r>
      <w:r>
        <w:rPr>
          <w:spacing w:val="-5"/>
        </w:rPr>
        <w:t xml:space="preserve"> </w:t>
      </w:r>
      <w:r w:rsidR="00826D0E">
        <w:t>as boiling (6</w:t>
      </w:r>
      <w:r>
        <w:t>). The fermentation process,</w:t>
      </w:r>
      <w:r>
        <w:rPr>
          <w:spacing w:val="-4"/>
        </w:rPr>
        <w:t xml:space="preserve"> </w:t>
      </w:r>
      <w:r>
        <w:t>while essential</w:t>
      </w:r>
      <w:r>
        <w:rPr>
          <w:spacing w:val="-8"/>
        </w:rPr>
        <w:t xml:space="preserve"> </w:t>
      </w:r>
      <w:r>
        <w:t>for</w:t>
      </w:r>
      <w:r>
        <w:rPr>
          <w:spacing w:val="-10"/>
        </w:rPr>
        <w:t xml:space="preserve"> </w:t>
      </w:r>
      <w:r>
        <w:t>detoxification</w:t>
      </w:r>
      <w:r>
        <w:rPr>
          <w:spacing w:val="-9"/>
        </w:rPr>
        <w:t xml:space="preserve"> </w:t>
      </w:r>
      <w:r>
        <w:t>and</w:t>
      </w:r>
      <w:r>
        <w:rPr>
          <w:spacing w:val="-9"/>
        </w:rPr>
        <w:t xml:space="preserve"> </w:t>
      </w:r>
      <w:r>
        <w:t>flavor</w:t>
      </w:r>
      <w:r>
        <w:rPr>
          <w:spacing w:val="-10"/>
        </w:rPr>
        <w:t xml:space="preserve"> </w:t>
      </w:r>
      <w:r>
        <w:t>development,</w:t>
      </w:r>
      <w:r>
        <w:rPr>
          <w:spacing w:val="-9"/>
        </w:rPr>
        <w:t xml:space="preserve"> </w:t>
      </w:r>
      <w:r>
        <w:t>may</w:t>
      </w:r>
      <w:r>
        <w:rPr>
          <w:spacing w:val="-9"/>
        </w:rPr>
        <w:t xml:space="preserve"> </w:t>
      </w:r>
      <w:r>
        <w:t>compromise</w:t>
      </w:r>
      <w:r>
        <w:rPr>
          <w:spacing w:val="-9"/>
        </w:rPr>
        <w:t xml:space="preserve"> </w:t>
      </w:r>
      <w:r>
        <w:t>the</w:t>
      </w:r>
      <w:r>
        <w:rPr>
          <w:spacing w:val="-9"/>
        </w:rPr>
        <w:t xml:space="preserve"> </w:t>
      </w:r>
      <w:r>
        <w:t>stability</w:t>
      </w:r>
      <w:r>
        <w:rPr>
          <w:spacing w:val="-9"/>
        </w:rPr>
        <w:t xml:space="preserve"> </w:t>
      </w:r>
      <w:r>
        <w:t>of</w:t>
      </w:r>
      <w:r>
        <w:rPr>
          <w:spacing w:val="-9"/>
        </w:rPr>
        <w:t xml:space="preserve"> </w:t>
      </w:r>
      <w:r>
        <w:t>heat-sensitive</w:t>
      </w:r>
      <w:r>
        <w:rPr>
          <w:spacing w:val="-9"/>
        </w:rPr>
        <w:t xml:space="preserve"> </w:t>
      </w:r>
      <w:r>
        <w:t>vitamins and bioactive compounds that make biofortified varieties nutritionally superior.</w:t>
      </w:r>
    </w:p>
    <w:p w14:paraId="632376A2" w14:textId="77777777" w:rsidR="00733251" w:rsidRDefault="00A50572">
      <w:pPr>
        <w:pStyle w:val="BodyText"/>
        <w:ind w:right="357"/>
        <w:jc w:val="both"/>
      </w:pPr>
      <w:r>
        <w:t>The</w:t>
      </w:r>
      <w:r>
        <w:rPr>
          <w:spacing w:val="-14"/>
        </w:rPr>
        <w:t xml:space="preserve"> </w:t>
      </w:r>
      <w:r>
        <w:t>optimization</w:t>
      </w:r>
      <w:r>
        <w:rPr>
          <w:spacing w:val="-14"/>
        </w:rPr>
        <w:t xml:space="preserve"> </w:t>
      </w:r>
      <w:r>
        <w:t>of</w:t>
      </w:r>
      <w:r>
        <w:rPr>
          <w:spacing w:val="-14"/>
        </w:rPr>
        <w:t xml:space="preserve"> </w:t>
      </w:r>
      <w:r>
        <w:t>fermentation</w:t>
      </w:r>
      <w:r>
        <w:rPr>
          <w:spacing w:val="-14"/>
        </w:rPr>
        <w:t xml:space="preserve"> </w:t>
      </w:r>
      <w:r>
        <w:t>time</w:t>
      </w:r>
      <w:r>
        <w:rPr>
          <w:spacing w:val="-14"/>
        </w:rPr>
        <w:t xml:space="preserve"> </w:t>
      </w:r>
      <w:r>
        <w:t>presents</w:t>
      </w:r>
      <w:r>
        <w:rPr>
          <w:spacing w:val="-14"/>
        </w:rPr>
        <w:t xml:space="preserve"> </w:t>
      </w:r>
      <w:r>
        <w:t>a</w:t>
      </w:r>
      <w:r>
        <w:rPr>
          <w:spacing w:val="-14"/>
        </w:rPr>
        <w:t xml:space="preserve"> </w:t>
      </w:r>
      <w:r>
        <w:t>complex</w:t>
      </w:r>
      <w:r>
        <w:rPr>
          <w:spacing w:val="-11"/>
        </w:rPr>
        <w:t xml:space="preserve"> </w:t>
      </w:r>
      <w:r>
        <w:t>challenge</w:t>
      </w:r>
      <w:r>
        <w:rPr>
          <w:spacing w:val="-14"/>
        </w:rPr>
        <w:t xml:space="preserve"> </w:t>
      </w:r>
      <w:r>
        <w:t>in</w:t>
      </w:r>
      <w:r>
        <w:rPr>
          <w:spacing w:val="-10"/>
        </w:rPr>
        <w:t xml:space="preserve"> </w:t>
      </w:r>
      <w:r>
        <w:t>balancing</w:t>
      </w:r>
      <w:r>
        <w:rPr>
          <w:spacing w:val="-14"/>
        </w:rPr>
        <w:t xml:space="preserve"> </w:t>
      </w:r>
      <w:r>
        <w:t>multiple</w:t>
      </w:r>
      <w:r>
        <w:rPr>
          <w:spacing w:val="-14"/>
        </w:rPr>
        <w:t xml:space="preserve"> </w:t>
      </w:r>
      <w:r>
        <w:t>quality</w:t>
      </w:r>
      <w:r>
        <w:rPr>
          <w:spacing w:val="-11"/>
        </w:rPr>
        <w:t xml:space="preserve"> </w:t>
      </w:r>
      <w:r>
        <w:t xml:space="preserve">objectives. </w:t>
      </w:r>
      <w:r>
        <w:rPr>
          <w:spacing w:val="-2"/>
        </w:rPr>
        <w:t>Extended fermentation periods are</w:t>
      </w:r>
      <w:r>
        <w:rPr>
          <w:spacing w:val="-3"/>
        </w:rPr>
        <w:t xml:space="preserve"> </w:t>
      </w:r>
      <w:r>
        <w:rPr>
          <w:spacing w:val="-2"/>
        </w:rPr>
        <w:t>necessary for</w:t>
      </w:r>
      <w:r>
        <w:rPr>
          <w:spacing w:val="-4"/>
        </w:rPr>
        <w:t xml:space="preserve"> </w:t>
      </w:r>
      <w:r>
        <w:rPr>
          <w:spacing w:val="-2"/>
        </w:rPr>
        <w:t>adequate</w:t>
      </w:r>
      <w:r>
        <w:rPr>
          <w:spacing w:val="-3"/>
        </w:rPr>
        <w:t xml:space="preserve"> </w:t>
      </w:r>
      <w:r>
        <w:rPr>
          <w:spacing w:val="-2"/>
        </w:rPr>
        <w:t>cyanide</w:t>
      </w:r>
      <w:r>
        <w:rPr>
          <w:spacing w:val="-3"/>
        </w:rPr>
        <w:t xml:space="preserve"> </w:t>
      </w:r>
      <w:r>
        <w:rPr>
          <w:spacing w:val="-2"/>
        </w:rPr>
        <w:t>reduction</w:t>
      </w:r>
      <w:r>
        <w:rPr>
          <w:spacing w:val="-3"/>
        </w:rPr>
        <w:t xml:space="preserve"> </w:t>
      </w:r>
      <w:r>
        <w:rPr>
          <w:spacing w:val="-2"/>
        </w:rPr>
        <w:t>and</w:t>
      </w:r>
      <w:r>
        <w:rPr>
          <w:spacing w:val="-3"/>
        </w:rPr>
        <w:t xml:space="preserve"> </w:t>
      </w:r>
      <w:r>
        <w:rPr>
          <w:spacing w:val="-2"/>
        </w:rPr>
        <w:t xml:space="preserve">anti-nutrient degradation, </w:t>
      </w:r>
      <w:r>
        <w:t>but</w:t>
      </w:r>
      <w:r>
        <w:rPr>
          <w:spacing w:val="-9"/>
        </w:rPr>
        <w:t xml:space="preserve"> </w:t>
      </w:r>
      <w:r>
        <w:t>may</w:t>
      </w:r>
      <w:r>
        <w:rPr>
          <w:spacing w:val="-4"/>
        </w:rPr>
        <w:t xml:space="preserve"> </w:t>
      </w:r>
      <w:r>
        <w:t>simultaneously</w:t>
      </w:r>
      <w:r>
        <w:rPr>
          <w:spacing w:val="-8"/>
        </w:rPr>
        <w:t xml:space="preserve"> </w:t>
      </w:r>
      <w:r>
        <w:t>lead</w:t>
      </w:r>
      <w:r>
        <w:rPr>
          <w:spacing w:val="-9"/>
        </w:rPr>
        <w:t xml:space="preserve"> </w:t>
      </w:r>
      <w:r>
        <w:t>to</w:t>
      </w:r>
      <w:r>
        <w:rPr>
          <w:spacing w:val="-9"/>
        </w:rPr>
        <w:t xml:space="preserve"> </w:t>
      </w:r>
      <w:r>
        <w:t>excessive</w:t>
      </w:r>
      <w:r>
        <w:rPr>
          <w:spacing w:val="-2"/>
        </w:rPr>
        <w:t xml:space="preserve"> </w:t>
      </w:r>
      <w:r>
        <w:t>losses</w:t>
      </w:r>
      <w:r>
        <w:rPr>
          <w:spacing w:val="-4"/>
        </w:rPr>
        <w:t xml:space="preserve"> </w:t>
      </w:r>
      <w:r>
        <w:t>of</w:t>
      </w:r>
      <w:r>
        <w:rPr>
          <w:spacing w:val="-9"/>
        </w:rPr>
        <w:t xml:space="preserve"> </w:t>
      </w:r>
      <w:r>
        <w:t>valuable</w:t>
      </w:r>
      <w:r>
        <w:rPr>
          <w:spacing w:val="-9"/>
        </w:rPr>
        <w:t xml:space="preserve"> </w:t>
      </w:r>
      <w:r>
        <w:t>nutrients,</w:t>
      </w:r>
      <w:r>
        <w:rPr>
          <w:spacing w:val="-5"/>
        </w:rPr>
        <w:t xml:space="preserve"> </w:t>
      </w:r>
      <w:r>
        <w:t>particularly</w:t>
      </w:r>
      <w:r>
        <w:rPr>
          <w:spacing w:val="-8"/>
        </w:rPr>
        <w:t xml:space="preserve"> </w:t>
      </w:r>
      <w:r>
        <w:t>vitamins</w:t>
      </w:r>
      <w:r>
        <w:rPr>
          <w:spacing w:val="-8"/>
        </w:rPr>
        <w:t xml:space="preserve"> </w:t>
      </w:r>
      <w:r>
        <w:t>A</w:t>
      </w:r>
      <w:r>
        <w:rPr>
          <w:spacing w:val="-7"/>
        </w:rPr>
        <w:t xml:space="preserve"> </w:t>
      </w:r>
      <w:r>
        <w:t>and</w:t>
      </w:r>
      <w:r>
        <w:rPr>
          <w:spacing w:val="-9"/>
        </w:rPr>
        <w:t xml:space="preserve"> </w:t>
      </w:r>
      <w:r>
        <w:t>C</w:t>
      </w:r>
      <w:r>
        <w:rPr>
          <w:spacing w:val="-8"/>
        </w:rPr>
        <w:t xml:space="preserve"> </w:t>
      </w:r>
      <w:r w:rsidR="00826D0E">
        <w:t>(2</w:t>
      </w:r>
      <w:r>
        <w:t>). Furthermore, fermentation duration influences the physical properties, moisture content, and storage</w:t>
      </w:r>
      <w:r>
        <w:rPr>
          <w:spacing w:val="-4"/>
        </w:rPr>
        <w:t xml:space="preserve"> </w:t>
      </w:r>
      <w:r>
        <w:t>stability</w:t>
      </w:r>
      <w:r>
        <w:rPr>
          <w:spacing w:val="-3"/>
        </w:rPr>
        <w:t xml:space="preserve"> </w:t>
      </w:r>
      <w:r>
        <w:t>of</w:t>
      </w:r>
      <w:r>
        <w:rPr>
          <w:spacing w:val="-4"/>
        </w:rPr>
        <w:t xml:space="preserve"> </w:t>
      </w:r>
      <w:r>
        <w:t>the</w:t>
      </w:r>
      <w:r>
        <w:rPr>
          <w:spacing w:val="-4"/>
        </w:rPr>
        <w:t xml:space="preserve"> </w:t>
      </w:r>
      <w:r>
        <w:t>final</w:t>
      </w:r>
      <w:r>
        <w:rPr>
          <w:spacing w:val="-2"/>
        </w:rPr>
        <w:t xml:space="preserve"> </w:t>
      </w:r>
      <w:r>
        <w:t>product,</w:t>
      </w:r>
      <w:r>
        <w:rPr>
          <w:spacing w:val="-4"/>
        </w:rPr>
        <w:t xml:space="preserve"> </w:t>
      </w:r>
      <w:r>
        <w:t>all</w:t>
      </w:r>
      <w:r>
        <w:rPr>
          <w:spacing w:val="-1"/>
        </w:rPr>
        <w:t xml:space="preserve"> </w:t>
      </w:r>
      <w:r>
        <w:t>of</w:t>
      </w:r>
      <w:r>
        <w:rPr>
          <w:spacing w:val="-4"/>
        </w:rPr>
        <w:t xml:space="preserve"> </w:t>
      </w:r>
      <w:r>
        <w:t>which</w:t>
      </w:r>
      <w:r>
        <w:rPr>
          <w:spacing w:val="-4"/>
        </w:rPr>
        <w:t xml:space="preserve"> </w:t>
      </w:r>
      <w:r>
        <w:t>are</w:t>
      </w:r>
      <w:r>
        <w:rPr>
          <w:spacing w:val="-4"/>
        </w:rPr>
        <w:t xml:space="preserve"> </w:t>
      </w:r>
      <w:r>
        <w:t>critical</w:t>
      </w:r>
      <w:r>
        <w:rPr>
          <w:spacing w:val="-2"/>
        </w:rPr>
        <w:t xml:space="preserve"> </w:t>
      </w:r>
      <w:r>
        <w:t>factors</w:t>
      </w:r>
      <w:r>
        <w:rPr>
          <w:spacing w:val="-3"/>
        </w:rPr>
        <w:t xml:space="preserve"> </w:t>
      </w:r>
      <w:r>
        <w:t>for</w:t>
      </w:r>
      <w:r>
        <w:rPr>
          <w:spacing w:val="-4"/>
        </w:rPr>
        <w:t xml:space="preserve"> </w:t>
      </w:r>
      <w:r>
        <w:t>commercial</w:t>
      </w:r>
      <w:r>
        <w:rPr>
          <w:spacing w:val="-2"/>
        </w:rPr>
        <w:t xml:space="preserve"> </w:t>
      </w:r>
      <w:r>
        <w:t>viability</w:t>
      </w:r>
      <w:r>
        <w:rPr>
          <w:spacing w:val="-3"/>
        </w:rPr>
        <w:t xml:space="preserve"> </w:t>
      </w:r>
      <w:r>
        <w:t>and</w:t>
      </w:r>
      <w:r>
        <w:rPr>
          <w:spacing w:val="-4"/>
        </w:rPr>
        <w:t xml:space="preserve"> </w:t>
      </w:r>
      <w:r>
        <w:t>food</w:t>
      </w:r>
      <w:r>
        <w:rPr>
          <w:spacing w:val="-4"/>
        </w:rPr>
        <w:t xml:space="preserve"> </w:t>
      </w:r>
      <w:r>
        <w:t>safety. Understanding the kinetics of quality changes during fermentation is essential for optimizing processing conditions that maximize nutritional benefits while ensuring food safety. The relationship between fermentation time and various quality parameters including pH changes, vitamin retention, anti-nutrient reduction, and cyanide detoxification requires systematic investigation to establish evidence-based processing recommendations for biofortified cassava varieties.</w:t>
      </w:r>
    </w:p>
    <w:p w14:paraId="628B0C7A" w14:textId="4AFBA2EB" w:rsidR="00733251" w:rsidRDefault="00A50572">
      <w:pPr>
        <w:pStyle w:val="BodyText"/>
        <w:spacing w:before="1"/>
        <w:ind w:right="359"/>
        <w:jc w:val="both"/>
      </w:pPr>
      <w:r>
        <w:t>Therefore,</w:t>
      </w:r>
      <w:r>
        <w:rPr>
          <w:spacing w:val="-3"/>
        </w:rPr>
        <w:t xml:space="preserve"> </w:t>
      </w:r>
      <w:r>
        <w:t>this</w:t>
      </w:r>
      <w:r>
        <w:rPr>
          <w:spacing w:val="-1"/>
        </w:rPr>
        <w:t xml:space="preserve"> </w:t>
      </w:r>
      <w:r>
        <w:t>study</w:t>
      </w:r>
      <w:r>
        <w:rPr>
          <w:spacing w:val="-2"/>
        </w:rPr>
        <w:t xml:space="preserve"> </w:t>
      </w:r>
      <w:r>
        <w:t>aims</w:t>
      </w:r>
      <w:r>
        <w:rPr>
          <w:spacing w:val="-2"/>
        </w:rPr>
        <w:t xml:space="preserve"> </w:t>
      </w:r>
      <w:r>
        <w:t>to</w:t>
      </w:r>
      <w:r>
        <w:rPr>
          <w:spacing w:val="-3"/>
        </w:rPr>
        <w:t xml:space="preserve"> </w:t>
      </w:r>
      <w:r>
        <w:t>investigate</w:t>
      </w:r>
      <w:r>
        <w:rPr>
          <w:spacing w:val="-3"/>
        </w:rPr>
        <w:t xml:space="preserve"> </w:t>
      </w:r>
      <w:r>
        <w:t>the</w:t>
      </w:r>
      <w:r>
        <w:rPr>
          <w:spacing w:val="-3"/>
        </w:rPr>
        <w:t xml:space="preserve"> </w:t>
      </w:r>
      <w:r>
        <w:t>influence</w:t>
      </w:r>
      <w:r>
        <w:rPr>
          <w:spacing w:val="-3"/>
        </w:rPr>
        <w:t xml:space="preserve"> </w:t>
      </w:r>
      <w:r>
        <w:t>of</w:t>
      </w:r>
      <w:r>
        <w:rPr>
          <w:spacing w:val="-3"/>
        </w:rPr>
        <w:t xml:space="preserve"> </w:t>
      </w:r>
      <w:r>
        <w:t>fermentation time on</w:t>
      </w:r>
      <w:r>
        <w:rPr>
          <w:spacing w:val="-3"/>
        </w:rPr>
        <w:t xml:space="preserve"> </w:t>
      </w:r>
      <w:r>
        <w:t>the</w:t>
      </w:r>
      <w:r>
        <w:rPr>
          <w:spacing w:val="-3"/>
        </w:rPr>
        <w:t xml:space="preserve"> </w:t>
      </w:r>
      <w:r>
        <w:t>quality</w:t>
      </w:r>
      <w:r>
        <w:rPr>
          <w:spacing w:val="-2"/>
        </w:rPr>
        <w:t xml:space="preserve"> </w:t>
      </w:r>
      <w:r>
        <w:t>characteristics</w:t>
      </w:r>
      <w:r>
        <w:rPr>
          <w:spacing w:val="-2"/>
        </w:rPr>
        <w:t xml:space="preserve"> </w:t>
      </w:r>
      <w:r>
        <w:t>of gari produced from the biofortified cassava variety TMS 01/1371. The research seeks to determine the optimal fermentation duration that achieves adequate detoxification and anti-nutrient reduction while maximizing the retention of nutritional components, particularly vitamins A and C. The findings will contribute</w:t>
      </w:r>
      <w:r>
        <w:rPr>
          <w:spacing w:val="-3"/>
        </w:rPr>
        <w:t xml:space="preserve"> </w:t>
      </w:r>
      <w:r>
        <w:t>to the</w:t>
      </w:r>
      <w:r>
        <w:rPr>
          <w:spacing w:val="-3"/>
        </w:rPr>
        <w:t xml:space="preserve"> </w:t>
      </w:r>
      <w:r>
        <w:t>development of</w:t>
      </w:r>
      <w:r>
        <w:rPr>
          <w:spacing w:val="-3"/>
        </w:rPr>
        <w:t xml:space="preserve"> </w:t>
      </w:r>
      <w:r>
        <w:t>improved</w:t>
      </w:r>
      <w:r>
        <w:rPr>
          <w:spacing w:val="-3"/>
        </w:rPr>
        <w:t xml:space="preserve"> </w:t>
      </w:r>
      <w:r>
        <w:t>processing</w:t>
      </w:r>
      <w:r>
        <w:rPr>
          <w:spacing w:val="-3"/>
        </w:rPr>
        <w:t xml:space="preserve"> </w:t>
      </w:r>
      <w:r>
        <w:t>protocols</w:t>
      </w:r>
      <w:r>
        <w:rPr>
          <w:spacing w:val="-1"/>
        </w:rPr>
        <w:t xml:space="preserve"> </w:t>
      </w:r>
      <w:r>
        <w:t>for</w:t>
      </w:r>
      <w:r>
        <w:rPr>
          <w:spacing w:val="-3"/>
        </w:rPr>
        <w:t xml:space="preserve"> </w:t>
      </w:r>
      <w:r>
        <w:t>biofortified</w:t>
      </w:r>
      <w:r>
        <w:rPr>
          <w:spacing w:val="-3"/>
        </w:rPr>
        <w:t xml:space="preserve"> </w:t>
      </w:r>
      <w:r>
        <w:t>cassava</w:t>
      </w:r>
      <w:r>
        <w:rPr>
          <w:spacing w:val="-3"/>
        </w:rPr>
        <w:t xml:space="preserve"> </w:t>
      </w:r>
      <w:r>
        <w:t>that enhance</w:t>
      </w:r>
      <w:r>
        <w:rPr>
          <w:spacing w:val="-3"/>
        </w:rPr>
        <w:t xml:space="preserve"> </w:t>
      </w:r>
      <w:r>
        <w:t>food and nutritional security in cassava-dependent communities.</w:t>
      </w:r>
      <w:r w:rsidR="00C70882">
        <w:t xml:space="preserve"> </w:t>
      </w:r>
      <w:r w:rsidR="00C70882" w:rsidRPr="003F7502">
        <w:rPr>
          <w:color w:val="FF0000"/>
        </w:rPr>
        <w:t xml:space="preserve">This study is important because it shows how fermentation time affects the quality and safety of </w:t>
      </w:r>
      <w:proofErr w:type="spellStart"/>
      <w:r w:rsidR="00C70882" w:rsidRPr="003F7502">
        <w:rPr>
          <w:color w:val="FF0000"/>
        </w:rPr>
        <w:t>garri</w:t>
      </w:r>
      <w:proofErr w:type="spellEnd"/>
      <w:r w:rsidR="00C70882" w:rsidRPr="003F7502">
        <w:rPr>
          <w:color w:val="FF0000"/>
        </w:rPr>
        <w:t xml:space="preserve"> produced from biofortified cassava. Cassava is widely consumed in many parts of Africa, so improving its nutritional value has direct impact on public health. The work also focuses on vitamin A biofortification, which is important in reducing micronu</w:t>
      </w:r>
      <w:r w:rsidR="00C70882">
        <w:rPr>
          <w:color w:val="FF0000"/>
        </w:rPr>
        <w:t>trient deficiencies. The research work</w:t>
      </w:r>
      <w:r w:rsidR="00C70882" w:rsidRPr="003F7502">
        <w:rPr>
          <w:color w:val="FF0000"/>
        </w:rPr>
        <w:t xml:space="preserve"> provide practical information that can guide better processing methods for safer and more nutritious </w:t>
      </w:r>
      <w:proofErr w:type="spellStart"/>
      <w:r w:rsidR="00C70882" w:rsidRPr="003F7502">
        <w:rPr>
          <w:color w:val="FF0000"/>
        </w:rPr>
        <w:t>garri</w:t>
      </w:r>
      <w:proofErr w:type="spellEnd"/>
      <w:r w:rsidR="00C70882" w:rsidRPr="003F7502">
        <w:rPr>
          <w:color w:val="FF0000"/>
        </w:rPr>
        <w:t>.</w:t>
      </w:r>
    </w:p>
    <w:p w14:paraId="0B6A862E" w14:textId="77777777" w:rsidR="00733251" w:rsidRDefault="00A50572">
      <w:pPr>
        <w:pStyle w:val="ListParagraph"/>
        <w:numPr>
          <w:ilvl w:val="0"/>
          <w:numId w:val="2"/>
        </w:numPr>
        <w:tabs>
          <w:tab w:val="left" w:pos="578"/>
        </w:tabs>
        <w:spacing w:before="1"/>
        <w:ind w:left="578" w:hanging="218"/>
        <w:rPr>
          <w:b/>
          <w:sz w:val="20"/>
        </w:rPr>
      </w:pPr>
      <w:r>
        <w:rPr>
          <w:b/>
          <w:sz w:val="20"/>
        </w:rPr>
        <w:t>MATERIALS</w:t>
      </w:r>
      <w:r>
        <w:rPr>
          <w:b/>
          <w:spacing w:val="-1"/>
          <w:sz w:val="20"/>
        </w:rPr>
        <w:t xml:space="preserve"> </w:t>
      </w:r>
      <w:r>
        <w:rPr>
          <w:b/>
          <w:sz w:val="20"/>
        </w:rPr>
        <w:t>AND</w:t>
      </w:r>
      <w:r>
        <w:rPr>
          <w:b/>
          <w:spacing w:val="-1"/>
          <w:sz w:val="20"/>
        </w:rPr>
        <w:t xml:space="preserve"> </w:t>
      </w:r>
      <w:r>
        <w:rPr>
          <w:b/>
          <w:spacing w:val="-2"/>
          <w:sz w:val="20"/>
        </w:rPr>
        <w:t>METHODS</w:t>
      </w:r>
    </w:p>
    <w:p w14:paraId="10AA4EBB" w14:textId="77777777" w:rsidR="00733251" w:rsidRDefault="00A50572">
      <w:pPr>
        <w:pStyle w:val="ListParagraph"/>
        <w:numPr>
          <w:ilvl w:val="1"/>
          <w:numId w:val="2"/>
        </w:numPr>
        <w:tabs>
          <w:tab w:val="left" w:pos="688"/>
        </w:tabs>
        <w:ind w:left="688" w:hanging="328"/>
        <w:rPr>
          <w:rFonts w:ascii="Arial MT"/>
          <w:sz w:val="20"/>
        </w:rPr>
      </w:pPr>
      <w:r>
        <w:rPr>
          <w:b/>
          <w:sz w:val="20"/>
        </w:rPr>
        <w:t>Sources</w:t>
      </w:r>
      <w:r>
        <w:rPr>
          <w:b/>
          <w:spacing w:val="-5"/>
          <w:sz w:val="20"/>
        </w:rPr>
        <w:t xml:space="preserve"> </w:t>
      </w:r>
      <w:r>
        <w:rPr>
          <w:b/>
          <w:sz w:val="20"/>
        </w:rPr>
        <w:t>of Raw</w:t>
      </w:r>
      <w:r>
        <w:rPr>
          <w:b/>
          <w:spacing w:val="1"/>
          <w:sz w:val="20"/>
        </w:rPr>
        <w:t xml:space="preserve"> </w:t>
      </w:r>
      <w:r>
        <w:rPr>
          <w:b/>
          <w:spacing w:val="-2"/>
          <w:sz w:val="20"/>
        </w:rPr>
        <w:t>Materials</w:t>
      </w:r>
    </w:p>
    <w:p w14:paraId="709B225D" w14:textId="77777777" w:rsidR="00733251" w:rsidRDefault="00A50572">
      <w:pPr>
        <w:pStyle w:val="BodyText"/>
        <w:ind w:right="364"/>
        <w:jc w:val="both"/>
      </w:pPr>
      <w:r>
        <w:t>Cassava</w:t>
      </w:r>
      <w:r>
        <w:rPr>
          <w:spacing w:val="-7"/>
        </w:rPr>
        <w:t xml:space="preserve"> </w:t>
      </w:r>
      <w:r>
        <w:t>variety</w:t>
      </w:r>
      <w:r>
        <w:rPr>
          <w:spacing w:val="-1"/>
        </w:rPr>
        <w:t xml:space="preserve"> </w:t>
      </w:r>
      <w:r>
        <w:t>(TMS 01/</w:t>
      </w:r>
      <w:r>
        <w:rPr>
          <w:spacing w:val="-1"/>
        </w:rPr>
        <w:t xml:space="preserve"> </w:t>
      </w:r>
      <w:r>
        <w:t>1371)</w:t>
      </w:r>
      <w:r>
        <w:rPr>
          <w:spacing w:val="-3"/>
        </w:rPr>
        <w:t xml:space="preserve"> </w:t>
      </w:r>
      <w:r>
        <w:t>root</w:t>
      </w:r>
      <w:r>
        <w:rPr>
          <w:spacing w:val="-1"/>
        </w:rPr>
        <w:t xml:space="preserve"> </w:t>
      </w:r>
      <w:r>
        <w:t>was</w:t>
      </w:r>
      <w:r>
        <w:rPr>
          <w:spacing w:val="-1"/>
        </w:rPr>
        <w:t xml:space="preserve"> </w:t>
      </w:r>
      <w:r>
        <w:t>purchased</w:t>
      </w:r>
      <w:r>
        <w:rPr>
          <w:spacing w:val="-2"/>
        </w:rPr>
        <w:t xml:space="preserve"> </w:t>
      </w:r>
      <w:r>
        <w:t>from</w:t>
      </w:r>
      <w:r>
        <w:rPr>
          <w:spacing w:val="-7"/>
        </w:rPr>
        <w:t xml:space="preserve"> </w:t>
      </w:r>
      <w:r>
        <w:t>Benue</w:t>
      </w:r>
      <w:r>
        <w:rPr>
          <w:spacing w:val="-2"/>
        </w:rPr>
        <w:t xml:space="preserve"> </w:t>
      </w:r>
      <w:r>
        <w:t>State</w:t>
      </w:r>
      <w:r>
        <w:rPr>
          <w:spacing w:val="-2"/>
        </w:rPr>
        <w:t xml:space="preserve"> </w:t>
      </w:r>
      <w:r>
        <w:t>Agricultural</w:t>
      </w:r>
      <w:r>
        <w:rPr>
          <w:spacing w:val="-1"/>
        </w:rPr>
        <w:t xml:space="preserve"> </w:t>
      </w:r>
      <w:r>
        <w:t>development</w:t>
      </w:r>
      <w:r>
        <w:rPr>
          <w:spacing w:val="-1"/>
        </w:rPr>
        <w:t xml:space="preserve"> </w:t>
      </w:r>
      <w:r>
        <w:t>program (</w:t>
      </w:r>
      <w:proofErr w:type="gramStart"/>
      <w:r>
        <w:t>BSADP )</w:t>
      </w:r>
      <w:proofErr w:type="gramEnd"/>
      <w:r>
        <w:t xml:space="preserve"> Makurdi, while bags used for storing gari were bought from </w:t>
      </w:r>
      <w:proofErr w:type="spellStart"/>
      <w:r>
        <w:t>Wurukum</w:t>
      </w:r>
      <w:proofErr w:type="spellEnd"/>
      <w:r>
        <w:t xml:space="preserve"> market in Makurdi</w:t>
      </w:r>
    </w:p>
    <w:p w14:paraId="0A82401A" w14:textId="77777777" w:rsidR="00733251" w:rsidRDefault="00A50572">
      <w:pPr>
        <w:pStyle w:val="ListParagraph"/>
        <w:numPr>
          <w:ilvl w:val="1"/>
          <w:numId w:val="2"/>
        </w:numPr>
        <w:tabs>
          <w:tab w:val="left" w:pos="688"/>
        </w:tabs>
        <w:ind w:left="688" w:hanging="328"/>
        <w:rPr>
          <w:rFonts w:ascii="Arial MT"/>
          <w:sz w:val="20"/>
        </w:rPr>
      </w:pPr>
      <w:r>
        <w:rPr>
          <w:b/>
          <w:sz w:val="20"/>
        </w:rPr>
        <w:t>Garri</w:t>
      </w:r>
      <w:r>
        <w:rPr>
          <w:b/>
          <w:spacing w:val="-3"/>
          <w:sz w:val="20"/>
        </w:rPr>
        <w:t xml:space="preserve"> </w:t>
      </w:r>
      <w:r>
        <w:rPr>
          <w:b/>
          <w:spacing w:val="-2"/>
          <w:sz w:val="20"/>
        </w:rPr>
        <w:t>Processing</w:t>
      </w:r>
    </w:p>
    <w:p w14:paraId="41E1D1BA" w14:textId="77777777" w:rsidR="00733251" w:rsidRDefault="00A50572">
      <w:pPr>
        <w:pStyle w:val="BodyText"/>
        <w:ind w:right="369"/>
        <w:jc w:val="both"/>
      </w:pPr>
      <w:r>
        <w:t xml:space="preserve">Gari was processed by the traditional methods </w:t>
      </w:r>
      <w:r w:rsidR="00826D0E">
        <w:t>described by Olaoye et al. (7</w:t>
      </w:r>
      <w:r>
        <w:t>)</w:t>
      </w:r>
      <w:r>
        <w:rPr>
          <w:spacing w:val="-1"/>
        </w:rPr>
        <w:t xml:space="preserve"> </w:t>
      </w:r>
      <w:r>
        <w:t>with slight modifications as in Figure 1.</w:t>
      </w:r>
    </w:p>
    <w:p w14:paraId="0F37B3D3" w14:textId="77777777" w:rsidR="00733251" w:rsidRDefault="00733251">
      <w:pPr>
        <w:pStyle w:val="BodyText"/>
        <w:jc w:val="both"/>
        <w:sectPr w:rsidR="00733251">
          <w:headerReference w:type="even" r:id="rId7"/>
          <w:headerReference w:type="default" r:id="rId8"/>
          <w:footerReference w:type="even" r:id="rId9"/>
          <w:footerReference w:type="default" r:id="rId10"/>
          <w:headerReference w:type="first" r:id="rId11"/>
          <w:footerReference w:type="first" r:id="rId12"/>
          <w:pgSz w:w="12240" w:h="15840"/>
          <w:pgMar w:top="1360" w:right="1080" w:bottom="280" w:left="1080" w:header="720" w:footer="720" w:gutter="0"/>
          <w:cols w:space="720"/>
        </w:sectPr>
      </w:pPr>
    </w:p>
    <w:p w14:paraId="66FA64AA" w14:textId="77777777" w:rsidR="00733251" w:rsidRDefault="00A50572">
      <w:pPr>
        <w:pStyle w:val="BodyText"/>
        <w:spacing w:before="83" w:line="229" w:lineRule="exact"/>
        <w:ind w:left="1593" w:right="1592"/>
        <w:jc w:val="center"/>
      </w:pPr>
      <w:r>
        <w:lastRenderedPageBreak/>
        <w:t>Fresh</w:t>
      </w:r>
      <w:r>
        <w:rPr>
          <w:spacing w:val="-10"/>
        </w:rPr>
        <w:t xml:space="preserve"> </w:t>
      </w:r>
      <w:r>
        <w:rPr>
          <w:spacing w:val="-2"/>
        </w:rPr>
        <w:t>cassava</w:t>
      </w:r>
    </w:p>
    <w:p w14:paraId="2EF4C4BF" w14:textId="77777777" w:rsidR="00733251" w:rsidRDefault="00A50572">
      <w:pPr>
        <w:spacing w:line="233" w:lineRule="exact"/>
        <w:ind w:left="1593" w:right="1585"/>
        <w:jc w:val="center"/>
        <w:rPr>
          <w:rFonts w:ascii="Cambria Math" w:hAnsi="Cambria Math"/>
          <w:sz w:val="20"/>
        </w:rPr>
      </w:pPr>
      <w:r>
        <w:rPr>
          <w:rFonts w:ascii="Cambria Math" w:hAnsi="Cambria Math"/>
          <w:spacing w:val="-10"/>
          <w:sz w:val="20"/>
        </w:rPr>
        <w:t>↓</w:t>
      </w:r>
    </w:p>
    <w:p w14:paraId="7F2C97F1" w14:textId="77777777" w:rsidR="00733251" w:rsidRDefault="00A50572">
      <w:pPr>
        <w:pStyle w:val="BodyText"/>
        <w:spacing w:before="3" w:line="229" w:lineRule="exact"/>
        <w:ind w:left="1593" w:right="1504"/>
        <w:jc w:val="center"/>
      </w:pPr>
      <w:r>
        <w:t>Peeling</w:t>
      </w:r>
      <w:r>
        <w:rPr>
          <w:spacing w:val="-2"/>
        </w:rPr>
        <w:t xml:space="preserve"> </w:t>
      </w:r>
      <w:r>
        <w:t>(with</w:t>
      </w:r>
      <w:r>
        <w:rPr>
          <w:spacing w:val="-6"/>
        </w:rPr>
        <w:t xml:space="preserve"> </w:t>
      </w:r>
      <w:r>
        <w:t>sharp</w:t>
      </w:r>
      <w:r>
        <w:rPr>
          <w:spacing w:val="-5"/>
        </w:rPr>
        <w:t xml:space="preserve"> </w:t>
      </w:r>
      <w:r>
        <w:rPr>
          <w:spacing w:val="-2"/>
        </w:rPr>
        <w:t>knife)</w:t>
      </w:r>
    </w:p>
    <w:p w14:paraId="6CCE0078" w14:textId="77777777" w:rsidR="00733251" w:rsidRDefault="00A50572">
      <w:pPr>
        <w:spacing w:line="233" w:lineRule="exact"/>
        <w:ind w:left="1593" w:right="1585"/>
        <w:jc w:val="center"/>
        <w:rPr>
          <w:rFonts w:ascii="Cambria Math" w:hAnsi="Cambria Math"/>
          <w:sz w:val="20"/>
        </w:rPr>
      </w:pPr>
      <w:r>
        <w:rPr>
          <w:rFonts w:ascii="Cambria Math" w:hAnsi="Cambria Math"/>
          <w:spacing w:val="-10"/>
          <w:sz w:val="20"/>
        </w:rPr>
        <w:t>↓</w:t>
      </w:r>
    </w:p>
    <w:p w14:paraId="35F4E89E" w14:textId="77777777" w:rsidR="00733251" w:rsidRDefault="00A50572">
      <w:pPr>
        <w:pStyle w:val="BodyText"/>
        <w:spacing w:before="3" w:line="229" w:lineRule="exact"/>
        <w:ind w:left="1593" w:right="1592"/>
        <w:jc w:val="center"/>
      </w:pPr>
      <w:r>
        <w:rPr>
          <w:spacing w:val="-2"/>
        </w:rPr>
        <w:t>Washing</w:t>
      </w:r>
    </w:p>
    <w:p w14:paraId="0F8CB3F8" w14:textId="77777777" w:rsidR="00733251" w:rsidRDefault="00A50572">
      <w:pPr>
        <w:spacing w:line="233" w:lineRule="exact"/>
        <w:ind w:left="1593" w:right="1585"/>
        <w:jc w:val="center"/>
        <w:rPr>
          <w:rFonts w:ascii="Cambria Math" w:hAnsi="Cambria Math"/>
          <w:sz w:val="20"/>
        </w:rPr>
      </w:pPr>
      <w:r>
        <w:rPr>
          <w:rFonts w:ascii="Cambria Math" w:hAnsi="Cambria Math"/>
          <w:spacing w:val="-10"/>
          <w:sz w:val="20"/>
        </w:rPr>
        <w:t>↓</w:t>
      </w:r>
    </w:p>
    <w:p w14:paraId="23E0D7E9" w14:textId="77777777" w:rsidR="00733251" w:rsidRDefault="00A50572">
      <w:pPr>
        <w:pStyle w:val="BodyText"/>
        <w:spacing w:before="3" w:line="229" w:lineRule="exact"/>
        <w:ind w:left="1593" w:right="1594"/>
        <w:jc w:val="center"/>
      </w:pPr>
      <w:r>
        <w:rPr>
          <w:spacing w:val="-2"/>
        </w:rPr>
        <w:t>Draining</w:t>
      </w:r>
    </w:p>
    <w:p w14:paraId="03C7BC92" w14:textId="77777777" w:rsidR="00733251" w:rsidRDefault="00A50572">
      <w:pPr>
        <w:spacing w:line="233" w:lineRule="exact"/>
        <w:ind w:left="1593" w:right="1585"/>
        <w:jc w:val="center"/>
        <w:rPr>
          <w:rFonts w:ascii="Cambria Math" w:hAnsi="Cambria Math"/>
          <w:sz w:val="20"/>
        </w:rPr>
      </w:pPr>
      <w:r>
        <w:rPr>
          <w:rFonts w:ascii="Cambria Math" w:hAnsi="Cambria Math"/>
          <w:spacing w:val="-10"/>
          <w:sz w:val="20"/>
        </w:rPr>
        <w:t>↓</w:t>
      </w:r>
    </w:p>
    <w:p w14:paraId="2099E5FD" w14:textId="77777777" w:rsidR="00733251" w:rsidRDefault="00A50572">
      <w:pPr>
        <w:pStyle w:val="BodyText"/>
        <w:spacing w:before="3" w:line="226" w:lineRule="exact"/>
        <w:ind w:left="1595" w:right="2"/>
        <w:jc w:val="center"/>
      </w:pPr>
      <w:r>
        <w:t>Grating</w:t>
      </w:r>
      <w:r>
        <w:rPr>
          <w:spacing w:val="-3"/>
        </w:rPr>
        <w:t xml:space="preserve"> </w:t>
      </w:r>
      <w:r>
        <w:t>(using</w:t>
      </w:r>
      <w:r>
        <w:rPr>
          <w:spacing w:val="-7"/>
        </w:rPr>
        <w:t xml:space="preserve"> </w:t>
      </w:r>
      <w:r>
        <w:t>commercial</w:t>
      </w:r>
      <w:r>
        <w:rPr>
          <w:spacing w:val="-5"/>
        </w:rPr>
        <w:t xml:space="preserve"> </w:t>
      </w:r>
      <w:r>
        <w:t>leister</w:t>
      </w:r>
      <w:r>
        <w:rPr>
          <w:spacing w:val="-7"/>
        </w:rPr>
        <w:t xml:space="preserve"> </w:t>
      </w:r>
      <w:r>
        <w:rPr>
          <w:spacing w:val="-2"/>
        </w:rPr>
        <w:t>engine)</w:t>
      </w:r>
    </w:p>
    <w:p w14:paraId="4B18D02F" w14:textId="77777777" w:rsidR="00733251" w:rsidRDefault="00A50572">
      <w:pPr>
        <w:spacing w:line="231" w:lineRule="exact"/>
        <w:ind w:left="1593" w:right="1585"/>
        <w:jc w:val="center"/>
        <w:rPr>
          <w:rFonts w:ascii="Cambria Math" w:hAnsi="Cambria Math"/>
          <w:sz w:val="20"/>
        </w:rPr>
      </w:pPr>
      <w:r>
        <w:rPr>
          <w:rFonts w:ascii="Cambria Math" w:hAnsi="Cambria Math"/>
          <w:spacing w:val="-10"/>
          <w:sz w:val="20"/>
        </w:rPr>
        <w:t>↓</w:t>
      </w:r>
    </w:p>
    <w:p w14:paraId="11F77A89" w14:textId="77777777" w:rsidR="00733251" w:rsidRDefault="00A50572">
      <w:pPr>
        <w:pStyle w:val="BodyText"/>
        <w:spacing w:before="3" w:line="229" w:lineRule="exact"/>
        <w:ind w:left="1593" w:right="1543"/>
        <w:jc w:val="center"/>
      </w:pPr>
      <w:r>
        <w:rPr>
          <w:spacing w:val="-2"/>
        </w:rPr>
        <w:t>Dewatering</w:t>
      </w:r>
    </w:p>
    <w:p w14:paraId="5E249CFB" w14:textId="77777777" w:rsidR="00733251" w:rsidRDefault="00A50572">
      <w:pPr>
        <w:spacing w:line="233" w:lineRule="exact"/>
        <w:ind w:left="1593" w:right="1585"/>
        <w:jc w:val="center"/>
        <w:rPr>
          <w:rFonts w:ascii="Cambria Math" w:hAnsi="Cambria Math"/>
          <w:sz w:val="20"/>
        </w:rPr>
      </w:pPr>
      <w:r>
        <w:rPr>
          <w:rFonts w:ascii="Cambria Math" w:hAnsi="Cambria Math"/>
          <w:spacing w:val="-10"/>
          <w:sz w:val="20"/>
        </w:rPr>
        <w:t>↓</w:t>
      </w:r>
    </w:p>
    <w:p w14:paraId="3DA72067" w14:textId="77777777" w:rsidR="00733251" w:rsidRDefault="00A50572">
      <w:pPr>
        <w:pStyle w:val="BodyText"/>
        <w:spacing w:before="3" w:line="229" w:lineRule="exact"/>
        <w:ind w:left="1593" w:right="1253"/>
        <w:jc w:val="center"/>
      </w:pPr>
      <w:r>
        <w:t>Fermentation</w:t>
      </w:r>
      <w:r>
        <w:rPr>
          <w:spacing w:val="-4"/>
        </w:rPr>
        <w:t xml:space="preserve"> </w:t>
      </w:r>
      <w:r>
        <w:t>(24,</w:t>
      </w:r>
      <w:r>
        <w:rPr>
          <w:spacing w:val="-4"/>
        </w:rPr>
        <w:t xml:space="preserve"> </w:t>
      </w:r>
      <w:r>
        <w:t>48,</w:t>
      </w:r>
      <w:r>
        <w:rPr>
          <w:spacing w:val="-5"/>
        </w:rPr>
        <w:t xml:space="preserve"> </w:t>
      </w:r>
      <w:r>
        <w:t>72, and</w:t>
      </w:r>
      <w:r>
        <w:rPr>
          <w:spacing w:val="-4"/>
        </w:rPr>
        <w:t xml:space="preserve"> </w:t>
      </w:r>
      <w:r>
        <w:t>96</w:t>
      </w:r>
      <w:r>
        <w:rPr>
          <w:spacing w:val="-4"/>
        </w:rPr>
        <w:t xml:space="preserve"> </w:t>
      </w:r>
      <w:r>
        <w:rPr>
          <w:spacing w:val="-5"/>
        </w:rPr>
        <w:t>h)</w:t>
      </w:r>
    </w:p>
    <w:p w14:paraId="4F92D361" w14:textId="77777777" w:rsidR="00733251" w:rsidRDefault="00A50572">
      <w:pPr>
        <w:spacing w:line="233" w:lineRule="exact"/>
        <w:ind w:left="1593" w:right="1585"/>
        <w:jc w:val="center"/>
        <w:rPr>
          <w:rFonts w:ascii="Cambria Math" w:hAnsi="Cambria Math"/>
          <w:sz w:val="20"/>
        </w:rPr>
      </w:pPr>
      <w:r>
        <w:rPr>
          <w:rFonts w:ascii="Cambria Math" w:hAnsi="Cambria Math"/>
          <w:spacing w:val="-10"/>
          <w:sz w:val="20"/>
        </w:rPr>
        <w:t>↓</w:t>
      </w:r>
    </w:p>
    <w:p w14:paraId="4EC40069" w14:textId="77777777" w:rsidR="00733251" w:rsidRDefault="00A50572">
      <w:pPr>
        <w:pStyle w:val="BodyText"/>
        <w:spacing w:before="3" w:line="229" w:lineRule="exact"/>
        <w:ind w:left="1593" w:right="98"/>
        <w:jc w:val="center"/>
      </w:pPr>
      <w:r>
        <w:t>Sieving</w:t>
      </w:r>
      <w:r>
        <w:rPr>
          <w:spacing w:val="-2"/>
        </w:rPr>
        <w:t xml:space="preserve"> </w:t>
      </w:r>
      <w:r>
        <w:t>(use</w:t>
      </w:r>
      <w:r>
        <w:rPr>
          <w:spacing w:val="-1"/>
        </w:rPr>
        <w:t xml:space="preserve"> </w:t>
      </w:r>
      <w:r>
        <w:t>of</w:t>
      </w:r>
      <w:r>
        <w:rPr>
          <w:spacing w:val="-6"/>
        </w:rPr>
        <w:t xml:space="preserve"> </w:t>
      </w:r>
      <w:r>
        <w:t>local</w:t>
      </w:r>
      <w:r>
        <w:rPr>
          <w:spacing w:val="-3"/>
        </w:rPr>
        <w:t xml:space="preserve"> </w:t>
      </w:r>
      <w:r>
        <w:rPr>
          <w:spacing w:val="-2"/>
        </w:rPr>
        <w:t>sieve)</w:t>
      </w:r>
    </w:p>
    <w:p w14:paraId="5050A39F" w14:textId="77777777" w:rsidR="00733251" w:rsidRDefault="00A50572">
      <w:pPr>
        <w:spacing w:line="233" w:lineRule="exact"/>
        <w:ind w:left="1593" w:right="1585"/>
        <w:jc w:val="center"/>
        <w:rPr>
          <w:rFonts w:ascii="Cambria Math" w:hAnsi="Cambria Math"/>
          <w:sz w:val="20"/>
        </w:rPr>
      </w:pPr>
      <w:r>
        <w:rPr>
          <w:rFonts w:ascii="Cambria Math" w:hAnsi="Cambria Math"/>
          <w:spacing w:val="-10"/>
          <w:sz w:val="20"/>
        </w:rPr>
        <w:t>↓</w:t>
      </w:r>
    </w:p>
    <w:p w14:paraId="40A1DEAF" w14:textId="77777777" w:rsidR="00733251" w:rsidRDefault="00A50572">
      <w:pPr>
        <w:pStyle w:val="BodyText"/>
        <w:spacing w:before="3" w:line="229" w:lineRule="exact"/>
        <w:ind w:left="1593" w:right="1428"/>
        <w:jc w:val="center"/>
      </w:pPr>
      <w:proofErr w:type="spellStart"/>
      <w:r>
        <w:rPr>
          <w:spacing w:val="-2"/>
        </w:rPr>
        <w:t>Garification</w:t>
      </w:r>
      <w:proofErr w:type="spellEnd"/>
    </w:p>
    <w:p w14:paraId="1CE8A3D6" w14:textId="77777777" w:rsidR="00733251" w:rsidRDefault="00A50572">
      <w:pPr>
        <w:spacing w:line="233" w:lineRule="exact"/>
        <w:ind w:left="1593" w:right="1585"/>
        <w:jc w:val="center"/>
        <w:rPr>
          <w:rFonts w:ascii="Cambria Math" w:hAnsi="Cambria Math"/>
          <w:sz w:val="20"/>
        </w:rPr>
      </w:pPr>
      <w:r>
        <w:rPr>
          <w:rFonts w:ascii="Cambria Math" w:hAnsi="Cambria Math"/>
          <w:spacing w:val="-10"/>
          <w:sz w:val="20"/>
        </w:rPr>
        <w:t>↓</w:t>
      </w:r>
    </w:p>
    <w:p w14:paraId="23E20E6D" w14:textId="77777777" w:rsidR="00733251" w:rsidRDefault="00A50572">
      <w:pPr>
        <w:pStyle w:val="BodyText"/>
        <w:spacing w:before="3"/>
        <w:ind w:left="1593" w:right="1593"/>
        <w:jc w:val="center"/>
        <w:rPr>
          <w:spacing w:val="-4"/>
        </w:rPr>
      </w:pPr>
      <w:r>
        <w:rPr>
          <w:spacing w:val="-4"/>
        </w:rPr>
        <w:t>Gari</w:t>
      </w:r>
    </w:p>
    <w:p w14:paraId="55FD2113" w14:textId="77777777" w:rsidR="007F7143" w:rsidRDefault="007F7143">
      <w:pPr>
        <w:pStyle w:val="BodyText"/>
        <w:spacing w:before="3"/>
        <w:ind w:left="1593" w:right="1593"/>
        <w:jc w:val="center"/>
      </w:pPr>
    </w:p>
    <w:p w14:paraId="32504297" w14:textId="77777777" w:rsidR="00733251" w:rsidRDefault="00A50572">
      <w:pPr>
        <w:pStyle w:val="BodyText"/>
        <w:ind w:left="1593" w:right="1595"/>
        <w:jc w:val="center"/>
        <w:rPr>
          <w:spacing w:val="-4"/>
        </w:rPr>
      </w:pPr>
      <w:r>
        <w:t>Figure</w:t>
      </w:r>
      <w:r>
        <w:rPr>
          <w:spacing w:val="-1"/>
        </w:rPr>
        <w:t xml:space="preserve"> </w:t>
      </w:r>
      <w:r>
        <w:t>1:</w:t>
      </w:r>
      <w:r>
        <w:rPr>
          <w:spacing w:val="-6"/>
        </w:rPr>
        <w:t xml:space="preserve"> </w:t>
      </w:r>
      <w:r>
        <w:t>Flow</w:t>
      </w:r>
      <w:r>
        <w:rPr>
          <w:spacing w:val="-3"/>
        </w:rPr>
        <w:t xml:space="preserve"> </w:t>
      </w:r>
      <w:r>
        <w:t>chart for</w:t>
      </w:r>
      <w:r>
        <w:rPr>
          <w:spacing w:val="-6"/>
        </w:rPr>
        <w:t xml:space="preserve"> </w:t>
      </w:r>
      <w:r>
        <w:t>the</w:t>
      </w:r>
      <w:r>
        <w:rPr>
          <w:spacing w:val="-5"/>
        </w:rPr>
        <w:t xml:space="preserve"> </w:t>
      </w:r>
      <w:r>
        <w:t>production</w:t>
      </w:r>
      <w:r>
        <w:rPr>
          <w:spacing w:val="-6"/>
        </w:rPr>
        <w:t xml:space="preserve"> </w:t>
      </w:r>
      <w:r>
        <w:t xml:space="preserve">of </w:t>
      </w:r>
      <w:proofErr w:type="spellStart"/>
      <w:r>
        <w:rPr>
          <w:spacing w:val="-4"/>
        </w:rPr>
        <w:t>ga</w:t>
      </w:r>
      <w:r w:rsidR="00826D0E">
        <w:rPr>
          <w:spacing w:val="-4"/>
        </w:rPr>
        <w:t>r</w:t>
      </w:r>
      <w:r>
        <w:rPr>
          <w:spacing w:val="-4"/>
        </w:rPr>
        <w:t>ri</w:t>
      </w:r>
      <w:proofErr w:type="spellEnd"/>
    </w:p>
    <w:p w14:paraId="4C177046" w14:textId="77777777" w:rsidR="00826D0E" w:rsidRDefault="00826D0E" w:rsidP="00826D0E">
      <w:pPr>
        <w:pStyle w:val="BodyText"/>
        <w:ind w:left="1593" w:right="1595"/>
      </w:pPr>
      <w:r>
        <w:rPr>
          <w:spacing w:val="-4"/>
        </w:rPr>
        <w:t xml:space="preserve">                            Source: </w:t>
      </w:r>
      <w:r>
        <w:t>Olaoye et al. (7)</w:t>
      </w:r>
      <w:r>
        <w:rPr>
          <w:spacing w:val="-1"/>
        </w:rPr>
        <w:t xml:space="preserve"> </w:t>
      </w:r>
    </w:p>
    <w:p w14:paraId="3A3B09F8" w14:textId="77777777" w:rsidR="00733251" w:rsidRDefault="00733251">
      <w:pPr>
        <w:pStyle w:val="BodyText"/>
        <w:spacing w:before="160"/>
        <w:ind w:left="0"/>
      </w:pPr>
    </w:p>
    <w:p w14:paraId="05FA2F16" w14:textId="77777777" w:rsidR="00733251" w:rsidRDefault="00A50572">
      <w:pPr>
        <w:pStyle w:val="ListParagraph"/>
        <w:numPr>
          <w:ilvl w:val="1"/>
          <w:numId w:val="2"/>
        </w:numPr>
        <w:tabs>
          <w:tab w:val="left" w:pos="633"/>
        </w:tabs>
        <w:ind w:left="633" w:hanging="273"/>
        <w:jc w:val="both"/>
        <w:rPr>
          <w:b/>
          <w:sz w:val="18"/>
        </w:rPr>
      </w:pPr>
      <w:r>
        <w:rPr>
          <w:b/>
          <w:sz w:val="20"/>
        </w:rPr>
        <w:t>:</w:t>
      </w:r>
      <w:r>
        <w:rPr>
          <w:b/>
          <w:spacing w:val="-2"/>
          <w:sz w:val="20"/>
        </w:rPr>
        <w:t xml:space="preserve"> Analyses</w:t>
      </w:r>
    </w:p>
    <w:p w14:paraId="69ED171C" w14:textId="77777777" w:rsidR="00733251" w:rsidRDefault="00A50572">
      <w:pPr>
        <w:pStyle w:val="ListParagraph"/>
        <w:numPr>
          <w:ilvl w:val="2"/>
          <w:numId w:val="2"/>
        </w:numPr>
        <w:tabs>
          <w:tab w:val="left" w:pos="852"/>
        </w:tabs>
        <w:ind w:left="852" w:hanging="492"/>
        <w:rPr>
          <w:b/>
          <w:sz w:val="20"/>
        </w:rPr>
      </w:pPr>
      <w:r>
        <w:rPr>
          <w:b/>
          <w:sz w:val="20"/>
        </w:rPr>
        <w:t>Determination</w:t>
      </w:r>
      <w:r>
        <w:rPr>
          <w:b/>
          <w:spacing w:val="-3"/>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functional</w:t>
      </w:r>
      <w:r>
        <w:rPr>
          <w:b/>
          <w:spacing w:val="-1"/>
          <w:sz w:val="20"/>
        </w:rPr>
        <w:t xml:space="preserve"> </w:t>
      </w:r>
      <w:r>
        <w:rPr>
          <w:b/>
          <w:sz w:val="20"/>
        </w:rPr>
        <w:t>properties,</w:t>
      </w:r>
      <w:r>
        <w:rPr>
          <w:b/>
          <w:spacing w:val="3"/>
          <w:sz w:val="20"/>
        </w:rPr>
        <w:t xml:space="preserve"> </w:t>
      </w:r>
      <w:r>
        <w:rPr>
          <w:b/>
          <w:sz w:val="20"/>
        </w:rPr>
        <w:t>pH</w:t>
      </w:r>
      <w:r>
        <w:rPr>
          <w:b/>
          <w:spacing w:val="-4"/>
          <w:sz w:val="20"/>
        </w:rPr>
        <w:t xml:space="preserve"> </w:t>
      </w:r>
      <w:r>
        <w:rPr>
          <w:b/>
          <w:sz w:val="20"/>
        </w:rPr>
        <w:t>and</w:t>
      </w:r>
      <w:r>
        <w:rPr>
          <w:b/>
          <w:spacing w:val="-6"/>
          <w:sz w:val="20"/>
        </w:rPr>
        <w:t xml:space="preserve"> </w:t>
      </w:r>
      <w:r>
        <w:rPr>
          <w:b/>
          <w:spacing w:val="-5"/>
          <w:sz w:val="20"/>
        </w:rPr>
        <w:t>TTA</w:t>
      </w:r>
    </w:p>
    <w:p w14:paraId="479C8F3F" w14:textId="77777777" w:rsidR="00733251" w:rsidRDefault="00A50572">
      <w:pPr>
        <w:pStyle w:val="BodyText"/>
        <w:ind w:right="357"/>
        <w:jc w:val="both"/>
      </w:pPr>
      <w:r>
        <w:rPr>
          <w:rFonts w:ascii="Arial"/>
          <w:b/>
          <w:i/>
        </w:rPr>
        <w:t xml:space="preserve">Loose and bulk density: </w:t>
      </w:r>
      <w:r>
        <w:t>Loose density was determined by gently filling a 10</w:t>
      </w:r>
      <w:r>
        <w:rPr>
          <w:spacing w:val="-14"/>
        </w:rPr>
        <w:t xml:space="preserve"> </w:t>
      </w:r>
      <w:r>
        <w:t>g sample of gari into a measuring</w:t>
      </w:r>
      <w:r>
        <w:rPr>
          <w:spacing w:val="-14"/>
        </w:rPr>
        <w:t xml:space="preserve"> </w:t>
      </w:r>
      <w:r>
        <w:t>cylinder</w:t>
      </w:r>
      <w:r>
        <w:rPr>
          <w:spacing w:val="-14"/>
        </w:rPr>
        <w:t xml:space="preserve"> </w:t>
      </w:r>
      <w:r>
        <w:t>and</w:t>
      </w:r>
      <w:r>
        <w:rPr>
          <w:spacing w:val="-14"/>
        </w:rPr>
        <w:t xml:space="preserve"> </w:t>
      </w:r>
      <w:r>
        <w:t>recording</w:t>
      </w:r>
      <w:r>
        <w:rPr>
          <w:spacing w:val="-14"/>
        </w:rPr>
        <w:t xml:space="preserve"> </w:t>
      </w:r>
      <w:r>
        <w:t>the</w:t>
      </w:r>
      <w:r>
        <w:rPr>
          <w:spacing w:val="-14"/>
        </w:rPr>
        <w:t xml:space="preserve"> </w:t>
      </w:r>
      <w:r>
        <w:t>volume.</w:t>
      </w:r>
      <w:r>
        <w:rPr>
          <w:spacing w:val="-14"/>
        </w:rPr>
        <w:t xml:space="preserve"> </w:t>
      </w:r>
      <w:r>
        <w:t>For</w:t>
      </w:r>
      <w:r>
        <w:rPr>
          <w:spacing w:val="-14"/>
        </w:rPr>
        <w:t xml:space="preserve"> </w:t>
      </w:r>
      <w:r>
        <w:t>bulk</w:t>
      </w:r>
      <w:r>
        <w:rPr>
          <w:spacing w:val="-14"/>
        </w:rPr>
        <w:t xml:space="preserve"> </w:t>
      </w:r>
      <w:r>
        <w:t>density,</w:t>
      </w:r>
      <w:r>
        <w:rPr>
          <w:spacing w:val="-14"/>
        </w:rPr>
        <w:t xml:space="preserve"> </w:t>
      </w:r>
      <w:r>
        <w:t>the</w:t>
      </w:r>
      <w:r>
        <w:rPr>
          <w:spacing w:val="-13"/>
        </w:rPr>
        <w:t xml:space="preserve"> </w:t>
      </w:r>
      <w:r>
        <w:t>cylinder</w:t>
      </w:r>
      <w:r>
        <w:rPr>
          <w:spacing w:val="-14"/>
        </w:rPr>
        <w:t xml:space="preserve"> </w:t>
      </w:r>
      <w:r>
        <w:t>was</w:t>
      </w:r>
      <w:r>
        <w:rPr>
          <w:spacing w:val="-14"/>
        </w:rPr>
        <w:t xml:space="preserve"> </w:t>
      </w:r>
      <w:r>
        <w:t>tapped</w:t>
      </w:r>
      <w:r>
        <w:rPr>
          <w:spacing w:val="-14"/>
        </w:rPr>
        <w:t xml:space="preserve"> </w:t>
      </w:r>
      <w:r>
        <w:t>for</w:t>
      </w:r>
      <w:r>
        <w:rPr>
          <w:spacing w:val="-14"/>
        </w:rPr>
        <w:t xml:space="preserve"> </w:t>
      </w:r>
      <w:r>
        <w:t>5</w:t>
      </w:r>
      <w:r>
        <w:rPr>
          <w:spacing w:val="-14"/>
        </w:rPr>
        <w:t xml:space="preserve"> </w:t>
      </w:r>
      <w:r>
        <w:t>minutes</w:t>
      </w:r>
      <w:r>
        <w:rPr>
          <w:spacing w:val="-14"/>
        </w:rPr>
        <w:t xml:space="preserve"> </w:t>
      </w:r>
      <w:r>
        <w:t>before noting the final volume. Densities were calculated as shown in equation 1.</w:t>
      </w:r>
    </w:p>
    <w:p w14:paraId="5C304A50" w14:textId="77777777" w:rsidR="00733251" w:rsidRDefault="00733251">
      <w:pPr>
        <w:pStyle w:val="BodyText"/>
        <w:jc w:val="both"/>
        <w:sectPr w:rsidR="00733251">
          <w:pgSz w:w="12240" w:h="15840"/>
          <w:pgMar w:top="1360" w:right="1080" w:bottom="280" w:left="1080" w:header="720" w:footer="720" w:gutter="0"/>
          <w:cols w:space="720"/>
        </w:sectPr>
      </w:pPr>
    </w:p>
    <w:p w14:paraId="439FC484" w14:textId="77777777" w:rsidR="00733251" w:rsidRDefault="00A50572">
      <w:pPr>
        <w:spacing w:line="224" w:lineRule="exact"/>
        <w:ind w:left="360"/>
        <w:rPr>
          <w:rFonts w:ascii="Cambria Math" w:eastAsia="Cambria Math"/>
          <w:position w:val="11"/>
          <w:sz w:val="14"/>
        </w:rPr>
      </w:pPr>
      <w:r>
        <w:rPr>
          <w:rFonts w:ascii="Cambria Math" w:eastAsia="Cambria Math"/>
          <w:noProof/>
          <w:position w:val="11"/>
          <w:sz w:val="14"/>
          <w:lang w:val="en-GB" w:eastAsia="en-GB"/>
        </w:rPr>
        <mc:AlternateContent>
          <mc:Choice Requires="wps">
            <w:drawing>
              <wp:anchor distT="0" distB="0" distL="0" distR="0" simplePos="0" relativeHeight="486838784" behindDoc="1" locked="0" layoutInCell="1" allowOverlap="1" wp14:anchorId="05C64028" wp14:editId="21980232">
                <wp:simplePos x="0" y="0"/>
                <wp:positionH relativeFrom="page">
                  <wp:posOffset>2401316</wp:posOffset>
                </wp:positionH>
                <wp:positionV relativeFrom="paragraph">
                  <wp:posOffset>100632</wp:posOffset>
                </wp:positionV>
                <wp:extent cx="32766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6350"/>
                        </a:xfrm>
                        <a:custGeom>
                          <a:avLst/>
                          <a:gdLst/>
                          <a:ahLst/>
                          <a:cxnLst/>
                          <a:rect l="l" t="t" r="r" b="b"/>
                          <a:pathLst>
                            <a:path w="327660" h="6350">
                              <a:moveTo>
                                <a:pt x="327342" y="0"/>
                              </a:moveTo>
                              <a:lnTo>
                                <a:pt x="0" y="0"/>
                              </a:lnTo>
                              <a:lnTo>
                                <a:pt x="0" y="6350"/>
                              </a:lnTo>
                              <a:lnTo>
                                <a:pt x="327342" y="6350"/>
                              </a:lnTo>
                              <a:lnTo>
                                <a:pt x="3273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2B284C" id="Graphic 1" o:spid="_x0000_s1026" style="position:absolute;margin-left:189.1pt;margin-top:7.9pt;width:25.8pt;height:.5pt;z-index:-16477696;visibility:visible;mso-wrap-style:square;mso-wrap-distance-left:0;mso-wrap-distance-top:0;mso-wrap-distance-right:0;mso-wrap-distance-bottom:0;mso-position-horizontal:absolute;mso-position-horizontal-relative:page;mso-position-vertical:absolute;mso-position-vertical-relative:text;v-text-anchor:top" coordsize="3276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" path="m327342,l,,,6350r327342,l327342,xe" fillcolor="black" stroked="f">
                <v:path arrowok="t"/>
                <w10:wrap anchorx="page"/>
              </v:shape>
            </w:pict>
          </mc:Fallback>
        </mc:AlternateContent>
      </w:r>
      <w:r>
        <w:rPr>
          <w:rFonts w:ascii="Cambria Math" w:eastAsia="Cambria Math"/>
          <w:sz w:val="20"/>
        </w:rPr>
        <w:t>𝐷𝑒𝑛𝑠𝑖𝑡𝑦 (𝑙𝑜𝑜𝑠𝑒</w:t>
      </w:r>
      <w:r>
        <w:rPr>
          <w:rFonts w:ascii="Cambria Math" w:eastAsia="Cambria Math"/>
          <w:spacing w:val="6"/>
          <w:sz w:val="20"/>
        </w:rPr>
        <w:t xml:space="preserve"> </w:t>
      </w:r>
      <w:r>
        <w:rPr>
          <w:rFonts w:ascii="Cambria Math" w:eastAsia="Cambria Math"/>
          <w:sz w:val="20"/>
        </w:rPr>
        <w:t>𝑜𝑟</w:t>
      </w:r>
      <w:r>
        <w:rPr>
          <w:rFonts w:ascii="Cambria Math" w:eastAsia="Cambria Math"/>
          <w:spacing w:val="7"/>
          <w:sz w:val="20"/>
        </w:rPr>
        <w:t xml:space="preserve"> </w:t>
      </w:r>
      <w:r>
        <w:rPr>
          <w:rFonts w:ascii="Cambria Math" w:eastAsia="Cambria Math"/>
          <w:sz w:val="20"/>
        </w:rPr>
        <w:t>𝑏𝑢𝑙𝑘)</w:t>
      </w:r>
      <w:r>
        <w:rPr>
          <w:rFonts w:ascii="Cambria Math" w:eastAsia="Cambria Math"/>
          <w:spacing w:val="7"/>
          <w:sz w:val="20"/>
        </w:rPr>
        <w:t xml:space="preserve"> </w:t>
      </w:r>
      <w:r>
        <w:rPr>
          <w:rFonts w:ascii="Cambria Math" w:eastAsia="Cambria Math"/>
          <w:sz w:val="20"/>
        </w:rPr>
        <w:t>=</w:t>
      </w:r>
      <w:r>
        <w:rPr>
          <w:rFonts w:ascii="Cambria Math" w:eastAsia="Cambria Math"/>
          <w:spacing w:val="69"/>
          <w:w w:val="150"/>
          <w:sz w:val="20"/>
        </w:rPr>
        <w:t xml:space="preserve"> </w:t>
      </w:r>
      <w:r>
        <w:rPr>
          <w:rFonts w:ascii="Cambria Math" w:eastAsia="Cambria Math"/>
          <w:spacing w:val="-4"/>
          <w:position w:val="11"/>
          <w:sz w:val="14"/>
        </w:rPr>
        <w:t>𝑚𝑎𝑠𝑠</w:t>
      </w:r>
    </w:p>
    <w:p w14:paraId="6342D38B" w14:textId="77777777" w:rsidR="00733251" w:rsidRDefault="00A50572">
      <w:pPr>
        <w:spacing w:line="125" w:lineRule="exact"/>
        <w:ind w:right="38"/>
        <w:jc w:val="right"/>
        <w:rPr>
          <w:rFonts w:ascii="Cambria Math" w:eastAsia="Cambria Math"/>
          <w:sz w:val="14"/>
        </w:rPr>
      </w:pPr>
      <w:r>
        <w:rPr>
          <w:rFonts w:ascii="Cambria Math" w:eastAsia="Cambria Math"/>
          <w:spacing w:val="-2"/>
          <w:w w:val="110"/>
          <w:sz w:val="14"/>
        </w:rPr>
        <w:t>𝑣𝑜𝑙𝑢𝑚𝑒</w:t>
      </w:r>
    </w:p>
    <w:p w14:paraId="15BA624D" w14:textId="77777777" w:rsidR="00733251" w:rsidRDefault="00A50572">
      <w:pPr>
        <w:spacing w:before="31"/>
        <w:ind w:left="360"/>
        <w:rPr>
          <w:sz w:val="20"/>
        </w:rPr>
      </w:pPr>
      <w:r>
        <w:br w:type="column"/>
      </w:r>
      <w:r>
        <w:rPr>
          <w:spacing w:val="-5"/>
          <w:sz w:val="20"/>
        </w:rPr>
        <w:t>(1)</w:t>
      </w:r>
    </w:p>
    <w:p w14:paraId="2A59DF8B" w14:textId="77777777" w:rsidR="00733251" w:rsidRDefault="00733251">
      <w:pPr>
        <w:rPr>
          <w:sz w:val="20"/>
        </w:rPr>
        <w:sectPr w:rsidR="00733251">
          <w:type w:val="continuous"/>
          <w:pgSz w:w="12240" w:h="15840"/>
          <w:pgMar w:top="1380" w:right="1080" w:bottom="280" w:left="1080" w:header="720" w:footer="720" w:gutter="0"/>
          <w:cols w:num="2" w:space="720" w:equalWidth="0">
            <w:col w:w="3248" w:space="5396"/>
            <w:col w:w="1436"/>
          </w:cols>
        </w:sectPr>
      </w:pPr>
    </w:p>
    <w:p w14:paraId="54E19A7B" w14:textId="77777777" w:rsidR="00733251" w:rsidRDefault="00733251">
      <w:pPr>
        <w:pStyle w:val="BodyText"/>
        <w:spacing w:before="21"/>
        <w:ind w:left="0"/>
      </w:pPr>
    </w:p>
    <w:p w14:paraId="6DF0495B" w14:textId="77777777" w:rsidR="00733251" w:rsidRDefault="00A50572">
      <w:pPr>
        <w:pStyle w:val="BodyText"/>
        <w:ind w:right="363"/>
        <w:jc w:val="both"/>
      </w:pPr>
      <w:r>
        <w:rPr>
          <w:rFonts w:ascii="Arial"/>
          <w:b/>
          <w:i/>
        </w:rPr>
        <w:t>Swelling</w:t>
      </w:r>
      <w:r>
        <w:rPr>
          <w:rFonts w:ascii="Arial"/>
          <w:b/>
          <w:i/>
          <w:spacing w:val="-11"/>
        </w:rPr>
        <w:t xml:space="preserve"> </w:t>
      </w:r>
      <w:r>
        <w:rPr>
          <w:rFonts w:ascii="Arial"/>
          <w:b/>
          <w:i/>
        </w:rPr>
        <w:t>Index:</w:t>
      </w:r>
      <w:r>
        <w:rPr>
          <w:rFonts w:ascii="Arial"/>
          <w:b/>
          <w:i/>
          <w:spacing w:val="-6"/>
        </w:rPr>
        <w:t xml:space="preserve"> </w:t>
      </w:r>
      <w:r>
        <w:t>Ten</w:t>
      </w:r>
      <w:r>
        <w:rPr>
          <w:spacing w:val="-5"/>
        </w:rPr>
        <w:t xml:space="preserve"> </w:t>
      </w:r>
      <w:r>
        <w:t>(10)</w:t>
      </w:r>
      <w:r>
        <w:rPr>
          <w:spacing w:val="-10"/>
        </w:rPr>
        <w:t xml:space="preserve"> </w:t>
      </w:r>
      <w:r>
        <w:t>grams</w:t>
      </w:r>
      <w:r>
        <w:rPr>
          <w:spacing w:val="-4"/>
        </w:rPr>
        <w:t xml:space="preserve"> </w:t>
      </w:r>
      <w:r>
        <w:t>of</w:t>
      </w:r>
      <w:r>
        <w:rPr>
          <w:spacing w:val="-10"/>
        </w:rPr>
        <w:t xml:space="preserve"> </w:t>
      </w:r>
      <w:r>
        <w:t>gari</w:t>
      </w:r>
      <w:r>
        <w:rPr>
          <w:spacing w:val="-8"/>
        </w:rPr>
        <w:t xml:space="preserve"> </w:t>
      </w:r>
      <w:r>
        <w:t>were</w:t>
      </w:r>
      <w:r>
        <w:rPr>
          <w:spacing w:val="-10"/>
        </w:rPr>
        <w:t xml:space="preserve"> </w:t>
      </w:r>
      <w:r>
        <w:t>placed</w:t>
      </w:r>
      <w:r>
        <w:rPr>
          <w:spacing w:val="-10"/>
        </w:rPr>
        <w:t xml:space="preserve"> </w:t>
      </w:r>
      <w:r>
        <w:t>in</w:t>
      </w:r>
      <w:r>
        <w:rPr>
          <w:spacing w:val="-5"/>
        </w:rPr>
        <w:t xml:space="preserve"> </w:t>
      </w:r>
      <w:r>
        <w:t>a</w:t>
      </w:r>
      <w:r>
        <w:rPr>
          <w:spacing w:val="-5"/>
        </w:rPr>
        <w:t xml:space="preserve"> </w:t>
      </w:r>
      <w:r>
        <w:t>100</w:t>
      </w:r>
      <w:r>
        <w:rPr>
          <w:spacing w:val="-14"/>
        </w:rPr>
        <w:t xml:space="preserve"> </w:t>
      </w:r>
      <w:r>
        <w:t>mL</w:t>
      </w:r>
      <w:r>
        <w:rPr>
          <w:spacing w:val="-5"/>
        </w:rPr>
        <w:t xml:space="preserve"> </w:t>
      </w:r>
      <w:r>
        <w:t>measuring</w:t>
      </w:r>
      <w:r>
        <w:rPr>
          <w:spacing w:val="-5"/>
        </w:rPr>
        <w:t xml:space="preserve"> </w:t>
      </w:r>
      <w:r>
        <w:t>cylinder,</w:t>
      </w:r>
      <w:r>
        <w:rPr>
          <w:spacing w:val="-10"/>
        </w:rPr>
        <w:t xml:space="preserve"> </w:t>
      </w:r>
      <w:r>
        <w:t>and</w:t>
      </w:r>
      <w:r>
        <w:rPr>
          <w:spacing w:val="-10"/>
        </w:rPr>
        <w:t xml:space="preserve"> </w:t>
      </w:r>
      <w:r>
        <w:t>the</w:t>
      </w:r>
      <w:r>
        <w:rPr>
          <w:spacing w:val="-5"/>
        </w:rPr>
        <w:t xml:space="preserve"> </w:t>
      </w:r>
      <w:r>
        <w:t>initial</w:t>
      </w:r>
      <w:r>
        <w:rPr>
          <w:spacing w:val="-8"/>
        </w:rPr>
        <w:t xml:space="preserve"> </w:t>
      </w:r>
      <w:r>
        <w:t>volume was recorded. Sixty milliliters of cold water were added, and the mixture was allowed to stand at room temperature for 4 hours. The swelling index was computed as the ratio of final to initial volume.</w:t>
      </w:r>
    </w:p>
    <w:p w14:paraId="363B1EBF" w14:textId="77777777" w:rsidR="00733251" w:rsidRDefault="00A50572">
      <w:pPr>
        <w:pStyle w:val="BodyText"/>
        <w:spacing w:before="1"/>
        <w:ind w:right="358"/>
        <w:jc w:val="both"/>
      </w:pPr>
      <w:r>
        <w:rPr>
          <w:rFonts w:ascii="Arial" w:hAnsi="Arial"/>
          <w:b/>
          <w:i/>
        </w:rPr>
        <w:t>pH</w:t>
      </w:r>
      <w:r>
        <w:rPr>
          <w:rFonts w:ascii="Arial" w:hAnsi="Arial"/>
          <w:b/>
          <w:i/>
          <w:spacing w:val="-7"/>
        </w:rPr>
        <w:t xml:space="preserve"> </w:t>
      </w:r>
      <w:r>
        <w:rPr>
          <w:rFonts w:ascii="Arial" w:hAnsi="Arial"/>
          <w:b/>
          <w:i/>
        </w:rPr>
        <w:t>and</w:t>
      </w:r>
      <w:r>
        <w:rPr>
          <w:rFonts w:ascii="Arial" w:hAnsi="Arial"/>
          <w:b/>
          <w:i/>
          <w:spacing w:val="-4"/>
        </w:rPr>
        <w:t xml:space="preserve"> </w:t>
      </w:r>
      <w:r>
        <w:rPr>
          <w:rFonts w:ascii="Arial" w:hAnsi="Arial"/>
          <w:b/>
          <w:i/>
        </w:rPr>
        <w:t>TTA</w:t>
      </w:r>
      <w:r>
        <w:rPr>
          <w:rFonts w:ascii="Arial" w:hAnsi="Arial"/>
          <w:b/>
          <w:i/>
          <w:spacing w:val="-7"/>
        </w:rPr>
        <w:t xml:space="preserve"> </w:t>
      </w:r>
      <w:r>
        <w:rPr>
          <w:rFonts w:ascii="Arial" w:hAnsi="Arial"/>
          <w:b/>
          <w:i/>
        </w:rPr>
        <w:t>determination:</w:t>
      </w:r>
      <w:r>
        <w:rPr>
          <w:rFonts w:ascii="Arial" w:hAnsi="Arial"/>
          <w:b/>
          <w:i/>
          <w:spacing w:val="-2"/>
        </w:rPr>
        <w:t xml:space="preserve"> </w:t>
      </w:r>
      <w:r>
        <w:t>The</w:t>
      </w:r>
      <w:r>
        <w:rPr>
          <w:spacing w:val="-3"/>
        </w:rPr>
        <w:t xml:space="preserve"> </w:t>
      </w:r>
      <w:r>
        <w:t>pH</w:t>
      </w:r>
      <w:r>
        <w:rPr>
          <w:spacing w:val="-3"/>
        </w:rPr>
        <w:t xml:space="preserve"> </w:t>
      </w:r>
      <w:r>
        <w:t>and</w:t>
      </w:r>
      <w:r>
        <w:rPr>
          <w:spacing w:val="-3"/>
        </w:rPr>
        <w:t xml:space="preserve"> </w:t>
      </w:r>
      <w:r>
        <w:t>TTA</w:t>
      </w:r>
      <w:r>
        <w:rPr>
          <w:spacing w:val="-6"/>
        </w:rPr>
        <w:t xml:space="preserve"> </w:t>
      </w:r>
      <w:r>
        <w:t>of</w:t>
      </w:r>
      <w:r>
        <w:rPr>
          <w:spacing w:val="-8"/>
        </w:rPr>
        <w:t xml:space="preserve"> </w:t>
      </w:r>
      <w:r>
        <w:t>the</w:t>
      </w:r>
      <w:r>
        <w:rPr>
          <w:spacing w:val="-8"/>
        </w:rPr>
        <w:t xml:space="preserve"> </w:t>
      </w:r>
      <w:r>
        <w:t>samples</w:t>
      </w:r>
      <w:r>
        <w:rPr>
          <w:spacing w:val="-4"/>
        </w:rPr>
        <w:t xml:space="preserve"> </w:t>
      </w:r>
      <w:r>
        <w:t>were</w:t>
      </w:r>
      <w:r>
        <w:rPr>
          <w:spacing w:val="-8"/>
        </w:rPr>
        <w:t xml:space="preserve"> </w:t>
      </w:r>
      <w:r>
        <w:t>carried</w:t>
      </w:r>
      <w:r>
        <w:rPr>
          <w:spacing w:val="-8"/>
        </w:rPr>
        <w:t xml:space="preserve"> </w:t>
      </w:r>
      <w:r>
        <w:t>out</w:t>
      </w:r>
      <w:r>
        <w:rPr>
          <w:spacing w:val="-3"/>
        </w:rPr>
        <w:t xml:space="preserve"> </w:t>
      </w:r>
      <w:r>
        <w:t>according</w:t>
      </w:r>
      <w:r>
        <w:rPr>
          <w:spacing w:val="-3"/>
        </w:rPr>
        <w:t xml:space="preserve"> </w:t>
      </w:r>
      <w:r>
        <w:t>to</w:t>
      </w:r>
      <w:r>
        <w:rPr>
          <w:spacing w:val="-8"/>
        </w:rPr>
        <w:t xml:space="preserve"> </w:t>
      </w:r>
      <w:r w:rsidR="00826D0E">
        <w:t>AOAC (8</w:t>
      </w:r>
      <w:r>
        <w:t>). Ten grams of sample was mixed thoroughly with 100 mL distilled water and allowed to settle for 20 min. The</w:t>
      </w:r>
      <w:r>
        <w:rPr>
          <w:spacing w:val="-14"/>
        </w:rPr>
        <w:t xml:space="preserve"> </w:t>
      </w:r>
      <w:r>
        <w:t>clear</w:t>
      </w:r>
      <w:r>
        <w:rPr>
          <w:spacing w:val="-14"/>
        </w:rPr>
        <w:t xml:space="preserve"> </w:t>
      </w:r>
      <w:r>
        <w:t>water</w:t>
      </w:r>
      <w:r>
        <w:rPr>
          <w:spacing w:val="-14"/>
        </w:rPr>
        <w:t xml:space="preserve"> </w:t>
      </w:r>
      <w:r>
        <w:t>about</w:t>
      </w:r>
      <w:r>
        <w:rPr>
          <w:spacing w:val="-14"/>
        </w:rPr>
        <w:t xml:space="preserve"> </w:t>
      </w:r>
      <w:r>
        <w:t>was</w:t>
      </w:r>
      <w:r>
        <w:rPr>
          <w:spacing w:val="-14"/>
        </w:rPr>
        <w:t xml:space="preserve"> </w:t>
      </w:r>
      <w:r>
        <w:t>decanted</w:t>
      </w:r>
      <w:r>
        <w:rPr>
          <w:spacing w:val="-14"/>
        </w:rPr>
        <w:t xml:space="preserve"> </w:t>
      </w:r>
      <w:r>
        <w:t>and</w:t>
      </w:r>
      <w:r>
        <w:rPr>
          <w:spacing w:val="-14"/>
        </w:rPr>
        <w:t xml:space="preserve"> </w:t>
      </w:r>
      <w:r>
        <w:t>the</w:t>
      </w:r>
      <w:r>
        <w:rPr>
          <w:spacing w:val="-14"/>
        </w:rPr>
        <w:t xml:space="preserve"> </w:t>
      </w:r>
      <w:r>
        <w:t>pH</w:t>
      </w:r>
      <w:r>
        <w:rPr>
          <w:spacing w:val="-14"/>
        </w:rPr>
        <w:t xml:space="preserve"> </w:t>
      </w:r>
      <w:r>
        <w:t>read</w:t>
      </w:r>
      <w:r>
        <w:rPr>
          <w:spacing w:val="-13"/>
        </w:rPr>
        <w:t xml:space="preserve"> </w:t>
      </w:r>
      <w:r>
        <w:t>using</w:t>
      </w:r>
      <w:r>
        <w:rPr>
          <w:spacing w:val="-14"/>
        </w:rPr>
        <w:t xml:space="preserve"> </w:t>
      </w:r>
      <w:r>
        <w:t>a</w:t>
      </w:r>
      <w:r>
        <w:rPr>
          <w:spacing w:val="-14"/>
        </w:rPr>
        <w:t xml:space="preserve"> </w:t>
      </w:r>
      <w:r>
        <w:t>“Philip’s”</w:t>
      </w:r>
      <w:r>
        <w:rPr>
          <w:spacing w:val="-14"/>
        </w:rPr>
        <w:t xml:space="preserve"> </w:t>
      </w:r>
      <w:r>
        <w:t>electrode</w:t>
      </w:r>
      <w:r>
        <w:rPr>
          <w:spacing w:val="-14"/>
        </w:rPr>
        <w:t xml:space="preserve"> </w:t>
      </w:r>
      <w:r>
        <w:t>PH</w:t>
      </w:r>
      <w:r>
        <w:rPr>
          <w:spacing w:val="-14"/>
        </w:rPr>
        <w:t xml:space="preserve"> </w:t>
      </w:r>
      <w:r>
        <w:t>meter</w:t>
      </w:r>
      <w:r>
        <w:rPr>
          <w:spacing w:val="-14"/>
        </w:rPr>
        <w:t xml:space="preserve"> </w:t>
      </w:r>
      <w:r>
        <w:t>with</w:t>
      </w:r>
      <w:r>
        <w:rPr>
          <w:spacing w:val="-14"/>
        </w:rPr>
        <w:t xml:space="preserve"> </w:t>
      </w:r>
      <w:r>
        <w:t>temperature combination.</w:t>
      </w:r>
      <w:r>
        <w:rPr>
          <w:spacing w:val="-5"/>
        </w:rPr>
        <w:t xml:space="preserve"> </w:t>
      </w:r>
      <w:r>
        <w:t>Before</w:t>
      </w:r>
      <w:r>
        <w:rPr>
          <w:spacing w:val="-5"/>
        </w:rPr>
        <w:t xml:space="preserve"> </w:t>
      </w:r>
      <w:r>
        <w:t>taking</w:t>
      </w:r>
      <w:r>
        <w:rPr>
          <w:spacing w:val="-5"/>
        </w:rPr>
        <w:t xml:space="preserve"> </w:t>
      </w:r>
      <w:r>
        <w:t>sample</w:t>
      </w:r>
      <w:r>
        <w:rPr>
          <w:spacing w:val="-4"/>
        </w:rPr>
        <w:t xml:space="preserve"> </w:t>
      </w:r>
      <w:r>
        <w:t>readings,</w:t>
      </w:r>
      <w:r>
        <w:rPr>
          <w:spacing w:val="-2"/>
        </w:rPr>
        <w:t xml:space="preserve"> </w:t>
      </w:r>
      <w:r>
        <w:t>the</w:t>
      </w:r>
      <w:r>
        <w:rPr>
          <w:spacing w:val="-5"/>
        </w:rPr>
        <w:t xml:space="preserve"> </w:t>
      </w:r>
      <w:r>
        <w:t>pH</w:t>
      </w:r>
      <w:r>
        <w:rPr>
          <w:spacing w:val="-4"/>
        </w:rPr>
        <w:t xml:space="preserve"> </w:t>
      </w:r>
      <w:r>
        <w:t>meter</w:t>
      </w:r>
      <w:r>
        <w:rPr>
          <w:spacing w:val="-5"/>
        </w:rPr>
        <w:t xml:space="preserve"> </w:t>
      </w:r>
      <w:r>
        <w:t>was</w:t>
      </w:r>
      <w:r>
        <w:rPr>
          <w:spacing w:val="-4"/>
        </w:rPr>
        <w:t xml:space="preserve"> </w:t>
      </w:r>
      <w:proofErr w:type="spellStart"/>
      <w:r>
        <w:t>standardised</w:t>
      </w:r>
      <w:proofErr w:type="spellEnd"/>
      <w:r>
        <w:rPr>
          <w:spacing w:val="-5"/>
        </w:rPr>
        <w:t xml:space="preserve"> </w:t>
      </w:r>
      <w:r>
        <w:t>with</w:t>
      </w:r>
      <w:r>
        <w:rPr>
          <w:spacing w:val="-5"/>
        </w:rPr>
        <w:t xml:space="preserve"> </w:t>
      </w:r>
      <w:r>
        <w:t>a</w:t>
      </w:r>
      <w:r>
        <w:rPr>
          <w:spacing w:val="-5"/>
        </w:rPr>
        <w:t xml:space="preserve"> </w:t>
      </w:r>
      <w:r>
        <w:t>known</w:t>
      </w:r>
      <w:r>
        <w:rPr>
          <w:spacing w:val="-5"/>
        </w:rPr>
        <w:t xml:space="preserve"> </w:t>
      </w:r>
      <w:r>
        <w:t>standard</w:t>
      </w:r>
      <w:r>
        <w:rPr>
          <w:spacing w:val="-5"/>
        </w:rPr>
        <w:t xml:space="preserve"> </w:t>
      </w:r>
      <w:r>
        <w:t>buffer solution (pH 4.0) at ambient temperature (32±2 °C).</w:t>
      </w:r>
    </w:p>
    <w:p w14:paraId="15175470" w14:textId="77777777" w:rsidR="00733251" w:rsidRDefault="00A50572">
      <w:pPr>
        <w:pStyle w:val="BodyText"/>
        <w:ind w:right="358"/>
        <w:jc w:val="both"/>
      </w:pPr>
      <w:r>
        <w:t>For TTA, 10 g of each of the samples was soaked in 100 mL of distilled water for 20 min, and 10ml of the decanted soak-water taken, one mL of phenolphthalein indicator was added to this and titrate with 0.1N NaOH solution. The acidity was calculated as % lactic acid as in equation 2.</w:t>
      </w:r>
    </w:p>
    <w:p w14:paraId="3B0F185E" w14:textId="77777777" w:rsidR="00733251" w:rsidRDefault="00A50572">
      <w:pPr>
        <w:pStyle w:val="BodyText"/>
        <w:tabs>
          <w:tab w:val="left" w:pos="9114"/>
        </w:tabs>
        <w:spacing w:line="232" w:lineRule="exact"/>
        <w:jc w:val="both"/>
      </w:pPr>
      <w:bookmarkStart w:id="0" w:name="𝑳𝒂𝒄𝒕𝒊𝒄_𝒂𝒄𝒊𝒅(𝒈⁄𝟏𝟎𝟎𝒈)=(𝒎𝑳"/>
      <w:bookmarkEnd w:id="0"/>
      <w:r>
        <w:rPr>
          <w:rFonts w:ascii="Cambria Math" w:eastAsia="Cambria Math" w:hAnsi="Cambria Math"/>
        </w:rPr>
        <w:t>𝑳𝒂𝒄𝒕𝒊𝒄 𝒂𝒄𝒊𝒅(𝒈</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𝟏𝟎𝟎𝒈)</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(𝒎𝑳</w:t>
      </w:r>
      <w:r>
        <w:rPr>
          <w:rFonts w:ascii="Cambria Math" w:eastAsia="Cambria Math" w:hAnsi="Cambria Math"/>
          <w:spacing w:val="3"/>
        </w:rPr>
        <w:t xml:space="preserve"> </w:t>
      </w:r>
      <w:r>
        <w:rPr>
          <w:rFonts w:ascii="Cambria Math" w:eastAsia="Cambria Math" w:hAnsi="Cambria Math"/>
        </w:rPr>
        <w:t>𝑵𝒂𝑶𝑯)/(𝒎𝑳</w:t>
      </w:r>
      <w:r>
        <w:rPr>
          <w:rFonts w:ascii="Cambria Math" w:eastAsia="Cambria Math" w:hAnsi="Cambria Math"/>
          <w:spacing w:val="3"/>
        </w:rPr>
        <w:t xml:space="preserve"> </w:t>
      </w:r>
      <w:r>
        <w:rPr>
          <w:rFonts w:ascii="Cambria Math" w:eastAsia="Cambria Math" w:hAnsi="Cambria Math"/>
        </w:rPr>
        <w:t>𝒐𝒇</w:t>
      </w:r>
      <w:r>
        <w:rPr>
          <w:rFonts w:ascii="Cambria Math" w:eastAsia="Cambria Math" w:hAnsi="Cambria Math"/>
          <w:spacing w:val="-2"/>
        </w:rPr>
        <w:t xml:space="preserve"> </w:t>
      </w:r>
      <w:r>
        <w:rPr>
          <w:rFonts w:ascii="Cambria Math" w:eastAsia="Cambria Math" w:hAnsi="Cambria Math"/>
        </w:rPr>
        <w:t>𝒔𝒂𝒎𝒑𝒍𝒆)</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𝟎.</w:t>
      </w:r>
      <w:r>
        <w:rPr>
          <w:rFonts w:ascii="Cambria Math" w:eastAsia="Cambria Math" w:hAnsi="Cambria Math"/>
          <w:spacing w:val="-16"/>
        </w:rPr>
        <w:t xml:space="preserve"> </w:t>
      </w:r>
      <w:r>
        <w:rPr>
          <w:rFonts w:ascii="Cambria Math" w:eastAsia="Cambria Math" w:hAnsi="Cambria Math"/>
          <w:spacing w:val="-10"/>
        </w:rPr>
        <w:t>𝟗</w:t>
      </w:r>
      <w:r>
        <w:rPr>
          <w:rFonts w:ascii="Cambria Math" w:eastAsia="Cambria Math" w:hAnsi="Cambria Math"/>
        </w:rPr>
        <w:tab/>
      </w:r>
      <w:r>
        <w:rPr>
          <w:spacing w:val="-5"/>
        </w:rPr>
        <w:t>(2)</w:t>
      </w:r>
    </w:p>
    <w:p w14:paraId="4D269328" w14:textId="77777777" w:rsidR="00733251" w:rsidRDefault="00733251">
      <w:pPr>
        <w:pStyle w:val="BodyText"/>
        <w:spacing w:before="8"/>
        <w:ind w:left="0"/>
      </w:pPr>
    </w:p>
    <w:p w14:paraId="5BE84A89" w14:textId="77777777" w:rsidR="00733251" w:rsidRDefault="00A50572">
      <w:pPr>
        <w:pStyle w:val="ListParagraph"/>
        <w:numPr>
          <w:ilvl w:val="2"/>
          <w:numId w:val="2"/>
        </w:numPr>
        <w:tabs>
          <w:tab w:val="left" w:pos="796"/>
        </w:tabs>
        <w:ind w:left="796" w:hanging="436"/>
        <w:rPr>
          <w:b/>
          <w:sz w:val="20"/>
        </w:rPr>
      </w:pPr>
      <w:r>
        <w:rPr>
          <w:b/>
          <w:sz w:val="20"/>
        </w:rPr>
        <w:t>:</w:t>
      </w:r>
      <w:r>
        <w:rPr>
          <w:b/>
          <w:spacing w:val="-6"/>
          <w:sz w:val="20"/>
        </w:rPr>
        <w:t xml:space="preserve"> </w:t>
      </w:r>
      <w:r>
        <w:rPr>
          <w:b/>
          <w:sz w:val="20"/>
        </w:rPr>
        <w:t>Determination</w:t>
      </w:r>
      <w:r>
        <w:rPr>
          <w:b/>
          <w:spacing w:val="-2"/>
          <w:sz w:val="20"/>
        </w:rPr>
        <w:t xml:space="preserve"> </w:t>
      </w:r>
      <w:r>
        <w:rPr>
          <w:b/>
          <w:sz w:val="20"/>
        </w:rPr>
        <w:t>of</w:t>
      </w:r>
      <w:r>
        <w:rPr>
          <w:b/>
          <w:spacing w:val="-3"/>
          <w:sz w:val="20"/>
        </w:rPr>
        <w:t xml:space="preserve"> </w:t>
      </w:r>
      <w:r>
        <w:rPr>
          <w:b/>
          <w:sz w:val="20"/>
        </w:rPr>
        <w:t>the</w:t>
      </w:r>
      <w:r>
        <w:rPr>
          <w:b/>
          <w:spacing w:val="-1"/>
          <w:sz w:val="20"/>
        </w:rPr>
        <w:t xml:space="preserve"> </w:t>
      </w:r>
      <w:r>
        <w:rPr>
          <w:b/>
          <w:sz w:val="20"/>
        </w:rPr>
        <w:t>proximate</w:t>
      </w:r>
      <w:r>
        <w:rPr>
          <w:b/>
          <w:spacing w:val="-5"/>
          <w:sz w:val="20"/>
        </w:rPr>
        <w:t xml:space="preserve"> </w:t>
      </w:r>
      <w:r>
        <w:rPr>
          <w:b/>
          <w:spacing w:val="-2"/>
          <w:sz w:val="20"/>
        </w:rPr>
        <w:t>parameters</w:t>
      </w:r>
    </w:p>
    <w:p w14:paraId="79803DE9" w14:textId="77777777" w:rsidR="00733251" w:rsidRDefault="00A50572">
      <w:pPr>
        <w:pStyle w:val="BodyText"/>
        <w:ind w:right="360"/>
        <w:jc w:val="both"/>
      </w:pPr>
      <w:r>
        <w:t>The</w:t>
      </w:r>
      <w:r>
        <w:rPr>
          <w:spacing w:val="-14"/>
        </w:rPr>
        <w:t xml:space="preserve"> </w:t>
      </w:r>
      <w:r>
        <w:t>proximate</w:t>
      </w:r>
      <w:r>
        <w:rPr>
          <w:spacing w:val="-14"/>
        </w:rPr>
        <w:t xml:space="preserve"> </w:t>
      </w:r>
      <w:r>
        <w:t>parameters</w:t>
      </w:r>
      <w:r>
        <w:rPr>
          <w:spacing w:val="-14"/>
        </w:rPr>
        <w:t xml:space="preserve"> </w:t>
      </w:r>
      <w:r>
        <w:t>namely;</w:t>
      </w:r>
      <w:r>
        <w:rPr>
          <w:spacing w:val="-14"/>
        </w:rPr>
        <w:t xml:space="preserve"> </w:t>
      </w:r>
      <w:r>
        <w:t>moisture,</w:t>
      </w:r>
      <w:r>
        <w:rPr>
          <w:spacing w:val="-14"/>
        </w:rPr>
        <w:t xml:space="preserve"> </w:t>
      </w:r>
      <w:r>
        <w:t>ash,</w:t>
      </w:r>
      <w:r>
        <w:rPr>
          <w:spacing w:val="-14"/>
        </w:rPr>
        <w:t xml:space="preserve"> </w:t>
      </w:r>
      <w:r>
        <w:t>crude</w:t>
      </w:r>
      <w:r>
        <w:rPr>
          <w:spacing w:val="-14"/>
        </w:rPr>
        <w:t xml:space="preserve"> </w:t>
      </w:r>
      <w:r>
        <w:t>protein</w:t>
      </w:r>
      <w:r>
        <w:rPr>
          <w:spacing w:val="-14"/>
        </w:rPr>
        <w:t xml:space="preserve"> </w:t>
      </w:r>
      <w:r>
        <w:t>crude</w:t>
      </w:r>
      <w:r>
        <w:rPr>
          <w:spacing w:val="-14"/>
        </w:rPr>
        <w:t xml:space="preserve"> </w:t>
      </w:r>
      <w:r>
        <w:t>fat,</w:t>
      </w:r>
      <w:r>
        <w:rPr>
          <w:spacing w:val="-13"/>
        </w:rPr>
        <w:t xml:space="preserve"> </w:t>
      </w:r>
      <w:r>
        <w:t>and</w:t>
      </w:r>
      <w:r>
        <w:rPr>
          <w:spacing w:val="-14"/>
        </w:rPr>
        <w:t xml:space="preserve"> </w:t>
      </w:r>
      <w:r>
        <w:t>crude</w:t>
      </w:r>
      <w:r>
        <w:rPr>
          <w:spacing w:val="-14"/>
        </w:rPr>
        <w:t xml:space="preserve"> </w:t>
      </w:r>
      <w:proofErr w:type="spellStart"/>
      <w:r>
        <w:t>fibre</w:t>
      </w:r>
      <w:proofErr w:type="spellEnd"/>
      <w:r>
        <w:t>)</w:t>
      </w:r>
      <w:r>
        <w:rPr>
          <w:spacing w:val="-14"/>
        </w:rPr>
        <w:t xml:space="preserve"> </w:t>
      </w:r>
      <w:r>
        <w:t>were</w:t>
      </w:r>
      <w:r>
        <w:rPr>
          <w:spacing w:val="-14"/>
        </w:rPr>
        <w:t xml:space="preserve"> </w:t>
      </w:r>
      <w:r>
        <w:t>determined by standard methods of the Association of Official</w:t>
      </w:r>
      <w:r w:rsidR="00826D0E">
        <w:t xml:space="preserve"> Analytical Chemists (8</w:t>
      </w:r>
      <w:r>
        <w:t>). Carbohydrate was calculated by difference as follows;</w:t>
      </w:r>
    </w:p>
    <w:p w14:paraId="47D4132C" w14:textId="77777777" w:rsidR="00733251" w:rsidRDefault="00A50572">
      <w:pPr>
        <w:pStyle w:val="BodyText"/>
        <w:tabs>
          <w:tab w:val="left" w:pos="9334"/>
        </w:tabs>
        <w:spacing w:line="233" w:lineRule="exact"/>
      </w:pPr>
      <w:r>
        <w:rPr>
          <w:rFonts w:ascii="Cambria Math" w:hAnsi="Cambria Math"/>
        </w:rPr>
        <w:t>%</w:t>
      </w:r>
      <w:r>
        <w:rPr>
          <w:rFonts w:ascii="Cambria Math" w:hAnsi="Cambria Math"/>
          <w:spacing w:val="3"/>
        </w:rPr>
        <w:t xml:space="preserve"> </w:t>
      </w:r>
      <w:r>
        <w:rPr>
          <w:rFonts w:ascii="Cambria Math" w:hAnsi="Cambria Math"/>
        </w:rPr>
        <w:t>Carbohydrate</w:t>
      </w:r>
      <w:r>
        <w:rPr>
          <w:rFonts w:ascii="Cambria Math" w:hAnsi="Cambria Math"/>
          <w:spacing w:val="9"/>
        </w:rPr>
        <w:t xml:space="preserve"> </w:t>
      </w:r>
      <w:r>
        <w:rPr>
          <w:rFonts w:ascii="Cambria Math" w:hAnsi="Cambria Math"/>
        </w:rPr>
        <w:t>=</w:t>
      </w:r>
      <w:r>
        <w:rPr>
          <w:rFonts w:ascii="Cambria Math" w:hAnsi="Cambria Math"/>
          <w:spacing w:val="13"/>
        </w:rPr>
        <w:t xml:space="preserve"> </w:t>
      </w:r>
      <w:r>
        <w:rPr>
          <w:rFonts w:ascii="Cambria Math" w:hAnsi="Cambria Math"/>
        </w:rPr>
        <w:t>100 −</w:t>
      </w:r>
      <w:r>
        <w:rPr>
          <w:rFonts w:ascii="Cambria Math" w:hAnsi="Cambria Math"/>
          <w:spacing w:val="1"/>
        </w:rPr>
        <w:t xml:space="preserve"> </w:t>
      </w:r>
      <w:r>
        <w:rPr>
          <w:rFonts w:ascii="Cambria Math" w:hAnsi="Cambria Math"/>
        </w:rPr>
        <w:t>[</w:t>
      </w:r>
      <w:proofErr w:type="gramStart"/>
      <w:r>
        <w:rPr>
          <w:rFonts w:ascii="Cambria Math" w:hAnsi="Cambria Math"/>
        </w:rPr>
        <w:t>Protein(</w:t>
      </w:r>
      <w:proofErr w:type="gramEnd"/>
      <w:r>
        <w:rPr>
          <w:rFonts w:ascii="Cambria Math" w:hAnsi="Cambria Math"/>
        </w:rPr>
        <w:t>%)</w:t>
      </w:r>
      <w:r>
        <w:rPr>
          <w:rFonts w:ascii="Cambria Math" w:hAnsi="Cambria Math"/>
          <w:spacing w:val="-8"/>
        </w:rPr>
        <w:t xml:space="preserve"> </w:t>
      </w:r>
      <w:r>
        <w:rPr>
          <w:rFonts w:ascii="Cambria Math" w:hAnsi="Cambria Math"/>
        </w:rPr>
        <w:t>+</w:t>
      </w:r>
      <w:r>
        <w:rPr>
          <w:rFonts w:ascii="Cambria Math" w:hAnsi="Cambria Math"/>
          <w:spacing w:val="2"/>
        </w:rPr>
        <w:t xml:space="preserve"> </w:t>
      </w:r>
      <w:r>
        <w:rPr>
          <w:rFonts w:ascii="Cambria Math" w:hAnsi="Cambria Math"/>
        </w:rPr>
        <w:t>Fat(%)</w:t>
      </w:r>
      <w:r>
        <w:rPr>
          <w:rFonts w:ascii="Cambria Math" w:hAnsi="Cambria Math"/>
          <w:spacing w:val="-8"/>
        </w:rPr>
        <w:t xml:space="preserve"> </w:t>
      </w:r>
      <w:r>
        <w:rPr>
          <w:rFonts w:ascii="Cambria Math" w:hAnsi="Cambria Math"/>
        </w:rPr>
        <w:t>+</w:t>
      </w:r>
      <w:r>
        <w:rPr>
          <w:rFonts w:ascii="Cambria Math" w:hAnsi="Cambria Math"/>
          <w:spacing w:val="1"/>
        </w:rPr>
        <w:t xml:space="preserve"> </w:t>
      </w:r>
      <w:r>
        <w:rPr>
          <w:rFonts w:ascii="Cambria Math" w:hAnsi="Cambria Math"/>
        </w:rPr>
        <w:t>Ash(%)</w:t>
      </w:r>
      <w:r>
        <w:rPr>
          <w:rFonts w:ascii="Cambria Math" w:hAnsi="Cambria Math"/>
          <w:spacing w:val="-3"/>
        </w:rPr>
        <w:t xml:space="preserve"> </w:t>
      </w:r>
      <w:r>
        <w:rPr>
          <w:rFonts w:ascii="Cambria Math" w:hAnsi="Cambria Math"/>
        </w:rPr>
        <w:t>+</w:t>
      </w:r>
      <w:r>
        <w:rPr>
          <w:rFonts w:ascii="Cambria Math" w:hAnsi="Cambria Math"/>
          <w:spacing w:val="2"/>
        </w:rPr>
        <w:t xml:space="preserve"> </w:t>
      </w:r>
      <w:proofErr w:type="spellStart"/>
      <w:r>
        <w:rPr>
          <w:rFonts w:ascii="Cambria Math" w:hAnsi="Cambria Math"/>
        </w:rPr>
        <w:t>Fibre</w:t>
      </w:r>
      <w:proofErr w:type="spellEnd"/>
      <w:r>
        <w:rPr>
          <w:rFonts w:ascii="Cambria Math" w:hAnsi="Cambria Math"/>
        </w:rPr>
        <w:t>(%)</w:t>
      </w:r>
      <w:r>
        <w:rPr>
          <w:rFonts w:ascii="Cambria Math" w:hAnsi="Cambria Math"/>
          <w:spacing w:val="-8"/>
        </w:rPr>
        <w:t xml:space="preserve"> </w:t>
      </w:r>
      <w:r>
        <w:rPr>
          <w:rFonts w:ascii="Cambria Math" w:hAnsi="Cambria Math"/>
        </w:rPr>
        <w:t>+</w:t>
      </w:r>
      <w:r>
        <w:rPr>
          <w:rFonts w:ascii="Cambria Math" w:hAnsi="Cambria Math"/>
          <w:spacing w:val="1"/>
        </w:rPr>
        <w:t xml:space="preserve"> </w:t>
      </w:r>
      <w:r>
        <w:rPr>
          <w:rFonts w:ascii="Cambria Math" w:hAnsi="Cambria Math"/>
        </w:rPr>
        <w:t>moisture</w:t>
      </w:r>
      <w:r>
        <w:rPr>
          <w:rFonts w:ascii="Cambria Math" w:hAnsi="Cambria Math"/>
          <w:spacing w:val="5"/>
        </w:rPr>
        <w:t xml:space="preserve"> </w:t>
      </w:r>
      <w:r>
        <w:rPr>
          <w:rFonts w:ascii="Cambria Math" w:hAnsi="Cambria Math"/>
          <w:spacing w:val="-4"/>
        </w:rPr>
        <w:t>(%)]</w:t>
      </w:r>
      <w:r>
        <w:rPr>
          <w:rFonts w:ascii="Cambria Math" w:hAnsi="Cambria Math"/>
        </w:rPr>
        <w:tab/>
      </w:r>
      <w:r>
        <w:rPr>
          <w:spacing w:val="-5"/>
        </w:rPr>
        <w:t>(3)</w:t>
      </w:r>
    </w:p>
    <w:p w14:paraId="2DF05ED2" w14:textId="77777777" w:rsidR="00733251" w:rsidRDefault="00A50572">
      <w:pPr>
        <w:pStyle w:val="ListParagraph"/>
        <w:numPr>
          <w:ilvl w:val="2"/>
          <w:numId w:val="2"/>
        </w:numPr>
        <w:tabs>
          <w:tab w:val="left" w:pos="796"/>
        </w:tabs>
        <w:spacing w:before="163"/>
        <w:ind w:left="796" w:hanging="436"/>
        <w:rPr>
          <w:b/>
          <w:sz w:val="20"/>
        </w:rPr>
      </w:pPr>
      <w:bookmarkStart w:id="1" w:name="2.3.3:_Determination_of_the_antinutritio"/>
      <w:bookmarkEnd w:id="1"/>
      <w:r>
        <w:rPr>
          <w:b/>
          <w:sz w:val="20"/>
        </w:rPr>
        <w:t>:</w:t>
      </w:r>
      <w:r>
        <w:rPr>
          <w:b/>
          <w:spacing w:val="-7"/>
          <w:sz w:val="20"/>
        </w:rPr>
        <w:t xml:space="preserve"> </w:t>
      </w:r>
      <w:r>
        <w:rPr>
          <w:b/>
          <w:sz w:val="20"/>
        </w:rPr>
        <w:t>Determination</w:t>
      </w:r>
      <w:r>
        <w:rPr>
          <w:b/>
          <w:spacing w:val="-3"/>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antinutritional</w:t>
      </w:r>
      <w:r>
        <w:rPr>
          <w:b/>
          <w:spacing w:val="-6"/>
          <w:sz w:val="20"/>
        </w:rPr>
        <w:t xml:space="preserve"> </w:t>
      </w:r>
      <w:r>
        <w:rPr>
          <w:b/>
          <w:spacing w:val="-2"/>
          <w:sz w:val="20"/>
        </w:rPr>
        <w:t>factors</w:t>
      </w:r>
    </w:p>
    <w:p w14:paraId="79725DFA" w14:textId="77777777" w:rsidR="00733251" w:rsidRDefault="00A50572">
      <w:pPr>
        <w:pStyle w:val="Heading1"/>
      </w:pPr>
      <w:bookmarkStart w:id="2" w:name="Determination_of_Tannin_contents"/>
      <w:bookmarkEnd w:id="2"/>
      <w:r>
        <w:t>Determination</w:t>
      </w:r>
      <w:r>
        <w:rPr>
          <w:spacing w:val="-6"/>
        </w:rPr>
        <w:t xml:space="preserve"> </w:t>
      </w:r>
      <w:r>
        <w:t>of</w:t>
      </w:r>
      <w:r>
        <w:rPr>
          <w:spacing w:val="-5"/>
        </w:rPr>
        <w:t xml:space="preserve"> </w:t>
      </w:r>
      <w:r>
        <w:t>Tannin</w:t>
      </w:r>
      <w:r>
        <w:rPr>
          <w:spacing w:val="-5"/>
        </w:rPr>
        <w:t xml:space="preserve"> </w:t>
      </w:r>
      <w:r>
        <w:rPr>
          <w:spacing w:val="-2"/>
        </w:rPr>
        <w:t>contents</w:t>
      </w:r>
    </w:p>
    <w:p w14:paraId="338C28CC" w14:textId="77777777" w:rsidR="00733251" w:rsidRDefault="00A50572">
      <w:pPr>
        <w:pStyle w:val="BodyText"/>
        <w:ind w:right="360"/>
        <w:jc w:val="both"/>
      </w:pPr>
      <w:r>
        <w:t>The tannin content was determined using the Bur</w:t>
      </w:r>
      <w:r w:rsidR="00826D0E">
        <w:t>n method (</w:t>
      </w:r>
      <w:r>
        <w:t xml:space="preserve">9). Five (5) g of sample was treated with 50 mL methanol and kept for 24 hours before filtration. Five (5 mL) of freshly prepared </w:t>
      </w:r>
      <w:proofErr w:type="spellStart"/>
      <w:r>
        <w:t>vanalin</w:t>
      </w:r>
      <w:proofErr w:type="spellEnd"/>
      <w:r>
        <w:rPr>
          <w:spacing w:val="-14"/>
        </w:rPr>
        <w:t xml:space="preserve"> </w:t>
      </w:r>
      <w:r>
        <w:t>hydrochloric</w:t>
      </w:r>
      <w:r>
        <w:rPr>
          <w:spacing w:val="-14"/>
        </w:rPr>
        <w:t xml:space="preserve"> </w:t>
      </w:r>
      <w:r>
        <w:t>acid</w:t>
      </w:r>
      <w:r>
        <w:rPr>
          <w:spacing w:val="-14"/>
        </w:rPr>
        <w:t xml:space="preserve"> </w:t>
      </w:r>
      <w:r>
        <w:t>was</w:t>
      </w:r>
      <w:r>
        <w:rPr>
          <w:spacing w:val="-14"/>
        </w:rPr>
        <w:t xml:space="preserve"> </w:t>
      </w:r>
      <w:r>
        <w:t>added</w:t>
      </w:r>
      <w:r>
        <w:rPr>
          <w:spacing w:val="-14"/>
        </w:rPr>
        <w:t xml:space="preserve"> </w:t>
      </w:r>
      <w:r>
        <w:t>and</w:t>
      </w:r>
      <w:r>
        <w:rPr>
          <w:spacing w:val="-14"/>
        </w:rPr>
        <w:t xml:space="preserve"> </w:t>
      </w:r>
      <w:r>
        <w:t>the</w:t>
      </w:r>
      <w:r>
        <w:rPr>
          <w:spacing w:val="-14"/>
        </w:rPr>
        <w:t xml:space="preserve"> </w:t>
      </w:r>
      <w:r>
        <w:t>solution</w:t>
      </w:r>
      <w:r>
        <w:rPr>
          <w:spacing w:val="-14"/>
        </w:rPr>
        <w:t xml:space="preserve"> </w:t>
      </w:r>
      <w:r>
        <w:t>was</w:t>
      </w:r>
      <w:r>
        <w:rPr>
          <w:spacing w:val="-14"/>
        </w:rPr>
        <w:t xml:space="preserve"> </w:t>
      </w:r>
      <w:r>
        <w:t>allowed</w:t>
      </w:r>
      <w:r>
        <w:rPr>
          <w:spacing w:val="-13"/>
        </w:rPr>
        <w:t xml:space="preserve"> </w:t>
      </w:r>
      <w:r>
        <w:t>to</w:t>
      </w:r>
      <w:r>
        <w:rPr>
          <w:spacing w:val="-14"/>
        </w:rPr>
        <w:t xml:space="preserve"> </w:t>
      </w:r>
      <w:r>
        <w:t>stand</w:t>
      </w:r>
      <w:r>
        <w:rPr>
          <w:spacing w:val="-14"/>
        </w:rPr>
        <w:t xml:space="preserve"> </w:t>
      </w:r>
      <w:r>
        <w:t>for</w:t>
      </w:r>
      <w:r>
        <w:rPr>
          <w:spacing w:val="-14"/>
        </w:rPr>
        <w:t xml:space="preserve"> </w:t>
      </w:r>
      <w:r>
        <w:t>20</w:t>
      </w:r>
      <w:r>
        <w:rPr>
          <w:spacing w:val="-14"/>
        </w:rPr>
        <w:t xml:space="preserve"> </w:t>
      </w:r>
      <w:r>
        <w:t>min</w:t>
      </w:r>
      <w:r>
        <w:rPr>
          <w:spacing w:val="-14"/>
        </w:rPr>
        <w:t xml:space="preserve"> </w:t>
      </w:r>
      <w:r>
        <w:t>for</w:t>
      </w:r>
      <w:r>
        <w:rPr>
          <w:spacing w:val="-14"/>
        </w:rPr>
        <w:t xml:space="preserve"> </w:t>
      </w:r>
      <w:r>
        <w:t>color</w:t>
      </w:r>
      <w:r>
        <w:rPr>
          <w:spacing w:val="-14"/>
        </w:rPr>
        <w:t xml:space="preserve"> </w:t>
      </w:r>
      <w:r>
        <w:t xml:space="preserve">development. The absorbance was measured at 550 nm using </w:t>
      </w:r>
      <w:proofErr w:type="spellStart"/>
      <w:r>
        <w:t>spectronic</w:t>
      </w:r>
      <w:proofErr w:type="spellEnd"/>
      <w:r>
        <w:t xml:space="preserve"> 20 and the machine value was used in calculating the tannin content as follows:</w:t>
      </w:r>
    </w:p>
    <w:p w14:paraId="2305E005" w14:textId="77777777" w:rsidR="00733251" w:rsidRDefault="00733251">
      <w:pPr>
        <w:pStyle w:val="BodyText"/>
        <w:jc w:val="both"/>
        <w:sectPr w:rsidR="00733251">
          <w:type w:val="continuous"/>
          <w:pgSz w:w="12240" w:h="15840"/>
          <w:pgMar w:top="1380" w:right="1080" w:bottom="280" w:left="1080" w:header="720" w:footer="720" w:gutter="0"/>
          <w:cols w:space="720"/>
        </w:sectPr>
      </w:pPr>
    </w:p>
    <w:p w14:paraId="336FE55A" w14:textId="77777777" w:rsidR="00733251" w:rsidRDefault="00733251">
      <w:pPr>
        <w:pStyle w:val="BodyText"/>
        <w:ind w:left="0"/>
      </w:pPr>
    </w:p>
    <w:p w14:paraId="66BE76C0" w14:textId="77777777" w:rsidR="00733251" w:rsidRDefault="00733251">
      <w:pPr>
        <w:pStyle w:val="BodyText"/>
        <w:ind w:left="0"/>
      </w:pPr>
    </w:p>
    <w:p w14:paraId="33DE8169" w14:textId="77777777" w:rsidR="00733251" w:rsidRDefault="00733251">
      <w:pPr>
        <w:pStyle w:val="BodyText"/>
        <w:spacing w:before="8"/>
        <w:ind w:left="0"/>
      </w:pPr>
    </w:p>
    <w:p w14:paraId="7A1774EE" w14:textId="77777777" w:rsidR="00733251" w:rsidRDefault="00A50572">
      <w:pPr>
        <w:tabs>
          <w:tab w:val="left" w:pos="2816"/>
        </w:tabs>
        <w:spacing w:line="259" w:lineRule="exact"/>
        <w:ind w:left="360"/>
        <w:rPr>
          <w:rFonts w:ascii="Cambria Math"/>
          <w:position w:val="12"/>
          <w:sz w:val="14"/>
        </w:rPr>
      </w:pPr>
      <w:r>
        <w:rPr>
          <w:rFonts w:ascii="Cambria Math"/>
          <w:noProof/>
          <w:position w:val="12"/>
          <w:sz w:val="14"/>
          <w:lang w:val="en-GB" w:eastAsia="en-GB"/>
        </w:rPr>
        <mc:AlternateContent>
          <mc:Choice Requires="wps">
            <w:drawing>
              <wp:anchor distT="0" distB="0" distL="0" distR="0" simplePos="0" relativeHeight="486839296" behindDoc="1" locked="0" layoutInCell="1" allowOverlap="1" wp14:anchorId="5F98EC76" wp14:editId="08B462D5">
                <wp:simplePos x="0" y="0"/>
                <wp:positionH relativeFrom="page">
                  <wp:posOffset>2283841</wp:posOffset>
                </wp:positionH>
                <wp:positionV relativeFrom="paragraph">
                  <wp:posOffset>122338</wp:posOffset>
                </wp:positionV>
                <wp:extent cx="74041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0410" cy="6350"/>
                        </a:xfrm>
                        <a:custGeom>
                          <a:avLst/>
                          <a:gdLst/>
                          <a:ahLst/>
                          <a:cxnLst/>
                          <a:rect l="l" t="t" r="r" b="b"/>
                          <a:pathLst>
                            <a:path w="740410" h="6350">
                              <a:moveTo>
                                <a:pt x="740092" y="0"/>
                              </a:moveTo>
                              <a:lnTo>
                                <a:pt x="0" y="0"/>
                              </a:lnTo>
                              <a:lnTo>
                                <a:pt x="0" y="6350"/>
                              </a:lnTo>
                              <a:lnTo>
                                <a:pt x="740092" y="6350"/>
                              </a:lnTo>
                              <a:lnTo>
                                <a:pt x="740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E78D1A" id="Graphic 2" o:spid="_x0000_s1026" style="position:absolute;margin-left:179.85pt;margin-top:9.65pt;width:58.3pt;height:.5pt;z-index:-16477184;visibility:visible;mso-wrap-style:square;mso-wrap-distance-left:0;mso-wrap-distance-top:0;mso-wrap-distance-right:0;mso-wrap-distance-bottom:0;mso-position-horizontal:absolute;mso-position-horizontal-relative:page;mso-position-vertical:absolute;mso-position-vertical-relative:text;v-text-anchor:top" coordsize="7404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" path="m740092,l,,,6350r740092,l740092,xe" fillcolor="black" stroked="f">
                <v:path arrowok="t"/>
                <w10:wrap anchorx="page"/>
              </v:shape>
            </w:pict>
          </mc:Fallback>
        </mc:AlternateContent>
      </w:r>
      <w:r>
        <w:rPr>
          <w:rFonts w:ascii="Cambria Math"/>
          <w:sz w:val="20"/>
        </w:rPr>
        <w:t>%</w:t>
      </w:r>
      <w:r>
        <w:rPr>
          <w:rFonts w:ascii="Cambria Math"/>
          <w:spacing w:val="-2"/>
          <w:sz w:val="20"/>
        </w:rPr>
        <w:t xml:space="preserve"> </w:t>
      </w:r>
      <w:r>
        <w:rPr>
          <w:rFonts w:ascii="Cambria Math"/>
          <w:sz w:val="20"/>
        </w:rPr>
        <w:t>Tannic</w:t>
      </w:r>
      <w:r>
        <w:rPr>
          <w:rFonts w:ascii="Cambria Math"/>
          <w:spacing w:val="1"/>
          <w:sz w:val="20"/>
        </w:rPr>
        <w:t xml:space="preserve"> </w:t>
      </w:r>
      <w:r>
        <w:rPr>
          <w:rFonts w:ascii="Cambria Math"/>
          <w:sz w:val="20"/>
        </w:rPr>
        <w:t>acid</w:t>
      </w:r>
      <w:r>
        <w:rPr>
          <w:rFonts w:ascii="Cambria Math"/>
          <w:spacing w:val="-3"/>
          <w:sz w:val="20"/>
        </w:rPr>
        <w:t xml:space="preserve"> </w:t>
      </w:r>
      <w:r>
        <w:rPr>
          <w:rFonts w:ascii="Cambria Math"/>
          <w:sz w:val="20"/>
        </w:rPr>
        <w:t>content</w:t>
      </w:r>
      <w:r>
        <w:rPr>
          <w:rFonts w:ascii="Cambria Math"/>
          <w:spacing w:val="7"/>
          <w:sz w:val="20"/>
        </w:rPr>
        <w:t xml:space="preserve"> </w:t>
      </w:r>
      <w:r>
        <w:rPr>
          <w:rFonts w:ascii="Cambria Math"/>
          <w:spacing w:val="-10"/>
          <w:sz w:val="20"/>
        </w:rPr>
        <w:t>=</w:t>
      </w:r>
      <w:r>
        <w:rPr>
          <w:rFonts w:ascii="Cambria Math"/>
          <w:sz w:val="20"/>
        </w:rPr>
        <w:tab/>
      </w:r>
      <w:r>
        <w:rPr>
          <w:rFonts w:ascii="Cambria Math"/>
          <w:position w:val="12"/>
          <w:sz w:val="14"/>
        </w:rPr>
        <w:t>C1</w:t>
      </w:r>
      <w:r>
        <w:rPr>
          <w:rFonts w:ascii="Cambria Math"/>
          <w:spacing w:val="8"/>
          <w:position w:val="12"/>
          <w:sz w:val="14"/>
        </w:rPr>
        <w:t xml:space="preserve"> </w:t>
      </w:r>
      <w:r>
        <w:rPr>
          <w:rFonts w:ascii="Cambria Math"/>
          <w:position w:val="12"/>
          <w:sz w:val="14"/>
        </w:rPr>
        <w:t>X</w:t>
      </w:r>
      <w:r>
        <w:rPr>
          <w:rFonts w:ascii="Cambria Math"/>
          <w:spacing w:val="18"/>
          <w:position w:val="12"/>
          <w:sz w:val="14"/>
        </w:rPr>
        <w:t xml:space="preserve"> </w:t>
      </w:r>
      <w:r>
        <w:rPr>
          <w:rFonts w:ascii="Cambria Math"/>
          <w:spacing w:val="-5"/>
          <w:position w:val="12"/>
          <w:sz w:val="14"/>
        </w:rPr>
        <w:t>100</w:t>
      </w:r>
    </w:p>
    <w:p w14:paraId="70EDBBDB" w14:textId="77777777" w:rsidR="00733251" w:rsidRDefault="00A50572">
      <w:pPr>
        <w:spacing w:line="125" w:lineRule="exact"/>
        <w:ind w:right="38"/>
        <w:jc w:val="right"/>
        <w:rPr>
          <w:rFonts w:ascii="Cambria Math"/>
          <w:sz w:val="14"/>
        </w:rPr>
      </w:pPr>
      <w:r>
        <w:rPr>
          <w:rFonts w:ascii="Cambria Math"/>
          <w:spacing w:val="-2"/>
          <w:w w:val="115"/>
          <w:sz w:val="14"/>
        </w:rPr>
        <w:t>Weight</w:t>
      </w:r>
      <w:r>
        <w:rPr>
          <w:rFonts w:ascii="Cambria Math"/>
          <w:w w:val="115"/>
          <w:sz w:val="14"/>
        </w:rPr>
        <w:t xml:space="preserve"> </w:t>
      </w:r>
      <w:r>
        <w:rPr>
          <w:rFonts w:ascii="Cambria Math"/>
          <w:spacing w:val="-2"/>
          <w:w w:val="115"/>
          <w:sz w:val="14"/>
        </w:rPr>
        <w:t>of</w:t>
      </w:r>
      <w:r>
        <w:rPr>
          <w:rFonts w:ascii="Cambria Math"/>
          <w:spacing w:val="-4"/>
          <w:w w:val="115"/>
          <w:sz w:val="14"/>
        </w:rPr>
        <w:t xml:space="preserve"> </w:t>
      </w:r>
      <w:r>
        <w:rPr>
          <w:rFonts w:ascii="Cambria Math"/>
          <w:spacing w:val="-2"/>
          <w:w w:val="115"/>
          <w:sz w:val="14"/>
        </w:rPr>
        <w:t>sample</w:t>
      </w:r>
    </w:p>
    <w:p w14:paraId="6B4CA1E3" w14:textId="77777777" w:rsidR="00733251" w:rsidRDefault="00A50572">
      <w:pPr>
        <w:spacing w:before="185"/>
        <w:ind w:left="360"/>
        <w:rPr>
          <w:rFonts w:ascii="Cambria Math" w:eastAsia="Cambria Math"/>
          <w:sz w:val="20"/>
        </w:rPr>
      </w:pPr>
      <w:r>
        <w:br w:type="column"/>
      </w:r>
      <w:r>
        <w:rPr>
          <w:rFonts w:ascii="Cambria Math" w:eastAsia="Cambria Math"/>
          <w:spacing w:val="-13"/>
          <w:w w:val="105"/>
          <w:sz w:val="20"/>
        </w:rPr>
        <w:t>𝐶</w:t>
      </w:r>
      <w:r>
        <w:rPr>
          <w:rFonts w:ascii="Cambria Math" w:eastAsia="Cambria Math"/>
          <w:spacing w:val="-13"/>
          <w:w w:val="105"/>
          <w:sz w:val="20"/>
          <w:vertAlign w:val="subscript"/>
        </w:rPr>
        <w:t>1</w:t>
      </w:r>
    </w:p>
    <w:p w14:paraId="75EB7FDE" w14:textId="77777777" w:rsidR="00733251" w:rsidRDefault="00A50572">
      <w:pPr>
        <w:pStyle w:val="BodyText"/>
        <w:spacing w:before="46" w:line="177" w:lineRule="auto"/>
        <w:ind w:left="18"/>
        <w:rPr>
          <w:rFonts w:ascii="Cambria Math" w:eastAsia="Cambria Math"/>
        </w:rPr>
      </w:pPr>
      <w:r>
        <w:br w:type="column"/>
      </w:r>
      <w:r>
        <w:rPr>
          <w:rFonts w:ascii="Cambria Math" w:eastAsia="Cambria Math"/>
          <w:w w:val="105"/>
          <w:position w:val="-14"/>
        </w:rPr>
        <w:t>=</w:t>
      </w:r>
      <w:r>
        <w:rPr>
          <w:rFonts w:ascii="Cambria Math" w:eastAsia="Cambria Math"/>
          <w:spacing w:val="1"/>
          <w:w w:val="105"/>
          <w:position w:val="-14"/>
        </w:rPr>
        <w:t xml:space="preserve"> </w:t>
      </w:r>
      <w:r>
        <w:rPr>
          <w:rFonts w:ascii="Cambria Math" w:eastAsia="Cambria Math"/>
          <w:spacing w:val="-4"/>
          <w:w w:val="105"/>
          <w:u w:val="single"/>
        </w:rPr>
        <w:t>𝐶</w:t>
      </w:r>
      <w:r>
        <w:rPr>
          <w:rFonts w:ascii="Cambria Math" w:eastAsia="Cambria Math"/>
          <w:spacing w:val="-4"/>
          <w:w w:val="105"/>
          <w:u w:val="single"/>
          <w:vertAlign w:val="subscript"/>
        </w:rPr>
        <w:t>1</w:t>
      </w:r>
      <w:r>
        <w:rPr>
          <w:rFonts w:ascii="Cambria Math" w:eastAsia="Cambria Math"/>
          <w:spacing w:val="-4"/>
          <w:w w:val="105"/>
          <w:u w:val="single"/>
        </w:rPr>
        <w:t>𝐶</w:t>
      </w:r>
      <w:r>
        <w:rPr>
          <w:rFonts w:ascii="Cambria Math" w:eastAsia="Cambria Math"/>
          <w:spacing w:val="-4"/>
          <w:w w:val="105"/>
          <w:u w:val="single"/>
          <w:vertAlign w:val="subscript"/>
        </w:rPr>
        <w:t>2</w:t>
      </w:r>
    </w:p>
    <w:p w14:paraId="669551F8" w14:textId="77777777" w:rsidR="00733251" w:rsidRDefault="00A50572">
      <w:pPr>
        <w:pStyle w:val="BodyText"/>
        <w:spacing w:line="186" w:lineRule="exact"/>
        <w:ind w:left="328"/>
        <w:rPr>
          <w:rFonts w:ascii="Cambria Math" w:eastAsia="Cambria Math"/>
        </w:rPr>
      </w:pPr>
      <w:r>
        <w:rPr>
          <w:rFonts w:ascii="Cambria Math" w:eastAsia="Cambria Math"/>
          <w:spacing w:val="-5"/>
          <w:w w:val="105"/>
        </w:rPr>
        <w:t>𝑉</w:t>
      </w:r>
      <w:r>
        <w:rPr>
          <w:rFonts w:ascii="Cambria Math" w:eastAsia="Cambria Math"/>
          <w:spacing w:val="-5"/>
          <w:w w:val="105"/>
          <w:vertAlign w:val="subscript"/>
        </w:rPr>
        <w:t>1</w:t>
      </w:r>
    </w:p>
    <w:p w14:paraId="09768DB5" w14:textId="77777777" w:rsidR="00733251" w:rsidRDefault="00A50572">
      <w:pPr>
        <w:rPr>
          <w:rFonts w:ascii="Cambria Math"/>
          <w:sz w:val="20"/>
        </w:rPr>
      </w:pPr>
      <w:r>
        <w:br w:type="column"/>
      </w:r>
    </w:p>
    <w:p w14:paraId="242720D6" w14:textId="77777777" w:rsidR="00733251" w:rsidRDefault="00733251">
      <w:pPr>
        <w:pStyle w:val="BodyText"/>
        <w:ind w:left="0"/>
        <w:rPr>
          <w:rFonts w:ascii="Cambria Math"/>
        </w:rPr>
      </w:pPr>
    </w:p>
    <w:p w14:paraId="0C23818B" w14:textId="77777777" w:rsidR="00733251" w:rsidRDefault="00733251">
      <w:pPr>
        <w:pStyle w:val="BodyText"/>
        <w:spacing w:before="59"/>
        <w:ind w:left="0"/>
        <w:rPr>
          <w:rFonts w:ascii="Cambria Math"/>
        </w:rPr>
      </w:pPr>
    </w:p>
    <w:p w14:paraId="492D7621" w14:textId="77777777" w:rsidR="00733251" w:rsidRDefault="00A50572">
      <w:pPr>
        <w:pStyle w:val="BodyText"/>
        <w:spacing w:before="1"/>
      </w:pPr>
      <w:r>
        <w:rPr>
          <w:spacing w:val="-5"/>
        </w:rPr>
        <w:t>(4)</w:t>
      </w:r>
    </w:p>
    <w:p w14:paraId="7019B883" w14:textId="77777777" w:rsidR="00733251" w:rsidRDefault="00733251">
      <w:pPr>
        <w:pStyle w:val="BodyText"/>
        <w:sectPr w:rsidR="00733251">
          <w:pgSz w:w="12240" w:h="15840"/>
          <w:pgMar w:top="1380" w:right="1080" w:bottom="280" w:left="1080" w:header="720" w:footer="720" w:gutter="0"/>
          <w:cols w:num="4" w:space="720" w:equalWidth="0">
            <w:col w:w="3729" w:space="533"/>
            <w:col w:w="547" w:space="40"/>
            <w:col w:w="650" w:space="3144"/>
            <w:col w:w="1437"/>
          </w:cols>
        </w:sectPr>
      </w:pPr>
    </w:p>
    <w:p w14:paraId="25C86257" w14:textId="77777777" w:rsidR="00733251" w:rsidRDefault="00A50572">
      <w:pPr>
        <w:pStyle w:val="BodyText"/>
        <w:spacing w:before="1"/>
      </w:pPr>
      <w:r>
        <w:rPr>
          <w:spacing w:val="-2"/>
        </w:rPr>
        <w:t>Where;</w:t>
      </w:r>
    </w:p>
    <w:p w14:paraId="13717B0D" w14:textId="77777777" w:rsidR="00733251" w:rsidRDefault="00A50572">
      <w:pPr>
        <w:pStyle w:val="BodyText"/>
      </w:pPr>
      <w:r>
        <w:rPr>
          <w:rFonts w:ascii="Arial"/>
          <w:i/>
        </w:rPr>
        <w:t>C</w:t>
      </w:r>
      <w:r>
        <w:rPr>
          <w:rFonts w:ascii="Arial"/>
          <w:i/>
          <w:vertAlign w:val="subscript"/>
        </w:rPr>
        <w:t>1</w:t>
      </w:r>
      <w:r>
        <w:t>=</w:t>
      </w:r>
      <w:r>
        <w:rPr>
          <w:spacing w:val="-7"/>
        </w:rPr>
        <w:t xml:space="preserve"> </w:t>
      </w:r>
      <w:r>
        <w:t>Conc.</w:t>
      </w:r>
      <w:r>
        <w:rPr>
          <w:spacing w:val="1"/>
        </w:rPr>
        <w:t xml:space="preserve"> </w:t>
      </w:r>
      <w:r>
        <w:t>of</w:t>
      </w:r>
      <w:r>
        <w:rPr>
          <w:spacing w:val="-4"/>
        </w:rPr>
        <w:t xml:space="preserve"> </w:t>
      </w:r>
      <w:r>
        <w:t>tannic</w:t>
      </w:r>
      <w:r>
        <w:rPr>
          <w:spacing w:val="-2"/>
        </w:rPr>
        <w:t xml:space="preserve"> </w:t>
      </w:r>
      <w:r>
        <w:t>acid,</w:t>
      </w:r>
      <w:r>
        <w:rPr>
          <w:spacing w:val="-3"/>
        </w:rPr>
        <w:t xml:space="preserve"> </w:t>
      </w:r>
      <w:r>
        <w:rPr>
          <w:rFonts w:ascii="Arial"/>
          <w:i/>
        </w:rPr>
        <w:t>C</w:t>
      </w:r>
      <w:r>
        <w:rPr>
          <w:rFonts w:ascii="Arial"/>
          <w:i/>
          <w:vertAlign w:val="subscript"/>
        </w:rPr>
        <w:t>2</w:t>
      </w:r>
      <w:r>
        <w:t>=Conc.</w:t>
      </w:r>
      <w:r>
        <w:rPr>
          <w:spacing w:val="-4"/>
        </w:rPr>
        <w:t xml:space="preserve"> </w:t>
      </w:r>
      <w:r>
        <w:t>of</w:t>
      </w:r>
      <w:r>
        <w:rPr>
          <w:spacing w:val="-4"/>
        </w:rPr>
        <w:t xml:space="preserve"> </w:t>
      </w:r>
      <w:r>
        <w:t>base,</w:t>
      </w:r>
      <w:r>
        <w:rPr>
          <w:spacing w:val="-3"/>
        </w:rPr>
        <w:t xml:space="preserve"> </w:t>
      </w:r>
      <w:r>
        <w:rPr>
          <w:rFonts w:ascii="Arial"/>
          <w:i/>
        </w:rPr>
        <w:t>V</w:t>
      </w:r>
      <w:r>
        <w:rPr>
          <w:rFonts w:ascii="Arial"/>
          <w:i/>
          <w:vertAlign w:val="subscript"/>
        </w:rPr>
        <w:t>1</w:t>
      </w:r>
      <w:r>
        <w:t>=Volume</w:t>
      </w:r>
      <w:r>
        <w:rPr>
          <w:spacing w:val="1"/>
        </w:rPr>
        <w:t xml:space="preserve"> </w:t>
      </w:r>
      <w:r>
        <w:t>of</w:t>
      </w:r>
      <w:r>
        <w:rPr>
          <w:spacing w:val="-4"/>
        </w:rPr>
        <w:t xml:space="preserve"> </w:t>
      </w:r>
      <w:r>
        <w:t>tannic</w:t>
      </w:r>
      <w:r>
        <w:rPr>
          <w:spacing w:val="-3"/>
        </w:rPr>
        <w:t xml:space="preserve"> </w:t>
      </w:r>
      <w:r>
        <w:t>acid,</w:t>
      </w:r>
      <w:r>
        <w:rPr>
          <w:spacing w:val="-2"/>
        </w:rPr>
        <w:t xml:space="preserve"> </w:t>
      </w:r>
      <w:r>
        <w:rPr>
          <w:rFonts w:ascii="Arial"/>
          <w:i/>
        </w:rPr>
        <w:t>V</w:t>
      </w:r>
      <w:r>
        <w:rPr>
          <w:rFonts w:ascii="Arial"/>
          <w:i/>
          <w:vertAlign w:val="subscript"/>
        </w:rPr>
        <w:t>2</w:t>
      </w:r>
      <w:r>
        <w:t>=</w:t>
      </w:r>
      <w:r>
        <w:rPr>
          <w:spacing w:val="-4"/>
        </w:rPr>
        <w:t xml:space="preserve"> </w:t>
      </w:r>
      <w:r>
        <w:t>Volume</w:t>
      </w:r>
      <w:r>
        <w:rPr>
          <w:spacing w:val="-4"/>
        </w:rPr>
        <w:t xml:space="preserve"> </w:t>
      </w:r>
      <w:r>
        <w:t>of</w:t>
      </w:r>
      <w:r>
        <w:rPr>
          <w:spacing w:val="2"/>
        </w:rPr>
        <w:t xml:space="preserve"> </w:t>
      </w:r>
      <w:r>
        <w:rPr>
          <w:spacing w:val="-4"/>
        </w:rPr>
        <w:t>base</w:t>
      </w:r>
    </w:p>
    <w:p w14:paraId="038A543A" w14:textId="77777777" w:rsidR="00733251" w:rsidRDefault="00A50572">
      <w:pPr>
        <w:pStyle w:val="Heading1"/>
      </w:pPr>
      <w:bookmarkStart w:id="3" w:name="Determination_of_phytates_content"/>
      <w:bookmarkEnd w:id="3"/>
      <w:r>
        <w:t>Determination</w:t>
      </w:r>
      <w:r>
        <w:rPr>
          <w:spacing w:val="-8"/>
        </w:rPr>
        <w:t xml:space="preserve"> </w:t>
      </w:r>
      <w:r>
        <w:t>of</w:t>
      </w:r>
      <w:r>
        <w:rPr>
          <w:spacing w:val="-6"/>
        </w:rPr>
        <w:t xml:space="preserve"> </w:t>
      </w:r>
      <w:r>
        <w:t>phytates</w:t>
      </w:r>
      <w:r>
        <w:rPr>
          <w:spacing w:val="-1"/>
        </w:rPr>
        <w:t xml:space="preserve"> </w:t>
      </w:r>
      <w:r>
        <w:rPr>
          <w:spacing w:val="-2"/>
        </w:rPr>
        <w:t>content</w:t>
      </w:r>
    </w:p>
    <w:p w14:paraId="6CCDF8E1" w14:textId="77777777" w:rsidR="00733251" w:rsidRDefault="00A50572">
      <w:pPr>
        <w:pStyle w:val="BodyText"/>
        <w:ind w:right="358"/>
        <w:jc w:val="both"/>
      </w:pPr>
      <w:r>
        <w:t>The method</w:t>
      </w:r>
      <w:r>
        <w:rPr>
          <w:spacing w:val="-5"/>
        </w:rPr>
        <w:t xml:space="preserve"> </w:t>
      </w:r>
      <w:r>
        <w:t>of Young and</w:t>
      </w:r>
      <w:r>
        <w:rPr>
          <w:spacing w:val="-5"/>
        </w:rPr>
        <w:t xml:space="preserve"> </w:t>
      </w:r>
      <w:r>
        <w:t>Greaves</w:t>
      </w:r>
      <w:r>
        <w:rPr>
          <w:spacing w:val="-4"/>
        </w:rPr>
        <w:t xml:space="preserve"> </w:t>
      </w:r>
      <w:r>
        <w:t>with</w:t>
      </w:r>
      <w:r>
        <w:rPr>
          <w:spacing w:val="-5"/>
        </w:rPr>
        <w:t xml:space="preserve"> </w:t>
      </w:r>
      <w:r>
        <w:t>slight modification</w:t>
      </w:r>
      <w:r>
        <w:rPr>
          <w:spacing w:val="-5"/>
        </w:rPr>
        <w:t xml:space="preserve"> </w:t>
      </w:r>
      <w:r>
        <w:t>was</w:t>
      </w:r>
      <w:r>
        <w:rPr>
          <w:spacing w:val="-4"/>
        </w:rPr>
        <w:t xml:space="preserve"> </w:t>
      </w:r>
      <w:r w:rsidR="00826D0E">
        <w:t>used (10</w:t>
      </w:r>
      <w:r>
        <w:t>).</w:t>
      </w:r>
      <w:r>
        <w:rPr>
          <w:spacing w:val="-5"/>
        </w:rPr>
        <w:t xml:space="preserve"> </w:t>
      </w:r>
      <w:r>
        <w:t>Exactly 2</w:t>
      </w:r>
      <w:r>
        <w:rPr>
          <w:spacing w:val="-5"/>
        </w:rPr>
        <w:t xml:space="preserve"> </w:t>
      </w:r>
      <w:r>
        <w:t>g of samples was soaked with 100 mL of 20% concentrated HCl for 3 h in a 250 mL conical flask. Thereafter the samples were filtered with a filter paper, 50 mL of the filtrate placed in a 250 beaker and 100 mL of distilled</w:t>
      </w:r>
      <w:r>
        <w:rPr>
          <w:spacing w:val="-9"/>
        </w:rPr>
        <w:t xml:space="preserve"> </w:t>
      </w:r>
      <w:r>
        <w:t>water</w:t>
      </w:r>
      <w:r>
        <w:rPr>
          <w:spacing w:val="-10"/>
        </w:rPr>
        <w:t xml:space="preserve"> </w:t>
      </w:r>
      <w:r>
        <w:t>added.</w:t>
      </w:r>
      <w:r>
        <w:rPr>
          <w:spacing w:val="-4"/>
        </w:rPr>
        <w:t xml:space="preserve"> </w:t>
      </w:r>
      <w:r>
        <w:t>Then</w:t>
      </w:r>
      <w:r>
        <w:rPr>
          <w:spacing w:val="-9"/>
        </w:rPr>
        <w:t xml:space="preserve"> </w:t>
      </w:r>
      <w:r>
        <w:t>10</w:t>
      </w:r>
      <w:r>
        <w:rPr>
          <w:spacing w:val="-4"/>
        </w:rPr>
        <w:t xml:space="preserve"> </w:t>
      </w:r>
      <w:r>
        <w:t>mL</w:t>
      </w:r>
      <w:r>
        <w:rPr>
          <w:spacing w:val="-4"/>
        </w:rPr>
        <w:t xml:space="preserve"> </w:t>
      </w:r>
      <w:r>
        <w:t>of</w:t>
      </w:r>
      <w:r>
        <w:rPr>
          <w:spacing w:val="-4"/>
        </w:rPr>
        <w:t xml:space="preserve"> </w:t>
      </w:r>
      <w:r>
        <w:t>0.3</w:t>
      </w:r>
      <w:r>
        <w:rPr>
          <w:spacing w:val="-10"/>
        </w:rPr>
        <w:t xml:space="preserve"> </w:t>
      </w:r>
      <w:r>
        <w:t>%</w:t>
      </w:r>
      <w:r>
        <w:rPr>
          <w:spacing w:val="-6"/>
        </w:rPr>
        <w:t xml:space="preserve"> </w:t>
      </w:r>
      <w:r>
        <w:t>ammonium</w:t>
      </w:r>
      <w:r>
        <w:rPr>
          <w:spacing w:val="-10"/>
        </w:rPr>
        <w:t xml:space="preserve"> </w:t>
      </w:r>
      <w:r>
        <w:t>thiocyanate</w:t>
      </w:r>
      <w:r>
        <w:rPr>
          <w:spacing w:val="-5"/>
        </w:rPr>
        <w:t xml:space="preserve"> </w:t>
      </w:r>
      <w:r>
        <w:t>solution</w:t>
      </w:r>
      <w:r>
        <w:rPr>
          <w:spacing w:val="-9"/>
        </w:rPr>
        <w:t xml:space="preserve"> </w:t>
      </w:r>
      <w:r>
        <w:t>was</w:t>
      </w:r>
      <w:r>
        <w:rPr>
          <w:spacing w:val="-3"/>
        </w:rPr>
        <w:t xml:space="preserve"> </w:t>
      </w:r>
      <w:r>
        <w:t>added</w:t>
      </w:r>
      <w:r>
        <w:rPr>
          <w:spacing w:val="-9"/>
        </w:rPr>
        <w:t xml:space="preserve"> </w:t>
      </w:r>
      <w:r>
        <w:t>as</w:t>
      </w:r>
      <w:r>
        <w:rPr>
          <w:spacing w:val="-3"/>
        </w:rPr>
        <w:t xml:space="preserve"> </w:t>
      </w:r>
      <w:r>
        <w:t>an</w:t>
      </w:r>
      <w:r>
        <w:rPr>
          <w:spacing w:val="-9"/>
        </w:rPr>
        <w:t xml:space="preserve"> </w:t>
      </w:r>
      <w:r>
        <w:t>indicator</w:t>
      </w:r>
      <w:r>
        <w:rPr>
          <w:spacing w:val="-5"/>
        </w:rPr>
        <w:t xml:space="preserve"> </w:t>
      </w:r>
      <w:r>
        <w:t>and titration</w:t>
      </w:r>
      <w:r>
        <w:rPr>
          <w:spacing w:val="-10"/>
        </w:rPr>
        <w:t xml:space="preserve"> </w:t>
      </w:r>
      <w:r>
        <w:t>was</w:t>
      </w:r>
      <w:r>
        <w:rPr>
          <w:spacing w:val="-9"/>
        </w:rPr>
        <w:t xml:space="preserve"> </w:t>
      </w:r>
      <w:r>
        <w:t>carried</w:t>
      </w:r>
      <w:r>
        <w:rPr>
          <w:spacing w:val="-9"/>
        </w:rPr>
        <w:t xml:space="preserve"> </w:t>
      </w:r>
      <w:r>
        <w:t>out</w:t>
      </w:r>
      <w:r>
        <w:rPr>
          <w:spacing w:val="-10"/>
        </w:rPr>
        <w:t xml:space="preserve"> </w:t>
      </w:r>
      <w:r>
        <w:t>with</w:t>
      </w:r>
      <w:r>
        <w:rPr>
          <w:spacing w:val="-10"/>
        </w:rPr>
        <w:t xml:space="preserve"> </w:t>
      </w:r>
      <w:r>
        <w:t>standard</w:t>
      </w:r>
      <w:r>
        <w:rPr>
          <w:spacing w:val="-5"/>
        </w:rPr>
        <w:t xml:space="preserve"> </w:t>
      </w:r>
      <w:r>
        <w:t>Iron</w:t>
      </w:r>
      <w:r>
        <w:rPr>
          <w:spacing w:val="-5"/>
        </w:rPr>
        <w:t xml:space="preserve"> </w:t>
      </w:r>
      <w:r>
        <w:t>(III)</w:t>
      </w:r>
      <w:r>
        <w:rPr>
          <w:spacing w:val="-11"/>
        </w:rPr>
        <w:t xml:space="preserve"> </w:t>
      </w:r>
      <w:r>
        <w:t>Chloride</w:t>
      </w:r>
      <w:r>
        <w:rPr>
          <w:spacing w:val="-5"/>
        </w:rPr>
        <w:t xml:space="preserve"> </w:t>
      </w:r>
      <w:r>
        <w:t>(0.00915</w:t>
      </w:r>
      <w:r>
        <w:rPr>
          <w:spacing w:val="-5"/>
        </w:rPr>
        <w:t xml:space="preserve"> </w:t>
      </w:r>
      <w:r>
        <w:t>g/mL).</w:t>
      </w:r>
      <w:r>
        <w:rPr>
          <w:spacing w:val="-10"/>
        </w:rPr>
        <w:t xml:space="preserve"> </w:t>
      </w:r>
      <w:r>
        <w:t>After</w:t>
      </w:r>
      <w:r>
        <w:rPr>
          <w:spacing w:val="-11"/>
        </w:rPr>
        <w:t xml:space="preserve"> </w:t>
      </w:r>
      <w:r>
        <w:t>titrations,</w:t>
      </w:r>
      <w:r>
        <w:rPr>
          <w:spacing w:val="-10"/>
        </w:rPr>
        <w:t xml:space="preserve"> </w:t>
      </w:r>
      <w:r>
        <w:t>the</w:t>
      </w:r>
      <w:r>
        <w:rPr>
          <w:spacing w:val="-5"/>
        </w:rPr>
        <w:t xml:space="preserve"> </w:t>
      </w:r>
      <w:r>
        <w:t>phytate</w:t>
      </w:r>
      <w:r>
        <w:rPr>
          <w:spacing w:val="-10"/>
        </w:rPr>
        <w:t xml:space="preserve"> </w:t>
      </w:r>
      <w:r>
        <w:t>content was calculated as follows;</w:t>
      </w:r>
    </w:p>
    <w:p w14:paraId="34D1B857" w14:textId="77777777" w:rsidR="00733251" w:rsidRDefault="00733251">
      <w:pPr>
        <w:pStyle w:val="BodyText"/>
        <w:jc w:val="both"/>
        <w:sectPr w:rsidR="00733251">
          <w:type w:val="continuous"/>
          <w:pgSz w:w="12240" w:h="15840"/>
          <w:pgMar w:top="1380" w:right="1080" w:bottom="280" w:left="1080" w:header="720" w:footer="720" w:gutter="0"/>
          <w:cols w:space="720"/>
        </w:sectPr>
      </w:pPr>
    </w:p>
    <w:p w14:paraId="6C99AAF5" w14:textId="77777777" w:rsidR="00733251" w:rsidRDefault="00A50572">
      <w:pPr>
        <w:spacing w:before="18" w:line="160" w:lineRule="auto"/>
        <w:ind w:left="405"/>
        <w:rPr>
          <w:rFonts w:ascii="Cambria Math" w:eastAsia="Cambria Math" w:hAnsi="Cambria Math"/>
          <w:sz w:val="14"/>
        </w:rPr>
      </w:pPr>
      <w:r>
        <w:rPr>
          <w:rFonts w:ascii="Cambria Math" w:eastAsia="Cambria Math" w:hAnsi="Cambria Math"/>
          <w:noProof/>
          <w:sz w:val="14"/>
          <w:lang w:val="en-GB" w:eastAsia="en-GB"/>
        </w:rPr>
        <mc:AlternateContent>
          <mc:Choice Requires="wps">
            <w:drawing>
              <wp:anchor distT="0" distB="0" distL="0" distR="0" simplePos="0" relativeHeight="486839808" behindDoc="1" locked="0" layoutInCell="1" allowOverlap="1" wp14:anchorId="0B403171" wp14:editId="38B56809">
                <wp:simplePos x="0" y="0"/>
                <wp:positionH relativeFrom="page">
                  <wp:posOffset>1848485</wp:posOffset>
                </wp:positionH>
                <wp:positionV relativeFrom="paragraph">
                  <wp:posOffset>116651</wp:posOffset>
                </wp:positionV>
                <wp:extent cx="133096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0960" cy="6350"/>
                        </a:xfrm>
                        <a:custGeom>
                          <a:avLst/>
                          <a:gdLst/>
                          <a:ahLst/>
                          <a:cxnLst/>
                          <a:rect l="l" t="t" r="r" b="b"/>
                          <a:pathLst>
                            <a:path w="1330960" h="6350">
                              <a:moveTo>
                                <a:pt x="1330960" y="0"/>
                              </a:moveTo>
                              <a:lnTo>
                                <a:pt x="0" y="0"/>
                              </a:lnTo>
                              <a:lnTo>
                                <a:pt x="0" y="6350"/>
                              </a:lnTo>
                              <a:lnTo>
                                <a:pt x="1330960" y="6350"/>
                              </a:lnTo>
                              <a:lnTo>
                                <a:pt x="1330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DFBF59" id="Graphic 3" o:spid="_x0000_s1026" style="position:absolute;margin-left:145.55pt;margin-top:9.2pt;width:104.8pt;height:.5pt;z-index:-16476672;visibility:visible;mso-wrap-style:square;mso-wrap-distance-left:0;mso-wrap-distance-top:0;mso-wrap-distance-right:0;mso-wrap-distance-bottom:0;mso-position-horizontal:absolute;mso-position-horizontal-relative:page;mso-position-vertical:absolute;mso-position-vertical-relative:text;v-text-anchor:top" coordsize="1330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" path="m1330960,l,,,6350r1330960,l1330960,xe" fillcolor="black" stroked="f">
                <v:path arrowok="t"/>
                <w10:wrap anchorx="page"/>
              </v:shape>
            </w:pict>
          </mc:Fallback>
        </mc:AlternateContent>
      </w:r>
      <w:r>
        <w:rPr>
          <w:rFonts w:ascii="Cambria Math" w:eastAsia="Cambria Math" w:hAnsi="Cambria Math"/>
          <w:w w:val="105"/>
          <w:position w:val="-11"/>
          <w:sz w:val="20"/>
        </w:rPr>
        <w:t>Phytates</w:t>
      </w:r>
      <w:r>
        <w:rPr>
          <w:rFonts w:ascii="Cambria Math" w:eastAsia="Cambria Math" w:hAnsi="Cambria Math"/>
          <w:spacing w:val="-12"/>
          <w:w w:val="105"/>
          <w:position w:val="-11"/>
          <w:sz w:val="20"/>
        </w:rPr>
        <w:t xml:space="preserve"> </w:t>
      </w:r>
      <w:r>
        <w:rPr>
          <w:rFonts w:ascii="Cambria Math" w:eastAsia="Cambria Math" w:hAnsi="Cambria Math"/>
          <w:w w:val="105"/>
          <w:position w:val="-11"/>
          <w:sz w:val="20"/>
        </w:rPr>
        <w:t>Acid</w:t>
      </w:r>
      <w:r>
        <w:rPr>
          <w:rFonts w:ascii="Cambria Math" w:eastAsia="Cambria Math" w:hAnsi="Cambria Math"/>
          <w:spacing w:val="-8"/>
          <w:w w:val="105"/>
          <w:position w:val="-11"/>
          <w:sz w:val="20"/>
        </w:rPr>
        <w:t xml:space="preserve"> </w:t>
      </w:r>
      <w:r>
        <w:rPr>
          <w:rFonts w:ascii="Cambria Math" w:eastAsia="Cambria Math" w:hAnsi="Cambria Math"/>
          <w:w w:val="105"/>
          <w:position w:val="-11"/>
          <w:sz w:val="20"/>
        </w:rPr>
        <w:t>=</w:t>
      </w:r>
      <w:r>
        <w:rPr>
          <w:rFonts w:ascii="Cambria Math" w:eastAsia="Cambria Math" w:hAnsi="Cambria Math"/>
          <w:spacing w:val="-5"/>
          <w:w w:val="105"/>
          <w:position w:val="-11"/>
          <w:sz w:val="20"/>
        </w:rPr>
        <w:t xml:space="preserve"> </w:t>
      </w:r>
      <w:r>
        <w:rPr>
          <w:rFonts w:ascii="Cambria Math" w:eastAsia="Cambria Math" w:hAnsi="Cambria Math"/>
          <w:w w:val="105"/>
          <w:sz w:val="14"/>
        </w:rPr>
        <w:t>𝑡𝑖𝑡𝑟𝑒</w:t>
      </w:r>
      <w:r>
        <w:rPr>
          <w:rFonts w:ascii="Cambria Math" w:eastAsia="Cambria Math" w:hAnsi="Cambria Math"/>
          <w:spacing w:val="-7"/>
          <w:w w:val="105"/>
          <w:sz w:val="14"/>
        </w:rPr>
        <w:t xml:space="preserve"> </w:t>
      </w:r>
      <w:r>
        <w:rPr>
          <w:rFonts w:ascii="Cambria Math" w:eastAsia="Cambria Math" w:hAnsi="Cambria Math"/>
          <w:w w:val="105"/>
          <w:sz w:val="14"/>
        </w:rPr>
        <w:t>𝑣𝑎𝑙𝑢𝑒×0.00195</w:t>
      </w:r>
      <w:r>
        <w:rPr>
          <w:rFonts w:ascii="Cambria Math" w:eastAsia="Cambria Math" w:hAnsi="Cambria Math"/>
          <w:spacing w:val="-7"/>
          <w:w w:val="105"/>
          <w:sz w:val="14"/>
        </w:rPr>
        <w:t xml:space="preserve"> </w:t>
      </w:r>
      <w:r>
        <w:rPr>
          <w:rFonts w:ascii="Cambria Math" w:eastAsia="Cambria Math" w:hAnsi="Cambria Math"/>
          <w:spacing w:val="-2"/>
          <w:w w:val="105"/>
          <w:sz w:val="14"/>
        </w:rPr>
        <w:t>×1.19×100</w:t>
      </w:r>
    </w:p>
    <w:p w14:paraId="5E407289" w14:textId="77777777" w:rsidR="00733251" w:rsidRDefault="00A50572">
      <w:pPr>
        <w:spacing w:line="134" w:lineRule="exact"/>
        <w:ind w:left="2311"/>
        <w:rPr>
          <w:rFonts w:ascii="Cambria Math" w:eastAsia="Cambria Math"/>
          <w:sz w:val="14"/>
        </w:rPr>
      </w:pPr>
      <w:r>
        <w:rPr>
          <w:rFonts w:ascii="Cambria Math" w:eastAsia="Cambria Math"/>
          <w:w w:val="105"/>
          <w:sz w:val="14"/>
        </w:rPr>
        <w:t>𝑠𝑎𝑚𝑝𝑙𝑒</w:t>
      </w:r>
      <w:r>
        <w:rPr>
          <w:rFonts w:ascii="Cambria Math" w:eastAsia="Cambria Math"/>
          <w:spacing w:val="16"/>
          <w:w w:val="105"/>
          <w:sz w:val="14"/>
        </w:rPr>
        <w:t xml:space="preserve"> </w:t>
      </w:r>
      <w:r>
        <w:rPr>
          <w:rFonts w:ascii="Cambria Math" w:eastAsia="Cambria Math"/>
          <w:w w:val="105"/>
          <w:sz w:val="14"/>
        </w:rPr>
        <w:t>𝑚𝑎𝑠𝑠</w:t>
      </w:r>
      <w:r>
        <w:rPr>
          <w:rFonts w:ascii="Cambria Math" w:eastAsia="Cambria Math"/>
          <w:spacing w:val="20"/>
          <w:w w:val="105"/>
          <w:sz w:val="14"/>
        </w:rPr>
        <w:t xml:space="preserve"> </w:t>
      </w:r>
      <w:r>
        <w:rPr>
          <w:rFonts w:ascii="Cambria Math" w:eastAsia="Cambria Math"/>
          <w:spacing w:val="-5"/>
          <w:w w:val="105"/>
          <w:sz w:val="14"/>
        </w:rPr>
        <w:t>(𝑔)</w:t>
      </w:r>
    </w:p>
    <w:p w14:paraId="6976E395" w14:textId="77777777" w:rsidR="00733251" w:rsidRDefault="00A50572">
      <w:pPr>
        <w:spacing w:before="56"/>
        <w:ind w:left="405"/>
        <w:rPr>
          <w:sz w:val="20"/>
        </w:rPr>
      </w:pPr>
      <w:r>
        <w:br w:type="column"/>
      </w:r>
      <w:r>
        <w:rPr>
          <w:spacing w:val="-5"/>
          <w:sz w:val="20"/>
        </w:rPr>
        <w:t>(5)</w:t>
      </w:r>
    </w:p>
    <w:p w14:paraId="1105C7F6" w14:textId="77777777" w:rsidR="00733251" w:rsidRDefault="00733251">
      <w:pPr>
        <w:rPr>
          <w:sz w:val="20"/>
        </w:rPr>
        <w:sectPr w:rsidR="00733251">
          <w:type w:val="continuous"/>
          <w:pgSz w:w="12240" w:h="15840"/>
          <w:pgMar w:top="1380" w:right="1080" w:bottom="280" w:left="1080" w:header="720" w:footer="720" w:gutter="0"/>
          <w:cols w:num="2" w:space="720" w:equalWidth="0">
            <w:col w:w="3968" w:space="4631"/>
            <w:col w:w="1481"/>
          </w:cols>
        </w:sectPr>
      </w:pPr>
    </w:p>
    <w:p w14:paraId="25D4F35F" w14:textId="77777777" w:rsidR="00733251" w:rsidRDefault="00733251">
      <w:pPr>
        <w:pStyle w:val="BodyText"/>
        <w:spacing w:before="11"/>
        <w:ind w:left="0"/>
      </w:pPr>
    </w:p>
    <w:p w14:paraId="75895688" w14:textId="77777777" w:rsidR="00733251" w:rsidRDefault="00A50572">
      <w:pPr>
        <w:pStyle w:val="Heading1"/>
      </w:pPr>
      <w:bookmarkStart w:id="4" w:name="Determination_of_cyanide"/>
      <w:bookmarkEnd w:id="4"/>
      <w:r>
        <w:t>Determination</w:t>
      </w:r>
      <w:r>
        <w:rPr>
          <w:spacing w:val="-7"/>
        </w:rPr>
        <w:t xml:space="preserve"> </w:t>
      </w:r>
      <w:r>
        <w:t>of</w:t>
      </w:r>
      <w:r>
        <w:rPr>
          <w:spacing w:val="-5"/>
        </w:rPr>
        <w:t xml:space="preserve"> </w:t>
      </w:r>
      <w:r>
        <w:rPr>
          <w:spacing w:val="-2"/>
        </w:rPr>
        <w:t>cyanide</w:t>
      </w:r>
    </w:p>
    <w:p w14:paraId="30C98323" w14:textId="77777777" w:rsidR="00733251" w:rsidRDefault="00A50572">
      <w:pPr>
        <w:pStyle w:val="BodyText"/>
        <w:spacing w:before="1"/>
        <w:ind w:right="357"/>
        <w:jc w:val="both"/>
      </w:pPr>
      <w:r>
        <w:t>Alkaline</w:t>
      </w:r>
      <w:r>
        <w:rPr>
          <w:spacing w:val="-14"/>
        </w:rPr>
        <w:t xml:space="preserve"> </w:t>
      </w:r>
      <w:r>
        <w:t>picrate</w:t>
      </w:r>
      <w:r>
        <w:rPr>
          <w:spacing w:val="-14"/>
        </w:rPr>
        <w:t xml:space="preserve"> </w:t>
      </w:r>
      <w:r>
        <w:t>reagent</w:t>
      </w:r>
      <w:r>
        <w:rPr>
          <w:spacing w:val="-14"/>
        </w:rPr>
        <w:t xml:space="preserve"> </w:t>
      </w:r>
      <w:r>
        <w:t>was</w:t>
      </w:r>
      <w:r>
        <w:rPr>
          <w:spacing w:val="-8"/>
        </w:rPr>
        <w:t xml:space="preserve"> </w:t>
      </w:r>
      <w:r>
        <w:t>prepared</w:t>
      </w:r>
      <w:r>
        <w:rPr>
          <w:spacing w:val="-9"/>
        </w:rPr>
        <w:t xml:space="preserve"> </w:t>
      </w:r>
      <w:r>
        <w:t>by</w:t>
      </w:r>
      <w:r>
        <w:rPr>
          <w:spacing w:val="-13"/>
        </w:rPr>
        <w:t xml:space="preserve"> </w:t>
      </w:r>
      <w:r>
        <w:t>a</w:t>
      </w:r>
      <w:r>
        <w:rPr>
          <w:spacing w:val="-9"/>
        </w:rPr>
        <w:t xml:space="preserve"> </w:t>
      </w:r>
      <w:r>
        <w:t>modification</w:t>
      </w:r>
      <w:r>
        <w:rPr>
          <w:spacing w:val="-9"/>
        </w:rPr>
        <w:t xml:space="preserve"> </w:t>
      </w:r>
      <w:r>
        <w:t>of</w:t>
      </w:r>
      <w:r>
        <w:rPr>
          <w:spacing w:val="-9"/>
        </w:rPr>
        <w:t xml:space="preserve"> </w:t>
      </w:r>
      <w:r>
        <w:t>the</w:t>
      </w:r>
      <w:r>
        <w:rPr>
          <w:spacing w:val="-9"/>
        </w:rPr>
        <w:t xml:space="preserve"> </w:t>
      </w:r>
      <w:r>
        <w:t>method</w:t>
      </w:r>
      <w:r>
        <w:rPr>
          <w:spacing w:val="-9"/>
        </w:rPr>
        <w:t xml:space="preserve"> </w:t>
      </w:r>
      <w:r>
        <w:t>described</w:t>
      </w:r>
      <w:r>
        <w:rPr>
          <w:spacing w:val="-9"/>
        </w:rPr>
        <w:t xml:space="preserve"> </w:t>
      </w:r>
      <w:r>
        <w:t>by</w:t>
      </w:r>
      <w:r>
        <w:rPr>
          <w:spacing w:val="-13"/>
        </w:rPr>
        <w:t xml:space="preserve"> </w:t>
      </w:r>
      <w:proofErr w:type="spellStart"/>
      <w:r>
        <w:t>Wasiams</w:t>
      </w:r>
      <w:proofErr w:type="spellEnd"/>
      <w:r>
        <w:rPr>
          <w:spacing w:val="-13"/>
        </w:rPr>
        <w:t xml:space="preserve"> </w:t>
      </w:r>
      <w:r>
        <w:t>and</w:t>
      </w:r>
      <w:r>
        <w:rPr>
          <w:spacing w:val="-14"/>
        </w:rPr>
        <w:t xml:space="preserve"> </w:t>
      </w:r>
      <w:r w:rsidR="00C70E71">
        <w:t>Edwards (11</w:t>
      </w:r>
      <w:r>
        <w:t>) as follows: Test tubes with 2mL of 2% KOH and 1mL of picric acid: Na</w:t>
      </w:r>
      <w:r>
        <w:rPr>
          <w:position w:val="-7"/>
          <w:sz w:val="13"/>
        </w:rPr>
        <w:t>2</w:t>
      </w:r>
      <w:r>
        <w:t>CO</w:t>
      </w:r>
      <w:r>
        <w:rPr>
          <w:position w:val="-7"/>
          <w:sz w:val="13"/>
        </w:rPr>
        <w:t>3</w:t>
      </w:r>
      <w:r>
        <w:t>: H</w:t>
      </w:r>
      <w:r>
        <w:rPr>
          <w:vertAlign w:val="subscript"/>
        </w:rPr>
        <w:t>2</w:t>
      </w:r>
      <w:r>
        <w:t>O (1:5:200 v/w/v) wa</w:t>
      </w:r>
      <w:r w:rsidR="00C70E71">
        <w:t>s prepared (12</w:t>
      </w:r>
      <w:r>
        <w:t>). Standard absorbance curves were made with 3 Whatman No. 1 papers each with a dimension of 8×1cm. The papers were dipped into the alkaline picrate solution for 15 minutes. The picrate-impregnated papers were removed from the solution and used immediately for cyanide</w:t>
      </w:r>
      <w:r>
        <w:rPr>
          <w:spacing w:val="-8"/>
        </w:rPr>
        <w:t xml:space="preserve"> </w:t>
      </w:r>
      <w:r>
        <w:t>determination.</w:t>
      </w:r>
      <w:r>
        <w:rPr>
          <w:spacing w:val="-8"/>
        </w:rPr>
        <w:t xml:space="preserve"> </w:t>
      </w:r>
      <w:r>
        <w:t>Cyanide</w:t>
      </w:r>
      <w:r>
        <w:rPr>
          <w:spacing w:val="-8"/>
        </w:rPr>
        <w:t xml:space="preserve"> </w:t>
      </w:r>
      <w:r>
        <w:t>solutions</w:t>
      </w:r>
      <w:r>
        <w:rPr>
          <w:spacing w:val="-7"/>
        </w:rPr>
        <w:t xml:space="preserve"> </w:t>
      </w:r>
      <w:r>
        <w:t>containing</w:t>
      </w:r>
      <w:r>
        <w:rPr>
          <w:spacing w:val="-8"/>
        </w:rPr>
        <w:t xml:space="preserve"> </w:t>
      </w:r>
      <w:r>
        <w:t>(50-200</w:t>
      </w:r>
      <w:r>
        <w:rPr>
          <w:spacing w:val="-8"/>
        </w:rPr>
        <w:t xml:space="preserve"> </w:t>
      </w:r>
      <w:proofErr w:type="spellStart"/>
      <w:r>
        <w:t>μgKCN</w:t>
      </w:r>
      <w:proofErr w:type="spellEnd"/>
      <w:r>
        <w:t>/mL)</w:t>
      </w:r>
      <w:r>
        <w:rPr>
          <w:spacing w:val="-8"/>
        </w:rPr>
        <w:t xml:space="preserve"> </w:t>
      </w:r>
      <w:r>
        <w:t>were</w:t>
      </w:r>
      <w:r>
        <w:rPr>
          <w:spacing w:val="-8"/>
        </w:rPr>
        <w:t xml:space="preserve"> </w:t>
      </w:r>
      <w:r>
        <w:t>each</w:t>
      </w:r>
      <w:r>
        <w:rPr>
          <w:spacing w:val="-8"/>
        </w:rPr>
        <w:t xml:space="preserve"> </w:t>
      </w:r>
      <w:r>
        <w:t>be</w:t>
      </w:r>
      <w:r>
        <w:rPr>
          <w:spacing w:val="-8"/>
        </w:rPr>
        <w:t xml:space="preserve"> </w:t>
      </w:r>
      <w:r>
        <w:t>prepared</w:t>
      </w:r>
      <w:r>
        <w:rPr>
          <w:spacing w:val="-8"/>
        </w:rPr>
        <w:t xml:space="preserve"> </w:t>
      </w:r>
      <w:r>
        <w:t>in</w:t>
      </w:r>
      <w:r>
        <w:rPr>
          <w:spacing w:val="-4"/>
        </w:rPr>
        <w:t xml:space="preserve"> </w:t>
      </w:r>
      <w:r>
        <w:rPr>
          <w:spacing w:val="-2"/>
        </w:rPr>
        <w:t>glass</w:t>
      </w:r>
    </w:p>
    <w:p w14:paraId="3DB8A690" w14:textId="77777777" w:rsidR="00733251" w:rsidRDefault="00A50572">
      <w:pPr>
        <w:pStyle w:val="BodyText"/>
        <w:spacing w:before="55"/>
        <w:jc w:val="both"/>
      </w:pPr>
      <w:r>
        <w:t>bottles.</w:t>
      </w:r>
      <w:r>
        <w:rPr>
          <w:spacing w:val="9"/>
        </w:rPr>
        <w:t xml:space="preserve"> </w:t>
      </w:r>
      <w:r>
        <w:t>The</w:t>
      </w:r>
      <w:r>
        <w:rPr>
          <w:spacing w:val="9"/>
        </w:rPr>
        <w:t xml:space="preserve"> </w:t>
      </w:r>
      <w:r>
        <w:t>cyanide</w:t>
      </w:r>
      <w:r>
        <w:rPr>
          <w:spacing w:val="4"/>
        </w:rPr>
        <w:t xml:space="preserve"> </w:t>
      </w:r>
      <w:r>
        <w:t>was</w:t>
      </w:r>
      <w:r>
        <w:rPr>
          <w:spacing w:val="11"/>
        </w:rPr>
        <w:t xml:space="preserve"> </w:t>
      </w:r>
      <w:r>
        <w:t>acidified</w:t>
      </w:r>
      <w:r>
        <w:rPr>
          <w:spacing w:val="8"/>
        </w:rPr>
        <w:t xml:space="preserve"> </w:t>
      </w:r>
      <w:r>
        <w:t>with</w:t>
      </w:r>
      <w:r>
        <w:rPr>
          <w:spacing w:val="5"/>
        </w:rPr>
        <w:t xml:space="preserve"> </w:t>
      </w:r>
      <w:r>
        <w:t>20%</w:t>
      </w:r>
      <w:r>
        <w:rPr>
          <w:spacing w:val="8"/>
        </w:rPr>
        <w:t xml:space="preserve"> </w:t>
      </w:r>
      <w:r>
        <w:t>HCl</w:t>
      </w:r>
      <w:r>
        <w:rPr>
          <w:spacing w:val="5"/>
        </w:rPr>
        <w:t xml:space="preserve"> </w:t>
      </w:r>
      <w:r>
        <w:t>solution</w:t>
      </w:r>
      <w:r>
        <w:rPr>
          <w:spacing w:val="9"/>
        </w:rPr>
        <w:t xml:space="preserve"> </w:t>
      </w:r>
      <w:r>
        <w:t>heated</w:t>
      </w:r>
      <w:r>
        <w:rPr>
          <w:spacing w:val="5"/>
        </w:rPr>
        <w:t xml:space="preserve"> </w:t>
      </w:r>
      <w:r>
        <w:t>to</w:t>
      </w:r>
      <w:r>
        <w:rPr>
          <w:spacing w:val="8"/>
        </w:rPr>
        <w:t xml:space="preserve"> </w:t>
      </w:r>
      <w:r>
        <w:t>80</w:t>
      </w:r>
      <w:r>
        <w:rPr>
          <w:spacing w:val="17"/>
        </w:rPr>
        <w:t xml:space="preserve"> </w:t>
      </w:r>
      <w:proofErr w:type="spellStart"/>
      <w:r>
        <w:rPr>
          <w:vertAlign w:val="superscript"/>
        </w:rPr>
        <w:t>o</w:t>
      </w:r>
      <w:r>
        <w:t>C</w:t>
      </w:r>
      <w:proofErr w:type="spellEnd"/>
      <w:r>
        <w:rPr>
          <w:spacing w:val="11"/>
        </w:rPr>
        <w:t xml:space="preserve"> </w:t>
      </w:r>
      <w:r>
        <w:t>and</w:t>
      </w:r>
      <w:r>
        <w:rPr>
          <w:spacing w:val="8"/>
        </w:rPr>
        <w:t xml:space="preserve"> </w:t>
      </w:r>
      <w:r>
        <w:t>immediately</w:t>
      </w:r>
      <w:r>
        <w:rPr>
          <w:spacing w:val="6"/>
        </w:rPr>
        <w:t xml:space="preserve"> </w:t>
      </w:r>
      <w:r>
        <w:t>sealed</w:t>
      </w:r>
      <w:r>
        <w:rPr>
          <w:spacing w:val="9"/>
        </w:rPr>
        <w:t xml:space="preserve"> </w:t>
      </w:r>
      <w:r>
        <w:t>with</w:t>
      </w:r>
      <w:r>
        <w:rPr>
          <w:spacing w:val="5"/>
        </w:rPr>
        <w:t xml:space="preserve"> </w:t>
      </w:r>
      <w:r>
        <w:rPr>
          <w:spacing w:val="-10"/>
        </w:rPr>
        <w:t>3</w:t>
      </w:r>
    </w:p>
    <w:p w14:paraId="6FDABBC6" w14:textId="77777777" w:rsidR="00733251" w:rsidRDefault="00A50572">
      <w:pPr>
        <w:pStyle w:val="BodyText"/>
        <w:spacing w:before="60"/>
        <w:ind w:right="356"/>
        <w:jc w:val="both"/>
      </w:pPr>
      <w:r>
        <w:t>picrate-impregnated</w:t>
      </w:r>
      <w:r>
        <w:rPr>
          <w:spacing w:val="-5"/>
        </w:rPr>
        <w:t xml:space="preserve"> </w:t>
      </w:r>
      <w:r>
        <w:t>papers.</w:t>
      </w:r>
      <w:r>
        <w:rPr>
          <w:spacing w:val="-4"/>
        </w:rPr>
        <w:t xml:space="preserve"> </w:t>
      </w:r>
      <w:r>
        <w:t>The</w:t>
      </w:r>
      <w:r>
        <w:rPr>
          <w:spacing w:val="-5"/>
        </w:rPr>
        <w:t xml:space="preserve"> </w:t>
      </w:r>
      <w:r>
        <w:t>system</w:t>
      </w:r>
      <w:r>
        <w:rPr>
          <w:spacing w:val="-6"/>
        </w:rPr>
        <w:t xml:space="preserve"> </w:t>
      </w:r>
      <w:r>
        <w:t>was</w:t>
      </w:r>
      <w:r>
        <w:rPr>
          <w:spacing w:val="-4"/>
        </w:rPr>
        <w:t xml:space="preserve"> </w:t>
      </w:r>
      <w:r>
        <w:t>incubated</w:t>
      </w:r>
      <w:r>
        <w:rPr>
          <w:spacing w:val="-5"/>
        </w:rPr>
        <w:t xml:space="preserve"> </w:t>
      </w:r>
      <w:r>
        <w:t>at</w:t>
      </w:r>
      <w:r>
        <w:rPr>
          <w:spacing w:val="-10"/>
        </w:rPr>
        <w:t xml:space="preserve"> </w:t>
      </w:r>
      <w:r>
        <w:t>room</w:t>
      </w:r>
      <w:r>
        <w:rPr>
          <w:spacing w:val="-10"/>
        </w:rPr>
        <w:t xml:space="preserve"> </w:t>
      </w:r>
      <w:r>
        <w:t>temperature</w:t>
      </w:r>
      <w:r>
        <w:rPr>
          <w:spacing w:val="-5"/>
        </w:rPr>
        <w:t xml:space="preserve"> </w:t>
      </w:r>
      <w:r>
        <w:t>(28</w:t>
      </w:r>
      <w:r>
        <w:rPr>
          <w:spacing w:val="-5"/>
        </w:rPr>
        <w:t xml:space="preserve"> </w:t>
      </w:r>
      <w:r>
        <w:t>±</w:t>
      </w:r>
      <w:r>
        <w:rPr>
          <w:spacing w:val="-3"/>
        </w:rPr>
        <w:t xml:space="preserve"> </w:t>
      </w:r>
      <w:r>
        <w:t>2</w:t>
      </w:r>
      <w:r>
        <w:rPr>
          <w:spacing w:val="-3"/>
        </w:rPr>
        <w:t xml:space="preserve"> </w:t>
      </w:r>
      <w:proofErr w:type="spellStart"/>
      <w:r>
        <w:rPr>
          <w:vertAlign w:val="superscript"/>
        </w:rPr>
        <w:t>o</w:t>
      </w:r>
      <w:r>
        <w:t>C</w:t>
      </w:r>
      <w:proofErr w:type="spellEnd"/>
      <w:r>
        <w:t>)</w:t>
      </w:r>
      <w:r>
        <w:rPr>
          <w:spacing w:val="-10"/>
        </w:rPr>
        <w:t xml:space="preserve"> </w:t>
      </w:r>
      <w:r>
        <w:t>for</w:t>
      </w:r>
      <w:r>
        <w:rPr>
          <w:spacing w:val="-6"/>
        </w:rPr>
        <w:t xml:space="preserve"> </w:t>
      </w:r>
      <w:r>
        <w:t>24</w:t>
      </w:r>
      <w:r>
        <w:rPr>
          <w:spacing w:val="-5"/>
        </w:rPr>
        <w:t xml:space="preserve"> </w:t>
      </w:r>
      <w:r>
        <w:t>h.</w:t>
      </w:r>
      <w:r>
        <w:rPr>
          <w:spacing w:val="-5"/>
        </w:rPr>
        <w:t xml:space="preserve"> </w:t>
      </w:r>
      <w:r>
        <w:t>The</w:t>
      </w:r>
      <w:r>
        <w:rPr>
          <w:spacing w:val="-5"/>
        </w:rPr>
        <w:t xml:space="preserve"> </w:t>
      </w:r>
      <w:r>
        <w:t xml:space="preserve">red- </w:t>
      </w:r>
      <w:proofErr w:type="spellStart"/>
      <w:r>
        <w:t>coloured</w:t>
      </w:r>
      <w:proofErr w:type="spellEnd"/>
      <w:r>
        <w:rPr>
          <w:spacing w:val="-11"/>
        </w:rPr>
        <w:t xml:space="preserve"> </w:t>
      </w:r>
      <w:r>
        <w:t>complex</w:t>
      </w:r>
      <w:r>
        <w:rPr>
          <w:spacing w:val="-10"/>
        </w:rPr>
        <w:t xml:space="preserve"> </w:t>
      </w:r>
      <w:r>
        <w:t>formed</w:t>
      </w:r>
      <w:r>
        <w:rPr>
          <w:spacing w:val="-11"/>
        </w:rPr>
        <w:t xml:space="preserve"> </w:t>
      </w:r>
      <w:r>
        <w:t>was</w:t>
      </w:r>
      <w:r>
        <w:rPr>
          <w:spacing w:val="-10"/>
        </w:rPr>
        <w:t xml:space="preserve"> </w:t>
      </w:r>
      <w:r>
        <w:t>eluted</w:t>
      </w:r>
      <w:r>
        <w:rPr>
          <w:spacing w:val="-11"/>
        </w:rPr>
        <w:t xml:space="preserve"> </w:t>
      </w:r>
      <w:r>
        <w:t>with</w:t>
      </w:r>
      <w:r>
        <w:rPr>
          <w:spacing w:val="-11"/>
        </w:rPr>
        <w:t xml:space="preserve"> </w:t>
      </w:r>
      <w:r>
        <w:t>50%</w:t>
      </w:r>
      <w:r>
        <w:rPr>
          <w:spacing w:val="-8"/>
        </w:rPr>
        <w:t xml:space="preserve"> </w:t>
      </w:r>
      <w:r>
        <w:t>ethanol</w:t>
      </w:r>
      <w:r>
        <w:rPr>
          <w:spacing w:val="-9"/>
        </w:rPr>
        <w:t xml:space="preserve"> </w:t>
      </w:r>
      <w:r>
        <w:t>solution</w:t>
      </w:r>
      <w:r>
        <w:rPr>
          <w:spacing w:val="-11"/>
        </w:rPr>
        <w:t xml:space="preserve"> </w:t>
      </w:r>
      <w:r>
        <w:t>for</w:t>
      </w:r>
      <w:r>
        <w:rPr>
          <w:spacing w:val="-12"/>
        </w:rPr>
        <w:t xml:space="preserve"> </w:t>
      </w:r>
      <w:r>
        <w:t>30</w:t>
      </w:r>
      <w:r>
        <w:rPr>
          <w:spacing w:val="-11"/>
        </w:rPr>
        <w:t xml:space="preserve"> </w:t>
      </w:r>
      <w:r>
        <w:t>minutes.</w:t>
      </w:r>
      <w:r>
        <w:rPr>
          <w:spacing w:val="-11"/>
        </w:rPr>
        <w:t xml:space="preserve"> </w:t>
      </w:r>
      <w:r>
        <w:t>The</w:t>
      </w:r>
      <w:r>
        <w:rPr>
          <w:spacing w:val="-11"/>
        </w:rPr>
        <w:t xml:space="preserve"> </w:t>
      </w:r>
      <w:r>
        <w:t>eluate</w:t>
      </w:r>
      <w:r>
        <w:rPr>
          <w:spacing w:val="-12"/>
        </w:rPr>
        <w:t xml:space="preserve"> </w:t>
      </w:r>
      <w:r>
        <w:t>absorbance</w:t>
      </w:r>
      <w:r>
        <w:rPr>
          <w:spacing w:val="-11"/>
        </w:rPr>
        <w:t xml:space="preserve"> </w:t>
      </w:r>
      <w:r>
        <w:t>was measured</w:t>
      </w:r>
      <w:r>
        <w:rPr>
          <w:spacing w:val="-4"/>
        </w:rPr>
        <w:t xml:space="preserve"> </w:t>
      </w:r>
      <w:r>
        <w:t>at</w:t>
      </w:r>
      <w:r>
        <w:rPr>
          <w:spacing w:val="-9"/>
        </w:rPr>
        <w:t xml:space="preserve"> </w:t>
      </w:r>
      <w:r>
        <w:t>510nm</w:t>
      </w:r>
      <w:r>
        <w:rPr>
          <w:spacing w:val="-5"/>
        </w:rPr>
        <w:t xml:space="preserve"> </w:t>
      </w:r>
      <w:r>
        <w:t>using</w:t>
      </w:r>
      <w:r>
        <w:rPr>
          <w:spacing w:val="-9"/>
        </w:rPr>
        <w:t xml:space="preserve"> </w:t>
      </w:r>
      <w:r>
        <w:t>a</w:t>
      </w:r>
      <w:r>
        <w:rPr>
          <w:spacing w:val="-4"/>
        </w:rPr>
        <w:t xml:space="preserve"> </w:t>
      </w:r>
      <w:r>
        <w:t>spectrophotometer.</w:t>
      </w:r>
      <w:r>
        <w:rPr>
          <w:spacing w:val="-4"/>
        </w:rPr>
        <w:t xml:space="preserve"> </w:t>
      </w:r>
      <w:r>
        <w:t>Cyanide</w:t>
      </w:r>
      <w:r>
        <w:rPr>
          <w:spacing w:val="-4"/>
        </w:rPr>
        <w:t xml:space="preserve"> </w:t>
      </w:r>
      <w:r>
        <w:t>levels</w:t>
      </w:r>
      <w:r>
        <w:rPr>
          <w:spacing w:val="-8"/>
        </w:rPr>
        <w:t xml:space="preserve"> </w:t>
      </w:r>
      <w:r>
        <w:t>of</w:t>
      </w:r>
      <w:r>
        <w:rPr>
          <w:spacing w:val="-4"/>
        </w:rPr>
        <w:t xml:space="preserve"> </w:t>
      </w:r>
      <w:r>
        <w:t>the</w:t>
      </w:r>
      <w:r>
        <w:rPr>
          <w:spacing w:val="-4"/>
        </w:rPr>
        <w:t xml:space="preserve"> </w:t>
      </w:r>
      <w:r>
        <w:t>samples</w:t>
      </w:r>
      <w:r>
        <w:rPr>
          <w:spacing w:val="-8"/>
        </w:rPr>
        <w:t xml:space="preserve"> </w:t>
      </w:r>
      <w:r>
        <w:t>were</w:t>
      </w:r>
      <w:r>
        <w:rPr>
          <w:spacing w:val="-9"/>
        </w:rPr>
        <w:t xml:space="preserve"> </w:t>
      </w:r>
      <w:r>
        <w:t>extrapolated</w:t>
      </w:r>
      <w:r>
        <w:rPr>
          <w:spacing w:val="-4"/>
        </w:rPr>
        <w:t xml:space="preserve"> </w:t>
      </w:r>
      <w:r>
        <w:t>from</w:t>
      </w:r>
      <w:r>
        <w:rPr>
          <w:spacing w:val="-10"/>
        </w:rPr>
        <w:t xml:space="preserve"> </w:t>
      </w:r>
      <w:r>
        <w:t>the standard curve.</w:t>
      </w:r>
    </w:p>
    <w:p w14:paraId="3562967D" w14:textId="77777777" w:rsidR="00733251" w:rsidRDefault="00733251">
      <w:pPr>
        <w:pStyle w:val="BodyText"/>
        <w:spacing w:before="10"/>
        <w:ind w:left="0"/>
      </w:pPr>
    </w:p>
    <w:p w14:paraId="2234011E" w14:textId="77777777" w:rsidR="00733251" w:rsidRDefault="00A50572">
      <w:pPr>
        <w:pStyle w:val="Heading1"/>
      </w:pPr>
      <w:bookmarkStart w:id="5" w:name="Determination_of_oxalate_content"/>
      <w:bookmarkEnd w:id="5"/>
      <w:r>
        <w:t>Determination</w:t>
      </w:r>
      <w:r>
        <w:rPr>
          <w:spacing w:val="-7"/>
        </w:rPr>
        <w:t xml:space="preserve"> </w:t>
      </w:r>
      <w:r>
        <w:t>of</w:t>
      </w:r>
      <w:r>
        <w:rPr>
          <w:spacing w:val="-5"/>
        </w:rPr>
        <w:t xml:space="preserve"> </w:t>
      </w:r>
      <w:r>
        <w:t>oxalate</w:t>
      </w:r>
      <w:r>
        <w:rPr>
          <w:spacing w:val="-5"/>
        </w:rPr>
        <w:t xml:space="preserve"> </w:t>
      </w:r>
      <w:r>
        <w:rPr>
          <w:spacing w:val="-2"/>
        </w:rPr>
        <w:t>content</w:t>
      </w:r>
    </w:p>
    <w:p w14:paraId="401BAF38" w14:textId="77777777" w:rsidR="00733251" w:rsidRDefault="00A50572">
      <w:pPr>
        <w:pStyle w:val="BodyText"/>
        <w:spacing w:before="1"/>
        <w:ind w:right="358"/>
        <w:jc w:val="both"/>
      </w:pPr>
      <w:r>
        <w:t>This was determined by t</w:t>
      </w:r>
      <w:r w:rsidR="00C70E71">
        <w:t>he standard method of AOAC (8</w:t>
      </w:r>
      <w:r>
        <w:t xml:space="preserve">). One gram </w:t>
      </w:r>
      <w:r>
        <w:rPr>
          <w:rFonts w:ascii="Arial"/>
          <w:b/>
        </w:rPr>
        <w:t>(</w:t>
      </w:r>
      <w:r>
        <w:t>1 g) of the sample was placed in</w:t>
      </w:r>
      <w:r>
        <w:rPr>
          <w:spacing w:val="-8"/>
        </w:rPr>
        <w:t xml:space="preserve"> </w:t>
      </w:r>
      <w:r>
        <w:t>a</w:t>
      </w:r>
      <w:r>
        <w:rPr>
          <w:spacing w:val="-3"/>
        </w:rPr>
        <w:t xml:space="preserve"> </w:t>
      </w:r>
      <w:r>
        <w:t>250</w:t>
      </w:r>
      <w:r>
        <w:rPr>
          <w:spacing w:val="-3"/>
        </w:rPr>
        <w:t xml:space="preserve"> </w:t>
      </w:r>
      <w:r>
        <w:t>mL</w:t>
      </w:r>
      <w:r>
        <w:rPr>
          <w:spacing w:val="-8"/>
        </w:rPr>
        <w:t xml:space="preserve"> </w:t>
      </w:r>
      <w:r>
        <w:t>volumetric</w:t>
      </w:r>
      <w:r>
        <w:rPr>
          <w:spacing w:val="-7"/>
        </w:rPr>
        <w:t xml:space="preserve"> </w:t>
      </w:r>
      <w:r>
        <w:t>flask,</w:t>
      </w:r>
      <w:r>
        <w:rPr>
          <w:spacing w:val="-3"/>
        </w:rPr>
        <w:t xml:space="preserve"> </w:t>
      </w:r>
      <w:r>
        <w:t>190</w:t>
      </w:r>
      <w:r>
        <w:rPr>
          <w:spacing w:val="-3"/>
        </w:rPr>
        <w:t xml:space="preserve"> </w:t>
      </w:r>
      <w:r>
        <w:t>mL</w:t>
      </w:r>
      <w:r>
        <w:rPr>
          <w:spacing w:val="-3"/>
        </w:rPr>
        <w:t xml:space="preserve"> </w:t>
      </w:r>
      <w:r>
        <w:t>of</w:t>
      </w:r>
      <w:r>
        <w:rPr>
          <w:spacing w:val="-3"/>
        </w:rPr>
        <w:t xml:space="preserve"> </w:t>
      </w:r>
      <w:r>
        <w:t>distilled</w:t>
      </w:r>
      <w:r>
        <w:rPr>
          <w:spacing w:val="-8"/>
        </w:rPr>
        <w:t xml:space="preserve"> </w:t>
      </w:r>
      <w:r>
        <w:t>water</w:t>
      </w:r>
      <w:r>
        <w:rPr>
          <w:spacing w:val="-4"/>
        </w:rPr>
        <w:t xml:space="preserve"> </w:t>
      </w:r>
      <w:r>
        <w:t>and</w:t>
      </w:r>
      <w:r>
        <w:rPr>
          <w:spacing w:val="-3"/>
        </w:rPr>
        <w:t xml:space="preserve"> </w:t>
      </w:r>
      <w:r>
        <w:t>10</w:t>
      </w:r>
      <w:r>
        <w:rPr>
          <w:spacing w:val="-3"/>
        </w:rPr>
        <w:t xml:space="preserve"> </w:t>
      </w:r>
      <w:r>
        <w:t>mL</w:t>
      </w:r>
      <w:r>
        <w:rPr>
          <w:spacing w:val="-3"/>
        </w:rPr>
        <w:t xml:space="preserve"> </w:t>
      </w:r>
      <w:r>
        <w:t>of</w:t>
      </w:r>
      <w:r>
        <w:rPr>
          <w:spacing w:val="-3"/>
        </w:rPr>
        <w:t xml:space="preserve"> </w:t>
      </w:r>
      <w:r>
        <w:t>6</w:t>
      </w:r>
      <w:r>
        <w:rPr>
          <w:spacing w:val="-3"/>
        </w:rPr>
        <w:t xml:space="preserve"> </w:t>
      </w:r>
      <w:r>
        <w:t>M</w:t>
      </w:r>
      <w:r>
        <w:rPr>
          <w:spacing w:val="-4"/>
        </w:rPr>
        <w:t xml:space="preserve"> </w:t>
      </w:r>
      <w:r>
        <w:t>HCL</w:t>
      </w:r>
      <w:r>
        <w:rPr>
          <w:spacing w:val="-8"/>
        </w:rPr>
        <w:t xml:space="preserve"> </w:t>
      </w:r>
      <w:r>
        <w:t>was</w:t>
      </w:r>
      <w:r>
        <w:rPr>
          <w:spacing w:val="-2"/>
        </w:rPr>
        <w:t xml:space="preserve"> </w:t>
      </w:r>
      <w:r>
        <w:t>added.</w:t>
      </w:r>
      <w:r>
        <w:rPr>
          <w:spacing w:val="-3"/>
        </w:rPr>
        <w:t xml:space="preserve"> </w:t>
      </w:r>
      <w:r>
        <w:t>The</w:t>
      </w:r>
      <w:r>
        <w:rPr>
          <w:spacing w:val="-3"/>
        </w:rPr>
        <w:t xml:space="preserve"> </w:t>
      </w:r>
      <w:r>
        <w:t>mixture</w:t>
      </w:r>
      <w:r>
        <w:rPr>
          <w:spacing w:val="-8"/>
        </w:rPr>
        <w:t xml:space="preserve"> </w:t>
      </w:r>
      <w:r>
        <w:t xml:space="preserve">was warmed in a water bath at 90 </w:t>
      </w:r>
      <w:r>
        <w:rPr>
          <w:position w:val="6"/>
          <w:sz w:val="13"/>
        </w:rPr>
        <w:t>o</w:t>
      </w:r>
      <w:r>
        <w:t xml:space="preserve">C for 4 h and the digested sample was centrifuged at a speed of 2000 rpm for 5 min. The supernatant was diluted to 250 </w:t>
      </w:r>
      <w:proofErr w:type="spellStart"/>
      <w:r>
        <w:t>mL.</w:t>
      </w:r>
      <w:proofErr w:type="spellEnd"/>
      <w:r>
        <w:t xml:space="preserve"> Three (3) 50 mL aliquots of the supernatant were evaporated to 25 mL, and then the brown precipitate was filtered off and washed. The combined solution and</w:t>
      </w:r>
      <w:r>
        <w:rPr>
          <w:spacing w:val="-4"/>
        </w:rPr>
        <w:t xml:space="preserve"> </w:t>
      </w:r>
      <w:r>
        <w:t>washings were titrated with</w:t>
      </w:r>
      <w:r>
        <w:rPr>
          <w:spacing w:val="-4"/>
        </w:rPr>
        <w:t xml:space="preserve"> </w:t>
      </w:r>
      <w:r>
        <w:t>concentrated</w:t>
      </w:r>
      <w:r>
        <w:rPr>
          <w:spacing w:val="-4"/>
        </w:rPr>
        <w:t xml:space="preserve"> </w:t>
      </w:r>
      <w:r>
        <w:t>ammonia</w:t>
      </w:r>
      <w:r>
        <w:rPr>
          <w:spacing w:val="-3"/>
        </w:rPr>
        <w:t xml:space="preserve"> </w:t>
      </w:r>
      <w:r>
        <w:t>solution</w:t>
      </w:r>
      <w:r>
        <w:rPr>
          <w:spacing w:val="-4"/>
        </w:rPr>
        <w:t xml:space="preserve"> </w:t>
      </w:r>
      <w:r>
        <w:t>in</w:t>
      </w:r>
      <w:r>
        <w:rPr>
          <w:spacing w:val="-4"/>
        </w:rPr>
        <w:t xml:space="preserve"> </w:t>
      </w:r>
      <w:r>
        <w:t xml:space="preserve">drops until Salmon pink color of methyl orange changed to faint yellow. The solution was heated in a water bath to 90 </w:t>
      </w:r>
      <w:r>
        <w:rPr>
          <w:position w:val="6"/>
          <w:sz w:val="13"/>
        </w:rPr>
        <w:t>o</w:t>
      </w:r>
      <w:r>
        <w:t>C and the oxalate was precipitated with 10 mL of 5 % calcium chloride (CaCl</w:t>
      </w:r>
      <w:r>
        <w:rPr>
          <w:vertAlign w:val="subscript"/>
        </w:rPr>
        <w:t>2</w:t>
      </w:r>
      <w:r>
        <w:t>) solution. The solution was allowed to stand overnight</w:t>
      </w:r>
      <w:r>
        <w:rPr>
          <w:spacing w:val="-8"/>
        </w:rPr>
        <w:t xml:space="preserve"> </w:t>
      </w:r>
      <w:r>
        <w:t>and</w:t>
      </w:r>
      <w:r>
        <w:rPr>
          <w:spacing w:val="-8"/>
        </w:rPr>
        <w:t xml:space="preserve"> </w:t>
      </w:r>
      <w:r>
        <w:t>then</w:t>
      </w:r>
      <w:r>
        <w:rPr>
          <w:spacing w:val="-8"/>
        </w:rPr>
        <w:t xml:space="preserve"> </w:t>
      </w:r>
      <w:r>
        <w:t>centrifuged.</w:t>
      </w:r>
      <w:r>
        <w:rPr>
          <w:spacing w:val="-8"/>
        </w:rPr>
        <w:t xml:space="preserve"> </w:t>
      </w:r>
      <w:r>
        <w:t>Each</w:t>
      </w:r>
      <w:r>
        <w:rPr>
          <w:spacing w:val="-8"/>
        </w:rPr>
        <w:t xml:space="preserve"> </w:t>
      </w:r>
      <w:r>
        <w:t>precipitate</w:t>
      </w:r>
      <w:r>
        <w:rPr>
          <w:spacing w:val="-4"/>
        </w:rPr>
        <w:t xml:space="preserve"> </w:t>
      </w:r>
      <w:r>
        <w:t>was</w:t>
      </w:r>
      <w:r>
        <w:rPr>
          <w:spacing w:val="-7"/>
        </w:rPr>
        <w:t xml:space="preserve"> </w:t>
      </w:r>
      <w:r>
        <w:t>washed</w:t>
      </w:r>
      <w:r>
        <w:rPr>
          <w:spacing w:val="-8"/>
        </w:rPr>
        <w:t xml:space="preserve"> </w:t>
      </w:r>
      <w:r>
        <w:t>into</w:t>
      </w:r>
      <w:r>
        <w:rPr>
          <w:spacing w:val="-8"/>
        </w:rPr>
        <w:t xml:space="preserve"> </w:t>
      </w:r>
      <w:r>
        <w:t>a</w:t>
      </w:r>
      <w:r>
        <w:rPr>
          <w:spacing w:val="-3"/>
        </w:rPr>
        <w:t xml:space="preserve"> </w:t>
      </w:r>
      <w:r>
        <w:t>beaker</w:t>
      </w:r>
      <w:r>
        <w:rPr>
          <w:spacing w:val="-9"/>
        </w:rPr>
        <w:t xml:space="preserve"> </w:t>
      </w:r>
      <w:r>
        <w:t>with</w:t>
      </w:r>
      <w:r>
        <w:rPr>
          <w:spacing w:val="-3"/>
        </w:rPr>
        <w:t xml:space="preserve"> </w:t>
      </w:r>
      <w:r>
        <w:t>hot</w:t>
      </w:r>
      <w:r>
        <w:rPr>
          <w:spacing w:val="-3"/>
        </w:rPr>
        <w:t xml:space="preserve"> </w:t>
      </w:r>
      <w:r>
        <w:t>25</w:t>
      </w:r>
      <w:r>
        <w:rPr>
          <w:spacing w:val="-8"/>
        </w:rPr>
        <w:t xml:space="preserve"> </w:t>
      </w:r>
      <w:r>
        <w:t>%</w:t>
      </w:r>
      <w:r>
        <w:rPr>
          <w:spacing w:val="-5"/>
        </w:rPr>
        <w:t xml:space="preserve"> </w:t>
      </w:r>
      <w:r>
        <w:t>H</w:t>
      </w:r>
      <w:r>
        <w:rPr>
          <w:vertAlign w:val="subscript"/>
        </w:rPr>
        <w:t>2</w:t>
      </w:r>
      <w:r>
        <w:t>SO</w:t>
      </w:r>
      <w:r>
        <w:rPr>
          <w:vertAlign w:val="subscript"/>
        </w:rPr>
        <w:t>4</w:t>
      </w:r>
      <w:r>
        <w:t>,</w:t>
      </w:r>
      <w:r>
        <w:rPr>
          <w:spacing w:val="-8"/>
        </w:rPr>
        <w:t xml:space="preserve"> </w:t>
      </w:r>
      <w:r>
        <w:t>diluted</w:t>
      </w:r>
      <w:r>
        <w:rPr>
          <w:spacing w:val="-8"/>
        </w:rPr>
        <w:t xml:space="preserve"> </w:t>
      </w:r>
      <w:r>
        <w:t xml:space="preserve">to 125 mL with distilled water and after warming to 90 </w:t>
      </w:r>
      <w:r>
        <w:rPr>
          <w:position w:val="6"/>
          <w:sz w:val="13"/>
        </w:rPr>
        <w:t>o</w:t>
      </w:r>
      <w:r>
        <w:t>C it was titrated against 0.05 M KMnO4 until a faint pink color persisted for at least 30 s. The oxalate content was calculated by taking;</w:t>
      </w:r>
    </w:p>
    <w:p w14:paraId="011DD096" w14:textId="77777777" w:rsidR="00733251" w:rsidRDefault="00733251">
      <w:pPr>
        <w:pStyle w:val="BodyText"/>
        <w:spacing w:before="50"/>
        <w:ind w:left="0"/>
      </w:pPr>
    </w:p>
    <w:p w14:paraId="6FD7CAC7" w14:textId="77777777" w:rsidR="00733251" w:rsidRDefault="00A50572">
      <w:pPr>
        <w:pStyle w:val="BodyText"/>
        <w:tabs>
          <w:tab w:val="left" w:pos="9003"/>
        </w:tabs>
        <w:jc w:val="both"/>
      </w:pPr>
      <w:r>
        <w:t>1mL</w:t>
      </w:r>
      <w:r>
        <w:rPr>
          <w:spacing w:val="-4"/>
        </w:rPr>
        <w:t xml:space="preserve"> </w:t>
      </w:r>
      <w:r>
        <w:t>of</w:t>
      </w:r>
      <w:r>
        <w:rPr>
          <w:spacing w:val="2"/>
        </w:rPr>
        <w:t xml:space="preserve"> </w:t>
      </w:r>
      <w:r>
        <w:t>0.05M</w:t>
      </w:r>
      <w:r>
        <w:rPr>
          <w:spacing w:val="-4"/>
        </w:rPr>
        <w:t xml:space="preserve"> </w:t>
      </w:r>
      <w:r>
        <w:t>KMnO</w:t>
      </w:r>
      <w:r>
        <w:rPr>
          <w:vertAlign w:val="subscript"/>
        </w:rPr>
        <w:t>4</w:t>
      </w:r>
      <w:r>
        <w:rPr>
          <w:spacing w:val="-4"/>
        </w:rPr>
        <w:t xml:space="preserve"> </w:t>
      </w:r>
      <w:r>
        <w:t>=</w:t>
      </w:r>
      <w:r>
        <w:rPr>
          <w:spacing w:val="-3"/>
        </w:rPr>
        <w:t xml:space="preserve"> </w:t>
      </w:r>
      <w:r>
        <w:t>2.2mg</w:t>
      </w:r>
      <w:r>
        <w:rPr>
          <w:spacing w:val="2"/>
        </w:rPr>
        <w:t xml:space="preserve"> </w:t>
      </w:r>
      <w:r>
        <w:rPr>
          <w:spacing w:val="-2"/>
        </w:rPr>
        <w:t>oxalate</w:t>
      </w:r>
      <w:r>
        <w:tab/>
      </w:r>
      <w:r>
        <w:rPr>
          <w:spacing w:val="-5"/>
        </w:rPr>
        <w:t>(6)</w:t>
      </w:r>
    </w:p>
    <w:p w14:paraId="448B2EA7" w14:textId="77777777" w:rsidR="00733251" w:rsidRDefault="00733251">
      <w:pPr>
        <w:pStyle w:val="BodyText"/>
        <w:spacing w:before="51"/>
        <w:ind w:left="0"/>
      </w:pPr>
    </w:p>
    <w:p w14:paraId="2A899383" w14:textId="77777777" w:rsidR="00733251" w:rsidRDefault="00A50572">
      <w:pPr>
        <w:pStyle w:val="ListParagraph"/>
        <w:numPr>
          <w:ilvl w:val="2"/>
          <w:numId w:val="2"/>
        </w:numPr>
        <w:tabs>
          <w:tab w:val="left" w:pos="796"/>
        </w:tabs>
        <w:ind w:left="796" w:hanging="436"/>
        <w:rPr>
          <w:b/>
          <w:sz w:val="20"/>
        </w:rPr>
      </w:pPr>
      <w:bookmarkStart w:id="6" w:name="2.3.4:_Determination_of_Minerals"/>
      <w:bookmarkEnd w:id="6"/>
      <w:r>
        <w:rPr>
          <w:b/>
          <w:sz w:val="20"/>
        </w:rPr>
        <w:t>:</w:t>
      </w:r>
      <w:r>
        <w:rPr>
          <w:b/>
          <w:spacing w:val="-5"/>
          <w:sz w:val="20"/>
        </w:rPr>
        <w:t xml:space="preserve"> </w:t>
      </w:r>
      <w:r>
        <w:rPr>
          <w:b/>
          <w:sz w:val="20"/>
        </w:rPr>
        <w:t>Determination</w:t>
      </w:r>
      <w:r>
        <w:rPr>
          <w:b/>
          <w:spacing w:val="-1"/>
          <w:sz w:val="20"/>
        </w:rPr>
        <w:t xml:space="preserve"> </w:t>
      </w:r>
      <w:r>
        <w:rPr>
          <w:b/>
          <w:sz w:val="20"/>
        </w:rPr>
        <w:t xml:space="preserve">of </w:t>
      </w:r>
      <w:r>
        <w:rPr>
          <w:b/>
          <w:spacing w:val="-2"/>
          <w:sz w:val="20"/>
        </w:rPr>
        <w:t>Minerals</w:t>
      </w:r>
    </w:p>
    <w:p w14:paraId="7AECD011" w14:textId="77777777" w:rsidR="00733251" w:rsidRDefault="00A50572">
      <w:pPr>
        <w:pStyle w:val="BodyText"/>
        <w:ind w:right="365"/>
        <w:jc w:val="both"/>
        <w:rPr>
          <w:rFonts w:ascii="Arial"/>
          <w:b/>
        </w:rPr>
      </w:pPr>
      <w:r>
        <w:t>The</w:t>
      </w:r>
      <w:r>
        <w:rPr>
          <w:spacing w:val="-14"/>
        </w:rPr>
        <w:t xml:space="preserve"> </w:t>
      </w:r>
      <w:r>
        <w:t>minerals</w:t>
      </w:r>
      <w:r>
        <w:rPr>
          <w:spacing w:val="-14"/>
        </w:rPr>
        <w:t xml:space="preserve"> </w:t>
      </w:r>
      <w:r>
        <w:t>Ca,</w:t>
      </w:r>
      <w:r>
        <w:rPr>
          <w:spacing w:val="-14"/>
        </w:rPr>
        <w:t xml:space="preserve"> </w:t>
      </w:r>
      <w:r>
        <w:t>K,</w:t>
      </w:r>
      <w:r>
        <w:rPr>
          <w:spacing w:val="-14"/>
        </w:rPr>
        <w:t xml:space="preserve"> </w:t>
      </w:r>
      <w:r>
        <w:t>Mg,</w:t>
      </w:r>
      <w:r>
        <w:rPr>
          <w:spacing w:val="-14"/>
        </w:rPr>
        <w:t xml:space="preserve"> </w:t>
      </w:r>
      <w:r>
        <w:t>Fe,</w:t>
      </w:r>
      <w:r>
        <w:rPr>
          <w:spacing w:val="-14"/>
        </w:rPr>
        <w:t xml:space="preserve"> </w:t>
      </w:r>
      <w:r>
        <w:t>P</w:t>
      </w:r>
      <w:r>
        <w:rPr>
          <w:spacing w:val="-14"/>
        </w:rPr>
        <w:t xml:space="preserve"> </w:t>
      </w:r>
      <w:r>
        <w:t>and</w:t>
      </w:r>
      <w:r>
        <w:rPr>
          <w:spacing w:val="-14"/>
        </w:rPr>
        <w:t xml:space="preserve"> </w:t>
      </w:r>
      <w:r>
        <w:t>Na</w:t>
      </w:r>
      <w:r>
        <w:rPr>
          <w:spacing w:val="-14"/>
        </w:rPr>
        <w:t xml:space="preserve"> </w:t>
      </w:r>
      <w:r>
        <w:t>were</w:t>
      </w:r>
      <w:r>
        <w:rPr>
          <w:spacing w:val="-13"/>
        </w:rPr>
        <w:t xml:space="preserve"> </w:t>
      </w:r>
      <w:r>
        <w:t>determined.</w:t>
      </w:r>
      <w:r>
        <w:rPr>
          <w:spacing w:val="-14"/>
        </w:rPr>
        <w:t xml:space="preserve"> </w:t>
      </w:r>
      <w:r>
        <w:t>The</w:t>
      </w:r>
      <w:r>
        <w:rPr>
          <w:spacing w:val="-14"/>
        </w:rPr>
        <w:t xml:space="preserve"> </w:t>
      </w:r>
      <w:r>
        <w:t>optimum</w:t>
      </w:r>
      <w:r>
        <w:rPr>
          <w:spacing w:val="-14"/>
        </w:rPr>
        <w:t xml:space="preserve"> </w:t>
      </w:r>
      <w:r>
        <w:t>range</w:t>
      </w:r>
      <w:r>
        <w:rPr>
          <w:spacing w:val="-14"/>
        </w:rPr>
        <w:t xml:space="preserve"> </w:t>
      </w:r>
      <w:r>
        <w:t>for</w:t>
      </w:r>
      <w:r>
        <w:rPr>
          <w:spacing w:val="-14"/>
        </w:rPr>
        <w:t xml:space="preserve"> </w:t>
      </w:r>
      <w:r>
        <w:t>each</w:t>
      </w:r>
      <w:r>
        <w:rPr>
          <w:spacing w:val="-14"/>
        </w:rPr>
        <w:t xml:space="preserve"> </w:t>
      </w:r>
      <w:r>
        <w:t>element</w:t>
      </w:r>
      <w:r>
        <w:rPr>
          <w:spacing w:val="-14"/>
        </w:rPr>
        <w:t xml:space="preserve"> </w:t>
      </w:r>
      <w:r>
        <w:t>was</w:t>
      </w:r>
      <w:r>
        <w:rPr>
          <w:spacing w:val="-14"/>
        </w:rPr>
        <w:t xml:space="preserve"> </w:t>
      </w:r>
      <w:r>
        <w:t>prepared and all the operational instruction for setting up the instrument for the analysis of specific element was strictly followed</w:t>
      </w:r>
      <w:r>
        <w:rPr>
          <w:rFonts w:ascii="Arial"/>
          <w:b/>
        </w:rPr>
        <w:t xml:space="preserve">. </w:t>
      </w:r>
      <w:r>
        <w:t>The ash residues were digested with 5 mL of concentrated nitric acid, filtered and the filtrate</w:t>
      </w:r>
      <w:r>
        <w:rPr>
          <w:spacing w:val="-6"/>
        </w:rPr>
        <w:t xml:space="preserve"> </w:t>
      </w:r>
      <w:r>
        <w:t>was</w:t>
      </w:r>
      <w:r>
        <w:rPr>
          <w:spacing w:val="-5"/>
        </w:rPr>
        <w:t xml:space="preserve"> </w:t>
      </w:r>
      <w:r>
        <w:t>transferred</w:t>
      </w:r>
      <w:r>
        <w:rPr>
          <w:spacing w:val="-6"/>
        </w:rPr>
        <w:t xml:space="preserve"> </w:t>
      </w:r>
      <w:r>
        <w:t>100</w:t>
      </w:r>
      <w:r>
        <w:rPr>
          <w:spacing w:val="-6"/>
        </w:rPr>
        <w:t xml:space="preserve"> </w:t>
      </w:r>
      <w:r>
        <w:t>mL</w:t>
      </w:r>
      <w:r>
        <w:rPr>
          <w:spacing w:val="-6"/>
        </w:rPr>
        <w:t xml:space="preserve"> </w:t>
      </w:r>
      <w:r>
        <w:t>volumetric</w:t>
      </w:r>
      <w:r>
        <w:rPr>
          <w:spacing w:val="-4"/>
        </w:rPr>
        <w:t xml:space="preserve"> </w:t>
      </w:r>
      <w:r>
        <w:t>flask</w:t>
      </w:r>
      <w:r>
        <w:rPr>
          <w:spacing w:val="-5"/>
        </w:rPr>
        <w:t xml:space="preserve"> </w:t>
      </w:r>
      <w:r>
        <w:t>and</w:t>
      </w:r>
      <w:r>
        <w:rPr>
          <w:spacing w:val="-6"/>
        </w:rPr>
        <w:t xml:space="preserve"> </w:t>
      </w:r>
      <w:r>
        <w:t>diluted</w:t>
      </w:r>
      <w:r>
        <w:rPr>
          <w:spacing w:val="-6"/>
        </w:rPr>
        <w:t xml:space="preserve"> </w:t>
      </w:r>
      <w:r>
        <w:t>with</w:t>
      </w:r>
      <w:r>
        <w:rPr>
          <w:spacing w:val="-6"/>
        </w:rPr>
        <w:t xml:space="preserve"> </w:t>
      </w:r>
      <w:r>
        <w:t>distilled</w:t>
      </w:r>
      <w:r>
        <w:rPr>
          <w:spacing w:val="-6"/>
        </w:rPr>
        <w:t xml:space="preserve"> </w:t>
      </w:r>
      <w:r>
        <w:t>water</w:t>
      </w:r>
      <w:r>
        <w:rPr>
          <w:spacing w:val="-6"/>
        </w:rPr>
        <w:t xml:space="preserve"> </w:t>
      </w:r>
      <w:r>
        <w:t>to</w:t>
      </w:r>
      <w:r>
        <w:rPr>
          <w:spacing w:val="-6"/>
        </w:rPr>
        <w:t xml:space="preserve"> </w:t>
      </w:r>
      <w:r>
        <w:t>100</w:t>
      </w:r>
      <w:r>
        <w:rPr>
          <w:spacing w:val="-6"/>
        </w:rPr>
        <w:t xml:space="preserve"> </w:t>
      </w:r>
      <w:r>
        <w:t>mL</w:t>
      </w:r>
      <w:r>
        <w:rPr>
          <w:spacing w:val="-6"/>
        </w:rPr>
        <w:t xml:space="preserve"> </w:t>
      </w:r>
      <w:r>
        <w:t>volume.</w:t>
      </w:r>
      <w:r>
        <w:rPr>
          <w:spacing w:val="-1"/>
        </w:rPr>
        <w:t xml:space="preserve"> </w:t>
      </w:r>
      <w:r>
        <w:t>This</w:t>
      </w:r>
      <w:r>
        <w:rPr>
          <w:spacing w:val="-4"/>
        </w:rPr>
        <w:t xml:space="preserve"> </w:t>
      </w:r>
      <w:r>
        <w:t xml:space="preserve">was done for all the samples, and stored at room temperature </w:t>
      </w:r>
      <w:r w:rsidR="00C70E71">
        <w:t>pending AAS analysis (8</w:t>
      </w:r>
      <w:r>
        <w:t>)</w:t>
      </w:r>
      <w:r>
        <w:rPr>
          <w:rFonts w:ascii="Arial"/>
          <w:b/>
        </w:rPr>
        <w:t>.</w:t>
      </w:r>
    </w:p>
    <w:p w14:paraId="69F72751" w14:textId="77777777" w:rsidR="00733251" w:rsidRDefault="00A50572">
      <w:pPr>
        <w:pStyle w:val="ListParagraph"/>
        <w:numPr>
          <w:ilvl w:val="2"/>
          <w:numId w:val="2"/>
        </w:numPr>
        <w:tabs>
          <w:tab w:val="left" w:pos="796"/>
        </w:tabs>
        <w:spacing w:before="160"/>
        <w:ind w:left="796" w:hanging="436"/>
        <w:rPr>
          <w:b/>
          <w:sz w:val="20"/>
        </w:rPr>
      </w:pPr>
      <w:r>
        <w:rPr>
          <w:b/>
          <w:sz w:val="20"/>
        </w:rPr>
        <w:t>:</w:t>
      </w:r>
      <w:r>
        <w:rPr>
          <w:b/>
          <w:spacing w:val="-3"/>
          <w:sz w:val="20"/>
        </w:rPr>
        <w:t xml:space="preserve"> </w:t>
      </w:r>
      <w:r>
        <w:rPr>
          <w:b/>
          <w:sz w:val="20"/>
        </w:rPr>
        <w:t>Vitamin</w:t>
      </w:r>
      <w:r>
        <w:rPr>
          <w:b/>
          <w:spacing w:val="-2"/>
          <w:sz w:val="20"/>
        </w:rPr>
        <w:t xml:space="preserve"> </w:t>
      </w:r>
      <w:r>
        <w:rPr>
          <w:b/>
          <w:sz w:val="20"/>
        </w:rPr>
        <w:t xml:space="preserve">A </w:t>
      </w:r>
      <w:r>
        <w:rPr>
          <w:b/>
          <w:spacing w:val="-2"/>
          <w:sz w:val="20"/>
        </w:rPr>
        <w:t>determination</w:t>
      </w:r>
    </w:p>
    <w:p w14:paraId="49AC341A" w14:textId="77777777" w:rsidR="00733251" w:rsidRDefault="00A50572">
      <w:pPr>
        <w:pStyle w:val="BodyText"/>
        <w:ind w:right="362"/>
        <w:jc w:val="both"/>
      </w:pPr>
      <w:r>
        <w:t>Vitamin</w:t>
      </w:r>
      <w:r>
        <w:rPr>
          <w:spacing w:val="-1"/>
        </w:rPr>
        <w:t xml:space="preserve"> </w:t>
      </w:r>
      <w:r>
        <w:t>A was determined</w:t>
      </w:r>
      <w:r>
        <w:rPr>
          <w:spacing w:val="-1"/>
        </w:rPr>
        <w:t xml:space="preserve"> </w:t>
      </w:r>
      <w:r>
        <w:t>using</w:t>
      </w:r>
      <w:r>
        <w:rPr>
          <w:spacing w:val="-1"/>
        </w:rPr>
        <w:t xml:space="preserve"> </w:t>
      </w:r>
      <w:r>
        <w:t>the</w:t>
      </w:r>
      <w:r>
        <w:rPr>
          <w:spacing w:val="-1"/>
        </w:rPr>
        <w:t xml:space="preserve"> </w:t>
      </w:r>
      <w:r w:rsidR="00C70E71">
        <w:t>AOAC (8</w:t>
      </w:r>
      <w:r>
        <w:t>)</w:t>
      </w:r>
      <w:r>
        <w:rPr>
          <w:spacing w:val="-2"/>
        </w:rPr>
        <w:t xml:space="preserve"> </w:t>
      </w:r>
      <w:r>
        <w:t>method</w:t>
      </w:r>
      <w:r>
        <w:rPr>
          <w:spacing w:val="-1"/>
        </w:rPr>
        <w:t xml:space="preserve"> </w:t>
      </w:r>
      <w:r>
        <w:t>with</w:t>
      </w:r>
      <w:r>
        <w:rPr>
          <w:spacing w:val="-1"/>
        </w:rPr>
        <w:t xml:space="preserve"> </w:t>
      </w:r>
      <w:r>
        <w:t>minor</w:t>
      </w:r>
      <w:r>
        <w:rPr>
          <w:spacing w:val="-2"/>
        </w:rPr>
        <w:t xml:space="preserve"> </w:t>
      </w:r>
      <w:r>
        <w:t>modifications.</w:t>
      </w:r>
      <w:r>
        <w:rPr>
          <w:spacing w:val="-1"/>
        </w:rPr>
        <w:t xml:space="preserve"> </w:t>
      </w:r>
      <w:r>
        <w:t>A 5</w:t>
      </w:r>
      <w:r>
        <w:rPr>
          <w:spacing w:val="-1"/>
        </w:rPr>
        <w:t xml:space="preserve"> </w:t>
      </w:r>
      <w:r>
        <w:t>g</w:t>
      </w:r>
      <w:r>
        <w:rPr>
          <w:spacing w:val="-1"/>
        </w:rPr>
        <w:t xml:space="preserve"> </w:t>
      </w:r>
      <w:r>
        <w:t>portion</w:t>
      </w:r>
      <w:r>
        <w:rPr>
          <w:spacing w:val="-1"/>
        </w:rPr>
        <w:t xml:space="preserve"> </w:t>
      </w:r>
      <w:r>
        <w:t>of</w:t>
      </w:r>
      <w:r>
        <w:rPr>
          <w:spacing w:val="-1"/>
        </w:rPr>
        <w:t xml:space="preserve"> </w:t>
      </w:r>
      <w:r>
        <w:t>each sample was homogenized and saponified using ethanolic potassium hydroxide (KOH) in the presence of pyrogallol (as an antioxidant). The mixture was left to</w:t>
      </w:r>
      <w:r>
        <w:rPr>
          <w:spacing w:val="15"/>
        </w:rPr>
        <w:t xml:space="preserve"> </w:t>
      </w:r>
      <w:r>
        <w:t>stand for 30 minutes before being transferred to a</w:t>
      </w:r>
    </w:p>
    <w:p w14:paraId="6E57B5F0" w14:textId="77777777" w:rsidR="00733251" w:rsidRDefault="00733251">
      <w:pPr>
        <w:pStyle w:val="BodyText"/>
        <w:jc w:val="both"/>
        <w:sectPr w:rsidR="00733251">
          <w:type w:val="continuous"/>
          <w:pgSz w:w="12240" w:h="15840"/>
          <w:pgMar w:top="1380" w:right="1080" w:bottom="280" w:left="1080" w:header="720" w:footer="720" w:gutter="0"/>
          <w:cols w:space="720"/>
        </w:sectPr>
      </w:pPr>
    </w:p>
    <w:p w14:paraId="35EBB8FD" w14:textId="77777777" w:rsidR="00733251" w:rsidRDefault="00A50572">
      <w:pPr>
        <w:pStyle w:val="BodyText"/>
        <w:spacing w:before="83"/>
        <w:ind w:right="357"/>
        <w:jc w:val="both"/>
      </w:pPr>
      <w:r>
        <w:lastRenderedPageBreak/>
        <w:t>separatory funnel. Ten milliliters of distilled water were added, and the sample was extracted thrice using 15</w:t>
      </w:r>
      <w:r>
        <w:rPr>
          <w:spacing w:val="-14"/>
        </w:rPr>
        <w:t xml:space="preserve"> </w:t>
      </w:r>
      <w:r>
        <w:t>volumes</w:t>
      </w:r>
      <w:r>
        <w:rPr>
          <w:spacing w:val="-14"/>
        </w:rPr>
        <w:t xml:space="preserve"> </w:t>
      </w:r>
      <w:r>
        <w:t>of</w:t>
      </w:r>
      <w:r>
        <w:rPr>
          <w:spacing w:val="-14"/>
        </w:rPr>
        <w:t xml:space="preserve"> </w:t>
      </w:r>
      <w:r>
        <w:t>hexane.</w:t>
      </w:r>
      <w:r>
        <w:rPr>
          <w:spacing w:val="-14"/>
        </w:rPr>
        <w:t xml:space="preserve"> </w:t>
      </w:r>
      <w:r>
        <w:t>The</w:t>
      </w:r>
      <w:r>
        <w:rPr>
          <w:spacing w:val="-14"/>
        </w:rPr>
        <w:t xml:space="preserve"> </w:t>
      </w:r>
      <w:r>
        <w:t>combined</w:t>
      </w:r>
      <w:r>
        <w:rPr>
          <w:spacing w:val="-14"/>
        </w:rPr>
        <w:t xml:space="preserve"> </w:t>
      </w:r>
      <w:r>
        <w:t>hexane</w:t>
      </w:r>
      <w:r>
        <w:rPr>
          <w:spacing w:val="-14"/>
        </w:rPr>
        <w:t xml:space="preserve"> </w:t>
      </w:r>
      <w:r>
        <w:t>extracts</w:t>
      </w:r>
      <w:r>
        <w:rPr>
          <w:spacing w:val="-14"/>
        </w:rPr>
        <w:t xml:space="preserve"> </w:t>
      </w:r>
      <w:r>
        <w:t>were</w:t>
      </w:r>
      <w:r>
        <w:rPr>
          <w:spacing w:val="-14"/>
        </w:rPr>
        <w:t xml:space="preserve"> </w:t>
      </w:r>
      <w:r>
        <w:t>washed</w:t>
      </w:r>
      <w:r>
        <w:rPr>
          <w:spacing w:val="-13"/>
        </w:rPr>
        <w:t xml:space="preserve"> </w:t>
      </w:r>
      <w:r>
        <w:t>repeatedly</w:t>
      </w:r>
      <w:r>
        <w:rPr>
          <w:spacing w:val="-14"/>
        </w:rPr>
        <w:t xml:space="preserve"> </w:t>
      </w:r>
      <w:r>
        <w:t>with</w:t>
      </w:r>
      <w:r>
        <w:rPr>
          <w:spacing w:val="-14"/>
        </w:rPr>
        <w:t xml:space="preserve"> </w:t>
      </w:r>
      <w:r>
        <w:t>equal</w:t>
      </w:r>
      <w:r>
        <w:rPr>
          <w:spacing w:val="-14"/>
        </w:rPr>
        <w:t xml:space="preserve"> </w:t>
      </w:r>
      <w:r>
        <w:t>volumes</w:t>
      </w:r>
      <w:r>
        <w:rPr>
          <w:spacing w:val="-14"/>
        </w:rPr>
        <w:t xml:space="preserve"> </w:t>
      </w:r>
      <w:r>
        <w:t>of</w:t>
      </w:r>
      <w:r>
        <w:rPr>
          <w:spacing w:val="-14"/>
        </w:rPr>
        <w:t xml:space="preserve"> </w:t>
      </w:r>
      <w:r>
        <w:t>water and</w:t>
      </w:r>
      <w:r>
        <w:rPr>
          <w:spacing w:val="-14"/>
        </w:rPr>
        <w:t xml:space="preserve"> </w:t>
      </w:r>
      <w:r>
        <w:t>filtered</w:t>
      </w:r>
      <w:r>
        <w:rPr>
          <w:spacing w:val="-14"/>
        </w:rPr>
        <w:t xml:space="preserve"> </w:t>
      </w:r>
      <w:r>
        <w:t>through</w:t>
      </w:r>
      <w:r>
        <w:rPr>
          <w:spacing w:val="-14"/>
        </w:rPr>
        <w:t xml:space="preserve"> </w:t>
      </w:r>
      <w:r>
        <w:t>filter</w:t>
      </w:r>
      <w:r>
        <w:rPr>
          <w:spacing w:val="-14"/>
        </w:rPr>
        <w:t xml:space="preserve"> </w:t>
      </w:r>
      <w:r>
        <w:t>paper</w:t>
      </w:r>
      <w:r>
        <w:rPr>
          <w:spacing w:val="-14"/>
        </w:rPr>
        <w:t xml:space="preserve"> </w:t>
      </w:r>
      <w:r>
        <w:t>containing</w:t>
      </w:r>
      <w:r>
        <w:rPr>
          <w:spacing w:val="-13"/>
        </w:rPr>
        <w:t xml:space="preserve"> </w:t>
      </w:r>
      <w:r>
        <w:t>5</w:t>
      </w:r>
      <w:r>
        <w:rPr>
          <w:spacing w:val="-6"/>
        </w:rPr>
        <w:t xml:space="preserve"> </w:t>
      </w:r>
      <w:r>
        <w:t>g</w:t>
      </w:r>
      <w:r>
        <w:rPr>
          <w:spacing w:val="-14"/>
        </w:rPr>
        <w:t xml:space="preserve"> </w:t>
      </w:r>
      <w:r>
        <w:t>of</w:t>
      </w:r>
      <w:r>
        <w:rPr>
          <w:spacing w:val="-9"/>
        </w:rPr>
        <w:t xml:space="preserve"> </w:t>
      </w:r>
      <w:r>
        <w:t>anhydrous</w:t>
      </w:r>
      <w:r>
        <w:rPr>
          <w:spacing w:val="-13"/>
        </w:rPr>
        <w:t xml:space="preserve"> </w:t>
      </w:r>
      <w:r>
        <w:t>sodium</w:t>
      </w:r>
      <w:r>
        <w:rPr>
          <w:spacing w:val="-14"/>
        </w:rPr>
        <w:t xml:space="preserve"> </w:t>
      </w:r>
      <w:r>
        <w:t>sulfate</w:t>
      </w:r>
      <w:r>
        <w:rPr>
          <w:spacing w:val="-10"/>
        </w:rPr>
        <w:t xml:space="preserve"> </w:t>
      </w:r>
      <w:r>
        <w:t>(</w:t>
      </w:r>
      <w:proofErr w:type="spellStart"/>
      <w:r>
        <w:t>Na</w:t>
      </w:r>
      <w:r>
        <w:rPr>
          <w:rFonts w:ascii="Cambria Math" w:hAnsi="Cambria Math"/>
        </w:rPr>
        <w:t>₂</w:t>
      </w:r>
      <w:r>
        <w:t>SO</w:t>
      </w:r>
      <w:proofErr w:type="spellEnd"/>
      <w:r>
        <w:rPr>
          <w:rFonts w:ascii="Cambria Math" w:hAnsi="Cambria Math"/>
        </w:rPr>
        <w:t>₄</w:t>
      </w:r>
      <w:r>
        <w:t>)</w:t>
      </w:r>
      <w:r>
        <w:rPr>
          <w:spacing w:val="-14"/>
        </w:rPr>
        <w:t xml:space="preserve"> </w:t>
      </w:r>
      <w:r>
        <w:t>into</w:t>
      </w:r>
      <w:r>
        <w:rPr>
          <w:spacing w:val="-10"/>
        </w:rPr>
        <w:t xml:space="preserve"> </w:t>
      </w:r>
      <w:r>
        <w:t>a</w:t>
      </w:r>
      <w:r>
        <w:rPr>
          <w:spacing w:val="-14"/>
        </w:rPr>
        <w:t xml:space="preserve"> </w:t>
      </w:r>
      <w:r>
        <w:t>volumetric</w:t>
      </w:r>
      <w:r>
        <w:rPr>
          <w:spacing w:val="-8"/>
        </w:rPr>
        <w:t xml:space="preserve"> </w:t>
      </w:r>
      <w:r>
        <w:t>flask. The</w:t>
      </w:r>
      <w:r>
        <w:rPr>
          <w:spacing w:val="-4"/>
        </w:rPr>
        <w:t xml:space="preserve"> </w:t>
      </w:r>
      <w:r>
        <w:t>filtrate</w:t>
      </w:r>
      <w:r>
        <w:rPr>
          <w:spacing w:val="-4"/>
        </w:rPr>
        <w:t xml:space="preserve"> </w:t>
      </w:r>
      <w:r>
        <w:t>and</w:t>
      </w:r>
      <w:r>
        <w:rPr>
          <w:spacing w:val="-4"/>
        </w:rPr>
        <w:t xml:space="preserve"> </w:t>
      </w:r>
      <w:r>
        <w:t>filter</w:t>
      </w:r>
      <w:r>
        <w:rPr>
          <w:spacing w:val="-4"/>
        </w:rPr>
        <w:t xml:space="preserve"> </w:t>
      </w:r>
      <w:r>
        <w:t>were</w:t>
      </w:r>
      <w:r>
        <w:rPr>
          <w:spacing w:val="-4"/>
        </w:rPr>
        <w:t xml:space="preserve"> </w:t>
      </w:r>
      <w:r>
        <w:t>rinsed</w:t>
      </w:r>
      <w:r>
        <w:rPr>
          <w:spacing w:val="-4"/>
        </w:rPr>
        <w:t xml:space="preserve"> </w:t>
      </w:r>
      <w:r>
        <w:t>with</w:t>
      </w:r>
      <w:r>
        <w:rPr>
          <w:spacing w:val="-4"/>
        </w:rPr>
        <w:t xml:space="preserve"> </w:t>
      </w:r>
      <w:r>
        <w:t>hexane,</w:t>
      </w:r>
      <w:r>
        <w:rPr>
          <w:spacing w:val="-4"/>
        </w:rPr>
        <w:t xml:space="preserve"> </w:t>
      </w:r>
      <w:r>
        <w:t>and</w:t>
      </w:r>
      <w:r>
        <w:rPr>
          <w:spacing w:val="-4"/>
        </w:rPr>
        <w:t xml:space="preserve"> </w:t>
      </w:r>
      <w:r>
        <w:t>the</w:t>
      </w:r>
      <w:r>
        <w:rPr>
          <w:spacing w:val="-4"/>
        </w:rPr>
        <w:t xml:space="preserve"> </w:t>
      </w:r>
      <w:r>
        <w:t>volume</w:t>
      </w:r>
      <w:r>
        <w:rPr>
          <w:spacing w:val="-4"/>
        </w:rPr>
        <w:t xml:space="preserve"> </w:t>
      </w:r>
      <w:r>
        <w:t>was</w:t>
      </w:r>
      <w:r>
        <w:rPr>
          <w:spacing w:val="-3"/>
        </w:rPr>
        <w:t xml:space="preserve"> </w:t>
      </w:r>
      <w:r>
        <w:t>adjusted</w:t>
      </w:r>
      <w:r>
        <w:rPr>
          <w:spacing w:val="-4"/>
        </w:rPr>
        <w:t xml:space="preserve"> </w:t>
      </w:r>
      <w:r>
        <w:t>accordingly.</w:t>
      </w:r>
      <w:r>
        <w:rPr>
          <w:spacing w:val="-4"/>
        </w:rPr>
        <w:t xml:space="preserve"> </w:t>
      </w:r>
      <w:r>
        <w:t>A</w:t>
      </w:r>
      <w:r>
        <w:rPr>
          <w:spacing w:val="-1"/>
        </w:rPr>
        <w:t xml:space="preserve"> </w:t>
      </w:r>
      <w:r>
        <w:t>standard</w:t>
      </w:r>
      <w:r>
        <w:rPr>
          <w:spacing w:val="-4"/>
        </w:rPr>
        <w:t xml:space="preserve"> </w:t>
      </w:r>
      <w:r>
        <w:t>curve was prepared using United States Pharmacopeia (USP) Vitamin A reference standards, yielding absorbance values (A620) ranging from 0.07 to 0.7, and plotted against corresponding vitamin A concentrations (ng). The hexane was evaporated from both the standard and sample solutions. One milliliter</w:t>
      </w:r>
      <w:r>
        <w:rPr>
          <w:spacing w:val="-10"/>
        </w:rPr>
        <w:t xml:space="preserve"> </w:t>
      </w:r>
      <w:r>
        <w:t>of</w:t>
      </w:r>
      <w:r>
        <w:rPr>
          <w:spacing w:val="-5"/>
        </w:rPr>
        <w:t xml:space="preserve"> </w:t>
      </w:r>
      <w:r>
        <w:t>chloroform</w:t>
      </w:r>
      <w:r>
        <w:rPr>
          <w:spacing w:val="-10"/>
        </w:rPr>
        <w:t xml:space="preserve"> </w:t>
      </w:r>
      <w:r>
        <w:t>and</w:t>
      </w:r>
      <w:r>
        <w:rPr>
          <w:spacing w:val="-9"/>
        </w:rPr>
        <w:t xml:space="preserve"> </w:t>
      </w:r>
      <w:r>
        <w:t>a</w:t>
      </w:r>
      <w:r>
        <w:rPr>
          <w:spacing w:val="-5"/>
        </w:rPr>
        <w:t xml:space="preserve"> </w:t>
      </w:r>
      <w:r>
        <w:t>measured</w:t>
      </w:r>
      <w:r>
        <w:rPr>
          <w:spacing w:val="-9"/>
        </w:rPr>
        <w:t xml:space="preserve"> </w:t>
      </w:r>
      <w:r>
        <w:t>volume</w:t>
      </w:r>
      <w:r>
        <w:rPr>
          <w:spacing w:val="-5"/>
        </w:rPr>
        <w:t xml:space="preserve"> </w:t>
      </w:r>
      <w:r>
        <w:t>of</w:t>
      </w:r>
      <w:r>
        <w:rPr>
          <w:spacing w:val="-5"/>
        </w:rPr>
        <w:t xml:space="preserve"> </w:t>
      </w:r>
      <w:r>
        <w:t>antimony</w:t>
      </w:r>
      <w:r>
        <w:rPr>
          <w:spacing w:val="-8"/>
        </w:rPr>
        <w:t xml:space="preserve"> </w:t>
      </w:r>
      <w:r>
        <w:t>trichloride</w:t>
      </w:r>
      <w:r>
        <w:rPr>
          <w:spacing w:val="-5"/>
        </w:rPr>
        <w:t xml:space="preserve"> </w:t>
      </w:r>
      <w:r>
        <w:t>(</w:t>
      </w:r>
      <w:proofErr w:type="spellStart"/>
      <w:r>
        <w:t>SbCl</w:t>
      </w:r>
      <w:proofErr w:type="spellEnd"/>
      <w:r>
        <w:rPr>
          <w:rFonts w:ascii="Cambria Math" w:hAnsi="Cambria Math"/>
        </w:rPr>
        <w:t>₃</w:t>
      </w:r>
      <w:r>
        <w:t>)</w:t>
      </w:r>
      <w:r>
        <w:rPr>
          <w:spacing w:val="-5"/>
        </w:rPr>
        <w:t xml:space="preserve"> </w:t>
      </w:r>
      <w:r>
        <w:t>reagent</w:t>
      </w:r>
      <w:r>
        <w:rPr>
          <w:spacing w:val="-5"/>
        </w:rPr>
        <w:t xml:space="preserve"> </w:t>
      </w:r>
      <w:r>
        <w:t>were</w:t>
      </w:r>
      <w:r>
        <w:rPr>
          <w:spacing w:val="-5"/>
        </w:rPr>
        <w:t xml:space="preserve"> </w:t>
      </w:r>
      <w:r>
        <w:t>added</w:t>
      </w:r>
      <w:r>
        <w:rPr>
          <w:spacing w:val="-5"/>
        </w:rPr>
        <w:t xml:space="preserve"> </w:t>
      </w:r>
      <w:r>
        <w:t>to</w:t>
      </w:r>
      <w:r>
        <w:rPr>
          <w:spacing w:val="-5"/>
        </w:rPr>
        <w:t xml:space="preserve"> </w:t>
      </w:r>
      <w:r>
        <w:t xml:space="preserve">each, and absorbance was read at 620 nm using a </w:t>
      </w:r>
      <w:proofErr w:type="spellStart"/>
      <w:r>
        <w:t>colourimeter</w:t>
      </w:r>
      <w:proofErr w:type="spellEnd"/>
      <w:r>
        <w:t>.</w:t>
      </w:r>
    </w:p>
    <w:p w14:paraId="2F24A50B" w14:textId="77777777" w:rsidR="00733251" w:rsidRDefault="00733251">
      <w:pPr>
        <w:pStyle w:val="BodyText"/>
        <w:spacing w:before="12"/>
        <w:ind w:left="0"/>
      </w:pPr>
    </w:p>
    <w:p w14:paraId="2BDC5663" w14:textId="77777777" w:rsidR="00733251" w:rsidRDefault="00A50572">
      <w:pPr>
        <w:pStyle w:val="BodyText"/>
        <w:ind w:right="361"/>
        <w:jc w:val="both"/>
      </w:pPr>
      <w:r>
        <w:t>Vitamin</w:t>
      </w:r>
      <w:r>
        <w:rPr>
          <w:spacing w:val="-13"/>
        </w:rPr>
        <w:t xml:space="preserve"> </w:t>
      </w:r>
      <w:r>
        <w:t>C</w:t>
      </w:r>
      <w:r>
        <w:rPr>
          <w:spacing w:val="-7"/>
        </w:rPr>
        <w:t xml:space="preserve"> </w:t>
      </w:r>
      <w:r>
        <w:t>(ascorbic</w:t>
      </w:r>
      <w:r>
        <w:rPr>
          <w:spacing w:val="-12"/>
        </w:rPr>
        <w:t xml:space="preserve"> </w:t>
      </w:r>
      <w:r>
        <w:t>acid)</w:t>
      </w:r>
      <w:r>
        <w:rPr>
          <w:spacing w:val="-14"/>
        </w:rPr>
        <w:t xml:space="preserve"> </w:t>
      </w:r>
      <w:r>
        <w:t>content</w:t>
      </w:r>
      <w:r>
        <w:rPr>
          <w:spacing w:val="-13"/>
        </w:rPr>
        <w:t xml:space="preserve"> </w:t>
      </w:r>
      <w:r>
        <w:t>was</w:t>
      </w:r>
      <w:r>
        <w:rPr>
          <w:spacing w:val="-7"/>
        </w:rPr>
        <w:t xml:space="preserve"> </w:t>
      </w:r>
      <w:r>
        <w:t>determined</w:t>
      </w:r>
      <w:r>
        <w:rPr>
          <w:spacing w:val="-8"/>
        </w:rPr>
        <w:t xml:space="preserve"> </w:t>
      </w:r>
      <w:r>
        <w:t>according</w:t>
      </w:r>
      <w:r>
        <w:rPr>
          <w:spacing w:val="-13"/>
        </w:rPr>
        <w:t xml:space="preserve"> </w:t>
      </w:r>
      <w:r>
        <w:t>to</w:t>
      </w:r>
      <w:r>
        <w:rPr>
          <w:spacing w:val="-9"/>
        </w:rPr>
        <w:t xml:space="preserve"> </w:t>
      </w:r>
      <w:r>
        <w:t>AOAC</w:t>
      </w:r>
      <w:r>
        <w:rPr>
          <w:spacing w:val="-12"/>
        </w:rPr>
        <w:t xml:space="preserve"> </w:t>
      </w:r>
      <w:r w:rsidR="00C70E71">
        <w:t>(8</w:t>
      </w:r>
      <w:r>
        <w:t>).</w:t>
      </w:r>
      <w:r>
        <w:rPr>
          <w:spacing w:val="-13"/>
        </w:rPr>
        <w:t xml:space="preserve"> </w:t>
      </w:r>
      <w:r>
        <w:t>A</w:t>
      </w:r>
      <w:r>
        <w:rPr>
          <w:spacing w:val="-6"/>
        </w:rPr>
        <w:t xml:space="preserve"> </w:t>
      </w:r>
      <w:r>
        <w:t>5</w:t>
      </w:r>
      <w:r>
        <w:rPr>
          <w:spacing w:val="-13"/>
        </w:rPr>
        <w:t xml:space="preserve"> </w:t>
      </w:r>
      <w:r>
        <w:t>mL</w:t>
      </w:r>
      <w:r>
        <w:rPr>
          <w:spacing w:val="-13"/>
        </w:rPr>
        <w:t xml:space="preserve"> </w:t>
      </w:r>
      <w:r>
        <w:t>aliquot</w:t>
      </w:r>
      <w:r>
        <w:rPr>
          <w:spacing w:val="-8"/>
        </w:rPr>
        <w:t xml:space="preserve"> </w:t>
      </w:r>
      <w:r>
        <w:t>of</w:t>
      </w:r>
      <w:r>
        <w:rPr>
          <w:spacing w:val="-8"/>
        </w:rPr>
        <w:t xml:space="preserve"> </w:t>
      </w:r>
      <w:r>
        <w:t>the</w:t>
      </w:r>
      <w:r>
        <w:rPr>
          <w:spacing w:val="-8"/>
        </w:rPr>
        <w:t xml:space="preserve"> </w:t>
      </w:r>
      <w:r>
        <w:t>working ascorbic</w:t>
      </w:r>
      <w:r>
        <w:rPr>
          <w:spacing w:val="-3"/>
        </w:rPr>
        <w:t xml:space="preserve"> </w:t>
      </w:r>
      <w:r>
        <w:t>acid standard</w:t>
      </w:r>
      <w:r>
        <w:rPr>
          <w:spacing w:val="-5"/>
        </w:rPr>
        <w:t xml:space="preserve"> </w:t>
      </w:r>
      <w:r>
        <w:t>solution</w:t>
      </w:r>
      <w:r>
        <w:rPr>
          <w:spacing w:val="-5"/>
        </w:rPr>
        <w:t xml:space="preserve"> </w:t>
      </w:r>
      <w:r>
        <w:t>was pipetted</w:t>
      </w:r>
      <w:r>
        <w:rPr>
          <w:spacing w:val="-5"/>
        </w:rPr>
        <w:t xml:space="preserve"> </w:t>
      </w:r>
      <w:r>
        <w:t>into a</w:t>
      </w:r>
      <w:r>
        <w:rPr>
          <w:spacing w:val="-5"/>
        </w:rPr>
        <w:t xml:space="preserve"> </w:t>
      </w:r>
      <w:r>
        <w:t>100</w:t>
      </w:r>
      <w:r>
        <w:rPr>
          <w:spacing w:val="-5"/>
        </w:rPr>
        <w:t xml:space="preserve"> </w:t>
      </w:r>
      <w:r>
        <w:t>mL</w:t>
      </w:r>
      <w:r>
        <w:rPr>
          <w:spacing w:val="-5"/>
        </w:rPr>
        <w:t xml:space="preserve"> </w:t>
      </w:r>
      <w:r>
        <w:t>conical</w:t>
      </w:r>
      <w:r>
        <w:rPr>
          <w:spacing w:val="-3"/>
        </w:rPr>
        <w:t xml:space="preserve"> </w:t>
      </w:r>
      <w:r>
        <w:t>flask, and 10</w:t>
      </w:r>
      <w:r>
        <w:rPr>
          <w:spacing w:val="-5"/>
        </w:rPr>
        <w:t xml:space="preserve"> </w:t>
      </w:r>
      <w:r>
        <w:t>mL of</w:t>
      </w:r>
      <w:r>
        <w:rPr>
          <w:spacing w:val="-5"/>
        </w:rPr>
        <w:t xml:space="preserve"> </w:t>
      </w:r>
      <w:r>
        <w:t>4%</w:t>
      </w:r>
      <w:r>
        <w:rPr>
          <w:spacing w:val="-1"/>
        </w:rPr>
        <w:t xml:space="preserve"> </w:t>
      </w:r>
      <w:r>
        <w:t>oxalic acid</w:t>
      </w:r>
      <w:r>
        <w:rPr>
          <w:spacing w:val="-5"/>
        </w:rPr>
        <w:t xml:space="preserve"> </w:t>
      </w:r>
      <w:r>
        <w:t>was added. This mixture was titrated against a standard dye solution until a persistent pink endpoint was observed (V</w:t>
      </w:r>
      <w:r>
        <w:rPr>
          <w:rFonts w:ascii="Cambria Math" w:hAnsi="Cambria Math"/>
        </w:rPr>
        <w:t xml:space="preserve">₁ </w:t>
      </w:r>
      <w:r>
        <w:t>mL). For the sample, 1 g was extracted with 4% oxalic acid and diluted to a final volume of 100</w:t>
      </w:r>
      <w:r>
        <w:rPr>
          <w:spacing w:val="-5"/>
        </w:rPr>
        <w:t xml:space="preserve"> </w:t>
      </w:r>
      <w:proofErr w:type="spellStart"/>
      <w:r>
        <w:t>mL.</w:t>
      </w:r>
      <w:proofErr w:type="spellEnd"/>
      <w:r>
        <w:t xml:space="preserve"> The extract</w:t>
      </w:r>
      <w:r>
        <w:rPr>
          <w:spacing w:val="-4"/>
        </w:rPr>
        <w:t xml:space="preserve"> </w:t>
      </w:r>
      <w:r>
        <w:t>was</w:t>
      </w:r>
      <w:r>
        <w:rPr>
          <w:spacing w:val="-4"/>
        </w:rPr>
        <w:t xml:space="preserve"> </w:t>
      </w:r>
      <w:r>
        <w:t>centrifuged,</w:t>
      </w:r>
      <w:r>
        <w:rPr>
          <w:spacing w:val="-5"/>
        </w:rPr>
        <w:t xml:space="preserve"> </w:t>
      </w:r>
      <w:r>
        <w:t>and</w:t>
      </w:r>
      <w:r>
        <w:rPr>
          <w:spacing w:val="-5"/>
        </w:rPr>
        <w:t xml:space="preserve"> </w:t>
      </w:r>
      <w:r>
        <w:t>5</w:t>
      </w:r>
      <w:r>
        <w:rPr>
          <w:spacing w:val="-1"/>
        </w:rPr>
        <w:t xml:space="preserve"> </w:t>
      </w:r>
      <w:r>
        <w:t>mL</w:t>
      </w:r>
      <w:r>
        <w:rPr>
          <w:spacing w:val="-5"/>
        </w:rPr>
        <w:t xml:space="preserve"> </w:t>
      </w:r>
      <w:r>
        <w:t>of the</w:t>
      </w:r>
      <w:r>
        <w:rPr>
          <w:spacing w:val="-5"/>
        </w:rPr>
        <w:t xml:space="preserve"> </w:t>
      </w:r>
      <w:r>
        <w:t>supernatant</w:t>
      </w:r>
      <w:r>
        <w:rPr>
          <w:spacing w:val="-5"/>
        </w:rPr>
        <w:t xml:space="preserve"> </w:t>
      </w:r>
      <w:r>
        <w:t>was</w:t>
      </w:r>
      <w:r>
        <w:rPr>
          <w:spacing w:val="-4"/>
        </w:rPr>
        <w:t xml:space="preserve"> </w:t>
      </w:r>
      <w:r>
        <w:t>taken</w:t>
      </w:r>
      <w:r>
        <w:rPr>
          <w:spacing w:val="-5"/>
        </w:rPr>
        <w:t xml:space="preserve"> </w:t>
      </w:r>
      <w:r>
        <w:t>and mixed</w:t>
      </w:r>
      <w:r>
        <w:rPr>
          <w:spacing w:val="-5"/>
        </w:rPr>
        <w:t xml:space="preserve"> </w:t>
      </w:r>
      <w:r>
        <w:t>with</w:t>
      </w:r>
      <w:r>
        <w:rPr>
          <w:spacing w:val="-1"/>
        </w:rPr>
        <w:t xml:space="preserve"> </w:t>
      </w:r>
      <w:r>
        <w:t>10</w:t>
      </w:r>
      <w:r>
        <w:rPr>
          <w:spacing w:val="-5"/>
        </w:rPr>
        <w:t xml:space="preserve"> </w:t>
      </w:r>
      <w:r>
        <w:t>mL of</w:t>
      </w:r>
      <w:r>
        <w:rPr>
          <w:spacing w:val="-5"/>
        </w:rPr>
        <w:t xml:space="preserve"> </w:t>
      </w:r>
      <w:r>
        <w:t>4% oxalic</w:t>
      </w:r>
      <w:r>
        <w:rPr>
          <w:spacing w:val="-3"/>
        </w:rPr>
        <w:t xml:space="preserve"> </w:t>
      </w:r>
      <w:r>
        <w:t>acid. This</w:t>
      </w:r>
      <w:r>
        <w:rPr>
          <w:spacing w:val="-2"/>
        </w:rPr>
        <w:t xml:space="preserve"> </w:t>
      </w:r>
      <w:r>
        <w:t>was titrated against</w:t>
      </w:r>
      <w:r>
        <w:rPr>
          <w:spacing w:val="-4"/>
        </w:rPr>
        <w:t xml:space="preserve"> </w:t>
      </w:r>
      <w:r>
        <w:t>the</w:t>
      </w:r>
      <w:r>
        <w:rPr>
          <w:spacing w:val="-4"/>
        </w:rPr>
        <w:t xml:space="preserve"> </w:t>
      </w:r>
      <w:r>
        <w:t>dye</w:t>
      </w:r>
      <w:r>
        <w:rPr>
          <w:spacing w:val="-4"/>
        </w:rPr>
        <w:t xml:space="preserve"> </w:t>
      </w:r>
      <w:r>
        <w:t>solution (V</w:t>
      </w:r>
      <w:r>
        <w:rPr>
          <w:rFonts w:ascii="Cambria Math" w:hAnsi="Cambria Math"/>
        </w:rPr>
        <w:t>₂</w:t>
      </w:r>
      <w:r>
        <w:rPr>
          <w:rFonts w:ascii="Cambria Math" w:hAnsi="Cambria Math"/>
          <w:spacing w:val="17"/>
        </w:rPr>
        <w:t xml:space="preserve"> </w:t>
      </w:r>
      <w:r>
        <w:t>mL), with</w:t>
      </w:r>
      <w:r>
        <w:rPr>
          <w:spacing w:val="-4"/>
        </w:rPr>
        <w:t xml:space="preserve"> </w:t>
      </w:r>
      <w:r>
        <w:t>the endpoint also</w:t>
      </w:r>
      <w:r>
        <w:rPr>
          <w:spacing w:val="-4"/>
        </w:rPr>
        <w:t xml:space="preserve"> </w:t>
      </w:r>
      <w:r>
        <w:t>indicated</w:t>
      </w:r>
      <w:r>
        <w:rPr>
          <w:spacing w:val="-4"/>
        </w:rPr>
        <w:t xml:space="preserve"> </w:t>
      </w:r>
      <w:r>
        <w:t>by a stable pink color. Vitamin C content was calculated as in equation 8</w:t>
      </w:r>
    </w:p>
    <w:p w14:paraId="3EEAE111" w14:textId="77777777" w:rsidR="00733251" w:rsidRDefault="00733251">
      <w:pPr>
        <w:pStyle w:val="BodyText"/>
        <w:spacing w:before="11"/>
        <w:ind w:left="0"/>
        <w:rPr>
          <w:sz w:val="16"/>
        </w:rPr>
      </w:pPr>
    </w:p>
    <w:p w14:paraId="53C91F7E" w14:textId="77777777" w:rsidR="00733251" w:rsidRDefault="00733251">
      <w:pPr>
        <w:pStyle w:val="BodyText"/>
        <w:rPr>
          <w:sz w:val="16"/>
        </w:rPr>
        <w:sectPr w:rsidR="00733251">
          <w:pgSz w:w="12240" w:h="15840"/>
          <w:pgMar w:top="1360" w:right="1080" w:bottom="280" w:left="1080" w:header="720" w:footer="720" w:gutter="0"/>
          <w:cols w:space="720"/>
        </w:sectPr>
      </w:pPr>
    </w:p>
    <w:p w14:paraId="65CA0834" w14:textId="77777777" w:rsidR="00733251" w:rsidRDefault="00A50572">
      <w:pPr>
        <w:spacing w:before="81" w:line="234" w:lineRule="exact"/>
        <w:ind w:left="360"/>
        <w:rPr>
          <w:rFonts w:ascii="Cambria Math" w:eastAsia="Cambria Math" w:hAnsi="Cambria Math"/>
          <w:position w:val="8"/>
          <w:sz w:val="12"/>
        </w:rPr>
      </w:pPr>
      <w:r>
        <w:rPr>
          <w:rFonts w:ascii="Cambria Math" w:eastAsia="Cambria Math" w:hAnsi="Cambria Math"/>
          <w:noProof/>
          <w:position w:val="8"/>
          <w:sz w:val="12"/>
          <w:lang w:val="en-GB" w:eastAsia="en-GB"/>
        </w:rPr>
        <mc:AlternateContent>
          <mc:Choice Requires="wps">
            <w:drawing>
              <wp:anchor distT="0" distB="0" distL="0" distR="0" simplePos="0" relativeHeight="486840320" behindDoc="1" locked="0" layoutInCell="1" allowOverlap="1" wp14:anchorId="2264ECA6" wp14:editId="14D76BCE">
                <wp:simplePos x="0" y="0"/>
                <wp:positionH relativeFrom="page">
                  <wp:posOffset>2525141</wp:posOffset>
                </wp:positionH>
                <wp:positionV relativeFrom="paragraph">
                  <wp:posOffset>167880</wp:posOffset>
                </wp:positionV>
                <wp:extent cx="26416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160" cy="6350"/>
                        </a:xfrm>
                        <a:custGeom>
                          <a:avLst/>
                          <a:gdLst/>
                          <a:ahLst/>
                          <a:cxnLst/>
                          <a:rect l="l" t="t" r="r" b="b"/>
                          <a:pathLst>
                            <a:path w="264160" h="6350">
                              <a:moveTo>
                                <a:pt x="263842" y="0"/>
                              </a:moveTo>
                              <a:lnTo>
                                <a:pt x="0" y="0"/>
                              </a:lnTo>
                              <a:lnTo>
                                <a:pt x="0" y="6350"/>
                              </a:lnTo>
                              <a:lnTo>
                                <a:pt x="263842" y="6350"/>
                              </a:lnTo>
                              <a:lnTo>
                                <a:pt x="2638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7D48C5" id="Graphic 4" o:spid="_x0000_s1026" style="position:absolute;margin-left:198.85pt;margin-top:13.2pt;width:20.8pt;height:.5pt;z-index:-16476160;visibility:visible;mso-wrap-style:square;mso-wrap-distance-left:0;mso-wrap-distance-top:0;mso-wrap-distance-right:0;mso-wrap-distance-bottom:0;mso-position-horizontal:absolute;mso-position-horizontal-relative:page;mso-position-vertical:absolute;mso-position-vertical-relative:text;v-text-anchor:top" coordsize="2641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" path="m263842,l,,,6350r263842,l263842,xe" fillcolor="black" stroked="f">
                <v:path arrowok="t"/>
                <w10:wrap anchorx="page"/>
              </v:shape>
            </w:pict>
          </mc:Fallback>
        </mc:AlternateContent>
      </w:r>
      <w:r>
        <w:rPr>
          <w:rFonts w:ascii="Cambria Math" w:eastAsia="Cambria Math" w:hAnsi="Cambria Math"/>
          <w:noProof/>
          <w:position w:val="8"/>
          <w:sz w:val="12"/>
          <w:lang w:val="en-GB" w:eastAsia="en-GB"/>
        </w:rPr>
        <mc:AlternateContent>
          <mc:Choice Requires="wps">
            <w:drawing>
              <wp:anchor distT="0" distB="0" distL="0" distR="0" simplePos="0" relativeHeight="486840832" behindDoc="1" locked="0" layoutInCell="1" allowOverlap="1" wp14:anchorId="274F8CF6" wp14:editId="31DF8C04">
                <wp:simplePos x="0" y="0"/>
                <wp:positionH relativeFrom="page">
                  <wp:posOffset>2938145</wp:posOffset>
                </wp:positionH>
                <wp:positionV relativeFrom="paragraph">
                  <wp:posOffset>167880</wp:posOffset>
                </wp:positionV>
                <wp:extent cx="18415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6350"/>
                        </a:xfrm>
                        <a:custGeom>
                          <a:avLst/>
                          <a:gdLst/>
                          <a:ahLst/>
                          <a:cxnLst/>
                          <a:rect l="l" t="t" r="r" b="b"/>
                          <a:pathLst>
                            <a:path w="184150" h="6350">
                              <a:moveTo>
                                <a:pt x="184150" y="0"/>
                              </a:moveTo>
                              <a:lnTo>
                                <a:pt x="0" y="0"/>
                              </a:lnTo>
                              <a:lnTo>
                                <a:pt x="0" y="6350"/>
                              </a:lnTo>
                              <a:lnTo>
                                <a:pt x="184150" y="6350"/>
                              </a:lnTo>
                              <a:lnTo>
                                <a:pt x="184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9DA7DA" id="Graphic 5" o:spid="_x0000_s1026" style="position:absolute;margin-left:231.35pt;margin-top:13.2pt;width:14.5pt;height:.5pt;z-index:-16475648;visibility:visible;mso-wrap-style:square;mso-wrap-distance-left:0;mso-wrap-distance-top:0;mso-wrap-distance-right:0;mso-wrap-distance-bottom:0;mso-position-horizontal:absolute;mso-position-horizontal-relative:page;mso-position-vertical:absolute;mso-position-vertical-relative:text;v-text-anchor:top" coordsize="184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" path="m184150,l,,,6350r184150,l184150,xe" fillcolor="black" stroked="f">
                <v:path arrowok="t"/>
                <w10:wrap anchorx="page"/>
              </v:shape>
            </w:pict>
          </mc:Fallback>
        </mc:AlternateContent>
      </w:r>
      <w:r>
        <w:rPr>
          <w:rFonts w:ascii="Cambria Math" w:eastAsia="Cambria Math" w:hAnsi="Cambria Math"/>
          <w:sz w:val="20"/>
        </w:rPr>
        <w:t>𝐴𝑠𝑐𝑜𝑟𝑏𝑖𝑐</w:t>
      </w:r>
      <w:r>
        <w:rPr>
          <w:rFonts w:ascii="Cambria Math" w:eastAsia="Cambria Math" w:hAnsi="Cambria Math"/>
          <w:spacing w:val="7"/>
          <w:sz w:val="20"/>
        </w:rPr>
        <w:t xml:space="preserve"> </w:t>
      </w:r>
      <w:r>
        <w:rPr>
          <w:rFonts w:ascii="Cambria Math" w:eastAsia="Cambria Math" w:hAnsi="Cambria Math"/>
          <w:sz w:val="20"/>
        </w:rPr>
        <w:t>𝑎𝑐𝑖𝑑</w:t>
      </w:r>
      <w:r>
        <w:rPr>
          <w:rFonts w:ascii="Cambria Math" w:eastAsia="Cambria Math" w:hAnsi="Cambria Math"/>
          <w:spacing w:val="12"/>
          <w:sz w:val="20"/>
        </w:rPr>
        <w:t xml:space="preserve"> </w:t>
      </w:r>
      <w:r>
        <w:rPr>
          <w:rFonts w:ascii="Cambria Math" w:eastAsia="Cambria Math" w:hAnsi="Cambria Math"/>
          <w:sz w:val="20"/>
        </w:rPr>
        <w:t>(𝑚𝑔/100𝑔)</w:t>
      </w:r>
      <w:r>
        <w:rPr>
          <w:rFonts w:ascii="Cambria Math" w:eastAsia="Cambria Math" w:hAnsi="Cambria Math"/>
          <w:spacing w:val="14"/>
          <w:sz w:val="20"/>
        </w:rPr>
        <w:t xml:space="preserve"> </w:t>
      </w:r>
      <w:r>
        <w:rPr>
          <w:rFonts w:ascii="Cambria Math" w:eastAsia="Cambria Math" w:hAnsi="Cambria Math"/>
          <w:sz w:val="20"/>
        </w:rPr>
        <w:t>=</w:t>
      </w:r>
      <w:r>
        <w:rPr>
          <w:rFonts w:ascii="Cambria Math" w:eastAsia="Cambria Math" w:hAnsi="Cambria Math"/>
          <w:spacing w:val="14"/>
          <w:sz w:val="20"/>
        </w:rPr>
        <w:t xml:space="preserve"> </w:t>
      </w:r>
      <w:r>
        <w:rPr>
          <w:rFonts w:ascii="Cambria Math" w:eastAsia="Cambria Math" w:hAnsi="Cambria Math"/>
          <w:position w:val="11"/>
          <w:sz w:val="14"/>
        </w:rPr>
        <w:t>0.5𝑚𝑔</w:t>
      </w:r>
      <w:r>
        <w:rPr>
          <w:rFonts w:ascii="Cambria Math" w:eastAsia="Cambria Math" w:hAnsi="Cambria Math"/>
          <w:spacing w:val="18"/>
          <w:position w:val="11"/>
          <w:sz w:val="14"/>
        </w:rPr>
        <w:t xml:space="preserve"> </w:t>
      </w:r>
      <w:r>
        <w:rPr>
          <w:rFonts w:ascii="Cambria Math" w:eastAsia="Cambria Math" w:hAnsi="Cambria Math"/>
          <w:sz w:val="20"/>
        </w:rPr>
        <w:t>×</w:t>
      </w:r>
      <w:r>
        <w:rPr>
          <w:rFonts w:ascii="Cambria Math" w:eastAsia="Cambria Math" w:hAnsi="Cambria Math"/>
          <w:spacing w:val="78"/>
          <w:sz w:val="20"/>
        </w:rPr>
        <w:t xml:space="preserve"> </w:t>
      </w:r>
      <w:r>
        <w:rPr>
          <w:rFonts w:ascii="Cambria Math" w:eastAsia="Cambria Math" w:hAnsi="Cambria Math"/>
          <w:spacing w:val="-5"/>
          <w:position w:val="11"/>
          <w:sz w:val="14"/>
        </w:rPr>
        <w:t>𝑉</w:t>
      </w:r>
      <w:r>
        <w:rPr>
          <w:rFonts w:ascii="Cambria Math" w:eastAsia="Cambria Math" w:hAnsi="Cambria Math"/>
          <w:spacing w:val="-5"/>
          <w:position w:val="8"/>
          <w:sz w:val="12"/>
        </w:rPr>
        <w:t>2</w:t>
      </w:r>
    </w:p>
    <w:p w14:paraId="12A98E28" w14:textId="77777777" w:rsidR="00733251" w:rsidRDefault="00A50572">
      <w:pPr>
        <w:tabs>
          <w:tab w:val="left" w:pos="554"/>
        </w:tabs>
        <w:spacing w:before="100" w:line="153" w:lineRule="auto"/>
        <w:ind w:left="83"/>
        <w:rPr>
          <w:rFonts w:ascii="Cambria Math" w:eastAsia="Cambria Math" w:hAnsi="Cambria Math"/>
          <w:sz w:val="14"/>
        </w:rPr>
      </w:pPr>
      <w:r>
        <w:br w:type="column"/>
      </w:r>
      <w:r>
        <w:rPr>
          <w:rFonts w:ascii="Cambria Math" w:eastAsia="Cambria Math" w:hAnsi="Cambria Math"/>
          <w:spacing w:val="-10"/>
          <w:w w:val="105"/>
          <w:position w:val="-11"/>
          <w:sz w:val="20"/>
        </w:rPr>
        <w:t>×</w:t>
      </w:r>
      <w:r>
        <w:rPr>
          <w:rFonts w:ascii="Cambria Math" w:eastAsia="Cambria Math" w:hAnsi="Cambria Math"/>
          <w:position w:val="-11"/>
          <w:sz w:val="20"/>
        </w:rPr>
        <w:tab/>
      </w:r>
      <w:r>
        <w:rPr>
          <w:rFonts w:ascii="Cambria Math" w:eastAsia="Cambria Math" w:hAnsi="Cambria Math"/>
          <w:spacing w:val="-4"/>
          <w:w w:val="105"/>
          <w:sz w:val="14"/>
        </w:rPr>
        <w:t>100𝑚𝐿</w:t>
      </w:r>
    </w:p>
    <w:p w14:paraId="0DBF5127" w14:textId="77777777" w:rsidR="00733251" w:rsidRDefault="00A50572">
      <w:pPr>
        <w:pStyle w:val="BodyText"/>
        <w:tabs>
          <w:tab w:val="left" w:pos="4276"/>
        </w:tabs>
        <w:spacing w:before="134" w:line="181" w:lineRule="exact"/>
        <w:ind w:left="294"/>
      </w:pPr>
      <w:r>
        <w:br w:type="column"/>
      </w:r>
      <w:r>
        <w:rPr>
          <w:rFonts w:ascii="Cambria Math" w:hAnsi="Cambria Math"/>
        </w:rPr>
        <w:t>×</w:t>
      </w:r>
      <w:r>
        <w:rPr>
          <w:rFonts w:ascii="Cambria Math" w:hAnsi="Cambria Math"/>
          <w:spacing w:val="3"/>
        </w:rPr>
        <w:t xml:space="preserve"> </w:t>
      </w:r>
      <w:r>
        <w:rPr>
          <w:rFonts w:ascii="Cambria Math" w:hAnsi="Cambria Math"/>
          <w:spacing w:val="-5"/>
        </w:rPr>
        <w:t>100</w:t>
      </w:r>
      <w:r>
        <w:rPr>
          <w:rFonts w:ascii="Cambria Math" w:hAnsi="Cambria Math"/>
        </w:rPr>
        <w:tab/>
      </w:r>
      <w:r>
        <w:rPr>
          <w:spacing w:val="-5"/>
        </w:rPr>
        <w:t>(8)</w:t>
      </w:r>
    </w:p>
    <w:p w14:paraId="7F98F69E" w14:textId="77777777" w:rsidR="00733251" w:rsidRDefault="00733251">
      <w:pPr>
        <w:pStyle w:val="BodyText"/>
        <w:spacing w:line="181" w:lineRule="exact"/>
        <w:sectPr w:rsidR="00733251">
          <w:type w:val="continuous"/>
          <w:pgSz w:w="12240" w:h="15840"/>
          <w:pgMar w:top="1380" w:right="1080" w:bottom="280" w:left="1080" w:header="720" w:footer="720" w:gutter="0"/>
          <w:cols w:num="3" w:space="720" w:equalWidth="0">
            <w:col w:w="3759" w:space="40"/>
            <w:col w:w="1000" w:space="39"/>
            <w:col w:w="5242"/>
          </w:cols>
        </w:sectPr>
      </w:pPr>
    </w:p>
    <w:p w14:paraId="2A3A071B" w14:textId="77777777" w:rsidR="00733251" w:rsidRDefault="00A50572">
      <w:pPr>
        <w:tabs>
          <w:tab w:val="left" w:pos="620"/>
        </w:tabs>
        <w:spacing w:line="166" w:lineRule="exact"/>
        <w:jc w:val="right"/>
        <w:rPr>
          <w:rFonts w:ascii="Cambria Math" w:eastAsia="Cambria Math"/>
          <w:sz w:val="14"/>
        </w:rPr>
      </w:pPr>
      <w:r>
        <w:rPr>
          <w:rFonts w:ascii="Cambria Math" w:eastAsia="Cambria Math"/>
          <w:noProof/>
          <w:sz w:val="14"/>
          <w:lang w:val="en-GB" w:eastAsia="en-GB"/>
        </w:rPr>
        <mc:AlternateContent>
          <mc:Choice Requires="wps">
            <w:drawing>
              <wp:anchor distT="0" distB="0" distL="0" distR="0" simplePos="0" relativeHeight="486841344" behindDoc="1" locked="0" layoutInCell="1" allowOverlap="1" wp14:anchorId="680B3657" wp14:editId="11308CFD">
                <wp:simplePos x="0" y="0"/>
                <wp:positionH relativeFrom="page">
                  <wp:posOffset>3271520</wp:posOffset>
                </wp:positionH>
                <wp:positionV relativeFrom="paragraph">
                  <wp:posOffset>-32395</wp:posOffset>
                </wp:positionV>
                <wp:extent cx="64833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335" cy="6350"/>
                        </a:xfrm>
                        <a:custGeom>
                          <a:avLst/>
                          <a:gdLst/>
                          <a:ahLst/>
                          <a:cxnLst/>
                          <a:rect l="l" t="t" r="r" b="b"/>
                          <a:pathLst>
                            <a:path w="648335" h="6350">
                              <a:moveTo>
                                <a:pt x="648017" y="0"/>
                              </a:moveTo>
                              <a:lnTo>
                                <a:pt x="0" y="0"/>
                              </a:lnTo>
                              <a:lnTo>
                                <a:pt x="0" y="6350"/>
                              </a:lnTo>
                              <a:lnTo>
                                <a:pt x="648017" y="6350"/>
                              </a:lnTo>
                              <a:lnTo>
                                <a:pt x="6480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001BDF" id="Graphic 6" o:spid="_x0000_s1026" style="position:absolute;margin-left:257.6pt;margin-top:-2.55pt;width:51.05pt;height:.5pt;z-index:-16475136;visibility:visible;mso-wrap-style:square;mso-wrap-distance-left:0;mso-wrap-distance-top:0;mso-wrap-distance-right:0;mso-wrap-distance-bottom:0;mso-position-horizontal:absolute;mso-position-horizontal-relative:page;mso-position-vertical:absolute;mso-position-vertical-relative:text;v-text-anchor:top" coordsize="648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" path="m648017,l,,,6350r648017,l648017,xe" fillcolor="black" stroked="f">
                <v:path arrowok="t"/>
                <w10:wrap anchorx="page"/>
              </v:shape>
            </w:pict>
          </mc:Fallback>
        </mc:AlternateContent>
      </w:r>
      <w:r>
        <w:rPr>
          <w:rFonts w:ascii="Cambria Math" w:eastAsia="Cambria Math"/>
          <w:spacing w:val="-4"/>
          <w:w w:val="105"/>
          <w:sz w:val="14"/>
        </w:rPr>
        <w:t>𝑉</w:t>
      </w:r>
      <w:r>
        <w:rPr>
          <w:rFonts w:ascii="Cambria Math" w:eastAsia="Cambria Math"/>
          <w:spacing w:val="-4"/>
          <w:w w:val="105"/>
          <w:position w:val="-2"/>
          <w:sz w:val="12"/>
        </w:rPr>
        <w:t>1</w:t>
      </w:r>
      <w:r>
        <w:rPr>
          <w:rFonts w:ascii="Cambria Math" w:eastAsia="Cambria Math"/>
          <w:spacing w:val="-4"/>
          <w:w w:val="105"/>
          <w:sz w:val="14"/>
        </w:rPr>
        <w:t>𝑚𝐿</w:t>
      </w:r>
      <w:r>
        <w:rPr>
          <w:rFonts w:ascii="Cambria Math" w:eastAsia="Cambria Math"/>
          <w:sz w:val="14"/>
        </w:rPr>
        <w:tab/>
      </w:r>
      <w:r>
        <w:rPr>
          <w:rFonts w:ascii="Cambria Math" w:eastAsia="Cambria Math"/>
          <w:spacing w:val="-5"/>
          <w:w w:val="105"/>
          <w:sz w:val="14"/>
        </w:rPr>
        <w:t>5𝑚𝐿</w:t>
      </w:r>
    </w:p>
    <w:p w14:paraId="0F2F6C74" w14:textId="77777777" w:rsidR="00733251" w:rsidRDefault="00A50572">
      <w:pPr>
        <w:spacing w:line="140" w:lineRule="exact"/>
        <w:ind w:left="199"/>
        <w:rPr>
          <w:rFonts w:ascii="Cambria Math" w:eastAsia="Cambria Math" w:hAnsi="Cambria Math"/>
          <w:sz w:val="14"/>
        </w:rPr>
      </w:pPr>
      <w:r>
        <w:br w:type="column"/>
      </w:r>
      <w:r>
        <w:rPr>
          <w:rFonts w:ascii="Cambria Math" w:eastAsia="Cambria Math" w:hAnsi="Cambria Math"/>
          <w:w w:val="110"/>
          <w:sz w:val="14"/>
        </w:rPr>
        <w:t>𝑠𝑎𝑚𝑝𝑙𝑒</w:t>
      </w:r>
      <w:r>
        <w:rPr>
          <w:rFonts w:ascii="Cambria Math" w:eastAsia="Cambria Math" w:hAnsi="Cambria Math"/>
          <w:spacing w:val="-5"/>
          <w:w w:val="110"/>
          <w:sz w:val="14"/>
        </w:rPr>
        <w:t xml:space="preserve"> </w:t>
      </w:r>
      <w:r>
        <w:rPr>
          <w:rFonts w:ascii="Cambria Math" w:eastAsia="Cambria Math" w:hAnsi="Cambria Math"/>
          <w:spacing w:val="-2"/>
          <w:w w:val="110"/>
          <w:sz w:val="14"/>
        </w:rPr>
        <w:t>𝑤𝑒𝑖𝑔ℎ𝑡</w:t>
      </w:r>
    </w:p>
    <w:p w14:paraId="29606938" w14:textId="77777777" w:rsidR="00733251" w:rsidRDefault="00733251">
      <w:pPr>
        <w:spacing w:line="140" w:lineRule="exact"/>
        <w:rPr>
          <w:rFonts w:ascii="Cambria Math" w:eastAsia="Cambria Math" w:hAnsi="Cambria Math"/>
          <w:sz w:val="14"/>
        </w:rPr>
        <w:sectPr w:rsidR="00733251">
          <w:type w:val="continuous"/>
          <w:pgSz w:w="12240" w:h="15840"/>
          <w:pgMar w:top="1380" w:right="1080" w:bottom="280" w:left="1080" w:header="720" w:footer="720" w:gutter="0"/>
          <w:cols w:num="2" w:space="720" w:equalWidth="0">
            <w:col w:w="3833" w:space="40"/>
            <w:col w:w="6207"/>
          </w:cols>
        </w:sectPr>
      </w:pPr>
    </w:p>
    <w:p w14:paraId="72B16354" w14:textId="77777777" w:rsidR="00733251" w:rsidRDefault="00733251">
      <w:pPr>
        <w:pStyle w:val="BodyText"/>
        <w:spacing w:before="16"/>
        <w:ind w:left="0"/>
        <w:rPr>
          <w:rFonts w:ascii="Cambria Math"/>
        </w:rPr>
      </w:pPr>
    </w:p>
    <w:p w14:paraId="1A3C937D" w14:textId="77777777" w:rsidR="00733251" w:rsidRDefault="00A50572">
      <w:pPr>
        <w:pStyle w:val="ListParagraph"/>
        <w:numPr>
          <w:ilvl w:val="2"/>
          <w:numId w:val="2"/>
        </w:numPr>
        <w:tabs>
          <w:tab w:val="left" w:pos="796"/>
        </w:tabs>
        <w:ind w:left="796" w:hanging="436"/>
        <w:jc w:val="both"/>
        <w:rPr>
          <w:b/>
          <w:sz w:val="20"/>
        </w:rPr>
      </w:pPr>
      <w:r>
        <w:rPr>
          <w:b/>
          <w:sz w:val="20"/>
        </w:rPr>
        <w:t>:</w:t>
      </w:r>
      <w:r>
        <w:rPr>
          <w:b/>
          <w:spacing w:val="-4"/>
          <w:sz w:val="20"/>
        </w:rPr>
        <w:t xml:space="preserve"> </w:t>
      </w:r>
      <w:r>
        <w:rPr>
          <w:b/>
          <w:sz w:val="20"/>
        </w:rPr>
        <w:t>Sensory</w:t>
      </w:r>
      <w:r>
        <w:rPr>
          <w:b/>
          <w:spacing w:val="2"/>
          <w:sz w:val="20"/>
        </w:rPr>
        <w:t xml:space="preserve"> </w:t>
      </w:r>
      <w:r>
        <w:rPr>
          <w:b/>
          <w:spacing w:val="-2"/>
          <w:sz w:val="20"/>
        </w:rPr>
        <w:t>evaluation</w:t>
      </w:r>
    </w:p>
    <w:p w14:paraId="20F2F38F" w14:textId="77777777" w:rsidR="00733251" w:rsidRDefault="00A50572">
      <w:pPr>
        <w:pStyle w:val="BodyText"/>
        <w:ind w:right="367"/>
        <w:jc w:val="both"/>
      </w:pPr>
      <w:r>
        <w:t xml:space="preserve">Ten judges were presented with four different samples of </w:t>
      </w:r>
      <w:proofErr w:type="spellStart"/>
      <w:r>
        <w:t>ga</w:t>
      </w:r>
      <w:r w:rsidR="00C70E71">
        <w:t>r</w:t>
      </w:r>
      <w:r>
        <w:t>ri</w:t>
      </w:r>
      <w:proofErr w:type="spellEnd"/>
      <w:r>
        <w:t xml:space="preserve"> and asked to evaluate them for </w:t>
      </w:r>
      <w:proofErr w:type="spellStart"/>
      <w:r>
        <w:t>colour</w:t>
      </w:r>
      <w:proofErr w:type="spellEnd"/>
      <w:r>
        <w:t>, mouthfeel (</w:t>
      </w:r>
      <w:proofErr w:type="spellStart"/>
      <w:r>
        <w:t>flavour</w:t>
      </w:r>
      <w:proofErr w:type="spellEnd"/>
      <w:r>
        <w:t>), texture, and overall acceptability using a 9-point hedonic scale questionnaire.</w:t>
      </w:r>
    </w:p>
    <w:p w14:paraId="237683ED" w14:textId="77777777" w:rsidR="00733251" w:rsidRDefault="00733251">
      <w:pPr>
        <w:pStyle w:val="BodyText"/>
        <w:spacing w:before="10"/>
        <w:ind w:left="0"/>
      </w:pPr>
    </w:p>
    <w:p w14:paraId="14AFDFCF" w14:textId="77777777" w:rsidR="00733251" w:rsidRDefault="00A50572">
      <w:pPr>
        <w:pStyle w:val="ListParagraph"/>
        <w:numPr>
          <w:ilvl w:val="0"/>
          <w:numId w:val="2"/>
        </w:numPr>
        <w:tabs>
          <w:tab w:val="left" w:pos="578"/>
        </w:tabs>
        <w:ind w:left="578" w:hanging="218"/>
        <w:rPr>
          <w:b/>
          <w:sz w:val="20"/>
        </w:rPr>
      </w:pPr>
      <w:r>
        <w:rPr>
          <w:b/>
          <w:sz w:val="20"/>
        </w:rPr>
        <w:t>RESULTS</w:t>
      </w:r>
      <w:r>
        <w:rPr>
          <w:b/>
          <w:spacing w:val="1"/>
          <w:sz w:val="20"/>
        </w:rPr>
        <w:t xml:space="preserve"> </w:t>
      </w:r>
      <w:r>
        <w:rPr>
          <w:b/>
          <w:sz w:val="20"/>
        </w:rPr>
        <w:t xml:space="preserve">AND </w:t>
      </w:r>
      <w:r>
        <w:rPr>
          <w:b/>
          <w:spacing w:val="-2"/>
          <w:sz w:val="20"/>
        </w:rPr>
        <w:t>DISCUSSION</w:t>
      </w:r>
    </w:p>
    <w:p w14:paraId="3A29D154" w14:textId="77777777" w:rsidR="00733251" w:rsidRDefault="00A50572">
      <w:pPr>
        <w:pStyle w:val="ListParagraph"/>
        <w:numPr>
          <w:ilvl w:val="1"/>
          <w:numId w:val="1"/>
        </w:numPr>
        <w:tabs>
          <w:tab w:val="left" w:pos="633"/>
        </w:tabs>
        <w:ind w:right="593" w:firstLine="0"/>
        <w:jc w:val="both"/>
        <w:rPr>
          <w:b/>
          <w:sz w:val="20"/>
        </w:rPr>
      </w:pPr>
      <w:r>
        <w:rPr>
          <w:b/>
          <w:sz w:val="20"/>
        </w:rPr>
        <w:t>:</w:t>
      </w:r>
      <w:r>
        <w:rPr>
          <w:b/>
          <w:spacing w:val="-4"/>
          <w:sz w:val="20"/>
        </w:rPr>
        <w:t xml:space="preserve"> </w:t>
      </w:r>
      <w:r>
        <w:rPr>
          <w:b/>
          <w:sz w:val="20"/>
        </w:rPr>
        <w:t>Effect of</w:t>
      </w:r>
      <w:r>
        <w:rPr>
          <w:b/>
          <w:spacing w:val="-4"/>
          <w:sz w:val="20"/>
        </w:rPr>
        <w:t xml:space="preserve"> </w:t>
      </w:r>
      <w:r>
        <w:rPr>
          <w:b/>
          <w:sz w:val="20"/>
        </w:rPr>
        <w:t>fermentation Time</w:t>
      </w:r>
      <w:r>
        <w:rPr>
          <w:b/>
          <w:spacing w:val="-1"/>
          <w:sz w:val="20"/>
        </w:rPr>
        <w:t xml:space="preserve"> </w:t>
      </w:r>
      <w:r>
        <w:rPr>
          <w:b/>
          <w:sz w:val="20"/>
        </w:rPr>
        <w:t>on</w:t>
      </w:r>
      <w:r>
        <w:rPr>
          <w:b/>
          <w:spacing w:val="-5"/>
          <w:sz w:val="20"/>
        </w:rPr>
        <w:t xml:space="preserve"> </w:t>
      </w:r>
      <w:r>
        <w:rPr>
          <w:b/>
          <w:sz w:val="20"/>
        </w:rPr>
        <w:t>TTA,</w:t>
      </w:r>
      <w:r>
        <w:rPr>
          <w:b/>
          <w:spacing w:val="-4"/>
          <w:sz w:val="20"/>
        </w:rPr>
        <w:t xml:space="preserve"> </w:t>
      </w:r>
      <w:r>
        <w:rPr>
          <w:b/>
          <w:sz w:val="20"/>
        </w:rPr>
        <w:t>loose,</w:t>
      </w:r>
      <w:r>
        <w:rPr>
          <w:b/>
          <w:spacing w:val="-2"/>
          <w:sz w:val="20"/>
        </w:rPr>
        <w:t xml:space="preserve"> </w:t>
      </w:r>
      <w:r>
        <w:rPr>
          <w:b/>
          <w:sz w:val="20"/>
        </w:rPr>
        <w:t>Bulk density</w:t>
      </w:r>
      <w:r>
        <w:rPr>
          <w:b/>
          <w:spacing w:val="-4"/>
          <w:sz w:val="20"/>
        </w:rPr>
        <w:t xml:space="preserve"> </w:t>
      </w:r>
      <w:r>
        <w:rPr>
          <w:b/>
          <w:sz w:val="20"/>
        </w:rPr>
        <w:t>and</w:t>
      </w:r>
      <w:r>
        <w:rPr>
          <w:b/>
          <w:spacing w:val="-5"/>
          <w:sz w:val="20"/>
        </w:rPr>
        <w:t xml:space="preserve"> </w:t>
      </w:r>
      <w:r>
        <w:rPr>
          <w:b/>
          <w:sz w:val="20"/>
        </w:rPr>
        <w:t>swelling</w:t>
      </w:r>
      <w:r>
        <w:rPr>
          <w:b/>
          <w:spacing w:val="-5"/>
          <w:sz w:val="20"/>
        </w:rPr>
        <w:t xml:space="preserve"> </w:t>
      </w:r>
      <w:r>
        <w:rPr>
          <w:b/>
          <w:sz w:val="20"/>
        </w:rPr>
        <w:t>index of</w:t>
      </w:r>
      <w:r>
        <w:rPr>
          <w:b/>
          <w:spacing w:val="-4"/>
          <w:sz w:val="20"/>
        </w:rPr>
        <w:t xml:space="preserve"> </w:t>
      </w:r>
      <w:r>
        <w:rPr>
          <w:b/>
          <w:sz w:val="20"/>
        </w:rPr>
        <w:t>Garri</w:t>
      </w:r>
      <w:r>
        <w:rPr>
          <w:b/>
          <w:spacing w:val="-4"/>
          <w:sz w:val="20"/>
        </w:rPr>
        <w:t xml:space="preserve"> </w:t>
      </w:r>
      <w:r>
        <w:rPr>
          <w:b/>
          <w:sz w:val="20"/>
        </w:rPr>
        <w:t>from bio- fortified cassava (TMS01/1371) variety</w:t>
      </w:r>
    </w:p>
    <w:p w14:paraId="71506824" w14:textId="77777777" w:rsidR="00733251" w:rsidRDefault="00A50572">
      <w:pPr>
        <w:pStyle w:val="BodyText"/>
        <w:spacing w:before="161"/>
        <w:jc w:val="both"/>
      </w:pPr>
      <w:r>
        <w:t>The</w:t>
      </w:r>
      <w:r>
        <w:rPr>
          <w:spacing w:val="-5"/>
        </w:rPr>
        <w:t xml:space="preserve"> </w:t>
      </w:r>
      <w:r>
        <w:t>results</w:t>
      </w:r>
      <w:r>
        <w:rPr>
          <w:spacing w:val="-4"/>
        </w:rPr>
        <w:t xml:space="preserve"> </w:t>
      </w:r>
      <w:r>
        <w:t>are</w:t>
      </w:r>
      <w:r>
        <w:rPr>
          <w:spacing w:val="-4"/>
        </w:rPr>
        <w:t xml:space="preserve"> </w:t>
      </w:r>
      <w:r>
        <w:t>as</w:t>
      </w:r>
      <w:r>
        <w:rPr>
          <w:spacing w:val="-4"/>
        </w:rPr>
        <w:t xml:space="preserve"> </w:t>
      </w:r>
      <w:r>
        <w:t>seen</w:t>
      </w:r>
      <w:r>
        <w:rPr>
          <w:spacing w:val="-4"/>
        </w:rPr>
        <w:t xml:space="preserve"> </w:t>
      </w:r>
      <w:r>
        <w:t>in Table</w:t>
      </w:r>
      <w:r>
        <w:rPr>
          <w:spacing w:val="2"/>
        </w:rPr>
        <w:t xml:space="preserve"> </w:t>
      </w:r>
      <w:r>
        <w:rPr>
          <w:spacing w:val="-5"/>
        </w:rPr>
        <w:t>1.</w:t>
      </w:r>
    </w:p>
    <w:p w14:paraId="34B82B1C" w14:textId="77777777" w:rsidR="00733251" w:rsidRDefault="00733251">
      <w:pPr>
        <w:pStyle w:val="BodyText"/>
        <w:spacing w:before="50"/>
        <w:ind w:left="0"/>
      </w:pPr>
    </w:p>
    <w:p w14:paraId="185A98BB" w14:textId="77777777" w:rsidR="00733251" w:rsidRDefault="00A50572">
      <w:pPr>
        <w:pStyle w:val="BodyText"/>
        <w:ind w:right="357"/>
        <w:jc w:val="both"/>
      </w:pPr>
      <w:r>
        <w:rPr>
          <w:rFonts w:ascii="Arial"/>
          <w:b/>
        </w:rPr>
        <w:t>Titratable Acidity (TTA)</w:t>
      </w:r>
      <w:r>
        <w:t>: The titratable acidity of gari from biofortified cassava variety TMS01/1371 exhibited</w:t>
      </w:r>
      <w:r>
        <w:rPr>
          <w:spacing w:val="-6"/>
        </w:rPr>
        <w:t xml:space="preserve"> </w:t>
      </w:r>
      <w:r>
        <w:t>a</w:t>
      </w:r>
      <w:r>
        <w:rPr>
          <w:spacing w:val="-1"/>
        </w:rPr>
        <w:t xml:space="preserve"> </w:t>
      </w:r>
      <w:r>
        <w:t>non-linear</w:t>
      </w:r>
      <w:r>
        <w:rPr>
          <w:spacing w:val="-1"/>
        </w:rPr>
        <w:t xml:space="preserve"> </w:t>
      </w:r>
      <w:r>
        <w:t>pattern</w:t>
      </w:r>
      <w:r>
        <w:rPr>
          <w:spacing w:val="-6"/>
        </w:rPr>
        <w:t xml:space="preserve"> </w:t>
      </w:r>
      <w:r>
        <w:t>during</w:t>
      </w:r>
      <w:r>
        <w:rPr>
          <w:spacing w:val="-1"/>
        </w:rPr>
        <w:t xml:space="preserve"> </w:t>
      </w:r>
      <w:r>
        <w:t>fermentation,</w:t>
      </w:r>
      <w:r>
        <w:rPr>
          <w:spacing w:val="-6"/>
        </w:rPr>
        <w:t xml:space="preserve"> </w:t>
      </w:r>
      <w:r>
        <w:t>initially increasing</w:t>
      </w:r>
      <w:r>
        <w:rPr>
          <w:spacing w:val="-1"/>
        </w:rPr>
        <w:t xml:space="preserve"> </w:t>
      </w:r>
      <w:r>
        <w:t>from</w:t>
      </w:r>
      <w:r>
        <w:rPr>
          <w:spacing w:val="-6"/>
        </w:rPr>
        <w:t xml:space="preserve"> </w:t>
      </w:r>
      <w:r>
        <w:t>0.0042%</w:t>
      </w:r>
      <w:r>
        <w:rPr>
          <w:spacing w:val="-2"/>
        </w:rPr>
        <w:t xml:space="preserve"> </w:t>
      </w:r>
      <w:r>
        <w:t>at</w:t>
      </w:r>
      <w:r>
        <w:rPr>
          <w:spacing w:val="-6"/>
        </w:rPr>
        <w:t xml:space="preserve"> </w:t>
      </w:r>
      <w:r>
        <w:t>0</w:t>
      </w:r>
      <w:r>
        <w:rPr>
          <w:spacing w:val="-1"/>
        </w:rPr>
        <w:t xml:space="preserve"> </w:t>
      </w:r>
      <w:r>
        <w:t>hours to</w:t>
      </w:r>
      <w:r>
        <w:rPr>
          <w:spacing w:val="-6"/>
        </w:rPr>
        <w:t xml:space="preserve"> </w:t>
      </w:r>
      <w:r>
        <w:t>0.0530% at</w:t>
      </w:r>
      <w:r>
        <w:rPr>
          <w:spacing w:val="-4"/>
        </w:rPr>
        <w:t xml:space="preserve"> </w:t>
      </w:r>
      <w:r>
        <w:t>24 hours, reaching</w:t>
      </w:r>
      <w:r>
        <w:rPr>
          <w:spacing w:val="-4"/>
        </w:rPr>
        <w:t xml:space="preserve"> </w:t>
      </w:r>
      <w:r>
        <w:t>a peak</w:t>
      </w:r>
      <w:r>
        <w:rPr>
          <w:spacing w:val="-3"/>
        </w:rPr>
        <w:t xml:space="preserve"> </w:t>
      </w:r>
      <w:r>
        <w:t>of 0.0580% at</w:t>
      </w:r>
      <w:r>
        <w:rPr>
          <w:spacing w:val="-4"/>
        </w:rPr>
        <w:t xml:space="preserve"> </w:t>
      </w:r>
      <w:r>
        <w:t>48</w:t>
      </w:r>
      <w:r>
        <w:rPr>
          <w:spacing w:val="-4"/>
        </w:rPr>
        <w:t xml:space="preserve"> </w:t>
      </w:r>
      <w:r>
        <w:t>hours, then</w:t>
      </w:r>
      <w:r>
        <w:rPr>
          <w:spacing w:val="-4"/>
        </w:rPr>
        <w:t xml:space="preserve"> </w:t>
      </w:r>
      <w:r>
        <w:t>decreasing to 0.0470%</w:t>
      </w:r>
      <w:r>
        <w:rPr>
          <w:spacing w:val="-1"/>
        </w:rPr>
        <w:t xml:space="preserve"> </w:t>
      </w:r>
      <w:r>
        <w:t>at 72 hours, and finally dropping</w:t>
      </w:r>
      <w:r>
        <w:rPr>
          <w:spacing w:val="-10"/>
        </w:rPr>
        <w:t xml:space="preserve"> </w:t>
      </w:r>
      <w:r>
        <w:t>dramatically</w:t>
      </w:r>
      <w:r>
        <w:rPr>
          <w:spacing w:val="-9"/>
        </w:rPr>
        <w:t xml:space="preserve"> </w:t>
      </w:r>
      <w:r>
        <w:t>to</w:t>
      </w:r>
      <w:r>
        <w:rPr>
          <w:spacing w:val="-10"/>
        </w:rPr>
        <w:t xml:space="preserve"> </w:t>
      </w:r>
      <w:r>
        <w:t>0.0043%</w:t>
      </w:r>
      <w:r>
        <w:rPr>
          <w:spacing w:val="-7"/>
        </w:rPr>
        <w:t xml:space="preserve"> </w:t>
      </w:r>
      <w:r>
        <w:t>at</w:t>
      </w:r>
      <w:r>
        <w:rPr>
          <w:spacing w:val="-5"/>
        </w:rPr>
        <w:t xml:space="preserve"> </w:t>
      </w:r>
      <w:r>
        <w:t>96</w:t>
      </w:r>
      <w:r>
        <w:rPr>
          <w:spacing w:val="-10"/>
        </w:rPr>
        <w:t xml:space="preserve"> </w:t>
      </w:r>
      <w:r>
        <w:t>hours.</w:t>
      </w:r>
      <w:r>
        <w:rPr>
          <w:spacing w:val="-4"/>
        </w:rPr>
        <w:t xml:space="preserve"> </w:t>
      </w:r>
      <w:r>
        <w:t>This</w:t>
      </w:r>
      <w:r>
        <w:rPr>
          <w:spacing w:val="-9"/>
        </w:rPr>
        <w:t xml:space="preserve"> </w:t>
      </w:r>
      <w:r>
        <w:t>bell-shaped</w:t>
      </w:r>
      <w:r>
        <w:rPr>
          <w:spacing w:val="-10"/>
        </w:rPr>
        <w:t xml:space="preserve"> </w:t>
      </w:r>
      <w:r>
        <w:t>curve</w:t>
      </w:r>
      <w:r>
        <w:rPr>
          <w:spacing w:val="-5"/>
        </w:rPr>
        <w:t xml:space="preserve"> </w:t>
      </w:r>
      <w:r>
        <w:t>pattern</w:t>
      </w:r>
      <w:r>
        <w:rPr>
          <w:spacing w:val="-10"/>
        </w:rPr>
        <w:t xml:space="preserve"> </w:t>
      </w:r>
      <w:r>
        <w:t>indicates</w:t>
      </w:r>
      <w:r>
        <w:rPr>
          <w:spacing w:val="-9"/>
        </w:rPr>
        <w:t xml:space="preserve"> </w:t>
      </w:r>
      <w:r>
        <w:t>the</w:t>
      </w:r>
      <w:r>
        <w:rPr>
          <w:spacing w:val="-10"/>
        </w:rPr>
        <w:t xml:space="preserve"> </w:t>
      </w:r>
      <w:r>
        <w:t>dynamic</w:t>
      </w:r>
      <w:r>
        <w:rPr>
          <w:spacing w:val="-9"/>
        </w:rPr>
        <w:t xml:space="preserve"> </w:t>
      </w:r>
      <w:r>
        <w:t>nature of acid production and utilization during cassava fermentation. The initial increase in TTA corresponds to the</w:t>
      </w:r>
      <w:r>
        <w:rPr>
          <w:spacing w:val="-10"/>
        </w:rPr>
        <w:t xml:space="preserve"> </w:t>
      </w:r>
      <w:r>
        <w:t>active</w:t>
      </w:r>
      <w:r>
        <w:rPr>
          <w:spacing w:val="-10"/>
        </w:rPr>
        <w:t xml:space="preserve"> </w:t>
      </w:r>
      <w:r>
        <w:t>phase</w:t>
      </w:r>
      <w:r>
        <w:rPr>
          <w:spacing w:val="-10"/>
        </w:rPr>
        <w:t xml:space="preserve"> </w:t>
      </w:r>
      <w:r>
        <w:t>of</w:t>
      </w:r>
      <w:r>
        <w:rPr>
          <w:spacing w:val="-5"/>
        </w:rPr>
        <w:t xml:space="preserve"> </w:t>
      </w:r>
      <w:r>
        <w:t>fermentation</w:t>
      </w:r>
      <w:r>
        <w:rPr>
          <w:spacing w:val="-10"/>
        </w:rPr>
        <w:t xml:space="preserve"> </w:t>
      </w:r>
      <w:r>
        <w:t>when</w:t>
      </w:r>
      <w:r>
        <w:rPr>
          <w:spacing w:val="-10"/>
        </w:rPr>
        <w:t xml:space="preserve"> </w:t>
      </w:r>
      <w:r>
        <w:t>lactic</w:t>
      </w:r>
      <w:r>
        <w:rPr>
          <w:spacing w:val="-9"/>
        </w:rPr>
        <w:t xml:space="preserve"> </w:t>
      </w:r>
      <w:r>
        <w:t>acid</w:t>
      </w:r>
      <w:r>
        <w:rPr>
          <w:spacing w:val="-10"/>
        </w:rPr>
        <w:t xml:space="preserve"> </w:t>
      </w:r>
      <w:r>
        <w:t>bacteria</w:t>
      </w:r>
      <w:r>
        <w:rPr>
          <w:spacing w:val="-4"/>
        </w:rPr>
        <w:t xml:space="preserve"> </w:t>
      </w:r>
      <w:r>
        <w:t>convert</w:t>
      </w:r>
      <w:r>
        <w:rPr>
          <w:spacing w:val="-10"/>
        </w:rPr>
        <w:t xml:space="preserve"> </w:t>
      </w:r>
      <w:r>
        <w:t>carbohydrates</w:t>
      </w:r>
      <w:r>
        <w:rPr>
          <w:spacing w:val="-9"/>
        </w:rPr>
        <w:t xml:space="preserve"> </w:t>
      </w:r>
      <w:r>
        <w:t>to</w:t>
      </w:r>
      <w:r>
        <w:rPr>
          <w:spacing w:val="-11"/>
        </w:rPr>
        <w:t xml:space="preserve"> </w:t>
      </w:r>
      <w:r>
        <w:t>organic</w:t>
      </w:r>
      <w:r>
        <w:rPr>
          <w:spacing w:val="-9"/>
        </w:rPr>
        <w:t xml:space="preserve"> </w:t>
      </w:r>
      <w:r>
        <w:t>acids,</w:t>
      </w:r>
      <w:r>
        <w:rPr>
          <w:spacing w:val="-10"/>
        </w:rPr>
        <w:t xml:space="preserve"> </w:t>
      </w:r>
      <w:r>
        <w:t>primarily lactic</w:t>
      </w:r>
      <w:r>
        <w:rPr>
          <w:spacing w:val="-14"/>
        </w:rPr>
        <w:t xml:space="preserve"> </w:t>
      </w:r>
      <w:r>
        <w:t>acid.</w:t>
      </w:r>
      <w:r>
        <w:rPr>
          <w:spacing w:val="-11"/>
        </w:rPr>
        <w:t xml:space="preserve"> </w:t>
      </w:r>
      <w:r>
        <w:t>The</w:t>
      </w:r>
      <w:r>
        <w:rPr>
          <w:spacing w:val="-10"/>
        </w:rPr>
        <w:t xml:space="preserve"> </w:t>
      </w:r>
      <w:r>
        <w:t>subsequent</w:t>
      </w:r>
      <w:r>
        <w:rPr>
          <w:spacing w:val="-14"/>
        </w:rPr>
        <w:t xml:space="preserve"> </w:t>
      </w:r>
      <w:r>
        <w:t>decrease</w:t>
      </w:r>
      <w:r>
        <w:rPr>
          <w:spacing w:val="-14"/>
        </w:rPr>
        <w:t xml:space="preserve"> </w:t>
      </w:r>
      <w:r>
        <w:t>after</w:t>
      </w:r>
      <w:r>
        <w:rPr>
          <w:spacing w:val="-11"/>
        </w:rPr>
        <w:t xml:space="preserve"> </w:t>
      </w:r>
      <w:r>
        <w:t>48</w:t>
      </w:r>
      <w:r>
        <w:rPr>
          <w:spacing w:val="-14"/>
        </w:rPr>
        <w:t xml:space="preserve"> </w:t>
      </w:r>
      <w:r>
        <w:t>hours</w:t>
      </w:r>
      <w:r>
        <w:rPr>
          <w:spacing w:val="-9"/>
        </w:rPr>
        <w:t xml:space="preserve"> </w:t>
      </w:r>
      <w:r>
        <w:t>suggests</w:t>
      </w:r>
      <w:r>
        <w:rPr>
          <w:spacing w:val="-14"/>
        </w:rPr>
        <w:t xml:space="preserve"> </w:t>
      </w:r>
      <w:r>
        <w:t>acid</w:t>
      </w:r>
      <w:r>
        <w:rPr>
          <w:spacing w:val="-10"/>
        </w:rPr>
        <w:t xml:space="preserve"> </w:t>
      </w:r>
      <w:r>
        <w:t>utilization</w:t>
      </w:r>
      <w:r>
        <w:rPr>
          <w:spacing w:val="-10"/>
        </w:rPr>
        <w:t xml:space="preserve"> </w:t>
      </w:r>
      <w:r>
        <w:t>by</w:t>
      </w:r>
      <w:r>
        <w:rPr>
          <w:spacing w:val="-14"/>
        </w:rPr>
        <w:t xml:space="preserve"> </w:t>
      </w:r>
      <w:r>
        <w:t>secondary</w:t>
      </w:r>
      <w:r>
        <w:rPr>
          <w:spacing w:val="-9"/>
        </w:rPr>
        <w:t xml:space="preserve"> </w:t>
      </w:r>
      <w:r>
        <w:t>microorganisms or possible volatilization of acids during prolonged fermentation. This pattern differs from typical cassava fermentation repo</w:t>
      </w:r>
      <w:r w:rsidR="00C70E71">
        <w:t xml:space="preserve">rted by </w:t>
      </w:r>
      <w:proofErr w:type="spellStart"/>
      <w:r w:rsidR="00C70E71">
        <w:t>Oyewole</w:t>
      </w:r>
      <w:proofErr w:type="spellEnd"/>
      <w:r w:rsidR="00C70E71">
        <w:t xml:space="preserve"> and </w:t>
      </w:r>
      <w:proofErr w:type="spellStart"/>
      <w:r w:rsidR="00C70E71">
        <w:t>Odunfa</w:t>
      </w:r>
      <w:proofErr w:type="spellEnd"/>
      <w:r w:rsidR="00C70E71">
        <w:t xml:space="preserve"> (13</w:t>
      </w:r>
      <w:r>
        <w:t>), where TTA generally increases continuously until stabilization. The unusually low final TTA value (0.0043%)</w:t>
      </w:r>
      <w:r>
        <w:rPr>
          <w:spacing w:val="-1"/>
        </w:rPr>
        <w:t xml:space="preserve"> </w:t>
      </w:r>
      <w:r>
        <w:t>at 96 hours is particularly noteworthy and may indicate</w:t>
      </w:r>
      <w:r>
        <w:rPr>
          <w:spacing w:val="-14"/>
        </w:rPr>
        <w:t xml:space="preserve"> </w:t>
      </w:r>
      <w:r>
        <w:t>a</w:t>
      </w:r>
      <w:r>
        <w:rPr>
          <w:spacing w:val="-12"/>
        </w:rPr>
        <w:t xml:space="preserve"> </w:t>
      </w:r>
      <w:r>
        <w:t>unique</w:t>
      </w:r>
      <w:r>
        <w:rPr>
          <w:spacing w:val="-14"/>
        </w:rPr>
        <w:t xml:space="preserve"> </w:t>
      </w:r>
      <w:r>
        <w:t>fermentation</w:t>
      </w:r>
      <w:r>
        <w:rPr>
          <w:spacing w:val="-9"/>
        </w:rPr>
        <w:t xml:space="preserve"> </w:t>
      </w:r>
      <w:r>
        <w:t>characteristic</w:t>
      </w:r>
      <w:r>
        <w:rPr>
          <w:spacing w:val="-9"/>
        </w:rPr>
        <w:t xml:space="preserve"> </w:t>
      </w:r>
      <w:r>
        <w:t>of</w:t>
      </w:r>
      <w:r>
        <w:rPr>
          <w:spacing w:val="-14"/>
        </w:rPr>
        <w:t xml:space="preserve"> </w:t>
      </w:r>
      <w:r>
        <w:t>the</w:t>
      </w:r>
      <w:r>
        <w:rPr>
          <w:spacing w:val="-14"/>
        </w:rPr>
        <w:t xml:space="preserve"> </w:t>
      </w:r>
      <w:r>
        <w:t>biofortified</w:t>
      </w:r>
      <w:r>
        <w:rPr>
          <w:spacing w:val="-14"/>
        </w:rPr>
        <w:t xml:space="preserve"> </w:t>
      </w:r>
      <w:r>
        <w:t>variety</w:t>
      </w:r>
      <w:r>
        <w:rPr>
          <w:spacing w:val="-10"/>
        </w:rPr>
        <w:t xml:space="preserve"> </w:t>
      </w:r>
      <w:r>
        <w:t>TMS01/1371,</w:t>
      </w:r>
      <w:r>
        <w:rPr>
          <w:spacing w:val="-14"/>
        </w:rPr>
        <w:t xml:space="preserve"> </w:t>
      </w:r>
      <w:r>
        <w:t>possibly</w:t>
      </w:r>
      <w:r>
        <w:rPr>
          <w:spacing w:val="-14"/>
        </w:rPr>
        <w:t xml:space="preserve"> </w:t>
      </w:r>
      <w:r>
        <w:t>influencing</w:t>
      </w:r>
      <w:r>
        <w:rPr>
          <w:spacing w:val="-14"/>
        </w:rPr>
        <w:t xml:space="preserve"> </w:t>
      </w:r>
      <w:r>
        <w:t>the sensory properties and shelf stability of the final product.</w:t>
      </w:r>
    </w:p>
    <w:p w14:paraId="66A20351" w14:textId="77777777" w:rsidR="00733251" w:rsidRDefault="00733251">
      <w:pPr>
        <w:pStyle w:val="BodyText"/>
        <w:spacing w:before="51"/>
        <w:ind w:left="0"/>
      </w:pPr>
    </w:p>
    <w:p w14:paraId="70661BE8" w14:textId="77777777" w:rsidR="00733251" w:rsidRDefault="00A50572">
      <w:pPr>
        <w:pStyle w:val="BodyText"/>
        <w:ind w:right="359"/>
        <w:jc w:val="both"/>
      </w:pPr>
      <w:r>
        <w:rPr>
          <w:rFonts w:ascii="Arial"/>
          <w:b/>
        </w:rPr>
        <w:t>pH</w:t>
      </w:r>
      <w:r>
        <w:rPr>
          <w:rFonts w:ascii="Arial"/>
          <w:b/>
          <w:spacing w:val="-8"/>
        </w:rPr>
        <w:t xml:space="preserve"> </w:t>
      </w:r>
      <w:r>
        <w:rPr>
          <w:rFonts w:ascii="Arial"/>
          <w:b/>
        </w:rPr>
        <w:t>Value</w:t>
      </w:r>
      <w:r>
        <w:t>:</w:t>
      </w:r>
      <w:r>
        <w:rPr>
          <w:spacing w:val="-4"/>
        </w:rPr>
        <w:t xml:space="preserve"> </w:t>
      </w:r>
      <w:r>
        <w:t>The</w:t>
      </w:r>
      <w:r>
        <w:rPr>
          <w:spacing w:val="-9"/>
        </w:rPr>
        <w:t xml:space="preserve"> </w:t>
      </w:r>
      <w:r>
        <w:t>pH</w:t>
      </w:r>
      <w:r>
        <w:rPr>
          <w:spacing w:val="-8"/>
        </w:rPr>
        <w:t xml:space="preserve"> </w:t>
      </w:r>
      <w:r>
        <w:t>values</w:t>
      </w:r>
      <w:r>
        <w:rPr>
          <w:spacing w:val="-3"/>
        </w:rPr>
        <w:t xml:space="preserve"> </w:t>
      </w:r>
      <w:r>
        <w:t>of</w:t>
      </w:r>
      <w:r>
        <w:rPr>
          <w:spacing w:val="-9"/>
        </w:rPr>
        <w:t xml:space="preserve"> </w:t>
      </w:r>
      <w:r>
        <w:t>the</w:t>
      </w:r>
      <w:r>
        <w:rPr>
          <w:spacing w:val="-9"/>
        </w:rPr>
        <w:t xml:space="preserve"> </w:t>
      </w:r>
      <w:r>
        <w:t>fermenting</w:t>
      </w:r>
      <w:r>
        <w:rPr>
          <w:spacing w:val="-9"/>
        </w:rPr>
        <w:t xml:space="preserve"> </w:t>
      </w:r>
      <w:r>
        <w:t>cassava</w:t>
      </w:r>
      <w:r>
        <w:rPr>
          <w:spacing w:val="-4"/>
        </w:rPr>
        <w:t xml:space="preserve"> </w:t>
      </w:r>
      <w:r>
        <w:t>mash</w:t>
      </w:r>
      <w:r>
        <w:rPr>
          <w:spacing w:val="-4"/>
        </w:rPr>
        <w:t xml:space="preserve"> </w:t>
      </w:r>
      <w:r>
        <w:t>decreased</w:t>
      </w:r>
      <w:r>
        <w:rPr>
          <w:spacing w:val="-9"/>
        </w:rPr>
        <w:t xml:space="preserve"> </w:t>
      </w:r>
      <w:r>
        <w:t>steadily</w:t>
      </w:r>
      <w:r>
        <w:rPr>
          <w:spacing w:val="-8"/>
        </w:rPr>
        <w:t xml:space="preserve"> </w:t>
      </w:r>
      <w:r>
        <w:t>with</w:t>
      </w:r>
      <w:r>
        <w:rPr>
          <w:spacing w:val="-9"/>
        </w:rPr>
        <w:t xml:space="preserve"> </w:t>
      </w:r>
      <w:r>
        <w:t>increasing</w:t>
      </w:r>
      <w:r>
        <w:rPr>
          <w:spacing w:val="-4"/>
        </w:rPr>
        <w:t xml:space="preserve"> </w:t>
      </w:r>
      <w:r>
        <w:t>fermentation time,</w:t>
      </w:r>
      <w:r>
        <w:rPr>
          <w:spacing w:val="-14"/>
        </w:rPr>
        <w:t xml:space="preserve"> </w:t>
      </w:r>
      <w:r>
        <w:t>declining</w:t>
      </w:r>
      <w:r>
        <w:rPr>
          <w:spacing w:val="-14"/>
        </w:rPr>
        <w:t xml:space="preserve"> </w:t>
      </w:r>
      <w:r>
        <w:t>from</w:t>
      </w:r>
      <w:r>
        <w:rPr>
          <w:spacing w:val="-14"/>
        </w:rPr>
        <w:t xml:space="preserve"> </w:t>
      </w:r>
      <w:r>
        <w:t>4.75</w:t>
      </w:r>
      <w:r>
        <w:rPr>
          <w:spacing w:val="-14"/>
        </w:rPr>
        <w:t xml:space="preserve"> </w:t>
      </w:r>
      <w:r>
        <w:t>at</w:t>
      </w:r>
      <w:r>
        <w:rPr>
          <w:spacing w:val="-9"/>
        </w:rPr>
        <w:t xml:space="preserve"> </w:t>
      </w:r>
      <w:r>
        <w:t>0</w:t>
      </w:r>
      <w:r>
        <w:rPr>
          <w:spacing w:val="-14"/>
        </w:rPr>
        <w:t xml:space="preserve"> </w:t>
      </w:r>
      <w:r>
        <w:t>hours</w:t>
      </w:r>
      <w:r>
        <w:rPr>
          <w:spacing w:val="-13"/>
        </w:rPr>
        <w:t xml:space="preserve"> </w:t>
      </w:r>
      <w:r>
        <w:t>to</w:t>
      </w:r>
      <w:r>
        <w:rPr>
          <w:spacing w:val="-10"/>
        </w:rPr>
        <w:t xml:space="preserve"> </w:t>
      </w:r>
      <w:r>
        <w:t>4.38</w:t>
      </w:r>
      <w:r>
        <w:rPr>
          <w:spacing w:val="-9"/>
        </w:rPr>
        <w:t xml:space="preserve"> </w:t>
      </w:r>
      <w:r>
        <w:t>at</w:t>
      </w:r>
      <w:r>
        <w:rPr>
          <w:spacing w:val="-14"/>
        </w:rPr>
        <w:t xml:space="preserve"> </w:t>
      </w:r>
      <w:r>
        <w:t>96</w:t>
      </w:r>
      <w:r>
        <w:rPr>
          <w:spacing w:val="-14"/>
        </w:rPr>
        <w:t xml:space="preserve"> </w:t>
      </w:r>
      <w:r>
        <w:t>hours.</w:t>
      </w:r>
      <w:r>
        <w:rPr>
          <w:spacing w:val="-9"/>
        </w:rPr>
        <w:t xml:space="preserve"> </w:t>
      </w:r>
      <w:r>
        <w:t>This</w:t>
      </w:r>
      <w:r>
        <w:rPr>
          <w:spacing w:val="-13"/>
        </w:rPr>
        <w:t xml:space="preserve"> </w:t>
      </w:r>
      <w:r>
        <w:t>progressive</w:t>
      </w:r>
      <w:r>
        <w:rPr>
          <w:spacing w:val="-14"/>
        </w:rPr>
        <w:t xml:space="preserve"> </w:t>
      </w:r>
      <w:r>
        <w:t>acidification</w:t>
      </w:r>
      <w:r>
        <w:rPr>
          <w:spacing w:val="-14"/>
        </w:rPr>
        <w:t xml:space="preserve"> </w:t>
      </w:r>
      <w:r>
        <w:t>reflects</w:t>
      </w:r>
      <w:r>
        <w:rPr>
          <w:spacing w:val="-13"/>
        </w:rPr>
        <w:t xml:space="preserve"> </w:t>
      </w:r>
      <w:r>
        <w:t>the</w:t>
      </w:r>
      <w:r>
        <w:rPr>
          <w:spacing w:val="-14"/>
        </w:rPr>
        <w:t xml:space="preserve"> </w:t>
      </w:r>
      <w:r>
        <w:t>increasing production of organic acids, primarily lactic acid and acetic acid, by fermenting microorganisms utilizing carbohydrates in</w:t>
      </w:r>
      <w:r>
        <w:rPr>
          <w:spacing w:val="-1"/>
        </w:rPr>
        <w:t xml:space="preserve"> </w:t>
      </w:r>
      <w:r>
        <w:t>the</w:t>
      </w:r>
      <w:r>
        <w:rPr>
          <w:spacing w:val="-1"/>
        </w:rPr>
        <w:t xml:space="preserve"> </w:t>
      </w:r>
      <w:r>
        <w:t>cassava.</w:t>
      </w:r>
      <w:r>
        <w:rPr>
          <w:spacing w:val="-1"/>
        </w:rPr>
        <w:t xml:space="preserve"> </w:t>
      </w:r>
      <w:r>
        <w:t>Although</w:t>
      </w:r>
      <w:r>
        <w:rPr>
          <w:spacing w:val="-1"/>
        </w:rPr>
        <w:t xml:space="preserve"> </w:t>
      </w:r>
      <w:r>
        <w:t>statistical significance</w:t>
      </w:r>
      <w:r>
        <w:rPr>
          <w:spacing w:val="-1"/>
        </w:rPr>
        <w:t xml:space="preserve"> </w:t>
      </w:r>
      <w:r>
        <w:t>indicators were</w:t>
      </w:r>
      <w:r>
        <w:rPr>
          <w:spacing w:val="-1"/>
        </w:rPr>
        <w:t xml:space="preserve"> </w:t>
      </w:r>
      <w:r>
        <w:t>not</w:t>
      </w:r>
      <w:r>
        <w:rPr>
          <w:spacing w:val="-1"/>
        </w:rPr>
        <w:t xml:space="preserve"> </w:t>
      </w:r>
      <w:r>
        <w:t>provided</w:t>
      </w:r>
      <w:r>
        <w:rPr>
          <w:spacing w:val="-1"/>
        </w:rPr>
        <w:t xml:space="preserve"> </w:t>
      </w:r>
      <w:r>
        <w:t>for</w:t>
      </w:r>
      <w:r>
        <w:rPr>
          <w:spacing w:val="-2"/>
        </w:rPr>
        <w:t xml:space="preserve"> </w:t>
      </w:r>
      <w:r>
        <w:t xml:space="preserve">pH values, the consistent downward trend suggests a systematic relationship between fermentation time and acidity development. The final pH of 4.38 at 96 hours falls within the typical pH range (4.0-4.5) associated with properly fermented </w:t>
      </w:r>
      <w:proofErr w:type="spellStart"/>
      <w:r>
        <w:t>ga</w:t>
      </w:r>
      <w:r w:rsidR="00B42640">
        <w:t>r</w:t>
      </w:r>
      <w:r>
        <w:t>ri</w:t>
      </w:r>
      <w:proofErr w:type="spellEnd"/>
      <w:r>
        <w:t xml:space="preserve">, as reported by </w:t>
      </w:r>
      <w:proofErr w:type="spellStart"/>
      <w:r>
        <w:t>Oyewole</w:t>
      </w:r>
      <w:proofErr w:type="spellEnd"/>
      <w:r>
        <w:t xml:space="preserve"> and</w:t>
      </w:r>
      <w:r w:rsidRPr="00A50572">
        <w:t xml:space="preserve"> </w:t>
      </w:r>
      <w:proofErr w:type="spellStart"/>
      <w:r w:rsidRPr="00A50572">
        <w:rPr>
          <w:rFonts w:ascii="Arial"/>
        </w:rPr>
        <w:t>Odunfa</w:t>
      </w:r>
      <w:proofErr w:type="spellEnd"/>
      <w:r w:rsidR="00B42640">
        <w:t xml:space="preserve"> (13</w:t>
      </w:r>
      <w:r>
        <w:t>). This level of acidity is crucial for developing</w:t>
      </w:r>
      <w:r>
        <w:rPr>
          <w:spacing w:val="-2"/>
        </w:rPr>
        <w:t xml:space="preserve"> </w:t>
      </w:r>
      <w:r>
        <w:t>the</w:t>
      </w:r>
      <w:r>
        <w:rPr>
          <w:spacing w:val="-2"/>
        </w:rPr>
        <w:t xml:space="preserve"> </w:t>
      </w:r>
      <w:r>
        <w:t>characteristic</w:t>
      </w:r>
      <w:r>
        <w:rPr>
          <w:spacing w:val="-1"/>
        </w:rPr>
        <w:t xml:space="preserve"> </w:t>
      </w:r>
      <w:r>
        <w:t>flavor</w:t>
      </w:r>
      <w:r>
        <w:rPr>
          <w:spacing w:val="-2"/>
        </w:rPr>
        <w:t xml:space="preserve"> </w:t>
      </w:r>
      <w:r>
        <w:t>profile</w:t>
      </w:r>
      <w:r>
        <w:rPr>
          <w:spacing w:val="-7"/>
        </w:rPr>
        <w:t xml:space="preserve"> </w:t>
      </w:r>
      <w:r>
        <w:t>of</w:t>
      </w:r>
      <w:r>
        <w:rPr>
          <w:spacing w:val="-2"/>
        </w:rPr>
        <w:t xml:space="preserve"> </w:t>
      </w:r>
      <w:r>
        <w:t>gari,</w:t>
      </w:r>
      <w:r>
        <w:rPr>
          <w:spacing w:val="-1"/>
        </w:rPr>
        <w:t xml:space="preserve"> </w:t>
      </w:r>
      <w:r>
        <w:t>inhibiting</w:t>
      </w:r>
      <w:r>
        <w:rPr>
          <w:spacing w:val="-7"/>
        </w:rPr>
        <w:t xml:space="preserve"> </w:t>
      </w:r>
      <w:r>
        <w:t>the</w:t>
      </w:r>
      <w:r>
        <w:rPr>
          <w:spacing w:val="-2"/>
        </w:rPr>
        <w:t xml:space="preserve"> </w:t>
      </w:r>
      <w:r>
        <w:t>growth</w:t>
      </w:r>
      <w:r>
        <w:rPr>
          <w:spacing w:val="-2"/>
        </w:rPr>
        <w:t xml:space="preserve"> </w:t>
      </w:r>
      <w:r>
        <w:t>of</w:t>
      </w:r>
      <w:r>
        <w:rPr>
          <w:spacing w:val="-2"/>
        </w:rPr>
        <w:t xml:space="preserve"> </w:t>
      </w:r>
      <w:r>
        <w:t>pathogenic</w:t>
      </w:r>
      <w:r>
        <w:rPr>
          <w:spacing w:val="-1"/>
        </w:rPr>
        <w:t xml:space="preserve"> </w:t>
      </w:r>
      <w:r>
        <w:t>microorganisms,</w:t>
      </w:r>
      <w:r>
        <w:rPr>
          <w:spacing w:val="-6"/>
        </w:rPr>
        <w:t xml:space="preserve"> </w:t>
      </w:r>
      <w:r>
        <w:t xml:space="preserve">and contributing to the product's shelf stability. The relatively modest decrease in pH compared to traditional cassava varieties suggests that the biofortified TMS01/1371 variety may have different buffering capacity or fermentability characteristics that warrant consideration when establishing optimal processing </w:t>
      </w:r>
      <w:r>
        <w:rPr>
          <w:spacing w:val="-2"/>
        </w:rPr>
        <w:t>parameters.</w:t>
      </w:r>
    </w:p>
    <w:p w14:paraId="18497930" w14:textId="77777777" w:rsidR="00733251" w:rsidRDefault="00733251">
      <w:pPr>
        <w:pStyle w:val="BodyText"/>
        <w:jc w:val="both"/>
        <w:sectPr w:rsidR="00733251">
          <w:type w:val="continuous"/>
          <w:pgSz w:w="12240" w:h="15840"/>
          <w:pgMar w:top="1380" w:right="1080" w:bottom="280" w:left="1080" w:header="720" w:footer="720" w:gutter="0"/>
          <w:cols w:space="720"/>
        </w:sectPr>
      </w:pPr>
    </w:p>
    <w:p w14:paraId="55BADB1C" w14:textId="77777777" w:rsidR="00733251" w:rsidRDefault="00A50572">
      <w:pPr>
        <w:pStyle w:val="BodyText"/>
        <w:spacing w:before="83"/>
        <w:ind w:right="358"/>
        <w:jc w:val="both"/>
      </w:pPr>
      <w:r>
        <w:rPr>
          <w:rFonts w:ascii="Arial" w:hAnsi="Arial"/>
          <w:b/>
        </w:rPr>
        <w:lastRenderedPageBreak/>
        <w:t>Loose Density</w:t>
      </w:r>
      <w:r>
        <w:t>: The loose density of gari samples showed a consistent decrease with increasing fermentation</w:t>
      </w:r>
      <w:r>
        <w:rPr>
          <w:spacing w:val="-4"/>
        </w:rPr>
        <w:t xml:space="preserve"> </w:t>
      </w:r>
      <w:r>
        <w:t>time,</w:t>
      </w:r>
      <w:r>
        <w:rPr>
          <w:spacing w:val="-4"/>
        </w:rPr>
        <w:t xml:space="preserve"> </w:t>
      </w:r>
      <w:r>
        <w:t>declining</w:t>
      </w:r>
      <w:r>
        <w:rPr>
          <w:spacing w:val="-9"/>
        </w:rPr>
        <w:t xml:space="preserve"> </w:t>
      </w:r>
      <w:r>
        <w:t>from</w:t>
      </w:r>
      <w:r>
        <w:rPr>
          <w:spacing w:val="-5"/>
        </w:rPr>
        <w:t xml:space="preserve"> </w:t>
      </w:r>
      <w:r>
        <w:t>0.4348</w:t>
      </w:r>
      <w:r>
        <w:rPr>
          <w:spacing w:val="-4"/>
        </w:rPr>
        <w:t xml:space="preserve"> </w:t>
      </w:r>
      <w:r>
        <w:t>kg/m³</w:t>
      </w:r>
      <w:r>
        <w:rPr>
          <w:spacing w:val="-10"/>
        </w:rPr>
        <w:t xml:space="preserve"> </w:t>
      </w:r>
      <w:r>
        <w:t>at</w:t>
      </w:r>
      <w:r>
        <w:rPr>
          <w:spacing w:val="-4"/>
        </w:rPr>
        <w:t xml:space="preserve"> </w:t>
      </w:r>
      <w:r>
        <w:t>0</w:t>
      </w:r>
      <w:r>
        <w:rPr>
          <w:spacing w:val="-4"/>
        </w:rPr>
        <w:t xml:space="preserve"> </w:t>
      </w:r>
      <w:r>
        <w:t>hours</w:t>
      </w:r>
      <w:r>
        <w:rPr>
          <w:spacing w:val="-3"/>
        </w:rPr>
        <w:t xml:space="preserve"> </w:t>
      </w:r>
      <w:r>
        <w:t>to</w:t>
      </w:r>
      <w:r>
        <w:rPr>
          <w:spacing w:val="-10"/>
        </w:rPr>
        <w:t xml:space="preserve"> </w:t>
      </w:r>
      <w:r>
        <w:t>0.3740</w:t>
      </w:r>
      <w:r>
        <w:rPr>
          <w:spacing w:val="-4"/>
        </w:rPr>
        <w:t xml:space="preserve"> </w:t>
      </w:r>
      <w:r>
        <w:t>kg/m³</w:t>
      </w:r>
      <w:r>
        <w:rPr>
          <w:spacing w:val="-10"/>
        </w:rPr>
        <w:t xml:space="preserve"> </w:t>
      </w:r>
      <w:r>
        <w:t>at</w:t>
      </w:r>
      <w:r>
        <w:rPr>
          <w:spacing w:val="-4"/>
        </w:rPr>
        <w:t xml:space="preserve"> </w:t>
      </w:r>
      <w:r>
        <w:t>96</w:t>
      </w:r>
      <w:r>
        <w:rPr>
          <w:spacing w:val="-4"/>
        </w:rPr>
        <w:t xml:space="preserve"> </w:t>
      </w:r>
      <w:r>
        <w:t>hours,</w:t>
      </w:r>
      <w:r>
        <w:rPr>
          <w:spacing w:val="-3"/>
        </w:rPr>
        <w:t xml:space="preserve"> </w:t>
      </w:r>
      <w:r>
        <w:t>representing</w:t>
      </w:r>
      <w:r>
        <w:rPr>
          <w:spacing w:val="-4"/>
        </w:rPr>
        <w:t xml:space="preserve"> </w:t>
      </w:r>
      <w:r>
        <w:t>a</w:t>
      </w:r>
      <w:r>
        <w:rPr>
          <w:spacing w:val="-10"/>
        </w:rPr>
        <w:t xml:space="preserve"> </w:t>
      </w:r>
      <w:r>
        <w:t>14% reduction. This progressive decrease can be attributed to structural changes in the cassava matrix during fermentation, including the breakdown of cellular structures, starch modification, and fiber degradation by microbial enzymes. The reduction in loose density has important implications for packaging and storage, as</w:t>
      </w:r>
      <w:r>
        <w:rPr>
          <w:spacing w:val="-14"/>
        </w:rPr>
        <w:t xml:space="preserve"> </w:t>
      </w:r>
      <w:r>
        <w:t>it</w:t>
      </w:r>
      <w:r>
        <w:rPr>
          <w:spacing w:val="-13"/>
        </w:rPr>
        <w:t xml:space="preserve"> </w:t>
      </w:r>
      <w:r>
        <w:t>indicates</w:t>
      </w:r>
      <w:r>
        <w:rPr>
          <w:spacing w:val="-8"/>
        </w:rPr>
        <w:t xml:space="preserve"> </w:t>
      </w:r>
      <w:r>
        <w:t>that</w:t>
      </w:r>
      <w:r>
        <w:rPr>
          <w:spacing w:val="-9"/>
        </w:rPr>
        <w:t xml:space="preserve"> </w:t>
      </w:r>
      <w:r>
        <w:t>fermented</w:t>
      </w:r>
      <w:r>
        <w:rPr>
          <w:spacing w:val="-14"/>
        </w:rPr>
        <w:t xml:space="preserve"> </w:t>
      </w:r>
      <w:r>
        <w:t>gari</w:t>
      </w:r>
      <w:r>
        <w:rPr>
          <w:spacing w:val="-7"/>
        </w:rPr>
        <w:t xml:space="preserve"> </w:t>
      </w:r>
      <w:r>
        <w:t>occupies</w:t>
      </w:r>
      <w:r>
        <w:rPr>
          <w:spacing w:val="-8"/>
        </w:rPr>
        <w:t xml:space="preserve"> </w:t>
      </w:r>
      <w:r>
        <w:t>more</w:t>
      </w:r>
      <w:r>
        <w:rPr>
          <w:spacing w:val="-14"/>
        </w:rPr>
        <w:t xml:space="preserve"> </w:t>
      </w:r>
      <w:r>
        <w:t>volume</w:t>
      </w:r>
      <w:r>
        <w:rPr>
          <w:spacing w:val="-9"/>
        </w:rPr>
        <w:t xml:space="preserve"> </w:t>
      </w:r>
      <w:r>
        <w:t>per</w:t>
      </w:r>
      <w:r>
        <w:rPr>
          <w:spacing w:val="-14"/>
        </w:rPr>
        <w:t xml:space="preserve"> </w:t>
      </w:r>
      <w:r>
        <w:t>unit</w:t>
      </w:r>
      <w:r>
        <w:rPr>
          <w:spacing w:val="-13"/>
        </w:rPr>
        <w:t xml:space="preserve"> </w:t>
      </w:r>
      <w:r>
        <w:t>weight.</w:t>
      </w:r>
      <w:r>
        <w:rPr>
          <w:spacing w:val="-9"/>
        </w:rPr>
        <w:t xml:space="preserve"> </w:t>
      </w:r>
      <w:r>
        <w:t>These</w:t>
      </w:r>
      <w:r>
        <w:rPr>
          <w:spacing w:val="-9"/>
        </w:rPr>
        <w:t xml:space="preserve"> </w:t>
      </w:r>
      <w:r>
        <w:t>findings</w:t>
      </w:r>
      <w:r>
        <w:rPr>
          <w:spacing w:val="-13"/>
        </w:rPr>
        <w:t xml:space="preserve"> </w:t>
      </w:r>
      <w:r>
        <w:t>align</w:t>
      </w:r>
      <w:r>
        <w:rPr>
          <w:spacing w:val="-14"/>
        </w:rPr>
        <w:t xml:space="preserve"> </w:t>
      </w:r>
      <w:r>
        <w:t>with</w:t>
      </w:r>
      <w:r>
        <w:rPr>
          <w:spacing w:val="-9"/>
        </w:rPr>
        <w:t xml:space="preserve"> </w:t>
      </w:r>
      <w:r w:rsidR="00B42640">
        <w:t>research by Sanni et al. (2</w:t>
      </w:r>
      <w:r>
        <w:t>), who reported that extended fermentation typically results in lower loose density values due to increased porosity and altered particle characteristics. The observed relationship between fermentation</w:t>
      </w:r>
      <w:r>
        <w:rPr>
          <w:spacing w:val="-5"/>
        </w:rPr>
        <w:t xml:space="preserve"> </w:t>
      </w:r>
      <w:r>
        <w:t>time</w:t>
      </w:r>
      <w:r>
        <w:rPr>
          <w:spacing w:val="-5"/>
        </w:rPr>
        <w:t xml:space="preserve"> </w:t>
      </w:r>
      <w:r>
        <w:t>and</w:t>
      </w:r>
      <w:r>
        <w:rPr>
          <w:spacing w:val="-5"/>
        </w:rPr>
        <w:t xml:space="preserve"> </w:t>
      </w:r>
      <w:r>
        <w:t>loose</w:t>
      </w:r>
      <w:r>
        <w:rPr>
          <w:spacing w:val="-5"/>
        </w:rPr>
        <w:t xml:space="preserve"> </w:t>
      </w:r>
      <w:r>
        <w:t>density</w:t>
      </w:r>
      <w:r>
        <w:rPr>
          <w:spacing w:val="-4"/>
        </w:rPr>
        <w:t xml:space="preserve"> </w:t>
      </w:r>
      <w:r>
        <w:t>provides</w:t>
      </w:r>
      <w:r>
        <w:rPr>
          <w:spacing w:val="-4"/>
        </w:rPr>
        <w:t xml:space="preserve"> </w:t>
      </w:r>
      <w:r>
        <w:t>valuable</w:t>
      </w:r>
      <w:r>
        <w:rPr>
          <w:spacing w:val="-4"/>
        </w:rPr>
        <w:t xml:space="preserve"> </w:t>
      </w:r>
      <w:r>
        <w:t>information</w:t>
      </w:r>
      <w:r>
        <w:rPr>
          <w:spacing w:val="-5"/>
        </w:rPr>
        <w:t xml:space="preserve"> </w:t>
      </w:r>
      <w:r>
        <w:t>for</w:t>
      </w:r>
      <w:r>
        <w:rPr>
          <w:spacing w:val="-5"/>
        </w:rPr>
        <w:t xml:space="preserve"> </w:t>
      </w:r>
      <w:r>
        <w:t>optimizing</w:t>
      </w:r>
      <w:r>
        <w:rPr>
          <w:spacing w:val="-5"/>
        </w:rPr>
        <w:t xml:space="preserve"> </w:t>
      </w:r>
      <w:r>
        <w:t>processing</w:t>
      </w:r>
      <w:r>
        <w:rPr>
          <w:spacing w:val="-5"/>
        </w:rPr>
        <w:t xml:space="preserve"> </w:t>
      </w:r>
      <w:r>
        <w:t>parameters</w:t>
      </w:r>
      <w:r>
        <w:rPr>
          <w:spacing w:val="-4"/>
        </w:rPr>
        <w:t xml:space="preserve"> </w:t>
      </w:r>
      <w:r>
        <w:t>to achieve desired physical properties in the final product.</w:t>
      </w:r>
    </w:p>
    <w:p w14:paraId="7C74B59B" w14:textId="77777777" w:rsidR="00733251" w:rsidRDefault="00733251">
      <w:pPr>
        <w:pStyle w:val="BodyText"/>
        <w:spacing w:before="51"/>
        <w:ind w:left="0"/>
      </w:pPr>
    </w:p>
    <w:p w14:paraId="246805DA" w14:textId="77777777" w:rsidR="00733251" w:rsidRDefault="00A50572">
      <w:pPr>
        <w:pStyle w:val="BodyText"/>
        <w:ind w:right="357"/>
        <w:jc w:val="both"/>
      </w:pPr>
      <w:r>
        <w:rPr>
          <w:rFonts w:ascii="Arial" w:hAnsi="Arial"/>
          <w:b/>
        </w:rPr>
        <w:t>Bulk</w:t>
      </w:r>
      <w:r>
        <w:rPr>
          <w:rFonts w:ascii="Arial" w:hAnsi="Arial"/>
          <w:b/>
          <w:spacing w:val="-5"/>
        </w:rPr>
        <w:t xml:space="preserve"> </w:t>
      </w:r>
      <w:r>
        <w:rPr>
          <w:rFonts w:ascii="Arial" w:hAnsi="Arial"/>
          <w:b/>
        </w:rPr>
        <w:t>Density</w:t>
      </w:r>
      <w:r>
        <w:t>: The bulk density of gari</w:t>
      </w:r>
      <w:r>
        <w:rPr>
          <w:spacing w:val="-3"/>
        </w:rPr>
        <w:t xml:space="preserve"> </w:t>
      </w:r>
      <w:r>
        <w:t>samples decreased</w:t>
      </w:r>
      <w:r>
        <w:rPr>
          <w:spacing w:val="-5"/>
        </w:rPr>
        <w:t xml:space="preserve"> </w:t>
      </w:r>
      <w:r>
        <w:t>with</w:t>
      </w:r>
      <w:r>
        <w:rPr>
          <w:spacing w:val="-5"/>
        </w:rPr>
        <w:t xml:space="preserve"> </w:t>
      </w:r>
      <w:r>
        <w:t>increasing</w:t>
      </w:r>
      <w:r>
        <w:rPr>
          <w:spacing w:val="-5"/>
        </w:rPr>
        <w:t xml:space="preserve"> </w:t>
      </w:r>
      <w:r>
        <w:t>fermentation time, from</w:t>
      </w:r>
      <w:r>
        <w:rPr>
          <w:spacing w:val="-1"/>
        </w:rPr>
        <w:t xml:space="preserve"> </w:t>
      </w:r>
      <w:r>
        <w:t>0.5000 kg/m³</w:t>
      </w:r>
      <w:r>
        <w:rPr>
          <w:spacing w:val="-10"/>
        </w:rPr>
        <w:t xml:space="preserve"> </w:t>
      </w:r>
      <w:r>
        <w:t>at</w:t>
      </w:r>
      <w:r>
        <w:rPr>
          <w:spacing w:val="-4"/>
        </w:rPr>
        <w:t xml:space="preserve"> </w:t>
      </w:r>
      <w:r>
        <w:t>0</w:t>
      </w:r>
      <w:r>
        <w:rPr>
          <w:spacing w:val="-9"/>
        </w:rPr>
        <w:t xml:space="preserve"> </w:t>
      </w:r>
      <w:r>
        <w:t>hours</w:t>
      </w:r>
      <w:r>
        <w:rPr>
          <w:spacing w:val="-8"/>
        </w:rPr>
        <w:t xml:space="preserve"> </w:t>
      </w:r>
      <w:r>
        <w:t>to</w:t>
      </w:r>
      <w:r>
        <w:rPr>
          <w:spacing w:val="-9"/>
        </w:rPr>
        <w:t xml:space="preserve"> </w:t>
      </w:r>
      <w:r>
        <w:t>0.4085</w:t>
      </w:r>
      <w:r>
        <w:rPr>
          <w:spacing w:val="-9"/>
        </w:rPr>
        <w:t xml:space="preserve"> </w:t>
      </w:r>
      <w:r>
        <w:t>kg/m³</w:t>
      </w:r>
      <w:r>
        <w:rPr>
          <w:spacing w:val="-10"/>
        </w:rPr>
        <w:t xml:space="preserve"> </w:t>
      </w:r>
      <w:r>
        <w:t>at</w:t>
      </w:r>
      <w:r>
        <w:rPr>
          <w:spacing w:val="-9"/>
        </w:rPr>
        <w:t xml:space="preserve"> </w:t>
      </w:r>
      <w:r>
        <w:t>96</w:t>
      </w:r>
      <w:r>
        <w:rPr>
          <w:spacing w:val="-4"/>
        </w:rPr>
        <w:t xml:space="preserve"> </w:t>
      </w:r>
      <w:r>
        <w:t>hours,</w:t>
      </w:r>
      <w:r>
        <w:rPr>
          <w:spacing w:val="-4"/>
        </w:rPr>
        <w:t xml:space="preserve"> </w:t>
      </w:r>
      <w:r>
        <w:t>representing</w:t>
      </w:r>
      <w:r>
        <w:rPr>
          <w:spacing w:val="-9"/>
        </w:rPr>
        <w:t xml:space="preserve"> </w:t>
      </w:r>
      <w:r>
        <w:t>an</w:t>
      </w:r>
      <w:r>
        <w:rPr>
          <w:spacing w:val="-9"/>
        </w:rPr>
        <w:t xml:space="preserve"> </w:t>
      </w:r>
      <w:r>
        <w:t>18.3%</w:t>
      </w:r>
      <w:r>
        <w:rPr>
          <w:spacing w:val="-6"/>
        </w:rPr>
        <w:t xml:space="preserve"> </w:t>
      </w:r>
      <w:r>
        <w:t>reduction.</w:t>
      </w:r>
      <w:r>
        <w:rPr>
          <w:spacing w:val="-4"/>
        </w:rPr>
        <w:t xml:space="preserve"> </w:t>
      </w:r>
      <w:r>
        <w:t>The</w:t>
      </w:r>
      <w:r>
        <w:rPr>
          <w:spacing w:val="-4"/>
        </w:rPr>
        <w:t xml:space="preserve"> </w:t>
      </w:r>
      <w:r>
        <w:t>pattern</w:t>
      </w:r>
      <w:r>
        <w:rPr>
          <w:spacing w:val="-9"/>
        </w:rPr>
        <w:t xml:space="preserve"> </w:t>
      </w:r>
      <w:r>
        <w:t>was</w:t>
      </w:r>
      <w:r>
        <w:rPr>
          <w:spacing w:val="-8"/>
        </w:rPr>
        <w:t xml:space="preserve"> </w:t>
      </w:r>
      <w:r>
        <w:t>not</w:t>
      </w:r>
      <w:r>
        <w:rPr>
          <w:spacing w:val="-9"/>
        </w:rPr>
        <w:t xml:space="preserve"> </w:t>
      </w:r>
      <w:r>
        <w:t>strictly linear, with a slight increase observed between 24 and 48 hours (from 0.4660 to 0.4780 kg/m³) before continuing to decrease. This reduction in bulk density can be attributed to the structural modifications occurring during fermentation, including starch degradation, protein denaturation, and changes in fiber composition, resulting in a lighter, more porous product. The temporary increase at 48 hours may reflect complex</w:t>
      </w:r>
      <w:r>
        <w:rPr>
          <w:spacing w:val="-4"/>
        </w:rPr>
        <w:t xml:space="preserve"> </w:t>
      </w:r>
      <w:r>
        <w:t>interactions between</w:t>
      </w:r>
      <w:r>
        <w:rPr>
          <w:spacing w:val="-5"/>
        </w:rPr>
        <w:t xml:space="preserve"> </w:t>
      </w:r>
      <w:r>
        <w:t>simultaneous processes</w:t>
      </w:r>
      <w:r>
        <w:rPr>
          <w:spacing w:val="-4"/>
        </w:rPr>
        <w:t xml:space="preserve"> </w:t>
      </w:r>
      <w:r>
        <w:t>of starch</w:t>
      </w:r>
      <w:r>
        <w:rPr>
          <w:spacing w:val="-1"/>
        </w:rPr>
        <w:t xml:space="preserve"> </w:t>
      </w:r>
      <w:r>
        <w:t>gelatinization,</w:t>
      </w:r>
      <w:r>
        <w:rPr>
          <w:spacing w:val="-5"/>
        </w:rPr>
        <w:t xml:space="preserve"> </w:t>
      </w:r>
      <w:r>
        <w:t>acid</w:t>
      </w:r>
      <w:r>
        <w:rPr>
          <w:spacing w:val="-1"/>
        </w:rPr>
        <w:t xml:space="preserve"> </w:t>
      </w:r>
      <w:r>
        <w:t>production,</w:t>
      </w:r>
      <w:r>
        <w:rPr>
          <w:spacing w:val="-1"/>
        </w:rPr>
        <w:t xml:space="preserve"> </w:t>
      </w:r>
      <w:r>
        <w:t>and</w:t>
      </w:r>
      <w:r>
        <w:rPr>
          <w:spacing w:val="-1"/>
        </w:rPr>
        <w:t xml:space="preserve"> </w:t>
      </w:r>
      <w:r>
        <w:t xml:space="preserve">water absorption. </w:t>
      </w:r>
      <w:r w:rsidR="00B42640">
        <w:t xml:space="preserve">Research by </w:t>
      </w:r>
      <w:proofErr w:type="spellStart"/>
      <w:r w:rsidR="00B42640">
        <w:t>Awoyale</w:t>
      </w:r>
      <w:proofErr w:type="spellEnd"/>
      <w:r w:rsidR="00B42640">
        <w:t xml:space="preserve"> et al. (14</w:t>
      </w:r>
      <w:r>
        <w:t>) demonstrated similar reductions in bulk density during cassava</w:t>
      </w:r>
      <w:r>
        <w:rPr>
          <w:spacing w:val="-14"/>
        </w:rPr>
        <w:t xml:space="preserve"> </w:t>
      </w:r>
      <w:r>
        <w:t>fermentation,</w:t>
      </w:r>
      <w:r>
        <w:rPr>
          <w:spacing w:val="-14"/>
        </w:rPr>
        <w:t xml:space="preserve"> </w:t>
      </w:r>
      <w:r>
        <w:t>noting</w:t>
      </w:r>
      <w:r>
        <w:rPr>
          <w:spacing w:val="-12"/>
        </w:rPr>
        <w:t xml:space="preserve"> </w:t>
      </w:r>
      <w:r>
        <w:t>that</w:t>
      </w:r>
      <w:r>
        <w:rPr>
          <w:spacing w:val="-11"/>
        </w:rPr>
        <w:t xml:space="preserve"> </w:t>
      </w:r>
      <w:r>
        <w:t>this</w:t>
      </w:r>
      <w:r>
        <w:rPr>
          <w:spacing w:val="-10"/>
        </w:rPr>
        <w:t xml:space="preserve"> </w:t>
      </w:r>
      <w:r>
        <w:t>property</w:t>
      </w:r>
      <w:r>
        <w:rPr>
          <w:spacing w:val="-11"/>
        </w:rPr>
        <w:t xml:space="preserve"> </w:t>
      </w:r>
      <w:r>
        <w:t>significantly</w:t>
      </w:r>
      <w:r>
        <w:rPr>
          <w:spacing w:val="-14"/>
        </w:rPr>
        <w:t xml:space="preserve"> </w:t>
      </w:r>
      <w:r>
        <w:t>influences</w:t>
      </w:r>
      <w:r>
        <w:rPr>
          <w:spacing w:val="-14"/>
        </w:rPr>
        <w:t xml:space="preserve"> </w:t>
      </w:r>
      <w:r>
        <w:t>the</w:t>
      </w:r>
      <w:r>
        <w:rPr>
          <w:spacing w:val="-10"/>
        </w:rPr>
        <w:t xml:space="preserve"> </w:t>
      </w:r>
      <w:r>
        <w:t>reconstitution</w:t>
      </w:r>
      <w:r>
        <w:rPr>
          <w:spacing w:val="-11"/>
        </w:rPr>
        <w:t xml:space="preserve"> </w:t>
      </w:r>
      <w:r>
        <w:t>characteristics</w:t>
      </w:r>
      <w:r>
        <w:rPr>
          <w:spacing w:val="-10"/>
        </w:rPr>
        <w:t xml:space="preserve"> </w:t>
      </w:r>
      <w:r>
        <w:t xml:space="preserve">and consumer acceptance of </w:t>
      </w:r>
      <w:proofErr w:type="spellStart"/>
      <w:r>
        <w:t>ga</w:t>
      </w:r>
      <w:r w:rsidR="00607466">
        <w:t>r</w:t>
      </w:r>
      <w:r>
        <w:t>ri</w:t>
      </w:r>
      <w:proofErr w:type="spellEnd"/>
      <w:r>
        <w:t>. The lower bulk density in well-fermented gari is generally considered desirable as it contributes to a lighter texture and improved swelling capacity when reconstituted.</w:t>
      </w:r>
    </w:p>
    <w:p w14:paraId="45B5507D" w14:textId="77777777" w:rsidR="00733251" w:rsidRDefault="00733251">
      <w:pPr>
        <w:pStyle w:val="BodyText"/>
        <w:spacing w:before="50"/>
        <w:ind w:left="0"/>
      </w:pPr>
    </w:p>
    <w:p w14:paraId="57DDB283" w14:textId="77777777" w:rsidR="00733251" w:rsidRDefault="00A50572">
      <w:pPr>
        <w:pStyle w:val="BodyText"/>
        <w:spacing w:before="1"/>
        <w:ind w:right="358"/>
        <w:jc w:val="both"/>
      </w:pPr>
      <w:r>
        <w:rPr>
          <w:rFonts w:ascii="Arial"/>
          <w:b/>
        </w:rPr>
        <w:t>Swelling Index</w:t>
      </w:r>
      <w:r>
        <w:t xml:space="preserve">: The swelling index of </w:t>
      </w:r>
      <w:proofErr w:type="spellStart"/>
      <w:r>
        <w:t>ga</w:t>
      </w:r>
      <w:r w:rsidR="00607466">
        <w:t>r</w:t>
      </w:r>
      <w:r>
        <w:t>ri</w:t>
      </w:r>
      <w:proofErr w:type="spellEnd"/>
      <w:r>
        <w:t xml:space="preserve"> samples exhibited a gradual decrease with increasing fermentation</w:t>
      </w:r>
      <w:r>
        <w:rPr>
          <w:spacing w:val="-5"/>
        </w:rPr>
        <w:t xml:space="preserve"> </w:t>
      </w:r>
      <w:r>
        <w:t>time,</w:t>
      </w:r>
      <w:r>
        <w:rPr>
          <w:spacing w:val="-5"/>
        </w:rPr>
        <w:t xml:space="preserve"> </w:t>
      </w:r>
      <w:r>
        <w:t>from</w:t>
      </w:r>
      <w:r>
        <w:rPr>
          <w:spacing w:val="-5"/>
        </w:rPr>
        <w:t xml:space="preserve"> </w:t>
      </w:r>
      <w:r>
        <w:t>3.165</w:t>
      </w:r>
      <w:r>
        <w:rPr>
          <w:spacing w:val="-5"/>
        </w:rPr>
        <w:t xml:space="preserve"> </w:t>
      </w:r>
      <w:r>
        <w:t>at 0</w:t>
      </w:r>
      <w:r>
        <w:rPr>
          <w:spacing w:val="-5"/>
        </w:rPr>
        <w:t xml:space="preserve"> </w:t>
      </w:r>
      <w:r>
        <w:t>hours</w:t>
      </w:r>
      <w:r>
        <w:rPr>
          <w:spacing w:val="-4"/>
        </w:rPr>
        <w:t xml:space="preserve"> </w:t>
      </w:r>
      <w:r>
        <w:t>to</w:t>
      </w:r>
      <w:r>
        <w:rPr>
          <w:spacing w:val="-5"/>
        </w:rPr>
        <w:t xml:space="preserve"> </w:t>
      </w:r>
      <w:r>
        <w:t>3.063</w:t>
      </w:r>
      <w:r>
        <w:rPr>
          <w:spacing w:val="-5"/>
        </w:rPr>
        <w:t xml:space="preserve"> </w:t>
      </w:r>
      <w:r>
        <w:t>at 96</w:t>
      </w:r>
      <w:r>
        <w:rPr>
          <w:spacing w:val="-5"/>
        </w:rPr>
        <w:t xml:space="preserve"> </w:t>
      </w:r>
      <w:r>
        <w:t>hours,</w:t>
      </w:r>
      <w:r>
        <w:rPr>
          <w:spacing w:val="-4"/>
        </w:rPr>
        <w:t xml:space="preserve"> </w:t>
      </w:r>
      <w:r>
        <w:t>representing</w:t>
      </w:r>
      <w:r>
        <w:rPr>
          <w:spacing w:val="-5"/>
        </w:rPr>
        <w:t xml:space="preserve"> </w:t>
      </w:r>
      <w:r>
        <w:t>a</w:t>
      </w:r>
      <w:r>
        <w:rPr>
          <w:spacing w:val="-1"/>
        </w:rPr>
        <w:t xml:space="preserve"> </w:t>
      </w:r>
      <w:r>
        <w:t>modest 3.2%</w:t>
      </w:r>
      <w:r>
        <w:rPr>
          <w:spacing w:val="-1"/>
        </w:rPr>
        <w:t xml:space="preserve"> </w:t>
      </w:r>
      <w:r>
        <w:t>reduction. This parameter remained relatively stable compared to other physical properties, with identical values (3.105) observed</w:t>
      </w:r>
      <w:r>
        <w:rPr>
          <w:spacing w:val="-9"/>
        </w:rPr>
        <w:t xml:space="preserve"> </w:t>
      </w:r>
      <w:r>
        <w:t>at</w:t>
      </w:r>
      <w:r>
        <w:rPr>
          <w:spacing w:val="-9"/>
        </w:rPr>
        <w:t xml:space="preserve"> </w:t>
      </w:r>
      <w:r>
        <w:t>both</w:t>
      </w:r>
      <w:r>
        <w:rPr>
          <w:spacing w:val="-9"/>
        </w:rPr>
        <w:t xml:space="preserve"> </w:t>
      </w:r>
      <w:r>
        <w:t>48</w:t>
      </w:r>
      <w:r>
        <w:rPr>
          <w:spacing w:val="-9"/>
        </w:rPr>
        <w:t xml:space="preserve"> </w:t>
      </w:r>
      <w:r>
        <w:t>and</w:t>
      </w:r>
      <w:r>
        <w:rPr>
          <w:spacing w:val="-9"/>
        </w:rPr>
        <w:t xml:space="preserve"> </w:t>
      </w:r>
      <w:r>
        <w:t>72</w:t>
      </w:r>
      <w:r>
        <w:rPr>
          <w:spacing w:val="-4"/>
        </w:rPr>
        <w:t xml:space="preserve"> </w:t>
      </w:r>
      <w:r>
        <w:t>hours</w:t>
      </w:r>
      <w:r>
        <w:rPr>
          <w:spacing w:val="-4"/>
        </w:rPr>
        <w:t xml:space="preserve"> </w:t>
      </w:r>
      <w:r>
        <w:t>of</w:t>
      </w:r>
      <w:r>
        <w:rPr>
          <w:spacing w:val="-9"/>
        </w:rPr>
        <w:t xml:space="preserve"> </w:t>
      </w:r>
      <w:r>
        <w:t>fermentation.</w:t>
      </w:r>
      <w:r>
        <w:rPr>
          <w:spacing w:val="-4"/>
        </w:rPr>
        <w:t xml:space="preserve"> </w:t>
      </w:r>
      <w:r>
        <w:t>The</w:t>
      </w:r>
      <w:r>
        <w:rPr>
          <w:spacing w:val="-9"/>
        </w:rPr>
        <w:t xml:space="preserve"> </w:t>
      </w:r>
      <w:r>
        <w:t>swelling</w:t>
      </w:r>
      <w:r>
        <w:rPr>
          <w:spacing w:val="-9"/>
        </w:rPr>
        <w:t xml:space="preserve"> </w:t>
      </w:r>
      <w:r>
        <w:t>index</w:t>
      </w:r>
      <w:r>
        <w:rPr>
          <w:spacing w:val="-8"/>
        </w:rPr>
        <w:t xml:space="preserve"> </w:t>
      </w:r>
      <w:r>
        <w:t>reflects</w:t>
      </w:r>
      <w:r>
        <w:rPr>
          <w:spacing w:val="-8"/>
        </w:rPr>
        <w:t xml:space="preserve"> </w:t>
      </w:r>
      <w:r>
        <w:t>the</w:t>
      </w:r>
      <w:r>
        <w:rPr>
          <w:spacing w:val="-9"/>
        </w:rPr>
        <w:t xml:space="preserve"> </w:t>
      </w:r>
      <w:r>
        <w:t>capacity</w:t>
      </w:r>
      <w:r>
        <w:rPr>
          <w:spacing w:val="-9"/>
        </w:rPr>
        <w:t xml:space="preserve"> </w:t>
      </w:r>
      <w:r>
        <w:t>of</w:t>
      </w:r>
      <w:r>
        <w:rPr>
          <w:spacing w:val="-9"/>
        </w:rPr>
        <w:t xml:space="preserve"> </w:t>
      </w:r>
      <w:proofErr w:type="spellStart"/>
      <w:r>
        <w:t>garri</w:t>
      </w:r>
      <w:proofErr w:type="spellEnd"/>
      <w:r>
        <w:rPr>
          <w:spacing w:val="-7"/>
        </w:rPr>
        <w:t xml:space="preserve"> </w:t>
      </w:r>
      <w:r>
        <w:t>to</w:t>
      </w:r>
      <w:r>
        <w:rPr>
          <w:spacing w:val="-9"/>
        </w:rPr>
        <w:t xml:space="preserve"> </w:t>
      </w:r>
      <w:r>
        <w:t>absorb water</w:t>
      </w:r>
      <w:r>
        <w:rPr>
          <w:spacing w:val="-5"/>
        </w:rPr>
        <w:t xml:space="preserve"> </w:t>
      </w:r>
      <w:r>
        <w:t>and</w:t>
      </w:r>
      <w:r>
        <w:rPr>
          <w:spacing w:val="-5"/>
        </w:rPr>
        <w:t xml:space="preserve"> </w:t>
      </w:r>
      <w:r>
        <w:t>increase</w:t>
      </w:r>
      <w:r>
        <w:rPr>
          <w:spacing w:val="-5"/>
        </w:rPr>
        <w:t xml:space="preserve"> </w:t>
      </w:r>
      <w:r>
        <w:t>in</w:t>
      </w:r>
      <w:r>
        <w:rPr>
          <w:spacing w:val="-5"/>
        </w:rPr>
        <w:t xml:space="preserve"> </w:t>
      </w:r>
      <w:r>
        <w:t>volume during</w:t>
      </w:r>
      <w:r>
        <w:rPr>
          <w:spacing w:val="-5"/>
        </w:rPr>
        <w:t xml:space="preserve"> </w:t>
      </w:r>
      <w:r>
        <w:t>reconstitution,</w:t>
      </w:r>
      <w:r>
        <w:rPr>
          <w:spacing w:val="-5"/>
        </w:rPr>
        <w:t xml:space="preserve"> </w:t>
      </w:r>
      <w:r>
        <w:t>a</w:t>
      </w:r>
      <w:r>
        <w:rPr>
          <w:spacing w:val="-5"/>
        </w:rPr>
        <w:t xml:space="preserve"> </w:t>
      </w:r>
      <w:r>
        <w:t>critical</w:t>
      </w:r>
      <w:r>
        <w:rPr>
          <w:spacing w:val="-3"/>
        </w:rPr>
        <w:t xml:space="preserve"> </w:t>
      </w:r>
      <w:r>
        <w:t>functional</w:t>
      </w:r>
      <w:r>
        <w:rPr>
          <w:spacing w:val="-3"/>
        </w:rPr>
        <w:t xml:space="preserve"> </w:t>
      </w:r>
      <w:r>
        <w:t>property for</w:t>
      </w:r>
      <w:r>
        <w:rPr>
          <w:spacing w:val="-5"/>
        </w:rPr>
        <w:t xml:space="preserve"> </w:t>
      </w:r>
      <w:r>
        <w:t xml:space="preserve">consumer acceptance. The slight decrease in swelling index with extended fermentation can be attributed to structural modifications of starch molecules, including partial hydrolysis by amylolytic enzymes produced during fermentation, leading to reduced water-holding capacity. These findings are consistent with research by </w:t>
      </w:r>
      <w:proofErr w:type="spellStart"/>
      <w:r>
        <w:t>Irtwange</w:t>
      </w:r>
      <w:proofErr w:type="spellEnd"/>
      <w:r>
        <w:t xml:space="preserve"> and </w:t>
      </w:r>
      <w:proofErr w:type="spellStart"/>
      <w:r>
        <w:t>Achimb</w:t>
      </w:r>
      <w:r w:rsidR="00607466">
        <w:t>a</w:t>
      </w:r>
      <w:proofErr w:type="spellEnd"/>
      <w:r w:rsidR="00607466">
        <w:t xml:space="preserve"> (15</w:t>
      </w:r>
      <w:r>
        <w:t>), who reported that moderate fermentation periods (24-72 hours) typically maintain optimal swelling characteristics in cassava products. The relatively small reduction in swelling index despite significant changes in other physical parameters suggests that the biofortified variety TMS01/1371 maintains good reconstitution properties even after extended fermentation, an important quality attribute for consumer acceptance.</w:t>
      </w:r>
    </w:p>
    <w:p w14:paraId="6F162307" w14:textId="77777777" w:rsidR="00733251" w:rsidRDefault="00733251">
      <w:pPr>
        <w:pStyle w:val="BodyText"/>
        <w:spacing w:before="51"/>
        <w:ind w:left="0"/>
      </w:pPr>
    </w:p>
    <w:p w14:paraId="3F4AC2C6" w14:textId="0759F9A1" w:rsidR="00733251" w:rsidRDefault="00A50572">
      <w:pPr>
        <w:ind w:left="360" w:right="552"/>
        <w:rPr>
          <w:rFonts w:ascii="Arial"/>
          <w:b/>
          <w:sz w:val="20"/>
        </w:rPr>
      </w:pPr>
      <w:r>
        <w:rPr>
          <w:rFonts w:ascii="Arial"/>
          <w:b/>
          <w:sz w:val="20"/>
        </w:rPr>
        <w:t>Table</w:t>
      </w:r>
      <w:r>
        <w:rPr>
          <w:rFonts w:ascii="Arial"/>
          <w:b/>
          <w:spacing w:val="-4"/>
          <w:sz w:val="20"/>
        </w:rPr>
        <w:t xml:space="preserve"> </w:t>
      </w:r>
      <w:r w:rsidR="00035796">
        <w:rPr>
          <w:rFonts w:ascii="Arial"/>
          <w:b/>
          <w:sz w:val="20"/>
        </w:rPr>
        <w:t>1</w:t>
      </w:r>
      <w:r>
        <w:rPr>
          <w:rFonts w:ascii="Arial"/>
          <w:b/>
          <w:sz w:val="20"/>
        </w:rPr>
        <w:t>:</w:t>
      </w:r>
      <w:r>
        <w:rPr>
          <w:rFonts w:ascii="Arial"/>
          <w:b/>
          <w:spacing w:val="40"/>
          <w:sz w:val="20"/>
        </w:rPr>
        <w:t xml:space="preserve"> </w:t>
      </w:r>
      <w:r>
        <w:rPr>
          <w:rFonts w:ascii="Arial"/>
          <w:b/>
          <w:sz w:val="20"/>
        </w:rPr>
        <w:t>Effect</w:t>
      </w:r>
      <w:r>
        <w:rPr>
          <w:rFonts w:ascii="Arial"/>
          <w:b/>
          <w:spacing w:val="-4"/>
          <w:sz w:val="20"/>
        </w:rPr>
        <w:t xml:space="preserve"> </w:t>
      </w:r>
      <w:r>
        <w:rPr>
          <w:rFonts w:ascii="Arial"/>
          <w:b/>
          <w:sz w:val="20"/>
        </w:rPr>
        <w:t>of fermentation</w:t>
      </w:r>
      <w:r>
        <w:rPr>
          <w:rFonts w:ascii="Arial"/>
          <w:b/>
          <w:spacing w:val="-5"/>
          <w:sz w:val="20"/>
        </w:rPr>
        <w:t xml:space="preserve"> </w:t>
      </w:r>
      <w:r>
        <w:rPr>
          <w:rFonts w:ascii="Arial"/>
          <w:b/>
          <w:sz w:val="20"/>
        </w:rPr>
        <w:t>Time</w:t>
      </w:r>
      <w:r>
        <w:rPr>
          <w:rFonts w:ascii="Arial"/>
          <w:b/>
          <w:spacing w:val="-4"/>
          <w:sz w:val="20"/>
        </w:rPr>
        <w:t xml:space="preserve"> </w:t>
      </w:r>
      <w:r>
        <w:rPr>
          <w:rFonts w:ascii="Arial"/>
          <w:b/>
          <w:sz w:val="20"/>
        </w:rPr>
        <w:t>on</w:t>
      </w:r>
      <w:r>
        <w:rPr>
          <w:rFonts w:ascii="Arial"/>
          <w:b/>
          <w:spacing w:val="-5"/>
          <w:sz w:val="20"/>
        </w:rPr>
        <w:t xml:space="preserve"> </w:t>
      </w:r>
      <w:r>
        <w:rPr>
          <w:rFonts w:ascii="Arial"/>
          <w:b/>
          <w:sz w:val="20"/>
        </w:rPr>
        <w:t>TTA,</w:t>
      </w:r>
      <w:r>
        <w:rPr>
          <w:rFonts w:ascii="Arial"/>
          <w:b/>
          <w:spacing w:val="-4"/>
          <w:sz w:val="20"/>
        </w:rPr>
        <w:t xml:space="preserve"> </w:t>
      </w:r>
      <w:r>
        <w:rPr>
          <w:rFonts w:ascii="Arial"/>
          <w:b/>
          <w:sz w:val="20"/>
        </w:rPr>
        <w:t>loose, Bulk</w:t>
      </w:r>
      <w:r>
        <w:rPr>
          <w:rFonts w:ascii="Arial"/>
          <w:b/>
          <w:spacing w:val="-4"/>
          <w:sz w:val="20"/>
        </w:rPr>
        <w:t xml:space="preserve"> </w:t>
      </w:r>
      <w:r>
        <w:rPr>
          <w:rFonts w:ascii="Arial"/>
          <w:b/>
          <w:sz w:val="20"/>
        </w:rPr>
        <w:t>density</w:t>
      </w:r>
      <w:r>
        <w:rPr>
          <w:rFonts w:ascii="Arial"/>
          <w:b/>
          <w:spacing w:val="-4"/>
          <w:sz w:val="20"/>
        </w:rPr>
        <w:t xml:space="preserve"> </w:t>
      </w:r>
      <w:r>
        <w:rPr>
          <w:rFonts w:ascii="Arial"/>
          <w:b/>
          <w:sz w:val="20"/>
        </w:rPr>
        <w:t>and swelling</w:t>
      </w:r>
      <w:r>
        <w:rPr>
          <w:rFonts w:ascii="Arial"/>
          <w:b/>
          <w:spacing w:val="-3"/>
          <w:sz w:val="20"/>
        </w:rPr>
        <w:t xml:space="preserve"> </w:t>
      </w:r>
      <w:r>
        <w:rPr>
          <w:rFonts w:ascii="Arial"/>
          <w:b/>
          <w:sz w:val="20"/>
        </w:rPr>
        <w:t>index</w:t>
      </w:r>
      <w:r>
        <w:rPr>
          <w:rFonts w:ascii="Arial"/>
          <w:b/>
          <w:spacing w:val="-4"/>
          <w:sz w:val="20"/>
        </w:rPr>
        <w:t xml:space="preserve"> </w:t>
      </w:r>
      <w:r>
        <w:rPr>
          <w:rFonts w:ascii="Arial"/>
          <w:b/>
          <w:sz w:val="20"/>
        </w:rPr>
        <w:t>of</w:t>
      </w:r>
      <w:r>
        <w:rPr>
          <w:rFonts w:ascii="Arial"/>
          <w:b/>
          <w:spacing w:val="-4"/>
          <w:sz w:val="20"/>
        </w:rPr>
        <w:t xml:space="preserve"> </w:t>
      </w:r>
      <w:r>
        <w:rPr>
          <w:rFonts w:ascii="Arial"/>
          <w:b/>
          <w:sz w:val="20"/>
        </w:rPr>
        <w:t>Garri</w:t>
      </w:r>
      <w:r>
        <w:rPr>
          <w:rFonts w:ascii="Arial"/>
          <w:b/>
          <w:spacing w:val="-4"/>
          <w:sz w:val="20"/>
        </w:rPr>
        <w:t xml:space="preserve"> </w:t>
      </w:r>
      <w:r>
        <w:rPr>
          <w:rFonts w:ascii="Arial"/>
          <w:b/>
          <w:sz w:val="20"/>
        </w:rPr>
        <w:t>from bio-fortified cassava (TMS01/1371) variety</w:t>
      </w:r>
    </w:p>
    <w:p w14:paraId="321EE9E4" w14:textId="77777777" w:rsidR="00733251" w:rsidRDefault="00733251">
      <w:pPr>
        <w:pStyle w:val="BodyText"/>
        <w:spacing w:before="7"/>
        <w:ind w:left="0"/>
        <w:rPr>
          <w:rFonts w:ascii="Arial"/>
          <w:b/>
          <w:sz w:val="14"/>
        </w:rPr>
      </w:pPr>
    </w:p>
    <w:tbl>
      <w:tblPr>
        <w:tblW w:w="0" w:type="auto"/>
        <w:tblInd w:w="360" w:type="dxa"/>
        <w:tblLayout w:type="fixed"/>
        <w:tblCellMar>
          <w:left w:w="0" w:type="dxa"/>
          <w:right w:w="0" w:type="dxa"/>
        </w:tblCellMar>
        <w:tblLook w:val="01E0" w:firstRow="1" w:lastRow="1" w:firstColumn="1" w:lastColumn="1" w:noHBand="0" w:noVBand="0"/>
      </w:tblPr>
      <w:tblGrid>
        <w:gridCol w:w="1578"/>
        <w:gridCol w:w="1551"/>
        <w:gridCol w:w="1165"/>
        <w:gridCol w:w="1902"/>
        <w:gridCol w:w="1520"/>
        <w:gridCol w:w="1653"/>
      </w:tblGrid>
      <w:tr w:rsidR="00733251" w14:paraId="5188ABD8" w14:textId="77777777">
        <w:trPr>
          <w:trHeight w:val="780"/>
        </w:trPr>
        <w:tc>
          <w:tcPr>
            <w:tcW w:w="1578" w:type="dxa"/>
            <w:tcBorders>
              <w:top w:val="single" w:sz="8" w:space="0" w:color="000000"/>
              <w:bottom w:val="single" w:sz="8" w:space="0" w:color="000000"/>
            </w:tcBorders>
          </w:tcPr>
          <w:p w14:paraId="66FFA000" w14:textId="77777777" w:rsidR="00733251" w:rsidRDefault="00A50572">
            <w:pPr>
              <w:pStyle w:val="TableParagraph"/>
              <w:spacing w:before="2"/>
              <w:ind w:left="117"/>
              <w:rPr>
                <w:sz w:val="20"/>
              </w:rPr>
            </w:pPr>
            <w:r>
              <w:rPr>
                <w:spacing w:val="-2"/>
                <w:sz w:val="20"/>
              </w:rPr>
              <w:t xml:space="preserve">Fermentation </w:t>
            </w:r>
            <w:r>
              <w:rPr>
                <w:sz w:val="20"/>
              </w:rPr>
              <w:t>Time (h)</w:t>
            </w:r>
          </w:p>
        </w:tc>
        <w:tc>
          <w:tcPr>
            <w:tcW w:w="1551" w:type="dxa"/>
            <w:tcBorders>
              <w:top w:val="single" w:sz="8" w:space="0" w:color="000000"/>
              <w:bottom w:val="single" w:sz="8" w:space="0" w:color="000000"/>
            </w:tcBorders>
          </w:tcPr>
          <w:p w14:paraId="77AA0779" w14:textId="77777777" w:rsidR="00733251" w:rsidRDefault="00A50572">
            <w:pPr>
              <w:pStyle w:val="TableParagraph"/>
              <w:spacing w:before="2"/>
              <w:ind w:left="285"/>
              <w:rPr>
                <w:sz w:val="20"/>
              </w:rPr>
            </w:pPr>
            <w:r>
              <w:rPr>
                <w:spacing w:val="-4"/>
                <w:sz w:val="20"/>
              </w:rPr>
              <w:t>TTA%</w:t>
            </w:r>
          </w:p>
          <w:p w14:paraId="50EDA73D" w14:textId="77777777" w:rsidR="00733251" w:rsidRDefault="00A50572">
            <w:pPr>
              <w:pStyle w:val="TableParagraph"/>
              <w:spacing w:before="160"/>
              <w:ind w:left="285"/>
              <w:rPr>
                <w:sz w:val="20"/>
              </w:rPr>
            </w:pPr>
            <w:r>
              <w:rPr>
                <w:sz w:val="20"/>
              </w:rPr>
              <w:t>(lactic</w:t>
            </w:r>
            <w:r>
              <w:rPr>
                <w:spacing w:val="-7"/>
                <w:sz w:val="20"/>
              </w:rPr>
              <w:t xml:space="preserve"> </w:t>
            </w:r>
            <w:r>
              <w:rPr>
                <w:spacing w:val="-2"/>
                <w:sz w:val="20"/>
              </w:rPr>
              <w:t>acid)</w:t>
            </w:r>
          </w:p>
        </w:tc>
        <w:tc>
          <w:tcPr>
            <w:tcW w:w="1165" w:type="dxa"/>
            <w:tcBorders>
              <w:top w:val="single" w:sz="8" w:space="0" w:color="000000"/>
              <w:bottom w:val="single" w:sz="8" w:space="0" w:color="000000"/>
            </w:tcBorders>
          </w:tcPr>
          <w:p w14:paraId="4835B9C8" w14:textId="77777777" w:rsidR="00733251" w:rsidRDefault="00A50572">
            <w:pPr>
              <w:pStyle w:val="TableParagraph"/>
              <w:spacing w:before="2"/>
              <w:ind w:left="259"/>
              <w:rPr>
                <w:sz w:val="20"/>
              </w:rPr>
            </w:pPr>
            <w:r>
              <w:rPr>
                <w:spacing w:val="-5"/>
                <w:sz w:val="20"/>
              </w:rPr>
              <w:t>pH</w:t>
            </w:r>
          </w:p>
        </w:tc>
        <w:tc>
          <w:tcPr>
            <w:tcW w:w="1902" w:type="dxa"/>
            <w:tcBorders>
              <w:top w:val="single" w:sz="8" w:space="0" w:color="000000"/>
              <w:bottom w:val="single" w:sz="8" w:space="0" w:color="000000"/>
            </w:tcBorders>
          </w:tcPr>
          <w:p w14:paraId="502519B4" w14:textId="77777777" w:rsidR="00733251" w:rsidRDefault="00A50572">
            <w:pPr>
              <w:pStyle w:val="TableParagraph"/>
              <w:spacing w:before="2"/>
              <w:ind w:left="520"/>
              <w:rPr>
                <w:sz w:val="20"/>
              </w:rPr>
            </w:pPr>
            <w:r>
              <w:rPr>
                <w:sz w:val="20"/>
              </w:rPr>
              <w:t>Loose</w:t>
            </w:r>
            <w:r>
              <w:rPr>
                <w:spacing w:val="-11"/>
                <w:sz w:val="20"/>
              </w:rPr>
              <w:t xml:space="preserve"> </w:t>
            </w:r>
            <w:r>
              <w:rPr>
                <w:spacing w:val="-2"/>
                <w:sz w:val="20"/>
              </w:rPr>
              <w:t>density</w:t>
            </w:r>
          </w:p>
          <w:p w14:paraId="3A57E562" w14:textId="77777777" w:rsidR="00733251" w:rsidRDefault="00A50572">
            <w:pPr>
              <w:pStyle w:val="TableParagraph"/>
              <w:spacing w:before="160"/>
              <w:ind w:left="520"/>
              <w:rPr>
                <w:sz w:val="20"/>
              </w:rPr>
            </w:pPr>
            <w:r>
              <w:rPr>
                <w:sz w:val="20"/>
              </w:rPr>
              <w:t>(</w:t>
            </w:r>
            <w:r>
              <w:rPr>
                <w:spacing w:val="-2"/>
                <w:sz w:val="20"/>
              </w:rPr>
              <w:t xml:space="preserve"> kg/m3)</w:t>
            </w:r>
          </w:p>
        </w:tc>
        <w:tc>
          <w:tcPr>
            <w:tcW w:w="1520" w:type="dxa"/>
            <w:tcBorders>
              <w:top w:val="single" w:sz="8" w:space="0" w:color="000000"/>
              <w:bottom w:val="single" w:sz="8" w:space="0" w:color="000000"/>
            </w:tcBorders>
          </w:tcPr>
          <w:p w14:paraId="5907B605" w14:textId="77777777" w:rsidR="00733251" w:rsidRDefault="00A50572">
            <w:pPr>
              <w:pStyle w:val="TableParagraph"/>
              <w:spacing w:before="2"/>
              <w:ind w:left="154"/>
              <w:rPr>
                <w:sz w:val="20"/>
              </w:rPr>
            </w:pPr>
            <w:r>
              <w:rPr>
                <w:sz w:val="20"/>
              </w:rPr>
              <w:t>Bulk</w:t>
            </w:r>
            <w:r>
              <w:rPr>
                <w:spacing w:val="26"/>
                <w:sz w:val="20"/>
              </w:rPr>
              <w:t xml:space="preserve">  </w:t>
            </w:r>
            <w:r>
              <w:rPr>
                <w:spacing w:val="-2"/>
                <w:sz w:val="20"/>
              </w:rPr>
              <w:t>density</w:t>
            </w:r>
          </w:p>
          <w:p w14:paraId="17DEBA5B" w14:textId="77777777" w:rsidR="00733251" w:rsidRDefault="00A50572">
            <w:pPr>
              <w:pStyle w:val="TableParagraph"/>
              <w:spacing w:before="160"/>
              <w:ind w:left="154"/>
              <w:rPr>
                <w:sz w:val="20"/>
              </w:rPr>
            </w:pPr>
            <w:r>
              <w:rPr>
                <w:spacing w:val="-2"/>
                <w:sz w:val="20"/>
              </w:rPr>
              <w:t>(kg/m3)</w:t>
            </w:r>
          </w:p>
        </w:tc>
        <w:tc>
          <w:tcPr>
            <w:tcW w:w="1653" w:type="dxa"/>
            <w:tcBorders>
              <w:top w:val="single" w:sz="8" w:space="0" w:color="000000"/>
              <w:bottom w:val="single" w:sz="8" w:space="0" w:color="000000"/>
            </w:tcBorders>
          </w:tcPr>
          <w:p w14:paraId="569FF50C" w14:textId="77777777" w:rsidR="00733251" w:rsidRDefault="00A50572">
            <w:pPr>
              <w:pStyle w:val="TableParagraph"/>
              <w:spacing w:before="2"/>
              <w:ind w:left="184"/>
              <w:rPr>
                <w:sz w:val="20"/>
              </w:rPr>
            </w:pPr>
            <w:r>
              <w:rPr>
                <w:sz w:val="20"/>
              </w:rPr>
              <w:t>Swelling</w:t>
            </w:r>
            <w:r>
              <w:rPr>
                <w:spacing w:val="-6"/>
                <w:sz w:val="20"/>
              </w:rPr>
              <w:t xml:space="preserve"> </w:t>
            </w:r>
            <w:r>
              <w:rPr>
                <w:spacing w:val="-2"/>
                <w:sz w:val="20"/>
              </w:rPr>
              <w:t>index</w:t>
            </w:r>
          </w:p>
        </w:tc>
      </w:tr>
      <w:tr w:rsidR="00733251" w14:paraId="1C8EB113" w14:textId="77777777">
        <w:trPr>
          <w:trHeight w:val="315"/>
        </w:trPr>
        <w:tc>
          <w:tcPr>
            <w:tcW w:w="1578" w:type="dxa"/>
            <w:tcBorders>
              <w:top w:val="single" w:sz="8" w:space="0" w:color="000000"/>
            </w:tcBorders>
          </w:tcPr>
          <w:p w14:paraId="0335592F" w14:textId="77777777" w:rsidR="00733251" w:rsidRDefault="00A50572">
            <w:pPr>
              <w:pStyle w:val="TableParagraph"/>
              <w:spacing w:before="2"/>
              <w:ind w:left="117"/>
              <w:rPr>
                <w:sz w:val="20"/>
              </w:rPr>
            </w:pPr>
            <w:r>
              <w:rPr>
                <w:spacing w:val="-10"/>
                <w:sz w:val="20"/>
              </w:rPr>
              <w:t>0</w:t>
            </w:r>
          </w:p>
        </w:tc>
        <w:tc>
          <w:tcPr>
            <w:tcW w:w="1551" w:type="dxa"/>
            <w:tcBorders>
              <w:top w:val="single" w:sz="8" w:space="0" w:color="000000"/>
            </w:tcBorders>
          </w:tcPr>
          <w:p w14:paraId="30AB2024" w14:textId="77777777" w:rsidR="00733251" w:rsidRDefault="00A50572">
            <w:pPr>
              <w:pStyle w:val="TableParagraph"/>
              <w:spacing w:before="2"/>
              <w:ind w:left="285"/>
              <w:rPr>
                <w:sz w:val="20"/>
              </w:rPr>
            </w:pPr>
            <w:r>
              <w:rPr>
                <w:spacing w:val="-2"/>
                <w:sz w:val="20"/>
              </w:rPr>
              <w:t>0.0042</w:t>
            </w:r>
          </w:p>
        </w:tc>
        <w:tc>
          <w:tcPr>
            <w:tcW w:w="1165" w:type="dxa"/>
            <w:tcBorders>
              <w:top w:val="single" w:sz="8" w:space="0" w:color="000000"/>
            </w:tcBorders>
          </w:tcPr>
          <w:p w14:paraId="2FFCC42C" w14:textId="77777777" w:rsidR="00733251" w:rsidRDefault="00A50572">
            <w:pPr>
              <w:pStyle w:val="TableParagraph"/>
              <w:spacing w:before="2"/>
              <w:ind w:left="259"/>
              <w:rPr>
                <w:sz w:val="20"/>
              </w:rPr>
            </w:pPr>
            <w:r>
              <w:rPr>
                <w:spacing w:val="-4"/>
                <w:sz w:val="20"/>
              </w:rPr>
              <w:t>4.75</w:t>
            </w:r>
          </w:p>
        </w:tc>
        <w:tc>
          <w:tcPr>
            <w:tcW w:w="1902" w:type="dxa"/>
            <w:tcBorders>
              <w:top w:val="single" w:sz="8" w:space="0" w:color="000000"/>
            </w:tcBorders>
          </w:tcPr>
          <w:p w14:paraId="0EFE9438" w14:textId="77777777" w:rsidR="00733251" w:rsidRDefault="00A50572">
            <w:pPr>
              <w:pStyle w:val="TableParagraph"/>
              <w:spacing w:before="2"/>
              <w:ind w:left="520"/>
              <w:rPr>
                <w:sz w:val="20"/>
              </w:rPr>
            </w:pPr>
            <w:r>
              <w:rPr>
                <w:spacing w:val="-2"/>
                <w:sz w:val="20"/>
              </w:rPr>
              <w:t>0.4348</w:t>
            </w:r>
          </w:p>
        </w:tc>
        <w:tc>
          <w:tcPr>
            <w:tcW w:w="1520" w:type="dxa"/>
            <w:tcBorders>
              <w:top w:val="single" w:sz="8" w:space="0" w:color="000000"/>
            </w:tcBorders>
          </w:tcPr>
          <w:p w14:paraId="5788DFB7" w14:textId="77777777" w:rsidR="00733251" w:rsidRDefault="00A50572">
            <w:pPr>
              <w:pStyle w:val="TableParagraph"/>
              <w:spacing w:before="2"/>
              <w:ind w:left="154"/>
              <w:rPr>
                <w:sz w:val="20"/>
              </w:rPr>
            </w:pPr>
            <w:r>
              <w:rPr>
                <w:spacing w:val="-2"/>
                <w:sz w:val="20"/>
              </w:rPr>
              <w:t>0.5000</w:t>
            </w:r>
          </w:p>
        </w:tc>
        <w:tc>
          <w:tcPr>
            <w:tcW w:w="1653" w:type="dxa"/>
            <w:tcBorders>
              <w:top w:val="single" w:sz="8" w:space="0" w:color="000000"/>
            </w:tcBorders>
          </w:tcPr>
          <w:p w14:paraId="38FB523D" w14:textId="77777777" w:rsidR="00733251" w:rsidRDefault="00A50572">
            <w:pPr>
              <w:pStyle w:val="TableParagraph"/>
              <w:spacing w:before="2"/>
              <w:ind w:left="184"/>
              <w:rPr>
                <w:sz w:val="20"/>
              </w:rPr>
            </w:pPr>
            <w:r>
              <w:rPr>
                <w:spacing w:val="-2"/>
                <w:sz w:val="20"/>
              </w:rPr>
              <w:t>3.165</w:t>
            </w:r>
          </w:p>
        </w:tc>
      </w:tr>
      <w:tr w:rsidR="00733251" w14:paraId="08A1E2F1" w14:textId="77777777">
        <w:trPr>
          <w:trHeight w:val="390"/>
        </w:trPr>
        <w:tc>
          <w:tcPr>
            <w:tcW w:w="1578" w:type="dxa"/>
          </w:tcPr>
          <w:p w14:paraId="292BE13F" w14:textId="77777777" w:rsidR="00733251" w:rsidRDefault="00A50572">
            <w:pPr>
              <w:pStyle w:val="TableParagraph"/>
              <w:spacing w:before="77"/>
              <w:ind w:left="117"/>
              <w:rPr>
                <w:sz w:val="20"/>
              </w:rPr>
            </w:pPr>
            <w:r>
              <w:rPr>
                <w:spacing w:val="-5"/>
                <w:sz w:val="20"/>
              </w:rPr>
              <w:t>24</w:t>
            </w:r>
          </w:p>
        </w:tc>
        <w:tc>
          <w:tcPr>
            <w:tcW w:w="1551" w:type="dxa"/>
          </w:tcPr>
          <w:p w14:paraId="136D0255" w14:textId="77777777" w:rsidR="00733251" w:rsidRDefault="00A50572">
            <w:pPr>
              <w:pStyle w:val="TableParagraph"/>
              <w:spacing w:before="77"/>
              <w:ind w:left="285"/>
              <w:rPr>
                <w:sz w:val="20"/>
              </w:rPr>
            </w:pPr>
            <w:r>
              <w:rPr>
                <w:spacing w:val="-2"/>
                <w:sz w:val="20"/>
              </w:rPr>
              <w:t>0.0530</w:t>
            </w:r>
          </w:p>
        </w:tc>
        <w:tc>
          <w:tcPr>
            <w:tcW w:w="1165" w:type="dxa"/>
          </w:tcPr>
          <w:p w14:paraId="57FF458D" w14:textId="77777777" w:rsidR="00733251" w:rsidRDefault="00A50572">
            <w:pPr>
              <w:pStyle w:val="TableParagraph"/>
              <w:spacing w:before="77"/>
              <w:ind w:left="259"/>
              <w:rPr>
                <w:sz w:val="20"/>
              </w:rPr>
            </w:pPr>
            <w:r>
              <w:rPr>
                <w:spacing w:val="-4"/>
                <w:sz w:val="20"/>
              </w:rPr>
              <w:t>4.73</w:t>
            </w:r>
          </w:p>
        </w:tc>
        <w:tc>
          <w:tcPr>
            <w:tcW w:w="1902" w:type="dxa"/>
          </w:tcPr>
          <w:p w14:paraId="771C27C8" w14:textId="77777777" w:rsidR="00733251" w:rsidRDefault="00A50572">
            <w:pPr>
              <w:pStyle w:val="TableParagraph"/>
              <w:spacing w:before="77"/>
              <w:ind w:left="575"/>
              <w:rPr>
                <w:sz w:val="20"/>
              </w:rPr>
            </w:pPr>
            <w:r>
              <w:rPr>
                <w:spacing w:val="-2"/>
                <w:sz w:val="20"/>
              </w:rPr>
              <w:t>0.4162</w:t>
            </w:r>
          </w:p>
        </w:tc>
        <w:tc>
          <w:tcPr>
            <w:tcW w:w="1520" w:type="dxa"/>
          </w:tcPr>
          <w:p w14:paraId="0E2F23A3" w14:textId="77777777" w:rsidR="00733251" w:rsidRDefault="00A50572">
            <w:pPr>
              <w:pStyle w:val="TableParagraph"/>
              <w:spacing w:before="77"/>
              <w:ind w:left="154"/>
              <w:rPr>
                <w:sz w:val="20"/>
              </w:rPr>
            </w:pPr>
            <w:r>
              <w:rPr>
                <w:spacing w:val="-2"/>
                <w:sz w:val="20"/>
              </w:rPr>
              <w:t>0.4660</w:t>
            </w:r>
          </w:p>
        </w:tc>
        <w:tc>
          <w:tcPr>
            <w:tcW w:w="1653" w:type="dxa"/>
          </w:tcPr>
          <w:p w14:paraId="4176E0FB" w14:textId="77777777" w:rsidR="00733251" w:rsidRDefault="00A50572">
            <w:pPr>
              <w:pStyle w:val="TableParagraph"/>
              <w:spacing w:before="77"/>
              <w:ind w:left="184"/>
              <w:rPr>
                <w:sz w:val="20"/>
              </w:rPr>
            </w:pPr>
            <w:r>
              <w:rPr>
                <w:spacing w:val="-2"/>
                <w:sz w:val="20"/>
              </w:rPr>
              <w:t>3.148</w:t>
            </w:r>
          </w:p>
        </w:tc>
      </w:tr>
      <w:tr w:rsidR="00733251" w14:paraId="74DAE573" w14:textId="77777777">
        <w:trPr>
          <w:trHeight w:val="390"/>
        </w:trPr>
        <w:tc>
          <w:tcPr>
            <w:tcW w:w="1578" w:type="dxa"/>
          </w:tcPr>
          <w:p w14:paraId="458BDE4A" w14:textId="77777777" w:rsidR="00733251" w:rsidRDefault="00A50572">
            <w:pPr>
              <w:pStyle w:val="TableParagraph"/>
              <w:spacing w:before="76"/>
              <w:ind w:left="117"/>
              <w:rPr>
                <w:sz w:val="20"/>
              </w:rPr>
            </w:pPr>
            <w:r>
              <w:rPr>
                <w:spacing w:val="-5"/>
                <w:sz w:val="20"/>
              </w:rPr>
              <w:t>48</w:t>
            </w:r>
          </w:p>
        </w:tc>
        <w:tc>
          <w:tcPr>
            <w:tcW w:w="1551" w:type="dxa"/>
          </w:tcPr>
          <w:p w14:paraId="21DB9334" w14:textId="77777777" w:rsidR="00733251" w:rsidRDefault="00A50572">
            <w:pPr>
              <w:pStyle w:val="TableParagraph"/>
              <w:spacing w:before="76"/>
              <w:ind w:left="285"/>
              <w:rPr>
                <w:sz w:val="20"/>
              </w:rPr>
            </w:pPr>
            <w:r>
              <w:rPr>
                <w:spacing w:val="-2"/>
                <w:sz w:val="20"/>
              </w:rPr>
              <w:t>0.0580</w:t>
            </w:r>
          </w:p>
        </w:tc>
        <w:tc>
          <w:tcPr>
            <w:tcW w:w="1165" w:type="dxa"/>
          </w:tcPr>
          <w:p w14:paraId="7FAAEEF4" w14:textId="77777777" w:rsidR="00733251" w:rsidRDefault="00A50572">
            <w:pPr>
              <w:pStyle w:val="TableParagraph"/>
              <w:spacing w:before="76"/>
              <w:ind w:left="259"/>
              <w:rPr>
                <w:sz w:val="20"/>
              </w:rPr>
            </w:pPr>
            <w:r>
              <w:rPr>
                <w:spacing w:val="-4"/>
                <w:sz w:val="20"/>
              </w:rPr>
              <w:t>4.53</w:t>
            </w:r>
          </w:p>
        </w:tc>
        <w:tc>
          <w:tcPr>
            <w:tcW w:w="1902" w:type="dxa"/>
          </w:tcPr>
          <w:p w14:paraId="5B9E0844" w14:textId="77777777" w:rsidR="00733251" w:rsidRDefault="00A50572">
            <w:pPr>
              <w:pStyle w:val="TableParagraph"/>
              <w:spacing w:before="76"/>
              <w:ind w:left="520"/>
              <w:rPr>
                <w:sz w:val="20"/>
              </w:rPr>
            </w:pPr>
            <w:r>
              <w:rPr>
                <w:spacing w:val="-2"/>
                <w:sz w:val="20"/>
              </w:rPr>
              <w:t>0.4130</w:t>
            </w:r>
          </w:p>
        </w:tc>
        <w:tc>
          <w:tcPr>
            <w:tcW w:w="1520" w:type="dxa"/>
          </w:tcPr>
          <w:p w14:paraId="58AFFBD5" w14:textId="77777777" w:rsidR="00733251" w:rsidRDefault="00A50572">
            <w:pPr>
              <w:pStyle w:val="TableParagraph"/>
              <w:spacing w:before="76"/>
              <w:ind w:right="642"/>
              <w:jc w:val="right"/>
              <w:rPr>
                <w:sz w:val="20"/>
              </w:rPr>
            </w:pPr>
            <w:r>
              <w:rPr>
                <w:spacing w:val="-2"/>
                <w:sz w:val="20"/>
              </w:rPr>
              <w:t>0.4780</w:t>
            </w:r>
          </w:p>
        </w:tc>
        <w:tc>
          <w:tcPr>
            <w:tcW w:w="1653" w:type="dxa"/>
          </w:tcPr>
          <w:p w14:paraId="725D0021" w14:textId="77777777" w:rsidR="00733251" w:rsidRDefault="00A50572">
            <w:pPr>
              <w:pStyle w:val="TableParagraph"/>
              <w:spacing w:before="76"/>
              <w:ind w:left="184"/>
              <w:rPr>
                <w:sz w:val="20"/>
              </w:rPr>
            </w:pPr>
            <w:r>
              <w:rPr>
                <w:spacing w:val="-2"/>
                <w:sz w:val="20"/>
              </w:rPr>
              <w:t>3.105</w:t>
            </w:r>
          </w:p>
        </w:tc>
      </w:tr>
      <w:tr w:rsidR="00733251" w14:paraId="5D35588F" w14:textId="77777777">
        <w:trPr>
          <w:trHeight w:val="390"/>
        </w:trPr>
        <w:tc>
          <w:tcPr>
            <w:tcW w:w="1578" w:type="dxa"/>
          </w:tcPr>
          <w:p w14:paraId="0CA16989" w14:textId="77777777" w:rsidR="00733251" w:rsidRDefault="00A50572">
            <w:pPr>
              <w:pStyle w:val="TableParagraph"/>
              <w:spacing w:before="76"/>
              <w:ind w:left="117"/>
              <w:rPr>
                <w:sz w:val="20"/>
              </w:rPr>
            </w:pPr>
            <w:r>
              <w:rPr>
                <w:spacing w:val="-5"/>
                <w:sz w:val="20"/>
              </w:rPr>
              <w:t>72</w:t>
            </w:r>
          </w:p>
        </w:tc>
        <w:tc>
          <w:tcPr>
            <w:tcW w:w="1551" w:type="dxa"/>
          </w:tcPr>
          <w:p w14:paraId="275A70E2" w14:textId="77777777" w:rsidR="00733251" w:rsidRDefault="00A50572">
            <w:pPr>
              <w:pStyle w:val="TableParagraph"/>
              <w:spacing w:before="76"/>
              <w:ind w:left="285"/>
              <w:rPr>
                <w:sz w:val="20"/>
              </w:rPr>
            </w:pPr>
            <w:r>
              <w:rPr>
                <w:spacing w:val="-2"/>
                <w:sz w:val="20"/>
              </w:rPr>
              <w:t>0.0470</w:t>
            </w:r>
          </w:p>
        </w:tc>
        <w:tc>
          <w:tcPr>
            <w:tcW w:w="1165" w:type="dxa"/>
          </w:tcPr>
          <w:p w14:paraId="53A945D9" w14:textId="77777777" w:rsidR="00733251" w:rsidRDefault="00A50572">
            <w:pPr>
              <w:pStyle w:val="TableParagraph"/>
              <w:spacing w:before="76"/>
              <w:ind w:left="259"/>
              <w:rPr>
                <w:sz w:val="20"/>
              </w:rPr>
            </w:pPr>
            <w:r>
              <w:rPr>
                <w:spacing w:val="-4"/>
                <w:sz w:val="20"/>
              </w:rPr>
              <w:t>4.46</w:t>
            </w:r>
          </w:p>
        </w:tc>
        <w:tc>
          <w:tcPr>
            <w:tcW w:w="1902" w:type="dxa"/>
          </w:tcPr>
          <w:p w14:paraId="1FE97511" w14:textId="77777777" w:rsidR="00733251" w:rsidRDefault="00A50572">
            <w:pPr>
              <w:pStyle w:val="TableParagraph"/>
              <w:spacing w:before="76"/>
              <w:ind w:left="520"/>
              <w:rPr>
                <w:sz w:val="20"/>
              </w:rPr>
            </w:pPr>
            <w:r>
              <w:rPr>
                <w:spacing w:val="-2"/>
                <w:sz w:val="20"/>
              </w:rPr>
              <w:t>0.4018</w:t>
            </w:r>
          </w:p>
        </w:tc>
        <w:tc>
          <w:tcPr>
            <w:tcW w:w="1520" w:type="dxa"/>
          </w:tcPr>
          <w:p w14:paraId="5A3CE1D8" w14:textId="77777777" w:rsidR="00733251" w:rsidRDefault="00A50572">
            <w:pPr>
              <w:pStyle w:val="TableParagraph"/>
              <w:spacing w:before="76"/>
              <w:ind w:left="154"/>
              <w:rPr>
                <w:sz w:val="20"/>
              </w:rPr>
            </w:pPr>
            <w:r>
              <w:rPr>
                <w:spacing w:val="-2"/>
                <w:sz w:val="20"/>
              </w:rPr>
              <w:t>0.4459</w:t>
            </w:r>
          </w:p>
        </w:tc>
        <w:tc>
          <w:tcPr>
            <w:tcW w:w="1653" w:type="dxa"/>
          </w:tcPr>
          <w:p w14:paraId="6CB0FF0C" w14:textId="77777777" w:rsidR="00733251" w:rsidRDefault="00A50572">
            <w:pPr>
              <w:pStyle w:val="TableParagraph"/>
              <w:spacing w:before="76"/>
              <w:ind w:left="184"/>
              <w:rPr>
                <w:sz w:val="20"/>
              </w:rPr>
            </w:pPr>
            <w:r>
              <w:rPr>
                <w:spacing w:val="-2"/>
                <w:sz w:val="20"/>
              </w:rPr>
              <w:t>3.105</w:t>
            </w:r>
          </w:p>
        </w:tc>
      </w:tr>
      <w:tr w:rsidR="00733251" w14:paraId="50F644C5" w14:textId="77777777">
        <w:trPr>
          <w:trHeight w:val="464"/>
        </w:trPr>
        <w:tc>
          <w:tcPr>
            <w:tcW w:w="1578" w:type="dxa"/>
            <w:tcBorders>
              <w:bottom w:val="single" w:sz="8" w:space="0" w:color="000000"/>
            </w:tcBorders>
          </w:tcPr>
          <w:p w14:paraId="629340B0" w14:textId="77777777" w:rsidR="00733251" w:rsidRDefault="00A50572">
            <w:pPr>
              <w:pStyle w:val="TableParagraph"/>
              <w:spacing w:before="76"/>
              <w:ind w:left="117"/>
              <w:rPr>
                <w:sz w:val="20"/>
              </w:rPr>
            </w:pPr>
            <w:r>
              <w:rPr>
                <w:spacing w:val="-5"/>
                <w:sz w:val="20"/>
              </w:rPr>
              <w:t>96</w:t>
            </w:r>
          </w:p>
        </w:tc>
        <w:tc>
          <w:tcPr>
            <w:tcW w:w="1551" w:type="dxa"/>
            <w:tcBorders>
              <w:bottom w:val="single" w:sz="8" w:space="0" w:color="000000"/>
            </w:tcBorders>
          </w:tcPr>
          <w:p w14:paraId="46257881" w14:textId="77777777" w:rsidR="00733251" w:rsidRDefault="00A50572">
            <w:pPr>
              <w:pStyle w:val="TableParagraph"/>
              <w:spacing w:before="76"/>
              <w:ind w:left="285"/>
              <w:rPr>
                <w:sz w:val="20"/>
              </w:rPr>
            </w:pPr>
            <w:r>
              <w:rPr>
                <w:spacing w:val="-2"/>
                <w:sz w:val="20"/>
              </w:rPr>
              <w:t>0.0043</w:t>
            </w:r>
          </w:p>
        </w:tc>
        <w:tc>
          <w:tcPr>
            <w:tcW w:w="1165" w:type="dxa"/>
            <w:tcBorders>
              <w:bottom w:val="single" w:sz="8" w:space="0" w:color="000000"/>
            </w:tcBorders>
          </w:tcPr>
          <w:p w14:paraId="268CBB2A" w14:textId="77777777" w:rsidR="00733251" w:rsidRDefault="00A50572">
            <w:pPr>
              <w:pStyle w:val="TableParagraph"/>
              <w:spacing w:before="76"/>
              <w:ind w:left="259"/>
              <w:rPr>
                <w:sz w:val="20"/>
              </w:rPr>
            </w:pPr>
            <w:r>
              <w:rPr>
                <w:spacing w:val="-4"/>
                <w:sz w:val="20"/>
              </w:rPr>
              <w:t>4.38</w:t>
            </w:r>
          </w:p>
        </w:tc>
        <w:tc>
          <w:tcPr>
            <w:tcW w:w="1902" w:type="dxa"/>
            <w:tcBorders>
              <w:bottom w:val="single" w:sz="8" w:space="0" w:color="000000"/>
            </w:tcBorders>
          </w:tcPr>
          <w:p w14:paraId="7FF50CFA" w14:textId="77777777" w:rsidR="00733251" w:rsidRDefault="00A50572">
            <w:pPr>
              <w:pStyle w:val="TableParagraph"/>
              <w:spacing w:before="76"/>
              <w:ind w:left="520"/>
              <w:rPr>
                <w:sz w:val="20"/>
              </w:rPr>
            </w:pPr>
            <w:r>
              <w:rPr>
                <w:spacing w:val="-2"/>
                <w:sz w:val="20"/>
              </w:rPr>
              <w:t>0.3740</w:t>
            </w:r>
          </w:p>
        </w:tc>
        <w:tc>
          <w:tcPr>
            <w:tcW w:w="1520" w:type="dxa"/>
            <w:tcBorders>
              <w:bottom w:val="single" w:sz="8" w:space="0" w:color="000000"/>
            </w:tcBorders>
          </w:tcPr>
          <w:p w14:paraId="76FFC109" w14:textId="77777777" w:rsidR="00733251" w:rsidRDefault="00A50572">
            <w:pPr>
              <w:pStyle w:val="TableParagraph"/>
              <w:spacing w:before="76"/>
              <w:ind w:right="642"/>
              <w:jc w:val="right"/>
              <w:rPr>
                <w:sz w:val="20"/>
              </w:rPr>
            </w:pPr>
            <w:r>
              <w:rPr>
                <w:spacing w:val="-2"/>
                <w:sz w:val="20"/>
              </w:rPr>
              <w:t>0.4085</w:t>
            </w:r>
          </w:p>
        </w:tc>
        <w:tc>
          <w:tcPr>
            <w:tcW w:w="1653" w:type="dxa"/>
            <w:tcBorders>
              <w:bottom w:val="single" w:sz="8" w:space="0" w:color="000000"/>
            </w:tcBorders>
          </w:tcPr>
          <w:p w14:paraId="4C9D7DF7" w14:textId="77777777" w:rsidR="00733251" w:rsidRDefault="00A50572">
            <w:pPr>
              <w:pStyle w:val="TableParagraph"/>
              <w:spacing w:before="76"/>
              <w:ind w:left="184"/>
              <w:rPr>
                <w:sz w:val="20"/>
              </w:rPr>
            </w:pPr>
            <w:r>
              <w:rPr>
                <w:spacing w:val="-2"/>
                <w:sz w:val="20"/>
              </w:rPr>
              <w:t>3.063</w:t>
            </w:r>
          </w:p>
        </w:tc>
      </w:tr>
    </w:tbl>
    <w:p w14:paraId="12B923D1" w14:textId="77777777" w:rsidR="00733251" w:rsidRDefault="00733251">
      <w:pPr>
        <w:pStyle w:val="TableParagraph"/>
        <w:rPr>
          <w:sz w:val="20"/>
        </w:rPr>
        <w:sectPr w:rsidR="00733251">
          <w:pgSz w:w="12240" w:h="15840"/>
          <w:pgMar w:top="1360" w:right="1080" w:bottom="280" w:left="1080" w:header="720" w:footer="720" w:gutter="0"/>
          <w:cols w:space="720"/>
        </w:sectPr>
      </w:pPr>
    </w:p>
    <w:p w14:paraId="639FD221" w14:textId="77777777" w:rsidR="00733251" w:rsidRDefault="00A50572">
      <w:pPr>
        <w:pStyle w:val="ListParagraph"/>
        <w:numPr>
          <w:ilvl w:val="1"/>
          <w:numId w:val="2"/>
        </w:numPr>
        <w:tabs>
          <w:tab w:val="left" w:pos="748"/>
        </w:tabs>
        <w:spacing w:before="83"/>
        <w:ind w:right="357" w:firstLine="0"/>
        <w:rPr>
          <w:b/>
          <w:sz w:val="20"/>
        </w:rPr>
      </w:pPr>
      <w:r>
        <w:rPr>
          <w:b/>
          <w:sz w:val="20"/>
        </w:rPr>
        <w:lastRenderedPageBreak/>
        <w:t>Effect</w:t>
      </w:r>
      <w:r>
        <w:rPr>
          <w:b/>
          <w:spacing w:val="40"/>
          <w:sz w:val="20"/>
        </w:rPr>
        <w:t xml:space="preserve"> </w:t>
      </w:r>
      <w:r>
        <w:rPr>
          <w:b/>
          <w:sz w:val="20"/>
        </w:rPr>
        <w:t>of</w:t>
      </w:r>
      <w:r>
        <w:rPr>
          <w:b/>
          <w:spacing w:val="40"/>
          <w:sz w:val="20"/>
        </w:rPr>
        <w:t xml:space="preserve"> </w:t>
      </w:r>
      <w:r>
        <w:rPr>
          <w:b/>
          <w:sz w:val="20"/>
        </w:rPr>
        <w:t>fermentation</w:t>
      </w:r>
      <w:r>
        <w:rPr>
          <w:b/>
          <w:spacing w:val="40"/>
          <w:sz w:val="20"/>
        </w:rPr>
        <w:t xml:space="preserve"> </w:t>
      </w:r>
      <w:r>
        <w:rPr>
          <w:b/>
          <w:sz w:val="20"/>
        </w:rPr>
        <w:t>time</w:t>
      </w:r>
      <w:r>
        <w:rPr>
          <w:b/>
          <w:spacing w:val="40"/>
          <w:sz w:val="20"/>
        </w:rPr>
        <w:t xml:space="preserve"> </w:t>
      </w:r>
      <w:r>
        <w:rPr>
          <w:b/>
          <w:sz w:val="20"/>
        </w:rPr>
        <w:t>on</w:t>
      </w:r>
      <w:r>
        <w:rPr>
          <w:b/>
          <w:spacing w:val="40"/>
          <w:sz w:val="20"/>
        </w:rPr>
        <w:t xml:space="preserve"> </w:t>
      </w:r>
      <w:r>
        <w:rPr>
          <w:b/>
          <w:sz w:val="20"/>
        </w:rPr>
        <w:t>Proximate</w:t>
      </w:r>
      <w:r>
        <w:rPr>
          <w:b/>
          <w:spacing w:val="40"/>
          <w:sz w:val="20"/>
        </w:rPr>
        <w:t xml:space="preserve"> </w:t>
      </w:r>
      <w:r>
        <w:rPr>
          <w:b/>
          <w:sz w:val="20"/>
        </w:rPr>
        <w:t>Composition</w:t>
      </w:r>
      <w:r>
        <w:rPr>
          <w:b/>
          <w:spacing w:val="40"/>
          <w:sz w:val="20"/>
        </w:rPr>
        <w:t xml:space="preserve"> </w:t>
      </w:r>
      <w:r>
        <w:rPr>
          <w:b/>
          <w:sz w:val="20"/>
        </w:rPr>
        <w:t>of</w:t>
      </w:r>
      <w:r>
        <w:rPr>
          <w:b/>
          <w:spacing w:val="40"/>
          <w:sz w:val="20"/>
        </w:rPr>
        <w:t xml:space="preserve"> </w:t>
      </w:r>
      <w:r>
        <w:rPr>
          <w:b/>
          <w:sz w:val="20"/>
        </w:rPr>
        <w:t>Gari</w:t>
      </w:r>
      <w:r>
        <w:rPr>
          <w:b/>
          <w:spacing w:val="40"/>
          <w:sz w:val="20"/>
        </w:rPr>
        <w:t xml:space="preserve"> </w:t>
      </w:r>
      <w:r>
        <w:rPr>
          <w:b/>
          <w:sz w:val="20"/>
        </w:rPr>
        <w:t>from</w:t>
      </w:r>
      <w:r>
        <w:rPr>
          <w:b/>
          <w:spacing w:val="40"/>
          <w:sz w:val="20"/>
        </w:rPr>
        <w:t xml:space="preserve"> </w:t>
      </w:r>
      <w:r>
        <w:rPr>
          <w:b/>
          <w:sz w:val="20"/>
        </w:rPr>
        <w:t>bio-fortified</w:t>
      </w:r>
      <w:r>
        <w:rPr>
          <w:b/>
          <w:spacing w:val="40"/>
          <w:sz w:val="20"/>
        </w:rPr>
        <w:t xml:space="preserve"> </w:t>
      </w:r>
      <w:r>
        <w:rPr>
          <w:b/>
          <w:sz w:val="20"/>
        </w:rPr>
        <w:t>cassava (TMS01/1371) variety.</w:t>
      </w:r>
    </w:p>
    <w:p w14:paraId="054D2797" w14:textId="77777777" w:rsidR="00733251" w:rsidRDefault="00A50572">
      <w:pPr>
        <w:pStyle w:val="BodyText"/>
        <w:spacing w:before="160"/>
        <w:jc w:val="both"/>
      </w:pPr>
      <w:r>
        <w:t>The</w:t>
      </w:r>
      <w:r>
        <w:rPr>
          <w:spacing w:val="-6"/>
        </w:rPr>
        <w:t xml:space="preserve"> </w:t>
      </w:r>
      <w:r>
        <w:t>effect</w:t>
      </w:r>
      <w:r>
        <w:rPr>
          <w:spacing w:val="-3"/>
        </w:rPr>
        <w:t xml:space="preserve"> </w:t>
      </w:r>
      <w:r>
        <w:t>of</w:t>
      </w:r>
      <w:r>
        <w:rPr>
          <w:spacing w:val="1"/>
        </w:rPr>
        <w:t xml:space="preserve"> </w:t>
      </w:r>
      <w:r>
        <w:t>fermentation</w:t>
      </w:r>
      <w:r>
        <w:rPr>
          <w:spacing w:val="-4"/>
        </w:rPr>
        <w:t xml:space="preserve"> </w:t>
      </w:r>
      <w:r>
        <w:t>time</w:t>
      </w:r>
      <w:r>
        <w:rPr>
          <w:spacing w:val="1"/>
        </w:rPr>
        <w:t xml:space="preserve"> </w:t>
      </w:r>
      <w:r>
        <w:t>on</w:t>
      </w:r>
      <w:r>
        <w:rPr>
          <w:spacing w:val="-3"/>
        </w:rPr>
        <w:t xml:space="preserve"> </w:t>
      </w:r>
      <w:r>
        <w:t>the</w:t>
      </w:r>
      <w:r>
        <w:rPr>
          <w:spacing w:val="-4"/>
        </w:rPr>
        <w:t xml:space="preserve"> </w:t>
      </w:r>
      <w:r>
        <w:t>proximate</w:t>
      </w:r>
      <w:r>
        <w:rPr>
          <w:spacing w:val="-4"/>
        </w:rPr>
        <w:t xml:space="preserve"> </w:t>
      </w:r>
      <w:r>
        <w:t>composition</w:t>
      </w:r>
      <w:r>
        <w:rPr>
          <w:spacing w:val="-3"/>
        </w:rPr>
        <w:t xml:space="preserve"> </w:t>
      </w:r>
      <w:r>
        <w:t>of</w:t>
      </w:r>
      <w:r>
        <w:rPr>
          <w:spacing w:val="-4"/>
        </w:rPr>
        <w:t xml:space="preserve"> </w:t>
      </w:r>
      <w:r>
        <w:t>the</w:t>
      </w:r>
      <w:r>
        <w:rPr>
          <w:spacing w:val="-4"/>
        </w:rPr>
        <w:t xml:space="preserve"> </w:t>
      </w:r>
      <w:proofErr w:type="spellStart"/>
      <w:r>
        <w:t>garri</w:t>
      </w:r>
      <w:proofErr w:type="spellEnd"/>
      <w:r>
        <w:rPr>
          <w:spacing w:val="-2"/>
        </w:rPr>
        <w:t xml:space="preserve"> </w:t>
      </w:r>
      <w:r>
        <w:t>produced</w:t>
      </w:r>
      <w:r>
        <w:rPr>
          <w:spacing w:val="-3"/>
        </w:rPr>
        <w:t xml:space="preserve"> </w:t>
      </w:r>
      <w:r>
        <w:t>is</w:t>
      </w:r>
      <w:r>
        <w:rPr>
          <w:spacing w:val="-3"/>
        </w:rPr>
        <w:t xml:space="preserve"> </w:t>
      </w:r>
      <w:r>
        <w:t>shown</w:t>
      </w:r>
      <w:r>
        <w:rPr>
          <w:spacing w:val="-4"/>
        </w:rPr>
        <w:t xml:space="preserve"> </w:t>
      </w:r>
      <w:r>
        <w:t>in</w:t>
      </w:r>
      <w:r>
        <w:rPr>
          <w:spacing w:val="-2"/>
        </w:rPr>
        <w:t xml:space="preserve"> </w:t>
      </w:r>
      <w:r>
        <w:t>Table</w:t>
      </w:r>
      <w:r>
        <w:rPr>
          <w:spacing w:val="-2"/>
        </w:rPr>
        <w:t xml:space="preserve"> </w:t>
      </w:r>
      <w:r>
        <w:rPr>
          <w:spacing w:val="-5"/>
        </w:rPr>
        <w:t>2.</w:t>
      </w:r>
    </w:p>
    <w:p w14:paraId="7BF47909" w14:textId="77777777" w:rsidR="00733251" w:rsidRDefault="00733251">
      <w:pPr>
        <w:pStyle w:val="BodyText"/>
        <w:spacing w:before="50"/>
        <w:ind w:left="0"/>
      </w:pPr>
    </w:p>
    <w:p w14:paraId="6CD43C69" w14:textId="77777777" w:rsidR="00733251" w:rsidRDefault="00A50572">
      <w:pPr>
        <w:pStyle w:val="BodyText"/>
        <w:ind w:right="360"/>
        <w:jc w:val="both"/>
      </w:pPr>
      <w:r>
        <w:rPr>
          <w:rFonts w:ascii="Arial" w:hAnsi="Arial"/>
          <w:b/>
        </w:rPr>
        <w:t>Moisture Content</w:t>
      </w:r>
      <w:r>
        <w:t xml:space="preserve">: The moisture content of gari from biofortified cassava variety TMS01/1371 increased significantly (p≤0.05) with fermentation time, ranging from 10.25% at 0 hours to 13.70% at 96 hours. The observed increase in moisture content aligns with findings by </w:t>
      </w:r>
      <w:proofErr w:type="spellStart"/>
      <w:r w:rsidR="00150E99">
        <w:rPr>
          <w:color w:val="212121"/>
        </w:rPr>
        <w:t>Gänzle</w:t>
      </w:r>
      <w:proofErr w:type="spellEnd"/>
      <w:r w:rsidR="00150E99">
        <w:rPr>
          <w:color w:val="212121"/>
        </w:rPr>
        <w:t xml:space="preserve"> (16</w:t>
      </w:r>
      <w:r>
        <w:rPr>
          <w:color w:val="212121"/>
        </w:rPr>
        <w:t xml:space="preserve">), </w:t>
      </w:r>
      <w:r>
        <w:t>who attributed this phenomenon to metabolic water production during microbial activity and biochemical reactions during fermentation. This progressive increase in moisture became statistically significant after 24 hours, with samples fermented for 48, 72, and 96 hours showing statistically similar elevated moisture levels. The higher</w:t>
      </w:r>
      <w:r>
        <w:rPr>
          <w:spacing w:val="-6"/>
        </w:rPr>
        <w:t xml:space="preserve"> </w:t>
      </w:r>
      <w:r>
        <w:t>moisture</w:t>
      </w:r>
      <w:r>
        <w:rPr>
          <w:spacing w:val="-6"/>
        </w:rPr>
        <w:t xml:space="preserve"> </w:t>
      </w:r>
      <w:r>
        <w:t>content</w:t>
      </w:r>
      <w:r>
        <w:rPr>
          <w:spacing w:val="-6"/>
        </w:rPr>
        <w:t xml:space="preserve"> </w:t>
      </w:r>
      <w:r>
        <w:t>in</w:t>
      </w:r>
      <w:r>
        <w:rPr>
          <w:spacing w:val="-6"/>
        </w:rPr>
        <w:t xml:space="preserve"> </w:t>
      </w:r>
      <w:r>
        <w:t>longer-fermented</w:t>
      </w:r>
      <w:r>
        <w:rPr>
          <w:spacing w:val="-6"/>
        </w:rPr>
        <w:t xml:space="preserve"> </w:t>
      </w:r>
      <w:r>
        <w:t>samples</w:t>
      </w:r>
      <w:r>
        <w:rPr>
          <w:spacing w:val="-6"/>
        </w:rPr>
        <w:t xml:space="preserve"> </w:t>
      </w:r>
      <w:r>
        <w:t>may</w:t>
      </w:r>
      <w:r>
        <w:rPr>
          <w:spacing w:val="-1"/>
        </w:rPr>
        <w:t xml:space="preserve"> </w:t>
      </w:r>
      <w:r>
        <w:t>have</w:t>
      </w:r>
      <w:r>
        <w:rPr>
          <w:spacing w:val="-6"/>
        </w:rPr>
        <w:t xml:space="preserve"> </w:t>
      </w:r>
      <w:r>
        <w:t>implications</w:t>
      </w:r>
      <w:r>
        <w:rPr>
          <w:spacing w:val="-6"/>
        </w:rPr>
        <w:t xml:space="preserve"> </w:t>
      </w:r>
      <w:r>
        <w:t>for</w:t>
      </w:r>
      <w:r>
        <w:rPr>
          <w:spacing w:val="-6"/>
        </w:rPr>
        <w:t xml:space="preserve"> </w:t>
      </w:r>
      <w:r>
        <w:t>the</w:t>
      </w:r>
      <w:r>
        <w:rPr>
          <w:spacing w:val="-6"/>
        </w:rPr>
        <w:t xml:space="preserve"> </w:t>
      </w:r>
      <w:r>
        <w:t>product's</w:t>
      </w:r>
      <w:r>
        <w:rPr>
          <w:spacing w:val="-6"/>
        </w:rPr>
        <w:t xml:space="preserve"> </w:t>
      </w:r>
      <w:r>
        <w:t>shelf</w:t>
      </w:r>
      <w:r>
        <w:rPr>
          <w:spacing w:val="-6"/>
        </w:rPr>
        <w:t xml:space="preserve"> </w:t>
      </w:r>
      <w:r>
        <w:t xml:space="preserve">stability and necessitate consideration during the final drying process to achieve the standard moisture content of 10-12% recommended for commercial </w:t>
      </w:r>
      <w:proofErr w:type="spellStart"/>
      <w:r>
        <w:t>gar</w:t>
      </w:r>
      <w:r w:rsidR="00150E99">
        <w:t>r</w:t>
      </w:r>
      <w:r>
        <w:t>i</w:t>
      </w:r>
      <w:proofErr w:type="spellEnd"/>
      <w:r>
        <w:t xml:space="preserve"> (</w:t>
      </w:r>
      <w:r w:rsidR="00150E99">
        <w:rPr>
          <w:color w:val="212121"/>
        </w:rPr>
        <w:t>14</w:t>
      </w:r>
      <w:r>
        <w:t>).</w:t>
      </w:r>
    </w:p>
    <w:p w14:paraId="251E88F3" w14:textId="77777777" w:rsidR="00733251" w:rsidRDefault="00733251">
      <w:pPr>
        <w:pStyle w:val="BodyText"/>
        <w:spacing w:before="51"/>
        <w:ind w:left="0"/>
      </w:pPr>
    </w:p>
    <w:p w14:paraId="1F788F0C" w14:textId="77777777" w:rsidR="00733251" w:rsidRDefault="00A50572">
      <w:pPr>
        <w:pStyle w:val="BodyText"/>
        <w:ind w:right="359"/>
        <w:jc w:val="both"/>
      </w:pPr>
      <w:r>
        <w:rPr>
          <w:rFonts w:ascii="Arial"/>
          <w:b/>
        </w:rPr>
        <w:t>Ash</w:t>
      </w:r>
      <w:r>
        <w:rPr>
          <w:rFonts w:ascii="Arial"/>
          <w:b/>
          <w:spacing w:val="-10"/>
        </w:rPr>
        <w:t xml:space="preserve"> </w:t>
      </w:r>
      <w:r>
        <w:rPr>
          <w:rFonts w:ascii="Arial"/>
          <w:b/>
        </w:rPr>
        <w:t>Content</w:t>
      </w:r>
      <w:r>
        <w:t>:</w:t>
      </w:r>
      <w:r>
        <w:rPr>
          <w:spacing w:val="-9"/>
        </w:rPr>
        <w:t xml:space="preserve"> </w:t>
      </w:r>
      <w:r>
        <w:t>Ash</w:t>
      </w:r>
      <w:r>
        <w:rPr>
          <w:spacing w:val="-9"/>
        </w:rPr>
        <w:t xml:space="preserve"> </w:t>
      </w:r>
      <w:r>
        <w:t>content,</w:t>
      </w:r>
      <w:r>
        <w:rPr>
          <w:spacing w:val="-9"/>
        </w:rPr>
        <w:t xml:space="preserve"> </w:t>
      </w:r>
      <w:r>
        <w:t>an</w:t>
      </w:r>
      <w:r>
        <w:rPr>
          <w:spacing w:val="-9"/>
        </w:rPr>
        <w:t xml:space="preserve"> </w:t>
      </w:r>
      <w:r>
        <w:t>indicator</w:t>
      </w:r>
      <w:r>
        <w:rPr>
          <w:spacing w:val="-10"/>
        </w:rPr>
        <w:t xml:space="preserve"> </w:t>
      </w:r>
      <w:r>
        <w:t>of</w:t>
      </w:r>
      <w:r>
        <w:rPr>
          <w:spacing w:val="-9"/>
        </w:rPr>
        <w:t xml:space="preserve"> </w:t>
      </w:r>
      <w:r>
        <w:t>mineral</w:t>
      </w:r>
      <w:r>
        <w:rPr>
          <w:spacing w:val="-7"/>
        </w:rPr>
        <w:t xml:space="preserve"> </w:t>
      </w:r>
      <w:r>
        <w:t>composition,</w:t>
      </w:r>
      <w:r>
        <w:rPr>
          <w:spacing w:val="-9"/>
        </w:rPr>
        <w:t xml:space="preserve"> </w:t>
      </w:r>
      <w:r>
        <w:t>exhibited</w:t>
      </w:r>
      <w:r>
        <w:rPr>
          <w:spacing w:val="-9"/>
        </w:rPr>
        <w:t xml:space="preserve"> </w:t>
      </w:r>
      <w:r>
        <w:t>a</w:t>
      </w:r>
      <w:r>
        <w:rPr>
          <w:spacing w:val="-9"/>
        </w:rPr>
        <w:t xml:space="preserve"> </w:t>
      </w:r>
      <w:r>
        <w:t>modest</w:t>
      </w:r>
      <w:r>
        <w:rPr>
          <w:spacing w:val="-9"/>
        </w:rPr>
        <w:t xml:space="preserve"> </w:t>
      </w:r>
      <w:r>
        <w:t>but</w:t>
      </w:r>
      <w:r>
        <w:rPr>
          <w:spacing w:val="-9"/>
        </w:rPr>
        <w:t xml:space="preserve"> </w:t>
      </w:r>
      <w:r>
        <w:t>significant</w:t>
      </w:r>
      <w:r>
        <w:rPr>
          <w:spacing w:val="-9"/>
        </w:rPr>
        <w:t xml:space="preserve"> </w:t>
      </w:r>
      <w:r>
        <w:t>increase with prolonged fermentation, rising from 1.03% at 0 hours to 1.21% at 96 hours of fermentation. Samples fermented for 0 and 24 hours demonstrated statistically similar ash contents (1.02-1.03%), while longer fermentation periods (48-96 hours) showed significantly higher values (1.10-1.21%). This progressive increase in ash content suggests a concentration effect of minerals as fermentation proceeds, potentially due to the breakdown of complex compounds by microbial enzymes, which releases bound minerals and makes them</w:t>
      </w:r>
      <w:r>
        <w:rPr>
          <w:spacing w:val="-1"/>
        </w:rPr>
        <w:t xml:space="preserve"> </w:t>
      </w:r>
      <w:r>
        <w:t xml:space="preserve">more available. </w:t>
      </w:r>
      <w:r>
        <w:rPr>
          <w:color w:val="212121"/>
        </w:rPr>
        <w:t xml:space="preserve">Adebo </w:t>
      </w:r>
      <w:r w:rsidR="00150E99">
        <w:t>et al. (17</w:t>
      </w:r>
      <w:r>
        <w:t>)</w:t>
      </w:r>
      <w:r>
        <w:rPr>
          <w:spacing w:val="-1"/>
        </w:rPr>
        <w:t xml:space="preserve"> </w:t>
      </w:r>
      <w:r>
        <w:t>reported similar</w:t>
      </w:r>
      <w:r>
        <w:rPr>
          <w:spacing w:val="-1"/>
        </w:rPr>
        <w:t xml:space="preserve"> </w:t>
      </w:r>
      <w:r>
        <w:t>increases in ash content during cassava fermentation, attributing</w:t>
      </w:r>
      <w:r>
        <w:rPr>
          <w:spacing w:val="-1"/>
        </w:rPr>
        <w:t xml:space="preserve"> </w:t>
      </w:r>
      <w:r>
        <w:t>this</w:t>
      </w:r>
      <w:r>
        <w:rPr>
          <w:spacing w:val="-4"/>
        </w:rPr>
        <w:t xml:space="preserve"> </w:t>
      </w:r>
      <w:r>
        <w:t>to</w:t>
      </w:r>
      <w:r>
        <w:rPr>
          <w:spacing w:val="-6"/>
        </w:rPr>
        <w:t xml:space="preserve"> </w:t>
      </w:r>
      <w:r>
        <w:t>the</w:t>
      </w:r>
      <w:r>
        <w:rPr>
          <w:spacing w:val="-1"/>
        </w:rPr>
        <w:t xml:space="preserve"> </w:t>
      </w:r>
      <w:r>
        <w:t>relative</w:t>
      </w:r>
      <w:r>
        <w:rPr>
          <w:spacing w:val="-6"/>
        </w:rPr>
        <w:t xml:space="preserve"> </w:t>
      </w:r>
      <w:r>
        <w:t>concentration</w:t>
      </w:r>
      <w:r>
        <w:rPr>
          <w:spacing w:val="-1"/>
        </w:rPr>
        <w:t xml:space="preserve"> </w:t>
      </w:r>
      <w:r>
        <w:t>of</w:t>
      </w:r>
      <w:r>
        <w:rPr>
          <w:spacing w:val="-6"/>
        </w:rPr>
        <w:t xml:space="preserve"> </w:t>
      </w:r>
      <w:r>
        <w:t>minerals</w:t>
      </w:r>
      <w:r>
        <w:rPr>
          <w:spacing w:val="-4"/>
        </w:rPr>
        <w:t xml:space="preserve"> </w:t>
      </w:r>
      <w:r>
        <w:t>as carbohydrates are</w:t>
      </w:r>
      <w:r>
        <w:rPr>
          <w:spacing w:val="-1"/>
        </w:rPr>
        <w:t xml:space="preserve"> </w:t>
      </w:r>
      <w:r>
        <w:t>metabolized</w:t>
      </w:r>
      <w:r>
        <w:rPr>
          <w:spacing w:val="-1"/>
        </w:rPr>
        <w:t xml:space="preserve"> </w:t>
      </w:r>
      <w:r>
        <w:t xml:space="preserve">by </w:t>
      </w:r>
      <w:r>
        <w:rPr>
          <w:spacing w:val="-2"/>
        </w:rPr>
        <w:t>microorganisms.</w:t>
      </w:r>
    </w:p>
    <w:p w14:paraId="6F147EBF" w14:textId="77777777" w:rsidR="00733251" w:rsidRDefault="00733251">
      <w:pPr>
        <w:pStyle w:val="BodyText"/>
        <w:spacing w:before="51"/>
        <w:ind w:left="0"/>
      </w:pPr>
    </w:p>
    <w:p w14:paraId="004F58DB" w14:textId="77777777" w:rsidR="00733251" w:rsidRDefault="00A50572">
      <w:pPr>
        <w:pStyle w:val="BodyText"/>
        <w:ind w:right="356"/>
        <w:jc w:val="both"/>
      </w:pPr>
      <w:r>
        <w:rPr>
          <w:rFonts w:ascii="Arial"/>
          <w:b/>
        </w:rPr>
        <w:t>Crude Fiber</w:t>
      </w:r>
      <w:r>
        <w:t xml:space="preserve">: The crude fiber content remained relatively stable across most fermentation periods (3.34- 3.40%), with a significant decrease occurring only at 96 hours (3.17%). This stability, even after extended fermentation, suggests that the fibrous components in cassava are relatively resistant to microbial degradation during the initial stages of fermentation. The eventual decrease at 96 hours indicates that prolonged fermentation may lead to partial breakdown of fiber components by microbial enzymes, particularly cellulases and </w:t>
      </w:r>
      <w:proofErr w:type="spellStart"/>
      <w:r>
        <w:t>hemicellulases</w:t>
      </w:r>
      <w:proofErr w:type="spellEnd"/>
      <w:r>
        <w:t xml:space="preserve"> produced by fermenting organisms. Similar patterns were observed by </w:t>
      </w:r>
      <w:r>
        <w:rPr>
          <w:color w:val="212121"/>
        </w:rPr>
        <w:t xml:space="preserve">de Souza </w:t>
      </w:r>
      <w:r w:rsidR="00150E99">
        <w:t>et al. (18</w:t>
      </w:r>
      <w:r>
        <w:t>), who noted that fiber components in cassava remained largely intact until extended fermentation periods exceeding 72 hours, after</w:t>
      </w:r>
      <w:r>
        <w:rPr>
          <w:spacing w:val="-1"/>
        </w:rPr>
        <w:t xml:space="preserve"> </w:t>
      </w:r>
      <w:r>
        <w:t>which gradual degradation occurred due to sustained enzymatic activity.</w:t>
      </w:r>
    </w:p>
    <w:p w14:paraId="7F107996" w14:textId="77777777" w:rsidR="00733251" w:rsidRDefault="00733251">
      <w:pPr>
        <w:pStyle w:val="BodyText"/>
        <w:spacing w:before="51"/>
        <w:ind w:left="0"/>
      </w:pPr>
    </w:p>
    <w:p w14:paraId="361559E5" w14:textId="77777777" w:rsidR="00733251" w:rsidRDefault="00A50572">
      <w:pPr>
        <w:pStyle w:val="BodyText"/>
        <w:ind w:right="358"/>
        <w:jc w:val="both"/>
      </w:pPr>
      <w:r>
        <w:rPr>
          <w:rFonts w:ascii="Arial"/>
          <w:b/>
        </w:rPr>
        <w:t>Fat</w:t>
      </w:r>
      <w:r>
        <w:rPr>
          <w:rFonts w:ascii="Arial"/>
          <w:b/>
          <w:spacing w:val="-10"/>
        </w:rPr>
        <w:t xml:space="preserve"> </w:t>
      </w:r>
      <w:r>
        <w:rPr>
          <w:rFonts w:ascii="Arial"/>
          <w:b/>
        </w:rPr>
        <w:t>Content</w:t>
      </w:r>
      <w:r>
        <w:t>:</w:t>
      </w:r>
      <w:r>
        <w:rPr>
          <w:spacing w:val="-9"/>
        </w:rPr>
        <w:t xml:space="preserve"> </w:t>
      </w:r>
      <w:r>
        <w:t>The</w:t>
      </w:r>
      <w:r>
        <w:rPr>
          <w:spacing w:val="-9"/>
        </w:rPr>
        <w:t xml:space="preserve"> </w:t>
      </w:r>
      <w:r>
        <w:t>fat</w:t>
      </w:r>
      <w:r>
        <w:rPr>
          <w:spacing w:val="-9"/>
        </w:rPr>
        <w:t xml:space="preserve"> </w:t>
      </w:r>
      <w:r>
        <w:t>content</w:t>
      </w:r>
      <w:r>
        <w:rPr>
          <w:spacing w:val="-4"/>
        </w:rPr>
        <w:t xml:space="preserve"> </w:t>
      </w:r>
      <w:r>
        <w:t>of</w:t>
      </w:r>
      <w:r>
        <w:rPr>
          <w:spacing w:val="-9"/>
        </w:rPr>
        <w:t xml:space="preserve"> </w:t>
      </w:r>
      <w:r>
        <w:t>the</w:t>
      </w:r>
      <w:r>
        <w:rPr>
          <w:spacing w:val="-9"/>
        </w:rPr>
        <w:t xml:space="preserve"> </w:t>
      </w:r>
      <w:r>
        <w:t>gari</w:t>
      </w:r>
      <w:r>
        <w:rPr>
          <w:spacing w:val="-7"/>
        </w:rPr>
        <w:t xml:space="preserve"> </w:t>
      </w:r>
      <w:r>
        <w:t>samples</w:t>
      </w:r>
      <w:r>
        <w:rPr>
          <w:spacing w:val="-3"/>
        </w:rPr>
        <w:t xml:space="preserve"> </w:t>
      </w:r>
      <w:r>
        <w:t>decreased</w:t>
      </w:r>
      <w:r>
        <w:rPr>
          <w:spacing w:val="-9"/>
        </w:rPr>
        <w:t xml:space="preserve"> </w:t>
      </w:r>
      <w:r>
        <w:t>significantly</w:t>
      </w:r>
      <w:r>
        <w:rPr>
          <w:spacing w:val="-8"/>
        </w:rPr>
        <w:t xml:space="preserve"> </w:t>
      </w:r>
      <w:r>
        <w:t>with</w:t>
      </w:r>
      <w:r>
        <w:rPr>
          <w:spacing w:val="-4"/>
        </w:rPr>
        <w:t xml:space="preserve"> </w:t>
      </w:r>
      <w:r>
        <w:t>prolonged</w:t>
      </w:r>
      <w:r>
        <w:rPr>
          <w:spacing w:val="-4"/>
        </w:rPr>
        <w:t xml:space="preserve"> </w:t>
      </w:r>
      <w:r>
        <w:t>fermentation,</w:t>
      </w:r>
      <w:r>
        <w:rPr>
          <w:spacing w:val="-9"/>
        </w:rPr>
        <w:t xml:space="preserve"> </w:t>
      </w:r>
      <w:r>
        <w:t>from 2.20% at 0 hours to 1.80% at 96 hours. The early fermentation period (0-24 hours) maintained fat at approximately 2.20%, while after 48 hours, fat decreased significantly to 1.86% and stabilized around 1.80%</w:t>
      </w:r>
      <w:r>
        <w:rPr>
          <w:spacing w:val="-14"/>
        </w:rPr>
        <w:t xml:space="preserve"> </w:t>
      </w:r>
      <w:r>
        <w:t>for</w:t>
      </w:r>
      <w:r>
        <w:rPr>
          <w:spacing w:val="-12"/>
        </w:rPr>
        <w:t xml:space="preserve"> </w:t>
      </w:r>
      <w:r>
        <w:t>longer</w:t>
      </w:r>
      <w:r>
        <w:rPr>
          <w:spacing w:val="-11"/>
        </w:rPr>
        <w:t xml:space="preserve"> </w:t>
      </w:r>
      <w:r>
        <w:t>fermentations.</w:t>
      </w:r>
      <w:r>
        <w:rPr>
          <w:spacing w:val="-10"/>
        </w:rPr>
        <w:t xml:space="preserve"> </w:t>
      </w:r>
      <w:r>
        <w:t>This</w:t>
      </w:r>
      <w:r>
        <w:rPr>
          <w:spacing w:val="-14"/>
        </w:rPr>
        <w:t xml:space="preserve"> </w:t>
      </w:r>
      <w:r>
        <w:t>reduction</w:t>
      </w:r>
      <w:r>
        <w:rPr>
          <w:spacing w:val="-14"/>
        </w:rPr>
        <w:t xml:space="preserve"> </w:t>
      </w:r>
      <w:r>
        <w:t>can</w:t>
      </w:r>
      <w:r>
        <w:rPr>
          <w:spacing w:val="-14"/>
        </w:rPr>
        <w:t xml:space="preserve"> </w:t>
      </w:r>
      <w:r>
        <w:t>be</w:t>
      </w:r>
      <w:r>
        <w:rPr>
          <w:spacing w:val="-10"/>
        </w:rPr>
        <w:t xml:space="preserve"> </w:t>
      </w:r>
      <w:r>
        <w:t>attributed</w:t>
      </w:r>
      <w:r>
        <w:rPr>
          <w:spacing w:val="-10"/>
        </w:rPr>
        <w:t xml:space="preserve"> </w:t>
      </w:r>
      <w:r>
        <w:t>to</w:t>
      </w:r>
      <w:r>
        <w:rPr>
          <w:spacing w:val="-14"/>
        </w:rPr>
        <w:t xml:space="preserve"> </w:t>
      </w:r>
      <w:r>
        <w:t>lipolytic</w:t>
      </w:r>
      <w:r>
        <w:rPr>
          <w:spacing w:val="-9"/>
        </w:rPr>
        <w:t xml:space="preserve"> </w:t>
      </w:r>
      <w:r>
        <w:t>activities</w:t>
      </w:r>
      <w:r>
        <w:rPr>
          <w:spacing w:val="-9"/>
        </w:rPr>
        <w:t xml:space="preserve"> </w:t>
      </w:r>
      <w:r>
        <w:t>of</w:t>
      </w:r>
      <w:r>
        <w:rPr>
          <w:spacing w:val="-14"/>
        </w:rPr>
        <w:t xml:space="preserve"> </w:t>
      </w:r>
      <w:r>
        <w:t>microorganisms</w:t>
      </w:r>
      <w:r>
        <w:rPr>
          <w:spacing w:val="-9"/>
        </w:rPr>
        <w:t xml:space="preserve"> </w:t>
      </w:r>
      <w:r>
        <w:t xml:space="preserve">that hydrolyze lipids for energy during fermentation, as well as the utilization of fatty acids by fermenting microflora. </w:t>
      </w:r>
      <w:proofErr w:type="spellStart"/>
      <w:r>
        <w:rPr>
          <w:color w:val="212121"/>
        </w:rPr>
        <w:t>Irtwange</w:t>
      </w:r>
      <w:proofErr w:type="spellEnd"/>
      <w:r>
        <w:rPr>
          <w:color w:val="212121"/>
        </w:rPr>
        <w:t xml:space="preserve"> &amp; </w:t>
      </w:r>
      <w:proofErr w:type="spellStart"/>
      <w:r>
        <w:rPr>
          <w:color w:val="212121"/>
        </w:rPr>
        <w:t>Achimba</w:t>
      </w:r>
      <w:proofErr w:type="spellEnd"/>
      <w:r>
        <w:rPr>
          <w:color w:val="212121"/>
        </w:rPr>
        <w:t xml:space="preserve"> (2009) </w:t>
      </w:r>
      <w:r>
        <w:t>reported similar</w:t>
      </w:r>
      <w:r>
        <w:rPr>
          <w:spacing w:val="-1"/>
        </w:rPr>
        <w:t xml:space="preserve"> </w:t>
      </w:r>
      <w:r>
        <w:t xml:space="preserve">findings in their study on </w:t>
      </w:r>
      <w:r>
        <w:rPr>
          <w:color w:val="212121"/>
        </w:rPr>
        <w:t>fermentation duration on the quality of gari</w:t>
      </w:r>
      <w:r>
        <w:t>.</w:t>
      </w:r>
      <w:r>
        <w:rPr>
          <w:spacing w:val="40"/>
        </w:rPr>
        <w:t xml:space="preserve"> </w:t>
      </w:r>
      <w:r>
        <w:t xml:space="preserve">The observed decline in fat content may contribute to the reduced susceptibility of fermented gari to lipid oxidation and rancidity during storage. This however contradicts studies by </w:t>
      </w:r>
      <w:proofErr w:type="spellStart"/>
      <w:r>
        <w:t>Dewandari</w:t>
      </w:r>
      <w:proofErr w:type="spellEnd"/>
      <w:r>
        <w:rPr>
          <w:spacing w:val="-3"/>
        </w:rPr>
        <w:t xml:space="preserve"> </w:t>
      </w:r>
      <w:r w:rsidR="00150E99">
        <w:t>(19</w:t>
      </w:r>
      <w:r>
        <w:t>)</w:t>
      </w:r>
      <w:r>
        <w:rPr>
          <w:spacing w:val="-5"/>
        </w:rPr>
        <w:t xml:space="preserve"> </w:t>
      </w:r>
      <w:r>
        <w:t>who</w:t>
      </w:r>
      <w:r>
        <w:rPr>
          <w:spacing w:val="-4"/>
        </w:rPr>
        <w:t xml:space="preserve"> </w:t>
      </w:r>
      <w:r>
        <w:t>observed</w:t>
      </w:r>
      <w:r>
        <w:rPr>
          <w:spacing w:val="-4"/>
        </w:rPr>
        <w:t xml:space="preserve"> </w:t>
      </w:r>
      <w:r>
        <w:t>an</w:t>
      </w:r>
      <w:r>
        <w:rPr>
          <w:spacing w:val="-4"/>
        </w:rPr>
        <w:t xml:space="preserve"> </w:t>
      </w:r>
      <w:r>
        <w:t>increase</w:t>
      </w:r>
      <w:r>
        <w:rPr>
          <w:spacing w:val="-9"/>
        </w:rPr>
        <w:t xml:space="preserve"> </w:t>
      </w:r>
      <w:r>
        <w:t>in</w:t>
      </w:r>
      <w:r>
        <w:rPr>
          <w:spacing w:val="-9"/>
        </w:rPr>
        <w:t xml:space="preserve"> </w:t>
      </w:r>
      <w:r>
        <w:t>fat</w:t>
      </w:r>
      <w:r>
        <w:rPr>
          <w:spacing w:val="-9"/>
        </w:rPr>
        <w:t xml:space="preserve"> </w:t>
      </w:r>
      <w:r>
        <w:t>content</w:t>
      </w:r>
      <w:r>
        <w:rPr>
          <w:spacing w:val="-9"/>
        </w:rPr>
        <w:t xml:space="preserve"> </w:t>
      </w:r>
      <w:r>
        <w:t>while</w:t>
      </w:r>
      <w:r>
        <w:rPr>
          <w:spacing w:val="-9"/>
        </w:rPr>
        <w:t xml:space="preserve"> </w:t>
      </w:r>
      <w:r>
        <w:t>investigating</w:t>
      </w:r>
      <w:r>
        <w:rPr>
          <w:spacing w:val="-9"/>
        </w:rPr>
        <w:t xml:space="preserve"> </w:t>
      </w:r>
      <w:r>
        <w:t>the</w:t>
      </w:r>
      <w:r>
        <w:rPr>
          <w:spacing w:val="-4"/>
        </w:rPr>
        <w:t xml:space="preserve"> </w:t>
      </w:r>
      <w:r>
        <w:t>effect</w:t>
      </w:r>
      <w:r>
        <w:rPr>
          <w:spacing w:val="-4"/>
        </w:rPr>
        <w:t xml:space="preserve"> </w:t>
      </w:r>
      <w:r>
        <w:t>of</w:t>
      </w:r>
      <w:r>
        <w:rPr>
          <w:spacing w:val="-4"/>
        </w:rPr>
        <w:t xml:space="preserve"> </w:t>
      </w:r>
      <w:r>
        <w:t>fermentation</w:t>
      </w:r>
      <w:r>
        <w:rPr>
          <w:spacing w:val="-4"/>
        </w:rPr>
        <w:t xml:space="preserve"> </w:t>
      </w:r>
      <w:r>
        <w:t>on the quality of cocoa beans.</w:t>
      </w:r>
    </w:p>
    <w:p w14:paraId="6C26655B" w14:textId="77777777" w:rsidR="00733251" w:rsidRDefault="00733251">
      <w:pPr>
        <w:pStyle w:val="BodyText"/>
        <w:spacing w:before="51"/>
        <w:ind w:left="0"/>
      </w:pPr>
    </w:p>
    <w:p w14:paraId="180B329F" w14:textId="77777777" w:rsidR="00733251" w:rsidRDefault="00A50572">
      <w:pPr>
        <w:pStyle w:val="BodyText"/>
        <w:ind w:right="358"/>
        <w:jc w:val="both"/>
      </w:pPr>
      <w:r>
        <w:rPr>
          <w:rFonts w:ascii="Arial"/>
          <w:b/>
        </w:rPr>
        <w:t>Crude Protein</w:t>
      </w:r>
      <w:r>
        <w:t xml:space="preserve">: A consistent and significant increase in protein content was observed with extended fermentation time, rising from 1.20% at 0 hours to 1.80% at 96 hours, representing a 50% increase. This substantial enhancement becomes statistically significant after 24 hours of fermentation. The protein enrichment can be attributed to several factors, including microbial protein synthesis during fermentation, the concentration effect as carbohydrates are metabolized, and possibly the release of bound proteins through enzymatic degradation of cellular structures. </w:t>
      </w:r>
      <w:r w:rsidR="008F12EA">
        <w:rPr>
          <w:color w:val="212121"/>
        </w:rPr>
        <w:t>Anyiam et al. (20</w:t>
      </w:r>
      <w:r>
        <w:rPr>
          <w:color w:val="212121"/>
        </w:rPr>
        <w:t xml:space="preserve">) </w:t>
      </w:r>
      <w:r>
        <w:t xml:space="preserve">reported similar protein enhancement for </w:t>
      </w:r>
      <w:proofErr w:type="spellStart"/>
      <w:r>
        <w:rPr>
          <w:color w:val="212121"/>
        </w:rPr>
        <w:t>Macrotermes</w:t>
      </w:r>
      <w:proofErr w:type="spellEnd"/>
      <w:r>
        <w:rPr>
          <w:color w:val="212121"/>
        </w:rPr>
        <w:t xml:space="preserve"> </w:t>
      </w:r>
      <w:proofErr w:type="spellStart"/>
      <w:r>
        <w:rPr>
          <w:color w:val="212121"/>
        </w:rPr>
        <w:t>nigeriensis</w:t>
      </w:r>
      <w:proofErr w:type="spellEnd"/>
      <w:r>
        <w:rPr>
          <w:color w:val="212121"/>
        </w:rPr>
        <w:t>-cassava mahewu; a cassava-based fermented non-alcoholic beverage.</w:t>
      </w:r>
      <w:r>
        <w:rPr>
          <w:color w:val="212121"/>
          <w:spacing w:val="15"/>
        </w:rPr>
        <w:t xml:space="preserve"> </w:t>
      </w:r>
      <w:r>
        <w:rPr>
          <w:color w:val="212121"/>
        </w:rPr>
        <w:t>This could</w:t>
      </w:r>
      <w:r>
        <w:rPr>
          <w:color w:val="212121"/>
          <w:spacing w:val="15"/>
        </w:rPr>
        <w:t xml:space="preserve"> </w:t>
      </w:r>
      <w:r>
        <w:rPr>
          <w:color w:val="212121"/>
        </w:rPr>
        <w:t>suggest that</w:t>
      </w:r>
      <w:r>
        <w:rPr>
          <w:color w:val="212121"/>
          <w:spacing w:val="19"/>
        </w:rPr>
        <w:t xml:space="preserve"> </w:t>
      </w:r>
      <w:r>
        <w:t>the increase in</w:t>
      </w:r>
      <w:r>
        <w:rPr>
          <w:spacing w:val="15"/>
        </w:rPr>
        <w:t xml:space="preserve"> </w:t>
      </w:r>
      <w:r>
        <w:t>protein content</w:t>
      </w:r>
      <w:r>
        <w:rPr>
          <w:spacing w:val="15"/>
        </w:rPr>
        <w:t xml:space="preserve"> </w:t>
      </w:r>
      <w:r>
        <w:t>enhances</w:t>
      </w:r>
      <w:r>
        <w:rPr>
          <w:spacing w:val="16"/>
        </w:rPr>
        <w:t xml:space="preserve"> </w:t>
      </w:r>
      <w:r>
        <w:t>the nutritional</w:t>
      </w:r>
      <w:r>
        <w:rPr>
          <w:spacing w:val="16"/>
        </w:rPr>
        <w:t xml:space="preserve"> </w:t>
      </w:r>
      <w:r>
        <w:t>quality</w:t>
      </w:r>
      <w:r>
        <w:rPr>
          <w:spacing w:val="15"/>
        </w:rPr>
        <w:t xml:space="preserve"> </w:t>
      </w:r>
      <w:r>
        <w:t>of</w:t>
      </w:r>
      <w:r>
        <w:rPr>
          <w:spacing w:val="15"/>
        </w:rPr>
        <w:t xml:space="preserve"> </w:t>
      </w:r>
      <w:r>
        <w:t>the</w:t>
      </w:r>
    </w:p>
    <w:p w14:paraId="00A1BA3C" w14:textId="77777777" w:rsidR="00733251" w:rsidRDefault="00733251">
      <w:pPr>
        <w:pStyle w:val="BodyText"/>
        <w:jc w:val="both"/>
        <w:sectPr w:rsidR="00733251">
          <w:pgSz w:w="12240" w:h="15840"/>
          <w:pgMar w:top="1360" w:right="1080" w:bottom="280" w:left="1080" w:header="720" w:footer="720" w:gutter="0"/>
          <w:cols w:space="720"/>
        </w:sectPr>
      </w:pPr>
    </w:p>
    <w:p w14:paraId="57723350" w14:textId="77777777" w:rsidR="00733251" w:rsidRDefault="00A50572">
      <w:pPr>
        <w:pStyle w:val="BodyText"/>
        <w:spacing w:before="83"/>
        <w:ind w:right="365"/>
        <w:jc w:val="both"/>
      </w:pPr>
      <w:r>
        <w:lastRenderedPageBreak/>
        <w:t>final</w:t>
      </w:r>
      <w:r>
        <w:rPr>
          <w:spacing w:val="-5"/>
        </w:rPr>
        <w:t xml:space="preserve"> </w:t>
      </w:r>
      <w:r>
        <w:t>product,</w:t>
      </w:r>
      <w:r>
        <w:rPr>
          <w:spacing w:val="-6"/>
        </w:rPr>
        <w:t xml:space="preserve"> </w:t>
      </w:r>
      <w:r>
        <w:t>particularly</w:t>
      </w:r>
      <w:r>
        <w:rPr>
          <w:spacing w:val="-5"/>
        </w:rPr>
        <w:t xml:space="preserve"> </w:t>
      </w:r>
      <w:r>
        <w:t>important</w:t>
      </w:r>
      <w:r>
        <w:rPr>
          <w:spacing w:val="-6"/>
        </w:rPr>
        <w:t xml:space="preserve"> </w:t>
      </w:r>
      <w:r>
        <w:t>for</w:t>
      </w:r>
      <w:r>
        <w:rPr>
          <w:spacing w:val="-6"/>
        </w:rPr>
        <w:t xml:space="preserve"> </w:t>
      </w:r>
      <w:r>
        <w:t>biofortified</w:t>
      </w:r>
      <w:r>
        <w:rPr>
          <w:spacing w:val="-6"/>
        </w:rPr>
        <w:t xml:space="preserve"> </w:t>
      </w:r>
      <w:r>
        <w:t>varieties</w:t>
      </w:r>
      <w:r>
        <w:rPr>
          <w:spacing w:val="-1"/>
        </w:rPr>
        <w:t xml:space="preserve"> </w:t>
      </w:r>
      <w:r>
        <w:t>like</w:t>
      </w:r>
      <w:r>
        <w:rPr>
          <w:spacing w:val="-6"/>
        </w:rPr>
        <w:t xml:space="preserve"> </w:t>
      </w:r>
      <w:r>
        <w:t>TMS01/1371</w:t>
      </w:r>
      <w:r>
        <w:rPr>
          <w:spacing w:val="-6"/>
        </w:rPr>
        <w:t xml:space="preserve"> </w:t>
      </w:r>
      <w:r>
        <w:t>that</w:t>
      </w:r>
      <w:r>
        <w:rPr>
          <w:spacing w:val="-6"/>
        </w:rPr>
        <w:t xml:space="preserve"> </w:t>
      </w:r>
      <w:r>
        <w:t>are</w:t>
      </w:r>
      <w:r>
        <w:rPr>
          <w:spacing w:val="-6"/>
        </w:rPr>
        <w:t xml:space="preserve"> </w:t>
      </w:r>
      <w:r>
        <w:t>developed</w:t>
      </w:r>
      <w:r>
        <w:rPr>
          <w:spacing w:val="-6"/>
        </w:rPr>
        <w:t xml:space="preserve"> </w:t>
      </w:r>
      <w:r>
        <w:t>to</w:t>
      </w:r>
      <w:r>
        <w:rPr>
          <w:spacing w:val="-6"/>
        </w:rPr>
        <w:t xml:space="preserve"> </w:t>
      </w:r>
      <w:r>
        <w:t>address nutritional deficiencies in cassava-dependent populations.</w:t>
      </w:r>
    </w:p>
    <w:p w14:paraId="532761A6" w14:textId="77777777" w:rsidR="00733251" w:rsidRDefault="00733251">
      <w:pPr>
        <w:pStyle w:val="BodyText"/>
        <w:spacing w:before="50"/>
        <w:ind w:left="0"/>
      </w:pPr>
    </w:p>
    <w:p w14:paraId="28D9FD97" w14:textId="77777777" w:rsidR="00733251" w:rsidRDefault="00A50572">
      <w:pPr>
        <w:pStyle w:val="BodyText"/>
        <w:ind w:right="357"/>
        <w:jc w:val="both"/>
      </w:pPr>
      <w:r>
        <w:rPr>
          <w:rFonts w:ascii="Arial"/>
          <w:b/>
        </w:rPr>
        <w:t>Carbohydrate</w:t>
      </w:r>
      <w:r>
        <w:t>: The carbohydrate content showed a gradual decline with increased fermentation time, decreasing from 80.89% at 0 hours to 78.51% at 96 hours. Initial carbohydrate levels (0-48 hours) were statistically</w:t>
      </w:r>
      <w:r>
        <w:rPr>
          <w:spacing w:val="-3"/>
        </w:rPr>
        <w:t xml:space="preserve"> </w:t>
      </w:r>
      <w:r>
        <w:t>similar (approximately</w:t>
      </w:r>
      <w:r>
        <w:rPr>
          <w:spacing w:val="-2"/>
        </w:rPr>
        <w:t xml:space="preserve"> </w:t>
      </w:r>
      <w:r>
        <w:t>80%),</w:t>
      </w:r>
      <w:r>
        <w:rPr>
          <w:spacing w:val="-4"/>
        </w:rPr>
        <w:t xml:space="preserve"> </w:t>
      </w:r>
      <w:r>
        <w:t>while</w:t>
      </w:r>
      <w:r>
        <w:rPr>
          <w:spacing w:val="-4"/>
        </w:rPr>
        <w:t xml:space="preserve"> </w:t>
      </w:r>
      <w:r>
        <w:t>a significant</w:t>
      </w:r>
      <w:r>
        <w:rPr>
          <w:spacing w:val="-4"/>
        </w:rPr>
        <w:t xml:space="preserve"> </w:t>
      </w:r>
      <w:r>
        <w:t>decrease</w:t>
      </w:r>
      <w:r>
        <w:rPr>
          <w:spacing w:val="-4"/>
        </w:rPr>
        <w:t xml:space="preserve"> </w:t>
      </w:r>
      <w:r>
        <w:t>was observed at</w:t>
      </w:r>
      <w:r>
        <w:rPr>
          <w:spacing w:val="-4"/>
        </w:rPr>
        <w:t xml:space="preserve"> </w:t>
      </w:r>
      <w:r>
        <w:t>72</w:t>
      </w:r>
      <w:r>
        <w:rPr>
          <w:spacing w:val="-4"/>
        </w:rPr>
        <w:t xml:space="preserve"> </w:t>
      </w:r>
      <w:r>
        <w:t>and</w:t>
      </w:r>
      <w:r>
        <w:rPr>
          <w:spacing w:val="-4"/>
        </w:rPr>
        <w:t xml:space="preserve"> </w:t>
      </w:r>
      <w:r>
        <w:t>96 hours</w:t>
      </w:r>
      <w:r>
        <w:rPr>
          <w:spacing w:val="-3"/>
        </w:rPr>
        <w:t xml:space="preserve"> </w:t>
      </w:r>
      <w:r>
        <w:t>(to approximately 78.5%). This reduction results from the utilization of fermentable carbohydrates by microorganisms, primarily converting starch and sugars into organic acids, carbon dioxide, and other metabolic</w:t>
      </w:r>
      <w:r>
        <w:rPr>
          <w:spacing w:val="-5"/>
        </w:rPr>
        <w:t xml:space="preserve"> </w:t>
      </w:r>
      <w:r>
        <w:t>products.</w:t>
      </w:r>
      <w:r>
        <w:rPr>
          <w:spacing w:val="-5"/>
        </w:rPr>
        <w:t xml:space="preserve"> </w:t>
      </w:r>
      <w:r>
        <w:t>The</w:t>
      </w:r>
      <w:r>
        <w:rPr>
          <w:spacing w:val="-6"/>
        </w:rPr>
        <w:t xml:space="preserve"> </w:t>
      </w:r>
      <w:r>
        <w:t>observed</w:t>
      </w:r>
      <w:r>
        <w:rPr>
          <w:spacing w:val="-6"/>
        </w:rPr>
        <w:t xml:space="preserve"> </w:t>
      </w:r>
      <w:r>
        <w:t>pattern</w:t>
      </w:r>
      <w:r>
        <w:rPr>
          <w:spacing w:val="-6"/>
        </w:rPr>
        <w:t xml:space="preserve"> </w:t>
      </w:r>
      <w:r>
        <w:t>aligns</w:t>
      </w:r>
      <w:r>
        <w:rPr>
          <w:spacing w:val="-5"/>
        </w:rPr>
        <w:t xml:space="preserve"> </w:t>
      </w:r>
      <w:r>
        <w:t>with</w:t>
      </w:r>
      <w:r>
        <w:rPr>
          <w:spacing w:val="-6"/>
        </w:rPr>
        <w:t xml:space="preserve"> </w:t>
      </w:r>
      <w:r>
        <w:t>findings</w:t>
      </w:r>
      <w:r>
        <w:rPr>
          <w:spacing w:val="-5"/>
        </w:rPr>
        <w:t xml:space="preserve"> </w:t>
      </w:r>
      <w:r>
        <w:t>by</w:t>
      </w:r>
      <w:r>
        <w:rPr>
          <w:spacing w:val="-5"/>
        </w:rPr>
        <w:t xml:space="preserve"> </w:t>
      </w:r>
      <w:proofErr w:type="spellStart"/>
      <w:r>
        <w:t>Afoakwa</w:t>
      </w:r>
      <w:proofErr w:type="spellEnd"/>
      <w:r>
        <w:rPr>
          <w:spacing w:val="-6"/>
        </w:rPr>
        <w:t xml:space="preserve"> </w:t>
      </w:r>
      <w:r>
        <w:t>et</w:t>
      </w:r>
      <w:r>
        <w:rPr>
          <w:spacing w:val="-6"/>
        </w:rPr>
        <w:t xml:space="preserve"> </w:t>
      </w:r>
      <w:r>
        <w:t>al.</w:t>
      </w:r>
      <w:r>
        <w:rPr>
          <w:spacing w:val="-5"/>
        </w:rPr>
        <w:t xml:space="preserve"> </w:t>
      </w:r>
      <w:r w:rsidR="008F12EA">
        <w:t>(21</w:t>
      </w:r>
      <w:r>
        <w:t>),</w:t>
      </w:r>
      <w:r>
        <w:rPr>
          <w:spacing w:val="-6"/>
        </w:rPr>
        <w:t xml:space="preserve"> </w:t>
      </w:r>
      <w:r>
        <w:t>who</w:t>
      </w:r>
      <w:r>
        <w:rPr>
          <w:spacing w:val="-6"/>
        </w:rPr>
        <w:t xml:space="preserve"> </w:t>
      </w:r>
      <w:r>
        <w:t>demonstrated that</w:t>
      </w:r>
      <w:r>
        <w:rPr>
          <w:spacing w:val="-5"/>
        </w:rPr>
        <w:t xml:space="preserve"> </w:t>
      </w:r>
      <w:r>
        <w:t>carbohydrate</w:t>
      </w:r>
      <w:r>
        <w:rPr>
          <w:spacing w:val="-5"/>
        </w:rPr>
        <w:t xml:space="preserve"> </w:t>
      </w:r>
      <w:r>
        <w:t>reduction</w:t>
      </w:r>
      <w:r>
        <w:rPr>
          <w:spacing w:val="-5"/>
        </w:rPr>
        <w:t xml:space="preserve"> </w:t>
      </w:r>
      <w:r>
        <w:t>during</w:t>
      </w:r>
      <w:r>
        <w:rPr>
          <w:spacing w:val="-5"/>
        </w:rPr>
        <w:t xml:space="preserve"> </w:t>
      </w:r>
      <w:r>
        <w:t>cassava</w:t>
      </w:r>
      <w:r>
        <w:rPr>
          <w:spacing w:val="-5"/>
        </w:rPr>
        <w:t xml:space="preserve"> </w:t>
      </w:r>
      <w:r>
        <w:t>fermentation correlates</w:t>
      </w:r>
      <w:r>
        <w:rPr>
          <w:spacing w:val="-4"/>
        </w:rPr>
        <w:t xml:space="preserve"> </w:t>
      </w:r>
      <w:r>
        <w:t>with</w:t>
      </w:r>
      <w:r>
        <w:rPr>
          <w:spacing w:val="-5"/>
        </w:rPr>
        <w:t xml:space="preserve"> </w:t>
      </w:r>
      <w:r>
        <w:t>increasing</w:t>
      </w:r>
      <w:r>
        <w:rPr>
          <w:spacing w:val="-5"/>
        </w:rPr>
        <w:t xml:space="preserve"> </w:t>
      </w:r>
      <w:r>
        <w:t>acidity</w:t>
      </w:r>
      <w:r>
        <w:rPr>
          <w:spacing w:val="-4"/>
        </w:rPr>
        <w:t xml:space="preserve"> </w:t>
      </w:r>
      <w:r>
        <w:t>and</w:t>
      </w:r>
      <w:r>
        <w:rPr>
          <w:spacing w:val="-5"/>
        </w:rPr>
        <w:t xml:space="preserve"> </w:t>
      </w:r>
      <w:r>
        <w:t>is</w:t>
      </w:r>
      <w:r>
        <w:rPr>
          <w:spacing w:val="-4"/>
        </w:rPr>
        <w:t xml:space="preserve"> </w:t>
      </w:r>
      <w:r>
        <w:t>essential for</w:t>
      </w:r>
      <w:r>
        <w:rPr>
          <w:spacing w:val="-14"/>
        </w:rPr>
        <w:t xml:space="preserve"> </w:t>
      </w:r>
      <w:r>
        <w:t>developing</w:t>
      </w:r>
      <w:r>
        <w:rPr>
          <w:spacing w:val="-14"/>
        </w:rPr>
        <w:t xml:space="preserve"> </w:t>
      </w:r>
      <w:r>
        <w:t>the</w:t>
      </w:r>
      <w:r>
        <w:rPr>
          <w:spacing w:val="-14"/>
        </w:rPr>
        <w:t xml:space="preserve"> </w:t>
      </w:r>
      <w:r>
        <w:t>characteristic</w:t>
      </w:r>
      <w:r>
        <w:rPr>
          <w:spacing w:val="-14"/>
        </w:rPr>
        <w:t xml:space="preserve"> </w:t>
      </w:r>
      <w:r>
        <w:t>flavor</w:t>
      </w:r>
      <w:r>
        <w:rPr>
          <w:spacing w:val="-14"/>
        </w:rPr>
        <w:t xml:space="preserve"> </w:t>
      </w:r>
      <w:r>
        <w:t>profile</w:t>
      </w:r>
      <w:r>
        <w:rPr>
          <w:spacing w:val="-14"/>
        </w:rPr>
        <w:t xml:space="preserve"> </w:t>
      </w:r>
      <w:r>
        <w:t>of</w:t>
      </w:r>
      <w:r>
        <w:rPr>
          <w:spacing w:val="-14"/>
        </w:rPr>
        <w:t xml:space="preserve"> </w:t>
      </w:r>
      <w:r>
        <w:t>gari.</w:t>
      </w:r>
      <w:r>
        <w:rPr>
          <w:spacing w:val="-14"/>
        </w:rPr>
        <w:t xml:space="preserve"> </w:t>
      </w:r>
      <w:r>
        <w:t>The</w:t>
      </w:r>
      <w:r>
        <w:rPr>
          <w:spacing w:val="-14"/>
        </w:rPr>
        <w:t xml:space="preserve"> </w:t>
      </w:r>
      <w:r>
        <w:t>relatively</w:t>
      </w:r>
      <w:r>
        <w:rPr>
          <w:spacing w:val="-13"/>
        </w:rPr>
        <w:t xml:space="preserve"> </w:t>
      </w:r>
      <w:r>
        <w:t>modest</w:t>
      </w:r>
      <w:r>
        <w:rPr>
          <w:spacing w:val="-14"/>
        </w:rPr>
        <w:t xml:space="preserve"> </w:t>
      </w:r>
      <w:r>
        <w:t>reduction</w:t>
      </w:r>
      <w:r>
        <w:rPr>
          <w:spacing w:val="-14"/>
        </w:rPr>
        <w:t xml:space="preserve"> </w:t>
      </w:r>
      <w:r>
        <w:t>(approximately</w:t>
      </w:r>
      <w:r>
        <w:rPr>
          <w:spacing w:val="-14"/>
        </w:rPr>
        <w:t xml:space="preserve"> </w:t>
      </w:r>
      <w:r>
        <w:t xml:space="preserve">2.38%) suggests that the biofortified TMS01/1371 variety may experience slower carbohydrate metabolism compared to conventional varieties, potentially affecting the development of sensory properties during </w:t>
      </w:r>
      <w:r>
        <w:rPr>
          <w:spacing w:val="-2"/>
        </w:rPr>
        <w:t>fermentation.</w:t>
      </w:r>
    </w:p>
    <w:p w14:paraId="4DE24CFE" w14:textId="77777777" w:rsidR="00733251" w:rsidRDefault="00733251">
      <w:pPr>
        <w:pStyle w:val="BodyText"/>
        <w:spacing w:before="51"/>
        <w:ind w:left="0"/>
      </w:pPr>
    </w:p>
    <w:p w14:paraId="7DB07C85" w14:textId="77777777" w:rsidR="00733251" w:rsidRDefault="00A50572">
      <w:pPr>
        <w:ind w:left="360" w:right="287"/>
        <w:rPr>
          <w:rFonts w:ascii="Arial"/>
          <w:b/>
          <w:sz w:val="20"/>
        </w:rPr>
      </w:pPr>
      <w:r>
        <w:rPr>
          <w:rFonts w:ascii="Arial"/>
          <w:b/>
          <w:sz w:val="20"/>
        </w:rPr>
        <w:t>Table</w:t>
      </w:r>
      <w:r>
        <w:rPr>
          <w:rFonts w:ascii="Arial"/>
          <w:b/>
          <w:spacing w:val="-6"/>
          <w:sz w:val="20"/>
        </w:rPr>
        <w:t xml:space="preserve"> </w:t>
      </w:r>
      <w:r>
        <w:rPr>
          <w:rFonts w:ascii="Arial"/>
          <w:b/>
          <w:sz w:val="20"/>
        </w:rPr>
        <w:t>2:</w:t>
      </w:r>
      <w:r>
        <w:rPr>
          <w:rFonts w:ascii="Arial"/>
          <w:b/>
          <w:spacing w:val="-6"/>
          <w:sz w:val="20"/>
        </w:rPr>
        <w:t xml:space="preserve"> </w:t>
      </w:r>
      <w:r>
        <w:rPr>
          <w:rFonts w:ascii="Arial"/>
          <w:b/>
          <w:sz w:val="20"/>
        </w:rPr>
        <w:t>Effect</w:t>
      </w:r>
      <w:r>
        <w:rPr>
          <w:rFonts w:ascii="Arial"/>
          <w:b/>
          <w:spacing w:val="-2"/>
          <w:sz w:val="20"/>
        </w:rPr>
        <w:t xml:space="preserve"> </w:t>
      </w:r>
      <w:r>
        <w:rPr>
          <w:rFonts w:ascii="Arial"/>
          <w:b/>
          <w:sz w:val="20"/>
        </w:rPr>
        <w:t>of</w:t>
      </w:r>
      <w:r>
        <w:rPr>
          <w:rFonts w:ascii="Arial"/>
          <w:b/>
          <w:spacing w:val="-3"/>
          <w:sz w:val="20"/>
        </w:rPr>
        <w:t xml:space="preserve"> </w:t>
      </w:r>
      <w:r>
        <w:rPr>
          <w:rFonts w:ascii="Arial"/>
          <w:b/>
          <w:sz w:val="20"/>
        </w:rPr>
        <w:t>fermentation</w:t>
      </w:r>
      <w:r>
        <w:rPr>
          <w:rFonts w:ascii="Arial"/>
          <w:b/>
          <w:spacing w:val="-7"/>
          <w:sz w:val="20"/>
        </w:rPr>
        <w:t xml:space="preserve"> </w:t>
      </w:r>
      <w:r>
        <w:rPr>
          <w:rFonts w:ascii="Arial"/>
          <w:b/>
          <w:sz w:val="20"/>
        </w:rPr>
        <w:t>time</w:t>
      </w:r>
      <w:r>
        <w:rPr>
          <w:rFonts w:ascii="Arial"/>
          <w:b/>
          <w:spacing w:val="-2"/>
          <w:sz w:val="20"/>
        </w:rPr>
        <w:t xml:space="preserve"> </w:t>
      </w:r>
      <w:r>
        <w:rPr>
          <w:rFonts w:ascii="Arial"/>
          <w:b/>
          <w:sz w:val="20"/>
        </w:rPr>
        <w:t>on</w:t>
      </w:r>
      <w:r>
        <w:rPr>
          <w:rFonts w:ascii="Arial"/>
          <w:b/>
          <w:spacing w:val="-7"/>
          <w:sz w:val="20"/>
        </w:rPr>
        <w:t xml:space="preserve"> </w:t>
      </w:r>
      <w:r>
        <w:rPr>
          <w:rFonts w:ascii="Arial"/>
          <w:b/>
          <w:sz w:val="20"/>
        </w:rPr>
        <w:t>Proximate</w:t>
      </w:r>
      <w:r>
        <w:rPr>
          <w:rFonts w:ascii="Arial"/>
          <w:b/>
          <w:spacing w:val="-2"/>
          <w:sz w:val="20"/>
        </w:rPr>
        <w:t xml:space="preserve"> </w:t>
      </w:r>
      <w:r>
        <w:rPr>
          <w:rFonts w:ascii="Arial"/>
          <w:b/>
          <w:sz w:val="20"/>
        </w:rPr>
        <w:t>Composition</w:t>
      </w:r>
      <w:r>
        <w:rPr>
          <w:rFonts w:ascii="Arial"/>
          <w:b/>
          <w:spacing w:val="-3"/>
          <w:sz w:val="20"/>
        </w:rPr>
        <w:t xml:space="preserve"> </w:t>
      </w:r>
      <w:r>
        <w:rPr>
          <w:rFonts w:ascii="Arial"/>
          <w:b/>
          <w:sz w:val="20"/>
        </w:rPr>
        <w:t>of</w:t>
      </w:r>
      <w:r>
        <w:rPr>
          <w:rFonts w:ascii="Arial"/>
          <w:b/>
          <w:spacing w:val="-6"/>
          <w:sz w:val="20"/>
        </w:rPr>
        <w:t xml:space="preserve"> </w:t>
      </w:r>
      <w:r>
        <w:rPr>
          <w:rFonts w:ascii="Arial"/>
          <w:b/>
          <w:sz w:val="20"/>
        </w:rPr>
        <w:t>Garri</w:t>
      </w:r>
      <w:r>
        <w:rPr>
          <w:rFonts w:ascii="Arial"/>
          <w:b/>
          <w:spacing w:val="-2"/>
          <w:sz w:val="20"/>
        </w:rPr>
        <w:t xml:space="preserve"> </w:t>
      </w:r>
      <w:r>
        <w:rPr>
          <w:rFonts w:ascii="Arial"/>
          <w:b/>
          <w:sz w:val="20"/>
        </w:rPr>
        <w:t>from</w:t>
      </w:r>
      <w:r>
        <w:rPr>
          <w:rFonts w:ascii="Arial"/>
          <w:b/>
          <w:spacing w:val="-3"/>
          <w:sz w:val="20"/>
        </w:rPr>
        <w:t xml:space="preserve"> </w:t>
      </w:r>
      <w:r>
        <w:rPr>
          <w:rFonts w:ascii="Arial"/>
          <w:b/>
          <w:sz w:val="20"/>
        </w:rPr>
        <w:t>bio</w:t>
      </w:r>
      <w:r>
        <w:rPr>
          <w:rFonts w:ascii="Arial"/>
          <w:b/>
          <w:spacing w:val="-3"/>
          <w:sz w:val="20"/>
        </w:rPr>
        <w:t xml:space="preserve"> </w:t>
      </w:r>
      <w:r>
        <w:rPr>
          <w:rFonts w:ascii="Arial"/>
          <w:b/>
          <w:sz w:val="20"/>
        </w:rPr>
        <w:t>fortified</w:t>
      </w:r>
      <w:r>
        <w:rPr>
          <w:rFonts w:ascii="Arial"/>
          <w:b/>
          <w:spacing w:val="-3"/>
          <w:sz w:val="20"/>
        </w:rPr>
        <w:t xml:space="preserve"> </w:t>
      </w:r>
      <w:r>
        <w:rPr>
          <w:rFonts w:ascii="Arial"/>
          <w:b/>
          <w:sz w:val="20"/>
        </w:rPr>
        <w:t>cassava (TMS01/1371) variety.</w:t>
      </w:r>
    </w:p>
    <w:p w14:paraId="76A5E8C2" w14:textId="77777777" w:rsidR="00733251" w:rsidRDefault="00733251">
      <w:pPr>
        <w:pStyle w:val="BodyText"/>
        <w:spacing w:before="7"/>
        <w:ind w:left="0"/>
        <w:rPr>
          <w:rFonts w:ascii="Arial"/>
          <w:b/>
          <w:sz w:val="14"/>
        </w:rPr>
      </w:pPr>
    </w:p>
    <w:tbl>
      <w:tblPr>
        <w:tblW w:w="0" w:type="auto"/>
        <w:tblInd w:w="360" w:type="dxa"/>
        <w:tblLayout w:type="fixed"/>
        <w:tblCellMar>
          <w:left w:w="0" w:type="dxa"/>
          <w:right w:w="0" w:type="dxa"/>
        </w:tblCellMar>
        <w:tblLook w:val="01E0" w:firstRow="1" w:lastRow="1" w:firstColumn="1" w:lastColumn="1" w:noHBand="0" w:noVBand="0"/>
      </w:tblPr>
      <w:tblGrid>
        <w:gridCol w:w="1489"/>
        <w:gridCol w:w="1289"/>
        <w:gridCol w:w="1178"/>
        <w:gridCol w:w="1178"/>
        <w:gridCol w:w="1178"/>
        <w:gridCol w:w="1176"/>
        <w:gridCol w:w="1520"/>
      </w:tblGrid>
      <w:tr w:rsidR="00733251" w14:paraId="5B7F94B9" w14:textId="77777777">
        <w:trPr>
          <w:trHeight w:val="735"/>
        </w:trPr>
        <w:tc>
          <w:tcPr>
            <w:tcW w:w="1489" w:type="dxa"/>
            <w:tcBorders>
              <w:top w:val="single" w:sz="8" w:space="0" w:color="000000"/>
              <w:bottom w:val="single" w:sz="8" w:space="0" w:color="000000"/>
            </w:tcBorders>
          </w:tcPr>
          <w:p w14:paraId="55DF50CA" w14:textId="77777777" w:rsidR="00733251" w:rsidRDefault="00A50572">
            <w:pPr>
              <w:pStyle w:val="TableParagraph"/>
              <w:spacing w:before="2"/>
              <w:ind w:left="117"/>
              <w:rPr>
                <w:rFonts w:ascii="Arial"/>
                <w:b/>
                <w:sz w:val="20"/>
              </w:rPr>
            </w:pPr>
            <w:r>
              <w:rPr>
                <w:rFonts w:ascii="Arial"/>
                <w:b/>
                <w:spacing w:val="-2"/>
                <w:sz w:val="20"/>
              </w:rPr>
              <w:t xml:space="preserve">Fermentation </w:t>
            </w:r>
            <w:r>
              <w:rPr>
                <w:rFonts w:ascii="Arial"/>
                <w:b/>
                <w:sz w:val="20"/>
              </w:rPr>
              <w:t>Time (</w:t>
            </w:r>
            <w:proofErr w:type="spellStart"/>
            <w:r>
              <w:rPr>
                <w:rFonts w:ascii="Arial"/>
                <w:b/>
                <w:sz w:val="20"/>
              </w:rPr>
              <w:t>hr</w:t>
            </w:r>
            <w:proofErr w:type="spellEnd"/>
            <w:r>
              <w:rPr>
                <w:rFonts w:ascii="Arial"/>
                <w:b/>
                <w:sz w:val="20"/>
              </w:rPr>
              <w:t>)</w:t>
            </w:r>
          </w:p>
        </w:tc>
        <w:tc>
          <w:tcPr>
            <w:tcW w:w="1289" w:type="dxa"/>
            <w:tcBorders>
              <w:top w:val="single" w:sz="8" w:space="0" w:color="000000"/>
              <w:bottom w:val="single" w:sz="8" w:space="0" w:color="000000"/>
            </w:tcBorders>
          </w:tcPr>
          <w:p w14:paraId="732B2807" w14:textId="77777777" w:rsidR="00733251" w:rsidRDefault="00A50572">
            <w:pPr>
              <w:pStyle w:val="TableParagraph"/>
              <w:spacing w:before="2"/>
              <w:ind w:left="109"/>
              <w:rPr>
                <w:rFonts w:ascii="Arial"/>
                <w:b/>
                <w:sz w:val="20"/>
              </w:rPr>
            </w:pPr>
            <w:r>
              <w:rPr>
                <w:rFonts w:ascii="Arial"/>
                <w:b/>
                <w:spacing w:val="-2"/>
                <w:sz w:val="20"/>
              </w:rPr>
              <w:t>Moisture</w:t>
            </w:r>
          </w:p>
        </w:tc>
        <w:tc>
          <w:tcPr>
            <w:tcW w:w="1178" w:type="dxa"/>
            <w:tcBorders>
              <w:top w:val="single" w:sz="8" w:space="0" w:color="000000"/>
              <w:bottom w:val="single" w:sz="8" w:space="0" w:color="000000"/>
            </w:tcBorders>
          </w:tcPr>
          <w:p w14:paraId="59AB7BCB" w14:textId="77777777" w:rsidR="00733251" w:rsidRDefault="00A50572">
            <w:pPr>
              <w:pStyle w:val="TableParagraph"/>
              <w:spacing w:before="2"/>
              <w:ind w:left="110"/>
              <w:rPr>
                <w:rFonts w:ascii="Arial"/>
                <w:b/>
                <w:sz w:val="20"/>
              </w:rPr>
            </w:pPr>
            <w:r>
              <w:rPr>
                <w:rFonts w:ascii="Arial"/>
                <w:b/>
                <w:spacing w:val="-5"/>
                <w:sz w:val="20"/>
              </w:rPr>
              <w:t>Ash</w:t>
            </w:r>
          </w:p>
        </w:tc>
        <w:tc>
          <w:tcPr>
            <w:tcW w:w="1178" w:type="dxa"/>
            <w:tcBorders>
              <w:top w:val="single" w:sz="8" w:space="0" w:color="000000"/>
              <w:bottom w:val="single" w:sz="8" w:space="0" w:color="000000"/>
            </w:tcBorders>
          </w:tcPr>
          <w:p w14:paraId="22B90047" w14:textId="77777777" w:rsidR="00733251" w:rsidRDefault="00A50572">
            <w:pPr>
              <w:pStyle w:val="TableParagraph"/>
              <w:spacing w:before="2"/>
              <w:ind w:left="108" w:right="491"/>
              <w:rPr>
                <w:rFonts w:ascii="Arial"/>
                <w:b/>
                <w:sz w:val="20"/>
              </w:rPr>
            </w:pPr>
            <w:r>
              <w:rPr>
                <w:rFonts w:ascii="Arial"/>
                <w:b/>
                <w:spacing w:val="-2"/>
                <w:sz w:val="20"/>
              </w:rPr>
              <w:t xml:space="preserve">Crude </w:t>
            </w:r>
            <w:proofErr w:type="spellStart"/>
            <w:r>
              <w:rPr>
                <w:rFonts w:ascii="Arial"/>
                <w:b/>
                <w:spacing w:val="-2"/>
                <w:sz w:val="20"/>
              </w:rPr>
              <w:t>fibre</w:t>
            </w:r>
            <w:proofErr w:type="spellEnd"/>
          </w:p>
        </w:tc>
        <w:tc>
          <w:tcPr>
            <w:tcW w:w="1178" w:type="dxa"/>
            <w:tcBorders>
              <w:top w:val="single" w:sz="8" w:space="0" w:color="000000"/>
              <w:bottom w:val="single" w:sz="8" w:space="0" w:color="000000"/>
            </w:tcBorders>
          </w:tcPr>
          <w:p w14:paraId="2E4C5BFE" w14:textId="77777777" w:rsidR="00733251" w:rsidRDefault="00A50572">
            <w:pPr>
              <w:pStyle w:val="TableParagraph"/>
              <w:spacing w:before="2"/>
              <w:ind w:left="111"/>
              <w:rPr>
                <w:rFonts w:ascii="Arial"/>
                <w:b/>
                <w:sz w:val="20"/>
              </w:rPr>
            </w:pPr>
            <w:r>
              <w:rPr>
                <w:rFonts w:ascii="Arial"/>
                <w:b/>
                <w:spacing w:val="-5"/>
                <w:sz w:val="20"/>
              </w:rPr>
              <w:t>Fat</w:t>
            </w:r>
          </w:p>
        </w:tc>
        <w:tc>
          <w:tcPr>
            <w:tcW w:w="1176" w:type="dxa"/>
            <w:tcBorders>
              <w:top w:val="single" w:sz="8" w:space="0" w:color="000000"/>
              <w:bottom w:val="single" w:sz="8" w:space="0" w:color="000000"/>
            </w:tcBorders>
          </w:tcPr>
          <w:p w14:paraId="4271DB97" w14:textId="77777777" w:rsidR="00733251" w:rsidRDefault="00A50572">
            <w:pPr>
              <w:pStyle w:val="TableParagraph"/>
              <w:spacing w:before="2"/>
              <w:ind w:left="108" w:right="373"/>
              <w:rPr>
                <w:rFonts w:ascii="Arial"/>
                <w:b/>
                <w:sz w:val="20"/>
              </w:rPr>
            </w:pPr>
            <w:r>
              <w:rPr>
                <w:rFonts w:ascii="Arial"/>
                <w:b/>
                <w:spacing w:val="-2"/>
                <w:sz w:val="20"/>
              </w:rPr>
              <w:t>Crude Protein</w:t>
            </w:r>
          </w:p>
        </w:tc>
        <w:tc>
          <w:tcPr>
            <w:tcW w:w="1520" w:type="dxa"/>
            <w:tcBorders>
              <w:top w:val="single" w:sz="8" w:space="0" w:color="000000"/>
              <w:bottom w:val="single" w:sz="8" w:space="0" w:color="000000"/>
            </w:tcBorders>
          </w:tcPr>
          <w:p w14:paraId="2502122A" w14:textId="77777777" w:rsidR="00733251" w:rsidRDefault="00A50572">
            <w:pPr>
              <w:pStyle w:val="TableParagraph"/>
              <w:spacing w:before="2"/>
              <w:ind w:left="108"/>
              <w:rPr>
                <w:rFonts w:ascii="Arial"/>
                <w:b/>
                <w:sz w:val="20"/>
              </w:rPr>
            </w:pPr>
            <w:r>
              <w:rPr>
                <w:rFonts w:ascii="Arial"/>
                <w:b/>
                <w:spacing w:val="-2"/>
                <w:sz w:val="20"/>
              </w:rPr>
              <w:t>Carbohydrate</w:t>
            </w:r>
          </w:p>
        </w:tc>
      </w:tr>
      <w:tr w:rsidR="00733251" w14:paraId="1C0A0251" w14:textId="77777777">
        <w:trPr>
          <w:trHeight w:val="315"/>
        </w:trPr>
        <w:tc>
          <w:tcPr>
            <w:tcW w:w="1489" w:type="dxa"/>
            <w:tcBorders>
              <w:top w:val="single" w:sz="8" w:space="0" w:color="000000"/>
            </w:tcBorders>
          </w:tcPr>
          <w:p w14:paraId="48795147" w14:textId="77777777" w:rsidR="00733251" w:rsidRDefault="00A50572">
            <w:pPr>
              <w:pStyle w:val="TableParagraph"/>
              <w:spacing w:before="2"/>
              <w:ind w:left="117"/>
              <w:rPr>
                <w:sz w:val="20"/>
              </w:rPr>
            </w:pPr>
            <w:r>
              <w:rPr>
                <w:spacing w:val="-10"/>
                <w:sz w:val="20"/>
              </w:rPr>
              <w:t>0</w:t>
            </w:r>
          </w:p>
        </w:tc>
        <w:tc>
          <w:tcPr>
            <w:tcW w:w="1289" w:type="dxa"/>
            <w:tcBorders>
              <w:top w:val="single" w:sz="8" w:space="0" w:color="000000"/>
            </w:tcBorders>
          </w:tcPr>
          <w:p w14:paraId="712FE2FD" w14:textId="77777777" w:rsidR="00733251" w:rsidRDefault="00A50572">
            <w:pPr>
              <w:pStyle w:val="TableParagraph"/>
              <w:spacing w:before="2"/>
              <w:ind w:left="109"/>
              <w:rPr>
                <w:position w:val="6"/>
                <w:sz w:val="13"/>
              </w:rPr>
            </w:pPr>
            <w:r>
              <w:rPr>
                <w:spacing w:val="-2"/>
                <w:sz w:val="20"/>
              </w:rPr>
              <w:t>10.25+010</w:t>
            </w:r>
            <w:r>
              <w:rPr>
                <w:spacing w:val="-2"/>
                <w:position w:val="6"/>
                <w:sz w:val="13"/>
              </w:rPr>
              <w:t>c</w:t>
            </w:r>
          </w:p>
        </w:tc>
        <w:tc>
          <w:tcPr>
            <w:tcW w:w="1178" w:type="dxa"/>
            <w:tcBorders>
              <w:top w:val="single" w:sz="8" w:space="0" w:color="000000"/>
            </w:tcBorders>
          </w:tcPr>
          <w:p w14:paraId="5523E7B7" w14:textId="77777777" w:rsidR="00733251" w:rsidRDefault="00A50572">
            <w:pPr>
              <w:pStyle w:val="TableParagraph"/>
              <w:spacing w:before="2"/>
              <w:ind w:left="110"/>
              <w:rPr>
                <w:position w:val="6"/>
                <w:sz w:val="13"/>
              </w:rPr>
            </w:pPr>
            <w:r>
              <w:rPr>
                <w:spacing w:val="-2"/>
                <w:sz w:val="20"/>
              </w:rPr>
              <w:t>1.03±0.06</w:t>
            </w:r>
            <w:r>
              <w:rPr>
                <w:spacing w:val="-2"/>
                <w:position w:val="6"/>
                <w:sz w:val="13"/>
              </w:rPr>
              <w:t>b</w:t>
            </w:r>
          </w:p>
        </w:tc>
        <w:tc>
          <w:tcPr>
            <w:tcW w:w="1178" w:type="dxa"/>
            <w:tcBorders>
              <w:top w:val="single" w:sz="8" w:space="0" w:color="000000"/>
            </w:tcBorders>
          </w:tcPr>
          <w:p w14:paraId="5D7D2F38" w14:textId="77777777" w:rsidR="00733251" w:rsidRDefault="00A50572">
            <w:pPr>
              <w:pStyle w:val="TableParagraph"/>
              <w:spacing w:before="2"/>
              <w:ind w:left="108"/>
              <w:rPr>
                <w:position w:val="6"/>
                <w:sz w:val="13"/>
              </w:rPr>
            </w:pPr>
            <w:r>
              <w:rPr>
                <w:spacing w:val="-2"/>
                <w:sz w:val="20"/>
              </w:rPr>
              <w:t>3.34±0.13</w:t>
            </w:r>
            <w:r>
              <w:rPr>
                <w:spacing w:val="-2"/>
                <w:position w:val="6"/>
                <w:sz w:val="13"/>
              </w:rPr>
              <w:t>a</w:t>
            </w:r>
          </w:p>
        </w:tc>
        <w:tc>
          <w:tcPr>
            <w:tcW w:w="1178" w:type="dxa"/>
            <w:tcBorders>
              <w:top w:val="single" w:sz="8" w:space="0" w:color="000000"/>
            </w:tcBorders>
          </w:tcPr>
          <w:p w14:paraId="26896C15" w14:textId="77777777" w:rsidR="00733251" w:rsidRDefault="00A50572">
            <w:pPr>
              <w:pStyle w:val="TableParagraph"/>
              <w:spacing w:before="2"/>
              <w:ind w:left="111"/>
              <w:rPr>
                <w:position w:val="6"/>
                <w:sz w:val="13"/>
              </w:rPr>
            </w:pPr>
            <w:r>
              <w:rPr>
                <w:spacing w:val="-2"/>
                <w:sz w:val="20"/>
              </w:rPr>
              <w:t>2.20±0.02</w:t>
            </w:r>
            <w:r>
              <w:rPr>
                <w:spacing w:val="-2"/>
                <w:position w:val="6"/>
                <w:sz w:val="13"/>
              </w:rPr>
              <w:t>a</w:t>
            </w:r>
          </w:p>
        </w:tc>
        <w:tc>
          <w:tcPr>
            <w:tcW w:w="1176" w:type="dxa"/>
            <w:tcBorders>
              <w:top w:val="single" w:sz="8" w:space="0" w:color="000000"/>
            </w:tcBorders>
          </w:tcPr>
          <w:p w14:paraId="01043B52" w14:textId="77777777" w:rsidR="00733251" w:rsidRDefault="00A50572">
            <w:pPr>
              <w:pStyle w:val="TableParagraph"/>
              <w:spacing w:before="2"/>
              <w:ind w:left="108"/>
              <w:rPr>
                <w:position w:val="6"/>
                <w:sz w:val="13"/>
              </w:rPr>
            </w:pPr>
            <w:r>
              <w:rPr>
                <w:spacing w:val="-2"/>
                <w:sz w:val="20"/>
              </w:rPr>
              <w:t>1.20±0.01</w:t>
            </w:r>
            <w:r>
              <w:rPr>
                <w:spacing w:val="-2"/>
                <w:position w:val="6"/>
                <w:sz w:val="13"/>
              </w:rPr>
              <w:t>b</w:t>
            </w:r>
          </w:p>
        </w:tc>
        <w:tc>
          <w:tcPr>
            <w:tcW w:w="1520" w:type="dxa"/>
            <w:tcBorders>
              <w:top w:val="single" w:sz="8" w:space="0" w:color="000000"/>
            </w:tcBorders>
          </w:tcPr>
          <w:p w14:paraId="1A647C87" w14:textId="77777777" w:rsidR="00733251" w:rsidRDefault="00A50572">
            <w:pPr>
              <w:pStyle w:val="TableParagraph"/>
              <w:spacing w:before="2"/>
              <w:ind w:left="108"/>
              <w:rPr>
                <w:position w:val="6"/>
                <w:sz w:val="13"/>
              </w:rPr>
            </w:pPr>
            <w:r>
              <w:rPr>
                <w:spacing w:val="-2"/>
                <w:sz w:val="20"/>
              </w:rPr>
              <w:t>80.89±0.58</w:t>
            </w:r>
            <w:r>
              <w:rPr>
                <w:spacing w:val="-2"/>
                <w:position w:val="6"/>
                <w:sz w:val="13"/>
              </w:rPr>
              <w:t>a</w:t>
            </w:r>
          </w:p>
        </w:tc>
      </w:tr>
      <w:tr w:rsidR="00733251" w14:paraId="7AC53630" w14:textId="77777777">
        <w:trPr>
          <w:trHeight w:val="390"/>
        </w:trPr>
        <w:tc>
          <w:tcPr>
            <w:tcW w:w="1489" w:type="dxa"/>
          </w:tcPr>
          <w:p w14:paraId="4707900A" w14:textId="77777777" w:rsidR="00733251" w:rsidRDefault="00A50572">
            <w:pPr>
              <w:pStyle w:val="TableParagraph"/>
              <w:spacing w:before="76"/>
              <w:ind w:left="117"/>
              <w:rPr>
                <w:sz w:val="20"/>
              </w:rPr>
            </w:pPr>
            <w:r>
              <w:rPr>
                <w:spacing w:val="-5"/>
                <w:sz w:val="20"/>
              </w:rPr>
              <w:t>24</w:t>
            </w:r>
          </w:p>
        </w:tc>
        <w:tc>
          <w:tcPr>
            <w:tcW w:w="1289" w:type="dxa"/>
          </w:tcPr>
          <w:p w14:paraId="082DB115" w14:textId="77777777" w:rsidR="00733251" w:rsidRDefault="00A50572">
            <w:pPr>
              <w:pStyle w:val="TableParagraph"/>
              <w:spacing w:before="76"/>
              <w:ind w:left="109"/>
              <w:rPr>
                <w:position w:val="6"/>
                <w:sz w:val="13"/>
              </w:rPr>
            </w:pPr>
            <w:r>
              <w:rPr>
                <w:spacing w:val="-2"/>
                <w:sz w:val="20"/>
              </w:rPr>
              <w:t>11.28±0.07</w:t>
            </w:r>
            <w:r>
              <w:rPr>
                <w:spacing w:val="-2"/>
                <w:position w:val="6"/>
                <w:sz w:val="13"/>
              </w:rPr>
              <w:t>b</w:t>
            </w:r>
          </w:p>
        </w:tc>
        <w:tc>
          <w:tcPr>
            <w:tcW w:w="1178" w:type="dxa"/>
          </w:tcPr>
          <w:p w14:paraId="5BEF1B8A" w14:textId="77777777" w:rsidR="00733251" w:rsidRDefault="00A50572">
            <w:pPr>
              <w:pStyle w:val="TableParagraph"/>
              <w:spacing w:before="76"/>
              <w:ind w:left="110"/>
              <w:rPr>
                <w:position w:val="6"/>
                <w:sz w:val="13"/>
              </w:rPr>
            </w:pPr>
            <w:r>
              <w:rPr>
                <w:spacing w:val="-2"/>
                <w:sz w:val="20"/>
              </w:rPr>
              <w:t>1.02±0.25</w:t>
            </w:r>
            <w:r>
              <w:rPr>
                <w:spacing w:val="-2"/>
                <w:position w:val="6"/>
                <w:sz w:val="13"/>
              </w:rPr>
              <w:t>b</w:t>
            </w:r>
          </w:p>
        </w:tc>
        <w:tc>
          <w:tcPr>
            <w:tcW w:w="1178" w:type="dxa"/>
          </w:tcPr>
          <w:p w14:paraId="7F005DB6" w14:textId="77777777" w:rsidR="00733251" w:rsidRDefault="00A50572">
            <w:pPr>
              <w:pStyle w:val="TableParagraph"/>
              <w:spacing w:before="76"/>
              <w:ind w:left="108"/>
              <w:rPr>
                <w:position w:val="6"/>
                <w:sz w:val="13"/>
              </w:rPr>
            </w:pPr>
            <w:r>
              <w:rPr>
                <w:spacing w:val="-2"/>
                <w:sz w:val="20"/>
              </w:rPr>
              <w:t>3.40±0.03</w:t>
            </w:r>
            <w:r>
              <w:rPr>
                <w:spacing w:val="-2"/>
                <w:position w:val="6"/>
                <w:sz w:val="13"/>
              </w:rPr>
              <w:t>a</w:t>
            </w:r>
          </w:p>
        </w:tc>
        <w:tc>
          <w:tcPr>
            <w:tcW w:w="1178" w:type="dxa"/>
          </w:tcPr>
          <w:p w14:paraId="4C18147D" w14:textId="77777777" w:rsidR="00733251" w:rsidRDefault="00A50572">
            <w:pPr>
              <w:pStyle w:val="TableParagraph"/>
              <w:spacing w:before="76"/>
              <w:ind w:left="111"/>
              <w:rPr>
                <w:position w:val="6"/>
                <w:sz w:val="13"/>
              </w:rPr>
            </w:pPr>
            <w:r>
              <w:rPr>
                <w:spacing w:val="-2"/>
                <w:sz w:val="20"/>
              </w:rPr>
              <w:t>2.17±0.03</w:t>
            </w:r>
            <w:r>
              <w:rPr>
                <w:spacing w:val="-2"/>
                <w:position w:val="6"/>
                <w:sz w:val="13"/>
              </w:rPr>
              <w:t>a</w:t>
            </w:r>
          </w:p>
        </w:tc>
        <w:tc>
          <w:tcPr>
            <w:tcW w:w="1176" w:type="dxa"/>
          </w:tcPr>
          <w:p w14:paraId="52D6E589" w14:textId="77777777" w:rsidR="00733251" w:rsidRDefault="00A50572">
            <w:pPr>
              <w:pStyle w:val="TableParagraph"/>
              <w:spacing w:before="76"/>
              <w:ind w:left="108"/>
              <w:rPr>
                <w:position w:val="6"/>
                <w:sz w:val="13"/>
              </w:rPr>
            </w:pPr>
            <w:r>
              <w:rPr>
                <w:spacing w:val="-2"/>
                <w:sz w:val="20"/>
              </w:rPr>
              <w:t>1.23±0.04</w:t>
            </w:r>
            <w:r>
              <w:rPr>
                <w:spacing w:val="-2"/>
                <w:position w:val="6"/>
                <w:sz w:val="13"/>
              </w:rPr>
              <w:t>b</w:t>
            </w:r>
          </w:p>
        </w:tc>
        <w:tc>
          <w:tcPr>
            <w:tcW w:w="1520" w:type="dxa"/>
          </w:tcPr>
          <w:p w14:paraId="1930A8B7" w14:textId="77777777" w:rsidR="00733251" w:rsidRDefault="00A50572">
            <w:pPr>
              <w:pStyle w:val="TableParagraph"/>
              <w:spacing w:before="76"/>
              <w:ind w:left="108"/>
              <w:rPr>
                <w:position w:val="6"/>
                <w:sz w:val="13"/>
              </w:rPr>
            </w:pPr>
            <w:r>
              <w:rPr>
                <w:spacing w:val="-2"/>
                <w:sz w:val="20"/>
              </w:rPr>
              <w:t>80.87±0.29</w:t>
            </w:r>
            <w:r>
              <w:rPr>
                <w:spacing w:val="-2"/>
                <w:position w:val="6"/>
                <w:sz w:val="13"/>
              </w:rPr>
              <w:t>a</w:t>
            </w:r>
          </w:p>
        </w:tc>
      </w:tr>
      <w:tr w:rsidR="00733251" w14:paraId="6A456DFF" w14:textId="77777777">
        <w:trPr>
          <w:trHeight w:val="390"/>
        </w:trPr>
        <w:tc>
          <w:tcPr>
            <w:tcW w:w="1489" w:type="dxa"/>
          </w:tcPr>
          <w:p w14:paraId="7ABCDB1A" w14:textId="77777777" w:rsidR="00733251" w:rsidRDefault="00A50572">
            <w:pPr>
              <w:pStyle w:val="TableParagraph"/>
              <w:spacing w:before="77"/>
              <w:ind w:left="117"/>
              <w:rPr>
                <w:sz w:val="20"/>
              </w:rPr>
            </w:pPr>
            <w:r>
              <w:rPr>
                <w:spacing w:val="-5"/>
                <w:sz w:val="20"/>
              </w:rPr>
              <w:t>48</w:t>
            </w:r>
          </w:p>
        </w:tc>
        <w:tc>
          <w:tcPr>
            <w:tcW w:w="1289" w:type="dxa"/>
          </w:tcPr>
          <w:p w14:paraId="3A2E6477" w14:textId="77777777" w:rsidR="00733251" w:rsidRDefault="00A50572">
            <w:pPr>
              <w:pStyle w:val="TableParagraph"/>
              <w:spacing w:before="77"/>
              <w:ind w:left="109"/>
              <w:rPr>
                <w:position w:val="6"/>
                <w:sz w:val="13"/>
              </w:rPr>
            </w:pPr>
            <w:r>
              <w:rPr>
                <w:spacing w:val="-2"/>
                <w:sz w:val="20"/>
              </w:rPr>
              <w:t>13.08±0.07</w:t>
            </w:r>
            <w:r>
              <w:rPr>
                <w:spacing w:val="-2"/>
                <w:position w:val="6"/>
                <w:sz w:val="13"/>
              </w:rPr>
              <w:t>a</w:t>
            </w:r>
          </w:p>
        </w:tc>
        <w:tc>
          <w:tcPr>
            <w:tcW w:w="1178" w:type="dxa"/>
          </w:tcPr>
          <w:p w14:paraId="20D0F1FD" w14:textId="77777777" w:rsidR="00733251" w:rsidRDefault="00A50572">
            <w:pPr>
              <w:pStyle w:val="TableParagraph"/>
              <w:spacing w:before="77"/>
              <w:ind w:left="110"/>
              <w:rPr>
                <w:position w:val="6"/>
                <w:sz w:val="13"/>
              </w:rPr>
            </w:pPr>
            <w:r>
              <w:rPr>
                <w:spacing w:val="-2"/>
                <w:sz w:val="20"/>
              </w:rPr>
              <w:t>1.10±0.01</w:t>
            </w:r>
            <w:r>
              <w:rPr>
                <w:spacing w:val="-2"/>
                <w:position w:val="6"/>
                <w:sz w:val="13"/>
              </w:rPr>
              <w:t>a</w:t>
            </w:r>
          </w:p>
        </w:tc>
        <w:tc>
          <w:tcPr>
            <w:tcW w:w="1178" w:type="dxa"/>
          </w:tcPr>
          <w:p w14:paraId="0AE038B3" w14:textId="77777777" w:rsidR="00733251" w:rsidRDefault="00A50572">
            <w:pPr>
              <w:pStyle w:val="TableParagraph"/>
              <w:spacing w:before="77"/>
              <w:ind w:left="108"/>
              <w:rPr>
                <w:position w:val="6"/>
                <w:sz w:val="13"/>
              </w:rPr>
            </w:pPr>
            <w:r>
              <w:rPr>
                <w:spacing w:val="-2"/>
                <w:sz w:val="20"/>
              </w:rPr>
              <w:t>3.36±0.36</w:t>
            </w:r>
            <w:r>
              <w:rPr>
                <w:spacing w:val="-2"/>
                <w:position w:val="6"/>
                <w:sz w:val="13"/>
              </w:rPr>
              <w:t>a</w:t>
            </w:r>
          </w:p>
        </w:tc>
        <w:tc>
          <w:tcPr>
            <w:tcW w:w="1178" w:type="dxa"/>
          </w:tcPr>
          <w:p w14:paraId="56EBF0EF" w14:textId="77777777" w:rsidR="00733251" w:rsidRDefault="00A50572">
            <w:pPr>
              <w:pStyle w:val="TableParagraph"/>
              <w:spacing w:before="77"/>
              <w:ind w:left="111"/>
              <w:rPr>
                <w:position w:val="6"/>
                <w:sz w:val="13"/>
              </w:rPr>
            </w:pPr>
            <w:r>
              <w:rPr>
                <w:spacing w:val="-2"/>
                <w:sz w:val="20"/>
              </w:rPr>
              <w:t>1.86±0.03</w:t>
            </w:r>
            <w:r>
              <w:rPr>
                <w:spacing w:val="-2"/>
                <w:position w:val="6"/>
                <w:sz w:val="13"/>
              </w:rPr>
              <w:t>b</w:t>
            </w:r>
          </w:p>
        </w:tc>
        <w:tc>
          <w:tcPr>
            <w:tcW w:w="1176" w:type="dxa"/>
          </w:tcPr>
          <w:p w14:paraId="3486ECB9" w14:textId="77777777" w:rsidR="00733251" w:rsidRDefault="00A50572">
            <w:pPr>
              <w:pStyle w:val="TableParagraph"/>
              <w:spacing w:before="77"/>
              <w:ind w:left="108"/>
              <w:rPr>
                <w:position w:val="6"/>
                <w:sz w:val="13"/>
              </w:rPr>
            </w:pPr>
            <w:r>
              <w:rPr>
                <w:spacing w:val="-2"/>
                <w:sz w:val="20"/>
              </w:rPr>
              <w:t>1.43±0.06</w:t>
            </w:r>
            <w:r>
              <w:rPr>
                <w:spacing w:val="-2"/>
                <w:position w:val="6"/>
                <w:sz w:val="13"/>
              </w:rPr>
              <w:t>a</w:t>
            </w:r>
          </w:p>
        </w:tc>
        <w:tc>
          <w:tcPr>
            <w:tcW w:w="1520" w:type="dxa"/>
          </w:tcPr>
          <w:p w14:paraId="37343E43" w14:textId="77777777" w:rsidR="00733251" w:rsidRDefault="00A50572">
            <w:pPr>
              <w:pStyle w:val="TableParagraph"/>
              <w:spacing w:before="77"/>
              <w:ind w:left="108"/>
              <w:rPr>
                <w:position w:val="6"/>
                <w:sz w:val="13"/>
              </w:rPr>
            </w:pPr>
            <w:r>
              <w:rPr>
                <w:spacing w:val="-2"/>
                <w:sz w:val="20"/>
              </w:rPr>
              <w:t>79.18±0.12</w:t>
            </w:r>
            <w:r>
              <w:rPr>
                <w:spacing w:val="-2"/>
                <w:position w:val="6"/>
                <w:sz w:val="13"/>
              </w:rPr>
              <w:t>a</w:t>
            </w:r>
          </w:p>
        </w:tc>
      </w:tr>
      <w:tr w:rsidR="00733251" w14:paraId="32678331" w14:textId="77777777">
        <w:trPr>
          <w:trHeight w:val="390"/>
        </w:trPr>
        <w:tc>
          <w:tcPr>
            <w:tcW w:w="1489" w:type="dxa"/>
          </w:tcPr>
          <w:p w14:paraId="0499D1CB" w14:textId="77777777" w:rsidR="00733251" w:rsidRDefault="00A50572">
            <w:pPr>
              <w:pStyle w:val="TableParagraph"/>
              <w:spacing w:before="76"/>
              <w:ind w:left="117"/>
              <w:rPr>
                <w:sz w:val="20"/>
              </w:rPr>
            </w:pPr>
            <w:r>
              <w:rPr>
                <w:spacing w:val="-5"/>
                <w:sz w:val="20"/>
              </w:rPr>
              <w:t>72</w:t>
            </w:r>
          </w:p>
        </w:tc>
        <w:tc>
          <w:tcPr>
            <w:tcW w:w="1289" w:type="dxa"/>
          </w:tcPr>
          <w:p w14:paraId="1C11F96B" w14:textId="77777777" w:rsidR="00733251" w:rsidRDefault="00A50572">
            <w:pPr>
              <w:pStyle w:val="TableParagraph"/>
              <w:spacing w:before="76"/>
              <w:ind w:left="109"/>
              <w:rPr>
                <w:position w:val="6"/>
                <w:sz w:val="13"/>
              </w:rPr>
            </w:pPr>
            <w:r>
              <w:rPr>
                <w:spacing w:val="-2"/>
                <w:sz w:val="20"/>
              </w:rPr>
              <w:t>13.36±0.13</w:t>
            </w:r>
            <w:r>
              <w:rPr>
                <w:spacing w:val="-2"/>
                <w:position w:val="6"/>
                <w:sz w:val="13"/>
              </w:rPr>
              <w:t>a</w:t>
            </w:r>
          </w:p>
        </w:tc>
        <w:tc>
          <w:tcPr>
            <w:tcW w:w="1178" w:type="dxa"/>
          </w:tcPr>
          <w:p w14:paraId="789A38D6" w14:textId="77777777" w:rsidR="00733251" w:rsidRDefault="00A50572">
            <w:pPr>
              <w:pStyle w:val="TableParagraph"/>
              <w:spacing w:before="76"/>
              <w:ind w:left="110"/>
              <w:rPr>
                <w:position w:val="6"/>
                <w:sz w:val="13"/>
              </w:rPr>
            </w:pPr>
            <w:r>
              <w:rPr>
                <w:spacing w:val="-2"/>
                <w:sz w:val="20"/>
              </w:rPr>
              <w:t>1.20±0.05</w:t>
            </w:r>
            <w:r>
              <w:rPr>
                <w:spacing w:val="-2"/>
                <w:position w:val="6"/>
                <w:sz w:val="13"/>
              </w:rPr>
              <w:t>a</w:t>
            </w:r>
          </w:p>
        </w:tc>
        <w:tc>
          <w:tcPr>
            <w:tcW w:w="1178" w:type="dxa"/>
          </w:tcPr>
          <w:p w14:paraId="4F836812" w14:textId="77777777" w:rsidR="00733251" w:rsidRDefault="00A50572">
            <w:pPr>
              <w:pStyle w:val="TableParagraph"/>
              <w:spacing w:before="76"/>
              <w:ind w:left="108"/>
              <w:rPr>
                <w:position w:val="6"/>
                <w:sz w:val="13"/>
              </w:rPr>
            </w:pPr>
            <w:r>
              <w:rPr>
                <w:spacing w:val="-2"/>
                <w:sz w:val="20"/>
              </w:rPr>
              <w:t>3.25±0.56</w:t>
            </w:r>
            <w:r>
              <w:rPr>
                <w:spacing w:val="-2"/>
                <w:position w:val="6"/>
                <w:sz w:val="13"/>
              </w:rPr>
              <w:t>a</w:t>
            </w:r>
          </w:p>
        </w:tc>
        <w:tc>
          <w:tcPr>
            <w:tcW w:w="1178" w:type="dxa"/>
          </w:tcPr>
          <w:p w14:paraId="7F3C5DF7" w14:textId="77777777" w:rsidR="00733251" w:rsidRDefault="00A50572">
            <w:pPr>
              <w:pStyle w:val="TableParagraph"/>
              <w:spacing w:before="76"/>
              <w:ind w:left="111"/>
              <w:rPr>
                <w:position w:val="6"/>
                <w:sz w:val="13"/>
              </w:rPr>
            </w:pPr>
            <w:r>
              <w:rPr>
                <w:spacing w:val="-2"/>
                <w:sz w:val="20"/>
              </w:rPr>
              <w:t>1.80±0.05</w:t>
            </w:r>
            <w:r>
              <w:rPr>
                <w:spacing w:val="-2"/>
                <w:position w:val="6"/>
                <w:sz w:val="13"/>
              </w:rPr>
              <w:t>b</w:t>
            </w:r>
          </w:p>
        </w:tc>
        <w:tc>
          <w:tcPr>
            <w:tcW w:w="1176" w:type="dxa"/>
          </w:tcPr>
          <w:p w14:paraId="49EDCE5B" w14:textId="77777777" w:rsidR="00733251" w:rsidRDefault="00A50572">
            <w:pPr>
              <w:pStyle w:val="TableParagraph"/>
              <w:spacing w:before="76"/>
              <w:ind w:left="108"/>
              <w:rPr>
                <w:position w:val="6"/>
                <w:sz w:val="13"/>
              </w:rPr>
            </w:pPr>
            <w:r>
              <w:rPr>
                <w:spacing w:val="-2"/>
                <w:sz w:val="20"/>
              </w:rPr>
              <w:t>1.60±0.02</w:t>
            </w:r>
            <w:r>
              <w:rPr>
                <w:spacing w:val="-2"/>
                <w:position w:val="6"/>
                <w:sz w:val="13"/>
              </w:rPr>
              <w:t>a</w:t>
            </w:r>
          </w:p>
        </w:tc>
        <w:tc>
          <w:tcPr>
            <w:tcW w:w="1520" w:type="dxa"/>
          </w:tcPr>
          <w:p w14:paraId="43125C30" w14:textId="77777777" w:rsidR="00733251" w:rsidRDefault="00A50572">
            <w:pPr>
              <w:pStyle w:val="TableParagraph"/>
              <w:spacing w:before="76"/>
              <w:ind w:left="108"/>
              <w:rPr>
                <w:position w:val="6"/>
                <w:sz w:val="13"/>
              </w:rPr>
            </w:pPr>
            <w:r>
              <w:rPr>
                <w:spacing w:val="-2"/>
                <w:sz w:val="20"/>
              </w:rPr>
              <w:t>78.61±0.07</w:t>
            </w:r>
            <w:r>
              <w:rPr>
                <w:spacing w:val="-2"/>
                <w:position w:val="6"/>
                <w:sz w:val="13"/>
              </w:rPr>
              <w:t>b</w:t>
            </w:r>
          </w:p>
        </w:tc>
      </w:tr>
      <w:tr w:rsidR="00733251" w14:paraId="202269EF" w14:textId="77777777">
        <w:trPr>
          <w:trHeight w:val="390"/>
        </w:trPr>
        <w:tc>
          <w:tcPr>
            <w:tcW w:w="1489" w:type="dxa"/>
          </w:tcPr>
          <w:p w14:paraId="4820BBE7" w14:textId="77777777" w:rsidR="00733251" w:rsidRDefault="00A50572">
            <w:pPr>
              <w:pStyle w:val="TableParagraph"/>
              <w:spacing w:before="76"/>
              <w:ind w:left="117"/>
              <w:rPr>
                <w:sz w:val="20"/>
              </w:rPr>
            </w:pPr>
            <w:r>
              <w:rPr>
                <w:spacing w:val="-5"/>
                <w:sz w:val="20"/>
              </w:rPr>
              <w:t>96</w:t>
            </w:r>
          </w:p>
        </w:tc>
        <w:tc>
          <w:tcPr>
            <w:tcW w:w="1289" w:type="dxa"/>
          </w:tcPr>
          <w:p w14:paraId="2AD5633D" w14:textId="77777777" w:rsidR="00733251" w:rsidRDefault="00A50572">
            <w:pPr>
              <w:pStyle w:val="TableParagraph"/>
              <w:spacing w:before="76"/>
              <w:ind w:left="109"/>
              <w:rPr>
                <w:position w:val="6"/>
                <w:sz w:val="13"/>
              </w:rPr>
            </w:pPr>
            <w:r>
              <w:rPr>
                <w:spacing w:val="-2"/>
                <w:sz w:val="20"/>
              </w:rPr>
              <w:t>13.70±0.12</w:t>
            </w:r>
            <w:r>
              <w:rPr>
                <w:spacing w:val="-2"/>
                <w:position w:val="6"/>
                <w:sz w:val="13"/>
              </w:rPr>
              <w:t>a</w:t>
            </w:r>
          </w:p>
        </w:tc>
        <w:tc>
          <w:tcPr>
            <w:tcW w:w="1178" w:type="dxa"/>
          </w:tcPr>
          <w:p w14:paraId="574CD83A" w14:textId="77777777" w:rsidR="00733251" w:rsidRDefault="00A50572">
            <w:pPr>
              <w:pStyle w:val="TableParagraph"/>
              <w:spacing w:before="76"/>
              <w:ind w:left="110"/>
              <w:rPr>
                <w:position w:val="6"/>
                <w:sz w:val="13"/>
              </w:rPr>
            </w:pPr>
            <w:r>
              <w:rPr>
                <w:spacing w:val="-2"/>
                <w:sz w:val="20"/>
              </w:rPr>
              <w:t>1.21±0.03</w:t>
            </w:r>
            <w:r>
              <w:rPr>
                <w:spacing w:val="-2"/>
                <w:position w:val="6"/>
                <w:sz w:val="13"/>
              </w:rPr>
              <w:t>a</w:t>
            </w:r>
          </w:p>
        </w:tc>
        <w:tc>
          <w:tcPr>
            <w:tcW w:w="1178" w:type="dxa"/>
          </w:tcPr>
          <w:p w14:paraId="3A100455" w14:textId="77777777" w:rsidR="00733251" w:rsidRDefault="00A50572">
            <w:pPr>
              <w:pStyle w:val="TableParagraph"/>
              <w:spacing w:before="76"/>
              <w:ind w:left="108"/>
              <w:rPr>
                <w:position w:val="6"/>
                <w:sz w:val="13"/>
              </w:rPr>
            </w:pPr>
            <w:r>
              <w:rPr>
                <w:spacing w:val="-2"/>
                <w:sz w:val="20"/>
              </w:rPr>
              <w:t>3.17±0.02</w:t>
            </w:r>
            <w:r>
              <w:rPr>
                <w:spacing w:val="-2"/>
                <w:position w:val="6"/>
                <w:sz w:val="13"/>
              </w:rPr>
              <w:t>b</w:t>
            </w:r>
          </w:p>
        </w:tc>
        <w:tc>
          <w:tcPr>
            <w:tcW w:w="1178" w:type="dxa"/>
          </w:tcPr>
          <w:p w14:paraId="138313DD" w14:textId="77777777" w:rsidR="00733251" w:rsidRDefault="00A50572">
            <w:pPr>
              <w:pStyle w:val="TableParagraph"/>
              <w:spacing w:before="76"/>
              <w:ind w:left="111"/>
              <w:rPr>
                <w:position w:val="6"/>
                <w:sz w:val="13"/>
              </w:rPr>
            </w:pPr>
            <w:r>
              <w:rPr>
                <w:spacing w:val="-2"/>
                <w:sz w:val="20"/>
              </w:rPr>
              <w:t>1.80±0.02</w:t>
            </w:r>
            <w:r>
              <w:rPr>
                <w:spacing w:val="-2"/>
                <w:position w:val="6"/>
                <w:sz w:val="13"/>
              </w:rPr>
              <w:t>b</w:t>
            </w:r>
          </w:p>
        </w:tc>
        <w:tc>
          <w:tcPr>
            <w:tcW w:w="1176" w:type="dxa"/>
          </w:tcPr>
          <w:p w14:paraId="269DB6BD" w14:textId="77777777" w:rsidR="00733251" w:rsidRDefault="00A50572">
            <w:pPr>
              <w:pStyle w:val="TableParagraph"/>
              <w:spacing w:before="76"/>
              <w:ind w:left="108"/>
              <w:rPr>
                <w:position w:val="6"/>
                <w:sz w:val="13"/>
              </w:rPr>
            </w:pPr>
            <w:r>
              <w:rPr>
                <w:spacing w:val="-2"/>
                <w:sz w:val="20"/>
              </w:rPr>
              <w:t>1.80±0.02</w:t>
            </w:r>
            <w:r>
              <w:rPr>
                <w:spacing w:val="-2"/>
                <w:position w:val="6"/>
                <w:sz w:val="13"/>
              </w:rPr>
              <w:t>a</w:t>
            </w:r>
          </w:p>
        </w:tc>
        <w:tc>
          <w:tcPr>
            <w:tcW w:w="1520" w:type="dxa"/>
          </w:tcPr>
          <w:p w14:paraId="0B784602" w14:textId="77777777" w:rsidR="00733251" w:rsidRDefault="00A50572">
            <w:pPr>
              <w:pStyle w:val="TableParagraph"/>
              <w:spacing w:before="76"/>
              <w:ind w:left="108"/>
              <w:rPr>
                <w:position w:val="6"/>
                <w:sz w:val="13"/>
              </w:rPr>
            </w:pPr>
            <w:r>
              <w:rPr>
                <w:spacing w:val="-2"/>
                <w:sz w:val="20"/>
              </w:rPr>
              <w:t>78.51±0.43</w:t>
            </w:r>
            <w:r>
              <w:rPr>
                <w:spacing w:val="-2"/>
                <w:position w:val="6"/>
                <w:sz w:val="13"/>
              </w:rPr>
              <w:t>b</w:t>
            </w:r>
          </w:p>
        </w:tc>
      </w:tr>
      <w:tr w:rsidR="00733251" w14:paraId="4E59328B" w14:textId="77777777">
        <w:trPr>
          <w:trHeight w:val="464"/>
        </w:trPr>
        <w:tc>
          <w:tcPr>
            <w:tcW w:w="1489" w:type="dxa"/>
            <w:tcBorders>
              <w:bottom w:val="single" w:sz="8" w:space="0" w:color="000000"/>
            </w:tcBorders>
          </w:tcPr>
          <w:p w14:paraId="6346B9EF" w14:textId="77777777" w:rsidR="00733251" w:rsidRDefault="00A50572">
            <w:pPr>
              <w:pStyle w:val="TableParagraph"/>
              <w:spacing w:before="76"/>
              <w:ind w:left="117"/>
              <w:rPr>
                <w:sz w:val="20"/>
              </w:rPr>
            </w:pPr>
            <w:r>
              <w:rPr>
                <w:spacing w:val="-5"/>
                <w:sz w:val="20"/>
              </w:rPr>
              <w:t>LSD</w:t>
            </w:r>
          </w:p>
        </w:tc>
        <w:tc>
          <w:tcPr>
            <w:tcW w:w="1289" w:type="dxa"/>
            <w:tcBorders>
              <w:bottom w:val="single" w:sz="8" w:space="0" w:color="000000"/>
            </w:tcBorders>
          </w:tcPr>
          <w:p w14:paraId="2B57E3F0" w14:textId="77777777" w:rsidR="00733251" w:rsidRDefault="00A50572">
            <w:pPr>
              <w:pStyle w:val="TableParagraph"/>
              <w:spacing w:before="76"/>
              <w:ind w:left="109"/>
              <w:rPr>
                <w:sz w:val="20"/>
              </w:rPr>
            </w:pPr>
            <w:r>
              <w:rPr>
                <w:spacing w:val="-4"/>
                <w:sz w:val="20"/>
              </w:rPr>
              <w:t>2.09</w:t>
            </w:r>
          </w:p>
        </w:tc>
        <w:tc>
          <w:tcPr>
            <w:tcW w:w="1178" w:type="dxa"/>
            <w:tcBorders>
              <w:bottom w:val="single" w:sz="8" w:space="0" w:color="000000"/>
            </w:tcBorders>
          </w:tcPr>
          <w:p w14:paraId="65D0270E" w14:textId="77777777" w:rsidR="00733251" w:rsidRDefault="00A50572">
            <w:pPr>
              <w:pStyle w:val="TableParagraph"/>
              <w:spacing w:before="76"/>
              <w:ind w:left="110"/>
              <w:rPr>
                <w:sz w:val="20"/>
              </w:rPr>
            </w:pPr>
            <w:r>
              <w:rPr>
                <w:spacing w:val="-4"/>
                <w:sz w:val="20"/>
              </w:rPr>
              <w:t>0.17</w:t>
            </w:r>
          </w:p>
        </w:tc>
        <w:tc>
          <w:tcPr>
            <w:tcW w:w="1178" w:type="dxa"/>
            <w:tcBorders>
              <w:bottom w:val="single" w:sz="8" w:space="0" w:color="000000"/>
            </w:tcBorders>
          </w:tcPr>
          <w:p w14:paraId="7D773F1D" w14:textId="77777777" w:rsidR="00733251" w:rsidRDefault="00A50572">
            <w:pPr>
              <w:pStyle w:val="TableParagraph"/>
              <w:spacing w:before="76"/>
              <w:ind w:left="108"/>
              <w:rPr>
                <w:sz w:val="20"/>
              </w:rPr>
            </w:pPr>
            <w:r>
              <w:rPr>
                <w:spacing w:val="-4"/>
                <w:sz w:val="20"/>
              </w:rPr>
              <w:t>0.19</w:t>
            </w:r>
          </w:p>
        </w:tc>
        <w:tc>
          <w:tcPr>
            <w:tcW w:w="1178" w:type="dxa"/>
            <w:tcBorders>
              <w:bottom w:val="single" w:sz="8" w:space="0" w:color="000000"/>
            </w:tcBorders>
          </w:tcPr>
          <w:p w14:paraId="62BD457A" w14:textId="77777777" w:rsidR="00733251" w:rsidRDefault="00A50572">
            <w:pPr>
              <w:pStyle w:val="TableParagraph"/>
              <w:spacing w:before="76"/>
              <w:ind w:left="111"/>
              <w:rPr>
                <w:sz w:val="20"/>
              </w:rPr>
            </w:pPr>
            <w:r>
              <w:rPr>
                <w:spacing w:val="-4"/>
                <w:sz w:val="20"/>
              </w:rPr>
              <w:t>0.31</w:t>
            </w:r>
          </w:p>
        </w:tc>
        <w:tc>
          <w:tcPr>
            <w:tcW w:w="1176" w:type="dxa"/>
            <w:tcBorders>
              <w:bottom w:val="single" w:sz="8" w:space="0" w:color="000000"/>
            </w:tcBorders>
          </w:tcPr>
          <w:p w14:paraId="121F4299" w14:textId="77777777" w:rsidR="00733251" w:rsidRDefault="00A50572">
            <w:pPr>
              <w:pStyle w:val="TableParagraph"/>
              <w:spacing w:before="76"/>
              <w:ind w:left="108"/>
              <w:rPr>
                <w:sz w:val="20"/>
              </w:rPr>
            </w:pPr>
            <w:r>
              <w:rPr>
                <w:spacing w:val="-4"/>
                <w:sz w:val="20"/>
              </w:rPr>
              <w:t>0.41</w:t>
            </w:r>
          </w:p>
        </w:tc>
        <w:tc>
          <w:tcPr>
            <w:tcW w:w="1520" w:type="dxa"/>
            <w:tcBorders>
              <w:bottom w:val="single" w:sz="8" w:space="0" w:color="000000"/>
            </w:tcBorders>
          </w:tcPr>
          <w:p w14:paraId="544AA2ED" w14:textId="77777777" w:rsidR="00733251" w:rsidRDefault="00A50572">
            <w:pPr>
              <w:pStyle w:val="TableParagraph"/>
              <w:spacing w:before="76"/>
              <w:ind w:left="108"/>
              <w:rPr>
                <w:sz w:val="20"/>
              </w:rPr>
            </w:pPr>
            <w:r>
              <w:rPr>
                <w:spacing w:val="-4"/>
                <w:sz w:val="20"/>
              </w:rPr>
              <w:t>2.26</w:t>
            </w:r>
          </w:p>
        </w:tc>
      </w:tr>
    </w:tbl>
    <w:p w14:paraId="4EF4CD2C" w14:textId="77777777" w:rsidR="00733251" w:rsidRDefault="00A50572">
      <w:pPr>
        <w:pStyle w:val="BodyText"/>
        <w:ind w:right="287"/>
      </w:pPr>
      <w:r>
        <w:t>Values</w:t>
      </w:r>
      <w:r>
        <w:rPr>
          <w:spacing w:val="-4"/>
        </w:rPr>
        <w:t xml:space="preserve"> </w:t>
      </w:r>
      <w:r>
        <w:t>are</w:t>
      </w:r>
      <w:r>
        <w:rPr>
          <w:spacing w:val="-1"/>
        </w:rPr>
        <w:t xml:space="preserve"> </w:t>
      </w:r>
      <w:r>
        <w:t>Means±</w:t>
      </w:r>
      <w:r>
        <w:rPr>
          <w:spacing w:val="-3"/>
        </w:rPr>
        <w:t xml:space="preserve"> </w:t>
      </w:r>
      <w:r>
        <w:t>standard</w:t>
      </w:r>
      <w:r>
        <w:rPr>
          <w:spacing w:val="-5"/>
        </w:rPr>
        <w:t xml:space="preserve"> </w:t>
      </w:r>
      <w:r>
        <w:t>deviation</w:t>
      </w:r>
      <w:r>
        <w:rPr>
          <w:spacing w:val="-1"/>
        </w:rPr>
        <w:t xml:space="preserve"> </w:t>
      </w:r>
      <w:r>
        <w:t>of</w:t>
      </w:r>
      <w:r>
        <w:rPr>
          <w:spacing w:val="-5"/>
        </w:rPr>
        <w:t xml:space="preserve"> </w:t>
      </w:r>
      <w:r>
        <w:t>triplicate</w:t>
      </w:r>
      <w:r>
        <w:rPr>
          <w:spacing w:val="-5"/>
        </w:rPr>
        <w:t xml:space="preserve"> </w:t>
      </w:r>
      <w:r>
        <w:t>determinations.</w:t>
      </w:r>
      <w:r>
        <w:rPr>
          <w:spacing w:val="-4"/>
        </w:rPr>
        <w:t xml:space="preserve"> </w:t>
      </w:r>
      <w:r>
        <w:t>Mean</w:t>
      </w:r>
      <w:r>
        <w:rPr>
          <w:spacing w:val="-5"/>
        </w:rPr>
        <w:t xml:space="preserve"> </w:t>
      </w:r>
      <w:r>
        <w:t>values</w:t>
      </w:r>
      <w:r>
        <w:rPr>
          <w:spacing w:val="-4"/>
        </w:rPr>
        <w:t xml:space="preserve"> </w:t>
      </w:r>
      <w:r>
        <w:t>within</w:t>
      </w:r>
      <w:r>
        <w:rPr>
          <w:spacing w:val="-1"/>
        </w:rPr>
        <w:t xml:space="preserve"> </w:t>
      </w:r>
      <w:r>
        <w:t>a</w:t>
      </w:r>
      <w:r>
        <w:rPr>
          <w:spacing w:val="-5"/>
        </w:rPr>
        <w:t xml:space="preserve"> </w:t>
      </w:r>
      <w:r>
        <w:t>row</w:t>
      </w:r>
      <w:r>
        <w:rPr>
          <w:spacing w:val="-3"/>
        </w:rPr>
        <w:t xml:space="preserve"> </w:t>
      </w:r>
      <w:r>
        <w:t>followed</w:t>
      </w:r>
      <w:r>
        <w:rPr>
          <w:spacing w:val="-5"/>
        </w:rPr>
        <w:t xml:space="preserve"> </w:t>
      </w:r>
      <w:r>
        <w:t>by different superscripts are significantly (p≤ 0.05) different.</w:t>
      </w:r>
    </w:p>
    <w:p w14:paraId="206FE030" w14:textId="77777777" w:rsidR="00733251" w:rsidRDefault="00A50572">
      <w:pPr>
        <w:pStyle w:val="BodyText"/>
      </w:pPr>
      <w:r>
        <w:t>LSD</w:t>
      </w:r>
      <w:r>
        <w:rPr>
          <w:spacing w:val="-4"/>
        </w:rPr>
        <w:t xml:space="preserve"> </w:t>
      </w:r>
      <w:r>
        <w:t>–</w:t>
      </w:r>
      <w:r>
        <w:rPr>
          <w:spacing w:val="-6"/>
        </w:rPr>
        <w:t xml:space="preserve"> </w:t>
      </w:r>
      <w:r>
        <w:t>Least</w:t>
      </w:r>
      <w:r>
        <w:rPr>
          <w:spacing w:val="-4"/>
        </w:rPr>
        <w:t xml:space="preserve"> </w:t>
      </w:r>
      <w:r>
        <w:t>significant</w:t>
      </w:r>
      <w:r>
        <w:rPr>
          <w:spacing w:val="-5"/>
        </w:rPr>
        <w:t xml:space="preserve"> </w:t>
      </w:r>
      <w:r>
        <w:rPr>
          <w:spacing w:val="-2"/>
        </w:rPr>
        <w:t>difference</w:t>
      </w:r>
    </w:p>
    <w:p w14:paraId="7EF844AF" w14:textId="77777777" w:rsidR="00733251" w:rsidRDefault="00A50572">
      <w:pPr>
        <w:pStyle w:val="BodyText"/>
        <w:spacing w:before="154"/>
        <w:ind w:right="287"/>
      </w:pPr>
      <w:r>
        <w:rPr>
          <w:rFonts w:ascii="Arial" w:hAnsi="Arial"/>
          <w:b/>
        </w:rPr>
        <w:t xml:space="preserve">3.4: Effect of Fermentation Time on Anti-Nutrient Composition of Garri from Bio-fortified Cassava </w:t>
      </w:r>
      <w:r>
        <w:t>The</w:t>
      </w:r>
      <w:r>
        <w:rPr>
          <w:spacing w:val="72"/>
        </w:rPr>
        <w:t xml:space="preserve"> </w:t>
      </w:r>
      <w:r>
        <w:t>anti-nutrient</w:t>
      </w:r>
      <w:r>
        <w:rPr>
          <w:spacing w:val="73"/>
        </w:rPr>
        <w:t xml:space="preserve"> </w:t>
      </w:r>
      <w:r>
        <w:t>profile</w:t>
      </w:r>
      <w:r>
        <w:rPr>
          <w:spacing w:val="72"/>
        </w:rPr>
        <w:t xml:space="preserve"> </w:t>
      </w:r>
      <w:r>
        <w:t>demonstrated</w:t>
      </w:r>
      <w:r>
        <w:rPr>
          <w:spacing w:val="72"/>
        </w:rPr>
        <w:t xml:space="preserve"> </w:t>
      </w:r>
      <w:r>
        <w:t>significant</w:t>
      </w:r>
      <w:r>
        <w:rPr>
          <w:spacing w:val="73"/>
        </w:rPr>
        <w:t xml:space="preserve"> </w:t>
      </w:r>
      <w:r>
        <w:t>and</w:t>
      </w:r>
      <w:r>
        <w:rPr>
          <w:spacing w:val="77"/>
        </w:rPr>
        <w:t xml:space="preserve"> </w:t>
      </w:r>
      <w:r>
        <w:t>progressive</w:t>
      </w:r>
      <w:r>
        <w:rPr>
          <w:spacing w:val="72"/>
        </w:rPr>
        <w:t xml:space="preserve"> </w:t>
      </w:r>
      <w:r>
        <w:t>reductions</w:t>
      </w:r>
      <w:r>
        <w:rPr>
          <w:spacing w:val="73"/>
        </w:rPr>
        <w:t xml:space="preserve"> </w:t>
      </w:r>
      <w:r>
        <w:t>across</w:t>
      </w:r>
      <w:r>
        <w:rPr>
          <w:spacing w:val="73"/>
        </w:rPr>
        <w:t xml:space="preserve"> </w:t>
      </w:r>
      <w:r>
        <w:t>all</w:t>
      </w:r>
      <w:r>
        <w:rPr>
          <w:spacing w:val="74"/>
        </w:rPr>
        <w:t xml:space="preserve"> </w:t>
      </w:r>
      <w:r>
        <w:t>measured compounds during</w:t>
      </w:r>
      <w:r>
        <w:rPr>
          <w:spacing w:val="30"/>
        </w:rPr>
        <w:t xml:space="preserve"> </w:t>
      </w:r>
      <w:r>
        <w:t>fermentation, with important implications for nutritional</w:t>
      </w:r>
      <w:r>
        <w:rPr>
          <w:spacing w:val="32"/>
        </w:rPr>
        <w:t xml:space="preserve"> </w:t>
      </w:r>
      <w:r>
        <w:t>bioavailability and consumer health. The results are presented in Table 3.</w:t>
      </w:r>
      <w:r>
        <w:rPr>
          <w:spacing w:val="23"/>
        </w:rPr>
        <w:t xml:space="preserve"> </w:t>
      </w:r>
      <w:r>
        <w:t>Phytate content showed a steady decline from 0.47±0.05</w:t>
      </w:r>
      <w:r>
        <w:rPr>
          <w:spacing w:val="80"/>
        </w:rPr>
        <w:t xml:space="preserve"> </w:t>
      </w:r>
      <w:r>
        <w:t>mg/100g</w:t>
      </w:r>
      <w:r>
        <w:rPr>
          <w:spacing w:val="25"/>
        </w:rPr>
        <w:t xml:space="preserve"> </w:t>
      </w:r>
      <w:r>
        <w:t>at</w:t>
      </w:r>
      <w:r>
        <w:rPr>
          <w:spacing w:val="26"/>
        </w:rPr>
        <w:t xml:space="preserve"> </w:t>
      </w:r>
      <w:r>
        <w:t>0</w:t>
      </w:r>
      <w:r>
        <w:rPr>
          <w:spacing w:val="25"/>
        </w:rPr>
        <w:t xml:space="preserve"> </w:t>
      </w:r>
      <w:r>
        <w:t>hours</w:t>
      </w:r>
      <w:r>
        <w:rPr>
          <w:spacing w:val="26"/>
        </w:rPr>
        <w:t xml:space="preserve"> </w:t>
      </w:r>
      <w:r>
        <w:t>to</w:t>
      </w:r>
      <w:r>
        <w:rPr>
          <w:spacing w:val="25"/>
        </w:rPr>
        <w:t xml:space="preserve"> </w:t>
      </w:r>
      <w:r>
        <w:t>0.21±0.05</w:t>
      </w:r>
      <w:r>
        <w:rPr>
          <w:spacing w:val="25"/>
        </w:rPr>
        <w:t xml:space="preserve"> </w:t>
      </w:r>
      <w:r>
        <w:t>mg/100g</w:t>
      </w:r>
      <w:r>
        <w:rPr>
          <w:spacing w:val="30"/>
        </w:rPr>
        <w:t xml:space="preserve"> </w:t>
      </w:r>
      <w:r>
        <w:t>at</w:t>
      </w:r>
      <w:r>
        <w:rPr>
          <w:spacing w:val="26"/>
        </w:rPr>
        <w:t xml:space="preserve"> </w:t>
      </w:r>
      <w:r>
        <w:t>96</w:t>
      </w:r>
      <w:r>
        <w:rPr>
          <w:spacing w:val="25"/>
        </w:rPr>
        <w:t xml:space="preserve"> </w:t>
      </w:r>
      <w:r>
        <w:t>hours,</w:t>
      </w:r>
      <w:r>
        <w:rPr>
          <w:spacing w:val="30"/>
        </w:rPr>
        <w:t xml:space="preserve"> </w:t>
      </w:r>
      <w:r>
        <w:t>representing</w:t>
      </w:r>
      <w:r>
        <w:rPr>
          <w:spacing w:val="25"/>
        </w:rPr>
        <w:t xml:space="preserve"> </w:t>
      </w:r>
      <w:r>
        <w:t>a</w:t>
      </w:r>
      <w:r>
        <w:rPr>
          <w:spacing w:val="25"/>
        </w:rPr>
        <w:t xml:space="preserve"> </w:t>
      </w:r>
      <w:r>
        <w:t>substantial</w:t>
      </w:r>
      <w:r>
        <w:rPr>
          <w:spacing w:val="27"/>
        </w:rPr>
        <w:t xml:space="preserve"> </w:t>
      </w:r>
      <w:r>
        <w:t>55%</w:t>
      </w:r>
      <w:r>
        <w:rPr>
          <w:spacing w:val="28"/>
        </w:rPr>
        <w:t xml:space="preserve"> </w:t>
      </w:r>
      <w:r>
        <w:t>reduction</w:t>
      </w:r>
      <w:r>
        <w:rPr>
          <w:spacing w:val="25"/>
        </w:rPr>
        <w:t xml:space="preserve"> </w:t>
      </w:r>
      <w:r>
        <w:t>with statistically</w:t>
      </w:r>
      <w:r>
        <w:rPr>
          <w:spacing w:val="34"/>
        </w:rPr>
        <w:t xml:space="preserve"> </w:t>
      </w:r>
      <w:r>
        <w:t>significant</w:t>
      </w:r>
      <w:r>
        <w:rPr>
          <w:spacing w:val="34"/>
        </w:rPr>
        <w:t xml:space="preserve"> </w:t>
      </w:r>
      <w:r>
        <w:t>differences</w:t>
      </w:r>
      <w:r>
        <w:rPr>
          <w:spacing w:val="39"/>
        </w:rPr>
        <w:t xml:space="preserve"> </w:t>
      </w:r>
      <w:r>
        <w:t>between</w:t>
      </w:r>
      <w:r>
        <w:rPr>
          <w:spacing w:val="33"/>
        </w:rPr>
        <w:t xml:space="preserve"> </w:t>
      </w:r>
      <w:r>
        <w:t>most</w:t>
      </w:r>
      <w:r>
        <w:rPr>
          <w:spacing w:val="34"/>
        </w:rPr>
        <w:t xml:space="preserve"> </w:t>
      </w:r>
      <w:r>
        <w:t>fermentation</w:t>
      </w:r>
      <w:r>
        <w:rPr>
          <w:spacing w:val="33"/>
        </w:rPr>
        <w:t xml:space="preserve"> </w:t>
      </w:r>
      <w:r>
        <w:t>time</w:t>
      </w:r>
      <w:r>
        <w:rPr>
          <w:spacing w:val="33"/>
        </w:rPr>
        <w:t xml:space="preserve"> </w:t>
      </w:r>
      <w:r>
        <w:t>points.</w:t>
      </w:r>
      <w:r>
        <w:rPr>
          <w:spacing w:val="34"/>
        </w:rPr>
        <w:t xml:space="preserve"> </w:t>
      </w:r>
      <w:r>
        <w:t>Tannins</w:t>
      </w:r>
      <w:r>
        <w:rPr>
          <w:spacing w:val="34"/>
        </w:rPr>
        <w:t xml:space="preserve"> </w:t>
      </w:r>
      <w:r>
        <w:t>exhibited</w:t>
      </w:r>
      <w:r>
        <w:rPr>
          <w:spacing w:val="33"/>
        </w:rPr>
        <w:t xml:space="preserve"> </w:t>
      </w:r>
      <w:r>
        <w:t>the</w:t>
      </w:r>
      <w:r>
        <w:rPr>
          <w:spacing w:val="33"/>
        </w:rPr>
        <w:t xml:space="preserve"> </w:t>
      </w:r>
      <w:r>
        <w:t>most dramatic</w:t>
      </w:r>
      <w:r>
        <w:rPr>
          <w:spacing w:val="-4"/>
        </w:rPr>
        <w:t xml:space="preserve"> </w:t>
      </w:r>
      <w:r>
        <w:t>reduction,</w:t>
      </w:r>
      <w:r>
        <w:rPr>
          <w:spacing w:val="-10"/>
        </w:rPr>
        <w:t xml:space="preserve"> </w:t>
      </w:r>
      <w:r>
        <w:t>decreasing</w:t>
      </w:r>
      <w:r>
        <w:rPr>
          <w:spacing w:val="-10"/>
        </w:rPr>
        <w:t xml:space="preserve"> </w:t>
      </w:r>
      <w:r>
        <w:t>from</w:t>
      </w:r>
      <w:r>
        <w:rPr>
          <w:spacing w:val="-11"/>
        </w:rPr>
        <w:t xml:space="preserve"> </w:t>
      </w:r>
      <w:r>
        <w:t>2.24±1.06</w:t>
      </w:r>
      <w:r>
        <w:rPr>
          <w:spacing w:val="-5"/>
        </w:rPr>
        <w:t xml:space="preserve"> </w:t>
      </w:r>
      <w:r>
        <w:t>mg/100g</w:t>
      </w:r>
      <w:r>
        <w:rPr>
          <w:spacing w:val="-10"/>
        </w:rPr>
        <w:t xml:space="preserve"> </w:t>
      </w:r>
      <w:r>
        <w:t>to</w:t>
      </w:r>
      <w:r>
        <w:rPr>
          <w:spacing w:val="-10"/>
        </w:rPr>
        <w:t xml:space="preserve"> </w:t>
      </w:r>
      <w:r>
        <w:t>1.12±1.03</w:t>
      </w:r>
      <w:r>
        <w:rPr>
          <w:spacing w:val="-10"/>
        </w:rPr>
        <w:t xml:space="preserve"> </w:t>
      </w:r>
      <w:r>
        <w:t>mg/100g,</w:t>
      </w:r>
      <w:r>
        <w:rPr>
          <w:spacing w:val="-10"/>
        </w:rPr>
        <w:t xml:space="preserve"> </w:t>
      </w:r>
      <w:r>
        <w:t>achieving</w:t>
      </w:r>
      <w:r>
        <w:rPr>
          <w:spacing w:val="-10"/>
        </w:rPr>
        <w:t xml:space="preserve"> </w:t>
      </w:r>
      <w:r>
        <w:t>a</w:t>
      </w:r>
      <w:r>
        <w:rPr>
          <w:spacing w:val="-10"/>
        </w:rPr>
        <w:t xml:space="preserve"> </w:t>
      </w:r>
      <w:r>
        <w:t>50%</w:t>
      </w:r>
      <w:r>
        <w:rPr>
          <w:spacing w:val="-7"/>
        </w:rPr>
        <w:t xml:space="preserve"> </w:t>
      </w:r>
      <w:r>
        <w:t>reduction with each fermentation stage showing statistically significant differences throughout the process. Oxalate content</w:t>
      </w:r>
      <w:r>
        <w:rPr>
          <w:spacing w:val="29"/>
        </w:rPr>
        <w:t xml:space="preserve"> </w:t>
      </w:r>
      <w:r>
        <w:t>declined from</w:t>
      </w:r>
      <w:r>
        <w:rPr>
          <w:spacing w:val="28"/>
        </w:rPr>
        <w:t xml:space="preserve"> </w:t>
      </w:r>
      <w:r>
        <w:t>0.34±0.03</w:t>
      </w:r>
      <w:r>
        <w:rPr>
          <w:spacing w:val="29"/>
        </w:rPr>
        <w:t xml:space="preserve"> </w:t>
      </w:r>
      <w:r>
        <w:t>mg/100g</w:t>
      </w:r>
      <w:r>
        <w:rPr>
          <w:spacing w:val="29"/>
        </w:rPr>
        <w:t xml:space="preserve"> </w:t>
      </w:r>
      <w:r>
        <w:t>to</w:t>
      </w:r>
      <w:r>
        <w:rPr>
          <w:spacing w:val="28"/>
        </w:rPr>
        <w:t xml:space="preserve"> </w:t>
      </w:r>
      <w:r>
        <w:t>0.16±0.01</w:t>
      </w:r>
      <w:r>
        <w:rPr>
          <w:spacing w:val="34"/>
        </w:rPr>
        <w:t xml:space="preserve"> </w:t>
      </w:r>
      <w:r>
        <w:t>mg/100g,</w:t>
      </w:r>
      <w:r>
        <w:rPr>
          <w:spacing w:val="29"/>
        </w:rPr>
        <w:t xml:space="preserve"> </w:t>
      </w:r>
      <w:r>
        <w:t>demonstrating</w:t>
      </w:r>
      <w:r>
        <w:rPr>
          <w:spacing w:val="29"/>
        </w:rPr>
        <w:t xml:space="preserve"> </w:t>
      </w:r>
      <w:r>
        <w:t>a 53%</w:t>
      </w:r>
      <w:r>
        <w:rPr>
          <w:spacing w:val="27"/>
        </w:rPr>
        <w:t xml:space="preserve"> </w:t>
      </w:r>
      <w:r>
        <w:t>reduction</w:t>
      </w:r>
      <w:r>
        <w:rPr>
          <w:spacing w:val="29"/>
        </w:rPr>
        <w:t xml:space="preserve"> </w:t>
      </w:r>
      <w:r>
        <w:t>with significant</w:t>
      </w:r>
      <w:r>
        <w:rPr>
          <w:spacing w:val="75"/>
        </w:rPr>
        <w:t xml:space="preserve"> </w:t>
      </w:r>
      <w:r>
        <w:t>differences</w:t>
      </w:r>
      <w:r>
        <w:rPr>
          <w:spacing w:val="75"/>
        </w:rPr>
        <w:t xml:space="preserve"> </w:t>
      </w:r>
      <w:r>
        <w:t>observed</w:t>
      </w:r>
      <w:r>
        <w:rPr>
          <w:spacing w:val="74"/>
        </w:rPr>
        <w:t xml:space="preserve"> </w:t>
      </w:r>
      <w:r>
        <w:t>across</w:t>
      </w:r>
      <w:r>
        <w:rPr>
          <w:spacing w:val="75"/>
        </w:rPr>
        <w:t xml:space="preserve"> </w:t>
      </w:r>
      <w:r>
        <w:t>fermentation</w:t>
      </w:r>
      <w:r>
        <w:rPr>
          <w:spacing w:val="79"/>
        </w:rPr>
        <w:t xml:space="preserve"> </w:t>
      </w:r>
      <w:r>
        <w:t>periods,</w:t>
      </w:r>
      <w:r>
        <w:rPr>
          <w:spacing w:val="80"/>
        </w:rPr>
        <w:t xml:space="preserve"> </w:t>
      </w:r>
      <w:r>
        <w:t>though</w:t>
      </w:r>
      <w:r>
        <w:rPr>
          <w:spacing w:val="79"/>
        </w:rPr>
        <w:t xml:space="preserve"> </w:t>
      </w:r>
      <w:r>
        <w:t>24-48</w:t>
      </w:r>
      <w:r>
        <w:rPr>
          <w:spacing w:val="74"/>
        </w:rPr>
        <w:t xml:space="preserve"> </w:t>
      </w:r>
      <w:r>
        <w:t>hours</w:t>
      </w:r>
      <w:r>
        <w:rPr>
          <w:spacing w:val="75"/>
        </w:rPr>
        <w:t xml:space="preserve"> </w:t>
      </w:r>
      <w:r>
        <w:t>showed</w:t>
      </w:r>
      <w:r>
        <w:rPr>
          <w:spacing w:val="79"/>
        </w:rPr>
        <w:t xml:space="preserve"> </w:t>
      </w:r>
      <w:r>
        <w:t>similar intermediate</w:t>
      </w:r>
      <w:r>
        <w:rPr>
          <w:spacing w:val="-12"/>
        </w:rPr>
        <w:t xml:space="preserve"> </w:t>
      </w:r>
      <w:r>
        <w:t>levels.</w:t>
      </w:r>
      <w:r>
        <w:rPr>
          <w:spacing w:val="-11"/>
        </w:rPr>
        <w:t xml:space="preserve"> </w:t>
      </w:r>
      <w:r>
        <w:t>These</w:t>
      </w:r>
      <w:r>
        <w:rPr>
          <w:spacing w:val="-11"/>
        </w:rPr>
        <w:t xml:space="preserve"> </w:t>
      </w:r>
      <w:r>
        <w:t>reductions</w:t>
      </w:r>
      <w:r>
        <w:rPr>
          <w:spacing w:val="-10"/>
        </w:rPr>
        <w:t xml:space="preserve"> </w:t>
      </w:r>
      <w:r>
        <w:t>occur</w:t>
      </w:r>
      <w:r>
        <w:rPr>
          <w:spacing w:val="-12"/>
        </w:rPr>
        <w:t xml:space="preserve"> </w:t>
      </w:r>
      <w:r>
        <w:t>through</w:t>
      </w:r>
      <w:r>
        <w:rPr>
          <w:spacing w:val="-11"/>
        </w:rPr>
        <w:t xml:space="preserve"> </w:t>
      </w:r>
      <w:r>
        <w:t>multiple</w:t>
      </w:r>
      <w:r>
        <w:rPr>
          <w:spacing w:val="-11"/>
        </w:rPr>
        <w:t xml:space="preserve"> </w:t>
      </w:r>
      <w:r>
        <w:t>mechanisms</w:t>
      </w:r>
      <w:r>
        <w:rPr>
          <w:spacing w:val="-10"/>
        </w:rPr>
        <w:t xml:space="preserve"> </w:t>
      </w:r>
      <w:r>
        <w:t>including</w:t>
      </w:r>
      <w:r>
        <w:rPr>
          <w:spacing w:val="-11"/>
        </w:rPr>
        <w:t xml:space="preserve"> </w:t>
      </w:r>
      <w:r>
        <w:t>enzymatic</w:t>
      </w:r>
      <w:r>
        <w:rPr>
          <w:spacing w:val="-10"/>
        </w:rPr>
        <w:t xml:space="preserve"> </w:t>
      </w:r>
      <w:r>
        <w:t>degradation by</w:t>
      </w:r>
      <w:r>
        <w:rPr>
          <w:spacing w:val="-5"/>
        </w:rPr>
        <w:t xml:space="preserve"> </w:t>
      </w:r>
      <w:r>
        <w:t>endogenous</w:t>
      </w:r>
      <w:r>
        <w:rPr>
          <w:spacing w:val="-5"/>
        </w:rPr>
        <w:t xml:space="preserve"> </w:t>
      </w:r>
      <w:r>
        <w:t>and</w:t>
      </w:r>
      <w:r>
        <w:rPr>
          <w:spacing w:val="-2"/>
        </w:rPr>
        <w:t xml:space="preserve"> </w:t>
      </w:r>
      <w:r>
        <w:t>microbial</w:t>
      </w:r>
      <w:r>
        <w:rPr>
          <w:spacing w:val="-4"/>
        </w:rPr>
        <w:t xml:space="preserve"> </w:t>
      </w:r>
      <w:r>
        <w:t>enzymes,</w:t>
      </w:r>
      <w:r>
        <w:rPr>
          <w:spacing w:val="-5"/>
        </w:rPr>
        <w:t xml:space="preserve"> </w:t>
      </w:r>
      <w:r>
        <w:t>pH-mediated</w:t>
      </w:r>
      <w:r>
        <w:rPr>
          <w:spacing w:val="-6"/>
        </w:rPr>
        <w:t xml:space="preserve"> </w:t>
      </w:r>
      <w:r>
        <w:t>hydrolysis</w:t>
      </w:r>
      <w:r>
        <w:rPr>
          <w:spacing w:val="-5"/>
        </w:rPr>
        <w:t xml:space="preserve"> </w:t>
      </w:r>
      <w:r>
        <w:t>facilitated</w:t>
      </w:r>
      <w:r>
        <w:rPr>
          <w:spacing w:val="-2"/>
        </w:rPr>
        <w:t xml:space="preserve"> </w:t>
      </w:r>
      <w:r>
        <w:t>by</w:t>
      </w:r>
      <w:r>
        <w:rPr>
          <w:spacing w:val="-5"/>
        </w:rPr>
        <w:t xml:space="preserve"> </w:t>
      </w:r>
      <w:r>
        <w:t>the</w:t>
      </w:r>
      <w:r>
        <w:rPr>
          <w:spacing w:val="-2"/>
        </w:rPr>
        <w:t xml:space="preserve"> </w:t>
      </w:r>
      <w:r>
        <w:t>progressive</w:t>
      </w:r>
      <w:r>
        <w:rPr>
          <w:spacing w:val="-2"/>
        </w:rPr>
        <w:t xml:space="preserve"> </w:t>
      </w:r>
      <w:r>
        <w:t>acidification environment, microbial metabolism</w:t>
      </w:r>
      <w:r>
        <w:rPr>
          <w:spacing w:val="-2"/>
        </w:rPr>
        <w:t xml:space="preserve"> </w:t>
      </w:r>
      <w:r>
        <w:t>of</w:t>
      </w:r>
      <w:r>
        <w:rPr>
          <w:spacing w:val="-1"/>
        </w:rPr>
        <w:t xml:space="preserve"> </w:t>
      </w:r>
      <w:r>
        <w:t>anti-nutrient</w:t>
      </w:r>
      <w:r>
        <w:rPr>
          <w:spacing w:val="-1"/>
        </w:rPr>
        <w:t xml:space="preserve"> </w:t>
      </w:r>
      <w:r>
        <w:t>compounds,</w:t>
      </w:r>
      <w:r>
        <w:rPr>
          <w:spacing w:val="-1"/>
        </w:rPr>
        <w:t xml:space="preserve"> </w:t>
      </w:r>
      <w:r>
        <w:t>and</w:t>
      </w:r>
      <w:r>
        <w:rPr>
          <w:spacing w:val="-1"/>
        </w:rPr>
        <w:t xml:space="preserve"> </w:t>
      </w:r>
      <w:r>
        <w:t>leaching</w:t>
      </w:r>
      <w:r>
        <w:rPr>
          <w:spacing w:val="-1"/>
        </w:rPr>
        <w:t xml:space="preserve"> </w:t>
      </w:r>
      <w:r>
        <w:t>of</w:t>
      </w:r>
      <w:r>
        <w:rPr>
          <w:spacing w:val="-1"/>
        </w:rPr>
        <w:t xml:space="preserve"> </w:t>
      </w:r>
      <w:r>
        <w:t>water-soluble</w:t>
      </w:r>
      <w:r>
        <w:rPr>
          <w:spacing w:val="-1"/>
        </w:rPr>
        <w:t xml:space="preserve"> </w:t>
      </w:r>
      <w:r>
        <w:t>compounds during fe</w:t>
      </w:r>
      <w:r w:rsidR="00963BDB">
        <w:t>rmentation (3</w:t>
      </w:r>
      <w:r>
        <w:t>). The substantial reduction in phytate and oxalate will enhance the</w:t>
      </w:r>
      <w:r>
        <w:rPr>
          <w:spacing w:val="-14"/>
        </w:rPr>
        <w:t xml:space="preserve"> </w:t>
      </w:r>
      <w:r>
        <w:t>bioavailability</w:t>
      </w:r>
      <w:r>
        <w:rPr>
          <w:spacing w:val="-14"/>
        </w:rPr>
        <w:t xml:space="preserve"> </w:t>
      </w:r>
      <w:r>
        <w:t>of</w:t>
      </w:r>
      <w:r>
        <w:rPr>
          <w:spacing w:val="-14"/>
        </w:rPr>
        <w:t xml:space="preserve"> </w:t>
      </w:r>
      <w:r>
        <w:t>essential</w:t>
      </w:r>
      <w:r>
        <w:rPr>
          <w:spacing w:val="-14"/>
        </w:rPr>
        <w:t xml:space="preserve"> </w:t>
      </w:r>
      <w:r>
        <w:t>minerals</w:t>
      </w:r>
      <w:r>
        <w:rPr>
          <w:spacing w:val="-14"/>
        </w:rPr>
        <w:t xml:space="preserve"> </w:t>
      </w:r>
      <w:r>
        <w:t>like</w:t>
      </w:r>
      <w:r>
        <w:rPr>
          <w:spacing w:val="-14"/>
        </w:rPr>
        <w:t xml:space="preserve"> </w:t>
      </w:r>
      <w:r>
        <w:t>iron,</w:t>
      </w:r>
      <w:r>
        <w:rPr>
          <w:spacing w:val="-14"/>
        </w:rPr>
        <w:t xml:space="preserve"> </w:t>
      </w:r>
      <w:r>
        <w:t>zinc,</w:t>
      </w:r>
      <w:r>
        <w:rPr>
          <w:spacing w:val="-14"/>
        </w:rPr>
        <w:t xml:space="preserve"> </w:t>
      </w:r>
      <w:r>
        <w:t>and</w:t>
      </w:r>
      <w:r>
        <w:rPr>
          <w:spacing w:val="-14"/>
        </w:rPr>
        <w:t xml:space="preserve"> </w:t>
      </w:r>
      <w:r>
        <w:t>calcium,</w:t>
      </w:r>
      <w:r>
        <w:rPr>
          <w:spacing w:val="-13"/>
        </w:rPr>
        <w:t xml:space="preserve"> </w:t>
      </w:r>
      <w:r>
        <w:t>which</w:t>
      </w:r>
      <w:r>
        <w:rPr>
          <w:spacing w:val="-14"/>
        </w:rPr>
        <w:t xml:space="preserve"> </w:t>
      </w:r>
      <w:r>
        <w:t>is</w:t>
      </w:r>
      <w:r>
        <w:rPr>
          <w:spacing w:val="-14"/>
        </w:rPr>
        <w:t xml:space="preserve"> </w:t>
      </w:r>
      <w:r>
        <w:t>particularly</w:t>
      </w:r>
      <w:r>
        <w:rPr>
          <w:spacing w:val="-14"/>
        </w:rPr>
        <w:t xml:space="preserve"> </w:t>
      </w:r>
      <w:r>
        <w:t>crucial</w:t>
      </w:r>
      <w:r>
        <w:rPr>
          <w:spacing w:val="-14"/>
        </w:rPr>
        <w:t xml:space="preserve"> </w:t>
      </w:r>
      <w:r>
        <w:t>for</w:t>
      </w:r>
      <w:r>
        <w:rPr>
          <w:spacing w:val="-14"/>
        </w:rPr>
        <w:t xml:space="preserve"> </w:t>
      </w:r>
      <w:r>
        <w:t>biofortified varieties</w:t>
      </w:r>
      <w:r>
        <w:rPr>
          <w:spacing w:val="-14"/>
        </w:rPr>
        <w:t xml:space="preserve"> </w:t>
      </w:r>
      <w:r>
        <w:t>designed</w:t>
      </w:r>
      <w:r>
        <w:rPr>
          <w:spacing w:val="-14"/>
        </w:rPr>
        <w:t xml:space="preserve"> </w:t>
      </w:r>
      <w:r>
        <w:t>to</w:t>
      </w:r>
      <w:r>
        <w:rPr>
          <w:spacing w:val="-14"/>
        </w:rPr>
        <w:t xml:space="preserve"> </w:t>
      </w:r>
      <w:r>
        <w:t>address</w:t>
      </w:r>
      <w:r>
        <w:rPr>
          <w:spacing w:val="-10"/>
        </w:rPr>
        <w:t xml:space="preserve"> </w:t>
      </w:r>
      <w:r>
        <w:t>micronutrient</w:t>
      </w:r>
      <w:r>
        <w:rPr>
          <w:spacing w:val="-11"/>
        </w:rPr>
        <w:t xml:space="preserve"> </w:t>
      </w:r>
      <w:r>
        <w:t>deficiencies</w:t>
      </w:r>
      <w:r>
        <w:rPr>
          <w:spacing w:val="-10"/>
        </w:rPr>
        <w:t xml:space="preserve"> </w:t>
      </w:r>
      <w:r>
        <w:t>in</w:t>
      </w:r>
      <w:r>
        <w:rPr>
          <w:spacing w:val="-11"/>
        </w:rPr>
        <w:t xml:space="preserve"> </w:t>
      </w:r>
      <w:r>
        <w:t>vulnerable</w:t>
      </w:r>
      <w:r>
        <w:rPr>
          <w:spacing w:val="-11"/>
        </w:rPr>
        <w:t xml:space="preserve"> </w:t>
      </w:r>
      <w:r>
        <w:t>populations</w:t>
      </w:r>
      <w:r>
        <w:rPr>
          <w:spacing w:val="-10"/>
        </w:rPr>
        <w:t xml:space="preserve"> </w:t>
      </w:r>
      <w:r w:rsidR="00963BDB">
        <w:t>(1</w:t>
      </w:r>
      <w:r>
        <w:t>). Research</w:t>
      </w:r>
      <w:r>
        <w:rPr>
          <w:spacing w:val="-5"/>
        </w:rPr>
        <w:t xml:space="preserve"> </w:t>
      </w:r>
      <w:r>
        <w:t>confirms</w:t>
      </w:r>
      <w:r>
        <w:rPr>
          <w:spacing w:val="-4"/>
        </w:rPr>
        <w:t xml:space="preserve"> </w:t>
      </w:r>
      <w:r>
        <w:t>that</w:t>
      </w:r>
      <w:r>
        <w:rPr>
          <w:spacing w:val="-5"/>
        </w:rPr>
        <w:t xml:space="preserve"> </w:t>
      </w:r>
      <w:r>
        <w:t>fermentation</w:t>
      </w:r>
      <w:r>
        <w:rPr>
          <w:spacing w:val="-5"/>
        </w:rPr>
        <w:t xml:space="preserve"> </w:t>
      </w:r>
      <w:r>
        <w:t>is</w:t>
      </w:r>
      <w:r>
        <w:rPr>
          <w:spacing w:val="-4"/>
        </w:rPr>
        <w:t xml:space="preserve"> </w:t>
      </w:r>
      <w:r>
        <w:t>an</w:t>
      </w:r>
      <w:r>
        <w:rPr>
          <w:spacing w:val="-5"/>
        </w:rPr>
        <w:t xml:space="preserve"> </w:t>
      </w:r>
      <w:r>
        <w:t>efficient</w:t>
      </w:r>
      <w:r>
        <w:rPr>
          <w:spacing w:val="-5"/>
        </w:rPr>
        <w:t xml:space="preserve"> </w:t>
      </w:r>
      <w:r>
        <w:t>processing</w:t>
      </w:r>
      <w:r>
        <w:rPr>
          <w:spacing w:val="-5"/>
        </w:rPr>
        <w:t xml:space="preserve"> </w:t>
      </w:r>
      <w:r>
        <w:t>method</w:t>
      </w:r>
      <w:r>
        <w:rPr>
          <w:spacing w:val="-5"/>
        </w:rPr>
        <w:t xml:space="preserve"> </w:t>
      </w:r>
      <w:r>
        <w:t>to</w:t>
      </w:r>
      <w:r>
        <w:rPr>
          <w:spacing w:val="-5"/>
        </w:rPr>
        <w:t xml:space="preserve"> </w:t>
      </w:r>
      <w:r>
        <w:t>remove</w:t>
      </w:r>
      <w:r>
        <w:rPr>
          <w:spacing w:val="-5"/>
        </w:rPr>
        <w:t xml:space="preserve"> </w:t>
      </w:r>
      <w:r>
        <w:t>phytate,</w:t>
      </w:r>
      <w:r>
        <w:rPr>
          <w:spacing w:val="-5"/>
        </w:rPr>
        <w:t xml:space="preserve"> </w:t>
      </w:r>
      <w:r>
        <w:t>which</w:t>
      </w:r>
      <w:r>
        <w:rPr>
          <w:spacing w:val="-5"/>
        </w:rPr>
        <w:t xml:space="preserve"> </w:t>
      </w:r>
      <w:r>
        <w:t>increases the</w:t>
      </w:r>
      <w:r>
        <w:rPr>
          <w:spacing w:val="21"/>
        </w:rPr>
        <w:t xml:space="preserve"> </w:t>
      </w:r>
      <w:r>
        <w:t>amount</w:t>
      </w:r>
      <w:r>
        <w:rPr>
          <w:spacing w:val="26"/>
        </w:rPr>
        <w:t xml:space="preserve"> </w:t>
      </w:r>
      <w:r>
        <w:t>of</w:t>
      </w:r>
      <w:r>
        <w:rPr>
          <w:spacing w:val="21"/>
        </w:rPr>
        <w:t xml:space="preserve"> </w:t>
      </w:r>
      <w:r>
        <w:t>soluble</w:t>
      </w:r>
      <w:r>
        <w:rPr>
          <w:spacing w:val="21"/>
        </w:rPr>
        <w:t xml:space="preserve"> </w:t>
      </w:r>
      <w:r>
        <w:t>iron,</w:t>
      </w:r>
      <w:r>
        <w:rPr>
          <w:spacing w:val="21"/>
        </w:rPr>
        <w:t xml:space="preserve"> </w:t>
      </w:r>
      <w:r>
        <w:t>zinc,</w:t>
      </w:r>
      <w:r>
        <w:rPr>
          <w:spacing w:val="21"/>
        </w:rPr>
        <w:t xml:space="preserve"> </w:t>
      </w:r>
      <w:r>
        <w:t>and</w:t>
      </w:r>
      <w:r>
        <w:rPr>
          <w:spacing w:val="21"/>
        </w:rPr>
        <w:t xml:space="preserve"> </w:t>
      </w:r>
      <w:r>
        <w:t>calcium,</w:t>
      </w:r>
      <w:r>
        <w:rPr>
          <w:spacing w:val="21"/>
        </w:rPr>
        <w:t xml:space="preserve"> </w:t>
      </w:r>
      <w:r>
        <w:t>with</w:t>
      </w:r>
      <w:r>
        <w:rPr>
          <w:spacing w:val="21"/>
        </w:rPr>
        <w:t xml:space="preserve"> </w:t>
      </w:r>
      <w:r>
        <w:t>studies</w:t>
      </w:r>
      <w:r>
        <w:rPr>
          <w:spacing w:val="22"/>
        </w:rPr>
        <w:t xml:space="preserve"> </w:t>
      </w:r>
      <w:r>
        <w:t>reporting</w:t>
      </w:r>
      <w:r>
        <w:rPr>
          <w:spacing w:val="25"/>
        </w:rPr>
        <w:t xml:space="preserve"> </w:t>
      </w:r>
      <w:r>
        <w:t>phytate</w:t>
      </w:r>
      <w:r>
        <w:rPr>
          <w:spacing w:val="25"/>
        </w:rPr>
        <w:t xml:space="preserve"> </w:t>
      </w:r>
      <w:r>
        <w:t>reductions</w:t>
      </w:r>
      <w:r>
        <w:rPr>
          <w:spacing w:val="26"/>
        </w:rPr>
        <w:t xml:space="preserve"> </w:t>
      </w:r>
      <w:r>
        <w:t>of</w:t>
      </w:r>
      <w:r>
        <w:rPr>
          <w:spacing w:val="21"/>
        </w:rPr>
        <w:t xml:space="preserve"> </w:t>
      </w:r>
      <w:r>
        <w:t>64.16%</w:t>
      </w:r>
      <w:r>
        <w:rPr>
          <w:spacing w:val="24"/>
        </w:rPr>
        <w:t xml:space="preserve"> </w:t>
      </w:r>
      <w:r>
        <w:t>and oxalate</w:t>
      </w:r>
      <w:r>
        <w:rPr>
          <w:spacing w:val="33"/>
        </w:rPr>
        <w:t xml:space="preserve"> </w:t>
      </w:r>
      <w:r>
        <w:t>reductions</w:t>
      </w:r>
      <w:r>
        <w:rPr>
          <w:spacing w:val="30"/>
        </w:rPr>
        <w:t xml:space="preserve"> </w:t>
      </w:r>
      <w:r>
        <w:t>of</w:t>
      </w:r>
      <w:r>
        <w:rPr>
          <w:spacing w:val="34"/>
        </w:rPr>
        <w:t xml:space="preserve"> </w:t>
      </w:r>
      <w:r>
        <w:t>76.11%</w:t>
      </w:r>
      <w:r>
        <w:rPr>
          <w:spacing w:val="32"/>
        </w:rPr>
        <w:t xml:space="preserve"> </w:t>
      </w:r>
      <w:r>
        <w:t>after</w:t>
      </w:r>
      <w:r>
        <w:rPr>
          <w:spacing w:val="29"/>
        </w:rPr>
        <w:t xml:space="preserve"> </w:t>
      </w:r>
      <w:r>
        <w:t>48</w:t>
      </w:r>
      <w:r>
        <w:rPr>
          <w:spacing w:val="34"/>
        </w:rPr>
        <w:t xml:space="preserve"> </w:t>
      </w:r>
      <w:r>
        <w:t>hours</w:t>
      </w:r>
      <w:r>
        <w:rPr>
          <w:spacing w:val="30"/>
        </w:rPr>
        <w:t xml:space="preserve"> </w:t>
      </w:r>
      <w:r>
        <w:t>of</w:t>
      </w:r>
      <w:r>
        <w:rPr>
          <w:spacing w:val="34"/>
        </w:rPr>
        <w:t xml:space="preserve"> </w:t>
      </w:r>
      <w:r>
        <w:t>fermentation,</w:t>
      </w:r>
      <w:r>
        <w:rPr>
          <w:spacing w:val="30"/>
        </w:rPr>
        <w:t xml:space="preserve"> </w:t>
      </w:r>
      <w:r>
        <w:t>indicating</w:t>
      </w:r>
      <w:r>
        <w:rPr>
          <w:spacing w:val="34"/>
        </w:rPr>
        <w:t xml:space="preserve"> </w:t>
      </w:r>
      <w:r>
        <w:t>that</w:t>
      </w:r>
      <w:r>
        <w:rPr>
          <w:spacing w:val="35"/>
        </w:rPr>
        <w:t xml:space="preserve"> </w:t>
      </w:r>
      <w:r>
        <w:t>the</w:t>
      </w:r>
      <w:r>
        <w:rPr>
          <w:spacing w:val="34"/>
        </w:rPr>
        <w:t xml:space="preserve"> </w:t>
      </w:r>
      <w:r>
        <w:t>TMS01/13701</w:t>
      </w:r>
      <w:r>
        <w:rPr>
          <w:spacing w:val="29"/>
        </w:rPr>
        <w:t xml:space="preserve"> </w:t>
      </w:r>
      <w:r>
        <w:t>variety demonstrates</w:t>
      </w:r>
      <w:r>
        <w:rPr>
          <w:spacing w:val="12"/>
        </w:rPr>
        <w:t xml:space="preserve"> </w:t>
      </w:r>
      <w:r>
        <w:t>moderate</w:t>
      </w:r>
      <w:r>
        <w:rPr>
          <w:spacing w:val="12"/>
        </w:rPr>
        <w:t xml:space="preserve"> </w:t>
      </w:r>
      <w:r>
        <w:t>to</w:t>
      </w:r>
      <w:r>
        <w:rPr>
          <w:spacing w:val="12"/>
        </w:rPr>
        <w:t xml:space="preserve"> </w:t>
      </w:r>
      <w:r>
        <w:t>good</w:t>
      </w:r>
      <w:r>
        <w:rPr>
          <w:spacing w:val="13"/>
        </w:rPr>
        <w:t xml:space="preserve"> </w:t>
      </w:r>
      <w:r>
        <w:t>anti-nutrient</w:t>
      </w:r>
      <w:r>
        <w:rPr>
          <w:spacing w:val="14"/>
        </w:rPr>
        <w:t xml:space="preserve"> </w:t>
      </w:r>
      <w:r>
        <w:t>reduction</w:t>
      </w:r>
      <w:r>
        <w:rPr>
          <w:spacing w:val="13"/>
        </w:rPr>
        <w:t xml:space="preserve"> </w:t>
      </w:r>
      <w:r>
        <w:t>capabilities</w:t>
      </w:r>
      <w:r>
        <w:rPr>
          <w:spacing w:val="14"/>
        </w:rPr>
        <w:t xml:space="preserve"> </w:t>
      </w:r>
      <w:r w:rsidR="00963BDB">
        <w:t>(22</w:t>
      </w:r>
      <w:r>
        <w:t>).</w:t>
      </w:r>
      <w:r>
        <w:rPr>
          <w:spacing w:val="18"/>
        </w:rPr>
        <w:t xml:space="preserve"> </w:t>
      </w:r>
      <w:r>
        <w:t>The</w:t>
      </w:r>
      <w:r>
        <w:rPr>
          <w:spacing w:val="14"/>
        </w:rPr>
        <w:t xml:space="preserve"> </w:t>
      </w:r>
      <w:r>
        <w:t>50%</w:t>
      </w:r>
      <w:r>
        <w:rPr>
          <w:spacing w:val="16"/>
        </w:rPr>
        <w:t xml:space="preserve"> </w:t>
      </w:r>
      <w:r>
        <w:rPr>
          <w:spacing w:val="-2"/>
        </w:rPr>
        <w:t>tannin</w:t>
      </w:r>
    </w:p>
    <w:p w14:paraId="156FF712" w14:textId="77777777" w:rsidR="00733251" w:rsidRDefault="00733251">
      <w:pPr>
        <w:pStyle w:val="BodyText"/>
        <w:sectPr w:rsidR="00733251">
          <w:pgSz w:w="12240" w:h="15840"/>
          <w:pgMar w:top="1360" w:right="1080" w:bottom="280" w:left="1080" w:header="720" w:footer="720" w:gutter="0"/>
          <w:cols w:space="720"/>
        </w:sectPr>
      </w:pPr>
    </w:p>
    <w:p w14:paraId="03662D02" w14:textId="77777777" w:rsidR="00733251" w:rsidRDefault="00A50572">
      <w:pPr>
        <w:pStyle w:val="BodyText"/>
        <w:spacing w:before="83"/>
        <w:ind w:right="359"/>
        <w:jc w:val="both"/>
      </w:pPr>
      <w:r>
        <w:lastRenderedPageBreak/>
        <w:t>reduction observed in this study exceeds literature reports of 41.32% reduction at 48 hours, suggesting superior performance in reducing these protein-binding compounds that can interfere with protein digestibility</w:t>
      </w:r>
      <w:r>
        <w:rPr>
          <w:spacing w:val="-10"/>
        </w:rPr>
        <w:t xml:space="preserve"> </w:t>
      </w:r>
      <w:r>
        <w:t>and</w:t>
      </w:r>
      <w:r>
        <w:rPr>
          <w:spacing w:val="-11"/>
        </w:rPr>
        <w:t xml:space="preserve"> </w:t>
      </w:r>
      <w:r>
        <w:t>mineral</w:t>
      </w:r>
      <w:r>
        <w:rPr>
          <w:spacing w:val="-9"/>
        </w:rPr>
        <w:t xml:space="preserve"> </w:t>
      </w:r>
      <w:r>
        <w:t>absorption</w:t>
      </w:r>
      <w:r>
        <w:rPr>
          <w:spacing w:val="-11"/>
        </w:rPr>
        <w:t xml:space="preserve"> </w:t>
      </w:r>
      <w:r w:rsidR="00963BDB">
        <w:t>(23</w:t>
      </w:r>
      <w:r>
        <w:t>).</w:t>
      </w:r>
      <w:r>
        <w:rPr>
          <w:spacing w:val="-11"/>
        </w:rPr>
        <w:t xml:space="preserve"> </w:t>
      </w:r>
      <w:r>
        <w:t>The</w:t>
      </w:r>
      <w:r>
        <w:rPr>
          <w:spacing w:val="-11"/>
        </w:rPr>
        <w:t xml:space="preserve"> </w:t>
      </w:r>
      <w:r>
        <w:t>data</w:t>
      </w:r>
      <w:r>
        <w:rPr>
          <w:spacing w:val="-12"/>
        </w:rPr>
        <w:t xml:space="preserve"> </w:t>
      </w:r>
      <w:r>
        <w:t>indicates</w:t>
      </w:r>
      <w:r>
        <w:rPr>
          <w:spacing w:val="-10"/>
        </w:rPr>
        <w:t xml:space="preserve"> </w:t>
      </w:r>
      <w:r>
        <w:t>that</w:t>
      </w:r>
      <w:r>
        <w:rPr>
          <w:spacing w:val="-11"/>
        </w:rPr>
        <w:t xml:space="preserve"> </w:t>
      </w:r>
      <w:r>
        <w:t>72-96</w:t>
      </w:r>
      <w:r>
        <w:rPr>
          <w:spacing w:val="-11"/>
        </w:rPr>
        <w:t xml:space="preserve"> </w:t>
      </w:r>
      <w:r>
        <w:t>hours fermentation provides optimal anti-nutrient reduction while maintaining practical processing timeframes, supporting the nutritional enhancement goals of biofortification programs and improving the overall nutritional quality of gari for consumers.</w:t>
      </w:r>
    </w:p>
    <w:p w14:paraId="01D95370" w14:textId="77777777" w:rsidR="00733251" w:rsidRDefault="00A50572">
      <w:pPr>
        <w:pStyle w:val="BodyText"/>
        <w:ind w:right="358"/>
        <w:jc w:val="both"/>
      </w:pPr>
      <w:r>
        <w:rPr>
          <w:rFonts w:ascii="Arial"/>
          <w:b/>
        </w:rPr>
        <w:t>Hydrogen</w:t>
      </w:r>
      <w:r>
        <w:rPr>
          <w:rFonts w:ascii="Arial"/>
          <w:b/>
          <w:spacing w:val="-12"/>
        </w:rPr>
        <w:t xml:space="preserve"> </w:t>
      </w:r>
      <w:r>
        <w:rPr>
          <w:rFonts w:ascii="Arial"/>
          <w:b/>
        </w:rPr>
        <w:t>Cyanide</w:t>
      </w:r>
      <w:r>
        <w:rPr>
          <w:rFonts w:ascii="Arial"/>
          <w:b/>
          <w:spacing w:val="-11"/>
        </w:rPr>
        <w:t xml:space="preserve"> </w:t>
      </w:r>
      <w:r>
        <w:rPr>
          <w:rFonts w:ascii="Arial"/>
          <w:b/>
        </w:rPr>
        <w:t>(HCN)</w:t>
      </w:r>
      <w:r>
        <w:rPr>
          <w:rFonts w:ascii="Arial"/>
          <w:b/>
          <w:spacing w:val="-12"/>
        </w:rPr>
        <w:t xml:space="preserve"> </w:t>
      </w:r>
      <w:r>
        <w:rPr>
          <w:rFonts w:ascii="Arial"/>
          <w:b/>
        </w:rPr>
        <w:t>Content</w:t>
      </w:r>
      <w:r>
        <w:t>:</w:t>
      </w:r>
      <w:r>
        <w:rPr>
          <w:spacing w:val="-11"/>
        </w:rPr>
        <w:t xml:space="preserve"> </w:t>
      </w:r>
      <w:r>
        <w:t>The</w:t>
      </w:r>
      <w:r>
        <w:rPr>
          <w:spacing w:val="-11"/>
        </w:rPr>
        <w:t xml:space="preserve"> </w:t>
      </w:r>
      <w:r>
        <w:t>HCN</w:t>
      </w:r>
      <w:r>
        <w:rPr>
          <w:spacing w:val="-10"/>
        </w:rPr>
        <w:t xml:space="preserve"> </w:t>
      </w:r>
      <w:r>
        <w:t>content</w:t>
      </w:r>
      <w:r>
        <w:rPr>
          <w:spacing w:val="-11"/>
        </w:rPr>
        <w:t xml:space="preserve"> </w:t>
      </w:r>
      <w:r>
        <w:t>decreased</w:t>
      </w:r>
      <w:r>
        <w:rPr>
          <w:spacing w:val="-11"/>
        </w:rPr>
        <w:t xml:space="preserve"> </w:t>
      </w:r>
      <w:r>
        <w:t>significantly</w:t>
      </w:r>
      <w:r>
        <w:rPr>
          <w:spacing w:val="-10"/>
        </w:rPr>
        <w:t xml:space="preserve"> </w:t>
      </w:r>
      <w:r>
        <w:t>and</w:t>
      </w:r>
      <w:r>
        <w:rPr>
          <w:spacing w:val="-11"/>
        </w:rPr>
        <w:t xml:space="preserve"> </w:t>
      </w:r>
      <w:r>
        <w:t>consistently</w:t>
      </w:r>
      <w:r>
        <w:rPr>
          <w:spacing w:val="-10"/>
        </w:rPr>
        <w:t xml:space="preserve"> </w:t>
      </w:r>
      <w:r>
        <w:t xml:space="preserve">throughout the fermentation period, from 0.078 mg/100g at 0 hours to 0.010 mg/100g at 96 hours, representing an impressive 87.2% reduction. Each fermentation period resulted in a statistically significant reduction compared to the previous period, with the most dramatic decrease occurring between 72 and 96 hours (from 0.053 to 0.010 mg/100g). This substantial reduction in cyanogenic compounds can be attributed to several mechanisms, including enzymatic hydrolysis of linamarin by endogenous </w:t>
      </w:r>
      <w:proofErr w:type="spellStart"/>
      <w:r>
        <w:t>linamarase</w:t>
      </w:r>
      <w:proofErr w:type="spellEnd"/>
      <w:r>
        <w:t>, leaching of water-soluble</w:t>
      </w:r>
      <w:r>
        <w:rPr>
          <w:spacing w:val="-2"/>
        </w:rPr>
        <w:t xml:space="preserve"> </w:t>
      </w:r>
      <w:proofErr w:type="spellStart"/>
      <w:r>
        <w:t>cyanogens</w:t>
      </w:r>
      <w:proofErr w:type="spellEnd"/>
      <w:r>
        <w:rPr>
          <w:spacing w:val="-1"/>
        </w:rPr>
        <w:t xml:space="preserve"> </w:t>
      </w:r>
      <w:r>
        <w:t>during</w:t>
      </w:r>
      <w:r>
        <w:rPr>
          <w:spacing w:val="-2"/>
        </w:rPr>
        <w:t xml:space="preserve"> </w:t>
      </w:r>
      <w:r>
        <w:t>dewatering,</w:t>
      </w:r>
      <w:r>
        <w:rPr>
          <w:spacing w:val="-2"/>
        </w:rPr>
        <w:t xml:space="preserve"> </w:t>
      </w:r>
      <w:r>
        <w:t>volatilization of</w:t>
      </w:r>
      <w:r>
        <w:rPr>
          <w:spacing w:val="-2"/>
        </w:rPr>
        <w:t xml:space="preserve"> </w:t>
      </w:r>
      <w:r>
        <w:t>hydrogen</w:t>
      </w:r>
      <w:r>
        <w:rPr>
          <w:spacing w:val="-2"/>
        </w:rPr>
        <w:t xml:space="preserve"> </w:t>
      </w:r>
      <w:r>
        <w:t>cyanide,</w:t>
      </w:r>
      <w:r>
        <w:rPr>
          <w:spacing w:val="-2"/>
        </w:rPr>
        <w:t xml:space="preserve"> </w:t>
      </w:r>
      <w:r>
        <w:t>and</w:t>
      </w:r>
      <w:r>
        <w:rPr>
          <w:spacing w:val="-2"/>
        </w:rPr>
        <w:t xml:space="preserve"> </w:t>
      </w:r>
      <w:r>
        <w:t>microbial</w:t>
      </w:r>
      <w:r>
        <w:rPr>
          <w:spacing w:val="-1"/>
        </w:rPr>
        <w:t xml:space="preserve"> </w:t>
      </w:r>
      <w:r>
        <w:t xml:space="preserve">degradation during fermentation. These findings are consistent with research by Bradbury and Denton (24), who demonstrated that fermentation is one of the most effective processing methods for cyanide reduction in cassava products. The final HCN level of 0.010 mg/100g after 96 hours of fermentation is well below the FAO/WHO-recommended safe limit of 10 mg/kg (0.1 mg/100g), indicating that extended fermentation significantly enhances the safety profile of </w:t>
      </w:r>
      <w:proofErr w:type="spellStart"/>
      <w:r>
        <w:t>ga</w:t>
      </w:r>
      <w:r w:rsidR="00963BDB">
        <w:t>r</w:t>
      </w:r>
      <w:r>
        <w:t>ri</w:t>
      </w:r>
      <w:proofErr w:type="spellEnd"/>
      <w:r>
        <w:t xml:space="preserve"> from this biofortified cassava variety.</w:t>
      </w:r>
    </w:p>
    <w:p w14:paraId="09629B86" w14:textId="77777777" w:rsidR="00733251" w:rsidRDefault="00733251">
      <w:pPr>
        <w:pStyle w:val="BodyText"/>
        <w:spacing w:before="11"/>
        <w:ind w:left="0"/>
      </w:pPr>
    </w:p>
    <w:p w14:paraId="26F52120" w14:textId="77777777" w:rsidR="00733251" w:rsidRDefault="00A50572">
      <w:pPr>
        <w:spacing w:after="3"/>
        <w:ind w:left="360" w:right="287"/>
        <w:rPr>
          <w:rFonts w:ascii="Arial"/>
          <w:b/>
          <w:sz w:val="20"/>
        </w:rPr>
      </w:pPr>
      <w:r>
        <w:rPr>
          <w:rFonts w:ascii="Arial"/>
          <w:b/>
          <w:sz w:val="20"/>
        </w:rPr>
        <w:t>Table</w:t>
      </w:r>
      <w:r>
        <w:rPr>
          <w:rFonts w:ascii="Arial"/>
          <w:b/>
          <w:spacing w:val="-6"/>
          <w:sz w:val="20"/>
        </w:rPr>
        <w:t xml:space="preserve"> </w:t>
      </w:r>
      <w:r>
        <w:rPr>
          <w:rFonts w:ascii="Arial"/>
          <w:b/>
          <w:sz w:val="20"/>
        </w:rPr>
        <w:t>3:</w:t>
      </w:r>
      <w:r>
        <w:rPr>
          <w:rFonts w:ascii="Arial"/>
          <w:b/>
          <w:spacing w:val="-6"/>
          <w:sz w:val="20"/>
        </w:rPr>
        <w:t xml:space="preserve"> </w:t>
      </w:r>
      <w:r>
        <w:rPr>
          <w:rFonts w:ascii="Arial"/>
          <w:b/>
          <w:sz w:val="20"/>
        </w:rPr>
        <w:t>Effect</w:t>
      </w:r>
      <w:r>
        <w:rPr>
          <w:rFonts w:ascii="Arial"/>
          <w:b/>
          <w:spacing w:val="-1"/>
          <w:sz w:val="20"/>
        </w:rPr>
        <w:t xml:space="preserve"> </w:t>
      </w:r>
      <w:r>
        <w:rPr>
          <w:rFonts w:ascii="Arial"/>
          <w:b/>
          <w:sz w:val="20"/>
        </w:rPr>
        <w:t>of</w:t>
      </w:r>
      <w:r>
        <w:rPr>
          <w:rFonts w:ascii="Arial"/>
          <w:b/>
          <w:spacing w:val="-2"/>
          <w:sz w:val="20"/>
        </w:rPr>
        <w:t xml:space="preserve"> </w:t>
      </w:r>
      <w:r>
        <w:rPr>
          <w:rFonts w:ascii="Arial"/>
          <w:b/>
          <w:sz w:val="20"/>
        </w:rPr>
        <w:t>Fermentation</w:t>
      </w:r>
      <w:r>
        <w:rPr>
          <w:rFonts w:ascii="Arial"/>
          <w:b/>
          <w:spacing w:val="-7"/>
          <w:sz w:val="20"/>
        </w:rPr>
        <w:t xml:space="preserve"> </w:t>
      </w:r>
      <w:r>
        <w:rPr>
          <w:rFonts w:ascii="Arial"/>
          <w:b/>
          <w:sz w:val="20"/>
        </w:rPr>
        <w:t>Time</w:t>
      </w:r>
      <w:r>
        <w:rPr>
          <w:rFonts w:ascii="Arial"/>
          <w:b/>
          <w:spacing w:val="-2"/>
          <w:sz w:val="20"/>
        </w:rPr>
        <w:t xml:space="preserve"> </w:t>
      </w:r>
      <w:r>
        <w:rPr>
          <w:rFonts w:ascii="Arial"/>
          <w:b/>
          <w:sz w:val="20"/>
        </w:rPr>
        <w:t>on</w:t>
      </w:r>
      <w:r>
        <w:rPr>
          <w:rFonts w:ascii="Arial"/>
          <w:b/>
          <w:spacing w:val="-7"/>
          <w:sz w:val="20"/>
        </w:rPr>
        <w:t xml:space="preserve"> </w:t>
      </w:r>
      <w:r>
        <w:rPr>
          <w:rFonts w:ascii="Arial"/>
          <w:b/>
          <w:sz w:val="20"/>
        </w:rPr>
        <w:t>Anti-Nutrient</w:t>
      </w:r>
      <w:r>
        <w:rPr>
          <w:rFonts w:ascii="Arial"/>
          <w:b/>
          <w:spacing w:val="-2"/>
          <w:sz w:val="20"/>
        </w:rPr>
        <w:t xml:space="preserve"> </w:t>
      </w:r>
      <w:r>
        <w:rPr>
          <w:rFonts w:ascii="Arial"/>
          <w:b/>
          <w:sz w:val="20"/>
        </w:rPr>
        <w:t>Composition</w:t>
      </w:r>
      <w:r>
        <w:rPr>
          <w:rFonts w:ascii="Arial"/>
          <w:b/>
          <w:spacing w:val="-2"/>
          <w:sz w:val="20"/>
        </w:rPr>
        <w:t xml:space="preserve"> </w:t>
      </w:r>
      <w:r>
        <w:rPr>
          <w:rFonts w:ascii="Arial"/>
          <w:b/>
          <w:sz w:val="20"/>
        </w:rPr>
        <w:t>of</w:t>
      </w:r>
      <w:r>
        <w:rPr>
          <w:rFonts w:ascii="Arial"/>
          <w:b/>
          <w:spacing w:val="-2"/>
          <w:sz w:val="20"/>
        </w:rPr>
        <w:t xml:space="preserve"> </w:t>
      </w:r>
      <w:r>
        <w:rPr>
          <w:rFonts w:ascii="Arial"/>
          <w:b/>
          <w:sz w:val="20"/>
        </w:rPr>
        <w:t>Gari</w:t>
      </w:r>
      <w:r>
        <w:rPr>
          <w:rFonts w:ascii="Arial"/>
          <w:b/>
          <w:spacing w:val="-6"/>
          <w:sz w:val="20"/>
        </w:rPr>
        <w:t xml:space="preserve"> </w:t>
      </w:r>
      <w:r>
        <w:rPr>
          <w:rFonts w:ascii="Arial"/>
          <w:b/>
          <w:sz w:val="20"/>
        </w:rPr>
        <w:t>from</w:t>
      </w:r>
      <w:r>
        <w:rPr>
          <w:rFonts w:ascii="Arial"/>
          <w:b/>
          <w:spacing w:val="-2"/>
          <w:sz w:val="20"/>
        </w:rPr>
        <w:t xml:space="preserve"> </w:t>
      </w:r>
      <w:r>
        <w:rPr>
          <w:rFonts w:ascii="Arial"/>
          <w:b/>
          <w:sz w:val="20"/>
        </w:rPr>
        <w:t xml:space="preserve">Bio-fortified </w:t>
      </w:r>
      <w:r>
        <w:rPr>
          <w:rFonts w:ascii="Arial"/>
          <w:b/>
          <w:spacing w:val="-2"/>
          <w:sz w:val="20"/>
        </w:rPr>
        <w:t>Cassava</w:t>
      </w:r>
    </w:p>
    <w:tbl>
      <w:tblPr>
        <w:tblW w:w="0" w:type="auto"/>
        <w:tblInd w:w="360" w:type="dxa"/>
        <w:tblLayout w:type="fixed"/>
        <w:tblCellMar>
          <w:left w:w="0" w:type="dxa"/>
          <w:right w:w="0" w:type="dxa"/>
        </w:tblCellMar>
        <w:tblLook w:val="01E0" w:firstRow="1" w:lastRow="1" w:firstColumn="1" w:lastColumn="1" w:noHBand="0" w:noVBand="0"/>
      </w:tblPr>
      <w:tblGrid>
        <w:gridCol w:w="2303"/>
        <w:gridCol w:w="1657"/>
        <w:gridCol w:w="2041"/>
        <w:gridCol w:w="1843"/>
        <w:gridCol w:w="1527"/>
      </w:tblGrid>
      <w:tr w:rsidR="00733251" w14:paraId="37AF637A" w14:textId="77777777">
        <w:trPr>
          <w:trHeight w:val="315"/>
        </w:trPr>
        <w:tc>
          <w:tcPr>
            <w:tcW w:w="2303" w:type="dxa"/>
            <w:tcBorders>
              <w:top w:val="single" w:sz="4" w:space="0" w:color="000000"/>
              <w:bottom w:val="single" w:sz="4" w:space="0" w:color="000000"/>
            </w:tcBorders>
          </w:tcPr>
          <w:p w14:paraId="25049100" w14:textId="77777777" w:rsidR="00733251" w:rsidRDefault="00A50572">
            <w:pPr>
              <w:pStyle w:val="TableParagraph"/>
              <w:spacing w:before="2"/>
              <w:ind w:left="117"/>
              <w:rPr>
                <w:sz w:val="20"/>
              </w:rPr>
            </w:pPr>
            <w:r>
              <w:rPr>
                <w:sz w:val="20"/>
              </w:rPr>
              <w:t>Fermentation</w:t>
            </w:r>
            <w:r>
              <w:rPr>
                <w:spacing w:val="-9"/>
                <w:sz w:val="20"/>
              </w:rPr>
              <w:t xml:space="preserve"> </w:t>
            </w:r>
            <w:r>
              <w:rPr>
                <w:sz w:val="20"/>
              </w:rPr>
              <w:t>Time</w:t>
            </w:r>
            <w:r>
              <w:rPr>
                <w:spacing w:val="-7"/>
                <w:sz w:val="20"/>
              </w:rPr>
              <w:t xml:space="preserve"> </w:t>
            </w:r>
            <w:r>
              <w:rPr>
                <w:spacing w:val="-4"/>
                <w:sz w:val="20"/>
              </w:rPr>
              <w:t>(</w:t>
            </w:r>
            <w:proofErr w:type="spellStart"/>
            <w:r>
              <w:rPr>
                <w:spacing w:val="-4"/>
                <w:sz w:val="20"/>
              </w:rPr>
              <w:t>hr</w:t>
            </w:r>
            <w:proofErr w:type="spellEnd"/>
            <w:r>
              <w:rPr>
                <w:spacing w:val="-4"/>
                <w:sz w:val="20"/>
              </w:rPr>
              <w:t>)</w:t>
            </w:r>
          </w:p>
        </w:tc>
        <w:tc>
          <w:tcPr>
            <w:tcW w:w="1657" w:type="dxa"/>
            <w:tcBorders>
              <w:top w:val="single" w:sz="4" w:space="0" w:color="000000"/>
              <w:bottom w:val="single" w:sz="4" w:space="0" w:color="000000"/>
            </w:tcBorders>
          </w:tcPr>
          <w:p w14:paraId="3B3B6310" w14:textId="77777777" w:rsidR="00733251" w:rsidRDefault="00A50572">
            <w:pPr>
              <w:pStyle w:val="TableParagraph"/>
              <w:spacing w:before="2"/>
              <w:ind w:left="145"/>
              <w:rPr>
                <w:sz w:val="20"/>
              </w:rPr>
            </w:pPr>
            <w:r>
              <w:rPr>
                <w:spacing w:val="-2"/>
                <w:sz w:val="20"/>
              </w:rPr>
              <w:t>Phytate</w:t>
            </w:r>
          </w:p>
        </w:tc>
        <w:tc>
          <w:tcPr>
            <w:tcW w:w="2041" w:type="dxa"/>
            <w:tcBorders>
              <w:top w:val="single" w:sz="4" w:space="0" w:color="000000"/>
              <w:bottom w:val="single" w:sz="4" w:space="0" w:color="000000"/>
            </w:tcBorders>
          </w:tcPr>
          <w:p w14:paraId="70542587" w14:textId="77777777" w:rsidR="00733251" w:rsidRDefault="00A50572">
            <w:pPr>
              <w:pStyle w:val="TableParagraph"/>
              <w:spacing w:before="2"/>
              <w:ind w:left="664"/>
              <w:rPr>
                <w:sz w:val="20"/>
              </w:rPr>
            </w:pPr>
            <w:r>
              <w:rPr>
                <w:spacing w:val="-2"/>
                <w:sz w:val="20"/>
              </w:rPr>
              <w:t>Tannins</w:t>
            </w:r>
          </w:p>
        </w:tc>
        <w:tc>
          <w:tcPr>
            <w:tcW w:w="1843" w:type="dxa"/>
            <w:tcBorders>
              <w:top w:val="single" w:sz="4" w:space="0" w:color="000000"/>
              <w:bottom w:val="single" w:sz="4" w:space="0" w:color="000000"/>
            </w:tcBorders>
          </w:tcPr>
          <w:p w14:paraId="6730A3ED" w14:textId="77777777" w:rsidR="00733251" w:rsidRDefault="00A50572">
            <w:pPr>
              <w:pStyle w:val="TableParagraph"/>
              <w:spacing w:before="2"/>
              <w:ind w:right="404"/>
              <w:jc w:val="right"/>
              <w:rPr>
                <w:sz w:val="20"/>
              </w:rPr>
            </w:pPr>
            <w:r>
              <w:rPr>
                <w:spacing w:val="-2"/>
                <w:sz w:val="20"/>
              </w:rPr>
              <w:t>Oxalate</w:t>
            </w:r>
          </w:p>
        </w:tc>
        <w:tc>
          <w:tcPr>
            <w:tcW w:w="1527" w:type="dxa"/>
            <w:tcBorders>
              <w:top w:val="single" w:sz="4" w:space="0" w:color="000000"/>
              <w:bottom w:val="single" w:sz="4" w:space="0" w:color="000000"/>
            </w:tcBorders>
          </w:tcPr>
          <w:p w14:paraId="500DACEA" w14:textId="77777777" w:rsidR="00733251" w:rsidRDefault="00A50572">
            <w:pPr>
              <w:pStyle w:val="TableParagraph"/>
              <w:spacing w:before="2"/>
              <w:ind w:left="296"/>
              <w:rPr>
                <w:sz w:val="20"/>
              </w:rPr>
            </w:pPr>
            <w:r>
              <w:rPr>
                <w:spacing w:val="-5"/>
                <w:sz w:val="20"/>
              </w:rPr>
              <w:t>HCN</w:t>
            </w:r>
          </w:p>
        </w:tc>
      </w:tr>
      <w:tr w:rsidR="00733251" w14:paraId="579B9C7C" w14:textId="77777777">
        <w:trPr>
          <w:trHeight w:val="273"/>
        </w:trPr>
        <w:tc>
          <w:tcPr>
            <w:tcW w:w="2303" w:type="dxa"/>
            <w:tcBorders>
              <w:top w:val="single" w:sz="4" w:space="0" w:color="000000"/>
            </w:tcBorders>
          </w:tcPr>
          <w:p w14:paraId="5E880A52" w14:textId="77777777" w:rsidR="00733251" w:rsidRDefault="00A50572">
            <w:pPr>
              <w:pStyle w:val="TableParagraph"/>
              <w:spacing w:before="2"/>
              <w:ind w:left="172"/>
              <w:rPr>
                <w:rFonts w:ascii="Arial"/>
                <w:b/>
                <w:sz w:val="20"/>
              </w:rPr>
            </w:pPr>
            <w:r>
              <w:rPr>
                <w:rFonts w:ascii="Arial"/>
                <w:b/>
                <w:spacing w:val="-10"/>
                <w:sz w:val="20"/>
              </w:rPr>
              <w:t>0</w:t>
            </w:r>
          </w:p>
        </w:tc>
        <w:tc>
          <w:tcPr>
            <w:tcW w:w="1657" w:type="dxa"/>
            <w:tcBorders>
              <w:top w:val="single" w:sz="4" w:space="0" w:color="000000"/>
            </w:tcBorders>
          </w:tcPr>
          <w:p w14:paraId="2400E52D" w14:textId="77777777" w:rsidR="00733251" w:rsidRDefault="00A50572">
            <w:pPr>
              <w:pStyle w:val="TableParagraph"/>
              <w:spacing w:before="2"/>
              <w:ind w:left="145"/>
              <w:rPr>
                <w:position w:val="6"/>
                <w:sz w:val="13"/>
              </w:rPr>
            </w:pPr>
            <w:r>
              <w:rPr>
                <w:spacing w:val="-2"/>
                <w:sz w:val="20"/>
              </w:rPr>
              <w:t>0.47±0.05</w:t>
            </w:r>
            <w:r>
              <w:rPr>
                <w:spacing w:val="-2"/>
                <w:position w:val="6"/>
                <w:sz w:val="13"/>
              </w:rPr>
              <w:t>a</w:t>
            </w:r>
          </w:p>
        </w:tc>
        <w:tc>
          <w:tcPr>
            <w:tcW w:w="2041" w:type="dxa"/>
            <w:tcBorders>
              <w:top w:val="single" w:sz="4" w:space="0" w:color="000000"/>
            </w:tcBorders>
          </w:tcPr>
          <w:p w14:paraId="5164ACB7" w14:textId="77777777" w:rsidR="00733251" w:rsidRDefault="00A50572">
            <w:pPr>
              <w:pStyle w:val="TableParagraph"/>
              <w:spacing w:before="2"/>
              <w:ind w:left="554"/>
              <w:rPr>
                <w:position w:val="6"/>
                <w:sz w:val="13"/>
              </w:rPr>
            </w:pPr>
            <w:r>
              <w:rPr>
                <w:spacing w:val="-2"/>
                <w:sz w:val="20"/>
              </w:rPr>
              <w:t>2.24±1.06</w:t>
            </w:r>
            <w:r>
              <w:rPr>
                <w:spacing w:val="-2"/>
                <w:position w:val="6"/>
                <w:sz w:val="13"/>
              </w:rPr>
              <w:t>a</w:t>
            </w:r>
          </w:p>
        </w:tc>
        <w:tc>
          <w:tcPr>
            <w:tcW w:w="1843" w:type="dxa"/>
            <w:tcBorders>
              <w:top w:val="single" w:sz="4" w:space="0" w:color="000000"/>
            </w:tcBorders>
          </w:tcPr>
          <w:p w14:paraId="1E42B941" w14:textId="77777777" w:rsidR="00733251" w:rsidRDefault="00A50572">
            <w:pPr>
              <w:pStyle w:val="TableParagraph"/>
              <w:spacing w:before="2"/>
              <w:ind w:right="354"/>
              <w:jc w:val="right"/>
              <w:rPr>
                <w:position w:val="6"/>
                <w:sz w:val="13"/>
              </w:rPr>
            </w:pPr>
            <w:r>
              <w:rPr>
                <w:spacing w:val="-2"/>
                <w:sz w:val="20"/>
              </w:rPr>
              <w:t>0.34±0.03</w:t>
            </w:r>
            <w:r>
              <w:rPr>
                <w:spacing w:val="-2"/>
                <w:position w:val="6"/>
                <w:sz w:val="13"/>
              </w:rPr>
              <w:t>a</w:t>
            </w:r>
          </w:p>
        </w:tc>
        <w:tc>
          <w:tcPr>
            <w:tcW w:w="1527" w:type="dxa"/>
            <w:tcBorders>
              <w:top w:val="single" w:sz="4" w:space="0" w:color="000000"/>
            </w:tcBorders>
          </w:tcPr>
          <w:p w14:paraId="00C9C51D" w14:textId="77777777" w:rsidR="00733251" w:rsidRDefault="00A50572">
            <w:pPr>
              <w:pStyle w:val="TableParagraph"/>
              <w:spacing w:before="2"/>
              <w:ind w:left="296"/>
              <w:rPr>
                <w:position w:val="6"/>
                <w:sz w:val="13"/>
              </w:rPr>
            </w:pPr>
            <w:r>
              <w:rPr>
                <w:spacing w:val="-2"/>
                <w:sz w:val="20"/>
              </w:rPr>
              <w:t>0.078±0.11</w:t>
            </w:r>
            <w:r>
              <w:rPr>
                <w:spacing w:val="-2"/>
                <w:position w:val="6"/>
                <w:sz w:val="13"/>
              </w:rPr>
              <w:t>a</w:t>
            </w:r>
          </w:p>
        </w:tc>
      </w:tr>
      <w:tr w:rsidR="00733251" w14:paraId="38B643EA" w14:textId="77777777">
        <w:trPr>
          <w:trHeight w:val="305"/>
        </w:trPr>
        <w:tc>
          <w:tcPr>
            <w:tcW w:w="2303" w:type="dxa"/>
          </w:tcPr>
          <w:p w14:paraId="07CF2EAC" w14:textId="77777777" w:rsidR="00733251" w:rsidRDefault="00A50572">
            <w:pPr>
              <w:pStyle w:val="TableParagraph"/>
              <w:spacing w:before="34"/>
              <w:ind w:left="117"/>
              <w:rPr>
                <w:rFonts w:ascii="Arial"/>
                <w:b/>
                <w:sz w:val="20"/>
              </w:rPr>
            </w:pPr>
            <w:r>
              <w:rPr>
                <w:rFonts w:ascii="Arial"/>
                <w:b/>
                <w:spacing w:val="-5"/>
                <w:sz w:val="20"/>
              </w:rPr>
              <w:t>24</w:t>
            </w:r>
          </w:p>
        </w:tc>
        <w:tc>
          <w:tcPr>
            <w:tcW w:w="1657" w:type="dxa"/>
          </w:tcPr>
          <w:p w14:paraId="323E3176" w14:textId="77777777" w:rsidR="00733251" w:rsidRDefault="00A50572">
            <w:pPr>
              <w:pStyle w:val="TableParagraph"/>
              <w:spacing w:before="34"/>
              <w:ind w:left="145"/>
              <w:rPr>
                <w:position w:val="6"/>
                <w:sz w:val="13"/>
              </w:rPr>
            </w:pPr>
            <w:r>
              <w:rPr>
                <w:spacing w:val="-2"/>
                <w:sz w:val="20"/>
              </w:rPr>
              <w:t>0.35±0.10</w:t>
            </w:r>
            <w:r>
              <w:rPr>
                <w:spacing w:val="-2"/>
                <w:position w:val="6"/>
                <w:sz w:val="13"/>
              </w:rPr>
              <w:t>b</w:t>
            </w:r>
          </w:p>
        </w:tc>
        <w:tc>
          <w:tcPr>
            <w:tcW w:w="2041" w:type="dxa"/>
          </w:tcPr>
          <w:p w14:paraId="16FC3F75" w14:textId="77777777" w:rsidR="00733251" w:rsidRDefault="00A50572">
            <w:pPr>
              <w:pStyle w:val="TableParagraph"/>
              <w:spacing w:before="34"/>
              <w:ind w:left="554"/>
              <w:rPr>
                <w:position w:val="6"/>
                <w:sz w:val="13"/>
              </w:rPr>
            </w:pPr>
            <w:r>
              <w:rPr>
                <w:spacing w:val="-2"/>
                <w:sz w:val="20"/>
              </w:rPr>
              <w:t>2.01±0.01</w:t>
            </w:r>
            <w:r>
              <w:rPr>
                <w:spacing w:val="-2"/>
                <w:position w:val="6"/>
                <w:sz w:val="13"/>
              </w:rPr>
              <w:t>b</w:t>
            </w:r>
          </w:p>
        </w:tc>
        <w:tc>
          <w:tcPr>
            <w:tcW w:w="1843" w:type="dxa"/>
          </w:tcPr>
          <w:p w14:paraId="661B18D5" w14:textId="77777777" w:rsidR="00733251" w:rsidRDefault="00A50572">
            <w:pPr>
              <w:pStyle w:val="TableParagraph"/>
              <w:spacing w:before="34"/>
              <w:ind w:right="354"/>
              <w:jc w:val="right"/>
              <w:rPr>
                <w:position w:val="6"/>
                <w:sz w:val="13"/>
              </w:rPr>
            </w:pPr>
            <w:r>
              <w:rPr>
                <w:spacing w:val="-2"/>
                <w:sz w:val="20"/>
              </w:rPr>
              <w:t>0.28±0.01</w:t>
            </w:r>
            <w:r>
              <w:rPr>
                <w:spacing w:val="-2"/>
                <w:position w:val="6"/>
                <w:sz w:val="13"/>
              </w:rPr>
              <w:t>b</w:t>
            </w:r>
          </w:p>
        </w:tc>
        <w:tc>
          <w:tcPr>
            <w:tcW w:w="1527" w:type="dxa"/>
          </w:tcPr>
          <w:p w14:paraId="38949F76" w14:textId="77777777" w:rsidR="00733251" w:rsidRDefault="00A50572">
            <w:pPr>
              <w:pStyle w:val="TableParagraph"/>
              <w:spacing w:before="34"/>
              <w:ind w:left="296"/>
              <w:rPr>
                <w:position w:val="6"/>
                <w:sz w:val="13"/>
              </w:rPr>
            </w:pPr>
            <w:r>
              <w:rPr>
                <w:spacing w:val="-2"/>
                <w:sz w:val="20"/>
              </w:rPr>
              <w:t>0.072±0.01</w:t>
            </w:r>
            <w:r>
              <w:rPr>
                <w:spacing w:val="-2"/>
                <w:position w:val="6"/>
                <w:sz w:val="13"/>
              </w:rPr>
              <w:t>b</w:t>
            </w:r>
          </w:p>
        </w:tc>
      </w:tr>
      <w:tr w:rsidR="00733251" w14:paraId="63BE6CDB" w14:textId="77777777">
        <w:trPr>
          <w:trHeight w:val="282"/>
        </w:trPr>
        <w:tc>
          <w:tcPr>
            <w:tcW w:w="2303" w:type="dxa"/>
          </w:tcPr>
          <w:p w14:paraId="43583DE0" w14:textId="77777777" w:rsidR="00733251" w:rsidRDefault="00A50572">
            <w:pPr>
              <w:pStyle w:val="TableParagraph"/>
              <w:spacing w:before="34" w:line="228" w:lineRule="exact"/>
              <w:ind w:left="117"/>
              <w:rPr>
                <w:rFonts w:ascii="Arial"/>
                <w:b/>
                <w:sz w:val="20"/>
              </w:rPr>
            </w:pPr>
            <w:r>
              <w:rPr>
                <w:rFonts w:ascii="Arial"/>
                <w:b/>
                <w:spacing w:val="-5"/>
                <w:sz w:val="20"/>
              </w:rPr>
              <w:t>48</w:t>
            </w:r>
          </w:p>
        </w:tc>
        <w:tc>
          <w:tcPr>
            <w:tcW w:w="1657" w:type="dxa"/>
          </w:tcPr>
          <w:p w14:paraId="2B4A9A5C" w14:textId="77777777" w:rsidR="00733251" w:rsidRDefault="00A50572">
            <w:pPr>
              <w:pStyle w:val="TableParagraph"/>
              <w:spacing w:before="34" w:line="228" w:lineRule="exact"/>
              <w:ind w:left="145"/>
              <w:rPr>
                <w:position w:val="6"/>
                <w:sz w:val="13"/>
              </w:rPr>
            </w:pPr>
            <w:r>
              <w:rPr>
                <w:spacing w:val="-2"/>
                <w:sz w:val="20"/>
              </w:rPr>
              <w:t>0.29±0.04</w:t>
            </w:r>
            <w:r>
              <w:rPr>
                <w:spacing w:val="-2"/>
                <w:position w:val="6"/>
                <w:sz w:val="13"/>
              </w:rPr>
              <w:t>c</w:t>
            </w:r>
          </w:p>
        </w:tc>
        <w:tc>
          <w:tcPr>
            <w:tcW w:w="2041" w:type="dxa"/>
          </w:tcPr>
          <w:p w14:paraId="6810890C" w14:textId="77777777" w:rsidR="00733251" w:rsidRDefault="00A50572">
            <w:pPr>
              <w:pStyle w:val="TableParagraph"/>
              <w:spacing w:before="34" w:line="228" w:lineRule="exact"/>
              <w:ind w:left="554"/>
              <w:rPr>
                <w:position w:val="6"/>
                <w:sz w:val="13"/>
              </w:rPr>
            </w:pPr>
            <w:r>
              <w:rPr>
                <w:spacing w:val="-2"/>
                <w:sz w:val="20"/>
              </w:rPr>
              <w:t>1.53±0.33</w:t>
            </w:r>
            <w:r>
              <w:rPr>
                <w:spacing w:val="-2"/>
                <w:position w:val="6"/>
                <w:sz w:val="13"/>
              </w:rPr>
              <w:t>c</w:t>
            </w:r>
          </w:p>
        </w:tc>
        <w:tc>
          <w:tcPr>
            <w:tcW w:w="1843" w:type="dxa"/>
          </w:tcPr>
          <w:p w14:paraId="5D667217" w14:textId="77777777" w:rsidR="00733251" w:rsidRDefault="00A50572">
            <w:pPr>
              <w:pStyle w:val="TableParagraph"/>
              <w:spacing w:before="34" w:line="228" w:lineRule="exact"/>
              <w:ind w:right="299"/>
              <w:jc w:val="right"/>
              <w:rPr>
                <w:position w:val="6"/>
                <w:sz w:val="13"/>
              </w:rPr>
            </w:pPr>
            <w:r>
              <w:rPr>
                <w:spacing w:val="-2"/>
                <w:sz w:val="20"/>
              </w:rPr>
              <w:t>0.25±0.16</w:t>
            </w:r>
            <w:r>
              <w:rPr>
                <w:spacing w:val="-2"/>
                <w:position w:val="6"/>
                <w:sz w:val="13"/>
              </w:rPr>
              <w:t>b</w:t>
            </w:r>
          </w:p>
        </w:tc>
        <w:tc>
          <w:tcPr>
            <w:tcW w:w="1527" w:type="dxa"/>
          </w:tcPr>
          <w:p w14:paraId="3E33C94D" w14:textId="77777777" w:rsidR="00733251" w:rsidRDefault="00A50572">
            <w:pPr>
              <w:pStyle w:val="TableParagraph"/>
              <w:spacing w:before="34" w:line="228" w:lineRule="exact"/>
              <w:ind w:left="296"/>
              <w:rPr>
                <w:position w:val="6"/>
                <w:sz w:val="13"/>
              </w:rPr>
            </w:pPr>
            <w:r>
              <w:rPr>
                <w:spacing w:val="-2"/>
                <w:sz w:val="20"/>
              </w:rPr>
              <w:t>0.064±0.01</w:t>
            </w:r>
            <w:r>
              <w:rPr>
                <w:spacing w:val="-2"/>
                <w:position w:val="6"/>
                <w:sz w:val="13"/>
              </w:rPr>
              <w:t>c</w:t>
            </w:r>
          </w:p>
        </w:tc>
      </w:tr>
      <w:tr w:rsidR="00733251" w14:paraId="4904CCE6" w14:textId="77777777">
        <w:trPr>
          <w:trHeight w:val="260"/>
        </w:trPr>
        <w:tc>
          <w:tcPr>
            <w:tcW w:w="2303" w:type="dxa"/>
          </w:tcPr>
          <w:p w14:paraId="1B62FE41" w14:textId="77777777" w:rsidR="00733251" w:rsidRDefault="00A50572">
            <w:pPr>
              <w:pStyle w:val="TableParagraph"/>
              <w:spacing w:before="11" w:line="228" w:lineRule="exact"/>
              <w:ind w:left="117"/>
              <w:rPr>
                <w:rFonts w:ascii="Arial"/>
                <w:b/>
                <w:sz w:val="20"/>
              </w:rPr>
            </w:pPr>
            <w:r>
              <w:rPr>
                <w:rFonts w:ascii="Arial"/>
                <w:b/>
                <w:spacing w:val="-5"/>
                <w:sz w:val="20"/>
              </w:rPr>
              <w:t>72</w:t>
            </w:r>
          </w:p>
        </w:tc>
        <w:tc>
          <w:tcPr>
            <w:tcW w:w="1657" w:type="dxa"/>
          </w:tcPr>
          <w:p w14:paraId="3FC0BE48" w14:textId="77777777" w:rsidR="00733251" w:rsidRDefault="00A50572">
            <w:pPr>
              <w:pStyle w:val="TableParagraph"/>
              <w:spacing w:before="11" w:line="228" w:lineRule="exact"/>
              <w:ind w:left="145"/>
              <w:rPr>
                <w:position w:val="6"/>
                <w:sz w:val="13"/>
              </w:rPr>
            </w:pPr>
            <w:r>
              <w:rPr>
                <w:spacing w:val="-2"/>
                <w:sz w:val="20"/>
              </w:rPr>
              <w:t>0.24±0.02</w:t>
            </w:r>
            <w:r>
              <w:rPr>
                <w:spacing w:val="-2"/>
                <w:position w:val="6"/>
                <w:sz w:val="13"/>
              </w:rPr>
              <w:t>d</w:t>
            </w:r>
          </w:p>
        </w:tc>
        <w:tc>
          <w:tcPr>
            <w:tcW w:w="2041" w:type="dxa"/>
          </w:tcPr>
          <w:p w14:paraId="6050B29C" w14:textId="77777777" w:rsidR="00733251" w:rsidRDefault="00A50572">
            <w:pPr>
              <w:pStyle w:val="TableParagraph"/>
              <w:spacing w:before="11" w:line="228" w:lineRule="exact"/>
              <w:ind w:left="554"/>
              <w:rPr>
                <w:position w:val="6"/>
                <w:sz w:val="13"/>
              </w:rPr>
            </w:pPr>
            <w:r>
              <w:rPr>
                <w:spacing w:val="-2"/>
                <w:sz w:val="20"/>
              </w:rPr>
              <w:t>1.34±0.16</w:t>
            </w:r>
            <w:r>
              <w:rPr>
                <w:spacing w:val="-2"/>
                <w:position w:val="6"/>
                <w:sz w:val="13"/>
              </w:rPr>
              <w:t>d</w:t>
            </w:r>
          </w:p>
        </w:tc>
        <w:tc>
          <w:tcPr>
            <w:tcW w:w="1843" w:type="dxa"/>
          </w:tcPr>
          <w:p w14:paraId="12E0FE70" w14:textId="77777777" w:rsidR="00733251" w:rsidRDefault="00A50572">
            <w:pPr>
              <w:pStyle w:val="TableParagraph"/>
              <w:spacing w:before="11" w:line="228" w:lineRule="exact"/>
              <w:ind w:right="293"/>
              <w:jc w:val="right"/>
              <w:rPr>
                <w:position w:val="6"/>
                <w:sz w:val="13"/>
              </w:rPr>
            </w:pPr>
            <w:r>
              <w:rPr>
                <w:spacing w:val="-2"/>
                <w:sz w:val="20"/>
              </w:rPr>
              <w:t>0.19±0.06</w:t>
            </w:r>
            <w:proofErr w:type="spellStart"/>
            <w:r>
              <w:rPr>
                <w:spacing w:val="-2"/>
                <w:position w:val="6"/>
                <w:sz w:val="13"/>
              </w:rPr>
              <w:t>bc</w:t>
            </w:r>
            <w:proofErr w:type="spellEnd"/>
          </w:p>
        </w:tc>
        <w:tc>
          <w:tcPr>
            <w:tcW w:w="1527" w:type="dxa"/>
          </w:tcPr>
          <w:p w14:paraId="5C8DDA83" w14:textId="77777777" w:rsidR="00733251" w:rsidRDefault="00A50572">
            <w:pPr>
              <w:pStyle w:val="TableParagraph"/>
              <w:spacing w:before="11" w:line="228" w:lineRule="exact"/>
              <w:ind w:left="296"/>
              <w:rPr>
                <w:position w:val="6"/>
                <w:sz w:val="13"/>
              </w:rPr>
            </w:pPr>
            <w:r>
              <w:rPr>
                <w:spacing w:val="-2"/>
                <w:sz w:val="20"/>
              </w:rPr>
              <w:t>0.053±0.01</w:t>
            </w:r>
            <w:r>
              <w:rPr>
                <w:spacing w:val="-2"/>
                <w:position w:val="6"/>
                <w:sz w:val="13"/>
              </w:rPr>
              <w:t>d</w:t>
            </w:r>
          </w:p>
        </w:tc>
      </w:tr>
      <w:tr w:rsidR="00733251" w14:paraId="4A6578BB" w14:textId="77777777">
        <w:trPr>
          <w:trHeight w:val="260"/>
        </w:trPr>
        <w:tc>
          <w:tcPr>
            <w:tcW w:w="2303" w:type="dxa"/>
          </w:tcPr>
          <w:p w14:paraId="58357051" w14:textId="77777777" w:rsidR="00733251" w:rsidRDefault="00A50572">
            <w:pPr>
              <w:pStyle w:val="TableParagraph"/>
              <w:spacing w:before="11" w:line="228" w:lineRule="exact"/>
              <w:ind w:left="117"/>
              <w:rPr>
                <w:rFonts w:ascii="Arial"/>
                <w:b/>
                <w:sz w:val="20"/>
              </w:rPr>
            </w:pPr>
            <w:r>
              <w:rPr>
                <w:rFonts w:ascii="Arial"/>
                <w:b/>
                <w:spacing w:val="-5"/>
                <w:sz w:val="20"/>
              </w:rPr>
              <w:t>96</w:t>
            </w:r>
          </w:p>
        </w:tc>
        <w:tc>
          <w:tcPr>
            <w:tcW w:w="1657" w:type="dxa"/>
          </w:tcPr>
          <w:p w14:paraId="1522A853" w14:textId="77777777" w:rsidR="00733251" w:rsidRDefault="00A50572">
            <w:pPr>
              <w:pStyle w:val="TableParagraph"/>
              <w:spacing w:before="11" w:line="228" w:lineRule="exact"/>
              <w:ind w:left="145"/>
              <w:rPr>
                <w:position w:val="6"/>
                <w:sz w:val="13"/>
              </w:rPr>
            </w:pPr>
            <w:r>
              <w:rPr>
                <w:spacing w:val="-2"/>
                <w:sz w:val="20"/>
              </w:rPr>
              <w:t>0.21±0.05</w:t>
            </w:r>
            <w:r>
              <w:rPr>
                <w:spacing w:val="-2"/>
                <w:position w:val="6"/>
                <w:sz w:val="13"/>
              </w:rPr>
              <w:t>d</w:t>
            </w:r>
          </w:p>
        </w:tc>
        <w:tc>
          <w:tcPr>
            <w:tcW w:w="2041" w:type="dxa"/>
          </w:tcPr>
          <w:p w14:paraId="6DA023E8" w14:textId="77777777" w:rsidR="00733251" w:rsidRDefault="00A50572">
            <w:pPr>
              <w:pStyle w:val="TableParagraph"/>
              <w:spacing w:before="11" w:line="228" w:lineRule="exact"/>
              <w:ind w:left="554"/>
              <w:rPr>
                <w:position w:val="6"/>
                <w:sz w:val="13"/>
              </w:rPr>
            </w:pPr>
            <w:r>
              <w:rPr>
                <w:spacing w:val="-2"/>
                <w:sz w:val="20"/>
              </w:rPr>
              <w:t>1.12±1.03</w:t>
            </w:r>
            <w:r>
              <w:rPr>
                <w:spacing w:val="-2"/>
                <w:position w:val="6"/>
                <w:sz w:val="13"/>
              </w:rPr>
              <w:t>e</w:t>
            </w:r>
          </w:p>
        </w:tc>
        <w:tc>
          <w:tcPr>
            <w:tcW w:w="1843" w:type="dxa"/>
          </w:tcPr>
          <w:p w14:paraId="338E7E7B" w14:textId="77777777" w:rsidR="00733251" w:rsidRDefault="00A50572">
            <w:pPr>
              <w:pStyle w:val="TableParagraph"/>
              <w:spacing w:before="11" w:line="228" w:lineRule="exact"/>
              <w:ind w:left="529"/>
              <w:rPr>
                <w:position w:val="6"/>
                <w:sz w:val="13"/>
              </w:rPr>
            </w:pPr>
            <w:r>
              <w:rPr>
                <w:spacing w:val="-2"/>
                <w:sz w:val="20"/>
              </w:rPr>
              <w:t>0.16±0.01</w:t>
            </w:r>
            <w:r>
              <w:rPr>
                <w:spacing w:val="-2"/>
                <w:position w:val="6"/>
                <w:sz w:val="13"/>
              </w:rPr>
              <w:t>c</w:t>
            </w:r>
          </w:p>
        </w:tc>
        <w:tc>
          <w:tcPr>
            <w:tcW w:w="1527" w:type="dxa"/>
          </w:tcPr>
          <w:p w14:paraId="7C97109E" w14:textId="77777777" w:rsidR="00733251" w:rsidRDefault="00A50572">
            <w:pPr>
              <w:pStyle w:val="TableParagraph"/>
              <w:spacing w:before="11" w:line="228" w:lineRule="exact"/>
              <w:ind w:left="296"/>
              <w:rPr>
                <w:position w:val="6"/>
                <w:sz w:val="13"/>
              </w:rPr>
            </w:pPr>
            <w:r>
              <w:rPr>
                <w:spacing w:val="-2"/>
                <w:sz w:val="20"/>
              </w:rPr>
              <w:t>0.010±0.01</w:t>
            </w:r>
            <w:r>
              <w:rPr>
                <w:spacing w:val="-2"/>
                <w:position w:val="6"/>
                <w:sz w:val="13"/>
              </w:rPr>
              <w:t>e</w:t>
            </w:r>
          </w:p>
        </w:tc>
      </w:tr>
      <w:tr w:rsidR="00733251" w14:paraId="2F532822" w14:textId="77777777">
        <w:trPr>
          <w:trHeight w:val="239"/>
        </w:trPr>
        <w:tc>
          <w:tcPr>
            <w:tcW w:w="2303" w:type="dxa"/>
            <w:tcBorders>
              <w:bottom w:val="single" w:sz="4" w:space="0" w:color="000000"/>
            </w:tcBorders>
          </w:tcPr>
          <w:p w14:paraId="31D5772D" w14:textId="77777777" w:rsidR="00733251" w:rsidRDefault="00A50572">
            <w:pPr>
              <w:pStyle w:val="TableParagraph"/>
              <w:spacing w:before="11" w:line="208" w:lineRule="exact"/>
              <w:ind w:left="117"/>
              <w:rPr>
                <w:rFonts w:ascii="Arial"/>
                <w:b/>
                <w:sz w:val="20"/>
              </w:rPr>
            </w:pPr>
            <w:r>
              <w:rPr>
                <w:rFonts w:ascii="Arial"/>
                <w:b/>
                <w:spacing w:val="-5"/>
                <w:sz w:val="20"/>
              </w:rPr>
              <w:t>LSD</w:t>
            </w:r>
          </w:p>
        </w:tc>
        <w:tc>
          <w:tcPr>
            <w:tcW w:w="1657" w:type="dxa"/>
            <w:tcBorders>
              <w:bottom w:val="single" w:sz="4" w:space="0" w:color="000000"/>
            </w:tcBorders>
          </w:tcPr>
          <w:p w14:paraId="6549B9A2" w14:textId="77777777" w:rsidR="00733251" w:rsidRDefault="00A50572">
            <w:pPr>
              <w:pStyle w:val="TableParagraph"/>
              <w:spacing w:before="11" w:line="208" w:lineRule="exact"/>
              <w:ind w:left="145"/>
              <w:rPr>
                <w:sz w:val="20"/>
              </w:rPr>
            </w:pPr>
            <w:r>
              <w:rPr>
                <w:spacing w:val="-4"/>
                <w:sz w:val="20"/>
              </w:rPr>
              <w:t>0.09</w:t>
            </w:r>
          </w:p>
        </w:tc>
        <w:tc>
          <w:tcPr>
            <w:tcW w:w="2041" w:type="dxa"/>
            <w:tcBorders>
              <w:bottom w:val="single" w:sz="4" w:space="0" w:color="000000"/>
            </w:tcBorders>
          </w:tcPr>
          <w:p w14:paraId="58637635" w14:textId="77777777" w:rsidR="00733251" w:rsidRDefault="00A50572">
            <w:pPr>
              <w:pStyle w:val="TableParagraph"/>
              <w:spacing w:before="11" w:line="208" w:lineRule="exact"/>
              <w:ind w:left="554"/>
              <w:rPr>
                <w:sz w:val="20"/>
              </w:rPr>
            </w:pPr>
            <w:r>
              <w:rPr>
                <w:spacing w:val="-4"/>
                <w:sz w:val="20"/>
              </w:rPr>
              <w:t>0.15</w:t>
            </w:r>
          </w:p>
        </w:tc>
        <w:tc>
          <w:tcPr>
            <w:tcW w:w="1843" w:type="dxa"/>
            <w:tcBorders>
              <w:bottom w:val="single" w:sz="4" w:space="0" w:color="000000"/>
            </w:tcBorders>
          </w:tcPr>
          <w:p w14:paraId="7ABAC0D8" w14:textId="77777777" w:rsidR="00733251" w:rsidRDefault="00A50572">
            <w:pPr>
              <w:pStyle w:val="TableParagraph"/>
              <w:spacing w:before="11" w:line="208" w:lineRule="exact"/>
              <w:ind w:left="529"/>
              <w:rPr>
                <w:sz w:val="20"/>
              </w:rPr>
            </w:pPr>
            <w:r>
              <w:rPr>
                <w:spacing w:val="-4"/>
                <w:sz w:val="20"/>
              </w:rPr>
              <w:t>0.14</w:t>
            </w:r>
          </w:p>
        </w:tc>
        <w:tc>
          <w:tcPr>
            <w:tcW w:w="1527" w:type="dxa"/>
            <w:tcBorders>
              <w:bottom w:val="single" w:sz="4" w:space="0" w:color="000000"/>
            </w:tcBorders>
          </w:tcPr>
          <w:p w14:paraId="69850664" w14:textId="77777777" w:rsidR="00733251" w:rsidRDefault="00A50572">
            <w:pPr>
              <w:pStyle w:val="TableParagraph"/>
              <w:spacing w:before="11" w:line="208" w:lineRule="exact"/>
              <w:ind w:left="296"/>
              <w:rPr>
                <w:sz w:val="20"/>
              </w:rPr>
            </w:pPr>
            <w:r>
              <w:rPr>
                <w:spacing w:val="-4"/>
                <w:sz w:val="20"/>
              </w:rPr>
              <w:t>0.01</w:t>
            </w:r>
          </w:p>
        </w:tc>
      </w:tr>
    </w:tbl>
    <w:p w14:paraId="24377938" w14:textId="77777777" w:rsidR="00733251" w:rsidRDefault="00A50572">
      <w:pPr>
        <w:pStyle w:val="BodyText"/>
        <w:ind w:right="287"/>
      </w:pPr>
      <w:r>
        <w:t>Values</w:t>
      </w:r>
      <w:r>
        <w:rPr>
          <w:spacing w:val="-4"/>
        </w:rPr>
        <w:t xml:space="preserve"> </w:t>
      </w:r>
      <w:r>
        <w:t>are</w:t>
      </w:r>
      <w:r>
        <w:rPr>
          <w:spacing w:val="-1"/>
        </w:rPr>
        <w:t xml:space="preserve"> </w:t>
      </w:r>
      <w:r>
        <w:t>Means±</w:t>
      </w:r>
      <w:r>
        <w:rPr>
          <w:spacing w:val="-3"/>
        </w:rPr>
        <w:t xml:space="preserve"> </w:t>
      </w:r>
      <w:r>
        <w:t>standard</w:t>
      </w:r>
      <w:r>
        <w:rPr>
          <w:spacing w:val="-5"/>
        </w:rPr>
        <w:t xml:space="preserve"> </w:t>
      </w:r>
      <w:r>
        <w:t>deviation</w:t>
      </w:r>
      <w:r>
        <w:rPr>
          <w:spacing w:val="-1"/>
        </w:rPr>
        <w:t xml:space="preserve"> </w:t>
      </w:r>
      <w:r>
        <w:t>of</w:t>
      </w:r>
      <w:r>
        <w:rPr>
          <w:spacing w:val="-5"/>
        </w:rPr>
        <w:t xml:space="preserve"> </w:t>
      </w:r>
      <w:r>
        <w:t>triplicate</w:t>
      </w:r>
      <w:r>
        <w:rPr>
          <w:spacing w:val="-5"/>
        </w:rPr>
        <w:t xml:space="preserve"> </w:t>
      </w:r>
      <w:r>
        <w:t>determinations.</w:t>
      </w:r>
      <w:r>
        <w:rPr>
          <w:spacing w:val="-4"/>
        </w:rPr>
        <w:t xml:space="preserve"> </w:t>
      </w:r>
      <w:r>
        <w:t>Mean</w:t>
      </w:r>
      <w:r>
        <w:rPr>
          <w:spacing w:val="-5"/>
        </w:rPr>
        <w:t xml:space="preserve"> </w:t>
      </w:r>
      <w:r>
        <w:t>values</w:t>
      </w:r>
      <w:r>
        <w:rPr>
          <w:spacing w:val="-4"/>
        </w:rPr>
        <w:t xml:space="preserve"> </w:t>
      </w:r>
      <w:r>
        <w:t>within</w:t>
      </w:r>
      <w:r>
        <w:rPr>
          <w:spacing w:val="-1"/>
        </w:rPr>
        <w:t xml:space="preserve"> </w:t>
      </w:r>
      <w:r>
        <w:t>a</w:t>
      </w:r>
      <w:r>
        <w:rPr>
          <w:spacing w:val="-5"/>
        </w:rPr>
        <w:t xml:space="preserve"> </w:t>
      </w:r>
      <w:r>
        <w:t>row</w:t>
      </w:r>
      <w:r>
        <w:rPr>
          <w:spacing w:val="-3"/>
        </w:rPr>
        <w:t xml:space="preserve"> </w:t>
      </w:r>
      <w:r>
        <w:t>followed</w:t>
      </w:r>
      <w:r>
        <w:rPr>
          <w:spacing w:val="-5"/>
        </w:rPr>
        <w:t xml:space="preserve"> </w:t>
      </w:r>
      <w:r>
        <w:t>by different superscripts are significantly (p≤ 0.05) different.</w:t>
      </w:r>
    </w:p>
    <w:p w14:paraId="7F321D26" w14:textId="77777777" w:rsidR="00733251" w:rsidRDefault="00A50572">
      <w:pPr>
        <w:pStyle w:val="BodyText"/>
      </w:pPr>
      <w:r>
        <w:t>LSD</w:t>
      </w:r>
      <w:r>
        <w:rPr>
          <w:spacing w:val="-4"/>
        </w:rPr>
        <w:t xml:space="preserve"> </w:t>
      </w:r>
      <w:r>
        <w:t>–</w:t>
      </w:r>
      <w:r>
        <w:rPr>
          <w:spacing w:val="-5"/>
        </w:rPr>
        <w:t xml:space="preserve"> </w:t>
      </w:r>
      <w:r>
        <w:t>Least</w:t>
      </w:r>
      <w:r>
        <w:rPr>
          <w:spacing w:val="-5"/>
        </w:rPr>
        <w:t xml:space="preserve"> </w:t>
      </w:r>
      <w:r>
        <w:t>significant</w:t>
      </w:r>
      <w:r>
        <w:rPr>
          <w:spacing w:val="-5"/>
        </w:rPr>
        <w:t xml:space="preserve"> </w:t>
      </w:r>
      <w:r>
        <w:t>difference,</w:t>
      </w:r>
      <w:r>
        <w:rPr>
          <w:spacing w:val="-5"/>
        </w:rPr>
        <w:t xml:space="preserve"> </w:t>
      </w:r>
      <w:r>
        <w:t>HCN-Hydrogen</w:t>
      </w:r>
      <w:r>
        <w:rPr>
          <w:spacing w:val="-5"/>
        </w:rPr>
        <w:t xml:space="preserve"> </w:t>
      </w:r>
      <w:r>
        <w:rPr>
          <w:spacing w:val="-2"/>
        </w:rPr>
        <w:t>cyanide</w:t>
      </w:r>
    </w:p>
    <w:p w14:paraId="409549C5" w14:textId="77777777" w:rsidR="00733251" w:rsidRDefault="00A50572">
      <w:pPr>
        <w:spacing w:before="229"/>
        <w:ind w:left="360"/>
        <w:rPr>
          <w:rFonts w:ascii="Arial"/>
          <w:b/>
          <w:sz w:val="20"/>
        </w:rPr>
      </w:pPr>
      <w:r>
        <w:rPr>
          <w:rFonts w:ascii="Arial"/>
          <w:b/>
          <w:sz w:val="20"/>
        </w:rPr>
        <w:t>3.3:</w:t>
      </w:r>
      <w:r>
        <w:rPr>
          <w:rFonts w:ascii="Arial"/>
          <w:b/>
          <w:spacing w:val="-8"/>
          <w:sz w:val="20"/>
        </w:rPr>
        <w:t xml:space="preserve"> </w:t>
      </w:r>
      <w:r>
        <w:rPr>
          <w:rFonts w:ascii="Arial"/>
          <w:b/>
          <w:sz w:val="20"/>
        </w:rPr>
        <w:t>Effect</w:t>
      </w:r>
      <w:r>
        <w:rPr>
          <w:rFonts w:ascii="Arial"/>
          <w:b/>
          <w:spacing w:val="-2"/>
          <w:sz w:val="20"/>
        </w:rPr>
        <w:t xml:space="preserve"> </w:t>
      </w:r>
      <w:r>
        <w:rPr>
          <w:rFonts w:ascii="Arial"/>
          <w:b/>
          <w:sz w:val="20"/>
        </w:rPr>
        <w:t>of</w:t>
      </w:r>
      <w:r>
        <w:rPr>
          <w:rFonts w:ascii="Arial"/>
          <w:b/>
          <w:spacing w:val="-5"/>
          <w:sz w:val="20"/>
        </w:rPr>
        <w:t xml:space="preserve"> </w:t>
      </w:r>
      <w:r>
        <w:rPr>
          <w:rFonts w:ascii="Arial"/>
          <w:b/>
          <w:sz w:val="20"/>
        </w:rPr>
        <w:t>fermentation</w:t>
      </w:r>
      <w:r>
        <w:rPr>
          <w:rFonts w:ascii="Arial"/>
          <w:b/>
          <w:spacing w:val="-2"/>
          <w:sz w:val="20"/>
        </w:rPr>
        <w:t xml:space="preserve"> </w:t>
      </w:r>
      <w:r>
        <w:rPr>
          <w:rFonts w:ascii="Arial"/>
          <w:b/>
          <w:sz w:val="20"/>
        </w:rPr>
        <w:t>Time</w:t>
      </w:r>
      <w:r>
        <w:rPr>
          <w:rFonts w:ascii="Arial"/>
          <w:b/>
          <w:spacing w:val="-5"/>
          <w:sz w:val="20"/>
        </w:rPr>
        <w:t xml:space="preserve"> </w:t>
      </w:r>
      <w:r>
        <w:rPr>
          <w:rFonts w:ascii="Arial"/>
          <w:b/>
          <w:sz w:val="20"/>
        </w:rPr>
        <w:t>on</w:t>
      </w:r>
      <w:r>
        <w:rPr>
          <w:rFonts w:ascii="Arial"/>
          <w:b/>
          <w:spacing w:val="-7"/>
          <w:sz w:val="20"/>
        </w:rPr>
        <w:t xml:space="preserve"> </w:t>
      </w:r>
      <w:r>
        <w:rPr>
          <w:rFonts w:ascii="Arial"/>
          <w:b/>
          <w:sz w:val="20"/>
        </w:rPr>
        <w:t>Mineral</w:t>
      </w:r>
      <w:r>
        <w:rPr>
          <w:rFonts w:ascii="Arial"/>
          <w:b/>
          <w:spacing w:val="-5"/>
          <w:sz w:val="20"/>
        </w:rPr>
        <w:t xml:space="preserve"> </w:t>
      </w:r>
      <w:r>
        <w:rPr>
          <w:rFonts w:ascii="Arial"/>
          <w:b/>
          <w:sz w:val="20"/>
        </w:rPr>
        <w:t>Contents</w:t>
      </w:r>
      <w:r>
        <w:rPr>
          <w:rFonts w:ascii="Arial"/>
          <w:b/>
          <w:spacing w:val="3"/>
          <w:sz w:val="20"/>
        </w:rPr>
        <w:t xml:space="preserve"> </w:t>
      </w:r>
      <w:r>
        <w:rPr>
          <w:rFonts w:ascii="Arial"/>
          <w:b/>
          <w:sz w:val="20"/>
        </w:rPr>
        <w:t>of</w:t>
      </w:r>
      <w:r>
        <w:rPr>
          <w:rFonts w:ascii="Arial"/>
          <w:b/>
          <w:spacing w:val="-4"/>
          <w:sz w:val="20"/>
        </w:rPr>
        <w:t xml:space="preserve"> </w:t>
      </w:r>
      <w:r>
        <w:rPr>
          <w:rFonts w:ascii="Arial"/>
          <w:b/>
          <w:sz w:val="20"/>
        </w:rPr>
        <w:t>Gari</w:t>
      </w:r>
      <w:r>
        <w:rPr>
          <w:rFonts w:ascii="Arial"/>
          <w:b/>
          <w:spacing w:val="-5"/>
          <w:sz w:val="20"/>
        </w:rPr>
        <w:t xml:space="preserve"> </w:t>
      </w:r>
      <w:r>
        <w:rPr>
          <w:rFonts w:ascii="Arial"/>
          <w:b/>
          <w:sz w:val="20"/>
        </w:rPr>
        <w:t>from</w:t>
      </w:r>
      <w:r>
        <w:rPr>
          <w:rFonts w:ascii="Arial"/>
          <w:b/>
          <w:spacing w:val="-2"/>
          <w:sz w:val="20"/>
        </w:rPr>
        <w:t xml:space="preserve"> </w:t>
      </w:r>
      <w:r>
        <w:rPr>
          <w:rFonts w:ascii="Arial"/>
          <w:b/>
          <w:sz w:val="20"/>
        </w:rPr>
        <w:t>bio-fortified</w:t>
      </w:r>
      <w:r>
        <w:rPr>
          <w:rFonts w:ascii="Arial"/>
          <w:b/>
          <w:spacing w:val="-2"/>
          <w:sz w:val="20"/>
        </w:rPr>
        <w:t xml:space="preserve"> </w:t>
      </w:r>
      <w:r>
        <w:rPr>
          <w:rFonts w:ascii="Arial"/>
          <w:b/>
          <w:sz w:val="20"/>
        </w:rPr>
        <w:t>cassava</w:t>
      </w:r>
      <w:r>
        <w:rPr>
          <w:rFonts w:ascii="Arial"/>
          <w:b/>
          <w:spacing w:val="-4"/>
          <w:sz w:val="20"/>
        </w:rPr>
        <w:t xml:space="preserve"> </w:t>
      </w:r>
      <w:r>
        <w:rPr>
          <w:rFonts w:ascii="Arial"/>
          <w:b/>
          <w:spacing w:val="-2"/>
          <w:sz w:val="20"/>
        </w:rPr>
        <w:t>variety</w:t>
      </w:r>
    </w:p>
    <w:p w14:paraId="3A3BD3EC" w14:textId="77777777" w:rsidR="00733251" w:rsidRDefault="00A50572">
      <w:pPr>
        <w:pStyle w:val="BodyText"/>
      </w:pPr>
      <w:r>
        <w:t>The</w:t>
      </w:r>
      <w:r>
        <w:rPr>
          <w:spacing w:val="-8"/>
        </w:rPr>
        <w:t xml:space="preserve"> </w:t>
      </w:r>
      <w:r>
        <w:t>results</w:t>
      </w:r>
      <w:r>
        <w:rPr>
          <w:spacing w:val="-4"/>
        </w:rPr>
        <w:t xml:space="preserve"> </w:t>
      </w:r>
      <w:r>
        <w:t>of</w:t>
      </w:r>
      <w:r>
        <w:rPr>
          <w:spacing w:val="-1"/>
        </w:rPr>
        <w:t xml:space="preserve"> </w:t>
      </w:r>
      <w:r>
        <w:t>the</w:t>
      </w:r>
      <w:r>
        <w:rPr>
          <w:spacing w:val="-5"/>
        </w:rPr>
        <w:t xml:space="preserve"> </w:t>
      </w:r>
      <w:r>
        <w:t>mineral</w:t>
      </w:r>
      <w:r>
        <w:rPr>
          <w:spacing w:val="-3"/>
        </w:rPr>
        <w:t xml:space="preserve"> </w:t>
      </w:r>
      <w:r>
        <w:t>composition</w:t>
      </w:r>
      <w:r>
        <w:rPr>
          <w:spacing w:val="-5"/>
        </w:rPr>
        <w:t xml:space="preserve"> </w:t>
      </w:r>
      <w:r>
        <w:t>of</w:t>
      </w:r>
      <w:r>
        <w:rPr>
          <w:spacing w:val="-1"/>
        </w:rPr>
        <w:t xml:space="preserve"> </w:t>
      </w:r>
      <w:r>
        <w:t>the</w:t>
      </w:r>
      <w:r>
        <w:rPr>
          <w:spacing w:val="-5"/>
        </w:rPr>
        <w:t xml:space="preserve"> </w:t>
      </w:r>
      <w:r>
        <w:t>gari</w:t>
      </w:r>
      <w:r>
        <w:rPr>
          <w:spacing w:val="-4"/>
        </w:rPr>
        <w:t xml:space="preserve"> </w:t>
      </w:r>
      <w:r>
        <w:t>samples</w:t>
      </w:r>
      <w:r>
        <w:rPr>
          <w:spacing w:val="-4"/>
        </w:rPr>
        <w:t xml:space="preserve"> </w:t>
      </w:r>
      <w:r>
        <w:t>are</w:t>
      </w:r>
      <w:r>
        <w:rPr>
          <w:spacing w:val="-5"/>
        </w:rPr>
        <w:t xml:space="preserve"> </w:t>
      </w:r>
      <w:r>
        <w:t>presented</w:t>
      </w:r>
      <w:r>
        <w:rPr>
          <w:spacing w:val="-5"/>
        </w:rPr>
        <w:t xml:space="preserve"> </w:t>
      </w:r>
      <w:r>
        <w:t>in</w:t>
      </w:r>
      <w:r>
        <w:rPr>
          <w:spacing w:val="-1"/>
        </w:rPr>
        <w:t xml:space="preserve"> </w:t>
      </w:r>
      <w:r>
        <w:t xml:space="preserve">Table </w:t>
      </w:r>
      <w:r>
        <w:rPr>
          <w:spacing w:val="-5"/>
        </w:rPr>
        <w:t>4.</w:t>
      </w:r>
    </w:p>
    <w:p w14:paraId="243DD7E8" w14:textId="77777777" w:rsidR="00733251" w:rsidRDefault="00733251">
      <w:pPr>
        <w:pStyle w:val="BodyText"/>
        <w:spacing w:before="10"/>
        <w:ind w:left="0"/>
      </w:pPr>
    </w:p>
    <w:p w14:paraId="7390AA95" w14:textId="77777777" w:rsidR="00733251" w:rsidRDefault="00A50572">
      <w:pPr>
        <w:pStyle w:val="BodyText"/>
        <w:ind w:right="359"/>
        <w:jc w:val="both"/>
      </w:pPr>
      <w:r>
        <w:rPr>
          <w:rFonts w:ascii="Arial"/>
          <w:b/>
        </w:rPr>
        <w:t>Phosphorus Content</w:t>
      </w:r>
      <w:r>
        <w:t xml:space="preserve">: The phosphorus content of </w:t>
      </w:r>
      <w:proofErr w:type="spellStart"/>
      <w:r>
        <w:t>gar</w:t>
      </w:r>
      <w:r w:rsidR="00963BDB">
        <w:t>r</w:t>
      </w:r>
      <w:r>
        <w:t>i</w:t>
      </w:r>
      <w:proofErr w:type="spellEnd"/>
      <w:r>
        <w:t xml:space="preserve"> from biofortified cassava variety TMS01/1371 exhibited a non-linear pattern during fermentation, starting at 135.20 mg/100g at 0 hours, decreasing significantly</w:t>
      </w:r>
      <w:r>
        <w:rPr>
          <w:spacing w:val="-13"/>
        </w:rPr>
        <w:t xml:space="preserve"> </w:t>
      </w:r>
      <w:r>
        <w:t>to</w:t>
      </w:r>
      <w:r>
        <w:rPr>
          <w:spacing w:val="-14"/>
        </w:rPr>
        <w:t xml:space="preserve"> </w:t>
      </w:r>
      <w:r>
        <w:t>103.07</w:t>
      </w:r>
      <w:r>
        <w:rPr>
          <w:spacing w:val="-9"/>
        </w:rPr>
        <w:t xml:space="preserve"> </w:t>
      </w:r>
      <w:r>
        <w:t>mg/100g</w:t>
      </w:r>
      <w:r>
        <w:rPr>
          <w:spacing w:val="-9"/>
        </w:rPr>
        <w:t xml:space="preserve"> </w:t>
      </w:r>
      <w:r>
        <w:t>at</w:t>
      </w:r>
      <w:r>
        <w:rPr>
          <w:spacing w:val="-9"/>
        </w:rPr>
        <w:t xml:space="preserve"> </w:t>
      </w:r>
      <w:r>
        <w:t>48</w:t>
      </w:r>
      <w:r>
        <w:rPr>
          <w:spacing w:val="-9"/>
        </w:rPr>
        <w:t xml:space="preserve"> </w:t>
      </w:r>
      <w:r>
        <w:t>hours,</w:t>
      </w:r>
      <w:r>
        <w:rPr>
          <w:spacing w:val="-14"/>
        </w:rPr>
        <w:t xml:space="preserve"> </w:t>
      </w:r>
      <w:r>
        <w:t>then</w:t>
      </w:r>
      <w:r>
        <w:rPr>
          <w:spacing w:val="-14"/>
        </w:rPr>
        <w:t xml:space="preserve"> </w:t>
      </w:r>
      <w:r>
        <w:t>increasing</w:t>
      </w:r>
      <w:r>
        <w:rPr>
          <w:spacing w:val="-14"/>
        </w:rPr>
        <w:t xml:space="preserve"> </w:t>
      </w:r>
      <w:r>
        <w:t>to</w:t>
      </w:r>
      <w:r>
        <w:rPr>
          <w:spacing w:val="-10"/>
        </w:rPr>
        <w:t xml:space="preserve"> </w:t>
      </w:r>
      <w:r>
        <w:t>123.60</w:t>
      </w:r>
      <w:r>
        <w:rPr>
          <w:spacing w:val="-9"/>
        </w:rPr>
        <w:t xml:space="preserve"> </w:t>
      </w:r>
      <w:r>
        <w:t>mg/100g</w:t>
      </w:r>
      <w:r>
        <w:rPr>
          <w:spacing w:val="-9"/>
        </w:rPr>
        <w:t xml:space="preserve"> </w:t>
      </w:r>
      <w:r>
        <w:t>at</w:t>
      </w:r>
      <w:r>
        <w:rPr>
          <w:spacing w:val="-14"/>
        </w:rPr>
        <w:t xml:space="preserve"> </w:t>
      </w:r>
      <w:r>
        <w:t>72</w:t>
      </w:r>
      <w:r>
        <w:rPr>
          <w:spacing w:val="-14"/>
        </w:rPr>
        <w:t xml:space="preserve"> </w:t>
      </w:r>
      <w:r>
        <w:t>hours,</w:t>
      </w:r>
      <w:r>
        <w:rPr>
          <w:spacing w:val="-9"/>
        </w:rPr>
        <w:t xml:space="preserve"> </w:t>
      </w:r>
      <w:r>
        <w:t>and</w:t>
      </w:r>
      <w:r>
        <w:rPr>
          <w:spacing w:val="-9"/>
        </w:rPr>
        <w:t xml:space="preserve"> </w:t>
      </w:r>
      <w:r>
        <w:t>recovering further to 131.24 mg/100g at 96 hours. The initial stability between 0 and 24 hours (135.20 to 132.50 mg/100g)</w:t>
      </w:r>
      <w:r>
        <w:rPr>
          <w:spacing w:val="-6"/>
        </w:rPr>
        <w:t xml:space="preserve"> </w:t>
      </w:r>
      <w:r>
        <w:t>followed</w:t>
      </w:r>
      <w:r>
        <w:rPr>
          <w:spacing w:val="-6"/>
        </w:rPr>
        <w:t xml:space="preserve"> </w:t>
      </w:r>
      <w:r>
        <w:t>by</w:t>
      </w:r>
      <w:r>
        <w:rPr>
          <w:spacing w:val="-5"/>
        </w:rPr>
        <w:t xml:space="preserve"> </w:t>
      </w:r>
      <w:r>
        <w:t>a</w:t>
      </w:r>
      <w:r>
        <w:rPr>
          <w:spacing w:val="-6"/>
        </w:rPr>
        <w:t xml:space="preserve"> </w:t>
      </w:r>
      <w:r>
        <w:t>sharp</w:t>
      </w:r>
      <w:r>
        <w:rPr>
          <w:spacing w:val="-6"/>
        </w:rPr>
        <w:t xml:space="preserve"> </w:t>
      </w:r>
      <w:r>
        <w:t>decline</w:t>
      </w:r>
      <w:r>
        <w:rPr>
          <w:spacing w:val="-6"/>
        </w:rPr>
        <w:t xml:space="preserve"> </w:t>
      </w:r>
      <w:r>
        <w:t>at</w:t>
      </w:r>
      <w:r>
        <w:rPr>
          <w:spacing w:val="-6"/>
        </w:rPr>
        <w:t xml:space="preserve"> </w:t>
      </w:r>
      <w:r>
        <w:t>48</w:t>
      </w:r>
      <w:r>
        <w:rPr>
          <w:spacing w:val="-6"/>
        </w:rPr>
        <w:t xml:space="preserve"> </w:t>
      </w:r>
      <w:r>
        <w:t>hours</w:t>
      </w:r>
      <w:r>
        <w:rPr>
          <w:spacing w:val="-5"/>
        </w:rPr>
        <w:t xml:space="preserve"> </w:t>
      </w:r>
      <w:r>
        <w:t>suggests</w:t>
      </w:r>
      <w:r>
        <w:rPr>
          <w:spacing w:val="-5"/>
        </w:rPr>
        <w:t xml:space="preserve"> </w:t>
      </w:r>
      <w:r>
        <w:t>a</w:t>
      </w:r>
      <w:r>
        <w:rPr>
          <w:spacing w:val="-6"/>
        </w:rPr>
        <w:t xml:space="preserve"> </w:t>
      </w:r>
      <w:r>
        <w:t>complex</w:t>
      </w:r>
      <w:r>
        <w:rPr>
          <w:spacing w:val="-5"/>
        </w:rPr>
        <w:t xml:space="preserve"> </w:t>
      </w:r>
      <w:r>
        <w:t>interaction</w:t>
      </w:r>
      <w:r>
        <w:rPr>
          <w:spacing w:val="-6"/>
        </w:rPr>
        <w:t xml:space="preserve"> </w:t>
      </w:r>
      <w:r>
        <w:t>between</w:t>
      </w:r>
      <w:r>
        <w:rPr>
          <w:spacing w:val="-6"/>
        </w:rPr>
        <w:t xml:space="preserve"> </w:t>
      </w:r>
      <w:r>
        <w:t>leaching</w:t>
      </w:r>
      <w:r>
        <w:rPr>
          <w:spacing w:val="-6"/>
        </w:rPr>
        <w:t xml:space="preserve"> </w:t>
      </w:r>
      <w:r>
        <w:t>during dewatering</w:t>
      </w:r>
      <w:r>
        <w:rPr>
          <w:spacing w:val="-1"/>
        </w:rPr>
        <w:t xml:space="preserve"> </w:t>
      </w:r>
      <w:r>
        <w:t>and</w:t>
      </w:r>
      <w:r>
        <w:rPr>
          <w:spacing w:val="-1"/>
        </w:rPr>
        <w:t xml:space="preserve"> </w:t>
      </w:r>
      <w:r>
        <w:t>mineral redistribution</w:t>
      </w:r>
      <w:r>
        <w:rPr>
          <w:spacing w:val="-1"/>
        </w:rPr>
        <w:t xml:space="preserve"> </w:t>
      </w:r>
      <w:r>
        <w:t>during</w:t>
      </w:r>
      <w:r>
        <w:rPr>
          <w:spacing w:val="-1"/>
        </w:rPr>
        <w:t xml:space="preserve"> </w:t>
      </w:r>
      <w:r>
        <w:t>fermentation.</w:t>
      </w:r>
      <w:r>
        <w:rPr>
          <w:spacing w:val="-1"/>
        </w:rPr>
        <w:t xml:space="preserve"> </w:t>
      </w:r>
      <w:r>
        <w:t>This fluctuating</w:t>
      </w:r>
      <w:r>
        <w:rPr>
          <w:spacing w:val="-1"/>
        </w:rPr>
        <w:t xml:space="preserve"> </w:t>
      </w:r>
      <w:r>
        <w:t>pattern</w:t>
      </w:r>
      <w:r>
        <w:rPr>
          <w:spacing w:val="-1"/>
        </w:rPr>
        <w:t xml:space="preserve"> </w:t>
      </w:r>
      <w:r>
        <w:t>differs from</w:t>
      </w:r>
      <w:r>
        <w:rPr>
          <w:spacing w:val="-2"/>
        </w:rPr>
        <w:t xml:space="preserve"> </w:t>
      </w:r>
      <w:r>
        <w:t>the</w:t>
      </w:r>
      <w:r>
        <w:rPr>
          <w:spacing w:val="-1"/>
        </w:rPr>
        <w:t xml:space="preserve"> </w:t>
      </w:r>
      <w:r>
        <w:t>findin</w:t>
      </w:r>
      <w:r w:rsidR="00CA70A0">
        <w:t xml:space="preserve">gs of </w:t>
      </w:r>
      <w:proofErr w:type="spellStart"/>
      <w:r w:rsidR="00CA70A0">
        <w:t>Oboh</w:t>
      </w:r>
      <w:proofErr w:type="spellEnd"/>
      <w:r w:rsidR="00CA70A0">
        <w:t xml:space="preserve"> and </w:t>
      </w:r>
      <w:proofErr w:type="spellStart"/>
      <w:r w:rsidR="00CA70A0">
        <w:t>Akindahunsi</w:t>
      </w:r>
      <w:proofErr w:type="spellEnd"/>
      <w:r w:rsidR="00CA70A0">
        <w:t xml:space="preserve"> (25</w:t>
      </w:r>
      <w:r>
        <w:t>), who reported a more consistent decline in phosphorus during cassava fermentation. The</w:t>
      </w:r>
      <w:r>
        <w:rPr>
          <w:spacing w:val="-1"/>
        </w:rPr>
        <w:t xml:space="preserve"> </w:t>
      </w:r>
      <w:r>
        <w:t>partial recovery of</w:t>
      </w:r>
      <w:r>
        <w:rPr>
          <w:spacing w:val="-1"/>
        </w:rPr>
        <w:t xml:space="preserve"> </w:t>
      </w:r>
      <w:r>
        <w:t>phosphorus content</w:t>
      </w:r>
      <w:r>
        <w:rPr>
          <w:spacing w:val="-1"/>
        </w:rPr>
        <w:t xml:space="preserve"> </w:t>
      </w:r>
      <w:r>
        <w:t>in</w:t>
      </w:r>
      <w:r>
        <w:rPr>
          <w:spacing w:val="-1"/>
        </w:rPr>
        <w:t xml:space="preserve"> </w:t>
      </w:r>
      <w:r>
        <w:t>later</w:t>
      </w:r>
      <w:r>
        <w:rPr>
          <w:spacing w:val="-2"/>
        </w:rPr>
        <w:t xml:space="preserve"> </w:t>
      </w:r>
      <w:r>
        <w:t>fermentation</w:t>
      </w:r>
      <w:r>
        <w:rPr>
          <w:spacing w:val="-1"/>
        </w:rPr>
        <w:t xml:space="preserve"> </w:t>
      </w:r>
      <w:r>
        <w:t>stages may be</w:t>
      </w:r>
      <w:r>
        <w:rPr>
          <w:spacing w:val="-1"/>
        </w:rPr>
        <w:t xml:space="preserve"> </w:t>
      </w:r>
      <w:r>
        <w:t>attributed</w:t>
      </w:r>
      <w:r>
        <w:rPr>
          <w:spacing w:val="-1"/>
        </w:rPr>
        <w:t xml:space="preserve"> </w:t>
      </w:r>
      <w:r>
        <w:t>to the release of bound phosphorus compounds by microbial enzymatic activity, particularly phytases that hydrolyze phytic acid, potentially increasing the bioavailability of this mineral. This distinctive mineral behavior in the biofortified variety TMS01/1371 suggests unique compositional characteristics that affect nutrient retention during processing.</w:t>
      </w:r>
    </w:p>
    <w:p w14:paraId="0FED0507" w14:textId="77777777" w:rsidR="00733251" w:rsidRDefault="00733251">
      <w:pPr>
        <w:pStyle w:val="BodyText"/>
        <w:spacing w:before="51"/>
        <w:ind w:left="0"/>
      </w:pPr>
    </w:p>
    <w:p w14:paraId="12E68A6E" w14:textId="77777777" w:rsidR="00733251" w:rsidRDefault="00A50572">
      <w:pPr>
        <w:pStyle w:val="BodyText"/>
        <w:ind w:right="359"/>
        <w:jc w:val="both"/>
      </w:pPr>
      <w:r>
        <w:rPr>
          <w:rFonts w:ascii="Arial"/>
          <w:b/>
        </w:rPr>
        <w:t>Calcium Content</w:t>
      </w:r>
      <w:r>
        <w:t>: A dramatic and significant reduction in calcium content was observed with increased fermentation</w:t>
      </w:r>
      <w:r>
        <w:rPr>
          <w:spacing w:val="-14"/>
        </w:rPr>
        <w:t xml:space="preserve"> </w:t>
      </w:r>
      <w:r>
        <w:t>time,</w:t>
      </w:r>
      <w:r>
        <w:rPr>
          <w:spacing w:val="-14"/>
        </w:rPr>
        <w:t xml:space="preserve"> </w:t>
      </w:r>
      <w:r>
        <w:t>decreasing</w:t>
      </w:r>
      <w:r>
        <w:rPr>
          <w:spacing w:val="-14"/>
        </w:rPr>
        <w:t xml:space="preserve"> </w:t>
      </w:r>
      <w:r>
        <w:t>from</w:t>
      </w:r>
      <w:r>
        <w:rPr>
          <w:spacing w:val="-14"/>
        </w:rPr>
        <w:t xml:space="preserve"> </w:t>
      </w:r>
      <w:r>
        <w:t>465.04</w:t>
      </w:r>
      <w:r>
        <w:rPr>
          <w:spacing w:val="-14"/>
        </w:rPr>
        <w:t xml:space="preserve"> </w:t>
      </w:r>
      <w:r>
        <w:t>mg/100g</w:t>
      </w:r>
      <w:r>
        <w:rPr>
          <w:spacing w:val="-14"/>
        </w:rPr>
        <w:t xml:space="preserve"> </w:t>
      </w:r>
      <w:r>
        <w:t>at</w:t>
      </w:r>
      <w:r>
        <w:rPr>
          <w:spacing w:val="-14"/>
        </w:rPr>
        <w:t xml:space="preserve"> </w:t>
      </w:r>
      <w:r>
        <w:t>0</w:t>
      </w:r>
      <w:r>
        <w:rPr>
          <w:spacing w:val="-14"/>
        </w:rPr>
        <w:t xml:space="preserve"> </w:t>
      </w:r>
      <w:r>
        <w:t>hours</w:t>
      </w:r>
      <w:r>
        <w:rPr>
          <w:spacing w:val="-14"/>
        </w:rPr>
        <w:t xml:space="preserve"> </w:t>
      </w:r>
      <w:r>
        <w:t>to</w:t>
      </w:r>
      <w:r>
        <w:rPr>
          <w:spacing w:val="-13"/>
        </w:rPr>
        <w:t xml:space="preserve"> </w:t>
      </w:r>
      <w:r>
        <w:t>155.00</w:t>
      </w:r>
      <w:r>
        <w:rPr>
          <w:spacing w:val="-14"/>
        </w:rPr>
        <w:t xml:space="preserve"> </w:t>
      </w:r>
      <w:r>
        <w:t>mg/100g</w:t>
      </w:r>
      <w:r>
        <w:rPr>
          <w:spacing w:val="-14"/>
        </w:rPr>
        <w:t xml:space="preserve"> </w:t>
      </w:r>
      <w:r>
        <w:t>at</w:t>
      </w:r>
      <w:r>
        <w:rPr>
          <w:spacing w:val="-14"/>
        </w:rPr>
        <w:t xml:space="preserve"> </w:t>
      </w:r>
      <w:r>
        <w:t>96</w:t>
      </w:r>
      <w:r>
        <w:rPr>
          <w:spacing w:val="-14"/>
        </w:rPr>
        <w:t xml:space="preserve"> </w:t>
      </w:r>
      <w:r>
        <w:t>hours,</w:t>
      </w:r>
      <w:r>
        <w:rPr>
          <w:spacing w:val="-14"/>
        </w:rPr>
        <w:t xml:space="preserve"> </w:t>
      </w:r>
      <w:r>
        <w:t>representing a</w:t>
      </w:r>
      <w:r>
        <w:rPr>
          <w:spacing w:val="-14"/>
        </w:rPr>
        <w:t xml:space="preserve"> </w:t>
      </w:r>
      <w:r>
        <w:t>66.7%</w:t>
      </w:r>
      <w:r>
        <w:rPr>
          <w:spacing w:val="-14"/>
        </w:rPr>
        <w:t xml:space="preserve"> </w:t>
      </w:r>
      <w:r>
        <w:t>reduction.</w:t>
      </w:r>
      <w:r>
        <w:rPr>
          <w:spacing w:val="-14"/>
        </w:rPr>
        <w:t xml:space="preserve"> </w:t>
      </w:r>
      <w:r>
        <w:t>No</w:t>
      </w:r>
      <w:r>
        <w:rPr>
          <w:spacing w:val="-14"/>
        </w:rPr>
        <w:t xml:space="preserve"> </w:t>
      </w:r>
      <w:r>
        <w:t>significant</w:t>
      </w:r>
      <w:r>
        <w:rPr>
          <w:spacing w:val="-14"/>
        </w:rPr>
        <w:t xml:space="preserve"> </w:t>
      </w:r>
      <w:r>
        <w:t>difference</w:t>
      </w:r>
      <w:r>
        <w:rPr>
          <w:spacing w:val="-14"/>
        </w:rPr>
        <w:t xml:space="preserve"> </w:t>
      </w:r>
      <w:r>
        <w:t>was</w:t>
      </w:r>
      <w:r>
        <w:rPr>
          <w:spacing w:val="-14"/>
        </w:rPr>
        <w:t xml:space="preserve"> </w:t>
      </w:r>
      <w:r>
        <w:t>observed</w:t>
      </w:r>
      <w:r>
        <w:rPr>
          <w:spacing w:val="-14"/>
        </w:rPr>
        <w:t xml:space="preserve"> </w:t>
      </w:r>
      <w:r>
        <w:t>between</w:t>
      </w:r>
      <w:r>
        <w:rPr>
          <w:spacing w:val="-14"/>
        </w:rPr>
        <w:t xml:space="preserve"> </w:t>
      </w:r>
      <w:r>
        <w:t>0</w:t>
      </w:r>
      <w:r>
        <w:rPr>
          <w:spacing w:val="-13"/>
        </w:rPr>
        <w:t xml:space="preserve"> </w:t>
      </w:r>
      <w:r>
        <w:t>and</w:t>
      </w:r>
      <w:r>
        <w:rPr>
          <w:spacing w:val="-14"/>
        </w:rPr>
        <w:t xml:space="preserve"> </w:t>
      </w:r>
      <w:r>
        <w:t>24</w:t>
      </w:r>
      <w:r>
        <w:rPr>
          <w:spacing w:val="-14"/>
        </w:rPr>
        <w:t xml:space="preserve"> </w:t>
      </w:r>
      <w:r>
        <w:t>hours,</w:t>
      </w:r>
      <w:r>
        <w:rPr>
          <w:spacing w:val="-14"/>
        </w:rPr>
        <w:t xml:space="preserve"> </w:t>
      </w:r>
      <w:r>
        <w:t>but</w:t>
      </w:r>
      <w:r>
        <w:rPr>
          <w:spacing w:val="-14"/>
        </w:rPr>
        <w:t xml:space="preserve"> </w:t>
      </w:r>
      <w:r>
        <w:t>subsequent</w:t>
      </w:r>
      <w:r>
        <w:rPr>
          <w:spacing w:val="-14"/>
        </w:rPr>
        <w:t xml:space="preserve"> </w:t>
      </w:r>
      <w:r>
        <w:t>periods showed</w:t>
      </w:r>
      <w:r>
        <w:rPr>
          <w:spacing w:val="-10"/>
        </w:rPr>
        <w:t xml:space="preserve"> </w:t>
      </w:r>
      <w:r>
        <w:t>significant</w:t>
      </w:r>
      <w:r>
        <w:rPr>
          <w:spacing w:val="-10"/>
        </w:rPr>
        <w:t xml:space="preserve"> </w:t>
      </w:r>
      <w:r>
        <w:t>decreases</w:t>
      </w:r>
      <w:r>
        <w:rPr>
          <w:spacing w:val="-9"/>
        </w:rPr>
        <w:t xml:space="preserve"> </w:t>
      </w:r>
      <w:r>
        <w:t>with</w:t>
      </w:r>
      <w:r>
        <w:rPr>
          <w:spacing w:val="-10"/>
        </w:rPr>
        <w:t xml:space="preserve"> </w:t>
      </w:r>
      <w:r>
        <w:t>a</w:t>
      </w:r>
      <w:r>
        <w:rPr>
          <w:spacing w:val="-10"/>
        </w:rPr>
        <w:t xml:space="preserve"> </w:t>
      </w:r>
      <w:r>
        <w:t>non-linear</w:t>
      </w:r>
      <w:r>
        <w:rPr>
          <w:spacing w:val="-11"/>
        </w:rPr>
        <w:t xml:space="preserve"> </w:t>
      </w:r>
      <w:r>
        <w:t>pattern,</w:t>
      </w:r>
      <w:r>
        <w:rPr>
          <w:spacing w:val="-10"/>
        </w:rPr>
        <w:t xml:space="preserve"> </w:t>
      </w:r>
      <w:r>
        <w:t>particularly</w:t>
      </w:r>
      <w:r>
        <w:rPr>
          <w:spacing w:val="-9"/>
        </w:rPr>
        <w:t xml:space="preserve"> </w:t>
      </w:r>
      <w:r>
        <w:t>at</w:t>
      </w:r>
      <w:r>
        <w:rPr>
          <w:spacing w:val="-10"/>
        </w:rPr>
        <w:t xml:space="preserve"> </w:t>
      </w:r>
      <w:r>
        <w:t>72</w:t>
      </w:r>
      <w:r>
        <w:rPr>
          <w:spacing w:val="-10"/>
        </w:rPr>
        <w:t xml:space="preserve"> </w:t>
      </w:r>
      <w:r>
        <w:t>hours</w:t>
      </w:r>
      <w:r>
        <w:rPr>
          <w:spacing w:val="-9"/>
        </w:rPr>
        <w:t xml:space="preserve"> </w:t>
      </w:r>
      <w:r>
        <w:t>where</w:t>
      </w:r>
      <w:r>
        <w:rPr>
          <w:spacing w:val="-10"/>
        </w:rPr>
        <w:t xml:space="preserve"> </w:t>
      </w:r>
      <w:r>
        <w:t>a</w:t>
      </w:r>
      <w:r>
        <w:rPr>
          <w:spacing w:val="-10"/>
        </w:rPr>
        <w:t xml:space="preserve"> </w:t>
      </w:r>
      <w:r>
        <w:t>slight</w:t>
      </w:r>
      <w:r>
        <w:rPr>
          <w:spacing w:val="-10"/>
        </w:rPr>
        <w:t xml:space="preserve"> </w:t>
      </w:r>
      <w:r>
        <w:t>increase</w:t>
      </w:r>
      <w:r>
        <w:rPr>
          <w:spacing w:val="-10"/>
        </w:rPr>
        <w:t xml:space="preserve"> </w:t>
      </w:r>
      <w:r>
        <w:t>was observed</w:t>
      </w:r>
      <w:r>
        <w:rPr>
          <w:spacing w:val="-5"/>
        </w:rPr>
        <w:t xml:space="preserve"> </w:t>
      </w:r>
      <w:r>
        <w:t>relative</w:t>
      </w:r>
      <w:r>
        <w:rPr>
          <w:spacing w:val="-5"/>
        </w:rPr>
        <w:t xml:space="preserve"> </w:t>
      </w:r>
      <w:r>
        <w:t>to</w:t>
      </w:r>
      <w:r>
        <w:rPr>
          <w:spacing w:val="-5"/>
        </w:rPr>
        <w:t xml:space="preserve"> </w:t>
      </w:r>
      <w:r>
        <w:t>48</w:t>
      </w:r>
      <w:r>
        <w:rPr>
          <w:spacing w:val="-5"/>
        </w:rPr>
        <w:t xml:space="preserve"> </w:t>
      </w:r>
      <w:r>
        <w:t>hours (201.00 mg/100g vs.</w:t>
      </w:r>
      <w:r>
        <w:rPr>
          <w:spacing w:val="-4"/>
        </w:rPr>
        <w:t xml:space="preserve"> </w:t>
      </w:r>
      <w:r>
        <w:t>178.00</w:t>
      </w:r>
      <w:r>
        <w:rPr>
          <w:spacing w:val="-5"/>
        </w:rPr>
        <w:t xml:space="preserve"> </w:t>
      </w:r>
      <w:r>
        <w:t>mg/100g). This</w:t>
      </w:r>
      <w:r>
        <w:rPr>
          <w:spacing w:val="-3"/>
        </w:rPr>
        <w:t xml:space="preserve"> </w:t>
      </w:r>
      <w:r>
        <w:t>substantial</w:t>
      </w:r>
      <w:r>
        <w:rPr>
          <w:spacing w:val="-3"/>
        </w:rPr>
        <w:t xml:space="preserve"> </w:t>
      </w:r>
      <w:r>
        <w:t>calcium reduction is likely</w:t>
      </w:r>
      <w:r>
        <w:rPr>
          <w:spacing w:val="36"/>
        </w:rPr>
        <w:t xml:space="preserve"> </w:t>
      </w:r>
      <w:r>
        <w:t>due</w:t>
      </w:r>
      <w:r>
        <w:rPr>
          <w:spacing w:val="34"/>
        </w:rPr>
        <w:t xml:space="preserve"> </w:t>
      </w:r>
      <w:r>
        <w:t>to</w:t>
      </w:r>
      <w:r>
        <w:rPr>
          <w:spacing w:val="33"/>
        </w:rPr>
        <w:t xml:space="preserve"> </w:t>
      </w:r>
      <w:r>
        <w:t>leaching</w:t>
      </w:r>
      <w:r>
        <w:rPr>
          <w:spacing w:val="34"/>
        </w:rPr>
        <w:t xml:space="preserve"> </w:t>
      </w:r>
      <w:r>
        <w:t>during</w:t>
      </w:r>
      <w:r>
        <w:rPr>
          <w:spacing w:val="34"/>
        </w:rPr>
        <w:t xml:space="preserve"> </w:t>
      </w:r>
      <w:r>
        <w:t>the</w:t>
      </w:r>
      <w:r>
        <w:rPr>
          <w:spacing w:val="34"/>
        </w:rPr>
        <w:t xml:space="preserve"> </w:t>
      </w:r>
      <w:r>
        <w:t>dewatering</w:t>
      </w:r>
      <w:r>
        <w:rPr>
          <w:spacing w:val="34"/>
        </w:rPr>
        <w:t xml:space="preserve"> </w:t>
      </w:r>
      <w:r>
        <w:t>process,</w:t>
      </w:r>
      <w:r>
        <w:rPr>
          <w:spacing w:val="35"/>
        </w:rPr>
        <w:t xml:space="preserve"> </w:t>
      </w:r>
      <w:r>
        <w:t>as</w:t>
      </w:r>
      <w:r>
        <w:rPr>
          <w:spacing w:val="35"/>
        </w:rPr>
        <w:t xml:space="preserve"> </w:t>
      </w:r>
      <w:r>
        <w:t>calcium</w:t>
      </w:r>
      <w:r>
        <w:rPr>
          <w:spacing w:val="34"/>
        </w:rPr>
        <w:t xml:space="preserve"> </w:t>
      </w:r>
      <w:r>
        <w:t>forms</w:t>
      </w:r>
      <w:r>
        <w:rPr>
          <w:spacing w:val="35"/>
        </w:rPr>
        <w:t xml:space="preserve"> </w:t>
      </w:r>
      <w:r>
        <w:t>water-soluble</w:t>
      </w:r>
      <w:r>
        <w:rPr>
          <w:spacing w:val="35"/>
        </w:rPr>
        <w:t xml:space="preserve"> </w:t>
      </w:r>
      <w:r>
        <w:t>complexes</w:t>
      </w:r>
      <w:r>
        <w:rPr>
          <w:spacing w:val="35"/>
        </w:rPr>
        <w:t xml:space="preserve"> </w:t>
      </w:r>
      <w:r>
        <w:t>with</w:t>
      </w:r>
    </w:p>
    <w:p w14:paraId="315949DF" w14:textId="77777777" w:rsidR="00733251" w:rsidRDefault="00733251">
      <w:pPr>
        <w:pStyle w:val="BodyText"/>
        <w:jc w:val="both"/>
        <w:sectPr w:rsidR="00733251">
          <w:pgSz w:w="12240" w:h="15840"/>
          <w:pgMar w:top="1360" w:right="1080" w:bottom="280" w:left="1080" w:header="720" w:footer="720" w:gutter="0"/>
          <w:cols w:space="720"/>
        </w:sectPr>
      </w:pPr>
    </w:p>
    <w:p w14:paraId="4973B46C" w14:textId="77777777" w:rsidR="00733251" w:rsidRDefault="00A50572">
      <w:pPr>
        <w:pStyle w:val="BodyText"/>
        <w:spacing w:before="83"/>
        <w:ind w:right="364"/>
        <w:jc w:val="both"/>
      </w:pPr>
      <w:r>
        <w:lastRenderedPageBreak/>
        <w:t>organic acids produced during fermentation. Similar calcium losses in fermented cassava products wer</w:t>
      </w:r>
      <w:r w:rsidR="00963BDB">
        <w:t>e reported by Sanni et al. (2</w:t>
      </w:r>
      <w:r>
        <w:t>), who noted that the extent of calcium retention is influenced by the processing method and fermentation conditions. The significant calcium reduction may have nutritional implications, particularly in populations where gari constitutes a major dietary component, suggesting the potential benefit of calcium fortification or complementary calcium-rich foods.</w:t>
      </w:r>
    </w:p>
    <w:p w14:paraId="76DD66DA" w14:textId="77777777" w:rsidR="00733251" w:rsidRDefault="00733251">
      <w:pPr>
        <w:pStyle w:val="BodyText"/>
        <w:spacing w:before="50"/>
        <w:ind w:left="0"/>
      </w:pPr>
    </w:p>
    <w:p w14:paraId="26BFAE4F" w14:textId="77777777" w:rsidR="00733251" w:rsidRDefault="00A50572">
      <w:pPr>
        <w:pStyle w:val="BodyText"/>
        <w:ind w:right="356"/>
        <w:jc w:val="both"/>
      </w:pPr>
      <w:r>
        <w:rPr>
          <w:rFonts w:ascii="Arial"/>
          <w:b/>
        </w:rPr>
        <w:t>Sodium Content</w:t>
      </w:r>
      <w:r>
        <w:t>: Sodium content decreased consistently and significantly throughout the fermentation period, from 2.63 mg/100g at 0 hours to 2.23 mg/100g at 96 hours, representing a 15.2% reduction. The rate</w:t>
      </w:r>
      <w:r>
        <w:rPr>
          <w:spacing w:val="-1"/>
        </w:rPr>
        <w:t xml:space="preserve"> </w:t>
      </w:r>
      <w:r>
        <w:t>of decrease</w:t>
      </w:r>
      <w:r>
        <w:rPr>
          <w:spacing w:val="-4"/>
        </w:rPr>
        <w:t xml:space="preserve"> </w:t>
      </w:r>
      <w:r>
        <w:t>was</w:t>
      </w:r>
      <w:r>
        <w:rPr>
          <w:spacing w:val="-4"/>
        </w:rPr>
        <w:t xml:space="preserve"> </w:t>
      </w:r>
      <w:r>
        <w:t>moderate between 0</w:t>
      </w:r>
      <w:r>
        <w:rPr>
          <w:spacing w:val="-4"/>
        </w:rPr>
        <w:t xml:space="preserve"> </w:t>
      </w:r>
      <w:r>
        <w:t>and 48 hours, followed by</w:t>
      </w:r>
      <w:r>
        <w:rPr>
          <w:spacing w:val="-4"/>
        </w:rPr>
        <w:t xml:space="preserve"> </w:t>
      </w:r>
      <w:r>
        <w:t>more pronounced reductions in</w:t>
      </w:r>
      <w:r>
        <w:rPr>
          <w:spacing w:val="-4"/>
        </w:rPr>
        <w:t xml:space="preserve"> </w:t>
      </w:r>
      <w:r>
        <w:t>later stages. This consistent decline in sodium content is primarily attributed to leaching during dewatering, as sodium is highly water-soluble. Unlike some other minerals, sodium showed no recovery pattern in later fermentation stages, suggesting limited binding to</w:t>
      </w:r>
      <w:r>
        <w:rPr>
          <w:spacing w:val="-1"/>
        </w:rPr>
        <w:t xml:space="preserve"> </w:t>
      </w:r>
      <w:r>
        <w:t>structural components in cassava. These findings align with</w:t>
      </w:r>
      <w:r>
        <w:rPr>
          <w:spacing w:val="-10"/>
        </w:rPr>
        <w:t xml:space="preserve"> </w:t>
      </w:r>
      <w:r>
        <w:t>research</w:t>
      </w:r>
      <w:r>
        <w:rPr>
          <w:spacing w:val="-10"/>
        </w:rPr>
        <w:t xml:space="preserve"> </w:t>
      </w:r>
      <w:r>
        <w:t>by</w:t>
      </w:r>
      <w:r>
        <w:rPr>
          <w:spacing w:val="-9"/>
        </w:rPr>
        <w:t xml:space="preserve"> </w:t>
      </w:r>
      <w:proofErr w:type="spellStart"/>
      <w:r>
        <w:t>Etudaiye</w:t>
      </w:r>
      <w:proofErr w:type="spellEnd"/>
      <w:r>
        <w:rPr>
          <w:spacing w:val="-10"/>
        </w:rPr>
        <w:t xml:space="preserve"> </w:t>
      </w:r>
      <w:r>
        <w:t>et</w:t>
      </w:r>
      <w:r>
        <w:rPr>
          <w:spacing w:val="-10"/>
        </w:rPr>
        <w:t xml:space="preserve"> </w:t>
      </w:r>
      <w:r>
        <w:t>al.</w:t>
      </w:r>
      <w:r>
        <w:rPr>
          <w:spacing w:val="-4"/>
        </w:rPr>
        <w:t xml:space="preserve"> </w:t>
      </w:r>
      <w:r w:rsidR="00CA70A0">
        <w:t>(26</w:t>
      </w:r>
      <w:r>
        <w:t>),</w:t>
      </w:r>
      <w:r>
        <w:rPr>
          <w:spacing w:val="-10"/>
        </w:rPr>
        <w:t xml:space="preserve"> </w:t>
      </w:r>
      <w:r>
        <w:t>who</w:t>
      </w:r>
      <w:r>
        <w:rPr>
          <w:spacing w:val="-10"/>
        </w:rPr>
        <w:t xml:space="preserve"> </w:t>
      </w:r>
      <w:r>
        <w:t>demonstrated</w:t>
      </w:r>
      <w:r>
        <w:rPr>
          <w:spacing w:val="-10"/>
        </w:rPr>
        <w:t xml:space="preserve"> </w:t>
      </w:r>
      <w:r>
        <w:t>that</w:t>
      </w:r>
      <w:r>
        <w:rPr>
          <w:spacing w:val="-10"/>
        </w:rPr>
        <w:t xml:space="preserve"> </w:t>
      </w:r>
      <w:r>
        <w:t>sodium</w:t>
      </w:r>
      <w:r>
        <w:rPr>
          <w:spacing w:val="-11"/>
        </w:rPr>
        <w:t xml:space="preserve"> </w:t>
      </w:r>
      <w:r>
        <w:t>losses</w:t>
      </w:r>
      <w:r>
        <w:rPr>
          <w:spacing w:val="-9"/>
        </w:rPr>
        <w:t xml:space="preserve"> </w:t>
      </w:r>
      <w:r>
        <w:t>during</w:t>
      </w:r>
      <w:r>
        <w:rPr>
          <w:spacing w:val="-10"/>
        </w:rPr>
        <w:t xml:space="preserve"> </w:t>
      </w:r>
      <w:r>
        <w:t>cassava</w:t>
      </w:r>
      <w:r>
        <w:rPr>
          <w:spacing w:val="-10"/>
        </w:rPr>
        <w:t xml:space="preserve"> </w:t>
      </w:r>
      <w:r>
        <w:t>fermentation are generally lower than losses of divalent minerals but follow a more consistent downward trend. The relatively</w:t>
      </w:r>
      <w:r>
        <w:rPr>
          <w:spacing w:val="-8"/>
        </w:rPr>
        <w:t xml:space="preserve"> </w:t>
      </w:r>
      <w:r>
        <w:t>modest</w:t>
      </w:r>
      <w:r>
        <w:rPr>
          <w:spacing w:val="-3"/>
        </w:rPr>
        <w:t xml:space="preserve"> </w:t>
      </w:r>
      <w:r>
        <w:t>reduction</w:t>
      </w:r>
      <w:r>
        <w:rPr>
          <w:spacing w:val="-9"/>
        </w:rPr>
        <w:t xml:space="preserve"> </w:t>
      </w:r>
      <w:r>
        <w:t>in</w:t>
      </w:r>
      <w:r>
        <w:rPr>
          <w:spacing w:val="-9"/>
        </w:rPr>
        <w:t xml:space="preserve"> </w:t>
      </w:r>
      <w:r>
        <w:t>sodium</w:t>
      </w:r>
      <w:r>
        <w:rPr>
          <w:spacing w:val="-10"/>
        </w:rPr>
        <w:t xml:space="preserve"> </w:t>
      </w:r>
      <w:r>
        <w:t>content</w:t>
      </w:r>
      <w:r>
        <w:rPr>
          <w:spacing w:val="-9"/>
        </w:rPr>
        <w:t xml:space="preserve"> </w:t>
      </w:r>
      <w:r>
        <w:t>may</w:t>
      </w:r>
      <w:r>
        <w:rPr>
          <w:spacing w:val="-3"/>
        </w:rPr>
        <w:t xml:space="preserve"> </w:t>
      </w:r>
      <w:r>
        <w:t>be</w:t>
      </w:r>
      <w:r>
        <w:rPr>
          <w:spacing w:val="-9"/>
        </w:rPr>
        <w:t xml:space="preserve"> </w:t>
      </w:r>
      <w:r>
        <w:t>nutritionally</w:t>
      </w:r>
      <w:r>
        <w:rPr>
          <w:spacing w:val="-8"/>
        </w:rPr>
        <w:t xml:space="preserve"> </w:t>
      </w:r>
      <w:r>
        <w:t>beneficial,</w:t>
      </w:r>
      <w:r>
        <w:rPr>
          <w:spacing w:val="-8"/>
        </w:rPr>
        <w:t xml:space="preserve"> </w:t>
      </w:r>
      <w:r>
        <w:t>as</w:t>
      </w:r>
      <w:r>
        <w:rPr>
          <w:spacing w:val="-8"/>
        </w:rPr>
        <w:t xml:space="preserve"> </w:t>
      </w:r>
      <w:r>
        <w:t>excessive</w:t>
      </w:r>
      <w:r>
        <w:rPr>
          <w:spacing w:val="-9"/>
        </w:rPr>
        <w:t xml:space="preserve"> </w:t>
      </w:r>
      <w:r>
        <w:t>sodium</w:t>
      </w:r>
      <w:r>
        <w:rPr>
          <w:spacing w:val="-10"/>
        </w:rPr>
        <w:t xml:space="preserve"> </w:t>
      </w:r>
      <w:r>
        <w:t>intake</w:t>
      </w:r>
      <w:r>
        <w:rPr>
          <w:spacing w:val="-9"/>
        </w:rPr>
        <w:t xml:space="preserve"> </w:t>
      </w:r>
      <w:r>
        <w:t>is associated with hypertension and cardiovascular diseases in many populations.</w:t>
      </w:r>
    </w:p>
    <w:p w14:paraId="228EE2F2" w14:textId="77777777" w:rsidR="00733251" w:rsidRDefault="00733251">
      <w:pPr>
        <w:pStyle w:val="BodyText"/>
        <w:spacing w:before="51"/>
        <w:ind w:left="0"/>
      </w:pPr>
    </w:p>
    <w:p w14:paraId="5EA51403" w14:textId="77777777" w:rsidR="00733251" w:rsidRDefault="00A50572">
      <w:pPr>
        <w:pStyle w:val="BodyText"/>
        <w:ind w:right="359"/>
        <w:jc w:val="both"/>
      </w:pPr>
      <w:r>
        <w:rPr>
          <w:rFonts w:ascii="Arial"/>
          <w:b/>
        </w:rPr>
        <w:t>Potassium</w:t>
      </w:r>
      <w:r>
        <w:rPr>
          <w:rFonts w:ascii="Arial"/>
          <w:b/>
          <w:spacing w:val="-2"/>
        </w:rPr>
        <w:t xml:space="preserve"> </w:t>
      </w:r>
      <w:r>
        <w:rPr>
          <w:rFonts w:ascii="Arial"/>
          <w:b/>
        </w:rPr>
        <w:t>Content</w:t>
      </w:r>
      <w:r>
        <w:t>:</w:t>
      </w:r>
      <w:r>
        <w:rPr>
          <w:spacing w:val="-6"/>
        </w:rPr>
        <w:t xml:space="preserve"> </w:t>
      </w:r>
      <w:r>
        <w:t>Potassium</w:t>
      </w:r>
      <w:r>
        <w:rPr>
          <w:spacing w:val="-6"/>
        </w:rPr>
        <w:t xml:space="preserve"> </w:t>
      </w:r>
      <w:r>
        <w:t>content demonstrated</w:t>
      </w:r>
      <w:r>
        <w:rPr>
          <w:spacing w:val="-1"/>
        </w:rPr>
        <w:t xml:space="preserve"> </w:t>
      </w:r>
      <w:r>
        <w:t>a</w:t>
      </w:r>
      <w:r>
        <w:rPr>
          <w:spacing w:val="-2"/>
        </w:rPr>
        <w:t xml:space="preserve"> </w:t>
      </w:r>
      <w:r>
        <w:t>significant</w:t>
      </w:r>
      <w:r>
        <w:rPr>
          <w:spacing w:val="-6"/>
        </w:rPr>
        <w:t xml:space="preserve"> </w:t>
      </w:r>
      <w:r>
        <w:t>and</w:t>
      </w:r>
      <w:r>
        <w:rPr>
          <w:spacing w:val="-6"/>
        </w:rPr>
        <w:t xml:space="preserve"> </w:t>
      </w:r>
      <w:r>
        <w:t>consistent decline</w:t>
      </w:r>
      <w:r>
        <w:rPr>
          <w:spacing w:val="-1"/>
        </w:rPr>
        <w:t xml:space="preserve"> </w:t>
      </w:r>
      <w:r>
        <w:t>throughout</w:t>
      </w:r>
      <w:r>
        <w:rPr>
          <w:spacing w:val="-6"/>
        </w:rPr>
        <w:t xml:space="preserve"> </w:t>
      </w:r>
      <w:r>
        <w:t>the fermentation period, decreasing from 171.17 mg/100g at 0 hours to 100.00 mg/100g at 96 hours, representing a substantial 41.6% reduction. No significant difference was observed between 0 and 24 hours, but subsequent fermentation periods showed significant progressive decreases. This substantial loss can be attributed to the high water solubility of potassium, resulting in significant leaching during the dewatering process. The observed pattern correlates with</w:t>
      </w:r>
      <w:r w:rsidR="0080009D">
        <w:t xml:space="preserve"> findings by Olaoye et al. (7</w:t>
      </w:r>
      <w:r>
        <w:t>), who reported significant potassium losses during traditional cassava processing methods involving dewatering steps. The considerable reduction in potassium content is nutritionally significant, as potassium is an essential mineral for maintaining electrolyte balance and proper cardiovascular function, suggesting that longer fermentation periods may compromise this nutritional aspect of the biofortified cassava variety.</w:t>
      </w:r>
    </w:p>
    <w:p w14:paraId="7DFD9678" w14:textId="77777777" w:rsidR="00733251" w:rsidRDefault="00733251">
      <w:pPr>
        <w:pStyle w:val="BodyText"/>
        <w:spacing w:before="51"/>
        <w:ind w:left="0"/>
      </w:pPr>
    </w:p>
    <w:p w14:paraId="04828291" w14:textId="77777777" w:rsidR="00733251" w:rsidRDefault="00A50572">
      <w:pPr>
        <w:pStyle w:val="BodyText"/>
        <w:jc w:val="both"/>
      </w:pPr>
      <w:r>
        <w:rPr>
          <w:rFonts w:ascii="Arial"/>
          <w:b/>
        </w:rPr>
        <w:t>Magnesium</w:t>
      </w:r>
      <w:r>
        <w:rPr>
          <w:rFonts w:ascii="Arial"/>
          <w:b/>
          <w:spacing w:val="-3"/>
        </w:rPr>
        <w:t xml:space="preserve"> </w:t>
      </w:r>
      <w:r>
        <w:rPr>
          <w:rFonts w:ascii="Arial"/>
          <w:b/>
        </w:rPr>
        <w:t>Content</w:t>
      </w:r>
      <w:r>
        <w:t>:</w:t>
      </w:r>
      <w:r>
        <w:rPr>
          <w:spacing w:val="-3"/>
        </w:rPr>
        <w:t xml:space="preserve"> </w:t>
      </w:r>
      <w:r>
        <w:t>Magnesium</w:t>
      </w:r>
      <w:r>
        <w:rPr>
          <w:spacing w:val="-4"/>
        </w:rPr>
        <w:t xml:space="preserve"> </w:t>
      </w:r>
      <w:r>
        <w:t>content</w:t>
      </w:r>
      <w:r>
        <w:rPr>
          <w:spacing w:val="-2"/>
        </w:rPr>
        <w:t xml:space="preserve"> </w:t>
      </w:r>
      <w:r>
        <w:t>decreased</w:t>
      </w:r>
      <w:r>
        <w:rPr>
          <w:spacing w:val="-4"/>
        </w:rPr>
        <w:t xml:space="preserve"> </w:t>
      </w:r>
      <w:r>
        <w:t>significantly</w:t>
      </w:r>
      <w:r>
        <w:rPr>
          <w:spacing w:val="-7"/>
        </w:rPr>
        <w:t xml:space="preserve"> </w:t>
      </w:r>
      <w:r>
        <w:t>with</w:t>
      </w:r>
      <w:r>
        <w:rPr>
          <w:spacing w:val="-4"/>
        </w:rPr>
        <w:t xml:space="preserve"> </w:t>
      </w:r>
      <w:r>
        <w:t>increasing</w:t>
      </w:r>
      <w:r>
        <w:rPr>
          <w:spacing w:val="-3"/>
        </w:rPr>
        <w:t xml:space="preserve"> </w:t>
      </w:r>
      <w:r>
        <w:t>fermentation</w:t>
      </w:r>
      <w:r>
        <w:rPr>
          <w:spacing w:val="-4"/>
        </w:rPr>
        <w:t xml:space="preserve"> </w:t>
      </w:r>
      <w:r>
        <w:t>time,</w:t>
      </w:r>
      <w:r>
        <w:rPr>
          <w:spacing w:val="-2"/>
        </w:rPr>
        <w:t xml:space="preserve"> </w:t>
      </w:r>
      <w:r>
        <w:rPr>
          <w:spacing w:val="-4"/>
        </w:rPr>
        <w:t>from</w:t>
      </w:r>
    </w:p>
    <w:p w14:paraId="1DD7A9A7" w14:textId="77777777" w:rsidR="00733251" w:rsidRDefault="00A50572">
      <w:pPr>
        <w:pStyle w:val="BodyText"/>
        <w:ind w:right="356"/>
        <w:jc w:val="both"/>
      </w:pPr>
      <w:r>
        <w:t>207.00</w:t>
      </w:r>
      <w:r>
        <w:rPr>
          <w:spacing w:val="-5"/>
        </w:rPr>
        <w:t xml:space="preserve"> </w:t>
      </w:r>
      <w:r>
        <w:t>mg/100g</w:t>
      </w:r>
      <w:r>
        <w:rPr>
          <w:spacing w:val="-5"/>
        </w:rPr>
        <w:t xml:space="preserve"> </w:t>
      </w:r>
      <w:r>
        <w:t>at</w:t>
      </w:r>
      <w:r>
        <w:rPr>
          <w:spacing w:val="-5"/>
        </w:rPr>
        <w:t xml:space="preserve"> </w:t>
      </w:r>
      <w:r>
        <w:t>0</w:t>
      </w:r>
      <w:r>
        <w:rPr>
          <w:spacing w:val="-5"/>
        </w:rPr>
        <w:t xml:space="preserve"> </w:t>
      </w:r>
      <w:r>
        <w:t>hours</w:t>
      </w:r>
      <w:r>
        <w:rPr>
          <w:spacing w:val="-4"/>
        </w:rPr>
        <w:t xml:space="preserve"> </w:t>
      </w:r>
      <w:r>
        <w:t>to</w:t>
      </w:r>
      <w:r>
        <w:rPr>
          <w:spacing w:val="-6"/>
        </w:rPr>
        <w:t xml:space="preserve"> </w:t>
      </w:r>
      <w:r>
        <w:t>106.53</w:t>
      </w:r>
      <w:r>
        <w:rPr>
          <w:spacing w:val="-5"/>
        </w:rPr>
        <w:t xml:space="preserve"> </w:t>
      </w:r>
      <w:r>
        <w:t>mg/100g</w:t>
      </w:r>
      <w:r>
        <w:rPr>
          <w:spacing w:val="-5"/>
        </w:rPr>
        <w:t xml:space="preserve"> </w:t>
      </w:r>
      <w:r>
        <w:t>at</w:t>
      </w:r>
      <w:r>
        <w:rPr>
          <w:spacing w:val="-5"/>
        </w:rPr>
        <w:t xml:space="preserve"> </w:t>
      </w:r>
      <w:r>
        <w:t>96</w:t>
      </w:r>
      <w:r>
        <w:rPr>
          <w:spacing w:val="-5"/>
        </w:rPr>
        <w:t xml:space="preserve"> </w:t>
      </w:r>
      <w:r>
        <w:t>hours,</w:t>
      </w:r>
      <w:r>
        <w:rPr>
          <w:spacing w:val="-10"/>
        </w:rPr>
        <w:t xml:space="preserve"> </w:t>
      </w:r>
      <w:r>
        <w:t>representing</w:t>
      </w:r>
      <w:r>
        <w:rPr>
          <w:spacing w:val="-5"/>
        </w:rPr>
        <w:t xml:space="preserve"> </w:t>
      </w:r>
      <w:r>
        <w:t>a</w:t>
      </w:r>
      <w:r>
        <w:rPr>
          <w:spacing w:val="-11"/>
        </w:rPr>
        <w:t xml:space="preserve"> </w:t>
      </w:r>
      <w:r>
        <w:t>48.5%</w:t>
      </w:r>
      <w:r>
        <w:rPr>
          <w:spacing w:val="-7"/>
        </w:rPr>
        <w:t xml:space="preserve"> </w:t>
      </w:r>
      <w:r>
        <w:t>reduction.</w:t>
      </w:r>
      <w:r>
        <w:rPr>
          <w:spacing w:val="-10"/>
        </w:rPr>
        <w:t xml:space="preserve"> </w:t>
      </w:r>
      <w:r>
        <w:t>The</w:t>
      </w:r>
      <w:r>
        <w:rPr>
          <w:spacing w:val="-5"/>
        </w:rPr>
        <w:t xml:space="preserve"> </w:t>
      </w:r>
      <w:r>
        <w:t>pattern</w:t>
      </w:r>
      <w:r>
        <w:rPr>
          <w:spacing w:val="-5"/>
        </w:rPr>
        <w:t xml:space="preserve"> </w:t>
      </w:r>
      <w:r>
        <w:t>of decrease</w:t>
      </w:r>
      <w:r>
        <w:rPr>
          <w:spacing w:val="-14"/>
        </w:rPr>
        <w:t xml:space="preserve"> </w:t>
      </w:r>
      <w:r>
        <w:t>was</w:t>
      </w:r>
      <w:r>
        <w:rPr>
          <w:spacing w:val="-13"/>
        </w:rPr>
        <w:t xml:space="preserve"> </w:t>
      </w:r>
      <w:r>
        <w:t>non-linear,</w:t>
      </w:r>
      <w:r>
        <w:rPr>
          <w:spacing w:val="-14"/>
        </w:rPr>
        <w:t xml:space="preserve"> </w:t>
      </w:r>
      <w:r>
        <w:t>with</w:t>
      </w:r>
      <w:r>
        <w:rPr>
          <w:spacing w:val="-14"/>
        </w:rPr>
        <w:t xml:space="preserve"> </w:t>
      </w:r>
      <w:r>
        <w:t>no</w:t>
      </w:r>
      <w:r>
        <w:rPr>
          <w:spacing w:val="-14"/>
        </w:rPr>
        <w:t xml:space="preserve"> </w:t>
      </w:r>
      <w:r>
        <w:t>significant</w:t>
      </w:r>
      <w:r>
        <w:rPr>
          <w:spacing w:val="-9"/>
        </w:rPr>
        <w:t xml:space="preserve"> </w:t>
      </w:r>
      <w:r>
        <w:t>difference</w:t>
      </w:r>
      <w:r>
        <w:rPr>
          <w:spacing w:val="-14"/>
        </w:rPr>
        <w:t xml:space="preserve"> </w:t>
      </w:r>
      <w:r>
        <w:t>between</w:t>
      </w:r>
      <w:r>
        <w:rPr>
          <w:spacing w:val="-14"/>
        </w:rPr>
        <w:t xml:space="preserve"> </w:t>
      </w:r>
      <w:r>
        <w:t>0</w:t>
      </w:r>
      <w:r>
        <w:rPr>
          <w:spacing w:val="-14"/>
        </w:rPr>
        <w:t xml:space="preserve"> </w:t>
      </w:r>
      <w:r>
        <w:t>and</w:t>
      </w:r>
      <w:r>
        <w:rPr>
          <w:spacing w:val="-14"/>
        </w:rPr>
        <w:t xml:space="preserve"> </w:t>
      </w:r>
      <w:r>
        <w:t>24</w:t>
      </w:r>
      <w:r>
        <w:rPr>
          <w:spacing w:val="-14"/>
        </w:rPr>
        <w:t xml:space="preserve"> </w:t>
      </w:r>
      <w:r>
        <w:t>hours,</w:t>
      </w:r>
      <w:r>
        <w:rPr>
          <w:spacing w:val="-13"/>
        </w:rPr>
        <w:t xml:space="preserve"> </w:t>
      </w:r>
      <w:r>
        <w:t>followed</w:t>
      </w:r>
      <w:r>
        <w:rPr>
          <w:spacing w:val="-14"/>
        </w:rPr>
        <w:t xml:space="preserve"> </w:t>
      </w:r>
      <w:r>
        <w:t>by</w:t>
      </w:r>
      <w:r>
        <w:rPr>
          <w:spacing w:val="-8"/>
        </w:rPr>
        <w:t xml:space="preserve"> </w:t>
      </w:r>
      <w:r>
        <w:t>a</w:t>
      </w:r>
      <w:r>
        <w:rPr>
          <w:spacing w:val="-14"/>
        </w:rPr>
        <w:t xml:space="preserve"> </w:t>
      </w:r>
      <w:r>
        <w:t>sharp</w:t>
      </w:r>
      <w:r>
        <w:rPr>
          <w:spacing w:val="-14"/>
        </w:rPr>
        <w:t xml:space="preserve"> </w:t>
      </w:r>
      <w:r>
        <w:t>decline at 48 hours (126.13 mg/100g), a partial recovery at 72 hours (176.23 mg/100g), and then a further significant</w:t>
      </w:r>
      <w:r>
        <w:rPr>
          <w:spacing w:val="-1"/>
        </w:rPr>
        <w:t xml:space="preserve"> </w:t>
      </w:r>
      <w:r>
        <w:t>reduction at</w:t>
      </w:r>
      <w:r>
        <w:rPr>
          <w:spacing w:val="-1"/>
        </w:rPr>
        <w:t xml:space="preserve"> </w:t>
      </w:r>
      <w:r>
        <w:t>96</w:t>
      </w:r>
      <w:r>
        <w:rPr>
          <w:spacing w:val="-1"/>
        </w:rPr>
        <w:t xml:space="preserve"> </w:t>
      </w:r>
      <w:r>
        <w:t>hours. This complex pattern</w:t>
      </w:r>
      <w:r>
        <w:rPr>
          <w:spacing w:val="-1"/>
        </w:rPr>
        <w:t xml:space="preserve"> </w:t>
      </w:r>
      <w:r>
        <w:t>suggests interplay between</w:t>
      </w:r>
      <w:r>
        <w:rPr>
          <w:spacing w:val="-1"/>
        </w:rPr>
        <w:t xml:space="preserve"> </w:t>
      </w:r>
      <w:r>
        <w:t>leaching</w:t>
      </w:r>
      <w:r>
        <w:rPr>
          <w:spacing w:val="-1"/>
        </w:rPr>
        <w:t xml:space="preserve"> </w:t>
      </w:r>
      <w:r>
        <w:t xml:space="preserve">losses during dewatering and the potential release of bound magnesium from cellular structures during extended fermentation. </w:t>
      </w:r>
      <w:r w:rsidR="00CA70A0">
        <w:t xml:space="preserve">Research by </w:t>
      </w:r>
      <w:proofErr w:type="spellStart"/>
      <w:r w:rsidR="00CA70A0">
        <w:t>Boonnop</w:t>
      </w:r>
      <w:proofErr w:type="spellEnd"/>
      <w:r w:rsidR="00CA70A0">
        <w:t xml:space="preserve"> et al. (27</w:t>
      </w:r>
      <w:r>
        <w:t>)</w:t>
      </w:r>
      <w:r>
        <w:rPr>
          <w:spacing w:val="-1"/>
        </w:rPr>
        <w:t xml:space="preserve"> </w:t>
      </w:r>
      <w:r>
        <w:t>demonstrated similar</w:t>
      </w:r>
      <w:r>
        <w:rPr>
          <w:spacing w:val="-1"/>
        </w:rPr>
        <w:t xml:space="preserve"> </w:t>
      </w:r>
      <w:r>
        <w:t>fluctuations in magnesium</w:t>
      </w:r>
      <w:r>
        <w:rPr>
          <w:spacing w:val="-1"/>
        </w:rPr>
        <w:t xml:space="preserve"> </w:t>
      </w:r>
      <w:r>
        <w:t>content during</w:t>
      </w:r>
      <w:r>
        <w:rPr>
          <w:spacing w:val="-6"/>
        </w:rPr>
        <w:t xml:space="preserve"> </w:t>
      </w:r>
      <w:r>
        <w:t>cassava</w:t>
      </w:r>
      <w:r>
        <w:rPr>
          <w:spacing w:val="-6"/>
        </w:rPr>
        <w:t xml:space="preserve"> </w:t>
      </w:r>
      <w:r>
        <w:t>fermentation,</w:t>
      </w:r>
      <w:r>
        <w:rPr>
          <w:spacing w:val="-6"/>
        </w:rPr>
        <w:t xml:space="preserve"> </w:t>
      </w:r>
      <w:r>
        <w:t>attributing</w:t>
      </w:r>
      <w:r>
        <w:rPr>
          <w:spacing w:val="-6"/>
        </w:rPr>
        <w:t xml:space="preserve"> </w:t>
      </w:r>
      <w:r>
        <w:t>the</w:t>
      </w:r>
      <w:r>
        <w:rPr>
          <w:spacing w:val="-6"/>
        </w:rPr>
        <w:t xml:space="preserve"> </w:t>
      </w:r>
      <w:r>
        <w:t>temporary</w:t>
      </w:r>
      <w:r>
        <w:rPr>
          <w:spacing w:val="-5"/>
        </w:rPr>
        <w:t xml:space="preserve"> </w:t>
      </w:r>
      <w:r>
        <w:t>increases</w:t>
      </w:r>
      <w:r>
        <w:rPr>
          <w:spacing w:val="-5"/>
        </w:rPr>
        <w:t xml:space="preserve"> </w:t>
      </w:r>
      <w:r>
        <w:t>to</w:t>
      </w:r>
      <w:r>
        <w:rPr>
          <w:spacing w:val="-6"/>
        </w:rPr>
        <w:t xml:space="preserve"> </w:t>
      </w:r>
      <w:r>
        <w:t>enzymatic</w:t>
      </w:r>
      <w:r>
        <w:rPr>
          <w:spacing w:val="-5"/>
        </w:rPr>
        <w:t xml:space="preserve"> </w:t>
      </w:r>
      <w:r>
        <w:t>degradation</w:t>
      </w:r>
      <w:r>
        <w:rPr>
          <w:spacing w:val="-1"/>
        </w:rPr>
        <w:t xml:space="preserve"> </w:t>
      </w:r>
      <w:r>
        <w:t>of</w:t>
      </w:r>
      <w:r>
        <w:rPr>
          <w:spacing w:val="-6"/>
        </w:rPr>
        <w:t xml:space="preserve"> </w:t>
      </w:r>
      <w:r>
        <w:t>magnesium- containing compounds like chlorophyll and magnesium pectates. The substantial overall reduction in magnesium content may have nutritional implications, particularly considering magnesium's role in numerous enzymatic reactions and neurological functions.</w:t>
      </w:r>
    </w:p>
    <w:p w14:paraId="75942F40" w14:textId="77777777" w:rsidR="00733251" w:rsidRDefault="00733251">
      <w:pPr>
        <w:pStyle w:val="BodyText"/>
        <w:spacing w:before="51"/>
        <w:ind w:left="0"/>
      </w:pPr>
    </w:p>
    <w:p w14:paraId="50E5A44F" w14:textId="77777777" w:rsidR="00733251" w:rsidRDefault="00A50572">
      <w:pPr>
        <w:pStyle w:val="BodyText"/>
        <w:ind w:right="359"/>
        <w:jc w:val="both"/>
      </w:pPr>
      <w:r>
        <w:rPr>
          <w:rFonts w:ascii="Arial"/>
          <w:b/>
        </w:rPr>
        <w:t>Iron</w:t>
      </w:r>
      <w:r>
        <w:rPr>
          <w:rFonts w:ascii="Arial"/>
          <w:b/>
          <w:spacing w:val="-14"/>
        </w:rPr>
        <w:t xml:space="preserve"> </w:t>
      </w:r>
      <w:r>
        <w:rPr>
          <w:rFonts w:ascii="Arial"/>
          <w:b/>
        </w:rPr>
        <w:t>Content</w:t>
      </w:r>
      <w:r>
        <w:t>:</w:t>
      </w:r>
      <w:r>
        <w:rPr>
          <w:spacing w:val="-14"/>
        </w:rPr>
        <w:t xml:space="preserve"> </w:t>
      </w:r>
      <w:r>
        <w:t>Iron</w:t>
      </w:r>
      <w:r>
        <w:rPr>
          <w:spacing w:val="-14"/>
        </w:rPr>
        <w:t xml:space="preserve"> </w:t>
      </w:r>
      <w:r>
        <w:t>content</w:t>
      </w:r>
      <w:r>
        <w:rPr>
          <w:spacing w:val="-14"/>
        </w:rPr>
        <w:t xml:space="preserve"> </w:t>
      </w:r>
      <w:r>
        <w:t>exhibited</w:t>
      </w:r>
      <w:r>
        <w:rPr>
          <w:spacing w:val="-14"/>
        </w:rPr>
        <w:t xml:space="preserve"> </w:t>
      </w:r>
      <w:r>
        <w:t>a</w:t>
      </w:r>
      <w:r>
        <w:rPr>
          <w:spacing w:val="-14"/>
        </w:rPr>
        <w:t xml:space="preserve"> </w:t>
      </w:r>
      <w:r>
        <w:t>significant</w:t>
      </w:r>
      <w:r>
        <w:rPr>
          <w:spacing w:val="-14"/>
        </w:rPr>
        <w:t xml:space="preserve"> </w:t>
      </w:r>
      <w:r>
        <w:t>overall</w:t>
      </w:r>
      <w:r>
        <w:rPr>
          <w:spacing w:val="-14"/>
        </w:rPr>
        <w:t xml:space="preserve"> </w:t>
      </w:r>
      <w:r>
        <w:t>decrease</w:t>
      </w:r>
      <w:r>
        <w:rPr>
          <w:spacing w:val="-14"/>
        </w:rPr>
        <w:t xml:space="preserve"> </w:t>
      </w:r>
      <w:r>
        <w:t>during</w:t>
      </w:r>
      <w:r>
        <w:rPr>
          <w:spacing w:val="-13"/>
        </w:rPr>
        <w:t xml:space="preserve"> </w:t>
      </w:r>
      <w:r>
        <w:t>fermentation,</w:t>
      </w:r>
      <w:r>
        <w:rPr>
          <w:spacing w:val="-14"/>
        </w:rPr>
        <w:t xml:space="preserve"> </w:t>
      </w:r>
      <w:r>
        <w:t>from</w:t>
      </w:r>
      <w:r>
        <w:rPr>
          <w:spacing w:val="-14"/>
        </w:rPr>
        <w:t xml:space="preserve"> </w:t>
      </w:r>
      <w:r>
        <w:t>30.83</w:t>
      </w:r>
      <w:r>
        <w:rPr>
          <w:spacing w:val="-14"/>
        </w:rPr>
        <w:t xml:space="preserve"> </w:t>
      </w:r>
      <w:r>
        <w:t xml:space="preserve">mg/100g at 0 hours to 18.85 mg/100g at 96 hours, representing a 38.9% reduction. The pattern was characterized by initial stability between 0 and 24 hours, followed by a sharp decline at 48 hours to 16.31 mg/100g, a partial recovery at 72 hours to 20.15 mg/100g, and then a slight decrease at 96 hours. This fluctuating pattern suggests complex interactions between leaching losses, mineral redistributions, and potential changes in iron speciation during fermentation. The partial recovery of iron content at 72 hours may be attributed to the release of bound iron through enzymatic degradation of iron-containing compounds or changes in iron solubility due to pH reduction. These findings are consistent with research by </w:t>
      </w:r>
      <w:proofErr w:type="spellStart"/>
      <w:r>
        <w:t>Adamade</w:t>
      </w:r>
      <w:proofErr w:type="spellEnd"/>
      <w:r>
        <w:t xml:space="preserve"> &amp; </w:t>
      </w:r>
      <w:proofErr w:type="spellStart"/>
      <w:r>
        <w:t>Aworh</w:t>
      </w:r>
      <w:proofErr w:type="spellEnd"/>
      <w:r>
        <w:rPr>
          <w:spacing w:val="-6"/>
        </w:rPr>
        <w:t xml:space="preserve"> </w:t>
      </w:r>
      <w:r w:rsidR="00817873">
        <w:t>(2</w:t>
      </w:r>
      <w:r w:rsidR="00CA70A0">
        <w:t>8</w:t>
      </w:r>
      <w:r>
        <w:t>), who</w:t>
      </w:r>
      <w:r>
        <w:rPr>
          <w:spacing w:val="-1"/>
        </w:rPr>
        <w:t xml:space="preserve"> </w:t>
      </w:r>
      <w:r>
        <w:t>reported</w:t>
      </w:r>
      <w:r>
        <w:rPr>
          <w:spacing w:val="-1"/>
        </w:rPr>
        <w:t xml:space="preserve"> </w:t>
      </w:r>
      <w:r>
        <w:t>that iron</w:t>
      </w:r>
      <w:r>
        <w:rPr>
          <w:spacing w:val="-1"/>
        </w:rPr>
        <w:t xml:space="preserve"> </w:t>
      </w:r>
      <w:r>
        <w:t>retention</w:t>
      </w:r>
      <w:r>
        <w:rPr>
          <w:spacing w:val="-1"/>
        </w:rPr>
        <w:t xml:space="preserve"> </w:t>
      </w:r>
      <w:r>
        <w:t>during</w:t>
      </w:r>
      <w:r>
        <w:rPr>
          <w:spacing w:val="-6"/>
        </w:rPr>
        <w:t xml:space="preserve"> </w:t>
      </w:r>
      <w:r>
        <w:t>cassava</w:t>
      </w:r>
      <w:r>
        <w:rPr>
          <w:spacing w:val="-6"/>
        </w:rPr>
        <w:t xml:space="preserve"> </w:t>
      </w:r>
      <w:r>
        <w:t>processing</w:t>
      </w:r>
      <w:r>
        <w:rPr>
          <w:spacing w:val="-6"/>
        </w:rPr>
        <w:t xml:space="preserve"> </w:t>
      </w:r>
      <w:r>
        <w:t>is influenced</w:t>
      </w:r>
      <w:r>
        <w:rPr>
          <w:spacing w:val="-6"/>
        </w:rPr>
        <w:t xml:space="preserve"> </w:t>
      </w:r>
      <w:r>
        <w:t>by multiple</w:t>
      </w:r>
      <w:r>
        <w:rPr>
          <w:spacing w:val="-6"/>
        </w:rPr>
        <w:t xml:space="preserve"> </w:t>
      </w:r>
      <w:r>
        <w:t>factors including pH, organic acid production, and enzymatic activities. Despite the significant reduction, the final iron</w:t>
      </w:r>
      <w:r>
        <w:rPr>
          <w:spacing w:val="-1"/>
        </w:rPr>
        <w:t xml:space="preserve"> </w:t>
      </w:r>
      <w:r>
        <w:t>content</w:t>
      </w:r>
      <w:r>
        <w:rPr>
          <w:spacing w:val="-1"/>
        </w:rPr>
        <w:t xml:space="preserve"> </w:t>
      </w:r>
      <w:r>
        <w:t>of</w:t>
      </w:r>
      <w:r>
        <w:rPr>
          <w:spacing w:val="-1"/>
        </w:rPr>
        <w:t xml:space="preserve"> </w:t>
      </w:r>
      <w:r>
        <w:t>18.85</w:t>
      </w:r>
      <w:r>
        <w:rPr>
          <w:spacing w:val="-1"/>
        </w:rPr>
        <w:t xml:space="preserve"> </w:t>
      </w:r>
      <w:r>
        <w:t>mg/100g remains nutritionally significant,</w:t>
      </w:r>
      <w:r>
        <w:rPr>
          <w:spacing w:val="-1"/>
        </w:rPr>
        <w:t xml:space="preserve"> </w:t>
      </w:r>
      <w:r>
        <w:t>particularly considering</w:t>
      </w:r>
      <w:r>
        <w:rPr>
          <w:spacing w:val="-1"/>
        </w:rPr>
        <w:t xml:space="preserve"> </w:t>
      </w:r>
      <w:r>
        <w:t>that</w:t>
      </w:r>
      <w:r>
        <w:rPr>
          <w:spacing w:val="-1"/>
        </w:rPr>
        <w:t xml:space="preserve"> </w:t>
      </w:r>
      <w:r>
        <w:t>iron deficiency is a prevalent micronutrient deficiency in many cassava-consuming regions.</w:t>
      </w:r>
    </w:p>
    <w:p w14:paraId="14DD407F" w14:textId="77777777" w:rsidR="00733251" w:rsidRDefault="00733251">
      <w:pPr>
        <w:pStyle w:val="BodyText"/>
        <w:jc w:val="both"/>
        <w:sectPr w:rsidR="00733251">
          <w:pgSz w:w="12240" w:h="15840"/>
          <w:pgMar w:top="1360" w:right="1080" w:bottom="280" w:left="1080" w:header="720" w:footer="720" w:gutter="0"/>
          <w:cols w:space="720"/>
        </w:sectPr>
      </w:pPr>
    </w:p>
    <w:p w14:paraId="06FFFACB" w14:textId="77777777" w:rsidR="00733251" w:rsidRDefault="00A50572">
      <w:pPr>
        <w:spacing w:before="83"/>
        <w:ind w:left="360" w:right="287"/>
        <w:rPr>
          <w:rFonts w:ascii="Arial"/>
          <w:b/>
          <w:sz w:val="20"/>
        </w:rPr>
      </w:pPr>
      <w:r>
        <w:rPr>
          <w:rFonts w:ascii="Arial"/>
          <w:b/>
          <w:sz w:val="20"/>
        </w:rPr>
        <w:lastRenderedPageBreak/>
        <w:t>Table</w:t>
      </w:r>
      <w:r>
        <w:rPr>
          <w:rFonts w:ascii="Arial"/>
          <w:b/>
          <w:spacing w:val="-6"/>
          <w:sz w:val="20"/>
        </w:rPr>
        <w:t xml:space="preserve"> </w:t>
      </w:r>
      <w:r>
        <w:rPr>
          <w:rFonts w:ascii="Arial"/>
          <w:b/>
          <w:sz w:val="20"/>
        </w:rPr>
        <w:t>4:</w:t>
      </w:r>
      <w:r>
        <w:rPr>
          <w:rFonts w:ascii="Arial"/>
          <w:b/>
          <w:spacing w:val="-6"/>
          <w:sz w:val="20"/>
        </w:rPr>
        <w:t xml:space="preserve"> </w:t>
      </w:r>
      <w:r>
        <w:rPr>
          <w:rFonts w:ascii="Arial"/>
          <w:b/>
          <w:sz w:val="20"/>
        </w:rPr>
        <w:t>Effect</w:t>
      </w:r>
      <w:r>
        <w:rPr>
          <w:rFonts w:ascii="Arial"/>
          <w:b/>
          <w:spacing w:val="-1"/>
          <w:sz w:val="20"/>
        </w:rPr>
        <w:t xml:space="preserve"> </w:t>
      </w:r>
      <w:r>
        <w:rPr>
          <w:rFonts w:ascii="Arial"/>
          <w:b/>
          <w:sz w:val="20"/>
        </w:rPr>
        <w:t>of</w:t>
      </w:r>
      <w:r>
        <w:rPr>
          <w:rFonts w:ascii="Arial"/>
          <w:b/>
          <w:spacing w:val="-2"/>
          <w:sz w:val="20"/>
        </w:rPr>
        <w:t xml:space="preserve"> </w:t>
      </w:r>
      <w:r>
        <w:rPr>
          <w:rFonts w:ascii="Arial"/>
          <w:b/>
          <w:sz w:val="20"/>
        </w:rPr>
        <w:t>fermentation</w:t>
      </w:r>
      <w:r>
        <w:rPr>
          <w:rFonts w:ascii="Arial"/>
          <w:b/>
          <w:spacing w:val="-6"/>
          <w:sz w:val="20"/>
        </w:rPr>
        <w:t xml:space="preserve"> </w:t>
      </w:r>
      <w:r>
        <w:rPr>
          <w:rFonts w:ascii="Arial"/>
          <w:b/>
          <w:sz w:val="20"/>
        </w:rPr>
        <w:t>Time</w:t>
      </w:r>
      <w:r>
        <w:rPr>
          <w:rFonts w:ascii="Arial"/>
          <w:b/>
          <w:spacing w:val="-6"/>
          <w:sz w:val="20"/>
        </w:rPr>
        <w:t xml:space="preserve"> </w:t>
      </w:r>
      <w:r>
        <w:rPr>
          <w:rFonts w:ascii="Arial"/>
          <w:b/>
          <w:sz w:val="20"/>
        </w:rPr>
        <w:t>(h)</w:t>
      </w:r>
      <w:r>
        <w:rPr>
          <w:rFonts w:ascii="Arial"/>
          <w:b/>
          <w:spacing w:val="-2"/>
          <w:sz w:val="20"/>
        </w:rPr>
        <w:t xml:space="preserve"> </w:t>
      </w:r>
      <w:r>
        <w:rPr>
          <w:rFonts w:ascii="Arial"/>
          <w:b/>
          <w:sz w:val="20"/>
        </w:rPr>
        <w:t>on</w:t>
      </w:r>
      <w:r>
        <w:rPr>
          <w:rFonts w:ascii="Arial"/>
          <w:b/>
          <w:spacing w:val="-2"/>
          <w:sz w:val="20"/>
        </w:rPr>
        <w:t xml:space="preserve"> </w:t>
      </w:r>
      <w:r>
        <w:rPr>
          <w:rFonts w:ascii="Arial"/>
          <w:b/>
          <w:sz w:val="20"/>
        </w:rPr>
        <w:t>Mineral Contents</w:t>
      </w:r>
      <w:r>
        <w:rPr>
          <w:rFonts w:ascii="Arial"/>
          <w:b/>
          <w:spacing w:val="-1"/>
          <w:sz w:val="20"/>
        </w:rPr>
        <w:t xml:space="preserve"> </w:t>
      </w:r>
      <w:r>
        <w:rPr>
          <w:rFonts w:ascii="Arial"/>
          <w:b/>
          <w:sz w:val="20"/>
        </w:rPr>
        <w:t>of</w:t>
      </w:r>
      <w:r>
        <w:rPr>
          <w:rFonts w:ascii="Arial"/>
          <w:b/>
          <w:spacing w:val="-4"/>
          <w:sz w:val="20"/>
        </w:rPr>
        <w:t xml:space="preserve"> </w:t>
      </w:r>
      <w:r>
        <w:rPr>
          <w:rFonts w:ascii="Arial"/>
          <w:b/>
          <w:sz w:val="20"/>
        </w:rPr>
        <w:t>Gari</w:t>
      </w:r>
      <w:r>
        <w:rPr>
          <w:rFonts w:ascii="Arial"/>
          <w:b/>
          <w:spacing w:val="-6"/>
          <w:sz w:val="20"/>
        </w:rPr>
        <w:t xml:space="preserve"> </w:t>
      </w:r>
      <w:r>
        <w:rPr>
          <w:rFonts w:ascii="Arial"/>
          <w:b/>
          <w:sz w:val="20"/>
        </w:rPr>
        <w:t>from bio</w:t>
      </w:r>
      <w:r>
        <w:rPr>
          <w:rFonts w:ascii="Arial"/>
          <w:b/>
          <w:spacing w:val="-3"/>
          <w:sz w:val="20"/>
        </w:rPr>
        <w:t xml:space="preserve"> </w:t>
      </w:r>
      <w:r>
        <w:rPr>
          <w:rFonts w:ascii="Arial"/>
          <w:b/>
          <w:sz w:val="20"/>
        </w:rPr>
        <w:t>fortified</w:t>
      </w:r>
      <w:r>
        <w:rPr>
          <w:rFonts w:ascii="Arial"/>
          <w:b/>
          <w:spacing w:val="-6"/>
          <w:sz w:val="20"/>
        </w:rPr>
        <w:t xml:space="preserve"> </w:t>
      </w:r>
      <w:r>
        <w:rPr>
          <w:rFonts w:ascii="Arial"/>
          <w:b/>
          <w:sz w:val="20"/>
        </w:rPr>
        <w:t>cassava (TMS01/1371) variety.</w:t>
      </w:r>
    </w:p>
    <w:p w14:paraId="2544E922" w14:textId="77777777" w:rsidR="00733251" w:rsidRDefault="00733251">
      <w:pPr>
        <w:pStyle w:val="BodyText"/>
        <w:spacing w:before="6"/>
        <w:ind w:left="0"/>
        <w:rPr>
          <w:rFonts w:ascii="Arial"/>
          <w:b/>
          <w:sz w:val="14"/>
        </w:rPr>
      </w:pPr>
    </w:p>
    <w:tbl>
      <w:tblPr>
        <w:tblW w:w="0" w:type="auto"/>
        <w:tblInd w:w="360" w:type="dxa"/>
        <w:tblLayout w:type="fixed"/>
        <w:tblCellMar>
          <w:left w:w="0" w:type="dxa"/>
          <w:right w:w="0" w:type="dxa"/>
        </w:tblCellMar>
        <w:tblLook w:val="01E0" w:firstRow="1" w:lastRow="1" w:firstColumn="1" w:lastColumn="1" w:noHBand="0" w:noVBand="0"/>
      </w:tblPr>
      <w:tblGrid>
        <w:gridCol w:w="1403"/>
        <w:gridCol w:w="1402"/>
        <w:gridCol w:w="1401"/>
        <w:gridCol w:w="1176"/>
        <w:gridCol w:w="1401"/>
        <w:gridCol w:w="1401"/>
        <w:gridCol w:w="1290"/>
      </w:tblGrid>
      <w:tr w:rsidR="00733251" w14:paraId="068E9F1C" w14:textId="77777777">
        <w:trPr>
          <w:trHeight w:val="645"/>
        </w:trPr>
        <w:tc>
          <w:tcPr>
            <w:tcW w:w="1403" w:type="dxa"/>
            <w:tcBorders>
              <w:top w:val="single" w:sz="8" w:space="0" w:color="000000"/>
              <w:bottom w:val="single" w:sz="8" w:space="0" w:color="000000"/>
            </w:tcBorders>
          </w:tcPr>
          <w:p w14:paraId="5FB07758" w14:textId="77777777" w:rsidR="00733251" w:rsidRDefault="00A50572">
            <w:pPr>
              <w:pStyle w:val="TableParagraph"/>
              <w:spacing w:before="2"/>
              <w:ind w:left="117"/>
              <w:rPr>
                <w:sz w:val="20"/>
              </w:rPr>
            </w:pPr>
            <w:r>
              <w:rPr>
                <w:spacing w:val="-2"/>
                <w:sz w:val="20"/>
              </w:rPr>
              <w:t xml:space="preserve">Fermentation </w:t>
            </w:r>
            <w:r>
              <w:rPr>
                <w:spacing w:val="-4"/>
                <w:sz w:val="20"/>
              </w:rPr>
              <w:t>time</w:t>
            </w:r>
          </w:p>
        </w:tc>
        <w:tc>
          <w:tcPr>
            <w:tcW w:w="1402" w:type="dxa"/>
            <w:tcBorders>
              <w:top w:val="single" w:sz="8" w:space="0" w:color="000000"/>
              <w:bottom w:val="single" w:sz="8" w:space="0" w:color="000000"/>
            </w:tcBorders>
          </w:tcPr>
          <w:p w14:paraId="0FDF5B70" w14:textId="77777777" w:rsidR="00733251" w:rsidRDefault="00A50572">
            <w:pPr>
              <w:pStyle w:val="TableParagraph"/>
              <w:spacing w:before="2"/>
              <w:ind w:left="110"/>
              <w:rPr>
                <w:sz w:val="20"/>
              </w:rPr>
            </w:pPr>
            <w:r>
              <w:rPr>
                <w:spacing w:val="-10"/>
                <w:sz w:val="20"/>
              </w:rPr>
              <w:t>P</w:t>
            </w:r>
          </w:p>
        </w:tc>
        <w:tc>
          <w:tcPr>
            <w:tcW w:w="1401" w:type="dxa"/>
            <w:tcBorders>
              <w:top w:val="single" w:sz="8" w:space="0" w:color="000000"/>
              <w:bottom w:val="single" w:sz="8" w:space="0" w:color="000000"/>
            </w:tcBorders>
          </w:tcPr>
          <w:p w14:paraId="06C3A3D2" w14:textId="77777777" w:rsidR="00733251" w:rsidRDefault="00A50572">
            <w:pPr>
              <w:pStyle w:val="TableParagraph"/>
              <w:spacing w:before="2"/>
              <w:ind w:left="108"/>
              <w:rPr>
                <w:sz w:val="20"/>
              </w:rPr>
            </w:pPr>
            <w:r>
              <w:rPr>
                <w:spacing w:val="-5"/>
                <w:sz w:val="20"/>
              </w:rPr>
              <w:t>Ca</w:t>
            </w:r>
          </w:p>
        </w:tc>
        <w:tc>
          <w:tcPr>
            <w:tcW w:w="1176" w:type="dxa"/>
            <w:tcBorders>
              <w:top w:val="single" w:sz="8" w:space="0" w:color="000000"/>
              <w:bottom w:val="single" w:sz="8" w:space="0" w:color="000000"/>
            </w:tcBorders>
          </w:tcPr>
          <w:p w14:paraId="1A705162" w14:textId="77777777" w:rsidR="00733251" w:rsidRDefault="00A50572">
            <w:pPr>
              <w:pStyle w:val="TableParagraph"/>
              <w:spacing w:before="2"/>
              <w:ind w:left="108"/>
              <w:rPr>
                <w:sz w:val="20"/>
              </w:rPr>
            </w:pPr>
            <w:r>
              <w:rPr>
                <w:spacing w:val="-5"/>
                <w:sz w:val="20"/>
              </w:rPr>
              <w:t>Na</w:t>
            </w:r>
          </w:p>
        </w:tc>
        <w:tc>
          <w:tcPr>
            <w:tcW w:w="1401" w:type="dxa"/>
            <w:tcBorders>
              <w:top w:val="single" w:sz="8" w:space="0" w:color="000000"/>
              <w:bottom w:val="single" w:sz="8" w:space="0" w:color="000000"/>
            </w:tcBorders>
          </w:tcPr>
          <w:p w14:paraId="61EEE8E0" w14:textId="77777777" w:rsidR="00733251" w:rsidRDefault="00A50572">
            <w:pPr>
              <w:pStyle w:val="TableParagraph"/>
              <w:spacing w:before="2"/>
              <w:ind w:left="107"/>
              <w:rPr>
                <w:sz w:val="20"/>
              </w:rPr>
            </w:pPr>
            <w:r>
              <w:rPr>
                <w:spacing w:val="-10"/>
                <w:sz w:val="20"/>
              </w:rPr>
              <w:t>K</w:t>
            </w:r>
          </w:p>
        </w:tc>
        <w:tc>
          <w:tcPr>
            <w:tcW w:w="1401" w:type="dxa"/>
            <w:tcBorders>
              <w:top w:val="single" w:sz="8" w:space="0" w:color="000000"/>
              <w:bottom w:val="single" w:sz="8" w:space="0" w:color="000000"/>
            </w:tcBorders>
          </w:tcPr>
          <w:p w14:paraId="2568D622" w14:textId="77777777" w:rsidR="00733251" w:rsidRDefault="00A50572">
            <w:pPr>
              <w:pStyle w:val="TableParagraph"/>
              <w:spacing w:before="2"/>
              <w:ind w:left="107"/>
              <w:rPr>
                <w:sz w:val="20"/>
              </w:rPr>
            </w:pPr>
            <w:r>
              <w:rPr>
                <w:spacing w:val="-5"/>
                <w:sz w:val="20"/>
              </w:rPr>
              <w:t>Mg</w:t>
            </w:r>
          </w:p>
        </w:tc>
        <w:tc>
          <w:tcPr>
            <w:tcW w:w="1290" w:type="dxa"/>
            <w:tcBorders>
              <w:top w:val="single" w:sz="8" w:space="0" w:color="000000"/>
              <w:bottom w:val="single" w:sz="8" w:space="0" w:color="000000"/>
            </w:tcBorders>
          </w:tcPr>
          <w:p w14:paraId="41EB9A63" w14:textId="77777777" w:rsidR="00733251" w:rsidRDefault="00A50572">
            <w:pPr>
              <w:pStyle w:val="TableParagraph"/>
              <w:spacing w:before="2"/>
              <w:ind w:left="106"/>
              <w:rPr>
                <w:sz w:val="20"/>
              </w:rPr>
            </w:pPr>
            <w:r>
              <w:rPr>
                <w:spacing w:val="-5"/>
                <w:sz w:val="20"/>
              </w:rPr>
              <w:t>Fe</w:t>
            </w:r>
          </w:p>
        </w:tc>
      </w:tr>
      <w:tr w:rsidR="00733251" w14:paraId="2F1E5676" w14:textId="77777777">
        <w:trPr>
          <w:trHeight w:val="315"/>
        </w:trPr>
        <w:tc>
          <w:tcPr>
            <w:tcW w:w="1403" w:type="dxa"/>
            <w:tcBorders>
              <w:top w:val="single" w:sz="8" w:space="0" w:color="000000"/>
            </w:tcBorders>
          </w:tcPr>
          <w:p w14:paraId="287AB22A" w14:textId="77777777" w:rsidR="00733251" w:rsidRDefault="00A50572">
            <w:pPr>
              <w:pStyle w:val="TableParagraph"/>
              <w:spacing w:before="2"/>
              <w:ind w:left="117"/>
              <w:rPr>
                <w:sz w:val="20"/>
              </w:rPr>
            </w:pPr>
            <w:r>
              <w:rPr>
                <w:spacing w:val="-10"/>
                <w:sz w:val="20"/>
              </w:rPr>
              <w:t>0</w:t>
            </w:r>
          </w:p>
        </w:tc>
        <w:tc>
          <w:tcPr>
            <w:tcW w:w="1402" w:type="dxa"/>
            <w:tcBorders>
              <w:top w:val="single" w:sz="8" w:space="0" w:color="000000"/>
            </w:tcBorders>
          </w:tcPr>
          <w:p w14:paraId="0611C98E" w14:textId="77777777" w:rsidR="00733251" w:rsidRDefault="00A50572">
            <w:pPr>
              <w:pStyle w:val="TableParagraph"/>
              <w:spacing w:before="2"/>
              <w:ind w:left="110"/>
              <w:rPr>
                <w:position w:val="6"/>
                <w:sz w:val="13"/>
              </w:rPr>
            </w:pPr>
            <w:r>
              <w:rPr>
                <w:spacing w:val="-2"/>
                <w:sz w:val="20"/>
              </w:rPr>
              <w:t>135.20±0.35</w:t>
            </w:r>
            <w:r>
              <w:rPr>
                <w:spacing w:val="-2"/>
                <w:position w:val="6"/>
                <w:sz w:val="13"/>
              </w:rPr>
              <w:t>a</w:t>
            </w:r>
          </w:p>
        </w:tc>
        <w:tc>
          <w:tcPr>
            <w:tcW w:w="1401" w:type="dxa"/>
            <w:tcBorders>
              <w:top w:val="single" w:sz="8" w:space="0" w:color="000000"/>
            </w:tcBorders>
          </w:tcPr>
          <w:p w14:paraId="736E0D52" w14:textId="77777777" w:rsidR="00733251" w:rsidRDefault="00A50572">
            <w:pPr>
              <w:pStyle w:val="TableParagraph"/>
              <w:spacing w:before="2"/>
              <w:ind w:left="108"/>
              <w:rPr>
                <w:position w:val="6"/>
                <w:sz w:val="13"/>
              </w:rPr>
            </w:pPr>
            <w:r>
              <w:rPr>
                <w:spacing w:val="-2"/>
                <w:sz w:val="20"/>
              </w:rPr>
              <w:t>465.04±1.05</w:t>
            </w:r>
            <w:r>
              <w:rPr>
                <w:spacing w:val="-2"/>
                <w:position w:val="6"/>
                <w:sz w:val="13"/>
              </w:rPr>
              <w:t>a</w:t>
            </w:r>
          </w:p>
        </w:tc>
        <w:tc>
          <w:tcPr>
            <w:tcW w:w="1176" w:type="dxa"/>
            <w:tcBorders>
              <w:top w:val="single" w:sz="8" w:space="0" w:color="000000"/>
            </w:tcBorders>
          </w:tcPr>
          <w:p w14:paraId="60020098" w14:textId="77777777" w:rsidR="00733251" w:rsidRDefault="00A50572">
            <w:pPr>
              <w:pStyle w:val="TableParagraph"/>
              <w:spacing w:before="2"/>
              <w:ind w:left="108"/>
              <w:rPr>
                <w:position w:val="6"/>
                <w:sz w:val="13"/>
              </w:rPr>
            </w:pPr>
            <w:r>
              <w:rPr>
                <w:spacing w:val="-2"/>
                <w:sz w:val="20"/>
              </w:rPr>
              <w:t>2.63±0.03</w:t>
            </w:r>
            <w:r>
              <w:rPr>
                <w:spacing w:val="-2"/>
                <w:position w:val="6"/>
                <w:sz w:val="13"/>
              </w:rPr>
              <w:t>a</w:t>
            </w:r>
          </w:p>
        </w:tc>
        <w:tc>
          <w:tcPr>
            <w:tcW w:w="1401" w:type="dxa"/>
            <w:tcBorders>
              <w:top w:val="single" w:sz="8" w:space="0" w:color="000000"/>
            </w:tcBorders>
          </w:tcPr>
          <w:p w14:paraId="47DDA029" w14:textId="77777777" w:rsidR="00733251" w:rsidRDefault="00A50572">
            <w:pPr>
              <w:pStyle w:val="TableParagraph"/>
              <w:spacing w:before="2"/>
              <w:ind w:left="107"/>
              <w:rPr>
                <w:position w:val="6"/>
                <w:sz w:val="13"/>
              </w:rPr>
            </w:pPr>
            <w:r>
              <w:rPr>
                <w:spacing w:val="-2"/>
                <w:sz w:val="20"/>
              </w:rPr>
              <w:t>171.17±1.04</w:t>
            </w:r>
            <w:r>
              <w:rPr>
                <w:spacing w:val="-2"/>
                <w:position w:val="6"/>
                <w:sz w:val="13"/>
              </w:rPr>
              <w:t>a</w:t>
            </w:r>
          </w:p>
        </w:tc>
        <w:tc>
          <w:tcPr>
            <w:tcW w:w="1401" w:type="dxa"/>
            <w:tcBorders>
              <w:top w:val="single" w:sz="8" w:space="0" w:color="000000"/>
            </w:tcBorders>
          </w:tcPr>
          <w:p w14:paraId="1C560FAD" w14:textId="77777777" w:rsidR="00733251" w:rsidRDefault="00A50572">
            <w:pPr>
              <w:pStyle w:val="TableParagraph"/>
              <w:spacing w:before="2"/>
              <w:ind w:left="107"/>
              <w:rPr>
                <w:position w:val="6"/>
                <w:sz w:val="13"/>
              </w:rPr>
            </w:pPr>
            <w:r>
              <w:rPr>
                <w:spacing w:val="-2"/>
                <w:sz w:val="20"/>
              </w:rPr>
              <w:t>207.00±0.25</w:t>
            </w:r>
            <w:r>
              <w:rPr>
                <w:spacing w:val="-2"/>
                <w:position w:val="6"/>
                <w:sz w:val="13"/>
              </w:rPr>
              <w:t>a</w:t>
            </w:r>
          </w:p>
        </w:tc>
        <w:tc>
          <w:tcPr>
            <w:tcW w:w="1290" w:type="dxa"/>
            <w:tcBorders>
              <w:top w:val="single" w:sz="8" w:space="0" w:color="000000"/>
            </w:tcBorders>
          </w:tcPr>
          <w:p w14:paraId="2CA41DF7" w14:textId="77777777" w:rsidR="00733251" w:rsidRDefault="00A50572">
            <w:pPr>
              <w:pStyle w:val="TableParagraph"/>
              <w:spacing w:before="2"/>
              <w:ind w:left="106"/>
              <w:rPr>
                <w:position w:val="6"/>
                <w:sz w:val="13"/>
              </w:rPr>
            </w:pPr>
            <w:r>
              <w:rPr>
                <w:spacing w:val="-2"/>
                <w:sz w:val="20"/>
              </w:rPr>
              <w:t>30.83±0.05</w:t>
            </w:r>
            <w:r>
              <w:rPr>
                <w:spacing w:val="-2"/>
                <w:position w:val="6"/>
                <w:sz w:val="13"/>
              </w:rPr>
              <w:t>a</w:t>
            </w:r>
          </w:p>
        </w:tc>
      </w:tr>
      <w:tr w:rsidR="00733251" w14:paraId="177177B7" w14:textId="77777777">
        <w:trPr>
          <w:trHeight w:val="390"/>
        </w:trPr>
        <w:tc>
          <w:tcPr>
            <w:tcW w:w="1403" w:type="dxa"/>
          </w:tcPr>
          <w:p w14:paraId="39E7BC84" w14:textId="77777777" w:rsidR="00733251" w:rsidRDefault="00A50572">
            <w:pPr>
              <w:pStyle w:val="TableParagraph"/>
              <w:spacing w:before="76"/>
              <w:ind w:left="117"/>
              <w:rPr>
                <w:sz w:val="20"/>
              </w:rPr>
            </w:pPr>
            <w:r>
              <w:rPr>
                <w:spacing w:val="-5"/>
                <w:sz w:val="20"/>
              </w:rPr>
              <w:t>24</w:t>
            </w:r>
          </w:p>
        </w:tc>
        <w:tc>
          <w:tcPr>
            <w:tcW w:w="1402" w:type="dxa"/>
          </w:tcPr>
          <w:p w14:paraId="0A37F105" w14:textId="77777777" w:rsidR="00733251" w:rsidRDefault="00A50572">
            <w:pPr>
              <w:pStyle w:val="TableParagraph"/>
              <w:spacing w:before="76"/>
              <w:ind w:left="110"/>
              <w:rPr>
                <w:position w:val="6"/>
                <w:sz w:val="13"/>
              </w:rPr>
            </w:pPr>
            <w:r>
              <w:rPr>
                <w:spacing w:val="-2"/>
                <w:sz w:val="20"/>
              </w:rPr>
              <w:t>132.50±0.41</w:t>
            </w:r>
            <w:r>
              <w:rPr>
                <w:spacing w:val="-2"/>
                <w:position w:val="6"/>
                <w:sz w:val="13"/>
              </w:rPr>
              <w:t>a</w:t>
            </w:r>
          </w:p>
        </w:tc>
        <w:tc>
          <w:tcPr>
            <w:tcW w:w="1401" w:type="dxa"/>
          </w:tcPr>
          <w:p w14:paraId="1F25F0DC" w14:textId="77777777" w:rsidR="00733251" w:rsidRDefault="00A50572">
            <w:pPr>
              <w:pStyle w:val="TableParagraph"/>
              <w:spacing w:before="76"/>
              <w:ind w:left="108"/>
              <w:rPr>
                <w:position w:val="6"/>
                <w:sz w:val="13"/>
              </w:rPr>
            </w:pPr>
            <w:r>
              <w:rPr>
                <w:spacing w:val="-2"/>
                <w:sz w:val="20"/>
              </w:rPr>
              <w:t>459.04±0.05</w:t>
            </w:r>
            <w:r>
              <w:rPr>
                <w:spacing w:val="-2"/>
                <w:position w:val="6"/>
                <w:sz w:val="13"/>
              </w:rPr>
              <w:t>a</w:t>
            </w:r>
          </w:p>
        </w:tc>
        <w:tc>
          <w:tcPr>
            <w:tcW w:w="1176" w:type="dxa"/>
          </w:tcPr>
          <w:p w14:paraId="0D95E990" w14:textId="77777777" w:rsidR="00733251" w:rsidRDefault="00A50572">
            <w:pPr>
              <w:pStyle w:val="TableParagraph"/>
              <w:spacing w:before="76"/>
              <w:ind w:left="108"/>
              <w:rPr>
                <w:position w:val="6"/>
                <w:sz w:val="13"/>
              </w:rPr>
            </w:pPr>
            <w:r>
              <w:rPr>
                <w:spacing w:val="-2"/>
                <w:sz w:val="20"/>
              </w:rPr>
              <w:t>2.57±0.03</w:t>
            </w:r>
            <w:r>
              <w:rPr>
                <w:spacing w:val="-2"/>
                <w:position w:val="6"/>
                <w:sz w:val="13"/>
              </w:rPr>
              <w:t>a</w:t>
            </w:r>
          </w:p>
        </w:tc>
        <w:tc>
          <w:tcPr>
            <w:tcW w:w="1401" w:type="dxa"/>
          </w:tcPr>
          <w:p w14:paraId="4B2DF149" w14:textId="77777777" w:rsidR="00733251" w:rsidRDefault="00A50572">
            <w:pPr>
              <w:pStyle w:val="TableParagraph"/>
              <w:spacing w:before="76"/>
              <w:ind w:left="107"/>
              <w:rPr>
                <w:position w:val="6"/>
                <w:sz w:val="13"/>
              </w:rPr>
            </w:pPr>
            <w:r>
              <w:rPr>
                <w:spacing w:val="-2"/>
                <w:sz w:val="20"/>
              </w:rPr>
              <w:t>168.17±1.04</w:t>
            </w:r>
            <w:r>
              <w:rPr>
                <w:spacing w:val="-2"/>
                <w:position w:val="6"/>
                <w:sz w:val="13"/>
              </w:rPr>
              <w:t>a</w:t>
            </w:r>
          </w:p>
        </w:tc>
        <w:tc>
          <w:tcPr>
            <w:tcW w:w="1401" w:type="dxa"/>
          </w:tcPr>
          <w:p w14:paraId="3C8E4B4C" w14:textId="77777777" w:rsidR="00733251" w:rsidRDefault="00A50572">
            <w:pPr>
              <w:pStyle w:val="TableParagraph"/>
              <w:spacing w:before="76"/>
              <w:ind w:left="107"/>
              <w:rPr>
                <w:position w:val="6"/>
                <w:sz w:val="13"/>
              </w:rPr>
            </w:pPr>
            <w:r>
              <w:rPr>
                <w:spacing w:val="-2"/>
                <w:sz w:val="20"/>
              </w:rPr>
              <w:t>204.20±1.00</w:t>
            </w:r>
            <w:r>
              <w:rPr>
                <w:spacing w:val="-2"/>
                <w:position w:val="6"/>
                <w:sz w:val="13"/>
              </w:rPr>
              <w:t>a</w:t>
            </w:r>
          </w:p>
        </w:tc>
        <w:tc>
          <w:tcPr>
            <w:tcW w:w="1290" w:type="dxa"/>
          </w:tcPr>
          <w:p w14:paraId="39EB6AEA" w14:textId="77777777" w:rsidR="00733251" w:rsidRDefault="00A50572">
            <w:pPr>
              <w:pStyle w:val="TableParagraph"/>
              <w:spacing w:before="76"/>
              <w:ind w:left="106"/>
              <w:rPr>
                <w:position w:val="6"/>
                <w:sz w:val="13"/>
              </w:rPr>
            </w:pPr>
            <w:r>
              <w:rPr>
                <w:spacing w:val="-2"/>
                <w:sz w:val="20"/>
              </w:rPr>
              <w:t>30.23±1.06</w:t>
            </w:r>
            <w:r>
              <w:rPr>
                <w:spacing w:val="-2"/>
                <w:position w:val="6"/>
                <w:sz w:val="13"/>
              </w:rPr>
              <w:t>a</w:t>
            </w:r>
          </w:p>
        </w:tc>
      </w:tr>
      <w:tr w:rsidR="00733251" w14:paraId="5C12FF65" w14:textId="77777777">
        <w:trPr>
          <w:trHeight w:val="390"/>
        </w:trPr>
        <w:tc>
          <w:tcPr>
            <w:tcW w:w="1403" w:type="dxa"/>
          </w:tcPr>
          <w:p w14:paraId="770A5FC0" w14:textId="77777777" w:rsidR="00733251" w:rsidRDefault="00A50572">
            <w:pPr>
              <w:pStyle w:val="TableParagraph"/>
              <w:spacing w:before="76"/>
              <w:ind w:left="117"/>
              <w:rPr>
                <w:sz w:val="20"/>
              </w:rPr>
            </w:pPr>
            <w:r>
              <w:rPr>
                <w:spacing w:val="-5"/>
                <w:sz w:val="20"/>
              </w:rPr>
              <w:t>48</w:t>
            </w:r>
          </w:p>
        </w:tc>
        <w:tc>
          <w:tcPr>
            <w:tcW w:w="1402" w:type="dxa"/>
          </w:tcPr>
          <w:p w14:paraId="64083266" w14:textId="77777777" w:rsidR="00733251" w:rsidRDefault="00A50572">
            <w:pPr>
              <w:pStyle w:val="TableParagraph"/>
              <w:spacing w:before="76"/>
              <w:ind w:left="110"/>
              <w:rPr>
                <w:position w:val="6"/>
                <w:sz w:val="13"/>
              </w:rPr>
            </w:pPr>
            <w:r>
              <w:rPr>
                <w:spacing w:val="-2"/>
                <w:sz w:val="20"/>
              </w:rPr>
              <w:t>103.07±0.24</w:t>
            </w:r>
            <w:r>
              <w:rPr>
                <w:spacing w:val="-2"/>
                <w:position w:val="6"/>
                <w:sz w:val="13"/>
              </w:rPr>
              <w:t>d</w:t>
            </w:r>
          </w:p>
        </w:tc>
        <w:tc>
          <w:tcPr>
            <w:tcW w:w="1401" w:type="dxa"/>
          </w:tcPr>
          <w:p w14:paraId="29825164" w14:textId="77777777" w:rsidR="00733251" w:rsidRDefault="00A50572">
            <w:pPr>
              <w:pStyle w:val="TableParagraph"/>
              <w:spacing w:before="76"/>
              <w:ind w:left="108"/>
              <w:rPr>
                <w:position w:val="6"/>
                <w:sz w:val="13"/>
              </w:rPr>
            </w:pPr>
            <w:r>
              <w:rPr>
                <w:spacing w:val="-2"/>
                <w:sz w:val="20"/>
              </w:rPr>
              <w:t>178.00±1.00</w:t>
            </w:r>
            <w:r>
              <w:rPr>
                <w:spacing w:val="-2"/>
                <w:position w:val="6"/>
                <w:sz w:val="13"/>
              </w:rPr>
              <w:t>c</w:t>
            </w:r>
          </w:p>
        </w:tc>
        <w:tc>
          <w:tcPr>
            <w:tcW w:w="1176" w:type="dxa"/>
          </w:tcPr>
          <w:p w14:paraId="0779371C" w14:textId="77777777" w:rsidR="00733251" w:rsidRDefault="00A50572">
            <w:pPr>
              <w:pStyle w:val="TableParagraph"/>
              <w:spacing w:before="76"/>
              <w:ind w:left="108"/>
              <w:rPr>
                <w:position w:val="6"/>
                <w:sz w:val="13"/>
              </w:rPr>
            </w:pPr>
            <w:r>
              <w:rPr>
                <w:spacing w:val="-2"/>
                <w:sz w:val="20"/>
              </w:rPr>
              <w:t>2.37±0.04</w:t>
            </w:r>
            <w:r>
              <w:rPr>
                <w:spacing w:val="-2"/>
                <w:position w:val="6"/>
                <w:sz w:val="13"/>
              </w:rPr>
              <w:t>b</w:t>
            </w:r>
          </w:p>
        </w:tc>
        <w:tc>
          <w:tcPr>
            <w:tcW w:w="1401" w:type="dxa"/>
          </w:tcPr>
          <w:p w14:paraId="5043CF1D" w14:textId="77777777" w:rsidR="00733251" w:rsidRDefault="00A50572">
            <w:pPr>
              <w:pStyle w:val="TableParagraph"/>
              <w:spacing w:before="76"/>
              <w:ind w:left="107"/>
              <w:rPr>
                <w:position w:val="6"/>
                <w:sz w:val="13"/>
              </w:rPr>
            </w:pPr>
            <w:r>
              <w:rPr>
                <w:spacing w:val="-2"/>
                <w:sz w:val="20"/>
              </w:rPr>
              <w:t>121.38±0.14</w:t>
            </w:r>
            <w:r>
              <w:rPr>
                <w:spacing w:val="-2"/>
                <w:position w:val="6"/>
                <w:sz w:val="13"/>
              </w:rPr>
              <w:t>c</w:t>
            </w:r>
          </w:p>
        </w:tc>
        <w:tc>
          <w:tcPr>
            <w:tcW w:w="1401" w:type="dxa"/>
          </w:tcPr>
          <w:p w14:paraId="546D703D" w14:textId="77777777" w:rsidR="00733251" w:rsidRDefault="00A50572">
            <w:pPr>
              <w:pStyle w:val="TableParagraph"/>
              <w:spacing w:before="76"/>
              <w:ind w:left="107"/>
              <w:rPr>
                <w:position w:val="6"/>
                <w:sz w:val="13"/>
              </w:rPr>
            </w:pPr>
            <w:r>
              <w:rPr>
                <w:spacing w:val="-2"/>
                <w:sz w:val="20"/>
              </w:rPr>
              <w:t>126.13±1.20</w:t>
            </w:r>
            <w:r>
              <w:rPr>
                <w:spacing w:val="-2"/>
                <w:position w:val="6"/>
                <w:sz w:val="13"/>
              </w:rPr>
              <w:t>c</w:t>
            </w:r>
          </w:p>
        </w:tc>
        <w:tc>
          <w:tcPr>
            <w:tcW w:w="1290" w:type="dxa"/>
          </w:tcPr>
          <w:p w14:paraId="0577B2CC" w14:textId="77777777" w:rsidR="00733251" w:rsidRDefault="00A50572">
            <w:pPr>
              <w:pStyle w:val="TableParagraph"/>
              <w:spacing w:before="76"/>
              <w:ind w:left="106"/>
              <w:rPr>
                <w:position w:val="6"/>
                <w:sz w:val="13"/>
              </w:rPr>
            </w:pPr>
            <w:r>
              <w:rPr>
                <w:spacing w:val="-2"/>
                <w:sz w:val="20"/>
              </w:rPr>
              <w:t>16.31±0.11</w:t>
            </w:r>
            <w:r>
              <w:rPr>
                <w:spacing w:val="-2"/>
                <w:position w:val="6"/>
                <w:sz w:val="13"/>
              </w:rPr>
              <w:t>d</w:t>
            </w:r>
          </w:p>
        </w:tc>
      </w:tr>
      <w:tr w:rsidR="00733251" w14:paraId="59D1692D" w14:textId="77777777">
        <w:trPr>
          <w:trHeight w:val="397"/>
        </w:trPr>
        <w:tc>
          <w:tcPr>
            <w:tcW w:w="1403" w:type="dxa"/>
          </w:tcPr>
          <w:p w14:paraId="5FDCA3E0" w14:textId="77777777" w:rsidR="00733251" w:rsidRDefault="00A50572">
            <w:pPr>
              <w:pStyle w:val="TableParagraph"/>
              <w:spacing w:before="77"/>
              <w:ind w:left="117"/>
              <w:rPr>
                <w:sz w:val="20"/>
              </w:rPr>
            </w:pPr>
            <w:r>
              <w:rPr>
                <w:spacing w:val="-5"/>
                <w:sz w:val="20"/>
              </w:rPr>
              <w:t>72</w:t>
            </w:r>
          </w:p>
        </w:tc>
        <w:tc>
          <w:tcPr>
            <w:tcW w:w="1402" w:type="dxa"/>
          </w:tcPr>
          <w:p w14:paraId="2E87AE94" w14:textId="77777777" w:rsidR="00733251" w:rsidRDefault="00A50572">
            <w:pPr>
              <w:pStyle w:val="TableParagraph"/>
              <w:spacing w:before="77"/>
              <w:ind w:left="110"/>
              <w:rPr>
                <w:position w:val="6"/>
                <w:sz w:val="13"/>
              </w:rPr>
            </w:pPr>
            <w:r>
              <w:rPr>
                <w:spacing w:val="-2"/>
                <w:sz w:val="20"/>
              </w:rPr>
              <w:t>123.60±0.26</w:t>
            </w:r>
            <w:r>
              <w:rPr>
                <w:spacing w:val="-2"/>
                <w:position w:val="6"/>
                <w:sz w:val="13"/>
              </w:rPr>
              <w:t>c</w:t>
            </w:r>
          </w:p>
        </w:tc>
        <w:tc>
          <w:tcPr>
            <w:tcW w:w="1401" w:type="dxa"/>
          </w:tcPr>
          <w:p w14:paraId="26413451" w14:textId="77777777" w:rsidR="00733251" w:rsidRDefault="00A50572">
            <w:pPr>
              <w:pStyle w:val="TableParagraph"/>
              <w:spacing w:before="77"/>
              <w:ind w:left="108"/>
              <w:rPr>
                <w:position w:val="6"/>
                <w:sz w:val="13"/>
              </w:rPr>
            </w:pPr>
            <w:r>
              <w:rPr>
                <w:spacing w:val="-2"/>
                <w:sz w:val="20"/>
              </w:rPr>
              <w:t>201.00±1.00</w:t>
            </w:r>
            <w:r>
              <w:rPr>
                <w:spacing w:val="-2"/>
                <w:position w:val="6"/>
                <w:sz w:val="13"/>
              </w:rPr>
              <w:t>b</w:t>
            </w:r>
          </w:p>
        </w:tc>
        <w:tc>
          <w:tcPr>
            <w:tcW w:w="1176" w:type="dxa"/>
          </w:tcPr>
          <w:p w14:paraId="2E80C505" w14:textId="77777777" w:rsidR="00733251" w:rsidRDefault="00A50572">
            <w:pPr>
              <w:pStyle w:val="TableParagraph"/>
              <w:spacing w:before="77"/>
              <w:ind w:left="108"/>
              <w:rPr>
                <w:position w:val="6"/>
                <w:sz w:val="13"/>
              </w:rPr>
            </w:pPr>
            <w:r>
              <w:rPr>
                <w:spacing w:val="-2"/>
                <w:sz w:val="20"/>
              </w:rPr>
              <w:t>2.31±0.01</w:t>
            </w:r>
            <w:r>
              <w:rPr>
                <w:spacing w:val="-2"/>
                <w:position w:val="6"/>
                <w:sz w:val="13"/>
              </w:rPr>
              <w:t>c</w:t>
            </w:r>
          </w:p>
        </w:tc>
        <w:tc>
          <w:tcPr>
            <w:tcW w:w="1401" w:type="dxa"/>
          </w:tcPr>
          <w:p w14:paraId="1D131022" w14:textId="77777777" w:rsidR="00733251" w:rsidRDefault="00A50572">
            <w:pPr>
              <w:pStyle w:val="TableParagraph"/>
              <w:spacing w:before="77"/>
              <w:ind w:left="107"/>
              <w:rPr>
                <w:position w:val="6"/>
                <w:sz w:val="13"/>
              </w:rPr>
            </w:pPr>
            <w:r>
              <w:rPr>
                <w:spacing w:val="-2"/>
                <w:sz w:val="20"/>
              </w:rPr>
              <w:t>122.17±1.04</w:t>
            </w:r>
            <w:r>
              <w:rPr>
                <w:spacing w:val="-2"/>
                <w:position w:val="6"/>
                <w:sz w:val="13"/>
              </w:rPr>
              <w:t>b</w:t>
            </w:r>
          </w:p>
        </w:tc>
        <w:tc>
          <w:tcPr>
            <w:tcW w:w="1401" w:type="dxa"/>
          </w:tcPr>
          <w:p w14:paraId="7F5EAE7B" w14:textId="77777777" w:rsidR="00733251" w:rsidRDefault="00A50572">
            <w:pPr>
              <w:pStyle w:val="TableParagraph"/>
              <w:spacing w:before="77"/>
              <w:ind w:left="107"/>
              <w:rPr>
                <w:position w:val="6"/>
                <w:sz w:val="13"/>
              </w:rPr>
            </w:pPr>
            <w:r>
              <w:rPr>
                <w:spacing w:val="-2"/>
                <w:sz w:val="20"/>
              </w:rPr>
              <w:t>176.23±0.25</w:t>
            </w:r>
            <w:r>
              <w:rPr>
                <w:spacing w:val="-2"/>
                <w:position w:val="6"/>
                <w:sz w:val="13"/>
              </w:rPr>
              <w:t>b</w:t>
            </w:r>
          </w:p>
        </w:tc>
        <w:tc>
          <w:tcPr>
            <w:tcW w:w="1290" w:type="dxa"/>
          </w:tcPr>
          <w:p w14:paraId="6E58A57C" w14:textId="77777777" w:rsidR="00733251" w:rsidRDefault="00A50572">
            <w:pPr>
              <w:pStyle w:val="TableParagraph"/>
              <w:spacing w:before="77"/>
              <w:ind w:left="106"/>
              <w:rPr>
                <w:position w:val="6"/>
                <w:sz w:val="13"/>
              </w:rPr>
            </w:pPr>
            <w:r>
              <w:rPr>
                <w:spacing w:val="-2"/>
                <w:sz w:val="20"/>
              </w:rPr>
              <w:t>20.15±0.05</w:t>
            </w:r>
            <w:r>
              <w:rPr>
                <w:spacing w:val="-2"/>
                <w:position w:val="6"/>
                <w:sz w:val="13"/>
              </w:rPr>
              <w:t>b</w:t>
            </w:r>
          </w:p>
        </w:tc>
      </w:tr>
      <w:tr w:rsidR="00733251" w14:paraId="7E999609" w14:textId="77777777">
        <w:trPr>
          <w:trHeight w:val="397"/>
        </w:trPr>
        <w:tc>
          <w:tcPr>
            <w:tcW w:w="1403" w:type="dxa"/>
          </w:tcPr>
          <w:p w14:paraId="51BCC92D" w14:textId="77777777" w:rsidR="00733251" w:rsidRDefault="00A50572">
            <w:pPr>
              <w:pStyle w:val="TableParagraph"/>
              <w:spacing w:before="84"/>
              <w:ind w:left="117"/>
              <w:rPr>
                <w:sz w:val="20"/>
              </w:rPr>
            </w:pPr>
            <w:r>
              <w:rPr>
                <w:spacing w:val="-5"/>
                <w:sz w:val="20"/>
              </w:rPr>
              <w:t>96</w:t>
            </w:r>
          </w:p>
        </w:tc>
        <w:tc>
          <w:tcPr>
            <w:tcW w:w="1402" w:type="dxa"/>
          </w:tcPr>
          <w:p w14:paraId="527E976B" w14:textId="77777777" w:rsidR="00733251" w:rsidRDefault="00A50572">
            <w:pPr>
              <w:pStyle w:val="TableParagraph"/>
              <w:spacing w:before="84"/>
              <w:ind w:left="110"/>
              <w:rPr>
                <w:position w:val="6"/>
                <w:sz w:val="13"/>
              </w:rPr>
            </w:pPr>
            <w:r>
              <w:rPr>
                <w:spacing w:val="-2"/>
                <w:sz w:val="20"/>
              </w:rPr>
              <w:t>131.24±0.22</w:t>
            </w:r>
            <w:r>
              <w:rPr>
                <w:spacing w:val="-2"/>
                <w:position w:val="6"/>
                <w:sz w:val="13"/>
              </w:rPr>
              <w:t>a</w:t>
            </w:r>
          </w:p>
        </w:tc>
        <w:tc>
          <w:tcPr>
            <w:tcW w:w="1401" w:type="dxa"/>
          </w:tcPr>
          <w:p w14:paraId="5D83B611" w14:textId="77777777" w:rsidR="00733251" w:rsidRDefault="00A50572">
            <w:pPr>
              <w:pStyle w:val="TableParagraph"/>
              <w:spacing w:before="84"/>
              <w:ind w:left="108"/>
              <w:rPr>
                <w:position w:val="6"/>
                <w:sz w:val="13"/>
              </w:rPr>
            </w:pPr>
            <w:r>
              <w:rPr>
                <w:spacing w:val="-2"/>
                <w:sz w:val="20"/>
              </w:rPr>
              <w:t>155.00±1.00</w:t>
            </w:r>
            <w:r>
              <w:rPr>
                <w:spacing w:val="-2"/>
                <w:position w:val="6"/>
                <w:sz w:val="13"/>
              </w:rPr>
              <w:t>d</w:t>
            </w:r>
          </w:p>
        </w:tc>
        <w:tc>
          <w:tcPr>
            <w:tcW w:w="1176" w:type="dxa"/>
          </w:tcPr>
          <w:p w14:paraId="20EC8DFC" w14:textId="77777777" w:rsidR="00733251" w:rsidRDefault="00A50572">
            <w:pPr>
              <w:pStyle w:val="TableParagraph"/>
              <w:spacing w:before="84"/>
              <w:ind w:left="108"/>
              <w:rPr>
                <w:position w:val="6"/>
                <w:sz w:val="13"/>
              </w:rPr>
            </w:pPr>
            <w:r>
              <w:rPr>
                <w:spacing w:val="-2"/>
                <w:sz w:val="20"/>
              </w:rPr>
              <w:t>2.23±0.02</w:t>
            </w:r>
            <w:r>
              <w:rPr>
                <w:spacing w:val="-2"/>
                <w:position w:val="6"/>
                <w:sz w:val="13"/>
              </w:rPr>
              <w:t>d</w:t>
            </w:r>
          </w:p>
        </w:tc>
        <w:tc>
          <w:tcPr>
            <w:tcW w:w="1401" w:type="dxa"/>
          </w:tcPr>
          <w:p w14:paraId="2E0FADED" w14:textId="77777777" w:rsidR="00733251" w:rsidRDefault="00A50572">
            <w:pPr>
              <w:pStyle w:val="TableParagraph"/>
              <w:spacing w:before="84"/>
              <w:ind w:left="107"/>
              <w:rPr>
                <w:position w:val="6"/>
                <w:sz w:val="13"/>
              </w:rPr>
            </w:pPr>
            <w:r>
              <w:rPr>
                <w:spacing w:val="-2"/>
                <w:sz w:val="20"/>
              </w:rPr>
              <w:t>100.00±1.00</w:t>
            </w:r>
            <w:r>
              <w:rPr>
                <w:spacing w:val="-2"/>
                <w:position w:val="6"/>
                <w:sz w:val="13"/>
              </w:rPr>
              <w:t>d</w:t>
            </w:r>
          </w:p>
        </w:tc>
        <w:tc>
          <w:tcPr>
            <w:tcW w:w="1401" w:type="dxa"/>
          </w:tcPr>
          <w:p w14:paraId="2A902B79" w14:textId="77777777" w:rsidR="00733251" w:rsidRDefault="00A50572">
            <w:pPr>
              <w:pStyle w:val="TableParagraph"/>
              <w:spacing w:before="84"/>
              <w:ind w:left="107"/>
              <w:rPr>
                <w:position w:val="6"/>
                <w:sz w:val="13"/>
              </w:rPr>
            </w:pPr>
            <w:r>
              <w:rPr>
                <w:spacing w:val="-2"/>
                <w:sz w:val="20"/>
              </w:rPr>
              <w:t>106.53±0.34</w:t>
            </w:r>
            <w:r>
              <w:rPr>
                <w:spacing w:val="-2"/>
                <w:position w:val="6"/>
                <w:sz w:val="13"/>
              </w:rPr>
              <w:t>d</w:t>
            </w:r>
          </w:p>
        </w:tc>
        <w:tc>
          <w:tcPr>
            <w:tcW w:w="1290" w:type="dxa"/>
          </w:tcPr>
          <w:p w14:paraId="77E09AA5" w14:textId="77777777" w:rsidR="00733251" w:rsidRDefault="00A50572">
            <w:pPr>
              <w:pStyle w:val="TableParagraph"/>
              <w:spacing w:before="84"/>
              <w:ind w:left="106"/>
              <w:rPr>
                <w:position w:val="6"/>
                <w:sz w:val="13"/>
              </w:rPr>
            </w:pPr>
            <w:r>
              <w:rPr>
                <w:spacing w:val="-2"/>
                <w:sz w:val="20"/>
              </w:rPr>
              <w:t>18.85±0.11</w:t>
            </w:r>
            <w:r>
              <w:rPr>
                <w:spacing w:val="-2"/>
                <w:position w:val="6"/>
                <w:sz w:val="13"/>
              </w:rPr>
              <w:t>c</w:t>
            </w:r>
          </w:p>
        </w:tc>
      </w:tr>
      <w:tr w:rsidR="00733251" w14:paraId="71D4317D" w14:textId="77777777">
        <w:trPr>
          <w:trHeight w:val="479"/>
        </w:trPr>
        <w:tc>
          <w:tcPr>
            <w:tcW w:w="1403" w:type="dxa"/>
            <w:tcBorders>
              <w:bottom w:val="single" w:sz="8" w:space="0" w:color="000000"/>
            </w:tcBorders>
          </w:tcPr>
          <w:p w14:paraId="651DDF43" w14:textId="77777777" w:rsidR="00733251" w:rsidRDefault="00A50572">
            <w:pPr>
              <w:pStyle w:val="TableParagraph"/>
              <w:spacing w:before="76"/>
              <w:ind w:left="117"/>
              <w:rPr>
                <w:sz w:val="20"/>
              </w:rPr>
            </w:pPr>
            <w:r>
              <w:rPr>
                <w:spacing w:val="-5"/>
                <w:sz w:val="20"/>
              </w:rPr>
              <w:t>LSD</w:t>
            </w:r>
          </w:p>
        </w:tc>
        <w:tc>
          <w:tcPr>
            <w:tcW w:w="1402" w:type="dxa"/>
            <w:tcBorders>
              <w:bottom w:val="single" w:sz="8" w:space="0" w:color="000000"/>
            </w:tcBorders>
          </w:tcPr>
          <w:p w14:paraId="460B0141" w14:textId="77777777" w:rsidR="00733251" w:rsidRDefault="00A50572">
            <w:pPr>
              <w:pStyle w:val="TableParagraph"/>
              <w:spacing w:before="76"/>
              <w:ind w:left="110"/>
              <w:rPr>
                <w:sz w:val="20"/>
              </w:rPr>
            </w:pPr>
            <w:r>
              <w:rPr>
                <w:spacing w:val="-4"/>
                <w:sz w:val="20"/>
              </w:rPr>
              <w:t>0.01</w:t>
            </w:r>
          </w:p>
        </w:tc>
        <w:tc>
          <w:tcPr>
            <w:tcW w:w="1401" w:type="dxa"/>
            <w:tcBorders>
              <w:bottom w:val="single" w:sz="8" w:space="0" w:color="000000"/>
            </w:tcBorders>
          </w:tcPr>
          <w:p w14:paraId="2F3BF461" w14:textId="77777777" w:rsidR="00733251" w:rsidRDefault="00A50572">
            <w:pPr>
              <w:pStyle w:val="TableParagraph"/>
              <w:spacing w:before="76"/>
              <w:ind w:left="108"/>
              <w:rPr>
                <w:sz w:val="20"/>
              </w:rPr>
            </w:pPr>
            <w:r>
              <w:rPr>
                <w:spacing w:val="-4"/>
                <w:sz w:val="20"/>
              </w:rPr>
              <w:t>0.07</w:t>
            </w:r>
          </w:p>
        </w:tc>
        <w:tc>
          <w:tcPr>
            <w:tcW w:w="1176" w:type="dxa"/>
            <w:tcBorders>
              <w:bottom w:val="single" w:sz="8" w:space="0" w:color="000000"/>
            </w:tcBorders>
          </w:tcPr>
          <w:p w14:paraId="2A1AF7F2" w14:textId="77777777" w:rsidR="00733251" w:rsidRDefault="00A50572">
            <w:pPr>
              <w:pStyle w:val="TableParagraph"/>
              <w:spacing w:before="76"/>
              <w:ind w:left="108"/>
              <w:rPr>
                <w:sz w:val="20"/>
              </w:rPr>
            </w:pPr>
            <w:r>
              <w:rPr>
                <w:spacing w:val="-4"/>
                <w:sz w:val="20"/>
              </w:rPr>
              <w:t>0.15</w:t>
            </w:r>
          </w:p>
        </w:tc>
        <w:tc>
          <w:tcPr>
            <w:tcW w:w="1401" w:type="dxa"/>
            <w:tcBorders>
              <w:bottom w:val="single" w:sz="8" w:space="0" w:color="000000"/>
            </w:tcBorders>
          </w:tcPr>
          <w:p w14:paraId="67A6B60F" w14:textId="77777777" w:rsidR="00733251" w:rsidRDefault="00A50572">
            <w:pPr>
              <w:pStyle w:val="TableParagraph"/>
              <w:spacing w:before="76"/>
              <w:ind w:left="107"/>
              <w:rPr>
                <w:sz w:val="20"/>
              </w:rPr>
            </w:pPr>
            <w:r>
              <w:rPr>
                <w:spacing w:val="-4"/>
                <w:sz w:val="20"/>
              </w:rPr>
              <w:t>0.34</w:t>
            </w:r>
          </w:p>
        </w:tc>
        <w:tc>
          <w:tcPr>
            <w:tcW w:w="1401" w:type="dxa"/>
            <w:tcBorders>
              <w:bottom w:val="single" w:sz="8" w:space="0" w:color="000000"/>
            </w:tcBorders>
          </w:tcPr>
          <w:p w14:paraId="01A351AB" w14:textId="77777777" w:rsidR="00733251" w:rsidRDefault="00A50572">
            <w:pPr>
              <w:pStyle w:val="TableParagraph"/>
              <w:spacing w:before="76"/>
              <w:ind w:left="107"/>
              <w:rPr>
                <w:sz w:val="20"/>
              </w:rPr>
            </w:pPr>
            <w:r>
              <w:rPr>
                <w:spacing w:val="-4"/>
                <w:sz w:val="20"/>
              </w:rPr>
              <w:t>0.34</w:t>
            </w:r>
          </w:p>
        </w:tc>
        <w:tc>
          <w:tcPr>
            <w:tcW w:w="1290" w:type="dxa"/>
            <w:tcBorders>
              <w:bottom w:val="single" w:sz="8" w:space="0" w:color="000000"/>
            </w:tcBorders>
          </w:tcPr>
          <w:p w14:paraId="7180B607" w14:textId="77777777" w:rsidR="00733251" w:rsidRDefault="00A50572">
            <w:pPr>
              <w:pStyle w:val="TableParagraph"/>
              <w:spacing w:before="76"/>
              <w:ind w:left="106"/>
              <w:rPr>
                <w:sz w:val="20"/>
              </w:rPr>
            </w:pPr>
            <w:r>
              <w:rPr>
                <w:spacing w:val="-4"/>
                <w:sz w:val="20"/>
              </w:rPr>
              <w:t>0.43</w:t>
            </w:r>
          </w:p>
        </w:tc>
      </w:tr>
    </w:tbl>
    <w:p w14:paraId="747B7308" w14:textId="77777777" w:rsidR="00733251" w:rsidRDefault="00A50572">
      <w:pPr>
        <w:pStyle w:val="BodyText"/>
        <w:ind w:right="287"/>
      </w:pPr>
      <w:r>
        <w:t>Values</w:t>
      </w:r>
      <w:r>
        <w:rPr>
          <w:spacing w:val="-4"/>
        </w:rPr>
        <w:t xml:space="preserve"> </w:t>
      </w:r>
      <w:r>
        <w:t>are</w:t>
      </w:r>
      <w:r>
        <w:rPr>
          <w:spacing w:val="-1"/>
        </w:rPr>
        <w:t xml:space="preserve"> </w:t>
      </w:r>
      <w:r>
        <w:t>Means±</w:t>
      </w:r>
      <w:r>
        <w:rPr>
          <w:spacing w:val="-3"/>
        </w:rPr>
        <w:t xml:space="preserve"> </w:t>
      </w:r>
      <w:r>
        <w:t>standard</w:t>
      </w:r>
      <w:r>
        <w:rPr>
          <w:spacing w:val="-5"/>
        </w:rPr>
        <w:t xml:space="preserve"> </w:t>
      </w:r>
      <w:r>
        <w:t>deviation</w:t>
      </w:r>
      <w:r>
        <w:rPr>
          <w:spacing w:val="-1"/>
        </w:rPr>
        <w:t xml:space="preserve"> </w:t>
      </w:r>
      <w:r>
        <w:t>of</w:t>
      </w:r>
      <w:r>
        <w:rPr>
          <w:spacing w:val="-5"/>
        </w:rPr>
        <w:t xml:space="preserve"> </w:t>
      </w:r>
      <w:r>
        <w:t>triplicate</w:t>
      </w:r>
      <w:r>
        <w:rPr>
          <w:spacing w:val="-5"/>
        </w:rPr>
        <w:t xml:space="preserve"> </w:t>
      </w:r>
      <w:r>
        <w:t>determinations.</w:t>
      </w:r>
      <w:r>
        <w:rPr>
          <w:spacing w:val="-4"/>
        </w:rPr>
        <w:t xml:space="preserve"> </w:t>
      </w:r>
      <w:r>
        <w:t>Mean</w:t>
      </w:r>
      <w:r>
        <w:rPr>
          <w:spacing w:val="-5"/>
        </w:rPr>
        <w:t xml:space="preserve"> </w:t>
      </w:r>
      <w:r>
        <w:t>values</w:t>
      </w:r>
      <w:r>
        <w:rPr>
          <w:spacing w:val="-4"/>
        </w:rPr>
        <w:t xml:space="preserve"> </w:t>
      </w:r>
      <w:r>
        <w:t>within</w:t>
      </w:r>
      <w:r>
        <w:rPr>
          <w:spacing w:val="-1"/>
        </w:rPr>
        <w:t xml:space="preserve"> </w:t>
      </w:r>
      <w:r>
        <w:t>a</w:t>
      </w:r>
      <w:r>
        <w:rPr>
          <w:spacing w:val="-5"/>
        </w:rPr>
        <w:t xml:space="preserve"> </w:t>
      </w:r>
      <w:r>
        <w:t>row</w:t>
      </w:r>
      <w:r>
        <w:rPr>
          <w:spacing w:val="-3"/>
        </w:rPr>
        <w:t xml:space="preserve"> </w:t>
      </w:r>
      <w:r>
        <w:t>followed</w:t>
      </w:r>
      <w:r>
        <w:rPr>
          <w:spacing w:val="-5"/>
        </w:rPr>
        <w:t xml:space="preserve"> </w:t>
      </w:r>
      <w:r>
        <w:t>by different superscripts are significantly (p≤ 0.05) different.</w:t>
      </w:r>
    </w:p>
    <w:p w14:paraId="3EF8E607" w14:textId="77777777" w:rsidR="00733251" w:rsidRDefault="00A50572">
      <w:pPr>
        <w:pStyle w:val="BodyText"/>
      </w:pPr>
      <w:r>
        <w:t>LSD</w:t>
      </w:r>
      <w:r>
        <w:rPr>
          <w:spacing w:val="-4"/>
        </w:rPr>
        <w:t xml:space="preserve"> </w:t>
      </w:r>
      <w:r>
        <w:t>–</w:t>
      </w:r>
      <w:r>
        <w:rPr>
          <w:spacing w:val="-6"/>
        </w:rPr>
        <w:t xml:space="preserve"> </w:t>
      </w:r>
      <w:r>
        <w:t>Least</w:t>
      </w:r>
      <w:r>
        <w:rPr>
          <w:spacing w:val="-4"/>
        </w:rPr>
        <w:t xml:space="preserve"> </w:t>
      </w:r>
      <w:r>
        <w:t>significant</w:t>
      </w:r>
      <w:r>
        <w:rPr>
          <w:spacing w:val="-5"/>
        </w:rPr>
        <w:t xml:space="preserve"> </w:t>
      </w:r>
      <w:r>
        <w:rPr>
          <w:spacing w:val="-2"/>
        </w:rPr>
        <w:t>difference</w:t>
      </w:r>
    </w:p>
    <w:p w14:paraId="6D9D7893" w14:textId="77777777" w:rsidR="00733251" w:rsidRDefault="00A50572">
      <w:pPr>
        <w:pStyle w:val="ListParagraph"/>
        <w:numPr>
          <w:ilvl w:val="1"/>
          <w:numId w:val="2"/>
        </w:numPr>
        <w:tabs>
          <w:tab w:val="left" w:pos="633"/>
        </w:tabs>
        <w:spacing w:before="156"/>
        <w:ind w:right="362" w:firstLine="0"/>
        <w:rPr>
          <w:b/>
          <w:sz w:val="18"/>
        </w:rPr>
      </w:pPr>
      <w:r>
        <w:rPr>
          <w:b/>
          <w:sz w:val="20"/>
        </w:rPr>
        <w:t>:</w:t>
      </w:r>
      <w:r>
        <w:rPr>
          <w:b/>
          <w:spacing w:val="40"/>
          <w:sz w:val="20"/>
        </w:rPr>
        <w:t xml:space="preserve"> </w:t>
      </w:r>
      <w:r>
        <w:rPr>
          <w:b/>
          <w:sz w:val="20"/>
        </w:rPr>
        <w:t>Effect</w:t>
      </w:r>
      <w:r>
        <w:rPr>
          <w:b/>
          <w:spacing w:val="40"/>
          <w:sz w:val="20"/>
        </w:rPr>
        <w:t xml:space="preserve"> </w:t>
      </w:r>
      <w:r>
        <w:rPr>
          <w:b/>
          <w:sz w:val="20"/>
        </w:rPr>
        <w:t>of</w:t>
      </w:r>
      <w:r>
        <w:rPr>
          <w:b/>
          <w:spacing w:val="40"/>
          <w:sz w:val="20"/>
        </w:rPr>
        <w:t xml:space="preserve"> </w:t>
      </w:r>
      <w:r>
        <w:rPr>
          <w:b/>
          <w:sz w:val="20"/>
        </w:rPr>
        <w:t>fermentation</w:t>
      </w:r>
      <w:r>
        <w:rPr>
          <w:b/>
          <w:spacing w:val="40"/>
          <w:sz w:val="20"/>
        </w:rPr>
        <w:t xml:space="preserve"> </w:t>
      </w:r>
      <w:r>
        <w:rPr>
          <w:b/>
          <w:sz w:val="20"/>
        </w:rPr>
        <w:t>time</w:t>
      </w:r>
      <w:r>
        <w:rPr>
          <w:b/>
          <w:spacing w:val="40"/>
          <w:sz w:val="20"/>
        </w:rPr>
        <w:t xml:space="preserve"> </w:t>
      </w:r>
      <w:r>
        <w:rPr>
          <w:b/>
          <w:sz w:val="20"/>
        </w:rPr>
        <w:t>(</w:t>
      </w:r>
      <w:proofErr w:type="spellStart"/>
      <w:r>
        <w:rPr>
          <w:b/>
          <w:sz w:val="20"/>
        </w:rPr>
        <w:t>hr</w:t>
      </w:r>
      <w:proofErr w:type="spellEnd"/>
      <w:r>
        <w:rPr>
          <w:b/>
          <w:sz w:val="20"/>
        </w:rPr>
        <w:t>)</w:t>
      </w:r>
      <w:r>
        <w:rPr>
          <w:b/>
          <w:spacing w:val="40"/>
          <w:sz w:val="20"/>
        </w:rPr>
        <w:t xml:space="preserve"> </w:t>
      </w:r>
      <w:r>
        <w:rPr>
          <w:b/>
          <w:sz w:val="20"/>
        </w:rPr>
        <w:t>on</w:t>
      </w:r>
      <w:r>
        <w:rPr>
          <w:b/>
          <w:spacing w:val="40"/>
          <w:sz w:val="20"/>
        </w:rPr>
        <w:t xml:space="preserve"> </w:t>
      </w:r>
      <w:r>
        <w:rPr>
          <w:b/>
          <w:sz w:val="20"/>
        </w:rPr>
        <w:t>Vitamin</w:t>
      </w:r>
      <w:r>
        <w:rPr>
          <w:b/>
          <w:spacing w:val="40"/>
          <w:sz w:val="20"/>
        </w:rPr>
        <w:t xml:space="preserve"> </w:t>
      </w:r>
      <w:r>
        <w:rPr>
          <w:b/>
          <w:sz w:val="20"/>
        </w:rPr>
        <w:t>Contents</w:t>
      </w:r>
      <w:r>
        <w:rPr>
          <w:b/>
          <w:spacing w:val="40"/>
          <w:sz w:val="20"/>
        </w:rPr>
        <w:t xml:space="preserve"> </w:t>
      </w:r>
      <w:r>
        <w:rPr>
          <w:b/>
          <w:sz w:val="20"/>
        </w:rPr>
        <w:t>of</w:t>
      </w:r>
      <w:r>
        <w:rPr>
          <w:b/>
          <w:spacing w:val="40"/>
          <w:sz w:val="20"/>
        </w:rPr>
        <w:t xml:space="preserve"> </w:t>
      </w:r>
      <w:r>
        <w:rPr>
          <w:b/>
          <w:sz w:val="20"/>
        </w:rPr>
        <w:t>Ga</w:t>
      </w:r>
      <w:r w:rsidR="00CA70A0">
        <w:rPr>
          <w:b/>
          <w:sz w:val="20"/>
        </w:rPr>
        <w:t>r</w:t>
      </w:r>
      <w:r>
        <w:rPr>
          <w:b/>
          <w:sz w:val="20"/>
        </w:rPr>
        <w:t>ri</w:t>
      </w:r>
      <w:r>
        <w:rPr>
          <w:b/>
          <w:spacing w:val="40"/>
          <w:sz w:val="20"/>
        </w:rPr>
        <w:t xml:space="preserve"> </w:t>
      </w:r>
      <w:r>
        <w:rPr>
          <w:b/>
          <w:sz w:val="20"/>
        </w:rPr>
        <w:t>from</w:t>
      </w:r>
      <w:r>
        <w:rPr>
          <w:b/>
          <w:spacing w:val="40"/>
          <w:sz w:val="20"/>
        </w:rPr>
        <w:t xml:space="preserve"> </w:t>
      </w:r>
      <w:r>
        <w:rPr>
          <w:b/>
          <w:sz w:val="20"/>
        </w:rPr>
        <w:t>bio</w:t>
      </w:r>
      <w:r>
        <w:rPr>
          <w:b/>
          <w:spacing w:val="40"/>
          <w:sz w:val="20"/>
        </w:rPr>
        <w:t xml:space="preserve"> </w:t>
      </w:r>
      <w:r>
        <w:rPr>
          <w:b/>
          <w:sz w:val="20"/>
        </w:rPr>
        <w:t>fortified</w:t>
      </w:r>
      <w:r>
        <w:rPr>
          <w:b/>
          <w:spacing w:val="40"/>
          <w:sz w:val="20"/>
        </w:rPr>
        <w:t xml:space="preserve"> </w:t>
      </w:r>
      <w:r>
        <w:rPr>
          <w:b/>
          <w:sz w:val="20"/>
        </w:rPr>
        <w:t>cassava</w:t>
      </w:r>
      <w:r>
        <w:rPr>
          <w:b/>
          <w:spacing w:val="40"/>
          <w:sz w:val="20"/>
        </w:rPr>
        <w:t xml:space="preserve"> </w:t>
      </w:r>
      <w:r>
        <w:rPr>
          <w:b/>
          <w:sz w:val="20"/>
        </w:rPr>
        <w:t>(TMS01/1371) variety</w:t>
      </w:r>
    </w:p>
    <w:p w14:paraId="4D279E08" w14:textId="77777777" w:rsidR="00733251" w:rsidRDefault="00733251">
      <w:pPr>
        <w:pStyle w:val="BodyText"/>
        <w:spacing w:before="49"/>
        <w:ind w:left="0"/>
        <w:rPr>
          <w:rFonts w:ascii="Arial"/>
          <w:b/>
        </w:rPr>
      </w:pPr>
    </w:p>
    <w:p w14:paraId="03E671DA" w14:textId="77777777" w:rsidR="00733251" w:rsidRDefault="00A50572">
      <w:pPr>
        <w:pStyle w:val="BodyText"/>
        <w:spacing w:before="1"/>
      </w:pPr>
      <w:r>
        <w:t>The</w:t>
      </w:r>
      <w:r>
        <w:rPr>
          <w:spacing w:val="-7"/>
        </w:rPr>
        <w:t xml:space="preserve"> </w:t>
      </w:r>
      <w:r>
        <w:t>vitamin</w:t>
      </w:r>
      <w:r>
        <w:rPr>
          <w:spacing w:val="-5"/>
        </w:rPr>
        <w:t xml:space="preserve"> </w:t>
      </w:r>
      <w:r>
        <w:t>composition</w:t>
      </w:r>
      <w:r>
        <w:rPr>
          <w:spacing w:val="-1"/>
        </w:rPr>
        <w:t xml:space="preserve"> </w:t>
      </w:r>
      <w:r>
        <w:t>of</w:t>
      </w:r>
      <w:r>
        <w:rPr>
          <w:spacing w:val="-6"/>
        </w:rPr>
        <w:t xml:space="preserve"> </w:t>
      </w:r>
      <w:r>
        <w:t>the</w:t>
      </w:r>
      <w:r>
        <w:rPr>
          <w:spacing w:val="-1"/>
        </w:rPr>
        <w:t xml:space="preserve"> </w:t>
      </w:r>
      <w:r>
        <w:t>gari</w:t>
      </w:r>
      <w:r>
        <w:rPr>
          <w:spacing w:val="-5"/>
        </w:rPr>
        <w:t xml:space="preserve"> </w:t>
      </w:r>
      <w:r>
        <w:t>samples are</w:t>
      </w:r>
      <w:r>
        <w:rPr>
          <w:spacing w:val="-2"/>
        </w:rPr>
        <w:t xml:space="preserve"> </w:t>
      </w:r>
      <w:r>
        <w:t>as</w:t>
      </w:r>
      <w:r>
        <w:rPr>
          <w:spacing w:val="-5"/>
        </w:rPr>
        <w:t xml:space="preserve"> </w:t>
      </w:r>
      <w:r>
        <w:t>presented</w:t>
      </w:r>
      <w:r>
        <w:rPr>
          <w:spacing w:val="-6"/>
        </w:rPr>
        <w:t xml:space="preserve"> </w:t>
      </w:r>
      <w:r>
        <w:t>in</w:t>
      </w:r>
      <w:r>
        <w:rPr>
          <w:spacing w:val="-1"/>
        </w:rPr>
        <w:t xml:space="preserve"> </w:t>
      </w:r>
      <w:r>
        <w:t>Table</w:t>
      </w:r>
      <w:r>
        <w:rPr>
          <w:spacing w:val="-1"/>
        </w:rPr>
        <w:t xml:space="preserve"> </w:t>
      </w:r>
      <w:r>
        <w:rPr>
          <w:spacing w:val="-5"/>
        </w:rPr>
        <w:t>5.</w:t>
      </w:r>
    </w:p>
    <w:p w14:paraId="3AAA5C9C" w14:textId="77777777" w:rsidR="00733251" w:rsidRDefault="00733251">
      <w:pPr>
        <w:pStyle w:val="BodyText"/>
        <w:spacing w:before="50"/>
        <w:ind w:left="0"/>
      </w:pPr>
    </w:p>
    <w:p w14:paraId="34AFB127" w14:textId="77777777" w:rsidR="00733251" w:rsidRDefault="00A50572">
      <w:pPr>
        <w:pStyle w:val="BodyText"/>
        <w:ind w:right="358"/>
        <w:jc w:val="both"/>
      </w:pPr>
      <w:r>
        <w:rPr>
          <w:rFonts w:ascii="Arial"/>
          <w:b/>
        </w:rPr>
        <w:t>Vitamin A Content</w:t>
      </w:r>
      <w:r>
        <w:t>: The vitamin A content of gari from biofortified cassava variety TMS01/1371 demonstrated</w:t>
      </w:r>
      <w:r>
        <w:rPr>
          <w:spacing w:val="-14"/>
        </w:rPr>
        <w:t xml:space="preserve"> </w:t>
      </w:r>
      <w:r>
        <w:t>a</w:t>
      </w:r>
      <w:r>
        <w:rPr>
          <w:spacing w:val="-11"/>
        </w:rPr>
        <w:t xml:space="preserve"> </w:t>
      </w:r>
      <w:r>
        <w:t>progressive</w:t>
      </w:r>
      <w:r>
        <w:rPr>
          <w:spacing w:val="-10"/>
        </w:rPr>
        <w:t xml:space="preserve"> </w:t>
      </w:r>
      <w:r>
        <w:t>and</w:t>
      </w:r>
      <w:r>
        <w:rPr>
          <w:spacing w:val="-14"/>
        </w:rPr>
        <w:t xml:space="preserve"> </w:t>
      </w:r>
      <w:r>
        <w:t>significant</w:t>
      </w:r>
      <w:r>
        <w:rPr>
          <w:spacing w:val="-10"/>
        </w:rPr>
        <w:t xml:space="preserve"> </w:t>
      </w:r>
      <w:r>
        <w:t>decline</w:t>
      </w:r>
      <w:r>
        <w:rPr>
          <w:spacing w:val="-14"/>
        </w:rPr>
        <w:t xml:space="preserve"> </w:t>
      </w:r>
      <w:r>
        <w:t>with</w:t>
      </w:r>
      <w:r>
        <w:rPr>
          <w:spacing w:val="-14"/>
        </w:rPr>
        <w:t xml:space="preserve"> </w:t>
      </w:r>
      <w:r>
        <w:t>increasing</w:t>
      </w:r>
      <w:r>
        <w:rPr>
          <w:spacing w:val="-10"/>
        </w:rPr>
        <w:t xml:space="preserve"> </w:t>
      </w:r>
      <w:r>
        <w:t>fermentation</w:t>
      </w:r>
      <w:r>
        <w:rPr>
          <w:spacing w:val="-14"/>
        </w:rPr>
        <w:t xml:space="preserve"> </w:t>
      </w:r>
      <w:r>
        <w:t>time,</w:t>
      </w:r>
      <w:r>
        <w:rPr>
          <w:spacing w:val="-14"/>
        </w:rPr>
        <w:t xml:space="preserve"> </w:t>
      </w:r>
      <w:r>
        <w:t>decreasing</w:t>
      </w:r>
      <w:r>
        <w:rPr>
          <w:spacing w:val="-14"/>
        </w:rPr>
        <w:t xml:space="preserve"> </w:t>
      </w:r>
      <w:r>
        <w:t>from</w:t>
      </w:r>
      <w:r>
        <w:rPr>
          <w:spacing w:val="-14"/>
        </w:rPr>
        <w:t xml:space="preserve"> </w:t>
      </w:r>
      <w:r>
        <w:t>0.88 mg/100g</w:t>
      </w:r>
      <w:r>
        <w:rPr>
          <w:spacing w:val="-9"/>
        </w:rPr>
        <w:t xml:space="preserve"> </w:t>
      </w:r>
      <w:r>
        <w:t>at</w:t>
      </w:r>
      <w:r>
        <w:rPr>
          <w:spacing w:val="-5"/>
        </w:rPr>
        <w:t xml:space="preserve"> </w:t>
      </w:r>
      <w:r>
        <w:t>0</w:t>
      </w:r>
      <w:r>
        <w:rPr>
          <w:spacing w:val="-5"/>
        </w:rPr>
        <w:t xml:space="preserve"> </w:t>
      </w:r>
      <w:r>
        <w:t>hours</w:t>
      </w:r>
      <w:r>
        <w:rPr>
          <w:spacing w:val="-8"/>
        </w:rPr>
        <w:t xml:space="preserve"> </w:t>
      </w:r>
      <w:r>
        <w:t>to</w:t>
      </w:r>
      <w:r>
        <w:rPr>
          <w:spacing w:val="-6"/>
        </w:rPr>
        <w:t xml:space="preserve"> </w:t>
      </w:r>
      <w:r>
        <w:t>0.34</w:t>
      </w:r>
      <w:r>
        <w:rPr>
          <w:spacing w:val="-9"/>
        </w:rPr>
        <w:t xml:space="preserve"> </w:t>
      </w:r>
      <w:r>
        <w:t>mg/100g</w:t>
      </w:r>
      <w:r>
        <w:rPr>
          <w:spacing w:val="-9"/>
        </w:rPr>
        <w:t xml:space="preserve"> </w:t>
      </w:r>
      <w:r>
        <w:t>at</w:t>
      </w:r>
      <w:r>
        <w:rPr>
          <w:spacing w:val="-5"/>
        </w:rPr>
        <w:t xml:space="preserve"> </w:t>
      </w:r>
      <w:r>
        <w:t>96</w:t>
      </w:r>
      <w:r>
        <w:rPr>
          <w:spacing w:val="-5"/>
        </w:rPr>
        <w:t xml:space="preserve"> </w:t>
      </w:r>
      <w:r>
        <w:t>hours,</w:t>
      </w:r>
      <w:r>
        <w:rPr>
          <w:spacing w:val="-4"/>
        </w:rPr>
        <w:t xml:space="preserve"> </w:t>
      </w:r>
      <w:r>
        <w:t>representing</w:t>
      </w:r>
      <w:r>
        <w:rPr>
          <w:spacing w:val="-9"/>
        </w:rPr>
        <w:t xml:space="preserve"> </w:t>
      </w:r>
      <w:r>
        <w:t>a</w:t>
      </w:r>
      <w:r>
        <w:rPr>
          <w:spacing w:val="-5"/>
        </w:rPr>
        <w:t xml:space="preserve"> </w:t>
      </w:r>
      <w:r>
        <w:t>61.4%</w:t>
      </w:r>
      <w:r>
        <w:rPr>
          <w:spacing w:val="-6"/>
        </w:rPr>
        <w:t xml:space="preserve"> </w:t>
      </w:r>
      <w:r>
        <w:t>reduction.</w:t>
      </w:r>
      <w:r>
        <w:rPr>
          <w:spacing w:val="-5"/>
        </w:rPr>
        <w:t xml:space="preserve"> </w:t>
      </w:r>
      <w:r>
        <w:t>No</w:t>
      </w:r>
      <w:r>
        <w:rPr>
          <w:spacing w:val="-9"/>
        </w:rPr>
        <w:t xml:space="preserve"> </w:t>
      </w:r>
      <w:r>
        <w:t>significant</w:t>
      </w:r>
      <w:r>
        <w:rPr>
          <w:spacing w:val="-5"/>
        </w:rPr>
        <w:t xml:space="preserve"> </w:t>
      </w:r>
      <w:r>
        <w:t>difference was observed between 0 and 24 hours of fermentation, but beyond this point, each subsequent fermentation</w:t>
      </w:r>
      <w:r>
        <w:rPr>
          <w:spacing w:val="-5"/>
        </w:rPr>
        <w:t xml:space="preserve"> </w:t>
      </w:r>
      <w:r>
        <w:t>period</w:t>
      </w:r>
      <w:r>
        <w:rPr>
          <w:spacing w:val="-5"/>
        </w:rPr>
        <w:t xml:space="preserve"> </w:t>
      </w:r>
      <w:r>
        <w:t>resulted</w:t>
      </w:r>
      <w:r>
        <w:rPr>
          <w:spacing w:val="-5"/>
        </w:rPr>
        <w:t xml:space="preserve"> </w:t>
      </w:r>
      <w:r>
        <w:t>in</w:t>
      </w:r>
      <w:r>
        <w:rPr>
          <w:spacing w:val="-5"/>
        </w:rPr>
        <w:t xml:space="preserve"> </w:t>
      </w:r>
      <w:r>
        <w:t>a</w:t>
      </w:r>
      <w:r>
        <w:rPr>
          <w:spacing w:val="-5"/>
        </w:rPr>
        <w:t xml:space="preserve"> </w:t>
      </w:r>
      <w:r>
        <w:t>statistically</w:t>
      </w:r>
      <w:r>
        <w:rPr>
          <w:spacing w:val="-4"/>
        </w:rPr>
        <w:t xml:space="preserve"> </w:t>
      </w:r>
      <w:r>
        <w:t>significant</w:t>
      </w:r>
      <w:r>
        <w:rPr>
          <w:spacing w:val="-5"/>
        </w:rPr>
        <w:t xml:space="preserve"> </w:t>
      </w:r>
      <w:r>
        <w:t>reduction.</w:t>
      </w:r>
      <w:r>
        <w:rPr>
          <w:spacing w:val="-5"/>
        </w:rPr>
        <w:t xml:space="preserve"> </w:t>
      </w:r>
      <w:r>
        <w:t>This</w:t>
      </w:r>
      <w:r>
        <w:rPr>
          <w:spacing w:val="-3"/>
        </w:rPr>
        <w:t xml:space="preserve"> </w:t>
      </w:r>
      <w:r>
        <w:t>substantial</w:t>
      </w:r>
      <w:r>
        <w:rPr>
          <w:spacing w:val="-3"/>
        </w:rPr>
        <w:t xml:space="preserve"> </w:t>
      </w:r>
      <w:r>
        <w:t>loss</w:t>
      </w:r>
      <w:r>
        <w:rPr>
          <w:spacing w:val="-4"/>
        </w:rPr>
        <w:t xml:space="preserve"> </w:t>
      </w:r>
      <w:r>
        <w:t>of</w:t>
      </w:r>
      <w:r>
        <w:rPr>
          <w:spacing w:val="-5"/>
        </w:rPr>
        <w:t xml:space="preserve"> </w:t>
      </w:r>
      <w:r>
        <w:t>vitamin</w:t>
      </w:r>
      <w:r>
        <w:rPr>
          <w:spacing w:val="-4"/>
        </w:rPr>
        <w:t xml:space="preserve"> </w:t>
      </w:r>
      <w:r>
        <w:t>A</w:t>
      </w:r>
      <w:r>
        <w:rPr>
          <w:spacing w:val="-3"/>
        </w:rPr>
        <w:t xml:space="preserve"> </w:t>
      </w:r>
      <w:r>
        <w:t>can</w:t>
      </w:r>
      <w:r>
        <w:rPr>
          <w:spacing w:val="-5"/>
        </w:rPr>
        <w:t xml:space="preserve"> </w:t>
      </w:r>
      <w:r>
        <w:t xml:space="preserve">be attributed to the thermal instability and oxidative degradation of carotenoids during the fermentation process, as well as possible enzymatic degradation by microbial </w:t>
      </w:r>
      <w:proofErr w:type="spellStart"/>
      <w:r>
        <w:t>carotenases</w:t>
      </w:r>
      <w:proofErr w:type="spellEnd"/>
      <w:r>
        <w:t>. These findings align with research</w:t>
      </w:r>
      <w:r w:rsidR="00817873">
        <w:t xml:space="preserve"> by </w:t>
      </w:r>
      <w:proofErr w:type="spellStart"/>
      <w:r w:rsidR="00817873">
        <w:t>Bechoff</w:t>
      </w:r>
      <w:proofErr w:type="spellEnd"/>
      <w:r w:rsidR="00817873">
        <w:t xml:space="preserve"> et al. (2</w:t>
      </w:r>
      <w:r w:rsidR="00CA70A0">
        <w:t>9</w:t>
      </w:r>
      <w:r>
        <w:t>), who reported significant carotenoid losses during cassava processing, particularly in fermented products. Despite the significant reduction, the retention of approximately 38.6% of vitamin A after 96 hours of fermentation is noteworthy, suggesting that biofortified variety TMS01/1371 may still contribute meaningfully to vitamin A intake even after extended fermentation periods.</w:t>
      </w:r>
    </w:p>
    <w:p w14:paraId="532BEEE6" w14:textId="77777777" w:rsidR="00733251" w:rsidRDefault="00733251">
      <w:pPr>
        <w:pStyle w:val="BodyText"/>
        <w:spacing w:before="51"/>
        <w:ind w:left="0"/>
      </w:pPr>
    </w:p>
    <w:p w14:paraId="5778BD34" w14:textId="77777777" w:rsidR="00733251" w:rsidRDefault="00A50572">
      <w:pPr>
        <w:pStyle w:val="BodyText"/>
        <w:ind w:right="357"/>
        <w:jc w:val="both"/>
      </w:pPr>
      <w:r>
        <w:rPr>
          <w:rFonts w:ascii="Arial" w:hAnsi="Arial"/>
          <w:b/>
        </w:rPr>
        <w:t>Vitamin</w:t>
      </w:r>
      <w:r>
        <w:rPr>
          <w:rFonts w:ascii="Arial" w:hAnsi="Arial"/>
          <w:b/>
          <w:spacing w:val="-5"/>
        </w:rPr>
        <w:t xml:space="preserve"> </w:t>
      </w:r>
      <w:r>
        <w:rPr>
          <w:rFonts w:ascii="Arial" w:hAnsi="Arial"/>
          <w:b/>
        </w:rPr>
        <w:t>C Content</w:t>
      </w:r>
      <w:r>
        <w:t>:</w:t>
      </w:r>
      <w:r>
        <w:rPr>
          <w:spacing w:val="-4"/>
        </w:rPr>
        <w:t xml:space="preserve"> </w:t>
      </w:r>
      <w:r>
        <w:t>A dramatic reduction in vitamin C</w:t>
      </w:r>
      <w:r>
        <w:rPr>
          <w:spacing w:val="-3"/>
        </w:rPr>
        <w:t xml:space="preserve"> </w:t>
      </w:r>
      <w:r>
        <w:t>content was observed</w:t>
      </w:r>
      <w:r>
        <w:rPr>
          <w:spacing w:val="-4"/>
        </w:rPr>
        <w:t xml:space="preserve"> </w:t>
      </w:r>
      <w:r>
        <w:t>with</w:t>
      </w:r>
      <w:r>
        <w:rPr>
          <w:spacing w:val="-4"/>
        </w:rPr>
        <w:t xml:space="preserve"> </w:t>
      </w:r>
      <w:r>
        <w:t>increasing</w:t>
      </w:r>
      <w:r>
        <w:rPr>
          <w:spacing w:val="-4"/>
        </w:rPr>
        <w:t xml:space="preserve"> </w:t>
      </w:r>
      <w:r>
        <w:t>fermentation time, declining from</w:t>
      </w:r>
      <w:r>
        <w:rPr>
          <w:spacing w:val="-1"/>
        </w:rPr>
        <w:t xml:space="preserve"> </w:t>
      </w:r>
      <w:r>
        <w:t>12.76 mg/100g at 0 hours to merely 3.15 mg/100g at 96 hours, representing a 75.3% loss.</w:t>
      </w:r>
      <w:r>
        <w:rPr>
          <w:spacing w:val="-13"/>
        </w:rPr>
        <w:t xml:space="preserve"> </w:t>
      </w:r>
      <w:r>
        <w:t>The</w:t>
      </w:r>
      <w:r>
        <w:rPr>
          <w:spacing w:val="-8"/>
        </w:rPr>
        <w:t xml:space="preserve"> </w:t>
      </w:r>
      <w:r>
        <w:t>degradation</w:t>
      </w:r>
      <w:r>
        <w:rPr>
          <w:spacing w:val="-13"/>
        </w:rPr>
        <w:t xml:space="preserve"> </w:t>
      </w:r>
      <w:r>
        <w:t>pattern</w:t>
      </w:r>
      <w:r>
        <w:rPr>
          <w:spacing w:val="-13"/>
        </w:rPr>
        <w:t xml:space="preserve"> </w:t>
      </w:r>
      <w:r>
        <w:t>shows</w:t>
      </w:r>
      <w:r>
        <w:rPr>
          <w:spacing w:val="-12"/>
        </w:rPr>
        <w:t xml:space="preserve"> </w:t>
      </w:r>
      <w:r>
        <w:t>that</w:t>
      </w:r>
      <w:r>
        <w:rPr>
          <w:spacing w:val="-8"/>
        </w:rPr>
        <w:t xml:space="preserve"> </w:t>
      </w:r>
      <w:r>
        <w:t>vitamin</w:t>
      </w:r>
      <w:r>
        <w:rPr>
          <w:spacing w:val="-8"/>
        </w:rPr>
        <w:t xml:space="preserve"> </w:t>
      </w:r>
      <w:r>
        <w:t>C</w:t>
      </w:r>
      <w:r>
        <w:rPr>
          <w:spacing w:val="-7"/>
        </w:rPr>
        <w:t xml:space="preserve"> </w:t>
      </w:r>
      <w:r>
        <w:t>remains</w:t>
      </w:r>
      <w:r>
        <w:rPr>
          <w:spacing w:val="-12"/>
        </w:rPr>
        <w:t xml:space="preserve"> </w:t>
      </w:r>
      <w:r>
        <w:t>relatively</w:t>
      </w:r>
      <w:r>
        <w:rPr>
          <w:spacing w:val="-12"/>
        </w:rPr>
        <w:t xml:space="preserve"> </w:t>
      </w:r>
      <w:r>
        <w:t>stable</w:t>
      </w:r>
      <w:r>
        <w:rPr>
          <w:spacing w:val="-8"/>
        </w:rPr>
        <w:t xml:space="preserve"> </w:t>
      </w:r>
      <w:r>
        <w:t>during</w:t>
      </w:r>
      <w:r>
        <w:rPr>
          <w:spacing w:val="-13"/>
        </w:rPr>
        <w:t xml:space="preserve"> </w:t>
      </w:r>
      <w:r>
        <w:t>the</w:t>
      </w:r>
      <w:r>
        <w:rPr>
          <w:spacing w:val="-13"/>
        </w:rPr>
        <w:t xml:space="preserve"> </w:t>
      </w:r>
      <w:r>
        <w:t>first</w:t>
      </w:r>
      <w:r>
        <w:rPr>
          <w:spacing w:val="-8"/>
        </w:rPr>
        <w:t xml:space="preserve"> </w:t>
      </w:r>
      <w:r>
        <w:t>24</w:t>
      </w:r>
      <w:r>
        <w:rPr>
          <w:spacing w:val="-8"/>
        </w:rPr>
        <w:t xml:space="preserve"> </w:t>
      </w:r>
      <w:r>
        <w:t>hours</w:t>
      </w:r>
      <w:r>
        <w:rPr>
          <w:spacing w:val="-7"/>
        </w:rPr>
        <w:t xml:space="preserve"> </w:t>
      </w:r>
      <w:r>
        <w:t>(12.70 mg/100g), experiences moderate</w:t>
      </w:r>
      <w:r>
        <w:rPr>
          <w:spacing w:val="-1"/>
        </w:rPr>
        <w:t xml:space="preserve"> </w:t>
      </w:r>
      <w:r>
        <w:t>loss by 48</w:t>
      </w:r>
      <w:r>
        <w:rPr>
          <w:spacing w:val="-1"/>
        </w:rPr>
        <w:t xml:space="preserve"> </w:t>
      </w:r>
      <w:r>
        <w:t>hours (11.14 mg/100g), followed</w:t>
      </w:r>
      <w:r>
        <w:rPr>
          <w:spacing w:val="-1"/>
        </w:rPr>
        <w:t xml:space="preserve"> </w:t>
      </w:r>
      <w:r>
        <w:t>by accelerated degradation at 72 hours (6.35 mg/100g) and 96 hours (3.15 mg/100g). This substantial loss can be attributed to the water-soluble</w:t>
      </w:r>
      <w:r>
        <w:rPr>
          <w:spacing w:val="-10"/>
        </w:rPr>
        <w:t xml:space="preserve"> </w:t>
      </w:r>
      <w:r>
        <w:t>nature</w:t>
      </w:r>
      <w:r>
        <w:rPr>
          <w:spacing w:val="-10"/>
        </w:rPr>
        <w:t xml:space="preserve"> </w:t>
      </w:r>
      <w:r>
        <w:t>of</w:t>
      </w:r>
      <w:r>
        <w:rPr>
          <w:spacing w:val="-10"/>
        </w:rPr>
        <w:t xml:space="preserve"> </w:t>
      </w:r>
      <w:r>
        <w:t>vitamin</w:t>
      </w:r>
      <w:r>
        <w:rPr>
          <w:spacing w:val="-10"/>
        </w:rPr>
        <w:t xml:space="preserve"> </w:t>
      </w:r>
      <w:r>
        <w:t>C</w:t>
      </w:r>
      <w:r>
        <w:rPr>
          <w:spacing w:val="-9"/>
        </w:rPr>
        <w:t xml:space="preserve"> </w:t>
      </w:r>
      <w:r>
        <w:t>and</w:t>
      </w:r>
      <w:r>
        <w:rPr>
          <w:spacing w:val="-10"/>
        </w:rPr>
        <w:t xml:space="preserve"> </w:t>
      </w:r>
      <w:r>
        <w:t>its</w:t>
      </w:r>
      <w:r>
        <w:rPr>
          <w:spacing w:val="-9"/>
        </w:rPr>
        <w:t xml:space="preserve"> </w:t>
      </w:r>
      <w:r>
        <w:t>extreme</w:t>
      </w:r>
      <w:r>
        <w:rPr>
          <w:spacing w:val="-10"/>
        </w:rPr>
        <w:t xml:space="preserve"> </w:t>
      </w:r>
      <w:r>
        <w:t>sensitivity</w:t>
      </w:r>
      <w:r>
        <w:rPr>
          <w:spacing w:val="-9"/>
        </w:rPr>
        <w:t xml:space="preserve"> </w:t>
      </w:r>
      <w:r>
        <w:t>to</w:t>
      </w:r>
      <w:r>
        <w:rPr>
          <w:spacing w:val="-11"/>
        </w:rPr>
        <w:t xml:space="preserve"> </w:t>
      </w:r>
      <w:r>
        <w:t>oxidation,</w:t>
      </w:r>
      <w:r>
        <w:rPr>
          <w:spacing w:val="-10"/>
        </w:rPr>
        <w:t xml:space="preserve"> </w:t>
      </w:r>
      <w:r>
        <w:t>especially</w:t>
      </w:r>
      <w:r>
        <w:rPr>
          <w:spacing w:val="-9"/>
        </w:rPr>
        <w:t xml:space="preserve"> </w:t>
      </w:r>
      <w:r>
        <w:t>in</w:t>
      </w:r>
      <w:r>
        <w:rPr>
          <w:spacing w:val="-10"/>
        </w:rPr>
        <w:t xml:space="preserve"> </w:t>
      </w:r>
      <w:r>
        <w:t>acidic</w:t>
      </w:r>
      <w:r>
        <w:rPr>
          <w:spacing w:val="-9"/>
        </w:rPr>
        <w:t xml:space="preserve"> </w:t>
      </w:r>
      <w:r>
        <w:t>conditions</w:t>
      </w:r>
      <w:r>
        <w:rPr>
          <w:spacing w:val="-9"/>
        </w:rPr>
        <w:t xml:space="preserve"> </w:t>
      </w:r>
      <w:r>
        <w:t>that develop</w:t>
      </w:r>
      <w:r>
        <w:rPr>
          <w:spacing w:val="-14"/>
        </w:rPr>
        <w:t xml:space="preserve"> </w:t>
      </w:r>
      <w:r>
        <w:t>during</w:t>
      </w:r>
      <w:r>
        <w:rPr>
          <w:spacing w:val="-14"/>
        </w:rPr>
        <w:t xml:space="preserve"> </w:t>
      </w:r>
      <w:r>
        <w:t>fermentation.</w:t>
      </w:r>
      <w:r>
        <w:rPr>
          <w:spacing w:val="-10"/>
        </w:rPr>
        <w:t xml:space="preserve"> </w:t>
      </w:r>
      <w:r>
        <w:t>The</w:t>
      </w:r>
      <w:r>
        <w:rPr>
          <w:spacing w:val="-11"/>
        </w:rPr>
        <w:t xml:space="preserve"> </w:t>
      </w:r>
      <w:r>
        <w:t>observed</w:t>
      </w:r>
      <w:r>
        <w:rPr>
          <w:spacing w:val="-11"/>
        </w:rPr>
        <w:t xml:space="preserve"> </w:t>
      </w:r>
      <w:r>
        <w:t>pattern</w:t>
      </w:r>
      <w:r>
        <w:rPr>
          <w:spacing w:val="-14"/>
        </w:rPr>
        <w:t xml:space="preserve"> </w:t>
      </w:r>
      <w:r>
        <w:t>correlates</w:t>
      </w:r>
      <w:r>
        <w:rPr>
          <w:spacing w:val="-14"/>
        </w:rPr>
        <w:t xml:space="preserve"> </w:t>
      </w:r>
      <w:r>
        <w:t>with</w:t>
      </w:r>
      <w:r>
        <w:rPr>
          <w:spacing w:val="-14"/>
        </w:rPr>
        <w:t xml:space="preserve"> </w:t>
      </w:r>
      <w:r>
        <w:t>findings</w:t>
      </w:r>
      <w:r>
        <w:rPr>
          <w:spacing w:val="-14"/>
        </w:rPr>
        <w:t xml:space="preserve"> </w:t>
      </w:r>
      <w:r>
        <w:t>by</w:t>
      </w:r>
      <w:r>
        <w:rPr>
          <w:spacing w:val="-9"/>
        </w:rPr>
        <w:t xml:space="preserve"> </w:t>
      </w:r>
      <w:proofErr w:type="spellStart"/>
      <w:r>
        <w:t>Thumrongchote</w:t>
      </w:r>
      <w:proofErr w:type="spellEnd"/>
      <w:r>
        <w:rPr>
          <w:spacing w:val="-14"/>
        </w:rPr>
        <w:t xml:space="preserve"> </w:t>
      </w:r>
      <w:r>
        <w:t>et</w:t>
      </w:r>
      <w:r>
        <w:rPr>
          <w:spacing w:val="-10"/>
        </w:rPr>
        <w:t xml:space="preserve"> </w:t>
      </w:r>
      <w:r>
        <w:t>al.</w:t>
      </w:r>
      <w:r>
        <w:rPr>
          <w:spacing w:val="-14"/>
        </w:rPr>
        <w:t xml:space="preserve"> </w:t>
      </w:r>
      <w:r w:rsidR="00CA70A0">
        <w:t>(30</w:t>
      </w:r>
      <w:r>
        <w:t>), who reported that vitamin C degradation in fermented cassava products accelerates significantly after 48 hours, coinciding with</w:t>
      </w:r>
      <w:r>
        <w:rPr>
          <w:spacing w:val="-5"/>
        </w:rPr>
        <w:t xml:space="preserve"> </w:t>
      </w:r>
      <w:r>
        <w:t>increased acidity</w:t>
      </w:r>
      <w:r>
        <w:rPr>
          <w:spacing w:val="-4"/>
        </w:rPr>
        <w:t xml:space="preserve"> </w:t>
      </w:r>
      <w:r>
        <w:t>and oxidative conditions. The practical</w:t>
      </w:r>
      <w:r>
        <w:rPr>
          <w:spacing w:val="-3"/>
        </w:rPr>
        <w:t xml:space="preserve"> </w:t>
      </w:r>
      <w:r>
        <w:t>implication of</w:t>
      </w:r>
      <w:r>
        <w:rPr>
          <w:spacing w:val="-5"/>
        </w:rPr>
        <w:t xml:space="preserve"> </w:t>
      </w:r>
      <w:r>
        <w:t>this finding</w:t>
      </w:r>
      <w:r>
        <w:rPr>
          <w:spacing w:val="-5"/>
        </w:rPr>
        <w:t xml:space="preserve"> </w:t>
      </w:r>
      <w:r>
        <w:t>is that</w:t>
      </w:r>
      <w:r>
        <w:rPr>
          <w:spacing w:val="-5"/>
        </w:rPr>
        <w:t xml:space="preserve"> </w:t>
      </w:r>
      <w:r>
        <w:t>shorter</w:t>
      </w:r>
      <w:r>
        <w:rPr>
          <w:spacing w:val="-1"/>
        </w:rPr>
        <w:t xml:space="preserve"> </w:t>
      </w:r>
      <w:r>
        <w:t>fermentation</w:t>
      </w:r>
      <w:r>
        <w:rPr>
          <w:spacing w:val="-5"/>
        </w:rPr>
        <w:t xml:space="preserve"> </w:t>
      </w:r>
      <w:r>
        <w:t>periods (≤48</w:t>
      </w:r>
      <w:r>
        <w:rPr>
          <w:spacing w:val="-5"/>
        </w:rPr>
        <w:t xml:space="preserve"> </w:t>
      </w:r>
      <w:r>
        <w:t>hours)</w:t>
      </w:r>
      <w:r>
        <w:rPr>
          <w:spacing w:val="-5"/>
        </w:rPr>
        <w:t xml:space="preserve"> </w:t>
      </w:r>
      <w:r>
        <w:t>are preferable</w:t>
      </w:r>
      <w:r>
        <w:rPr>
          <w:spacing w:val="-4"/>
        </w:rPr>
        <w:t xml:space="preserve"> </w:t>
      </w:r>
      <w:r>
        <w:t>for</w:t>
      </w:r>
      <w:r>
        <w:rPr>
          <w:spacing w:val="-5"/>
        </w:rPr>
        <w:t xml:space="preserve"> </w:t>
      </w:r>
      <w:r>
        <w:t>preserving</w:t>
      </w:r>
      <w:r>
        <w:rPr>
          <w:spacing w:val="-5"/>
        </w:rPr>
        <w:t xml:space="preserve"> </w:t>
      </w:r>
      <w:r>
        <w:t>the</w:t>
      </w:r>
      <w:r>
        <w:rPr>
          <w:spacing w:val="-5"/>
        </w:rPr>
        <w:t xml:space="preserve"> </w:t>
      </w:r>
      <w:r>
        <w:t>nutritional</w:t>
      </w:r>
      <w:r>
        <w:rPr>
          <w:spacing w:val="-3"/>
        </w:rPr>
        <w:t xml:space="preserve"> </w:t>
      </w:r>
      <w:r>
        <w:t>value</w:t>
      </w:r>
      <w:r>
        <w:rPr>
          <w:spacing w:val="-5"/>
        </w:rPr>
        <w:t xml:space="preserve"> </w:t>
      </w:r>
      <w:r>
        <w:t xml:space="preserve">of </w:t>
      </w:r>
      <w:proofErr w:type="spellStart"/>
      <w:r>
        <w:t>ga</w:t>
      </w:r>
      <w:r w:rsidR="00CA70A0">
        <w:t>r</w:t>
      </w:r>
      <w:r>
        <w:t>ri</w:t>
      </w:r>
      <w:proofErr w:type="spellEnd"/>
      <w:r>
        <w:rPr>
          <w:spacing w:val="-3"/>
        </w:rPr>
        <w:t xml:space="preserve"> </w:t>
      </w:r>
      <w:r>
        <w:t>with respect to vitamin C content.</w:t>
      </w:r>
    </w:p>
    <w:p w14:paraId="4DFF50F3" w14:textId="77777777" w:rsidR="00733251" w:rsidRDefault="00733251">
      <w:pPr>
        <w:pStyle w:val="BodyText"/>
        <w:jc w:val="both"/>
        <w:sectPr w:rsidR="00733251">
          <w:pgSz w:w="12240" w:h="15840"/>
          <w:pgMar w:top="1360" w:right="1080" w:bottom="280" w:left="1080" w:header="720" w:footer="720" w:gutter="0"/>
          <w:cols w:space="720"/>
        </w:sectPr>
      </w:pPr>
    </w:p>
    <w:p w14:paraId="56D16B0B" w14:textId="77777777" w:rsidR="00733251" w:rsidRDefault="00A50572">
      <w:pPr>
        <w:spacing w:before="83"/>
        <w:ind w:left="360"/>
        <w:jc w:val="both"/>
        <w:rPr>
          <w:rFonts w:ascii="Arial"/>
          <w:b/>
          <w:sz w:val="20"/>
        </w:rPr>
      </w:pPr>
      <w:r>
        <w:rPr>
          <w:rFonts w:ascii="Arial"/>
          <w:b/>
          <w:sz w:val="20"/>
        </w:rPr>
        <w:lastRenderedPageBreak/>
        <w:t>Table</w:t>
      </w:r>
      <w:r>
        <w:rPr>
          <w:rFonts w:ascii="Arial"/>
          <w:b/>
          <w:spacing w:val="-8"/>
          <w:sz w:val="20"/>
        </w:rPr>
        <w:t xml:space="preserve"> </w:t>
      </w:r>
      <w:r>
        <w:rPr>
          <w:rFonts w:ascii="Arial"/>
          <w:b/>
          <w:sz w:val="20"/>
        </w:rPr>
        <w:t>5:</w:t>
      </w:r>
      <w:r>
        <w:rPr>
          <w:rFonts w:ascii="Arial"/>
          <w:b/>
          <w:spacing w:val="-6"/>
          <w:sz w:val="20"/>
        </w:rPr>
        <w:t xml:space="preserve"> </w:t>
      </w:r>
      <w:r>
        <w:rPr>
          <w:rFonts w:ascii="Arial"/>
          <w:b/>
          <w:sz w:val="20"/>
        </w:rPr>
        <w:t>Effect</w:t>
      </w:r>
      <w:r>
        <w:rPr>
          <w:rFonts w:ascii="Arial"/>
          <w:b/>
          <w:spacing w:val="-1"/>
          <w:sz w:val="20"/>
        </w:rPr>
        <w:t xml:space="preserve"> </w:t>
      </w:r>
      <w:r>
        <w:rPr>
          <w:rFonts w:ascii="Arial"/>
          <w:b/>
          <w:sz w:val="20"/>
        </w:rPr>
        <w:t>of</w:t>
      </w:r>
      <w:r>
        <w:rPr>
          <w:rFonts w:ascii="Arial"/>
          <w:b/>
          <w:spacing w:val="-2"/>
          <w:sz w:val="20"/>
        </w:rPr>
        <w:t xml:space="preserve"> </w:t>
      </w:r>
      <w:r>
        <w:rPr>
          <w:rFonts w:ascii="Arial"/>
          <w:b/>
          <w:sz w:val="20"/>
        </w:rPr>
        <w:t>fermentation</w:t>
      </w:r>
      <w:r>
        <w:rPr>
          <w:rFonts w:ascii="Arial"/>
          <w:b/>
          <w:spacing w:val="-7"/>
          <w:sz w:val="20"/>
        </w:rPr>
        <w:t xml:space="preserve"> </w:t>
      </w:r>
      <w:r>
        <w:rPr>
          <w:rFonts w:ascii="Arial"/>
          <w:b/>
          <w:sz w:val="20"/>
        </w:rPr>
        <w:t>time</w:t>
      </w:r>
      <w:r>
        <w:rPr>
          <w:rFonts w:ascii="Arial"/>
          <w:b/>
          <w:spacing w:val="1"/>
          <w:sz w:val="20"/>
        </w:rPr>
        <w:t xml:space="preserve"> </w:t>
      </w:r>
      <w:r>
        <w:rPr>
          <w:rFonts w:ascii="Arial"/>
          <w:b/>
          <w:sz w:val="20"/>
        </w:rPr>
        <w:t>on</w:t>
      </w:r>
      <w:r>
        <w:rPr>
          <w:rFonts w:ascii="Arial"/>
          <w:b/>
          <w:spacing w:val="-7"/>
          <w:sz w:val="20"/>
        </w:rPr>
        <w:t xml:space="preserve"> </w:t>
      </w:r>
      <w:r>
        <w:rPr>
          <w:rFonts w:ascii="Arial"/>
          <w:b/>
          <w:sz w:val="20"/>
        </w:rPr>
        <w:t>Vitamin</w:t>
      </w:r>
      <w:r>
        <w:rPr>
          <w:rFonts w:ascii="Arial"/>
          <w:b/>
          <w:spacing w:val="-6"/>
          <w:sz w:val="20"/>
        </w:rPr>
        <w:t xml:space="preserve"> </w:t>
      </w:r>
      <w:r>
        <w:rPr>
          <w:rFonts w:ascii="Arial"/>
          <w:b/>
          <w:sz w:val="20"/>
        </w:rPr>
        <w:t>Contents</w:t>
      </w:r>
      <w:r>
        <w:rPr>
          <w:rFonts w:ascii="Arial"/>
          <w:b/>
          <w:spacing w:val="-1"/>
          <w:sz w:val="20"/>
        </w:rPr>
        <w:t xml:space="preserve"> </w:t>
      </w:r>
      <w:r>
        <w:rPr>
          <w:rFonts w:ascii="Arial"/>
          <w:b/>
          <w:sz w:val="20"/>
        </w:rPr>
        <w:t>of</w:t>
      </w:r>
      <w:r>
        <w:rPr>
          <w:rFonts w:ascii="Arial"/>
          <w:b/>
          <w:spacing w:val="-5"/>
          <w:sz w:val="20"/>
        </w:rPr>
        <w:t xml:space="preserve"> </w:t>
      </w:r>
      <w:r>
        <w:rPr>
          <w:rFonts w:ascii="Arial"/>
          <w:b/>
          <w:sz w:val="20"/>
        </w:rPr>
        <w:t>Ga</w:t>
      </w:r>
      <w:r w:rsidR="00CA70A0">
        <w:rPr>
          <w:rFonts w:ascii="Arial"/>
          <w:b/>
          <w:sz w:val="20"/>
        </w:rPr>
        <w:t>r</w:t>
      </w:r>
      <w:r>
        <w:rPr>
          <w:rFonts w:ascii="Arial"/>
          <w:b/>
          <w:sz w:val="20"/>
        </w:rPr>
        <w:t>ri</w:t>
      </w:r>
      <w:r>
        <w:rPr>
          <w:rFonts w:ascii="Arial"/>
          <w:b/>
          <w:spacing w:val="-6"/>
          <w:sz w:val="20"/>
        </w:rPr>
        <w:t xml:space="preserve"> </w:t>
      </w:r>
      <w:r>
        <w:rPr>
          <w:rFonts w:ascii="Arial"/>
          <w:b/>
          <w:sz w:val="20"/>
        </w:rPr>
        <w:t>from</w:t>
      </w:r>
      <w:r>
        <w:rPr>
          <w:rFonts w:ascii="Arial"/>
          <w:b/>
          <w:spacing w:val="3"/>
          <w:sz w:val="20"/>
        </w:rPr>
        <w:t xml:space="preserve"> </w:t>
      </w:r>
      <w:r>
        <w:rPr>
          <w:rFonts w:ascii="Arial"/>
          <w:b/>
          <w:sz w:val="20"/>
        </w:rPr>
        <w:t>bio-fortified</w:t>
      </w:r>
      <w:r>
        <w:rPr>
          <w:rFonts w:ascii="Arial"/>
          <w:b/>
          <w:spacing w:val="-1"/>
          <w:sz w:val="20"/>
        </w:rPr>
        <w:t xml:space="preserve"> </w:t>
      </w:r>
      <w:r>
        <w:rPr>
          <w:rFonts w:ascii="Arial"/>
          <w:b/>
          <w:sz w:val="20"/>
        </w:rPr>
        <w:t>cassava</w:t>
      </w:r>
      <w:r>
        <w:rPr>
          <w:rFonts w:ascii="Arial"/>
          <w:b/>
          <w:spacing w:val="-5"/>
          <w:sz w:val="20"/>
        </w:rPr>
        <w:t xml:space="preserve"> </w:t>
      </w:r>
      <w:r>
        <w:rPr>
          <w:rFonts w:ascii="Arial"/>
          <w:b/>
          <w:spacing w:val="-2"/>
          <w:sz w:val="20"/>
        </w:rPr>
        <w:t>variety</w:t>
      </w:r>
    </w:p>
    <w:p w14:paraId="3B046CFF" w14:textId="77777777" w:rsidR="00733251" w:rsidRDefault="00733251">
      <w:pPr>
        <w:pStyle w:val="BodyText"/>
        <w:spacing w:before="6"/>
        <w:ind w:left="0"/>
        <w:rPr>
          <w:rFonts w:ascii="Arial"/>
          <w:b/>
          <w:sz w:val="14"/>
        </w:rPr>
      </w:pPr>
    </w:p>
    <w:tbl>
      <w:tblPr>
        <w:tblW w:w="0" w:type="auto"/>
        <w:tblInd w:w="360" w:type="dxa"/>
        <w:tblLayout w:type="fixed"/>
        <w:tblCellMar>
          <w:left w:w="0" w:type="dxa"/>
          <w:right w:w="0" w:type="dxa"/>
        </w:tblCellMar>
        <w:tblLook w:val="01E0" w:firstRow="1" w:lastRow="1" w:firstColumn="1" w:lastColumn="1" w:noHBand="0" w:noVBand="0"/>
      </w:tblPr>
      <w:tblGrid>
        <w:gridCol w:w="1639"/>
        <w:gridCol w:w="1591"/>
        <w:gridCol w:w="2000"/>
      </w:tblGrid>
      <w:tr w:rsidR="00733251" w14:paraId="4B8CD626" w14:textId="77777777">
        <w:trPr>
          <w:trHeight w:val="620"/>
        </w:trPr>
        <w:tc>
          <w:tcPr>
            <w:tcW w:w="1639" w:type="dxa"/>
            <w:tcBorders>
              <w:top w:val="single" w:sz="8" w:space="0" w:color="000000"/>
              <w:bottom w:val="single" w:sz="8" w:space="0" w:color="000000"/>
            </w:tcBorders>
          </w:tcPr>
          <w:p w14:paraId="33D650F9" w14:textId="77777777" w:rsidR="00733251" w:rsidRDefault="00A50572">
            <w:pPr>
              <w:pStyle w:val="TableParagraph"/>
              <w:spacing w:before="2"/>
              <w:ind w:left="117"/>
              <w:rPr>
                <w:rFonts w:ascii="Arial"/>
                <w:b/>
                <w:sz w:val="20"/>
              </w:rPr>
            </w:pPr>
            <w:r>
              <w:rPr>
                <w:rFonts w:ascii="Arial"/>
                <w:b/>
                <w:spacing w:val="-2"/>
                <w:sz w:val="20"/>
              </w:rPr>
              <w:t xml:space="preserve">Fermentation </w:t>
            </w:r>
            <w:r>
              <w:rPr>
                <w:rFonts w:ascii="Arial"/>
                <w:b/>
                <w:sz w:val="20"/>
              </w:rPr>
              <w:t>Time (h)</w:t>
            </w:r>
          </w:p>
        </w:tc>
        <w:tc>
          <w:tcPr>
            <w:tcW w:w="1591" w:type="dxa"/>
            <w:tcBorders>
              <w:top w:val="single" w:sz="8" w:space="0" w:color="000000"/>
              <w:bottom w:val="single" w:sz="8" w:space="0" w:color="000000"/>
            </w:tcBorders>
          </w:tcPr>
          <w:p w14:paraId="3FED2E3C" w14:textId="77777777" w:rsidR="00733251" w:rsidRDefault="00A50572">
            <w:pPr>
              <w:pStyle w:val="TableParagraph"/>
              <w:spacing w:before="2"/>
              <w:ind w:left="259"/>
              <w:rPr>
                <w:rFonts w:ascii="Arial"/>
                <w:b/>
                <w:sz w:val="20"/>
              </w:rPr>
            </w:pPr>
            <w:r>
              <w:rPr>
                <w:rFonts w:ascii="Arial"/>
                <w:b/>
                <w:sz w:val="20"/>
              </w:rPr>
              <w:t>Vitamin</w:t>
            </w:r>
            <w:r>
              <w:rPr>
                <w:rFonts w:ascii="Arial"/>
                <w:b/>
                <w:spacing w:val="-6"/>
                <w:sz w:val="20"/>
              </w:rPr>
              <w:t xml:space="preserve"> </w:t>
            </w:r>
            <w:r>
              <w:rPr>
                <w:rFonts w:ascii="Arial"/>
                <w:b/>
                <w:spacing w:val="-10"/>
                <w:sz w:val="20"/>
              </w:rPr>
              <w:t>A</w:t>
            </w:r>
          </w:p>
        </w:tc>
        <w:tc>
          <w:tcPr>
            <w:tcW w:w="2000" w:type="dxa"/>
            <w:tcBorders>
              <w:top w:val="single" w:sz="8" w:space="0" w:color="000000"/>
              <w:bottom w:val="single" w:sz="8" w:space="0" w:color="000000"/>
            </w:tcBorders>
          </w:tcPr>
          <w:p w14:paraId="09137C1B" w14:textId="77777777" w:rsidR="00733251" w:rsidRDefault="00A50572">
            <w:pPr>
              <w:pStyle w:val="TableParagraph"/>
              <w:spacing w:before="2"/>
              <w:ind w:left="373"/>
              <w:rPr>
                <w:rFonts w:ascii="Arial"/>
                <w:b/>
                <w:sz w:val="20"/>
              </w:rPr>
            </w:pPr>
            <w:r>
              <w:rPr>
                <w:rFonts w:ascii="Arial"/>
                <w:b/>
                <w:sz w:val="20"/>
              </w:rPr>
              <w:t>Vitamin</w:t>
            </w:r>
            <w:r>
              <w:rPr>
                <w:rFonts w:ascii="Arial"/>
                <w:b/>
                <w:spacing w:val="-6"/>
                <w:sz w:val="20"/>
              </w:rPr>
              <w:t xml:space="preserve"> </w:t>
            </w:r>
            <w:r>
              <w:rPr>
                <w:rFonts w:ascii="Arial"/>
                <w:b/>
                <w:spacing w:val="-10"/>
                <w:sz w:val="20"/>
              </w:rPr>
              <w:t>C</w:t>
            </w:r>
          </w:p>
        </w:tc>
      </w:tr>
      <w:tr w:rsidR="00733251" w14:paraId="1AD0608B" w14:textId="77777777">
        <w:trPr>
          <w:trHeight w:val="315"/>
        </w:trPr>
        <w:tc>
          <w:tcPr>
            <w:tcW w:w="1639" w:type="dxa"/>
            <w:tcBorders>
              <w:top w:val="single" w:sz="8" w:space="0" w:color="000000"/>
            </w:tcBorders>
          </w:tcPr>
          <w:p w14:paraId="75004E70" w14:textId="77777777" w:rsidR="00733251" w:rsidRDefault="00A50572">
            <w:pPr>
              <w:pStyle w:val="TableParagraph"/>
              <w:spacing w:before="2"/>
              <w:ind w:left="117"/>
              <w:rPr>
                <w:sz w:val="20"/>
              </w:rPr>
            </w:pPr>
            <w:r>
              <w:rPr>
                <w:spacing w:val="-10"/>
                <w:sz w:val="20"/>
              </w:rPr>
              <w:t>0</w:t>
            </w:r>
          </w:p>
        </w:tc>
        <w:tc>
          <w:tcPr>
            <w:tcW w:w="1591" w:type="dxa"/>
            <w:tcBorders>
              <w:top w:val="single" w:sz="8" w:space="0" w:color="000000"/>
            </w:tcBorders>
          </w:tcPr>
          <w:p w14:paraId="27CE0857" w14:textId="77777777" w:rsidR="00733251" w:rsidRDefault="00A50572">
            <w:pPr>
              <w:pStyle w:val="TableParagraph"/>
              <w:spacing w:before="2"/>
              <w:ind w:left="259"/>
              <w:rPr>
                <w:position w:val="6"/>
                <w:sz w:val="13"/>
              </w:rPr>
            </w:pPr>
            <w:r>
              <w:rPr>
                <w:spacing w:val="-2"/>
                <w:sz w:val="20"/>
              </w:rPr>
              <w:t>0.88±0.01</w:t>
            </w:r>
            <w:r>
              <w:rPr>
                <w:spacing w:val="-2"/>
                <w:position w:val="6"/>
                <w:sz w:val="13"/>
              </w:rPr>
              <w:t>a</w:t>
            </w:r>
          </w:p>
        </w:tc>
        <w:tc>
          <w:tcPr>
            <w:tcW w:w="2000" w:type="dxa"/>
            <w:tcBorders>
              <w:top w:val="single" w:sz="8" w:space="0" w:color="000000"/>
            </w:tcBorders>
          </w:tcPr>
          <w:p w14:paraId="2622A994" w14:textId="77777777" w:rsidR="00733251" w:rsidRDefault="00A50572">
            <w:pPr>
              <w:pStyle w:val="TableParagraph"/>
              <w:spacing w:before="2"/>
              <w:ind w:left="373"/>
              <w:rPr>
                <w:position w:val="6"/>
                <w:sz w:val="13"/>
              </w:rPr>
            </w:pPr>
            <w:r>
              <w:rPr>
                <w:spacing w:val="-2"/>
                <w:sz w:val="20"/>
              </w:rPr>
              <w:t>12.76±0.51</w:t>
            </w:r>
            <w:r>
              <w:rPr>
                <w:spacing w:val="-2"/>
                <w:position w:val="6"/>
                <w:sz w:val="13"/>
              </w:rPr>
              <w:t>a</w:t>
            </w:r>
          </w:p>
        </w:tc>
      </w:tr>
      <w:tr w:rsidR="00733251" w14:paraId="1DE7E3E9" w14:textId="77777777">
        <w:trPr>
          <w:trHeight w:val="390"/>
        </w:trPr>
        <w:tc>
          <w:tcPr>
            <w:tcW w:w="1639" w:type="dxa"/>
          </w:tcPr>
          <w:p w14:paraId="47147CCD" w14:textId="77777777" w:rsidR="00733251" w:rsidRDefault="00A50572">
            <w:pPr>
              <w:pStyle w:val="TableParagraph"/>
              <w:spacing w:before="76"/>
              <w:ind w:left="117"/>
              <w:rPr>
                <w:sz w:val="20"/>
              </w:rPr>
            </w:pPr>
            <w:r>
              <w:rPr>
                <w:spacing w:val="-5"/>
                <w:sz w:val="20"/>
              </w:rPr>
              <w:t>24</w:t>
            </w:r>
          </w:p>
        </w:tc>
        <w:tc>
          <w:tcPr>
            <w:tcW w:w="1591" w:type="dxa"/>
          </w:tcPr>
          <w:p w14:paraId="7804A92C" w14:textId="77777777" w:rsidR="00733251" w:rsidRDefault="00A50572">
            <w:pPr>
              <w:pStyle w:val="TableParagraph"/>
              <w:spacing w:before="76"/>
              <w:ind w:left="259"/>
              <w:rPr>
                <w:position w:val="6"/>
                <w:sz w:val="13"/>
              </w:rPr>
            </w:pPr>
            <w:r>
              <w:rPr>
                <w:spacing w:val="-2"/>
                <w:sz w:val="20"/>
              </w:rPr>
              <w:t>0.85±0.04</w:t>
            </w:r>
            <w:r>
              <w:rPr>
                <w:spacing w:val="-2"/>
                <w:position w:val="6"/>
                <w:sz w:val="13"/>
              </w:rPr>
              <w:t>a</w:t>
            </w:r>
          </w:p>
        </w:tc>
        <w:tc>
          <w:tcPr>
            <w:tcW w:w="2000" w:type="dxa"/>
          </w:tcPr>
          <w:p w14:paraId="65DB01FB" w14:textId="77777777" w:rsidR="00733251" w:rsidRDefault="00A50572">
            <w:pPr>
              <w:pStyle w:val="TableParagraph"/>
              <w:spacing w:before="76"/>
              <w:ind w:left="373"/>
              <w:rPr>
                <w:position w:val="6"/>
                <w:sz w:val="13"/>
              </w:rPr>
            </w:pPr>
            <w:r>
              <w:rPr>
                <w:spacing w:val="-2"/>
                <w:sz w:val="20"/>
              </w:rPr>
              <w:t>12.70±0.01</w:t>
            </w:r>
            <w:r>
              <w:rPr>
                <w:spacing w:val="-2"/>
                <w:position w:val="6"/>
                <w:sz w:val="13"/>
              </w:rPr>
              <w:t>a</w:t>
            </w:r>
          </w:p>
        </w:tc>
      </w:tr>
      <w:tr w:rsidR="00733251" w14:paraId="61D92BD2" w14:textId="77777777">
        <w:trPr>
          <w:trHeight w:val="390"/>
        </w:trPr>
        <w:tc>
          <w:tcPr>
            <w:tcW w:w="1639" w:type="dxa"/>
          </w:tcPr>
          <w:p w14:paraId="641F206F" w14:textId="77777777" w:rsidR="00733251" w:rsidRDefault="00A50572">
            <w:pPr>
              <w:pStyle w:val="TableParagraph"/>
              <w:spacing w:before="76"/>
              <w:ind w:left="117"/>
              <w:rPr>
                <w:sz w:val="20"/>
              </w:rPr>
            </w:pPr>
            <w:r>
              <w:rPr>
                <w:spacing w:val="-5"/>
                <w:sz w:val="20"/>
              </w:rPr>
              <w:t>48</w:t>
            </w:r>
          </w:p>
        </w:tc>
        <w:tc>
          <w:tcPr>
            <w:tcW w:w="1591" w:type="dxa"/>
          </w:tcPr>
          <w:p w14:paraId="192C2468" w14:textId="77777777" w:rsidR="00733251" w:rsidRDefault="00A50572">
            <w:pPr>
              <w:pStyle w:val="TableParagraph"/>
              <w:spacing w:before="76"/>
              <w:ind w:left="259"/>
              <w:rPr>
                <w:position w:val="6"/>
                <w:sz w:val="13"/>
              </w:rPr>
            </w:pPr>
            <w:r>
              <w:rPr>
                <w:spacing w:val="-2"/>
                <w:sz w:val="20"/>
              </w:rPr>
              <w:t>0.65±0.05</w:t>
            </w:r>
            <w:r>
              <w:rPr>
                <w:spacing w:val="-2"/>
                <w:position w:val="6"/>
                <w:sz w:val="13"/>
              </w:rPr>
              <w:t>b</w:t>
            </w:r>
          </w:p>
        </w:tc>
        <w:tc>
          <w:tcPr>
            <w:tcW w:w="2000" w:type="dxa"/>
          </w:tcPr>
          <w:p w14:paraId="4D7D7AB4" w14:textId="77777777" w:rsidR="00733251" w:rsidRDefault="00A50572">
            <w:pPr>
              <w:pStyle w:val="TableParagraph"/>
              <w:spacing w:before="76"/>
              <w:ind w:left="373"/>
              <w:rPr>
                <w:position w:val="6"/>
                <w:sz w:val="13"/>
              </w:rPr>
            </w:pPr>
            <w:r>
              <w:rPr>
                <w:spacing w:val="-2"/>
                <w:sz w:val="20"/>
              </w:rPr>
              <w:t>11.14±1.58</w:t>
            </w:r>
            <w:r>
              <w:rPr>
                <w:spacing w:val="-2"/>
                <w:position w:val="6"/>
                <w:sz w:val="13"/>
              </w:rPr>
              <w:t>b</w:t>
            </w:r>
          </w:p>
        </w:tc>
      </w:tr>
      <w:tr w:rsidR="00733251" w14:paraId="74C07956" w14:textId="77777777">
        <w:trPr>
          <w:trHeight w:val="390"/>
        </w:trPr>
        <w:tc>
          <w:tcPr>
            <w:tcW w:w="1639" w:type="dxa"/>
          </w:tcPr>
          <w:p w14:paraId="63730EB9" w14:textId="77777777" w:rsidR="00733251" w:rsidRDefault="00A50572">
            <w:pPr>
              <w:pStyle w:val="TableParagraph"/>
              <w:spacing w:before="76"/>
              <w:ind w:left="117"/>
              <w:rPr>
                <w:sz w:val="20"/>
              </w:rPr>
            </w:pPr>
            <w:r>
              <w:rPr>
                <w:spacing w:val="-5"/>
                <w:sz w:val="20"/>
              </w:rPr>
              <w:t>72</w:t>
            </w:r>
          </w:p>
        </w:tc>
        <w:tc>
          <w:tcPr>
            <w:tcW w:w="1591" w:type="dxa"/>
          </w:tcPr>
          <w:p w14:paraId="5008BD93" w14:textId="77777777" w:rsidR="00733251" w:rsidRDefault="00A50572">
            <w:pPr>
              <w:pStyle w:val="TableParagraph"/>
              <w:spacing w:before="76"/>
              <w:ind w:left="259"/>
              <w:rPr>
                <w:position w:val="6"/>
                <w:sz w:val="13"/>
              </w:rPr>
            </w:pPr>
            <w:r>
              <w:rPr>
                <w:spacing w:val="-2"/>
                <w:sz w:val="20"/>
              </w:rPr>
              <w:t>0.51±0.02</w:t>
            </w:r>
            <w:r>
              <w:rPr>
                <w:spacing w:val="-2"/>
                <w:position w:val="6"/>
                <w:sz w:val="13"/>
              </w:rPr>
              <w:t>c</w:t>
            </w:r>
          </w:p>
        </w:tc>
        <w:tc>
          <w:tcPr>
            <w:tcW w:w="2000" w:type="dxa"/>
          </w:tcPr>
          <w:p w14:paraId="7A5D9F98" w14:textId="77777777" w:rsidR="00733251" w:rsidRDefault="00A50572">
            <w:pPr>
              <w:pStyle w:val="TableParagraph"/>
              <w:spacing w:before="76"/>
              <w:ind w:left="373"/>
              <w:rPr>
                <w:position w:val="6"/>
                <w:sz w:val="13"/>
              </w:rPr>
            </w:pPr>
            <w:r>
              <w:rPr>
                <w:spacing w:val="-2"/>
                <w:sz w:val="20"/>
              </w:rPr>
              <w:t>6.35±0.04</w:t>
            </w:r>
            <w:r>
              <w:rPr>
                <w:spacing w:val="-2"/>
                <w:position w:val="6"/>
                <w:sz w:val="13"/>
              </w:rPr>
              <w:t>c</w:t>
            </w:r>
          </w:p>
        </w:tc>
      </w:tr>
      <w:tr w:rsidR="00733251" w14:paraId="1709AED6" w14:textId="77777777">
        <w:trPr>
          <w:trHeight w:val="390"/>
        </w:trPr>
        <w:tc>
          <w:tcPr>
            <w:tcW w:w="1639" w:type="dxa"/>
          </w:tcPr>
          <w:p w14:paraId="16FBC078" w14:textId="77777777" w:rsidR="00733251" w:rsidRDefault="00A50572">
            <w:pPr>
              <w:pStyle w:val="TableParagraph"/>
              <w:spacing w:before="77"/>
              <w:ind w:left="117"/>
              <w:rPr>
                <w:sz w:val="20"/>
              </w:rPr>
            </w:pPr>
            <w:r>
              <w:rPr>
                <w:spacing w:val="-5"/>
                <w:sz w:val="20"/>
              </w:rPr>
              <w:t>96</w:t>
            </w:r>
          </w:p>
        </w:tc>
        <w:tc>
          <w:tcPr>
            <w:tcW w:w="1591" w:type="dxa"/>
          </w:tcPr>
          <w:p w14:paraId="5313888B" w14:textId="77777777" w:rsidR="00733251" w:rsidRDefault="00A50572">
            <w:pPr>
              <w:pStyle w:val="TableParagraph"/>
              <w:spacing w:before="77"/>
              <w:ind w:left="259"/>
              <w:rPr>
                <w:position w:val="6"/>
                <w:sz w:val="13"/>
              </w:rPr>
            </w:pPr>
            <w:r>
              <w:rPr>
                <w:spacing w:val="-2"/>
                <w:sz w:val="20"/>
              </w:rPr>
              <w:t>0.34±0.03</w:t>
            </w:r>
            <w:r>
              <w:rPr>
                <w:spacing w:val="-2"/>
                <w:position w:val="6"/>
                <w:sz w:val="13"/>
              </w:rPr>
              <w:t>d</w:t>
            </w:r>
          </w:p>
        </w:tc>
        <w:tc>
          <w:tcPr>
            <w:tcW w:w="2000" w:type="dxa"/>
          </w:tcPr>
          <w:p w14:paraId="2F6A2B3E" w14:textId="77777777" w:rsidR="00733251" w:rsidRDefault="00A50572">
            <w:pPr>
              <w:pStyle w:val="TableParagraph"/>
              <w:spacing w:before="77"/>
              <w:ind w:left="373"/>
              <w:rPr>
                <w:position w:val="6"/>
                <w:sz w:val="13"/>
              </w:rPr>
            </w:pPr>
            <w:r>
              <w:rPr>
                <w:spacing w:val="-2"/>
                <w:sz w:val="20"/>
              </w:rPr>
              <w:t>3.15±0.03</w:t>
            </w:r>
            <w:r>
              <w:rPr>
                <w:spacing w:val="-2"/>
                <w:position w:val="6"/>
                <w:sz w:val="13"/>
              </w:rPr>
              <w:t>d</w:t>
            </w:r>
          </w:p>
        </w:tc>
      </w:tr>
      <w:tr w:rsidR="00733251" w14:paraId="16E0B586" w14:textId="77777777">
        <w:trPr>
          <w:trHeight w:val="464"/>
        </w:trPr>
        <w:tc>
          <w:tcPr>
            <w:tcW w:w="1639" w:type="dxa"/>
            <w:tcBorders>
              <w:bottom w:val="single" w:sz="8" w:space="0" w:color="000000"/>
            </w:tcBorders>
          </w:tcPr>
          <w:p w14:paraId="6984FBE4" w14:textId="77777777" w:rsidR="00733251" w:rsidRDefault="00A50572">
            <w:pPr>
              <w:pStyle w:val="TableParagraph"/>
              <w:spacing w:before="76"/>
              <w:ind w:left="117"/>
              <w:rPr>
                <w:sz w:val="20"/>
              </w:rPr>
            </w:pPr>
            <w:r>
              <w:rPr>
                <w:spacing w:val="-5"/>
                <w:sz w:val="20"/>
              </w:rPr>
              <w:t>LSD</w:t>
            </w:r>
          </w:p>
        </w:tc>
        <w:tc>
          <w:tcPr>
            <w:tcW w:w="1591" w:type="dxa"/>
            <w:tcBorders>
              <w:bottom w:val="single" w:sz="8" w:space="0" w:color="000000"/>
            </w:tcBorders>
          </w:tcPr>
          <w:p w14:paraId="2DC043DA" w14:textId="77777777" w:rsidR="00733251" w:rsidRDefault="00A50572">
            <w:pPr>
              <w:pStyle w:val="TableParagraph"/>
              <w:spacing w:before="76"/>
              <w:ind w:left="259"/>
              <w:rPr>
                <w:sz w:val="20"/>
              </w:rPr>
            </w:pPr>
            <w:r>
              <w:rPr>
                <w:spacing w:val="-4"/>
                <w:sz w:val="20"/>
              </w:rPr>
              <w:t>0.05</w:t>
            </w:r>
          </w:p>
        </w:tc>
        <w:tc>
          <w:tcPr>
            <w:tcW w:w="2000" w:type="dxa"/>
            <w:tcBorders>
              <w:bottom w:val="single" w:sz="8" w:space="0" w:color="000000"/>
            </w:tcBorders>
          </w:tcPr>
          <w:p w14:paraId="43F7DCDC" w14:textId="77777777" w:rsidR="00733251" w:rsidRDefault="00A50572">
            <w:pPr>
              <w:pStyle w:val="TableParagraph"/>
              <w:spacing w:before="76"/>
              <w:ind w:left="373"/>
              <w:rPr>
                <w:sz w:val="20"/>
              </w:rPr>
            </w:pPr>
            <w:r>
              <w:rPr>
                <w:spacing w:val="-4"/>
                <w:sz w:val="20"/>
              </w:rPr>
              <w:t>1.18</w:t>
            </w:r>
          </w:p>
        </w:tc>
      </w:tr>
    </w:tbl>
    <w:p w14:paraId="45A081BD" w14:textId="77777777" w:rsidR="00733251" w:rsidRDefault="00A50572">
      <w:pPr>
        <w:pStyle w:val="BodyText"/>
        <w:ind w:right="368"/>
        <w:jc w:val="both"/>
      </w:pPr>
      <w:r>
        <w:t>Values are Means± standard deviation of triplicate determinations. Mean values within a row followed by different superscripts are significantly (p≤0.05) different.</w:t>
      </w:r>
    </w:p>
    <w:p w14:paraId="399E0202" w14:textId="77777777" w:rsidR="00733251" w:rsidRDefault="00A50572">
      <w:pPr>
        <w:pStyle w:val="BodyText"/>
        <w:jc w:val="both"/>
      </w:pPr>
      <w:r>
        <w:t>LSD</w:t>
      </w:r>
      <w:r>
        <w:rPr>
          <w:spacing w:val="-4"/>
        </w:rPr>
        <w:t xml:space="preserve"> </w:t>
      </w:r>
      <w:r>
        <w:t>–</w:t>
      </w:r>
      <w:r>
        <w:rPr>
          <w:spacing w:val="-6"/>
        </w:rPr>
        <w:t xml:space="preserve"> </w:t>
      </w:r>
      <w:r>
        <w:t>Least</w:t>
      </w:r>
      <w:r>
        <w:rPr>
          <w:spacing w:val="-4"/>
        </w:rPr>
        <w:t xml:space="preserve"> </w:t>
      </w:r>
      <w:r>
        <w:t>significant</w:t>
      </w:r>
      <w:r>
        <w:rPr>
          <w:spacing w:val="-5"/>
        </w:rPr>
        <w:t xml:space="preserve"> </w:t>
      </w:r>
      <w:r>
        <w:rPr>
          <w:spacing w:val="-2"/>
        </w:rPr>
        <w:t>difference</w:t>
      </w:r>
    </w:p>
    <w:p w14:paraId="7DBFD21A" w14:textId="77777777" w:rsidR="00733251" w:rsidRDefault="00733251">
      <w:pPr>
        <w:pStyle w:val="BodyText"/>
        <w:spacing w:before="44"/>
        <w:ind w:left="0"/>
      </w:pPr>
    </w:p>
    <w:p w14:paraId="42EC254F" w14:textId="77777777" w:rsidR="00733251" w:rsidRDefault="00A50572">
      <w:pPr>
        <w:pStyle w:val="ListParagraph"/>
        <w:numPr>
          <w:ilvl w:val="1"/>
          <w:numId w:val="1"/>
        </w:numPr>
        <w:tabs>
          <w:tab w:val="left" w:pos="633"/>
        </w:tabs>
        <w:spacing w:before="1"/>
        <w:ind w:left="633" w:hanging="273"/>
        <w:jc w:val="both"/>
        <w:rPr>
          <w:b/>
          <w:sz w:val="20"/>
        </w:rPr>
      </w:pPr>
      <w:r>
        <w:rPr>
          <w:b/>
          <w:sz w:val="20"/>
        </w:rPr>
        <w:t>:</w:t>
      </w:r>
      <w:r>
        <w:rPr>
          <w:b/>
          <w:spacing w:val="-7"/>
          <w:sz w:val="20"/>
        </w:rPr>
        <w:t xml:space="preserve"> </w:t>
      </w:r>
      <w:r>
        <w:rPr>
          <w:b/>
          <w:sz w:val="20"/>
        </w:rPr>
        <w:t>Effect of</w:t>
      </w:r>
      <w:r>
        <w:rPr>
          <w:b/>
          <w:spacing w:val="-5"/>
          <w:sz w:val="20"/>
        </w:rPr>
        <w:t xml:space="preserve"> </w:t>
      </w:r>
      <w:r>
        <w:rPr>
          <w:b/>
          <w:sz w:val="20"/>
        </w:rPr>
        <w:t>fermentation Time</w:t>
      </w:r>
      <w:r>
        <w:rPr>
          <w:b/>
          <w:spacing w:val="-2"/>
          <w:sz w:val="20"/>
        </w:rPr>
        <w:t xml:space="preserve"> </w:t>
      </w:r>
      <w:r>
        <w:rPr>
          <w:b/>
          <w:sz w:val="20"/>
        </w:rPr>
        <w:t>on</w:t>
      </w:r>
      <w:r>
        <w:rPr>
          <w:b/>
          <w:spacing w:val="-5"/>
          <w:sz w:val="20"/>
        </w:rPr>
        <w:t xml:space="preserve"> </w:t>
      </w:r>
      <w:r>
        <w:rPr>
          <w:b/>
          <w:sz w:val="20"/>
        </w:rPr>
        <w:t>Sensory</w:t>
      </w:r>
      <w:r>
        <w:rPr>
          <w:b/>
          <w:spacing w:val="-5"/>
          <w:sz w:val="20"/>
        </w:rPr>
        <w:t xml:space="preserve"> </w:t>
      </w:r>
      <w:r>
        <w:rPr>
          <w:b/>
          <w:sz w:val="20"/>
        </w:rPr>
        <w:t>quality</w:t>
      </w:r>
      <w:r>
        <w:rPr>
          <w:b/>
          <w:spacing w:val="-4"/>
          <w:sz w:val="20"/>
        </w:rPr>
        <w:t xml:space="preserve"> </w:t>
      </w:r>
      <w:r>
        <w:rPr>
          <w:b/>
          <w:sz w:val="20"/>
        </w:rPr>
        <w:t>of</w:t>
      </w:r>
      <w:r>
        <w:rPr>
          <w:b/>
          <w:spacing w:val="2"/>
          <w:sz w:val="20"/>
        </w:rPr>
        <w:t xml:space="preserve"> </w:t>
      </w:r>
      <w:proofErr w:type="spellStart"/>
      <w:r>
        <w:rPr>
          <w:b/>
          <w:sz w:val="20"/>
        </w:rPr>
        <w:t>gar</w:t>
      </w:r>
      <w:r w:rsidR="00CA70A0">
        <w:rPr>
          <w:b/>
          <w:sz w:val="20"/>
        </w:rPr>
        <w:t>r</w:t>
      </w:r>
      <w:r>
        <w:rPr>
          <w:b/>
          <w:sz w:val="20"/>
        </w:rPr>
        <w:t>i</w:t>
      </w:r>
      <w:proofErr w:type="spellEnd"/>
      <w:r>
        <w:rPr>
          <w:b/>
          <w:spacing w:val="-4"/>
          <w:sz w:val="20"/>
        </w:rPr>
        <w:t xml:space="preserve"> </w:t>
      </w:r>
      <w:r>
        <w:rPr>
          <w:b/>
          <w:sz w:val="20"/>
        </w:rPr>
        <w:t>from</w:t>
      </w:r>
      <w:r>
        <w:rPr>
          <w:b/>
          <w:spacing w:val="-1"/>
          <w:sz w:val="20"/>
        </w:rPr>
        <w:t xml:space="preserve"> </w:t>
      </w:r>
      <w:r>
        <w:rPr>
          <w:b/>
          <w:sz w:val="20"/>
        </w:rPr>
        <w:t>bio-fortified</w:t>
      </w:r>
      <w:r>
        <w:rPr>
          <w:b/>
          <w:spacing w:val="-5"/>
          <w:sz w:val="20"/>
        </w:rPr>
        <w:t xml:space="preserve"> </w:t>
      </w:r>
      <w:r>
        <w:rPr>
          <w:b/>
          <w:sz w:val="20"/>
        </w:rPr>
        <w:t>cassava</w:t>
      </w:r>
      <w:r>
        <w:rPr>
          <w:b/>
          <w:spacing w:val="-4"/>
          <w:sz w:val="20"/>
        </w:rPr>
        <w:t xml:space="preserve"> </w:t>
      </w:r>
      <w:r>
        <w:rPr>
          <w:b/>
          <w:spacing w:val="-2"/>
          <w:sz w:val="20"/>
        </w:rPr>
        <w:t>variety</w:t>
      </w:r>
    </w:p>
    <w:p w14:paraId="786016E5" w14:textId="77777777" w:rsidR="00733251" w:rsidRDefault="00733251">
      <w:pPr>
        <w:pStyle w:val="BodyText"/>
        <w:spacing w:before="49"/>
        <w:ind w:left="0"/>
        <w:rPr>
          <w:rFonts w:ascii="Arial"/>
          <w:b/>
        </w:rPr>
      </w:pPr>
    </w:p>
    <w:p w14:paraId="195B4F2C" w14:textId="77777777" w:rsidR="00733251" w:rsidRDefault="00A50572">
      <w:pPr>
        <w:pStyle w:val="BodyText"/>
        <w:spacing w:before="1"/>
        <w:jc w:val="both"/>
      </w:pPr>
      <w:r>
        <w:t>The</w:t>
      </w:r>
      <w:r>
        <w:rPr>
          <w:spacing w:val="-6"/>
        </w:rPr>
        <w:t xml:space="preserve"> </w:t>
      </w:r>
      <w:r>
        <w:t>results</w:t>
      </w:r>
      <w:r>
        <w:rPr>
          <w:spacing w:val="-4"/>
        </w:rPr>
        <w:t xml:space="preserve"> </w:t>
      </w:r>
      <w:r>
        <w:t>are</w:t>
      </w:r>
      <w:r>
        <w:rPr>
          <w:spacing w:val="-5"/>
        </w:rPr>
        <w:t xml:space="preserve"> </w:t>
      </w:r>
      <w:r>
        <w:t>presented</w:t>
      </w:r>
      <w:r>
        <w:rPr>
          <w:spacing w:val="-5"/>
        </w:rPr>
        <w:t xml:space="preserve"> </w:t>
      </w:r>
      <w:r>
        <w:t>in</w:t>
      </w:r>
      <w:r>
        <w:rPr>
          <w:spacing w:val="-1"/>
        </w:rPr>
        <w:t xml:space="preserve"> </w:t>
      </w:r>
      <w:r>
        <w:t xml:space="preserve">Table </w:t>
      </w:r>
      <w:r>
        <w:rPr>
          <w:spacing w:val="-5"/>
        </w:rPr>
        <w:t>6.</w:t>
      </w:r>
    </w:p>
    <w:p w14:paraId="5EF907C0" w14:textId="77777777" w:rsidR="00733251" w:rsidRDefault="00A50572">
      <w:pPr>
        <w:pStyle w:val="BodyText"/>
        <w:ind w:right="357"/>
        <w:jc w:val="both"/>
      </w:pPr>
      <w:proofErr w:type="spellStart"/>
      <w:r>
        <w:rPr>
          <w:rFonts w:ascii="Arial"/>
          <w:b/>
        </w:rPr>
        <w:t>Colour</w:t>
      </w:r>
      <w:proofErr w:type="spellEnd"/>
      <w:r>
        <w:t xml:space="preserve">: The sensory evaluation of </w:t>
      </w:r>
      <w:proofErr w:type="spellStart"/>
      <w:r>
        <w:t>ga</w:t>
      </w:r>
      <w:r w:rsidR="00897092">
        <w:t>r</w:t>
      </w:r>
      <w:r>
        <w:t>ri</w:t>
      </w:r>
      <w:proofErr w:type="spellEnd"/>
      <w:r>
        <w:t xml:space="preserve"> </w:t>
      </w:r>
      <w:proofErr w:type="spellStart"/>
      <w:r>
        <w:t>colour</w:t>
      </w:r>
      <w:proofErr w:type="spellEnd"/>
      <w:r>
        <w:t xml:space="preserve"> from biofortified cassava variety TMS01/1371 showed relatively stable scores across all fermentation periods, ranging from 7.60 to 8.10 on a 9-point hedonic scale,</w:t>
      </w:r>
      <w:r>
        <w:rPr>
          <w:spacing w:val="-11"/>
        </w:rPr>
        <w:t xml:space="preserve"> </w:t>
      </w:r>
      <w:r>
        <w:t>with</w:t>
      </w:r>
      <w:r>
        <w:rPr>
          <w:spacing w:val="-11"/>
        </w:rPr>
        <w:t xml:space="preserve"> </w:t>
      </w:r>
      <w:r>
        <w:t>no</w:t>
      </w:r>
      <w:r>
        <w:rPr>
          <w:spacing w:val="-11"/>
        </w:rPr>
        <w:t xml:space="preserve"> </w:t>
      </w:r>
      <w:r>
        <w:t>statistically</w:t>
      </w:r>
      <w:r>
        <w:rPr>
          <w:spacing w:val="-10"/>
        </w:rPr>
        <w:t xml:space="preserve"> </w:t>
      </w:r>
      <w:r>
        <w:t>significant</w:t>
      </w:r>
      <w:r>
        <w:rPr>
          <w:spacing w:val="-11"/>
        </w:rPr>
        <w:t xml:space="preserve"> </w:t>
      </w:r>
      <w:r>
        <w:t>differences</w:t>
      </w:r>
      <w:r>
        <w:rPr>
          <w:spacing w:val="-10"/>
        </w:rPr>
        <w:t xml:space="preserve"> </w:t>
      </w:r>
      <w:r>
        <w:t>observed</w:t>
      </w:r>
      <w:r>
        <w:rPr>
          <w:spacing w:val="-11"/>
        </w:rPr>
        <w:t xml:space="preserve"> </w:t>
      </w:r>
      <w:r>
        <w:t>(p&gt;0.05).</w:t>
      </w:r>
      <w:r>
        <w:rPr>
          <w:spacing w:val="-11"/>
        </w:rPr>
        <w:t xml:space="preserve"> </w:t>
      </w:r>
      <w:r>
        <w:t>The</w:t>
      </w:r>
      <w:r>
        <w:rPr>
          <w:spacing w:val="-11"/>
        </w:rPr>
        <w:t xml:space="preserve"> </w:t>
      </w:r>
      <w:r>
        <w:t>highest</w:t>
      </w:r>
      <w:r>
        <w:rPr>
          <w:spacing w:val="-11"/>
        </w:rPr>
        <w:t xml:space="preserve"> </w:t>
      </w:r>
      <w:proofErr w:type="spellStart"/>
      <w:r>
        <w:t>colour</w:t>
      </w:r>
      <w:proofErr w:type="spellEnd"/>
      <w:r>
        <w:rPr>
          <w:spacing w:val="-12"/>
        </w:rPr>
        <w:t xml:space="preserve"> </w:t>
      </w:r>
      <w:r>
        <w:t>score</w:t>
      </w:r>
      <w:r>
        <w:rPr>
          <w:spacing w:val="-11"/>
        </w:rPr>
        <w:t xml:space="preserve"> </w:t>
      </w:r>
      <w:r>
        <w:t>was</w:t>
      </w:r>
      <w:r>
        <w:rPr>
          <w:spacing w:val="-10"/>
        </w:rPr>
        <w:t xml:space="preserve"> </w:t>
      </w:r>
      <w:r>
        <w:t>recorded at 24 hours of fermentation (8.10), while samples fermented for 72 and 96 hours received slightly lower scores</w:t>
      </w:r>
      <w:r>
        <w:rPr>
          <w:spacing w:val="-3"/>
        </w:rPr>
        <w:t xml:space="preserve"> </w:t>
      </w:r>
      <w:r>
        <w:t>(7.60).</w:t>
      </w:r>
      <w:r>
        <w:rPr>
          <w:spacing w:val="-4"/>
        </w:rPr>
        <w:t xml:space="preserve"> </w:t>
      </w:r>
      <w:r>
        <w:t>This</w:t>
      </w:r>
      <w:r>
        <w:rPr>
          <w:spacing w:val="-2"/>
        </w:rPr>
        <w:t xml:space="preserve"> </w:t>
      </w:r>
      <w:r>
        <w:t>consistency</w:t>
      </w:r>
      <w:r>
        <w:rPr>
          <w:spacing w:val="-3"/>
        </w:rPr>
        <w:t xml:space="preserve"> </w:t>
      </w:r>
      <w:r>
        <w:t xml:space="preserve">in </w:t>
      </w:r>
      <w:proofErr w:type="spellStart"/>
      <w:r>
        <w:t>colour</w:t>
      </w:r>
      <w:proofErr w:type="spellEnd"/>
      <w:r>
        <w:rPr>
          <w:spacing w:val="-4"/>
        </w:rPr>
        <w:t xml:space="preserve"> </w:t>
      </w:r>
      <w:r>
        <w:t>appreciation</w:t>
      </w:r>
      <w:r>
        <w:rPr>
          <w:spacing w:val="-4"/>
        </w:rPr>
        <w:t xml:space="preserve"> </w:t>
      </w:r>
      <w:r>
        <w:t>suggests</w:t>
      </w:r>
      <w:r>
        <w:rPr>
          <w:spacing w:val="-3"/>
        </w:rPr>
        <w:t xml:space="preserve"> </w:t>
      </w:r>
      <w:r>
        <w:t>that</w:t>
      </w:r>
      <w:r>
        <w:rPr>
          <w:spacing w:val="-4"/>
        </w:rPr>
        <w:t xml:space="preserve"> </w:t>
      </w:r>
      <w:r>
        <w:t>the</w:t>
      </w:r>
      <w:r>
        <w:rPr>
          <w:spacing w:val="-4"/>
        </w:rPr>
        <w:t xml:space="preserve"> </w:t>
      </w:r>
      <w:r>
        <w:t>characteristic</w:t>
      </w:r>
      <w:r>
        <w:rPr>
          <w:spacing w:val="-3"/>
        </w:rPr>
        <w:t xml:space="preserve"> </w:t>
      </w:r>
      <w:r>
        <w:t>yellow/cream</w:t>
      </w:r>
      <w:r>
        <w:rPr>
          <w:spacing w:val="-4"/>
        </w:rPr>
        <w:t xml:space="preserve"> </w:t>
      </w:r>
      <w:proofErr w:type="spellStart"/>
      <w:r>
        <w:t>colour</w:t>
      </w:r>
      <w:proofErr w:type="spellEnd"/>
      <w:r>
        <w:t xml:space="preserve"> of the biofortified variety is maintained throughout fermentation, likely due to the carotenoid pigments that are relatively stable during the fermentation process, despite the measured decrease in vitamin A content shown</w:t>
      </w:r>
      <w:r>
        <w:rPr>
          <w:spacing w:val="-5"/>
        </w:rPr>
        <w:t xml:space="preserve"> </w:t>
      </w:r>
      <w:r>
        <w:t xml:space="preserve">in previous tables. The maintenance of acceptable </w:t>
      </w:r>
      <w:proofErr w:type="spellStart"/>
      <w:r>
        <w:t>colour</w:t>
      </w:r>
      <w:proofErr w:type="spellEnd"/>
      <w:r>
        <w:rPr>
          <w:spacing w:val="-5"/>
        </w:rPr>
        <w:t xml:space="preserve"> </w:t>
      </w:r>
      <w:r>
        <w:t xml:space="preserve">scores even after extended fermentation is particularly important for biofortified varieties, as </w:t>
      </w:r>
      <w:r w:rsidR="00CA70A0">
        <w:t xml:space="preserve">research by </w:t>
      </w:r>
      <w:proofErr w:type="spellStart"/>
      <w:r w:rsidR="00CA70A0">
        <w:t>Bechoff</w:t>
      </w:r>
      <w:proofErr w:type="spellEnd"/>
      <w:r w:rsidR="00CA70A0">
        <w:t xml:space="preserve"> et al. (31</w:t>
      </w:r>
      <w:r>
        <w:t xml:space="preserve">) has shown that consumer acceptance of biofortified cassava products is strongly influenced by their distinctive </w:t>
      </w:r>
      <w:proofErr w:type="spellStart"/>
      <w:r>
        <w:t>colour</w:t>
      </w:r>
      <w:proofErr w:type="spellEnd"/>
      <w:r>
        <w:t>, which is often associated with higher quality and nutritional value.</w:t>
      </w:r>
    </w:p>
    <w:p w14:paraId="12AB3681" w14:textId="77777777" w:rsidR="00733251" w:rsidRDefault="00A50572">
      <w:pPr>
        <w:pStyle w:val="BodyText"/>
        <w:spacing w:before="1"/>
        <w:ind w:right="358"/>
        <w:jc w:val="both"/>
      </w:pPr>
      <w:proofErr w:type="spellStart"/>
      <w:r>
        <w:rPr>
          <w:rFonts w:ascii="Arial"/>
          <w:b/>
        </w:rPr>
        <w:t>Flavour</w:t>
      </w:r>
      <w:proofErr w:type="spellEnd"/>
      <w:r>
        <w:t xml:space="preserve">: The </w:t>
      </w:r>
      <w:proofErr w:type="spellStart"/>
      <w:r>
        <w:t>flavour</w:t>
      </w:r>
      <w:proofErr w:type="spellEnd"/>
      <w:r>
        <w:t xml:space="preserve"> scores for gari samples across different fermentation periods ranged from 7.50 to 7.90,</w:t>
      </w:r>
      <w:r>
        <w:rPr>
          <w:spacing w:val="-10"/>
        </w:rPr>
        <w:t xml:space="preserve"> </w:t>
      </w:r>
      <w:r>
        <w:t>with</w:t>
      </w:r>
      <w:r>
        <w:rPr>
          <w:spacing w:val="-10"/>
        </w:rPr>
        <w:t xml:space="preserve"> </w:t>
      </w:r>
      <w:r>
        <w:t>no</w:t>
      </w:r>
      <w:r>
        <w:rPr>
          <w:spacing w:val="-10"/>
        </w:rPr>
        <w:t xml:space="preserve"> </w:t>
      </w:r>
      <w:r>
        <w:t>statistically</w:t>
      </w:r>
      <w:r>
        <w:rPr>
          <w:spacing w:val="-9"/>
        </w:rPr>
        <w:t xml:space="preserve"> </w:t>
      </w:r>
      <w:r>
        <w:t>significant</w:t>
      </w:r>
      <w:r>
        <w:rPr>
          <w:spacing w:val="-10"/>
        </w:rPr>
        <w:t xml:space="preserve"> </w:t>
      </w:r>
      <w:r>
        <w:t>differences</w:t>
      </w:r>
      <w:r>
        <w:rPr>
          <w:spacing w:val="-4"/>
        </w:rPr>
        <w:t xml:space="preserve"> </w:t>
      </w:r>
      <w:r>
        <w:t>observed</w:t>
      </w:r>
      <w:r>
        <w:rPr>
          <w:spacing w:val="-5"/>
        </w:rPr>
        <w:t xml:space="preserve"> </w:t>
      </w:r>
      <w:r>
        <w:t>among</w:t>
      </w:r>
      <w:r>
        <w:rPr>
          <w:spacing w:val="-10"/>
        </w:rPr>
        <w:t xml:space="preserve"> </w:t>
      </w:r>
      <w:r>
        <w:t>the</w:t>
      </w:r>
      <w:r>
        <w:rPr>
          <w:spacing w:val="-10"/>
        </w:rPr>
        <w:t xml:space="preserve"> </w:t>
      </w:r>
      <w:r>
        <w:t>samples</w:t>
      </w:r>
      <w:r>
        <w:rPr>
          <w:spacing w:val="-9"/>
        </w:rPr>
        <w:t xml:space="preserve"> </w:t>
      </w:r>
      <w:r>
        <w:t>(p&gt;0.05).</w:t>
      </w:r>
      <w:r>
        <w:rPr>
          <w:spacing w:val="-10"/>
        </w:rPr>
        <w:t xml:space="preserve"> </w:t>
      </w:r>
      <w:r>
        <w:t>The</w:t>
      </w:r>
      <w:r>
        <w:rPr>
          <w:spacing w:val="-10"/>
        </w:rPr>
        <w:t xml:space="preserve"> </w:t>
      </w:r>
      <w:r>
        <w:t>highest</w:t>
      </w:r>
      <w:r>
        <w:rPr>
          <w:spacing w:val="-10"/>
        </w:rPr>
        <w:t xml:space="preserve"> </w:t>
      </w:r>
      <w:proofErr w:type="spellStart"/>
      <w:r>
        <w:t>flavour</w:t>
      </w:r>
      <w:proofErr w:type="spellEnd"/>
      <w:r>
        <w:t xml:space="preserve"> appreciation was recorded at 24 hours of fermentation (7.90), with a slight, non-significant decrease observed</w:t>
      </w:r>
      <w:r>
        <w:rPr>
          <w:spacing w:val="-5"/>
        </w:rPr>
        <w:t xml:space="preserve"> </w:t>
      </w:r>
      <w:r>
        <w:t>at</w:t>
      </w:r>
      <w:r>
        <w:rPr>
          <w:spacing w:val="-5"/>
        </w:rPr>
        <w:t xml:space="preserve"> </w:t>
      </w:r>
      <w:r>
        <w:t>extended</w:t>
      </w:r>
      <w:r>
        <w:rPr>
          <w:spacing w:val="-5"/>
        </w:rPr>
        <w:t xml:space="preserve"> </w:t>
      </w:r>
      <w:r>
        <w:t>fermentation</w:t>
      </w:r>
      <w:r>
        <w:rPr>
          <w:spacing w:val="-5"/>
        </w:rPr>
        <w:t xml:space="preserve"> </w:t>
      </w:r>
      <w:r>
        <w:t>periods</w:t>
      </w:r>
      <w:r>
        <w:rPr>
          <w:spacing w:val="-5"/>
        </w:rPr>
        <w:t xml:space="preserve"> </w:t>
      </w:r>
      <w:r>
        <w:t>(7.50</w:t>
      </w:r>
      <w:r>
        <w:rPr>
          <w:spacing w:val="-5"/>
        </w:rPr>
        <w:t xml:space="preserve"> </w:t>
      </w:r>
      <w:r>
        <w:t>at</w:t>
      </w:r>
      <w:r>
        <w:rPr>
          <w:spacing w:val="-5"/>
        </w:rPr>
        <w:t xml:space="preserve"> </w:t>
      </w:r>
      <w:r>
        <w:t>72</w:t>
      </w:r>
      <w:r>
        <w:rPr>
          <w:spacing w:val="-5"/>
        </w:rPr>
        <w:t xml:space="preserve"> </w:t>
      </w:r>
      <w:r>
        <w:t>and</w:t>
      </w:r>
      <w:r>
        <w:rPr>
          <w:spacing w:val="-5"/>
        </w:rPr>
        <w:t xml:space="preserve"> </w:t>
      </w:r>
      <w:r>
        <w:t>96</w:t>
      </w:r>
      <w:r>
        <w:rPr>
          <w:spacing w:val="-5"/>
        </w:rPr>
        <w:t xml:space="preserve"> </w:t>
      </w:r>
      <w:r>
        <w:t>hours).</w:t>
      </w:r>
      <w:r>
        <w:rPr>
          <w:spacing w:val="-5"/>
        </w:rPr>
        <w:t xml:space="preserve"> </w:t>
      </w:r>
      <w:r>
        <w:t>The</w:t>
      </w:r>
      <w:r>
        <w:rPr>
          <w:spacing w:val="-5"/>
        </w:rPr>
        <w:t xml:space="preserve"> </w:t>
      </w:r>
      <w:r>
        <w:t>consistently</w:t>
      </w:r>
      <w:r>
        <w:rPr>
          <w:spacing w:val="-5"/>
        </w:rPr>
        <w:t xml:space="preserve"> </w:t>
      </w:r>
      <w:r>
        <w:t>high</w:t>
      </w:r>
      <w:r>
        <w:rPr>
          <w:spacing w:val="-5"/>
        </w:rPr>
        <w:t xml:space="preserve"> </w:t>
      </w:r>
      <w:proofErr w:type="spellStart"/>
      <w:r>
        <w:t>flavour</w:t>
      </w:r>
      <w:proofErr w:type="spellEnd"/>
      <w:r>
        <w:rPr>
          <w:spacing w:val="-5"/>
        </w:rPr>
        <w:t xml:space="preserve"> </w:t>
      </w:r>
      <w:r>
        <w:t>scores across</w:t>
      </w:r>
      <w:r>
        <w:rPr>
          <w:spacing w:val="-5"/>
        </w:rPr>
        <w:t xml:space="preserve"> </w:t>
      </w:r>
      <w:r>
        <w:t>all</w:t>
      </w:r>
      <w:r>
        <w:rPr>
          <w:spacing w:val="-3"/>
        </w:rPr>
        <w:t xml:space="preserve"> </w:t>
      </w:r>
      <w:r>
        <w:t>fermentation</w:t>
      </w:r>
      <w:r>
        <w:rPr>
          <w:spacing w:val="-6"/>
        </w:rPr>
        <w:t xml:space="preserve"> </w:t>
      </w:r>
      <w:r>
        <w:t>periods</w:t>
      </w:r>
      <w:r>
        <w:rPr>
          <w:spacing w:val="-5"/>
        </w:rPr>
        <w:t xml:space="preserve"> </w:t>
      </w:r>
      <w:r>
        <w:t>suggest</w:t>
      </w:r>
      <w:r>
        <w:rPr>
          <w:spacing w:val="-5"/>
        </w:rPr>
        <w:t xml:space="preserve"> </w:t>
      </w:r>
      <w:r>
        <w:t>that</w:t>
      </w:r>
      <w:r>
        <w:rPr>
          <w:spacing w:val="-6"/>
        </w:rPr>
        <w:t xml:space="preserve"> </w:t>
      </w:r>
      <w:r>
        <w:t>the</w:t>
      </w:r>
      <w:r>
        <w:rPr>
          <w:spacing w:val="-6"/>
        </w:rPr>
        <w:t xml:space="preserve"> </w:t>
      </w:r>
      <w:r>
        <w:t>development</w:t>
      </w:r>
      <w:r>
        <w:rPr>
          <w:spacing w:val="-6"/>
        </w:rPr>
        <w:t xml:space="preserve"> </w:t>
      </w:r>
      <w:r>
        <w:t>of</w:t>
      </w:r>
      <w:r>
        <w:rPr>
          <w:spacing w:val="-6"/>
        </w:rPr>
        <w:t xml:space="preserve"> </w:t>
      </w:r>
      <w:r>
        <w:t>the</w:t>
      </w:r>
      <w:r>
        <w:rPr>
          <w:spacing w:val="-6"/>
        </w:rPr>
        <w:t xml:space="preserve"> </w:t>
      </w:r>
      <w:r>
        <w:t>characteristic</w:t>
      </w:r>
      <w:r>
        <w:rPr>
          <w:spacing w:val="-5"/>
        </w:rPr>
        <w:t xml:space="preserve"> </w:t>
      </w:r>
      <w:r>
        <w:t>fermented aroma</w:t>
      </w:r>
      <w:r>
        <w:rPr>
          <w:spacing w:val="-6"/>
        </w:rPr>
        <w:t xml:space="preserve"> </w:t>
      </w:r>
      <w:r>
        <w:t>of</w:t>
      </w:r>
      <w:r>
        <w:rPr>
          <w:spacing w:val="-6"/>
        </w:rPr>
        <w:t xml:space="preserve"> </w:t>
      </w:r>
      <w:r>
        <w:t xml:space="preserve">gari occurs relatively early in the fermentation process and is maintained throughout. This </w:t>
      </w:r>
      <w:proofErr w:type="spellStart"/>
      <w:r>
        <w:t>flavour</w:t>
      </w:r>
      <w:proofErr w:type="spellEnd"/>
      <w:r>
        <w:t xml:space="preserve"> stability despite</w:t>
      </w:r>
      <w:r>
        <w:rPr>
          <w:spacing w:val="-4"/>
        </w:rPr>
        <w:t xml:space="preserve"> </w:t>
      </w:r>
      <w:r>
        <w:t>significant</w:t>
      </w:r>
      <w:r>
        <w:rPr>
          <w:spacing w:val="-4"/>
        </w:rPr>
        <w:t xml:space="preserve"> </w:t>
      </w:r>
      <w:r>
        <w:t>changes</w:t>
      </w:r>
      <w:r>
        <w:rPr>
          <w:spacing w:val="-3"/>
        </w:rPr>
        <w:t xml:space="preserve"> </w:t>
      </w:r>
      <w:r>
        <w:t>in</w:t>
      </w:r>
      <w:r>
        <w:rPr>
          <w:spacing w:val="-4"/>
        </w:rPr>
        <w:t xml:space="preserve"> </w:t>
      </w:r>
      <w:r>
        <w:t>biochemical</w:t>
      </w:r>
      <w:r>
        <w:rPr>
          <w:spacing w:val="-2"/>
        </w:rPr>
        <w:t xml:space="preserve"> </w:t>
      </w:r>
      <w:r>
        <w:t>parameters (like</w:t>
      </w:r>
      <w:r>
        <w:rPr>
          <w:spacing w:val="-4"/>
        </w:rPr>
        <w:t xml:space="preserve"> </w:t>
      </w:r>
      <w:r>
        <w:t>TTA</w:t>
      </w:r>
      <w:r>
        <w:rPr>
          <w:spacing w:val="-1"/>
        </w:rPr>
        <w:t xml:space="preserve"> </w:t>
      </w:r>
      <w:r>
        <w:t>and</w:t>
      </w:r>
      <w:r>
        <w:rPr>
          <w:spacing w:val="-4"/>
        </w:rPr>
        <w:t xml:space="preserve"> </w:t>
      </w:r>
      <w:r>
        <w:t>pH) may</w:t>
      </w:r>
      <w:r>
        <w:rPr>
          <w:spacing w:val="-3"/>
        </w:rPr>
        <w:t xml:space="preserve"> </w:t>
      </w:r>
      <w:r>
        <w:t>indicate</w:t>
      </w:r>
      <w:r>
        <w:rPr>
          <w:spacing w:val="-4"/>
        </w:rPr>
        <w:t xml:space="preserve"> </w:t>
      </w:r>
      <w:r>
        <w:t>that</w:t>
      </w:r>
      <w:r>
        <w:rPr>
          <w:spacing w:val="-4"/>
        </w:rPr>
        <w:t xml:space="preserve"> </w:t>
      </w:r>
      <w:r>
        <w:t>the</w:t>
      </w:r>
      <w:r>
        <w:rPr>
          <w:spacing w:val="-4"/>
        </w:rPr>
        <w:t xml:space="preserve"> </w:t>
      </w:r>
      <w:r>
        <w:t>key</w:t>
      </w:r>
      <w:r>
        <w:rPr>
          <w:spacing w:val="-3"/>
        </w:rPr>
        <w:t xml:space="preserve"> </w:t>
      </w:r>
      <w:r>
        <w:t>volatile compounds</w:t>
      </w:r>
      <w:r>
        <w:rPr>
          <w:spacing w:val="-3"/>
        </w:rPr>
        <w:t xml:space="preserve"> </w:t>
      </w:r>
      <w:r>
        <w:t>responsible</w:t>
      </w:r>
      <w:r>
        <w:rPr>
          <w:spacing w:val="-3"/>
        </w:rPr>
        <w:t xml:space="preserve"> </w:t>
      </w:r>
      <w:r>
        <w:t>for</w:t>
      </w:r>
      <w:r>
        <w:rPr>
          <w:spacing w:val="-4"/>
        </w:rPr>
        <w:t xml:space="preserve"> </w:t>
      </w:r>
      <w:proofErr w:type="spellStart"/>
      <w:r>
        <w:t>gari</w:t>
      </w:r>
      <w:proofErr w:type="spellEnd"/>
      <w:r>
        <w:rPr>
          <w:spacing w:val="-2"/>
        </w:rPr>
        <w:t xml:space="preserve"> </w:t>
      </w:r>
      <w:proofErr w:type="spellStart"/>
      <w:r>
        <w:t>flavour</w:t>
      </w:r>
      <w:proofErr w:type="spellEnd"/>
      <w:r>
        <w:rPr>
          <w:spacing w:val="-4"/>
        </w:rPr>
        <w:t xml:space="preserve"> </w:t>
      </w:r>
      <w:r>
        <w:t>are</w:t>
      </w:r>
      <w:r>
        <w:rPr>
          <w:spacing w:val="-4"/>
        </w:rPr>
        <w:t xml:space="preserve"> </w:t>
      </w:r>
      <w:r>
        <w:t>produced during</w:t>
      </w:r>
      <w:r>
        <w:rPr>
          <w:spacing w:val="-4"/>
        </w:rPr>
        <w:t xml:space="preserve"> </w:t>
      </w:r>
      <w:r>
        <w:t>early</w:t>
      </w:r>
      <w:r>
        <w:rPr>
          <w:spacing w:val="-2"/>
        </w:rPr>
        <w:t xml:space="preserve"> </w:t>
      </w:r>
      <w:r>
        <w:t>fermentation</w:t>
      </w:r>
      <w:r>
        <w:rPr>
          <w:spacing w:val="-4"/>
        </w:rPr>
        <w:t xml:space="preserve"> </w:t>
      </w:r>
      <w:r>
        <w:t>stages. These</w:t>
      </w:r>
      <w:r>
        <w:rPr>
          <w:spacing w:val="-4"/>
        </w:rPr>
        <w:t xml:space="preserve"> </w:t>
      </w:r>
      <w:r>
        <w:t>findings</w:t>
      </w:r>
      <w:r>
        <w:rPr>
          <w:spacing w:val="-3"/>
        </w:rPr>
        <w:t xml:space="preserve"> </w:t>
      </w:r>
      <w:r>
        <w:t>are consistent with rese</w:t>
      </w:r>
      <w:r w:rsidR="00817873">
        <w:t xml:space="preserve">arch by </w:t>
      </w:r>
      <w:proofErr w:type="spellStart"/>
      <w:r w:rsidR="00817873">
        <w:t>Oyewole</w:t>
      </w:r>
      <w:proofErr w:type="spellEnd"/>
      <w:r w:rsidR="00817873">
        <w:t xml:space="preserve"> and </w:t>
      </w:r>
      <w:proofErr w:type="spellStart"/>
      <w:r w:rsidR="00817873">
        <w:t>Odunfa</w:t>
      </w:r>
      <w:proofErr w:type="spellEnd"/>
      <w:r w:rsidR="00817873">
        <w:t xml:space="preserve"> (13</w:t>
      </w:r>
      <w:r>
        <w:t>), who demonstrated that while the intensity of fermented aroma in cassava products increases with fermentation time, consumer preference for these aromatic notes plateaus after a certain threshold is reached.</w:t>
      </w:r>
    </w:p>
    <w:p w14:paraId="4D56BFF7" w14:textId="77777777" w:rsidR="00733251" w:rsidRDefault="00A50572">
      <w:pPr>
        <w:pStyle w:val="BodyText"/>
        <w:spacing w:before="1"/>
        <w:ind w:right="358"/>
        <w:jc w:val="both"/>
      </w:pPr>
      <w:r>
        <w:rPr>
          <w:rFonts w:ascii="Arial"/>
          <w:b/>
        </w:rPr>
        <w:t>Texture</w:t>
      </w:r>
      <w:r>
        <w:t>: The texture scores for gari samples showed minimal variation across different fermentation periods, ranging from 6.90 to 7.20, with no statistically significant differences observed (p&gt;0.05). The highest texture score was recorded at 24 hours of fermentation (7.20), while samples fermented for</w:t>
      </w:r>
      <w:r>
        <w:rPr>
          <w:spacing w:val="-1"/>
        </w:rPr>
        <w:t xml:space="preserve"> </w:t>
      </w:r>
      <w:r>
        <w:t>0, 72, and 96 hours received slightly lower scores (6.90). This consistency in texture appreciation despite the significant</w:t>
      </w:r>
      <w:r>
        <w:rPr>
          <w:spacing w:val="-10"/>
        </w:rPr>
        <w:t xml:space="preserve"> </w:t>
      </w:r>
      <w:r>
        <w:t>changes</w:t>
      </w:r>
      <w:r>
        <w:rPr>
          <w:spacing w:val="-9"/>
        </w:rPr>
        <w:t xml:space="preserve"> </w:t>
      </w:r>
      <w:r>
        <w:t>in</w:t>
      </w:r>
      <w:r>
        <w:rPr>
          <w:spacing w:val="-10"/>
        </w:rPr>
        <w:t xml:space="preserve"> </w:t>
      </w:r>
      <w:r>
        <w:t>physical</w:t>
      </w:r>
      <w:r>
        <w:rPr>
          <w:spacing w:val="-8"/>
        </w:rPr>
        <w:t xml:space="preserve"> </w:t>
      </w:r>
      <w:r>
        <w:t>properties</w:t>
      </w:r>
      <w:r>
        <w:rPr>
          <w:spacing w:val="-9"/>
        </w:rPr>
        <w:t xml:space="preserve"> </w:t>
      </w:r>
      <w:r>
        <w:t>(like</w:t>
      </w:r>
      <w:r>
        <w:rPr>
          <w:spacing w:val="-10"/>
        </w:rPr>
        <w:t xml:space="preserve"> </w:t>
      </w:r>
      <w:r>
        <w:t>loose</w:t>
      </w:r>
      <w:r>
        <w:rPr>
          <w:spacing w:val="-10"/>
        </w:rPr>
        <w:t xml:space="preserve"> </w:t>
      </w:r>
      <w:r>
        <w:t>density</w:t>
      </w:r>
      <w:r>
        <w:rPr>
          <w:spacing w:val="-10"/>
        </w:rPr>
        <w:t xml:space="preserve"> </w:t>
      </w:r>
      <w:r>
        <w:t>and</w:t>
      </w:r>
      <w:r>
        <w:rPr>
          <w:spacing w:val="-10"/>
        </w:rPr>
        <w:t xml:space="preserve"> </w:t>
      </w:r>
      <w:r>
        <w:t>bulk</w:t>
      </w:r>
      <w:r>
        <w:rPr>
          <w:spacing w:val="-9"/>
        </w:rPr>
        <w:t xml:space="preserve"> </w:t>
      </w:r>
      <w:r>
        <w:t>density)</w:t>
      </w:r>
      <w:r>
        <w:rPr>
          <w:spacing w:val="-11"/>
        </w:rPr>
        <w:t xml:space="preserve"> </w:t>
      </w:r>
      <w:r>
        <w:t>suggests</w:t>
      </w:r>
      <w:r>
        <w:rPr>
          <w:spacing w:val="-9"/>
        </w:rPr>
        <w:t xml:space="preserve"> </w:t>
      </w:r>
      <w:r>
        <w:t>that</w:t>
      </w:r>
      <w:r>
        <w:rPr>
          <w:spacing w:val="-10"/>
        </w:rPr>
        <w:t xml:space="preserve"> </w:t>
      </w:r>
      <w:r>
        <w:t>the</w:t>
      </w:r>
      <w:r>
        <w:rPr>
          <w:spacing w:val="-10"/>
        </w:rPr>
        <w:t xml:space="preserve"> </w:t>
      </w:r>
      <w:r>
        <w:t>processing steps following fermentation, particularly the roasting/drying process, may have standardized the textural characteristics of the final product. The maintenance of acceptable texture scores across all fermentation periods is important for consumer acceptance, as texture is a critical sensory attribute that influences the mouthfeel</w:t>
      </w:r>
      <w:r>
        <w:rPr>
          <w:spacing w:val="-14"/>
        </w:rPr>
        <w:t xml:space="preserve"> </w:t>
      </w:r>
      <w:r>
        <w:t>and</w:t>
      </w:r>
      <w:r>
        <w:rPr>
          <w:spacing w:val="-14"/>
        </w:rPr>
        <w:t xml:space="preserve"> </w:t>
      </w:r>
      <w:r>
        <w:t>overall</w:t>
      </w:r>
      <w:r>
        <w:rPr>
          <w:spacing w:val="-8"/>
        </w:rPr>
        <w:t xml:space="preserve"> </w:t>
      </w:r>
      <w:r>
        <w:t>eating</w:t>
      </w:r>
      <w:r>
        <w:rPr>
          <w:spacing w:val="-10"/>
        </w:rPr>
        <w:t xml:space="preserve"> </w:t>
      </w:r>
      <w:r>
        <w:t>quality</w:t>
      </w:r>
      <w:r>
        <w:rPr>
          <w:spacing w:val="-14"/>
        </w:rPr>
        <w:t xml:space="preserve"> </w:t>
      </w:r>
      <w:r>
        <w:t>of</w:t>
      </w:r>
      <w:r>
        <w:rPr>
          <w:spacing w:val="-10"/>
        </w:rPr>
        <w:t xml:space="preserve"> </w:t>
      </w:r>
      <w:r>
        <w:t>gari.</w:t>
      </w:r>
      <w:r>
        <w:rPr>
          <w:spacing w:val="-9"/>
        </w:rPr>
        <w:t xml:space="preserve"> </w:t>
      </w:r>
      <w:r>
        <w:t>Similar</w:t>
      </w:r>
      <w:r>
        <w:rPr>
          <w:spacing w:val="-11"/>
        </w:rPr>
        <w:t xml:space="preserve"> </w:t>
      </w:r>
      <w:r>
        <w:t>findings</w:t>
      </w:r>
      <w:r>
        <w:rPr>
          <w:spacing w:val="-14"/>
        </w:rPr>
        <w:t xml:space="preserve"> </w:t>
      </w:r>
      <w:r>
        <w:t>were</w:t>
      </w:r>
      <w:r>
        <w:rPr>
          <w:spacing w:val="-10"/>
        </w:rPr>
        <w:t xml:space="preserve"> </w:t>
      </w:r>
      <w:r>
        <w:t>reported</w:t>
      </w:r>
      <w:r>
        <w:rPr>
          <w:spacing w:val="-10"/>
        </w:rPr>
        <w:t xml:space="preserve"> </w:t>
      </w:r>
      <w:r>
        <w:t>by</w:t>
      </w:r>
      <w:r>
        <w:rPr>
          <w:spacing w:val="-9"/>
        </w:rPr>
        <w:t xml:space="preserve"> </w:t>
      </w:r>
      <w:r>
        <w:t>Sanni</w:t>
      </w:r>
      <w:r>
        <w:rPr>
          <w:spacing w:val="-13"/>
        </w:rPr>
        <w:t xml:space="preserve"> </w:t>
      </w:r>
      <w:r>
        <w:t>et</w:t>
      </w:r>
      <w:r>
        <w:rPr>
          <w:spacing w:val="-14"/>
        </w:rPr>
        <w:t xml:space="preserve"> </w:t>
      </w:r>
      <w:r>
        <w:t>al.</w:t>
      </w:r>
      <w:r>
        <w:rPr>
          <w:spacing w:val="-9"/>
        </w:rPr>
        <w:t xml:space="preserve"> </w:t>
      </w:r>
      <w:r w:rsidR="006B49B3">
        <w:t>(2</w:t>
      </w:r>
      <w:r>
        <w:t>),</w:t>
      </w:r>
      <w:r>
        <w:rPr>
          <w:spacing w:val="-10"/>
        </w:rPr>
        <w:t xml:space="preserve"> </w:t>
      </w:r>
      <w:r>
        <w:t>who</w:t>
      </w:r>
      <w:r>
        <w:rPr>
          <w:spacing w:val="-10"/>
        </w:rPr>
        <w:t xml:space="preserve"> </w:t>
      </w:r>
      <w:r>
        <w:t>noted that</w:t>
      </w:r>
      <w:r>
        <w:rPr>
          <w:spacing w:val="-14"/>
        </w:rPr>
        <w:t xml:space="preserve"> </w:t>
      </w:r>
      <w:r>
        <w:t>while</w:t>
      </w:r>
      <w:r>
        <w:rPr>
          <w:spacing w:val="-14"/>
        </w:rPr>
        <w:t xml:space="preserve"> </w:t>
      </w:r>
      <w:r>
        <w:t>fermentation</w:t>
      </w:r>
      <w:r>
        <w:rPr>
          <w:spacing w:val="-14"/>
        </w:rPr>
        <w:t xml:space="preserve"> </w:t>
      </w:r>
      <w:r>
        <w:t>affects</w:t>
      </w:r>
      <w:r>
        <w:rPr>
          <w:spacing w:val="-14"/>
        </w:rPr>
        <w:t xml:space="preserve"> </w:t>
      </w:r>
      <w:r>
        <w:t>the</w:t>
      </w:r>
      <w:r>
        <w:rPr>
          <w:spacing w:val="-14"/>
        </w:rPr>
        <w:t xml:space="preserve"> </w:t>
      </w:r>
      <w:r>
        <w:t>structural</w:t>
      </w:r>
      <w:r>
        <w:rPr>
          <w:spacing w:val="-14"/>
        </w:rPr>
        <w:t xml:space="preserve"> </w:t>
      </w:r>
      <w:r>
        <w:t>characteristics</w:t>
      </w:r>
      <w:r>
        <w:rPr>
          <w:spacing w:val="-14"/>
        </w:rPr>
        <w:t xml:space="preserve"> </w:t>
      </w:r>
      <w:r>
        <w:t>of</w:t>
      </w:r>
      <w:r>
        <w:rPr>
          <w:spacing w:val="-14"/>
        </w:rPr>
        <w:t xml:space="preserve"> </w:t>
      </w:r>
      <w:r>
        <w:t>cassava</w:t>
      </w:r>
      <w:r>
        <w:rPr>
          <w:spacing w:val="-14"/>
        </w:rPr>
        <w:t xml:space="preserve"> </w:t>
      </w:r>
      <w:r>
        <w:t>mash,</w:t>
      </w:r>
      <w:r>
        <w:rPr>
          <w:spacing w:val="-13"/>
        </w:rPr>
        <w:t xml:space="preserve"> </w:t>
      </w:r>
      <w:r>
        <w:t>appropriate</w:t>
      </w:r>
      <w:r>
        <w:rPr>
          <w:spacing w:val="-14"/>
        </w:rPr>
        <w:t xml:space="preserve"> </w:t>
      </w:r>
      <w:r>
        <w:t>post-fermentation processing can yield products with comparable textural properties.</w:t>
      </w:r>
    </w:p>
    <w:p w14:paraId="140F3D0D" w14:textId="77777777" w:rsidR="00733251" w:rsidRDefault="00733251">
      <w:pPr>
        <w:pStyle w:val="BodyText"/>
        <w:jc w:val="both"/>
        <w:sectPr w:rsidR="00733251">
          <w:pgSz w:w="12240" w:h="15840"/>
          <w:pgMar w:top="1360" w:right="1080" w:bottom="280" w:left="1080" w:header="720" w:footer="720" w:gutter="0"/>
          <w:cols w:space="720"/>
        </w:sectPr>
      </w:pPr>
    </w:p>
    <w:p w14:paraId="27A5D8CB" w14:textId="77777777" w:rsidR="00733251" w:rsidRDefault="00A50572">
      <w:pPr>
        <w:pStyle w:val="BodyText"/>
        <w:spacing w:before="83"/>
        <w:ind w:right="361"/>
        <w:jc w:val="both"/>
      </w:pPr>
      <w:r>
        <w:rPr>
          <w:rFonts w:ascii="Arial"/>
          <w:b/>
        </w:rPr>
        <w:lastRenderedPageBreak/>
        <w:t>Taste</w:t>
      </w:r>
      <w:r>
        <w:t>: The taste scores for gari samples ranged from 6.60 to 7.20 across different fermentation periods, with</w:t>
      </w:r>
      <w:r>
        <w:rPr>
          <w:spacing w:val="-10"/>
        </w:rPr>
        <w:t xml:space="preserve"> </w:t>
      </w:r>
      <w:r>
        <w:t>no</w:t>
      </w:r>
      <w:r>
        <w:rPr>
          <w:spacing w:val="-10"/>
        </w:rPr>
        <w:t xml:space="preserve"> </w:t>
      </w:r>
      <w:r>
        <w:t>statistically</w:t>
      </w:r>
      <w:r>
        <w:rPr>
          <w:spacing w:val="-9"/>
        </w:rPr>
        <w:t xml:space="preserve"> </w:t>
      </w:r>
      <w:r>
        <w:t>significant</w:t>
      </w:r>
      <w:r>
        <w:rPr>
          <w:spacing w:val="-10"/>
        </w:rPr>
        <w:t xml:space="preserve"> </w:t>
      </w:r>
      <w:r>
        <w:t>differences</w:t>
      </w:r>
      <w:r>
        <w:rPr>
          <w:spacing w:val="-9"/>
        </w:rPr>
        <w:t xml:space="preserve"> </w:t>
      </w:r>
      <w:r>
        <w:t>observed</w:t>
      </w:r>
      <w:r>
        <w:rPr>
          <w:spacing w:val="-10"/>
        </w:rPr>
        <w:t xml:space="preserve"> </w:t>
      </w:r>
      <w:r>
        <w:t>(p&gt;0.05).</w:t>
      </w:r>
      <w:r>
        <w:rPr>
          <w:spacing w:val="-10"/>
        </w:rPr>
        <w:t xml:space="preserve"> </w:t>
      </w:r>
      <w:r>
        <w:t>The</w:t>
      </w:r>
      <w:r>
        <w:rPr>
          <w:spacing w:val="-10"/>
        </w:rPr>
        <w:t xml:space="preserve"> </w:t>
      </w:r>
      <w:r>
        <w:t>highest</w:t>
      </w:r>
      <w:r>
        <w:rPr>
          <w:spacing w:val="-10"/>
        </w:rPr>
        <w:t xml:space="preserve"> </w:t>
      </w:r>
      <w:r>
        <w:t>taste</w:t>
      </w:r>
      <w:r>
        <w:rPr>
          <w:spacing w:val="-10"/>
        </w:rPr>
        <w:t xml:space="preserve"> </w:t>
      </w:r>
      <w:r>
        <w:t>scores</w:t>
      </w:r>
      <w:r>
        <w:rPr>
          <w:spacing w:val="-9"/>
        </w:rPr>
        <w:t xml:space="preserve"> </w:t>
      </w:r>
      <w:r>
        <w:t>were</w:t>
      </w:r>
      <w:r>
        <w:rPr>
          <w:spacing w:val="-6"/>
        </w:rPr>
        <w:t xml:space="preserve"> </w:t>
      </w:r>
      <w:r>
        <w:t>recorded</w:t>
      </w:r>
      <w:r>
        <w:rPr>
          <w:spacing w:val="-10"/>
        </w:rPr>
        <w:t xml:space="preserve"> </w:t>
      </w:r>
      <w:r>
        <w:t>at</w:t>
      </w:r>
      <w:r>
        <w:rPr>
          <w:spacing w:val="-6"/>
        </w:rPr>
        <w:t xml:space="preserve"> </w:t>
      </w:r>
      <w:r>
        <w:t>24 hours of fermentation (7.20), with a slight decrease at 72 hours (6.60) followed by a small recovery at 96 hours (6.90). These variations, although not statistically significant, might reflect the complex changes in taste-active</w:t>
      </w:r>
      <w:r>
        <w:rPr>
          <w:spacing w:val="-11"/>
        </w:rPr>
        <w:t xml:space="preserve"> </w:t>
      </w:r>
      <w:r>
        <w:t>compounds</w:t>
      </w:r>
      <w:r>
        <w:rPr>
          <w:spacing w:val="-5"/>
        </w:rPr>
        <w:t xml:space="preserve"> </w:t>
      </w:r>
      <w:r>
        <w:t>during</w:t>
      </w:r>
      <w:r>
        <w:rPr>
          <w:spacing w:val="-11"/>
        </w:rPr>
        <w:t xml:space="preserve"> </w:t>
      </w:r>
      <w:r>
        <w:t>fermentation,</w:t>
      </w:r>
      <w:r>
        <w:rPr>
          <w:spacing w:val="-11"/>
        </w:rPr>
        <w:t xml:space="preserve"> </w:t>
      </w:r>
      <w:r>
        <w:t>including</w:t>
      </w:r>
      <w:r>
        <w:rPr>
          <w:spacing w:val="-11"/>
        </w:rPr>
        <w:t xml:space="preserve"> </w:t>
      </w:r>
      <w:r>
        <w:t>the</w:t>
      </w:r>
      <w:r>
        <w:rPr>
          <w:spacing w:val="-6"/>
        </w:rPr>
        <w:t xml:space="preserve"> </w:t>
      </w:r>
      <w:r>
        <w:t>production</w:t>
      </w:r>
      <w:r>
        <w:rPr>
          <w:spacing w:val="-11"/>
        </w:rPr>
        <w:t xml:space="preserve"> </w:t>
      </w:r>
      <w:r>
        <w:t>and</w:t>
      </w:r>
      <w:r>
        <w:rPr>
          <w:spacing w:val="-11"/>
        </w:rPr>
        <w:t xml:space="preserve"> </w:t>
      </w:r>
      <w:r>
        <w:t>subsequent</w:t>
      </w:r>
      <w:r>
        <w:rPr>
          <w:spacing w:val="-11"/>
        </w:rPr>
        <w:t xml:space="preserve"> </w:t>
      </w:r>
      <w:r>
        <w:t>utilization</w:t>
      </w:r>
      <w:r>
        <w:rPr>
          <w:spacing w:val="-6"/>
        </w:rPr>
        <w:t xml:space="preserve"> </w:t>
      </w:r>
      <w:r>
        <w:t>of</w:t>
      </w:r>
      <w:r>
        <w:rPr>
          <w:spacing w:val="-11"/>
        </w:rPr>
        <w:t xml:space="preserve"> </w:t>
      </w:r>
      <w:r>
        <w:t>organic acids</w:t>
      </w:r>
      <w:r>
        <w:rPr>
          <w:spacing w:val="-8"/>
        </w:rPr>
        <w:t xml:space="preserve"> </w:t>
      </w:r>
      <w:r>
        <w:t>as</w:t>
      </w:r>
      <w:r>
        <w:rPr>
          <w:spacing w:val="-8"/>
        </w:rPr>
        <w:t xml:space="preserve"> </w:t>
      </w:r>
      <w:r>
        <w:t>indicated</w:t>
      </w:r>
      <w:r>
        <w:rPr>
          <w:spacing w:val="-9"/>
        </w:rPr>
        <w:t xml:space="preserve"> </w:t>
      </w:r>
      <w:r>
        <w:t>by</w:t>
      </w:r>
      <w:r>
        <w:rPr>
          <w:spacing w:val="-4"/>
        </w:rPr>
        <w:t xml:space="preserve"> </w:t>
      </w:r>
      <w:r>
        <w:t>the</w:t>
      </w:r>
      <w:r>
        <w:rPr>
          <w:spacing w:val="-5"/>
        </w:rPr>
        <w:t xml:space="preserve"> </w:t>
      </w:r>
      <w:r>
        <w:t>TTA</w:t>
      </w:r>
      <w:r>
        <w:rPr>
          <w:spacing w:val="-7"/>
        </w:rPr>
        <w:t xml:space="preserve"> </w:t>
      </w:r>
      <w:r>
        <w:t>values.</w:t>
      </w:r>
      <w:r>
        <w:rPr>
          <w:spacing w:val="-9"/>
        </w:rPr>
        <w:t xml:space="preserve"> </w:t>
      </w:r>
      <w:r>
        <w:t>The</w:t>
      </w:r>
      <w:r>
        <w:rPr>
          <w:spacing w:val="-9"/>
        </w:rPr>
        <w:t xml:space="preserve"> </w:t>
      </w:r>
      <w:r>
        <w:t>consistently</w:t>
      </w:r>
      <w:r>
        <w:rPr>
          <w:spacing w:val="-8"/>
        </w:rPr>
        <w:t xml:space="preserve"> </w:t>
      </w:r>
      <w:r>
        <w:t>acceptable</w:t>
      </w:r>
      <w:r>
        <w:rPr>
          <w:spacing w:val="-9"/>
        </w:rPr>
        <w:t xml:space="preserve"> </w:t>
      </w:r>
      <w:r>
        <w:t>taste</w:t>
      </w:r>
      <w:r>
        <w:rPr>
          <w:spacing w:val="-9"/>
        </w:rPr>
        <w:t xml:space="preserve"> </w:t>
      </w:r>
      <w:r>
        <w:t>scores</w:t>
      </w:r>
      <w:r>
        <w:rPr>
          <w:spacing w:val="-8"/>
        </w:rPr>
        <w:t xml:space="preserve"> </w:t>
      </w:r>
      <w:r>
        <w:t>despite</w:t>
      </w:r>
      <w:r>
        <w:rPr>
          <w:spacing w:val="-9"/>
        </w:rPr>
        <w:t xml:space="preserve"> </w:t>
      </w:r>
      <w:r>
        <w:t>significant</w:t>
      </w:r>
      <w:r>
        <w:rPr>
          <w:spacing w:val="-9"/>
        </w:rPr>
        <w:t xml:space="preserve"> </w:t>
      </w:r>
      <w:r>
        <w:t xml:space="preserve">changes in biochemical composition suggest that the characteristic slightly sour taste of </w:t>
      </w:r>
      <w:proofErr w:type="spellStart"/>
      <w:r>
        <w:t>gar</w:t>
      </w:r>
      <w:r w:rsidR="006B49B3">
        <w:t>r</w:t>
      </w:r>
      <w:r>
        <w:t>i</w:t>
      </w:r>
      <w:proofErr w:type="spellEnd"/>
      <w:r>
        <w:t xml:space="preserve"> develops early in the fermentation process and remains within the acceptable range throughout. These findings align with research</w:t>
      </w:r>
      <w:r>
        <w:rPr>
          <w:spacing w:val="-4"/>
        </w:rPr>
        <w:t xml:space="preserve"> </w:t>
      </w:r>
      <w:r>
        <w:t>by</w:t>
      </w:r>
      <w:r>
        <w:rPr>
          <w:spacing w:val="-3"/>
        </w:rPr>
        <w:t xml:space="preserve"> </w:t>
      </w:r>
      <w:proofErr w:type="spellStart"/>
      <w:r>
        <w:t>Akingbala</w:t>
      </w:r>
      <w:proofErr w:type="spellEnd"/>
      <w:r>
        <w:t xml:space="preserve"> et</w:t>
      </w:r>
      <w:r>
        <w:rPr>
          <w:spacing w:val="-4"/>
        </w:rPr>
        <w:t xml:space="preserve"> </w:t>
      </w:r>
      <w:r>
        <w:t>al.</w:t>
      </w:r>
      <w:r w:rsidR="006B49B3">
        <w:t xml:space="preserve"> (</w:t>
      </w:r>
      <w:r>
        <w:t>),</w:t>
      </w:r>
      <w:r>
        <w:rPr>
          <w:spacing w:val="-4"/>
        </w:rPr>
        <w:t xml:space="preserve"> </w:t>
      </w:r>
      <w:r>
        <w:t>who</w:t>
      </w:r>
      <w:r>
        <w:rPr>
          <w:spacing w:val="-4"/>
        </w:rPr>
        <w:t xml:space="preserve"> </w:t>
      </w:r>
      <w:r>
        <w:t>demonstrated</w:t>
      </w:r>
      <w:r>
        <w:rPr>
          <w:spacing w:val="-4"/>
        </w:rPr>
        <w:t xml:space="preserve"> </w:t>
      </w:r>
      <w:r>
        <w:t>that</w:t>
      </w:r>
      <w:r>
        <w:rPr>
          <w:spacing w:val="-4"/>
        </w:rPr>
        <w:t xml:space="preserve"> </w:t>
      </w:r>
      <w:r>
        <w:t>consumer preference</w:t>
      </w:r>
      <w:r>
        <w:rPr>
          <w:spacing w:val="-4"/>
        </w:rPr>
        <w:t xml:space="preserve"> </w:t>
      </w:r>
      <w:r>
        <w:t>for</w:t>
      </w:r>
      <w:r>
        <w:rPr>
          <w:spacing w:val="-4"/>
        </w:rPr>
        <w:t xml:space="preserve"> </w:t>
      </w:r>
      <w:r>
        <w:t>the sour</w:t>
      </w:r>
      <w:r>
        <w:rPr>
          <w:spacing w:val="-4"/>
        </w:rPr>
        <w:t xml:space="preserve"> </w:t>
      </w:r>
      <w:r>
        <w:t>taste in</w:t>
      </w:r>
      <w:r>
        <w:rPr>
          <w:spacing w:val="-4"/>
        </w:rPr>
        <w:t xml:space="preserve"> </w:t>
      </w:r>
      <w:proofErr w:type="spellStart"/>
      <w:r>
        <w:t>ga</w:t>
      </w:r>
      <w:r w:rsidR="006B49B3">
        <w:t>r</w:t>
      </w:r>
      <w:r>
        <w:t>ri</w:t>
      </w:r>
      <w:proofErr w:type="spellEnd"/>
      <w:r>
        <w:t xml:space="preserve"> varies across different regions but generally remains acceptable within a broad range of acidity levels.</w:t>
      </w:r>
    </w:p>
    <w:p w14:paraId="207A98A6" w14:textId="77777777" w:rsidR="00733251" w:rsidRDefault="00A50572">
      <w:pPr>
        <w:pStyle w:val="BodyText"/>
        <w:spacing w:before="1"/>
        <w:ind w:right="358"/>
        <w:jc w:val="both"/>
      </w:pPr>
      <w:r>
        <w:rPr>
          <w:rFonts w:ascii="Arial"/>
          <w:b/>
        </w:rPr>
        <w:t>Overall Acceptability</w:t>
      </w:r>
      <w:r>
        <w:t>: The overall acceptability scores for gari samples showed remarkable consistency across all fermentation periods, ranging from 7.60 to 8.10, with no statistically significant differences observed (p&gt;0.05). The highest overall acceptability was recorded at 96 hours of fermentation (8.10), suggesting that despite the significant changes in nutritional and physicochemical properties, the sensory quality</w:t>
      </w:r>
      <w:r>
        <w:rPr>
          <w:spacing w:val="-4"/>
        </w:rPr>
        <w:t xml:space="preserve"> </w:t>
      </w:r>
      <w:r>
        <w:t>of</w:t>
      </w:r>
      <w:r>
        <w:rPr>
          <w:spacing w:val="-5"/>
        </w:rPr>
        <w:t xml:space="preserve"> </w:t>
      </w:r>
      <w:r>
        <w:t>the</w:t>
      </w:r>
      <w:r>
        <w:rPr>
          <w:spacing w:val="-5"/>
        </w:rPr>
        <w:t xml:space="preserve"> </w:t>
      </w:r>
      <w:r>
        <w:t>final</w:t>
      </w:r>
      <w:r>
        <w:rPr>
          <w:spacing w:val="-3"/>
        </w:rPr>
        <w:t xml:space="preserve"> </w:t>
      </w:r>
      <w:r>
        <w:t>product</w:t>
      </w:r>
      <w:r>
        <w:rPr>
          <w:spacing w:val="-1"/>
        </w:rPr>
        <w:t xml:space="preserve"> </w:t>
      </w:r>
      <w:r>
        <w:t>remains</w:t>
      </w:r>
      <w:r>
        <w:rPr>
          <w:spacing w:val="-4"/>
        </w:rPr>
        <w:t xml:space="preserve"> </w:t>
      </w:r>
      <w:r>
        <w:t>consistently</w:t>
      </w:r>
      <w:r>
        <w:rPr>
          <w:spacing w:val="-4"/>
        </w:rPr>
        <w:t xml:space="preserve"> </w:t>
      </w:r>
      <w:r>
        <w:t>high.</w:t>
      </w:r>
      <w:r>
        <w:rPr>
          <w:spacing w:val="-5"/>
        </w:rPr>
        <w:t xml:space="preserve"> </w:t>
      </w:r>
      <w:r>
        <w:t>This stability</w:t>
      </w:r>
      <w:r>
        <w:rPr>
          <w:spacing w:val="-4"/>
        </w:rPr>
        <w:t xml:space="preserve"> </w:t>
      </w:r>
      <w:r>
        <w:t>in</w:t>
      </w:r>
      <w:r>
        <w:rPr>
          <w:spacing w:val="-4"/>
        </w:rPr>
        <w:t xml:space="preserve"> </w:t>
      </w:r>
      <w:r>
        <w:t>overall</w:t>
      </w:r>
      <w:r>
        <w:rPr>
          <w:spacing w:val="-2"/>
        </w:rPr>
        <w:t xml:space="preserve"> </w:t>
      </w:r>
      <w:r>
        <w:t>acceptability</w:t>
      </w:r>
      <w:r>
        <w:rPr>
          <w:spacing w:val="-4"/>
        </w:rPr>
        <w:t xml:space="preserve"> </w:t>
      </w:r>
      <w:r>
        <w:t>indicates</w:t>
      </w:r>
      <w:r>
        <w:rPr>
          <w:spacing w:val="-4"/>
        </w:rPr>
        <w:t xml:space="preserve"> </w:t>
      </w:r>
      <w:r>
        <w:t>that</w:t>
      </w:r>
      <w:r>
        <w:rPr>
          <w:spacing w:val="-5"/>
        </w:rPr>
        <w:t xml:space="preserve"> </w:t>
      </w:r>
      <w:r>
        <w:t xml:space="preserve">the complex interactions between various sensory attributes balance each other during fermentation, maintaining consumer appeal across different processing conditions. The slightly higher overall acceptability score for the 96-hour sample (8.10) despite its lower nutrient content suggests that sensory preferences may sometimes favor characteristics that develop during extended fermentation, possibly including texture or flavor compounds that weren't individually captured in the evaluation. These findings are consistent with </w:t>
      </w:r>
      <w:r w:rsidR="006B49B3">
        <w:t>research by Tomlins et al</w:t>
      </w:r>
      <w:r w:rsidR="00CA70A0">
        <w:t>. (33</w:t>
      </w:r>
      <w:r>
        <w:t>), who reported that overall acceptability of cassava products</w:t>
      </w:r>
      <w:r>
        <w:rPr>
          <w:spacing w:val="-5"/>
        </w:rPr>
        <w:t xml:space="preserve"> </w:t>
      </w:r>
      <w:r>
        <w:t>often</w:t>
      </w:r>
      <w:r>
        <w:rPr>
          <w:spacing w:val="-6"/>
        </w:rPr>
        <w:t xml:space="preserve"> </w:t>
      </w:r>
      <w:r>
        <w:t>represents</w:t>
      </w:r>
      <w:r>
        <w:rPr>
          <w:spacing w:val="-5"/>
        </w:rPr>
        <w:t xml:space="preserve"> </w:t>
      </w:r>
      <w:r>
        <w:t>a</w:t>
      </w:r>
      <w:r>
        <w:rPr>
          <w:spacing w:val="-6"/>
        </w:rPr>
        <w:t xml:space="preserve"> </w:t>
      </w:r>
      <w:r>
        <w:t>complex</w:t>
      </w:r>
      <w:r>
        <w:rPr>
          <w:spacing w:val="-5"/>
        </w:rPr>
        <w:t xml:space="preserve"> </w:t>
      </w:r>
      <w:r>
        <w:t>integration</w:t>
      </w:r>
      <w:r>
        <w:rPr>
          <w:spacing w:val="-6"/>
        </w:rPr>
        <w:t xml:space="preserve"> </w:t>
      </w:r>
      <w:r>
        <w:t>of</w:t>
      </w:r>
      <w:r>
        <w:rPr>
          <w:spacing w:val="-6"/>
        </w:rPr>
        <w:t xml:space="preserve"> </w:t>
      </w:r>
      <w:r>
        <w:t>multiple</w:t>
      </w:r>
      <w:r>
        <w:rPr>
          <w:spacing w:val="-6"/>
        </w:rPr>
        <w:t xml:space="preserve"> </w:t>
      </w:r>
      <w:r>
        <w:t>sensory</w:t>
      </w:r>
      <w:r>
        <w:rPr>
          <w:spacing w:val="-5"/>
        </w:rPr>
        <w:t xml:space="preserve"> </w:t>
      </w:r>
      <w:r>
        <w:t>attributes</w:t>
      </w:r>
      <w:r>
        <w:rPr>
          <w:spacing w:val="-5"/>
        </w:rPr>
        <w:t xml:space="preserve"> </w:t>
      </w:r>
      <w:r>
        <w:t>rather</w:t>
      </w:r>
      <w:r>
        <w:rPr>
          <w:spacing w:val="-6"/>
        </w:rPr>
        <w:t xml:space="preserve"> </w:t>
      </w:r>
      <w:r>
        <w:t>than</w:t>
      </w:r>
      <w:r>
        <w:rPr>
          <w:spacing w:val="-6"/>
        </w:rPr>
        <w:t xml:space="preserve"> </w:t>
      </w:r>
      <w:r>
        <w:t>being</w:t>
      </w:r>
      <w:r>
        <w:rPr>
          <w:spacing w:val="-6"/>
        </w:rPr>
        <w:t xml:space="preserve"> </w:t>
      </w:r>
      <w:r>
        <w:t>dominated by any single characteristic</w:t>
      </w:r>
    </w:p>
    <w:p w14:paraId="1A3ED4ED" w14:textId="77777777" w:rsidR="00733251" w:rsidRDefault="00733251">
      <w:pPr>
        <w:pStyle w:val="BodyText"/>
        <w:spacing w:before="11"/>
        <w:ind w:left="0"/>
      </w:pPr>
    </w:p>
    <w:p w14:paraId="777B398C" w14:textId="77777777" w:rsidR="00733251" w:rsidRDefault="00A50572">
      <w:pPr>
        <w:ind w:left="360"/>
        <w:jc w:val="both"/>
        <w:rPr>
          <w:rFonts w:ascii="Arial"/>
          <w:b/>
          <w:sz w:val="20"/>
        </w:rPr>
      </w:pPr>
      <w:r>
        <w:rPr>
          <w:rFonts w:ascii="Arial"/>
          <w:b/>
          <w:sz w:val="20"/>
        </w:rPr>
        <w:t>Table</w:t>
      </w:r>
      <w:r>
        <w:rPr>
          <w:rFonts w:ascii="Arial"/>
          <w:b/>
          <w:spacing w:val="-8"/>
          <w:sz w:val="20"/>
        </w:rPr>
        <w:t xml:space="preserve"> </w:t>
      </w:r>
      <w:r>
        <w:rPr>
          <w:rFonts w:ascii="Arial"/>
          <w:b/>
          <w:sz w:val="20"/>
        </w:rPr>
        <w:t>6:</w:t>
      </w:r>
      <w:r>
        <w:rPr>
          <w:rFonts w:ascii="Arial"/>
          <w:b/>
          <w:spacing w:val="-5"/>
          <w:sz w:val="20"/>
        </w:rPr>
        <w:t xml:space="preserve"> </w:t>
      </w:r>
      <w:r>
        <w:rPr>
          <w:rFonts w:ascii="Arial"/>
          <w:b/>
          <w:sz w:val="20"/>
        </w:rPr>
        <w:t>Effect</w:t>
      </w:r>
      <w:r>
        <w:rPr>
          <w:rFonts w:ascii="Arial"/>
          <w:b/>
          <w:spacing w:val="-1"/>
          <w:sz w:val="20"/>
        </w:rPr>
        <w:t xml:space="preserve"> </w:t>
      </w:r>
      <w:r>
        <w:rPr>
          <w:rFonts w:ascii="Arial"/>
          <w:b/>
          <w:sz w:val="20"/>
        </w:rPr>
        <w:t>of</w:t>
      </w:r>
      <w:r>
        <w:rPr>
          <w:rFonts w:ascii="Arial"/>
          <w:b/>
          <w:spacing w:val="-2"/>
          <w:sz w:val="20"/>
        </w:rPr>
        <w:t xml:space="preserve"> </w:t>
      </w:r>
      <w:r>
        <w:rPr>
          <w:rFonts w:ascii="Arial"/>
          <w:b/>
          <w:sz w:val="20"/>
        </w:rPr>
        <w:t>fermentation</w:t>
      </w:r>
      <w:r>
        <w:rPr>
          <w:rFonts w:ascii="Arial"/>
          <w:b/>
          <w:spacing w:val="-6"/>
          <w:sz w:val="20"/>
        </w:rPr>
        <w:t xml:space="preserve"> </w:t>
      </w:r>
      <w:r>
        <w:rPr>
          <w:rFonts w:ascii="Arial"/>
          <w:b/>
          <w:sz w:val="20"/>
        </w:rPr>
        <w:t>Time</w:t>
      </w:r>
      <w:r>
        <w:rPr>
          <w:rFonts w:ascii="Arial"/>
          <w:b/>
          <w:spacing w:val="-2"/>
          <w:sz w:val="20"/>
        </w:rPr>
        <w:t xml:space="preserve"> </w:t>
      </w:r>
      <w:r>
        <w:rPr>
          <w:rFonts w:ascii="Arial"/>
          <w:b/>
          <w:sz w:val="20"/>
        </w:rPr>
        <w:t>on</w:t>
      </w:r>
      <w:r>
        <w:rPr>
          <w:rFonts w:ascii="Arial"/>
          <w:b/>
          <w:spacing w:val="-7"/>
          <w:sz w:val="20"/>
        </w:rPr>
        <w:t xml:space="preserve"> </w:t>
      </w:r>
      <w:r>
        <w:rPr>
          <w:rFonts w:ascii="Arial"/>
          <w:b/>
          <w:sz w:val="20"/>
        </w:rPr>
        <w:t>Sensory quality</w:t>
      </w:r>
      <w:r>
        <w:rPr>
          <w:rFonts w:ascii="Arial"/>
          <w:b/>
          <w:spacing w:val="-6"/>
          <w:sz w:val="20"/>
        </w:rPr>
        <w:t xml:space="preserve"> </w:t>
      </w:r>
      <w:r>
        <w:rPr>
          <w:rFonts w:ascii="Arial"/>
          <w:b/>
          <w:sz w:val="20"/>
        </w:rPr>
        <w:t>of gari</w:t>
      </w:r>
      <w:r>
        <w:rPr>
          <w:rFonts w:ascii="Arial"/>
          <w:b/>
          <w:spacing w:val="-6"/>
          <w:sz w:val="20"/>
        </w:rPr>
        <w:t xml:space="preserve"> </w:t>
      </w:r>
      <w:r>
        <w:rPr>
          <w:rFonts w:ascii="Arial"/>
          <w:b/>
          <w:sz w:val="20"/>
        </w:rPr>
        <w:t>from</w:t>
      </w:r>
      <w:r>
        <w:rPr>
          <w:rFonts w:ascii="Arial"/>
          <w:b/>
          <w:spacing w:val="-1"/>
          <w:sz w:val="20"/>
        </w:rPr>
        <w:t xml:space="preserve"> </w:t>
      </w:r>
      <w:r>
        <w:rPr>
          <w:rFonts w:ascii="Arial"/>
          <w:b/>
          <w:sz w:val="20"/>
        </w:rPr>
        <w:t>bio-fortified</w:t>
      </w:r>
      <w:r>
        <w:rPr>
          <w:rFonts w:ascii="Arial"/>
          <w:b/>
          <w:spacing w:val="-2"/>
          <w:sz w:val="20"/>
        </w:rPr>
        <w:t xml:space="preserve"> </w:t>
      </w:r>
      <w:r>
        <w:rPr>
          <w:rFonts w:ascii="Arial"/>
          <w:b/>
          <w:sz w:val="20"/>
        </w:rPr>
        <w:t>cassava</w:t>
      </w:r>
      <w:r>
        <w:rPr>
          <w:rFonts w:ascii="Arial"/>
          <w:b/>
          <w:spacing w:val="-4"/>
          <w:sz w:val="20"/>
        </w:rPr>
        <w:t xml:space="preserve"> </w:t>
      </w:r>
      <w:r>
        <w:rPr>
          <w:rFonts w:ascii="Arial"/>
          <w:b/>
          <w:spacing w:val="-2"/>
          <w:sz w:val="20"/>
        </w:rPr>
        <w:t>variety</w:t>
      </w:r>
    </w:p>
    <w:p w14:paraId="4D5BAB91" w14:textId="77777777" w:rsidR="00733251" w:rsidRDefault="00733251">
      <w:pPr>
        <w:pStyle w:val="BodyText"/>
        <w:spacing w:before="6" w:after="1"/>
        <w:ind w:left="0"/>
        <w:rPr>
          <w:rFonts w:ascii="Arial"/>
          <w:b/>
          <w:sz w:val="14"/>
        </w:rPr>
      </w:pPr>
    </w:p>
    <w:tbl>
      <w:tblPr>
        <w:tblW w:w="0" w:type="auto"/>
        <w:tblInd w:w="360" w:type="dxa"/>
        <w:tblLayout w:type="fixed"/>
        <w:tblCellMar>
          <w:left w:w="0" w:type="dxa"/>
          <w:right w:w="0" w:type="dxa"/>
        </w:tblCellMar>
        <w:tblLook w:val="01E0" w:firstRow="1" w:lastRow="1" w:firstColumn="1" w:lastColumn="1" w:noHBand="0" w:noVBand="0"/>
      </w:tblPr>
      <w:tblGrid>
        <w:gridCol w:w="1501"/>
        <w:gridCol w:w="1296"/>
        <w:gridCol w:w="1375"/>
        <w:gridCol w:w="1380"/>
        <w:gridCol w:w="1382"/>
        <w:gridCol w:w="1599"/>
      </w:tblGrid>
      <w:tr w:rsidR="00733251" w14:paraId="7B3DEFF2" w14:textId="77777777">
        <w:trPr>
          <w:trHeight w:val="620"/>
        </w:trPr>
        <w:tc>
          <w:tcPr>
            <w:tcW w:w="1501" w:type="dxa"/>
            <w:tcBorders>
              <w:top w:val="single" w:sz="8" w:space="0" w:color="000000"/>
              <w:bottom w:val="single" w:sz="8" w:space="0" w:color="000000"/>
            </w:tcBorders>
          </w:tcPr>
          <w:p w14:paraId="50D1AF51" w14:textId="77777777" w:rsidR="00733251" w:rsidRDefault="00A50572">
            <w:pPr>
              <w:pStyle w:val="TableParagraph"/>
              <w:spacing w:before="2"/>
              <w:ind w:left="117"/>
              <w:rPr>
                <w:rFonts w:ascii="Arial"/>
                <w:b/>
                <w:sz w:val="20"/>
              </w:rPr>
            </w:pPr>
            <w:r>
              <w:rPr>
                <w:rFonts w:ascii="Arial"/>
                <w:b/>
                <w:spacing w:val="-2"/>
                <w:sz w:val="20"/>
              </w:rPr>
              <w:t xml:space="preserve">Fermentation </w:t>
            </w:r>
            <w:r>
              <w:rPr>
                <w:rFonts w:ascii="Arial"/>
                <w:b/>
                <w:sz w:val="20"/>
              </w:rPr>
              <w:t>Time (h)</w:t>
            </w:r>
          </w:p>
        </w:tc>
        <w:tc>
          <w:tcPr>
            <w:tcW w:w="1296" w:type="dxa"/>
            <w:tcBorders>
              <w:top w:val="single" w:sz="8" w:space="0" w:color="000000"/>
              <w:bottom w:val="single" w:sz="8" w:space="0" w:color="000000"/>
            </w:tcBorders>
          </w:tcPr>
          <w:p w14:paraId="173FA7DF" w14:textId="77777777" w:rsidR="00733251" w:rsidRDefault="00A50572">
            <w:pPr>
              <w:pStyle w:val="TableParagraph"/>
              <w:spacing w:before="2"/>
              <w:ind w:left="122"/>
              <w:rPr>
                <w:rFonts w:ascii="Arial"/>
                <w:b/>
                <w:sz w:val="20"/>
              </w:rPr>
            </w:pPr>
            <w:proofErr w:type="spellStart"/>
            <w:r>
              <w:rPr>
                <w:rFonts w:ascii="Arial"/>
                <w:b/>
                <w:spacing w:val="-2"/>
                <w:sz w:val="20"/>
              </w:rPr>
              <w:t>Colour</w:t>
            </w:r>
            <w:proofErr w:type="spellEnd"/>
          </w:p>
        </w:tc>
        <w:tc>
          <w:tcPr>
            <w:tcW w:w="1375" w:type="dxa"/>
            <w:tcBorders>
              <w:top w:val="single" w:sz="8" w:space="0" w:color="000000"/>
              <w:bottom w:val="single" w:sz="8" w:space="0" w:color="000000"/>
            </w:tcBorders>
          </w:tcPr>
          <w:p w14:paraId="0017C9A4" w14:textId="77777777" w:rsidR="00733251" w:rsidRDefault="00A50572">
            <w:pPr>
              <w:pStyle w:val="TableParagraph"/>
              <w:spacing w:before="2"/>
              <w:ind w:left="206"/>
              <w:rPr>
                <w:rFonts w:ascii="Arial"/>
                <w:b/>
                <w:sz w:val="20"/>
              </w:rPr>
            </w:pPr>
            <w:proofErr w:type="spellStart"/>
            <w:r>
              <w:rPr>
                <w:rFonts w:ascii="Arial"/>
                <w:b/>
                <w:spacing w:val="-2"/>
                <w:sz w:val="20"/>
              </w:rPr>
              <w:t>Flavour</w:t>
            </w:r>
            <w:proofErr w:type="spellEnd"/>
          </w:p>
        </w:tc>
        <w:tc>
          <w:tcPr>
            <w:tcW w:w="1380" w:type="dxa"/>
            <w:tcBorders>
              <w:top w:val="single" w:sz="8" w:space="0" w:color="000000"/>
              <w:bottom w:val="single" w:sz="8" w:space="0" w:color="000000"/>
            </w:tcBorders>
          </w:tcPr>
          <w:p w14:paraId="2B9F51D3" w14:textId="77777777" w:rsidR="00733251" w:rsidRDefault="00A50572">
            <w:pPr>
              <w:pStyle w:val="TableParagraph"/>
              <w:spacing w:before="2"/>
              <w:ind w:left="212"/>
              <w:rPr>
                <w:rFonts w:ascii="Arial"/>
                <w:b/>
                <w:sz w:val="20"/>
              </w:rPr>
            </w:pPr>
            <w:r>
              <w:rPr>
                <w:rFonts w:ascii="Arial"/>
                <w:b/>
                <w:spacing w:val="-2"/>
                <w:sz w:val="20"/>
              </w:rPr>
              <w:t>Texture</w:t>
            </w:r>
          </w:p>
        </w:tc>
        <w:tc>
          <w:tcPr>
            <w:tcW w:w="1382" w:type="dxa"/>
            <w:tcBorders>
              <w:top w:val="single" w:sz="8" w:space="0" w:color="000000"/>
              <w:bottom w:val="single" w:sz="8" w:space="0" w:color="000000"/>
            </w:tcBorders>
          </w:tcPr>
          <w:p w14:paraId="1A12DCCE" w14:textId="77777777" w:rsidR="00733251" w:rsidRDefault="00A50572">
            <w:pPr>
              <w:pStyle w:val="TableParagraph"/>
              <w:spacing w:before="2"/>
              <w:ind w:left="212"/>
              <w:rPr>
                <w:rFonts w:ascii="Arial"/>
                <w:b/>
                <w:sz w:val="20"/>
              </w:rPr>
            </w:pPr>
            <w:r>
              <w:rPr>
                <w:rFonts w:ascii="Arial"/>
                <w:b/>
                <w:spacing w:val="-2"/>
                <w:sz w:val="20"/>
              </w:rPr>
              <w:t>Taste</w:t>
            </w:r>
          </w:p>
        </w:tc>
        <w:tc>
          <w:tcPr>
            <w:tcW w:w="1599" w:type="dxa"/>
            <w:tcBorders>
              <w:top w:val="single" w:sz="8" w:space="0" w:color="000000"/>
              <w:bottom w:val="single" w:sz="8" w:space="0" w:color="000000"/>
            </w:tcBorders>
          </w:tcPr>
          <w:p w14:paraId="60AD8115" w14:textId="77777777" w:rsidR="00733251" w:rsidRDefault="00A50572">
            <w:pPr>
              <w:pStyle w:val="TableParagraph"/>
              <w:spacing w:before="2"/>
              <w:ind w:left="216"/>
              <w:rPr>
                <w:rFonts w:ascii="Arial"/>
                <w:b/>
                <w:sz w:val="20"/>
              </w:rPr>
            </w:pPr>
            <w:r>
              <w:rPr>
                <w:rFonts w:ascii="Arial"/>
                <w:b/>
                <w:spacing w:val="-4"/>
                <w:sz w:val="20"/>
              </w:rPr>
              <w:t xml:space="preserve">Over </w:t>
            </w:r>
            <w:r>
              <w:rPr>
                <w:rFonts w:ascii="Arial"/>
                <w:b/>
                <w:spacing w:val="-2"/>
                <w:sz w:val="20"/>
              </w:rPr>
              <w:t>Acceptability</w:t>
            </w:r>
          </w:p>
        </w:tc>
      </w:tr>
      <w:tr w:rsidR="00733251" w14:paraId="4DC47112" w14:textId="77777777">
        <w:trPr>
          <w:trHeight w:val="315"/>
        </w:trPr>
        <w:tc>
          <w:tcPr>
            <w:tcW w:w="1501" w:type="dxa"/>
            <w:tcBorders>
              <w:top w:val="single" w:sz="8" w:space="0" w:color="000000"/>
            </w:tcBorders>
          </w:tcPr>
          <w:p w14:paraId="122B17A5" w14:textId="77777777" w:rsidR="00733251" w:rsidRDefault="00A50572">
            <w:pPr>
              <w:pStyle w:val="TableParagraph"/>
              <w:spacing w:before="2"/>
              <w:ind w:left="117"/>
              <w:rPr>
                <w:sz w:val="20"/>
              </w:rPr>
            </w:pPr>
            <w:r>
              <w:rPr>
                <w:spacing w:val="-10"/>
                <w:sz w:val="20"/>
              </w:rPr>
              <w:t>0</w:t>
            </w:r>
          </w:p>
        </w:tc>
        <w:tc>
          <w:tcPr>
            <w:tcW w:w="1296" w:type="dxa"/>
            <w:tcBorders>
              <w:top w:val="single" w:sz="8" w:space="0" w:color="000000"/>
            </w:tcBorders>
          </w:tcPr>
          <w:p w14:paraId="1A36CAD1" w14:textId="77777777" w:rsidR="00733251" w:rsidRDefault="00A50572">
            <w:pPr>
              <w:pStyle w:val="TableParagraph"/>
              <w:spacing w:before="2"/>
              <w:ind w:left="122"/>
              <w:rPr>
                <w:position w:val="6"/>
                <w:sz w:val="13"/>
              </w:rPr>
            </w:pPr>
            <w:r>
              <w:rPr>
                <w:spacing w:val="-2"/>
                <w:sz w:val="20"/>
              </w:rPr>
              <w:t>7.90+1.30</w:t>
            </w:r>
            <w:r>
              <w:rPr>
                <w:spacing w:val="-2"/>
                <w:position w:val="6"/>
                <w:sz w:val="13"/>
              </w:rPr>
              <w:t>a</w:t>
            </w:r>
          </w:p>
        </w:tc>
        <w:tc>
          <w:tcPr>
            <w:tcW w:w="1375" w:type="dxa"/>
            <w:tcBorders>
              <w:top w:val="single" w:sz="8" w:space="0" w:color="000000"/>
            </w:tcBorders>
          </w:tcPr>
          <w:p w14:paraId="430F7E68" w14:textId="77777777" w:rsidR="00733251" w:rsidRDefault="00A50572">
            <w:pPr>
              <w:pStyle w:val="TableParagraph"/>
              <w:spacing w:before="2"/>
              <w:ind w:left="206"/>
              <w:rPr>
                <w:position w:val="6"/>
                <w:sz w:val="13"/>
              </w:rPr>
            </w:pPr>
            <w:r>
              <w:rPr>
                <w:spacing w:val="-2"/>
                <w:sz w:val="20"/>
              </w:rPr>
              <w:t>7.60±1.34</w:t>
            </w:r>
            <w:r>
              <w:rPr>
                <w:spacing w:val="-2"/>
                <w:position w:val="6"/>
                <w:sz w:val="13"/>
              </w:rPr>
              <w:t>a</w:t>
            </w:r>
          </w:p>
        </w:tc>
        <w:tc>
          <w:tcPr>
            <w:tcW w:w="1380" w:type="dxa"/>
            <w:tcBorders>
              <w:top w:val="single" w:sz="8" w:space="0" w:color="000000"/>
            </w:tcBorders>
          </w:tcPr>
          <w:p w14:paraId="44712463" w14:textId="77777777" w:rsidR="00733251" w:rsidRDefault="00A50572">
            <w:pPr>
              <w:pStyle w:val="TableParagraph"/>
              <w:spacing w:before="2"/>
              <w:ind w:left="212"/>
              <w:rPr>
                <w:position w:val="6"/>
                <w:sz w:val="13"/>
              </w:rPr>
            </w:pPr>
            <w:r>
              <w:rPr>
                <w:spacing w:val="-2"/>
                <w:sz w:val="20"/>
              </w:rPr>
              <w:t>6.90±0.25</w:t>
            </w:r>
            <w:r>
              <w:rPr>
                <w:spacing w:val="-2"/>
                <w:position w:val="6"/>
                <w:sz w:val="13"/>
              </w:rPr>
              <w:t>a</w:t>
            </w:r>
          </w:p>
        </w:tc>
        <w:tc>
          <w:tcPr>
            <w:tcW w:w="1382" w:type="dxa"/>
            <w:tcBorders>
              <w:top w:val="single" w:sz="8" w:space="0" w:color="000000"/>
            </w:tcBorders>
          </w:tcPr>
          <w:p w14:paraId="438DC42E" w14:textId="77777777" w:rsidR="00733251" w:rsidRDefault="00A50572">
            <w:pPr>
              <w:pStyle w:val="TableParagraph"/>
              <w:spacing w:before="2"/>
              <w:ind w:left="212"/>
              <w:rPr>
                <w:position w:val="6"/>
                <w:sz w:val="13"/>
              </w:rPr>
            </w:pPr>
            <w:r>
              <w:rPr>
                <w:spacing w:val="-2"/>
                <w:sz w:val="20"/>
              </w:rPr>
              <w:t>7.10±1.04</w:t>
            </w:r>
            <w:r>
              <w:rPr>
                <w:spacing w:val="-2"/>
                <w:position w:val="6"/>
                <w:sz w:val="13"/>
              </w:rPr>
              <w:t>a</w:t>
            </w:r>
          </w:p>
        </w:tc>
        <w:tc>
          <w:tcPr>
            <w:tcW w:w="1599" w:type="dxa"/>
            <w:tcBorders>
              <w:top w:val="single" w:sz="8" w:space="0" w:color="000000"/>
            </w:tcBorders>
          </w:tcPr>
          <w:p w14:paraId="30ABE6DD" w14:textId="77777777" w:rsidR="00733251" w:rsidRDefault="00A50572">
            <w:pPr>
              <w:pStyle w:val="TableParagraph"/>
              <w:spacing w:before="2"/>
              <w:ind w:left="216"/>
              <w:rPr>
                <w:position w:val="6"/>
                <w:sz w:val="13"/>
              </w:rPr>
            </w:pPr>
            <w:r>
              <w:rPr>
                <w:spacing w:val="-2"/>
                <w:sz w:val="20"/>
              </w:rPr>
              <w:t>7.90±0.21</w:t>
            </w:r>
            <w:r>
              <w:rPr>
                <w:spacing w:val="-2"/>
                <w:position w:val="6"/>
                <w:sz w:val="13"/>
              </w:rPr>
              <w:t>a</w:t>
            </w:r>
          </w:p>
        </w:tc>
      </w:tr>
      <w:tr w:rsidR="00733251" w14:paraId="2C3E3EA4" w14:textId="77777777">
        <w:trPr>
          <w:trHeight w:val="390"/>
        </w:trPr>
        <w:tc>
          <w:tcPr>
            <w:tcW w:w="1501" w:type="dxa"/>
          </w:tcPr>
          <w:p w14:paraId="04328FA4" w14:textId="77777777" w:rsidR="00733251" w:rsidRDefault="00A50572">
            <w:pPr>
              <w:pStyle w:val="TableParagraph"/>
              <w:spacing w:before="76"/>
              <w:ind w:left="117"/>
              <w:rPr>
                <w:sz w:val="20"/>
              </w:rPr>
            </w:pPr>
            <w:r>
              <w:rPr>
                <w:spacing w:val="-5"/>
                <w:sz w:val="20"/>
              </w:rPr>
              <w:t>24</w:t>
            </w:r>
          </w:p>
        </w:tc>
        <w:tc>
          <w:tcPr>
            <w:tcW w:w="1296" w:type="dxa"/>
          </w:tcPr>
          <w:p w14:paraId="22BD40B9" w14:textId="77777777" w:rsidR="00733251" w:rsidRDefault="00A50572">
            <w:pPr>
              <w:pStyle w:val="TableParagraph"/>
              <w:spacing w:before="76"/>
              <w:ind w:left="122"/>
              <w:rPr>
                <w:position w:val="6"/>
                <w:sz w:val="13"/>
              </w:rPr>
            </w:pPr>
            <w:r>
              <w:rPr>
                <w:spacing w:val="-2"/>
                <w:sz w:val="20"/>
              </w:rPr>
              <w:t>8.10±0.31</w:t>
            </w:r>
            <w:r>
              <w:rPr>
                <w:spacing w:val="-2"/>
                <w:position w:val="6"/>
                <w:sz w:val="13"/>
              </w:rPr>
              <w:t>a</w:t>
            </w:r>
          </w:p>
        </w:tc>
        <w:tc>
          <w:tcPr>
            <w:tcW w:w="1375" w:type="dxa"/>
          </w:tcPr>
          <w:p w14:paraId="5168D13F" w14:textId="77777777" w:rsidR="00733251" w:rsidRDefault="00A50572">
            <w:pPr>
              <w:pStyle w:val="TableParagraph"/>
              <w:spacing w:before="76"/>
              <w:ind w:left="206"/>
              <w:rPr>
                <w:position w:val="6"/>
                <w:sz w:val="13"/>
              </w:rPr>
            </w:pPr>
            <w:r>
              <w:rPr>
                <w:spacing w:val="-2"/>
                <w:sz w:val="20"/>
              </w:rPr>
              <w:t>7.90±0.73</w:t>
            </w:r>
            <w:r>
              <w:rPr>
                <w:spacing w:val="-2"/>
                <w:position w:val="6"/>
                <w:sz w:val="13"/>
              </w:rPr>
              <w:t>a</w:t>
            </w:r>
          </w:p>
        </w:tc>
        <w:tc>
          <w:tcPr>
            <w:tcW w:w="1380" w:type="dxa"/>
          </w:tcPr>
          <w:p w14:paraId="3D304823" w14:textId="77777777" w:rsidR="00733251" w:rsidRDefault="00A50572">
            <w:pPr>
              <w:pStyle w:val="TableParagraph"/>
              <w:spacing w:before="76"/>
              <w:ind w:left="212"/>
              <w:rPr>
                <w:position w:val="6"/>
                <w:sz w:val="13"/>
              </w:rPr>
            </w:pPr>
            <w:r>
              <w:rPr>
                <w:spacing w:val="-2"/>
                <w:sz w:val="20"/>
              </w:rPr>
              <w:t>7.20±0.78</w:t>
            </w:r>
            <w:r>
              <w:rPr>
                <w:spacing w:val="-2"/>
                <w:position w:val="6"/>
                <w:sz w:val="13"/>
              </w:rPr>
              <w:t>a</w:t>
            </w:r>
          </w:p>
        </w:tc>
        <w:tc>
          <w:tcPr>
            <w:tcW w:w="1382" w:type="dxa"/>
          </w:tcPr>
          <w:p w14:paraId="004C2FED" w14:textId="77777777" w:rsidR="00733251" w:rsidRDefault="00A50572">
            <w:pPr>
              <w:pStyle w:val="TableParagraph"/>
              <w:spacing w:before="76"/>
              <w:ind w:left="212"/>
              <w:rPr>
                <w:position w:val="6"/>
                <w:sz w:val="13"/>
              </w:rPr>
            </w:pPr>
            <w:r>
              <w:rPr>
                <w:spacing w:val="-2"/>
                <w:sz w:val="20"/>
              </w:rPr>
              <w:t>7.20±1.04</w:t>
            </w:r>
            <w:r>
              <w:rPr>
                <w:spacing w:val="-2"/>
                <w:position w:val="6"/>
                <w:sz w:val="13"/>
              </w:rPr>
              <w:t>a</w:t>
            </w:r>
          </w:p>
        </w:tc>
        <w:tc>
          <w:tcPr>
            <w:tcW w:w="1599" w:type="dxa"/>
          </w:tcPr>
          <w:p w14:paraId="05D735F9" w14:textId="77777777" w:rsidR="00733251" w:rsidRDefault="00A50572">
            <w:pPr>
              <w:pStyle w:val="TableParagraph"/>
              <w:spacing w:before="76"/>
              <w:ind w:left="216"/>
              <w:rPr>
                <w:position w:val="6"/>
                <w:sz w:val="13"/>
              </w:rPr>
            </w:pPr>
            <w:r>
              <w:rPr>
                <w:spacing w:val="-2"/>
                <w:sz w:val="20"/>
              </w:rPr>
              <w:t>7.60±1.34</w:t>
            </w:r>
            <w:r>
              <w:rPr>
                <w:spacing w:val="-2"/>
                <w:position w:val="6"/>
                <w:sz w:val="13"/>
              </w:rPr>
              <w:t>a</w:t>
            </w:r>
          </w:p>
        </w:tc>
      </w:tr>
      <w:tr w:rsidR="00733251" w14:paraId="5A3F69CD" w14:textId="77777777">
        <w:trPr>
          <w:trHeight w:val="390"/>
        </w:trPr>
        <w:tc>
          <w:tcPr>
            <w:tcW w:w="1501" w:type="dxa"/>
          </w:tcPr>
          <w:p w14:paraId="6AF5EFBB" w14:textId="77777777" w:rsidR="00733251" w:rsidRDefault="00A50572">
            <w:pPr>
              <w:pStyle w:val="TableParagraph"/>
              <w:spacing w:before="77"/>
              <w:ind w:left="117"/>
              <w:rPr>
                <w:sz w:val="20"/>
              </w:rPr>
            </w:pPr>
            <w:r>
              <w:rPr>
                <w:spacing w:val="-5"/>
                <w:sz w:val="20"/>
              </w:rPr>
              <w:t>48</w:t>
            </w:r>
          </w:p>
        </w:tc>
        <w:tc>
          <w:tcPr>
            <w:tcW w:w="1296" w:type="dxa"/>
          </w:tcPr>
          <w:p w14:paraId="77FABDE5" w14:textId="77777777" w:rsidR="00733251" w:rsidRDefault="00A50572">
            <w:pPr>
              <w:pStyle w:val="TableParagraph"/>
              <w:spacing w:before="77"/>
              <w:ind w:left="122"/>
              <w:rPr>
                <w:position w:val="6"/>
                <w:sz w:val="13"/>
              </w:rPr>
            </w:pPr>
            <w:r>
              <w:rPr>
                <w:spacing w:val="-2"/>
                <w:sz w:val="20"/>
              </w:rPr>
              <w:t>8.00±0.47</w:t>
            </w:r>
            <w:r>
              <w:rPr>
                <w:spacing w:val="-2"/>
                <w:position w:val="6"/>
                <w:sz w:val="13"/>
              </w:rPr>
              <w:t>a</w:t>
            </w:r>
          </w:p>
        </w:tc>
        <w:tc>
          <w:tcPr>
            <w:tcW w:w="1375" w:type="dxa"/>
          </w:tcPr>
          <w:p w14:paraId="6954046F" w14:textId="77777777" w:rsidR="00733251" w:rsidRDefault="00A50572">
            <w:pPr>
              <w:pStyle w:val="TableParagraph"/>
              <w:spacing w:before="77"/>
              <w:ind w:left="206"/>
              <w:rPr>
                <w:position w:val="6"/>
                <w:sz w:val="13"/>
              </w:rPr>
            </w:pPr>
            <w:r>
              <w:rPr>
                <w:spacing w:val="-2"/>
                <w:sz w:val="20"/>
              </w:rPr>
              <w:t>7.60±0.69</w:t>
            </w:r>
            <w:r>
              <w:rPr>
                <w:spacing w:val="-2"/>
                <w:position w:val="6"/>
                <w:sz w:val="13"/>
              </w:rPr>
              <w:t>a</w:t>
            </w:r>
          </w:p>
        </w:tc>
        <w:tc>
          <w:tcPr>
            <w:tcW w:w="1380" w:type="dxa"/>
          </w:tcPr>
          <w:p w14:paraId="573AF51B" w14:textId="77777777" w:rsidR="00733251" w:rsidRDefault="00A50572">
            <w:pPr>
              <w:pStyle w:val="TableParagraph"/>
              <w:spacing w:before="77"/>
              <w:ind w:left="212"/>
              <w:rPr>
                <w:position w:val="6"/>
                <w:sz w:val="13"/>
              </w:rPr>
            </w:pPr>
            <w:r>
              <w:rPr>
                <w:spacing w:val="-2"/>
                <w:sz w:val="20"/>
              </w:rPr>
              <w:t>7.10±0.64</w:t>
            </w:r>
            <w:r>
              <w:rPr>
                <w:spacing w:val="-2"/>
                <w:position w:val="6"/>
                <w:sz w:val="13"/>
              </w:rPr>
              <w:t>a</w:t>
            </w:r>
          </w:p>
        </w:tc>
        <w:tc>
          <w:tcPr>
            <w:tcW w:w="1382" w:type="dxa"/>
          </w:tcPr>
          <w:p w14:paraId="0BDA0466" w14:textId="77777777" w:rsidR="00733251" w:rsidRDefault="00A50572">
            <w:pPr>
              <w:pStyle w:val="TableParagraph"/>
              <w:spacing w:before="77"/>
              <w:ind w:left="212"/>
              <w:rPr>
                <w:position w:val="6"/>
                <w:sz w:val="13"/>
              </w:rPr>
            </w:pPr>
            <w:r>
              <w:rPr>
                <w:spacing w:val="-2"/>
                <w:sz w:val="20"/>
              </w:rPr>
              <w:t>7.00±0.81</w:t>
            </w:r>
            <w:r>
              <w:rPr>
                <w:spacing w:val="-2"/>
                <w:position w:val="6"/>
                <w:sz w:val="13"/>
              </w:rPr>
              <w:t>a</w:t>
            </w:r>
          </w:p>
        </w:tc>
        <w:tc>
          <w:tcPr>
            <w:tcW w:w="1599" w:type="dxa"/>
          </w:tcPr>
          <w:p w14:paraId="45E76CA2" w14:textId="77777777" w:rsidR="00733251" w:rsidRDefault="00A50572">
            <w:pPr>
              <w:pStyle w:val="TableParagraph"/>
              <w:spacing w:before="77"/>
              <w:ind w:left="216"/>
              <w:rPr>
                <w:position w:val="6"/>
                <w:sz w:val="13"/>
              </w:rPr>
            </w:pPr>
            <w:r>
              <w:rPr>
                <w:spacing w:val="-2"/>
                <w:sz w:val="20"/>
              </w:rPr>
              <w:t>7.70±0.48</w:t>
            </w:r>
            <w:r>
              <w:rPr>
                <w:spacing w:val="-2"/>
                <w:position w:val="6"/>
                <w:sz w:val="13"/>
              </w:rPr>
              <w:t>a</w:t>
            </w:r>
          </w:p>
        </w:tc>
      </w:tr>
      <w:tr w:rsidR="00733251" w14:paraId="5340ECAC" w14:textId="77777777">
        <w:trPr>
          <w:trHeight w:val="390"/>
        </w:trPr>
        <w:tc>
          <w:tcPr>
            <w:tcW w:w="1501" w:type="dxa"/>
          </w:tcPr>
          <w:p w14:paraId="4DCACD57" w14:textId="77777777" w:rsidR="00733251" w:rsidRDefault="00A50572">
            <w:pPr>
              <w:pStyle w:val="TableParagraph"/>
              <w:spacing w:before="76"/>
              <w:ind w:left="117"/>
              <w:rPr>
                <w:sz w:val="20"/>
              </w:rPr>
            </w:pPr>
            <w:r>
              <w:rPr>
                <w:spacing w:val="-5"/>
                <w:sz w:val="20"/>
              </w:rPr>
              <w:t>72</w:t>
            </w:r>
          </w:p>
        </w:tc>
        <w:tc>
          <w:tcPr>
            <w:tcW w:w="1296" w:type="dxa"/>
          </w:tcPr>
          <w:p w14:paraId="783463B6" w14:textId="77777777" w:rsidR="00733251" w:rsidRDefault="00A50572">
            <w:pPr>
              <w:pStyle w:val="TableParagraph"/>
              <w:spacing w:before="76"/>
              <w:ind w:left="122"/>
              <w:rPr>
                <w:position w:val="6"/>
                <w:sz w:val="13"/>
              </w:rPr>
            </w:pPr>
            <w:r>
              <w:rPr>
                <w:spacing w:val="-2"/>
                <w:sz w:val="20"/>
              </w:rPr>
              <w:t>7.60±1.34</w:t>
            </w:r>
            <w:r>
              <w:rPr>
                <w:spacing w:val="-2"/>
                <w:position w:val="6"/>
                <w:sz w:val="13"/>
              </w:rPr>
              <w:t>a</w:t>
            </w:r>
          </w:p>
        </w:tc>
        <w:tc>
          <w:tcPr>
            <w:tcW w:w="1375" w:type="dxa"/>
          </w:tcPr>
          <w:p w14:paraId="0CE2268B" w14:textId="77777777" w:rsidR="00733251" w:rsidRDefault="00A50572">
            <w:pPr>
              <w:pStyle w:val="TableParagraph"/>
              <w:spacing w:before="76"/>
              <w:ind w:left="206"/>
              <w:rPr>
                <w:position w:val="6"/>
                <w:sz w:val="13"/>
              </w:rPr>
            </w:pPr>
            <w:r>
              <w:rPr>
                <w:spacing w:val="-2"/>
                <w:sz w:val="20"/>
              </w:rPr>
              <w:t>7.50±0.84</w:t>
            </w:r>
            <w:r>
              <w:rPr>
                <w:spacing w:val="-2"/>
                <w:position w:val="6"/>
                <w:sz w:val="13"/>
              </w:rPr>
              <w:t>a</w:t>
            </w:r>
          </w:p>
        </w:tc>
        <w:tc>
          <w:tcPr>
            <w:tcW w:w="1380" w:type="dxa"/>
          </w:tcPr>
          <w:p w14:paraId="5AED6BD9" w14:textId="77777777" w:rsidR="00733251" w:rsidRDefault="00A50572">
            <w:pPr>
              <w:pStyle w:val="TableParagraph"/>
              <w:spacing w:before="76"/>
              <w:ind w:left="212"/>
              <w:rPr>
                <w:position w:val="6"/>
                <w:sz w:val="13"/>
              </w:rPr>
            </w:pPr>
            <w:r>
              <w:rPr>
                <w:spacing w:val="-2"/>
                <w:sz w:val="20"/>
              </w:rPr>
              <w:t>6.90±0.53</w:t>
            </w:r>
            <w:r>
              <w:rPr>
                <w:spacing w:val="-2"/>
                <w:position w:val="6"/>
                <w:sz w:val="13"/>
              </w:rPr>
              <w:t>a</w:t>
            </w:r>
          </w:p>
        </w:tc>
        <w:tc>
          <w:tcPr>
            <w:tcW w:w="1382" w:type="dxa"/>
          </w:tcPr>
          <w:p w14:paraId="614F5D5D" w14:textId="77777777" w:rsidR="00733251" w:rsidRDefault="00A50572">
            <w:pPr>
              <w:pStyle w:val="TableParagraph"/>
              <w:spacing w:before="76"/>
              <w:ind w:left="212"/>
              <w:rPr>
                <w:position w:val="6"/>
                <w:sz w:val="13"/>
              </w:rPr>
            </w:pPr>
            <w:r>
              <w:rPr>
                <w:spacing w:val="-2"/>
                <w:sz w:val="20"/>
              </w:rPr>
              <w:t>6.60±0.86</w:t>
            </w:r>
            <w:r>
              <w:rPr>
                <w:spacing w:val="-2"/>
                <w:position w:val="6"/>
                <w:sz w:val="13"/>
              </w:rPr>
              <w:t>a</w:t>
            </w:r>
          </w:p>
        </w:tc>
        <w:tc>
          <w:tcPr>
            <w:tcW w:w="1599" w:type="dxa"/>
          </w:tcPr>
          <w:p w14:paraId="3CBDAA74" w14:textId="77777777" w:rsidR="00733251" w:rsidRDefault="00A50572">
            <w:pPr>
              <w:pStyle w:val="TableParagraph"/>
              <w:spacing w:before="76"/>
              <w:ind w:left="216"/>
              <w:rPr>
                <w:position w:val="6"/>
                <w:sz w:val="13"/>
              </w:rPr>
            </w:pPr>
            <w:r>
              <w:rPr>
                <w:spacing w:val="-2"/>
                <w:sz w:val="20"/>
              </w:rPr>
              <w:t>7.90±0.73</w:t>
            </w:r>
            <w:r>
              <w:rPr>
                <w:spacing w:val="-2"/>
                <w:position w:val="6"/>
                <w:sz w:val="13"/>
              </w:rPr>
              <w:t>a</w:t>
            </w:r>
          </w:p>
        </w:tc>
      </w:tr>
      <w:tr w:rsidR="00733251" w14:paraId="3F421D7F" w14:textId="77777777">
        <w:trPr>
          <w:trHeight w:val="390"/>
        </w:trPr>
        <w:tc>
          <w:tcPr>
            <w:tcW w:w="1501" w:type="dxa"/>
          </w:tcPr>
          <w:p w14:paraId="7CC455BA" w14:textId="77777777" w:rsidR="00733251" w:rsidRDefault="00A50572">
            <w:pPr>
              <w:pStyle w:val="TableParagraph"/>
              <w:spacing w:before="76"/>
              <w:ind w:left="117"/>
              <w:rPr>
                <w:sz w:val="20"/>
              </w:rPr>
            </w:pPr>
            <w:r>
              <w:rPr>
                <w:spacing w:val="-5"/>
                <w:sz w:val="20"/>
              </w:rPr>
              <w:t>96</w:t>
            </w:r>
          </w:p>
        </w:tc>
        <w:tc>
          <w:tcPr>
            <w:tcW w:w="1296" w:type="dxa"/>
          </w:tcPr>
          <w:p w14:paraId="1319B935" w14:textId="77777777" w:rsidR="00733251" w:rsidRDefault="00A50572">
            <w:pPr>
              <w:pStyle w:val="TableParagraph"/>
              <w:spacing w:before="76"/>
              <w:ind w:left="122"/>
              <w:rPr>
                <w:position w:val="6"/>
                <w:sz w:val="13"/>
              </w:rPr>
            </w:pPr>
            <w:r>
              <w:rPr>
                <w:spacing w:val="-2"/>
                <w:sz w:val="20"/>
              </w:rPr>
              <w:t>7.60±069</w:t>
            </w:r>
            <w:r>
              <w:rPr>
                <w:spacing w:val="-2"/>
                <w:position w:val="6"/>
                <w:sz w:val="13"/>
              </w:rPr>
              <w:t>a</w:t>
            </w:r>
          </w:p>
        </w:tc>
        <w:tc>
          <w:tcPr>
            <w:tcW w:w="1375" w:type="dxa"/>
          </w:tcPr>
          <w:p w14:paraId="5CE2EAD0" w14:textId="77777777" w:rsidR="00733251" w:rsidRDefault="00A50572">
            <w:pPr>
              <w:pStyle w:val="TableParagraph"/>
              <w:spacing w:before="76"/>
              <w:ind w:left="206"/>
              <w:rPr>
                <w:position w:val="6"/>
                <w:sz w:val="13"/>
              </w:rPr>
            </w:pPr>
            <w:r>
              <w:rPr>
                <w:spacing w:val="-2"/>
                <w:sz w:val="20"/>
              </w:rPr>
              <w:t>7.50±0.84</w:t>
            </w:r>
            <w:r>
              <w:rPr>
                <w:spacing w:val="-2"/>
                <w:position w:val="6"/>
                <w:sz w:val="13"/>
              </w:rPr>
              <w:t>a</w:t>
            </w:r>
          </w:p>
        </w:tc>
        <w:tc>
          <w:tcPr>
            <w:tcW w:w="1380" w:type="dxa"/>
          </w:tcPr>
          <w:p w14:paraId="08570F1F" w14:textId="77777777" w:rsidR="00733251" w:rsidRDefault="00A50572">
            <w:pPr>
              <w:pStyle w:val="TableParagraph"/>
              <w:spacing w:before="76"/>
              <w:ind w:left="212"/>
              <w:rPr>
                <w:position w:val="6"/>
                <w:sz w:val="13"/>
              </w:rPr>
            </w:pPr>
            <w:r>
              <w:rPr>
                <w:spacing w:val="-2"/>
                <w:sz w:val="20"/>
              </w:rPr>
              <w:t>6.90±0.73</w:t>
            </w:r>
            <w:r>
              <w:rPr>
                <w:spacing w:val="-2"/>
                <w:position w:val="6"/>
                <w:sz w:val="13"/>
              </w:rPr>
              <w:t>a</w:t>
            </w:r>
          </w:p>
        </w:tc>
        <w:tc>
          <w:tcPr>
            <w:tcW w:w="1382" w:type="dxa"/>
          </w:tcPr>
          <w:p w14:paraId="0EEBDEC6" w14:textId="77777777" w:rsidR="00733251" w:rsidRDefault="00A50572">
            <w:pPr>
              <w:pStyle w:val="TableParagraph"/>
              <w:spacing w:before="76"/>
              <w:ind w:left="212"/>
              <w:rPr>
                <w:position w:val="6"/>
                <w:sz w:val="13"/>
              </w:rPr>
            </w:pPr>
            <w:r>
              <w:rPr>
                <w:spacing w:val="-2"/>
                <w:sz w:val="20"/>
              </w:rPr>
              <w:t>6.90±0.87</w:t>
            </w:r>
            <w:r>
              <w:rPr>
                <w:spacing w:val="-2"/>
                <w:position w:val="6"/>
                <w:sz w:val="13"/>
              </w:rPr>
              <w:t>a</w:t>
            </w:r>
          </w:p>
        </w:tc>
        <w:tc>
          <w:tcPr>
            <w:tcW w:w="1599" w:type="dxa"/>
          </w:tcPr>
          <w:p w14:paraId="09CE027D" w14:textId="77777777" w:rsidR="00733251" w:rsidRDefault="00A50572">
            <w:pPr>
              <w:pStyle w:val="TableParagraph"/>
              <w:spacing w:before="76"/>
              <w:ind w:left="216"/>
              <w:rPr>
                <w:position w:val="6"/>
                <w:sz w:val="13"/>
              </w:rPr>
            </w:pPr>
            <w:r>
              <w:rPr>
                <w:spacing w:val="-2"/>
                <w:sz w:val="20"/>
              </w:rPr>
              <w:t>8.10±0.31</w:t>
            </w:r>
            <w:r>
              <w:rPr>
                <w:spacing w:val="-2"/>
                <w:position w:val="6"/>
                <w:sz w:val="13"/>
              </w:rPr>
              <w:t>a</w:t>
            </w:r>
          </w:p>
        </w:tc>
      </w:tr>
      <w:tr w:rsidR="00733251" w14:paraId="302CE8CB" w14:textId="77777777">
        <w:trPr>
          <w:trHeight w:val="464"/>
        </w:trPr>
        <w:tc>
          <w:tcPr>
            <w:tcW w:w="1501" w:type="dxa"/>
            <w:tcBorders>
              <w:bottom w:val="single" w:sz="8" w:space="0" w:color="000000"/>
            </w:tcBorders>
          </w:tcPr>
          <w:p w14:paraId="667271CB" w14:textId="77777777" w:rsidR="00733251" w:rsidRDefault="00A50572">
            <w:pPr>
              <w:pStyle w:val="TableParagraph"/>
              <w:spacing w:before="76"/>
              <w:ind w:left="117"/>
              <w:rPr>
                <w:sz w:val="20"/>
              </w:rPr>
            </w:pPr>
            <w:r>
              <w:rPr>
                <w:spacing w:val="-5"/>
                <w:sz w:val="20"/>
              </w:rPr>
              <w:t>LSD</w:t>
            </w:r>
          </w:p>
        </w:tc>
        <w:tc>
          <w:tcPr>
            <w:tcW w:w="1296" w:type="dxa"/>
            <w:tcBorders>
              <w:bottom w:val="single" w:sz="8" w:space="0" w:color="000000"/>
            </w:tcBorders>
          </w:tcPr>
          <w:p w14:paraId="4F845EB9" w14:textId="77777777" w:rsidR="00733251" w:rsidRDefault="00A50572">
            <w:pPr>
              <w:pStyle w:val="TableParagraph"/>
              <w:spacing w:before="76"/>
              <w:ind w:left="122"/>
              <w:rPr>
                <w:sz w:val="20"/>
              </w:rPr>
            </w:pPr>
            <w:r>
              <w:rPr>
                <w:spacing w:val="-4"/>
                <w:sz w:val="20"/>
              </w:rPr>
              <w:t>0.50</w:t>
            </w:r>
          </w:p>
        </w:tc>
        <w:tc>
          <w:tcPr>
            <w:tcW w:w="1375" w:type="dxa"/>
            <w:tcBorders>
              <w:bottom w:val="single" w:sz="8" w:space="0" w:color="000000"/>
            </w:tcBorders>
          </w:tcPr>
          <w:p w14:paraId="2432C137" w14:textId="77777777" w:rsidR="00733251" w:rsidRDefault="00A50572">
            <w:pPr>
              <w:pStyle w:val="TableParagraph"/>
              <w:spacing w:before="76"/>
              <w:ind w:left="206"/>
              <w:rPr>
                <w:sz w:val="20"/>
              </w:rPr>
            </w:pPr>
            <w:r>
              <w:rPr>
                <w:spacing w:val="-4"/>
                <w:sz w:val="20"/>
              </w:rPr>
              <w:t>0.40</w:t>
            </w:r>
          </w:p>
        </w:tc>
        <w:tc>
          <w:tcPr>
            <w:tcW w:w="1380" w:type="dxa"/>
            <w:tcBorders>
              <w:bottom w:val="single" w:sz="8" w:space="0" w:color="000000"/>
            </w:tcBorders>
          </w:tcPr>
          <w:p w14:paraId="4A2B24EF" w14:textId="77777777" w:rsidR="00733251" w:rsidRDefault="00A50572">
            <w:pPr>
              <w:pStyle w:val="TableParagraph"/>
              <w:spacing w:before="76"/>
              <w:ind w:left="212"/>
              <w:rPr>
                <w:sz w:val="20"/>
              </w:rPr>
            </w:pPr>
            <w:r>
              <w:rPr>
                <w:spacing w:val="-4"/>
                <w:sz w:val="20"/>
              </w:rPr>
              <w:t>0.30</w:t>
            </w:r>
          </w:p>
        </w:tc>
        <w:tc>
          <w:tcPr>
            <w:tcW w:w="1382" w:type="dxa"/>
            <w:tcBorders>
              <w:bottom w:val="single" w:sz="8" w:space="0" w:color="000000"/>
            </w:tcBorders>
          </w:tcPr>
          <w:p w14:paraId="7434C960" w14:textId="77777777" w:rsidR="00733251" w:rsidRDefault="00A50572">
            <w:pPr>
              <w:pStyle w:val="TableParagraph"/>
              <w:spacing w:before="76"/>
              <w:ind w:left="212"/>
              <w:rPr>
                <w:sz w:val="20"/>
              </w:rPr>
            </w:pPr>
            <w:r>
              <w:rPr>
                <w:spacing w:val="-4"/>
                <w:sz w:val="20"/>
              </w:rPr>
              <w:t>0.50</w:t>
            </w:r>
          </w:p>
        </w:tc>
        <w:tc>
          <w:tcPr>
            <w:tcW w:w="1599" w:type="dxa"/>
            <w:tcBorders>
              <w:bottom w:val="single" w:sz="8" w:space="0" w:color="000000"/>
            </w:tcBorders>
          </w:tcPr>
          <w:p w14:paraId="281E5EF0" w14:textId="77777777" w:rsidR="00733251" w:rsidRDefault="00A50572">
            <w:pPr>
              <w:pStyle w:val="TableParagraph"/>
              <w:spacing w:before="76"/>
              <w:ind w:left="216"/>
              <w:rPr>
                <w:sz w:val="20"/>
              </w:rPr>
            </w:pPr>
            <w:r>
              <w:rPr>
                <w:spacing w:val="-4"/>
                <w:sz w:val="20"/>
              </w:rPr>
              <w:t>0.40</w:t>
            </w:r>
          </w:p>
        </w:tc>
      </w:tr>
    </w:tbl>
    <w:p w14:paraId="45EB71C9" w14:textId="77777777" w:rsidR="00733251" w:rsidRDefault="00A50572">
      <w:pPr>
        <w:pStyle w:val="BodyText"/>
        <w:ind w:right="287"/>
      </w:pPr>
      <w:r>
        <w:t>Values</w:t>
      </w:r>
      <w:r>
        <w:rPr>
          <w:spacing w:val="-4"/>
        </w:rPr>
        <w:t xml:space="preserve"> </w:t>
      </w:r>
      <w:r>
        <w:t>are</w:t>
      </w:r>
      <w:r>
        <w:rPr>
          <w:spacing w:val="-1"/>
        </w:rPr>
        <w:t xml:space="preserve"> </w:t>
      </w:r>
      <w:r>
        <w:t>Means±</w:t>
      </w:r>
      <w:r>
        <w:rPr>
          <w:spacing w:val="-3"/>
        </w:rPr>
        <w:t xml:space="preserve"> </w:t>
      </w:r>
      <w:r>
        <w:t>standard</w:t>
      </w:r>
      <w:r>
        <w:rPr>
          <w:spacing w:val="-5"/>
        </w:rPr>
        <w:t xml:space="preserve"> </w:t>
      </w:r>
      <w:r>
        <w:t>deviation</w:t>
      </w:r>
      <w:r>
        <w:rPr>
          <w:spacing w:val="-1"/>
        </w:rPr>
        <w:t xml:space="preserve"> </w:t>
      </w:r>
      <w:r>
        <w:t>of</w:t>
      </w:r>
      <w:r>
        <w:rPr>
          <w:spacing w:val="-5"/>
        </w:rPr>
        <w:t xml:space="preserve"> </w:t>
      </w:r>
      <w:r>
        <w:t>triplicate</w:t>
      </w:r>
      <w:r>
        <w:rPr>
          <w:spacing w:val="-5"/>
        </w:rPr>
        <w:t xml:space="preserve"> </w:t>
      </w:r>
      <w:r>
        <w:t>determinations.</w:t>
      </w:r>
      <w:r>
        <w:rPr>
          <w:spacing w:val="-4"/>
        </w:rPr>
        <w:t xml:space="preserve"> </w:t>
      </w:r>
      <w:r>
        <w:t>Mean</w:t>
      </w:r>
      <w:r>
        <w:rPr>
          <w:spacing w:val="-5"/>
        </w:rPr>
        <w:t xml:space="preserve"> </w:t>
      </w:r>
      <w:r>
        <w:t>values</w:t>
      </w:r>
      <w:r>
        <w:rPr>
          <w:spacing w:val="-4"/>
        </w:rPr>
        <w:t xml:space="preserve"> </w:t>
      </w:r>
      <w:r>
        <w:t>within</w:t>
      </w:r>
      <w:r>
        <w:rPr>
          <w:spacing w:val="-1"/>
        </w:rPr>
        <w:t xml:space="preserve"> </w:t>
      </w:r>
      <w:r>
        <w:t>a</w:t>
      </w:r>
      <w:r>
        <w:rPr>
          <w:spacing w:val="-5"/>
        </w:rPr>
        <w:t xml:space="preserve"> </w:t>
      </w:r>
      <w:r>
        <w:t>row</w:t>
      </w:r>
      <w:r>
        <w:rPr>
          <w:spacing w:val="-3"/>
        </w:rPr>
        <w:t xml:space="preserve"> </w:t>
      </w:r>
      <w:r>
        <w:t>followed</w:t>
      </w:r>
      <w:r>
        <w:rPr>
          <w:spacing w:val="-5"/>
        </w:rPr>
        <w:t xml:space="preserve"> </w:t>
      </w:r>
      <w:r>
        <w:t>by different superscripts are significantly (p≤ 0.05) different.</w:t>
      </w:r>
    </w:p>
    <w:p w14:paraId="74791524" w14:textId="77777777" w:rsidR="00733251" w:rsidRDefault="00A50572">
      <w:pPr>
        <w:pStyle w:val="BodyText"/>
      </w:pPr>
      <w:r>
        <w:t>LSD</w:t>
      </w:r>
      <w:r>
        <w:rPr>
          <w:spacing w:val="-4"/>
        </w:rPr>
        <w:t xml:space="preserve"> </w:t>
      </w:r>
      <w:r>
        <w:t>–</w:t>
      </w:r>
      <w:r>
        <w:rPr>
          <w:spacing w:val="-6"/>
        </w:rPr>
        <w:t xml:space="preserve"> </w:t>
      </w:r>
      <w:r>
        <w:t>Least</w:t>
      </w:r>
      <w:r>
        <w:rPr>
          <w:spacing w:val="-4"/>
        </w:rPr>
        <w:t xml:space="preserve"> </w:t>
      </w:r>
      <w:r>
        <w:t>significant</w:t>
      </w:r>
      <w:r>
        <w:rPr>
          <w:spacing w:val="-5"/>
        </w:rPr>
        <w:t xml:space="preserve"> </w:t>
      </w:r>
      <w:r>
        <w:rPr>
          <w:spacing w:val="-2"/>
        </w:rPr>
        <w:t>difference</w:t>
      </w:r>
    </w:p>
    <w:p w14:paraId="642D0036" w14:textId="77777777" w:rsidR="00733251" w:rsidRDefault="00A50572">
      <w:pPr>
        <w:pStyle w:val="ListParagraph"/>
        <w:numPr>
          <w:ilvl w:val="1"/>
          <w:numId w:val="1"/>
        </w:numPr>
        <w:tabs>
          <w:tab w:val="left" w:pos="633"/>
        </w:tabs>
        <w:spacing w:before="154"/>
        <w:ind w:right="362" w:firstLine="0"/>
        <w:rPr>
          <w:b/>
          <w:sz w:val="20"/>
        </w:rPr>
      </w:pPr>
      <w:r>
        <w:rPr>
          <w:b/>
          <w:sz w:val="20"/>
        </w:rPr>
        <w:t>: Influence of Storage and fermentation time on selected chemical properties of Ga</w:t>
      </w:r>
      <w:r w:rsidR="00E25EE1">
        <w:rPr>
          <w:b/>
          <w:sz w:val="20"/>
        </w:rPr>
        <w:t>r</w:t>
      </w:r>
      <w:r>
        <w:rPr>
          <w:b/>
          <w:sz w:val="20"/>
        </w:rPr>
        <w:t>ri produced from Bio-Fortified cassava variety</w:t>
      </w:r>
    </w:p>
    <w:p w14:paraId="2D6DF474" w14:textId="77777777" w:rsidR="00733251" w:rsidRDefault="00733251">
      <w:pPr>
        <w:pStyle w:val="BodyText"/>
        <w:spacing w:before="51"/>
        <w:ind w:left="0"/>
        <w:rPr>
          <w:rFonts w:ascii="Arial"/>
          <w:b/>
        </w:rPr>
      </w:pPr>
    </w:p>
    <w:p w14:paraId="6E47E200" w14:textId="77777777" w:rsidR="00733251" w:rsidRDefault="00A50572">
      <w:pPr>
        <w:pStyle w:val="BodyText"/>
      </w:pPr>
      <w:r>
        <w:t>The</w:t>
      </w:r>
      <w:r>
        <w:rPr>
          <w:spacing w:val="-5"/>
        </w:rPr>
        <w:t xml:space="preserve"> </w:t>
      </w:r>
      <w:r>
        <w:t>results</w:t>
      </w:r>
      <w:r>
        <w:rPr>
          <w:spacing w:val="-3"/>
        </w:rPr>
        <w:t xml:space="preserve"> </w:t>
      </w:r>
      <w:r>
        <w:t>are</w:t>
      </w:r>
      <w:r>
        <w:rPr>
          <w:spacing w:val="-4"/>
        </w:rPr>
        <w:t xml:space="preserve"> </w:t>
      </w:r>
      <w:r>
        <w:t>as</w:t>
      </w:r>
      <w:r>
        <w:rPr>
          <w:spacing w:val="-4"/>
        </w:rPr>
        <w:t xml:space="preserve"> </w:t>
      </w:r>
      <w:r>
        <w:t>presented</w:t>
      </w:r>
      <w:r>
        <w:rPr>
          <w:spacing w:val="-4"/>
        </w:rPr>
        <w:t xml:space="preserve"> </w:t>
      </w:r>
      <w:r>
        <w:t>in</w:t>
      </w:r>
      <w:r>
        <w:rPr>
          <w:spacing w:val="1"/>
        </w:rPr>
        <w:t xml:space="preserve"> </w:t>
      </w:r>
      <w:r>
        <w:t>Table</w:t>
      </w:r>
      <w:r>
        <w:rPr>
          <w:spacing w:val="-4"/>
        </w:rPr>
        <w:t xml:space="preserve"> </w:t>
      </w:r>
      <w:r>
        <w:rPr>
          <w:spacing w:val="-5"/>
        </w:rPr>
        <w:t>7.</w:t>
      </w:r>
    </w:p>
    <w:p w14:paraId="56B60E5D" w14:textId="77777777" w:rsidR="00733251" w:rsidRDefault="00733251">
      <w:pPr>
        <w:pStyle w:val="BodyText"/>
        <w:spacing w:before="50"/>
        <w:ind w:left="0"/>
      </w:pPr>
    </w:p>
    <w:p w14:paraId="2151E313" w14:textId="77777777" w:rsidR="00733251" w:rsidRDefault="00A50572">
      <w:pPr>
        <w:pStyle w:val="BodyText"/>
        <w:ind w:right="359"/>
        <w:jc w:val="both"/>
      </w:pPr>
      <w:r>
        <w:rPr>
          <w:rFonts w:ascii="Arial"/>
          <w:b/>
        </w:rPr>
        <w:t>Carotenoid Content</w:t>
      </w:r>
      <w:r>
        <w:t xml:space="preserve">: The carotenoid content of </w:t>
      </w:r>
      <w:proofErr w:type="spellStart"/>
      <w:r>
        <w:t>ga</w:t>
      </w:r>
      <w:r w:rsidR="006B49B3">
        <w:t>r</w:t>
      </w:r>
      <w:r>
        <w:t>ri</w:t>
      </w:r>
      <w:proofErr w:type="spellEnd"/>
      <w:r>
        <w:t xml:space="preserve"> from biofortified cassava variety TMS01/1371 demonstrated significant degradation influenced by both fermentation duration and storage time. Fresh samples</w:t>
      </w:r>
      <w:r>
        <w:rPr>
          <w:spacing w:val="-8"/>
        </w:rPr>
        <w:t xml:space="preserve"> </w:t>
      </w:r>
      <w:r>
        <w:t>(0</w:t>
      </w:r>
      <w:r>
        <w:rPr>
          <w:spacing w:val="-9"/>
        </w:rPr>
        <w:t xml:space="preserve"> </w:t>
      </w:r>
      <w:r>
        <w:t>month</w:t>
      </w:r>
      <w:r>
        <w:rPr>
          <w:spacing w:val="-9"/>
        </w:rPr>
        <w:t xml:space="preserve"> </w:t>
      </w:r>
      <w:r>
        <w:t>storage)</w:t>
      </w:r>
      <w:r>
        <w:rPr>
          <w:spacing w:val="-5"/>
        </w:rPr>
        <w:t xml:space="preserve"> </w:t>
      </w:r>
      <w:r>
        <w:t>exhibited</w:t>
      </w:r>
      <w:r>
        <w:rPr>
          <w:spacing w:val="-9"/>
        </w:rPr>
        <w:t xml:space="preserve"> </w:t>
      </w:r>
      <w:r>
        <w:t>a</w:t>
      </w:r>
      <w:r>
        <w:rPr>
          <w:spacing w:val="-9"/>
        </w:rPr>
        <w:t xml:space="preserve"> </w:t>
      </w:r>
      <w:r>
        <w:t>progressive</w:t>
      </w:r>
      <w:r>
        <w:rPr>
          <w:spacing w:val="-9"/>
        </w:rPr>
        <w:t xml:space="preserve"> </w:t>
      </w:r>
      <w:r>
        <w:t>decrease</w:t>
      </w:r>
      <w:r>
        <w:rPr>
          <w:spacing w:val="-9"/>
        </w:rPr>
        <w:t xml:space="preserve"> </w:t>
      </w:r>
      <w:r>
        <w:t>from</w:t>
      </w:r>
      <w:r>
        <w:rPr>
          <w:spacing w:val="-5"/>
        </w:rPr>
        <w:t xml:space="preserve"> </w:t>
      </w:r>
      <w:r>
        <w:t>0.85</w:t>
      </w:r>
      <w:r>
        <w:rPr>
          <w:spacing w:val="-5"/>
        </w:rPr>
        <w:t xml:space="preserve"> </w:t>
      </w:r>
      <w:r>
        <w:t>mg/g</w:t>
      </w:r>
      <w:r>
        <w:rPr>
          <w:spacing w:val="-10"/>
        </w:rPr>
        <w:t xml:space="preserve"> </w:t>
      </w:r>
      <w:r>
        <w:t>at</w:t>
      </w:r>
      <w:r>
        <w:rPr>
          <w:spacing w:val="-9"/>
        </w:rPr>
        <w:t xml:space="preserve"> </w:t>
      </w:r>
      <w:r>
        <w:t>0-24</w:t>
      </w:r>
      <w:r>
        <w:rPr>
          <w:spacing w:val="-9"/>
        </w:rPr>
        <w:t xml:space="preserve"> </w:t>
      </w:r>
      <w:r>
        <w:t>h</w:t>
      </w:r>
      <w:r>
        <w:rPr>
          <w:spacing w:val="-9"/>
        </w:rPr>
        <w:t xml:space="preserve"> </w:t>
      </w:r>
      <w:r>
        <w:t>fermentation</w:t>
      </w:r>
      <w:r>
        <w:rPr>
          <w:spacing w:val="-9"/>
        </w:rPr>
        <w:t xml:space="preserve"> </w:t>
      </w:r>
      <w:r>
        <w:t>to</w:t>
      </w:r>
      <w:r>
        <w:rPr>
          <w:spacing w:val="-9"/>
        </w:rPr>
        <w:t xml:space="preserve"> </w:t>
      </w:r>
      <w:r>
        <w:t>0.34 mg/g</w:t>
      </w:r>
      <w:r>
        <w:rPr>
          <w:spacing w:val="-14"/>
        </w:rPr>
        <w:t xml:space="preserve"> </w:t>
      </w:r>
      <w:r>
        <w:t>at</w:t>
      </w:r>
      <w:r>
        <w:rPr>
          <w:spacing w:val="-14"/>
        </w:rPr>
        <w:t xml:space="preserve"> </w:t>
      </w:r>
      <w:r>
        <w:t>77-96</w:t>
      </w:r>
      <w:r>
        <w:rPr>
          <w:spacing w:val="-14"/>
        </w:rPr>
        <w:t xml:space="preserve"> </w:t>
      </w:r>
      <w:r>
        <w:t>hours</w:t>
      </w:r>
      <w:r>
        <w:rPr>
          <w:spacing w:val="-14"/>
        </w:rPr>
        <w:t xml:space="preserve"> </w:t>
      </w:r>
      <w:r>
        <w:t>fermentation,</w:t>
      </w:r>
      <w:r>
        <w:rPr>
          <w:spacing w:val="-10"/>
        </w:rPr>
        <w:t xml:space="preserve"> </w:t>
      </w:r>
      <w:r>
        <w:t>representing</w:t>
      </w:r>
      <w:r>
        <w:rPr>
          <w:spacing w:val="-14"/>
        </w:rPr>
        <w:t xml:space="preserve"> </w:t>
      </w:r>
      <w:r>
        <w:t>a</w:t>
      </w:r>
      <w:r>
        <w:rPr>
          <w:spacing w:val="-14"/>
        </w:rPr>
        <w:t xml:space="preserve"> </w:t>
      </w:r>
      <w:r>
        <w:t>60%</w:t>
      </w:r>
      <w:r>
        <w:rPr>
          <w:spacing w:val="-12"/>
        </w:rPr>
        <w:t xml:space="preserve"> </w:t>
      </w:r>
      <w:r>
        <w:t>reduction.</w:t>
      </w:r>
      <w:r>
        <w:rPr>
          <w:spacing w:val="-14"/>
        </w:rPr>
        <w:t xml:space="preserve"> </w:t>
      </w:r>
      <w:r>
        <w:t>This</w:t>
      </w:r>
      <w:r>
        <w:rPr>
          <w:spacing w:val="-14"/>
        </w:rPr>
        <w:t xml:space="preserve"> </w:t>
      </w:r>
      <w:r>
        <w:t>degradation</w:t>
      </w:r>
      <w:r>
        <w:rPr>
          <w:spacing w:val="-14"/>
        </w:rPr>
        <w:t xml:space="preserve"> </w:t>
      </w:r>
      <w:r>
        <w:t>pattern</w:t>
      </w:r>
      <w:r>
        <w:rPr>
          <w:spacing w:val="-14"/>
        </w:rPr>
        <w:t xml:space="preserve"> </w:t>
      </w:r>
      <w:r>
        <w:t>continued</w:t>
      </w:r>
      <w:r>
        <w:rPr>
          <w:spacing w:val="-14"/>
        </w:rPr>
        <w:t xml:space="preserve"> </w:t>
      </w:r>
      <w:r>
        <w:t>during storage,</w:t>
      </w:r>
      <w:r>
        <w:rPr>
          <w:spacing w:val="-9"/>
        </w:rPr>
        <w:t xml:space="preserve"> </w:t>
      </w:r>
      <w:r>
        <w:t>with</w:t>
      </w:r>
      <w:r>
        <w:rPr>
          <w:spacing w:val="-9"/>
        </w:rPr>
        <w:t xml:space="preserve"> </w:t>
      </w:r>
      <w:r>
        <w:t>samples</w:t>
      </w:r>
      <w:r>
        <w:rPr>
          <w:spacing w:val="-8"/>
        </w:rPr>
        <w:t xml:space="preserve"> </w:t>
      </w:r>
      <w:r>
        <w:t>stored</w:t>
      </w:r>
      <w:r>
        <w:rPr>
          <w:spacing w:val="-9"/>
        </w:rPr>
        <w:t xml:space="preserve"> </w:t>
      </w:r>
      <w:r>
        <w:t>for</w:t>
      </w:r>
      <w:r>
        <w:rPr>
          <w:spacing w:val="-10"/>
        </w:rPr>
        <w:t xml:space="preserve"> </w:t>
      </w:r>
      <w:r>
        <w:t>4</w:t>
      </w:r>
      <w:r>
        <w:rPr>
          <w:spacing w:val="-4"/>
        </w:rPr>
        <w:t xml:space="preserve"> </w:t>
      </w:r>
      <w:r>
        <w:t>months</w:t>
      </w:r>
      <w:r>
        <w:rPr>
          <w:spacing w:val="-8"/>
        </w:rPr>
        <w:t xml:space="preserve"> </w:t>
      </w:r>
      <w:r>
        <w:t>containing</w:t>
      </w:r>
      <w:r>
        <w:rPr>
          <w:spacing w:val="-4"/>
        </w:rPr>
        <w:t xml:space="preserve"> </w:t>
      </w:r>
      <w:r>
        <w:t>only</w:t>
      </w:r>
      <w:r>
        <w:rPr>
          <w:spacing w:val="-3"/>
        </w:rPr>
        <w:t xml:space="preserve"> </w:t>
      </w:r>
      <w:r>
        <w:t>0.25-0.11</w:t>
      </w:r>
      <w:r>
        <w:rPr>
          <w:spacing w:val="-9"/>
        </w:rPr>
        <w:t xml:space="preserve"> </w:t>
      </w:r>
      <w:r>
        <w:t>mg/g</w:t>
      </w:r>
      <w:r>
        <w:rPr>
          <w:spacing w:val="-10"/>
        </w:rPr>
        <w:t xml:space="preserve"> </w:t>
      </w:r>
      <w:r>
        <w:t>depending</w:t>
      </w:r>
      <w:r>
        <w:rPr>
          <w:spacing w:val="-9"/>
        </w:rPr>
        <w:t xml:space="preserve"> </w:t>
      </w:r>
      <w:r>
        <w:t>on</w:t>
      </w:r>
      <w:r>
        <w:rPr>
          <w:spacing w:val="-9"/>
        </w:rPr>
        <w:t xml:space="preserve"> </w:t>
      </w:r>
      <w:r>
        <w:t>fermentation</w:t>
      </w:r>
      <w:r>
        <w:rPr>
          <w:spacing w:val="-9"/>
        </w:rPr>
        <w:t xml:space="preserve"> </w:t>
      </w:r>
      <w:r>
        <w:t>time, representing</w:t>
      </w:r>
      <w:r>
        <w:rPr>
          <w:spacing w:val="-14"/>
        </w:rPr>
        <w:t xml:space="preserve"> </w:t>
      </w:r>
      <w:r>
        <w:t>a</w:t>
      </w:r>
      <w:r>
        <w:rPr>
          <w:spacing w:val="-14"/>
        </w:rPr>
        <w:t xml:space="preserve"> </w:t>
      </w:r>
      <w:r>
        <w:t>70-87%</w:t>
      </w:r>
      <w:r>
        <w:rPr>
          <w:spacing w:val="-14"/>
        </w:rPr>
        <w:t xml:space="preserve"> </w:t>
      </w:r>
      <w:r>
        <w:t>overall</w:t>
      </w:r>
      <w:r>
        <w:rPr>
          <w:spacing w:val="-14"/>
        </w:rPr>
        <w:t xml:space="preserve"> </w:t>
      </w:r>
      <w:r>
        <w:t>reduction</w:t>
      </w:r>
      <w:r>
        <w:rPr>
          <w:spacing w:val="-14"/>
        </w:rPr>
        <w:t xml:space="preserve"> </w:t>
      </w:r>
      <w:r>
        <w:t>from</w:t>
      </w:r>
      <w:r>
        <w:rPr>
          <w:spacing w:val="-14"/>
        </w:rPr>
        <w:t xml:space="preserve"> </w:t>
      </w:r>
      <w:r>
        <w:t>the</w:t>
      </w:r>
      <w:r>
        <w:rPr>
          <w:spacing w:val="-14"/>
        </w:rPr>
        <w:t xml:space="preserve"> </w:t>
      </w:r>
      <w:r>
        <w:t>highest</w:t>
      </w:r>
      <w:r>
        <w:rPr>
          <w:spacing w:val="-14"/>
        </w:rPr>
        <w:t xml:space="preserve"> </w:t>
      </w:r>
      <w:r>
        <w:t>initial</w:t>
      </w:r>
      <w:r>
        <w:rPr>
          <w:spacing w:val="-14"/>
        </w:rPr>
        <w:t xml:space="preserve"> </w:t>
      </w:r>
      <w:r>
        <w:t>value.</w:t>
      </w:r>
      <w:r>
        <w:rPr>
          <w:spacing w:val="-13"/>
        </w:rPr>
        <w:t xml:space="preserve"> </w:t>
      </w:r>
      <w:r>
        <w:t>This</w:t>
      </w:r>
      <w:r>
        <w:rPr>
          <w:spacing w:val="-14"/>
        </w:rPr>
        <w:t xml:space="preserve"> </w:t>
      </w:r>
      <w:r>
        <w:t>substantial</w:t>
      </w:r>
      <w:r>
        <w:rPr>
          <w:spacing w:val="-14"/>
        </w:rPr>
        <w:t xml:space="preserve"> </w:t>
      </w:r>
      <w:r>
        <w:t>loss</w:t>
      </w:r>
      <w:r>
        <w:rPr>
          <w:spacing w:val="-14"/>
        </w:rPr>
        <w:t xml:space="preserve"> </w:t>
      </w:r>
      <w:r>
        <w:t>can</w:t>
      </w:r>
      <w:r>
        <w:rPr>
          <w:spacing w:val="-14"/>
        </w:rPr>
        <w:t xml:space="preserve"> </w:t>
      </w:r>
      <w:r>
        <w:t>be</w:t>
      </w:r>
      <w:r>
        <w:rPr>
          <w:spacing w:val="-14"/>
        </w:rPr>
        <w:t xml:space="preserve"> </w:t>
      </w:r>
      <w:r>
        <w:t>attributed to the oxidative degradation of carotenoids, which are highly susceptible to isomerization and structural breakdown</w:t>
      </w:r>
      <w:r>
        <w:rPr>
          <w:spacing w:val="40"/>
        </w:rPr>
        <w:t xml:space="preserve"> </w:t>
      </w:r>
      <w:r>
        <w:t>under</w:t>
      </w:r>
      <w:r>
        <w:rPr>
          <w:spacing w:val="40"/>
        </w:rPr>
        <w:t xml:space="preserve"> </w:t>
      </w:r>
      <w:r>
        <w:t>acidic</w:t>
      </w:r>
      <w:r>
        <w:rPr>
          <w:spacing w:val="62"/>
        </w:rPr>
        <w:t xml:space="preserve"> </w:t>
      </w:r>
      <w:r>
        <w:t>conditions,</w:t>
      </w:r>
      <w:r>
        <w:rPr>
          <w:spacing w:val="40"/>
        </w:rPr>
        <w:t xml:space="preserve"> </w:t>
      </w:r>
      <w:r>
        <w:t>exposure</w:t>
      </w:r>
      <w:r>
        <w:rPr>
          <w:spacing w:val="40"/>
        </w:rPr>
        <w:t xml:space="preserve"> </w:t>
      </w:r>
      <w:r>
        <w:t>to</w:t>
      </w:r>
      <w:r>
        <w:rPr>
          <w:spacing w:val="40"/>
        </w:rPr>
        <w:t xml:space="preserve"> </w:t>
      </w:r>
      <w:r>
        <w:t>light,</w:t>
      </w:r>
      <w:r>
        <w:rPr>
          <w:spacing w:val="40"/>
        </w:rPr>
        <w:t xml:space="preserve"> </w:t>
      </w:r>
      <w:r>
        <w:t>and</w:t>
      </w:r>
      <w:r>
        <w:rPr>
          <w:spacing w:val="40"/>
        </w:rPr>
        <w:t xml:space="preserve"> </w:t>
      </w:r>
      <w:r>
        <w:t>fluctuating</w:t>
      </w:r>
      <w:r>
        <w:rPr>
          <w:spacing w:val="40"/>
        </w:rPr>
        <w:t xml:space="preserve"> </w:t>
      </w:r>
      <w:r>
        <w:t>temperatures</w:t>
      </w:r>
      <w:r>
        <w:rPr>
          <w:spacing w:val="61"/>
        </w:rPr>
        <w:t xml:space="preserve"> </w:t>
      </w:r>
      <w:r>
        <w:t>during</w:t>
      </w:r>
      <w:r>
        <w:rPr>
          <w:spacing w:val="40"/>
        </w:rPr>
        <w:t xml:space="preserve"> </w:t>
      </w:r>
      <w:r>
        <w:t>storage.</w:t>
      </w:r>
    </w:p>
    <w:p w14:paraId="5D8108D9" w14:textId="77777777" w:rsidR="00733251" w:rsidRDefault="00733251">
      <w:pPr>
        <w:pStyle w:val="BodyText"/>
        <w:jc w:val="both"/>
        <w:sectPr w:rsidR="00733251">
          <w:pgSz w:w="12240" w:h="15840"/>
          <w:pgMar w:top="1360" w:right="1080" w:bottom="280" w:left="1080" w:header="720" w:footer="720" w:gutter="0"/>
          <w:cols w:space="720"/>
        </w:sectPr>
      </w:pPr>
    </w:p>
    <w:p w14:paraId="3A3D4878" w14:textId="77777777" w:rsidR="00733251" w:rsidRDefault="00CA70A0">
      <w:pPr>
        <w:pStyle w:val="BodyText"/>
        <w:spacing w:before="83"/>
        <w:ind w:right="361"/>
        <w:jc w:val="both"/>
      </w:pPr>
      <w:r>
        <w:lastRenderedPageBreak/>
        <w:t>Rodriguez-Amaya (34</w:t>
      </w:r>
      <w:r w:rsidR="00A50572">
        <w:t>) reported similar patterns in biofortified cassava products, noting that carotenoid stability is particularly compromised</w:t>
      </w:r>
      <w:r w:rsidR="00A50572">
        <w:rPr>
          <w:spacing w:val="-1"/>
        </w:rPr>
        <w:t xml:space="preserve"> </w:t>
      </w:r>
      <w:r w:rsidR="00A50572">
        <w:t>in</w:t>
      </w:r>
      <w:r w:rsidR="00A50572">
        <w:rPr>
          <w:spacing w:val="-1"/>
        </w:rPr>
        <w:t xml:space="preserve"> </w:t>
      </w:r>
      <w:r w:rsidR="00A50572">
        <w:t>fermented</w:t>
      </w:r>
      <w:r w:rsidR="00A50572">
        <w:rPr>
          <w:spacing w:val="-1"/>
        </w:rPr>
        <w:t xml:space="preserve"> </w:t>
      </w:r>
      <w:r w:rsidR="00A50572">
        <w:t>products.</w:t>
      </w:r>
      <w:r w:rsidR="00A50572">
        <w:rPr>
          <w:spacing w:val="-1"/>
        </w:rPr>
        <w:t xml:space="preserve"> </w:t>
      </w:r>
      <w:r w:rsidR="00A50572">
        <w:t>The</w:t>
      </w:r>
      <w:r w:rsidR="00A50572">
        <w:rPr>
          <w:spacing w:val="-1"/>
        </w:rPr>
        <w:t xml:space="preserve"> </w:t>
      </w:r>
      <w:r w:rsidR="00A50572">
        <w:t>data</w:t>
      </w:r>
      <w:r w:rsidR="00A50572">
        <w:rPr>
          <w:spacing w:val="-2"/>
        </w:rPr>
        <w:t xml:space="preserve"> </w:t>
      </w:r>
      <w:r w:rsidR="00A50572">
        <w:t>clearly demonstrates that</w:t>
      </w:r>
      <w:r w:rsidR="00A50572">
        <w:rPr>
          <w:spacing w:val="-1"/>
        </w:rPr>
        <w:t xml:space="preserve"> </w:t>
      </w:r>
      <w:r w:rsidR="00A50572">
        <w:t>minimizing both fermentation time and storage duration is critical for preserving the provitamin A value of gari from biofortified</w:t>
      </w:r>
      <w:r w:rsidR="00A50572">
        <w:rPr>
          <w:spacing w:val="-4"/>
        </w:rPr>
        <w:t xml:space="preserve"> </w:t>
      </w:r>
      <w:r w:rsidR="00A50572">
        <w:t>cassava, with</w:t>
      </w:r>
      <w:r w:rsidR="00A50572">
        <w:rPr>
          <w:spacing w:val="-4"/>
        </w:rPr>
        <w:t xml:space="preserve"> </w:t>
      </w:r>
      <w:r w:rsidR="00A50572">
        <w:t>samples fermented for 0-24 hours</w:t>
      </w:r>
      <w:r w:rsidR="00A50572">
        <w:rPr>
          <w:spacing w:val="-3"/>
        </w:rPr>
        <w:t xml:space="preserve"> </w:t>
      </w:r>
      <w:r w:rsidR="00A50572">
        <w:t>and</w:t>
      </w:r>
      <w:r w:rsidR="00A50572">
        <w:rPr>
          <w:spacing w:val="-4"/>
        </w:rPr>
        <w:t xml:space="preserve"> </w:t>
      </w:r>
      <w:r w:rsidR="00A50572">
        <w:t>consumed</w:t>
      </w:r>
      <w:r w:rsidR="00A50572">
        <w:rPr>
          <w:spacing w:val="-4"/>
        </w:rPr>
        <w:t xml:space="preserve"> </w:t>
      </w:r>
      <w:r w:rsidR="00A50572">
        <w:t>within</w:t>
      </w:r>
      <w:r w:rsidR="00A50572">
        <w:rPr>
          <w:spacing w:val="-4"/>
        </w:rPr>
        <w:t xml:space="preserve"> </w:t>
      </w:r>
      <w:r w:rsidR="00A50572">
        <w:t>one month retaining</w:t>
      </w:r>
      <w:r w:rsidR="00A50572">
        <w:rPr>
          <w:spacing w:val="-4"/>
        </w:rPr>
        <w:t xml:space="preserve"> </w:t>
      </w:r>
      <w:r w:rsidR="00A50572">
        <w:t>the highest carotenoid content (0.64 mg/g, representing 75% of the initial value).</w:t>
      </w:r>
    </w:p>
    <w:p w14:paraId="5C12030D" w14:textId="77777777" w:rsidR="00733251" w:rsidRDefault="00733251">
      <w:pPr>
        <w:pStyle w:val="BodyText"/>
        <w:spacing w:before="50"/>
        <w:ind w:left="0"/>
      </w:pPr>
    </w:p>
    <w:p w14:paraId="3A0BF34C" w14:textId="77777777" w:rsidR="00733251" w:rsidRDefault="00A50572">
      <w:pPr>
        <w:pStyle w:val="BodyText"/>
        <w:ind w:right="357"/>
        <w:jc w:val="both"/>
      </w:pPr>
      <w:r>
        <w:rPr>
          <w:rFonts w:ascii="Arial"/>
          <w:b/>
        </w:rPr>
        <w:t>Vitamin C Content</w:t>
      </w:r>
      <w:r>
        <w:t>: Vitamin C content exhibited extreme sensitivity to both processing parameters, showing the most dramatic degradation among all chemical properties analyzed. Fresh samples demonstrated a significant decrease from 12.70 mg/100g at 0-24 hours fermentation to 3.15 mg/100g at 77-96 hours fermentation, representing a 75% reduction. During storage, vitamin C continued to decline precipitously, with samples stored for 4 months containing only 2.80-0.87 mg/100g depending on fermentation time, representing an additional 72-78% reduction from their respective initial values. The combined effect of extended fermentation (77-96 hours) and prolonged storage (4 months) resulted in a staggering 93% reduction in vitamin C content. This extreme degradation can be attributed to vitamin C's water-soluble nature, high susceptibility to oxidation in acidic environments, and possible enzymatic degradation during storage. Interestingly, a slight anomaly was observed in the 25-48 hour fermentation samples between months 1-2, where vitamin C appeared to stabilize tempora</w:t>
      </w:r>
      <w:r w:rsidR="00CA70A0">
        <w:t xml:space="preserve">rily. </w:t>
      </w:r>
      <w:proofErr w:type="spellStart"/>
      <w:r w:rsidR="00CA70A0">
        <w:t>Padayatty</w:t>
      </w:r>
      <w:proofErr w:type="spellEnd"/>
      <w:r w:rsidR="00CA70A0">
        <w:t xml:space="preserve"> and Levine (35</w:t>
      </w:r>
      <w:r>
        <w:t>) demonstrated that vitamin C stability in food matrices is significantly compromised by conditions relevant to gari processing and storage, explaining the observed degradation patterns.</w:t>
      </w:r>
    </w:p>
    <w:p w14:paraId="778181D3" w14:textId="77777777" w:rsidR="00733251" w:rsidRDefault="00733251">
      <w:pPr>
        <w:pStyle w:val="BodyText"/>
        <w:spacing w:before="51"/>
        <w:ind w:left="0"/>
      </w:pPr>
    </w:p>
    <w:p w14:paraId="3E5E65FA" w14:textId="77777777" w:rsidR="00733251" w:rsidRDefault="00A50572">
      <w:pPr>
        <w:pStyle w:val="BodyText"/>
        <w:ind w:right="357"/>
        <w:jc w:val="both"/>
      </w:pPr>
      <w:r>
        <w:rPr>
          <w:rFonts w:ascii="Arial" w:hAnsi="Arial"/>
          <w:b/>
        </w:rPr>
        <w:t>Hydrogen</w:t>
      </w:r>
      <w:r>
        <w:rPr>
          <w:rFonts w:ascii="Arial" w:hAnsi="Arial"/>
          <w:b/>
          <w:spacing w:val="-11"/>
        </w:rPr>
        <w:t xml:space="preserve"> </w:t>
      </w:r>
      <w:r>
        <w:rPr>
          <w:rFonts w:ascii="Arial" w:hAnsi="Arial"/>
          <w:b/>
        </w:rPr>
        <w:t>Cyanide</w:t>
      </w:r>
      <w:r>
        <w:rPr>
          <w:rFonts w:ascii="Arial" w:hAnsi="Arial"/>
          <w:b/>
          <w:spacing w:val="-6"/>
        </w:rPr>
        <w:t xml:space="preserve"> </w:t>
      </w:r>
      <w:r>
        <w:rPr>
          <w:rFonts w:ascii="Arial" w:hAnsi="Arial"/>
          <w:b/>
        </w:rPr>
        <w:t>(HCN)</w:t>
      </w:r>
      <w:r>
        <w:rPr>
          <w:rFonts w:ascii="Arial" w:hAnsi="Arial"/>
          <w:b/>
          <w:spacing w:val="-11"/>
        </w:rPr>
        <w:t xml:space="preserve"> </w:t>
      </w:r>
      <w:r>
        <w:rPr>
          <w:rFonts w:ascii="Arial" w:hAnsi="Arial"/>
          <w:b/>
        </w:rPr>
        <w:t>Content</w:t>
      </w:r>
      <w:r>
        <w:t>:</w:t>
      </w:r>
      <w:r>
        <w:rPr>
          <w:spacing w:val="-6"/>
        </w:rPr>
        <w:t xml:space="preserve"> </w:t>
      </w:r>
      <w:r>
        <w:t>The</w:t>
      </w:r>
      <w:r>
        <w:rPr>
          <w:spacing w:val="-10"/>
        </w:rPr>
        <w:t xml:space="preserve"> </w:t>
      </w:r>
      <w:r>
        <w:t>HCN</w:t>
      </w:r>
      <w:r>
        <w:rPr>
          <w:spacing w:val="-9"/>
        </w:rPr>
        <w:t xml:space="preserve"> </w:t>
      </w:r>
      <w:r>
        <w:t>content</w:t>
      </w:r>
      <w:r>
        <w:rPr>
          <w:spacing w:val="-6"/>
        </w:rPr>
        <w:t xml:space="preserve"> </w:t>
      </w:r>
      <w:r>
        <w:t>exhibited</w:t>
      </w:r>
      <w:r>
        <w:rPr>
          <w:spacing w:val="-10"/>
        </w:rPr>
        <w:t xml:space="preserve"> </w:t>
      </w:r>
      <w:r>
        <w:t>a</w:t>
      </w:r>
      <w:r>
        <w:rPr>
          <w:spacing w:val="-6"/>
        </w:rPr>
        <w:t xml:space="preserve"> </w:t>
      </w:r>
      <w:r>
        <w:t>beneficial</w:t>
      </w:r>
      <w:r>
        <w:rPr>
          <w:spacing w:val="-4"/>
        </w:rPr>
        <w:t xml:space="preserve"> </w:t>
      </w:r>
      <w:r>
        <w:t>reduction</w:t>
      </w:r>
      <w:r>
        <w:rPr>
          <w:spacing w:val="-10"/>
        </w:rPr>
        <w:t xml:space="preserve"> </w:t>
      </w:r>
      <w:r>
        <w:t>pattern</w:t>
      </w:r>
      <w:r>
        <w:rPr>
          <w:spacing w:val="-10"/>
        </w:rPr>
        <w:t xml:space="preserve"> </w:t>
      </w:r>
      <w:r>
        <w:t>across</w:t>
      </w:r>
      <w:r>
        <w:rPr>
          <w:spacing w:val="-9"/>
        </w:rPr>
        <w:t xml:space="preserve"> </w:t>
      </w:r>
      <w:r>
        <w:t xml:space="preserve">both processing parameters, demonstrating the effectiveness of fermentation and storage in detoxifying cyanogenic compounds. Fresh samples showed a significant decrease from 0.072 </w:t>
      </w:r>
      <w:proofErr w:type="spellStart"/>
      <w:r>
        <w:t>μg</w:t>
      </w:r>
      <w:proofErr w:type="spellEnd"/>
      <w:r>
        <w:t xml:space="preserve">/g at 0-24 hours fermentation to 0.01 </w:t>
      </w:r>
      <w:proofErr w:type="spellStart"/>
      <w:r>
        <w:t>μg</w:t>
      </w:r>
      <w:proofErr w:type="spellEnd"/>
      <w:r>
        <w:t xml:space="preserve">/g at 77-96 hours fermentation, representing an 86% reduction. During storage, HCN content continued to decline, with samples stored for 4 months containing only 0.023-0.006 </w:t>
      </w:r>
      <w:proofErr w:type="spellStart"/>
      <w:r>
        <w:t>μg</w:t>
      </w:r>
      <w:proofErr w:type="spellEnd"/>
      <w:r>
        <w:t>/g depending on fermentation time, representing an additional 40-68% reduction. The combined effect of extended fermentation and prolonged storage resulted in a remarkable 92-98% reduction in cyanogenic compounds. This substantial detoxification can be attributed to multiple mechanisms, including enzymatic hydrolysis of linamarin, volatilization of hydrogen cyanide, and chemical degradation during storage. Notably, all final HCN values were well below the FAO/WHO recommended safety threshold of 10 mg/kg (0.1</w:t>
      </w:r>
      <w:r>
        <w:rPr>
          <w:spacing w:val="-1"/>
        </w:rPr>
        <w:t xml:space="preserve"> </w:t>
      </w:r>
      <w:proofErr w:type="spellStart"/>
      <w:r>
        <w:t>μg</w:t>
      </w:r>
      <w:proofErr w:type="spellEnd"/>
      <w:r>
        <w:t>/g), confirming that both fermentation and storage contribute</w:t>
      </w:r>
      <w:r>
        <w:rPr>
          <w:spacing w:val="-1"/>
        </w:rPr>
        <w:t xml:space="preserve"> </w:t>
      </w:r>
      <w:r>
        <w:t>significantly to</w:t>
      </w:r>
      <w:r>
        <w:rPr>
          <w:spacing w:val="-1"/>
        </w:rPr>
        <w:t xml:space="preserve"> </w:t>
      </w:r>
      <w:r>
        <w:t>ensuring the safety of gari</w:t>
      </w:r>
      <w:r>
        <w:rPr>
          <w:spacing w:val="-14"/>
        </w:rPr>
        <w:t xml:space="preserve"> </w:t>
      </w:r>
      <w:r>
        <w:t>from</w:t>
      </w:r>
      <w:r>
        <w:rPr>
          <w:spacing w:val="-14"/>
        </w:rPr>
        <w:t xml:space="preserve"> </w:t>
      </w:r>
      <w:r>
        <w:t>biofortified</w:t>
      </w:r>
      <w:r>
        <w:rPr>
          <w:spacing w:val="-14"/>
        </w:rPr>
        <w:t xml:space="preserve"> </w:t>
      </w:r>
      <w:r>
        <w:t>cassava,</w:t>
      </w:r>
      <w:r>
        <w:rPr>
          <w:spacing w:val="-14"/>
        </w:rPr>
        <w:t xml:space="preserve"> </w:t>
      </w:r>
      <w:r>
        <w:t>with</w:t>
      </w:r>
      <w:r>
        <w:rPr>
          <w:spacing w:val="-11"/>
        </w:rPr>
        <w:t xml:space="preserve"> </w:t>
      </w:r>
      <w:r>
        <w:t>the</w:t>
      </w:r>
      <w:r>
        <w:rPr>
          <w:spacing w:val="-14"/>
        </w:rPr>
        <w:t xml:space="preserve"> </w:t>
      </w:r>
      <w:r>
        <w:t>77-96</w:t>
      </w:r>
      <w:r>
        <w:rPr>
          <w:spacing w:val="-10"/>
        </w:rPr>
        <w:t xml:space="preserve"> </w:t>
      </w:r>
      <w:r>
        <w:t>hour</w:t>
      </w:r>
      <w:r>
        <w:rPr>
          <w:spacing w:val="-14"/>
        </w:rPr>
        <w:t xml:space="preserve"> </w:t>
      </w:r>
      <w:r>
        <w:t>fermentation</w:t>
      </w:r>
      <w:r>
        <w:rPr>
          <w:spacing w:val="-14"/>
        </w:rPr>
        <w:t xml:space="preserve"> </w:t>
      </w:r>
      <w:r>
        <w:t>samples</w:t>
      </w:r>
      <w:r>
        <w:rPr>
          <w:spacing w:val="-13"/>
        </w:rPr>
        <w:t xml:space="preserve"> </w:t>
      </w:r>
      <w:r>
        <w:t>showing</w:t>
      </w:r>
      <w:r>
        <w:rPr>
          <w:spacing w:val="-14"/>
        </w:rPr>
        <w:t xml:space="preserve"> </w:t>
      </w:r>
      <w:r>
        <w:t>the</w:t>
      </w:r>
      <w:r>
        <w:rPr>
          <w:spacing w:val="-10"/>
        </w:rPr>
        <w:t xml:space="preserve"> </w:t>
      </w:r>
      <w:r>
        <w:t>most</w:t>
      </w:r>
      <w:r>
        <w:rPr>
          <w:spacing w:val="-14"/>
        </w:rPr>
        <w:t xml:space="preserve"> </w:t>
      </w:r>
      <w:r>
        <w:t>effective</w:t>
      </w:r>
      <w:r>
        <w:rPr>
          <w:spacing w:val="-14"/>
        </w:rPr>
        <w:t xml:space="preserve"> </w:t>
      </w:r>
      <w:r>
        <w:t xml:space="preserve">cyanide elimination (0.006 </w:t>
      </w:r>
      <w:proofErr w:type="spellStart"/>
      <w:r>
        <w:t>μg</w:t>
      </w:r>
      <w:proofErr w:type="spellEnd"/>
      <w:r>
        <w:t>/g after 4 months).</w:t>
      </w:r>
    </w:p>
    <w:p w14:paraId="467AF812" w14:textId="77777777" w:rsidR="00733251" w:rsidRDefault="00733251">
      <w:pPr>
        <w:pStyle w:val="BodyText"/>
        <w:spacing w:before="52"/>
        <w:ind w:left="0"/>
      </w:pPr>
    </w:p>
    <w:p w14:paraId="768B929E" w14:textId="77777777" w:rsidR="00733251" w:rsidRDefault="00A50572">
      <w:pPr>
        <w:pStyle w:val="BodyText"/>
        <w:ind w:right="353"/>
        <w:jc w:val="both"/>
      </w:pPr>
      <w:r>
        <w:rPr>
          <w:rFonts w:ascii="Arial"/>
          <w:b/>
        </w:rPr>
        <w:t>Moisture Content</w:t>
      </w:r>
      <w:r>
        <w:t>: The moisture content demonstrated a concerning increasing trend influenced by both fermentation duration and storage time, with significant implications for product stability and food safety. Fresh samples showed a progressive increase from 10.7% at 0-24 hours fermentation to 12.5% at 77-96 hours</w:t>
      </w:r>
      <w:r>
        <w:rPr>
          <w:spacing w:val="-4"/>
        </w:rPr>
        <w:t xml:space="preserve"> </w:t>
      </w:r>
      <w:r>
        <w:t>fermentation.</w:t>
      </w:r>
      <w:r>
        <w:rPr>
          <w:spacing w:val="-5"/>
        </w:rPr>
        <w:t xml:space="preserve"> </w:t>
      </w:r>
      <w:r>
        <w:t>During</w:t>
      </w:r>
      <w:r>
        <w:rPr>
          <w:spacing w:val="-5"/>
        </w:rPr>
        <w:t xml:space="preserve"> </w:t>
      </w:r>
      <w:r>
        <w:t>storage,</w:t>
      </w:r>
      <w:r>
        <w:rPr>
          <w:spacing w:val="-5"/>
        </w:rPr>
        <w:t xml:space="preserve"> </w:t>
      </w:r>
      <w:r>
        <w:t>moisture</w:t>
      </w:r>
      <w:r>
        <w:rPr>
          <w:spacing w:val="-5"/>
        </w:rPr>
        <w:t xml:space="preserve"> </w:t>
      </w:r>
      <w:r>
        <w:t>content</w:t>
      </w:r>
      <w:r>
        <w:rPr>
          <w:spacing w:val="-5"/>
        </w:rPr>
        <w:t xml:space="preserve"> </w:t>
      </w:r>
      <w:r>
        <w:t>continued</w:t>
      </w:r>
      <w:r>
        <w:rPr>
          <w:spacing w:val="-5"/>
        </w:rPr>
        <w:t xml:space="preserve"> </w:t>
      </w:r>
      <w:r>
        <w:t>to</w:t>
      </w:r>
      <w:r>
        <w:rPr>
          <w:spacing w:val="-5"/>
        </w:rPr>
        <w:t xml:space="preserve"> </w:t>
      </w:r>
      <w:r>
        <w:t>rise</w:t>
      </w:r>
      <w:r>
        <w:rPr>
          <w:spacing w:val="-5"/>
        </w:rPr>
        <w:t xml:space="preserve"> </w:t>
      </w:r>
      <w:r>
        <w:t>across all</w:t>
      </w:r>
      <w:r>
        <w:rPr>
          <w:spacing w:val="-2"/>
        </w:rPr>
        <w:t xml:space="preserve"> </w:t>
      </w:r>
      <w:r>
        <w:t>samples,</w:t>
      </w:r>
      <w:r>
        <w:rPr>
          <w:spacing w:val="-4"/>
        </w:rPr>
        <w:t xml:space="preserve"> </w:t>
      </w:r>
      <w:r>
        <w:t>with</w:t>
      </w:r>
      <w:r>
        <w:rPr>
          <w:spacing w:val="-1"/>
        </w:rPr>
        <w:t xml:space="preserve"> </w:t>
      </w:r>
      <w:r>
        <w:t>gari</w:t>
      </w:r>
      <w:r>
        <w:rPr>
          <w:spacing w:val="-3"/>
        </w:rPr>
        <w:t xml:space="preserve"> </w:t>
      </w:r>
      <w:r>
        <w:t>stored for</w:t>
      </w:r>
      <w:r>
        <w:rPr>
          <w:spacing w:val="-2"/>
        </w:rPr>
        <w:t xml:space="preserve"> </w:t>
      </w:r>
      <w:r>
        <w:t>4</w:t>
      </w:r>
      <w:r>
        <w:rPr>
          <w:spacing w:val="-1"/>
        </w:rPr>
        <w:t xml:space="preserve"> </w:t>
      </w:r>
      <w:r>
        <w:t>months exhibiting</w:t>
      </w:r>
      <w:r>
        <w:rPr>
          <w:spacing w:val="-1"/>
        </w:rPr>
        <w:t xml:space="preserve"> </w:t>
      </w:r>
      <w:r>
        <w:t>moisture</w:t>
      </w:r>
      <w:r>
        <w:rPr>
          <w:spacing w:val="-1"/>
        </w:rPr>
        <w:t xml:space="preserve"> </w:t>
      </w:r>
      <w:r>
        <w:t>levels between</w:t>
      </w:r>
      <w:r>
        <w:rPr>
          <w:spacing w:val="-1"/>
        </w:rPr>
        <w:t xml:space="preserve"> </w:t>
      </w:r>
      <w:r>
        <w:t>12.04% and</w:t>
      </w:r>
      <w:r>
        <w:rPr>
          <w:spacing w:val="-1"/>
        </w:rPr>
        <w:t xml:space="preserve"> </w:t>
      </w:r>
      <w:r>
        <w:t>15.3% depending</w:t>
      </w:r>
      <w:r>
        <w:rPr>
          <w:spacing w:val="-1"/>
        </w:rPr>
        <w:t xml:space="preserve"> </w:t>
      </w:r>
      <w:r>
        <w:t>on</w:t>
      </w:r>
      <w:r>
        <w:rPr>
          <w:spacing w:val="-1"/>
        </w:rPr>
        <w:t xml:space="preserve"> </w:t>
      </w:r>
      <w:r>
        <w:t>fermentation</w:t>
      </w:r>
      <w:r>
        <w:rPr>
          <w:spacing w:val="-1"/>
        </w:rPr>
        <w:t xml:space="preserve"> </w:t>
      </w:r>
      <w:r>
        <w:t>time.</w:t>
      </w:r>
      <w:r>
        <w:rPr>
          <w:spacing w:val="-1"/>
        </w:rPr>
        <w:t xml:space="preserve"> </w:t>
      </w:r>
      <w:r>
        <w:t>This moisture absorption during storage is particularly concerning as samples with extended fermentation periods</w:t>
      </w:r>
      <w:r>
        <w:rPr>
          <w:spacing w:val="-5"/>
        </w:rPr>
        <w:t xml:space="preserve"> </w:t>
      </w:r>
      <w:r>
        <w:t>exceeded</w:t>
      </w:r>
      <w:r>
        <w:rPr>
          <w:spacing w:val="-6"/>
        </w:rPr>
        <w:t xml:space="preserve"> </w:t>
      </w:r>
      <w:r>
        <w:t>the</w:t>
      </w:r>
      <w:r>
        <w:rPr>
          <w:spacing w:val="-6"/>
        </w:rPr>
        <w:t xml:space="preserve"> </w:t>
      </w:r>
      <w:r>
        <w:t>recommended</w:t>
      </w:r>
      <w:r>
        <w:rPr>
          <w:spacing w:val="-6"/>
        </w:rPr>
        <w:t xml:space="preserve"> </w:t>
      </w:r>
      <w:r>
        <w:t>safe</w:t>
      </w:r>
      <w:r>
        <w:rPr>
          <w:spacing w:val="-6"/>
        </w:rPr>
        <w:t xml:space="preserve"> </w:t>
      </w:r>
      <w:r>
        <w:t>moisture</w:t>
      </w:r>
      <w:r>
        <w:rPr>
          <w:spacing w:val="-6"/>
        </w:rPr>
        <w:t xml:space="preserve"> </w:t>
      </w:r>
      <w:r>
        <w:t>level of</w:t>
      </w:r>
      <w:r>
        <w:rPr>
          <w:spacing w:val="-6"/>
        </w:rPr>
        <w:t xml:space="preserve"> </w:t>
      </w:r>
      <w:r>
        <w:t>12%</w:t>
      </w:r>
      <w:r>
        <w:rPr>
          <w:spacing w:val="-2"/>
        </w:rPr>
        <w:t xml:space="preserve"> </w:t>
      </w:r>
      <w:r>
        <w:t>for</w:t>
      </w:r>
      <w:r>
        <w:rPr>
          <w:spacing w:val="-6"/>
        </w:rPr>
        <w:t xml:space="preserve"> </w:t>
      </w:r>
      <w:r>
        <w:t>shelf-stable</w:t>
      </w:r>
      <w:r>
        <w:rPr>
          <w:spacing w:val="-6"/>
        </w:rPr>
        <w:t xml:space="preserve"> </w:t>
      </w:r>
      <w:r>
        <w:t>cassava</w:t>
      </w:r>
      <w:r>
        <w:rPr>
          <w:spacing w:val="-6"/>
        </w:rPr>
        <w:t xml:space="preserve"> </w:t>
      </w:r>
      <w:r>
        <w:t>products,</w:t>
      </w:r>
      <w:r>
        <w:rPr>
          <w:spacing w:val="-5"/>
        </w:rPr>
        <w:t xml:space="preserve"> </w:t>
      </w:r>
      <w:r>
        <w:t>even</w:t>
      </w:r>
      <w:r>
        <w:rPr>
          <w:spacing w:val="-6"/>
        </w:rPr>
        <w:t xml:space="preserve"> </w:t>
      </w:r>
      <w:r>
        <w:t>at early storage periods. The observed pattern suggests that extended fermentation may increase the hygroscopicity</w:t>
      </w:r>
      <w:r>
        <w:rPr>
          <w:spacing w:val="-9"/>
        </w:rPr>
        <w:t xml:space="preserve"> </w:t>
      </w:r>
      <w:r>
        <w:t>of</w:t>
      </w:r>
      <w:r>
        <w:rPr>
          <w:spacing w:val="-10"/>
        </w:rPr>
        <w:t xml:space="preserve"> </w:t>
      </w:r>
      <w:r>
        <w:t>the</w:t>
      </w:r>
      <w:r>
        <w:rPr>
          <w:spacing w:val="-10"/>
        </w:rPr>
        <w:t xml:space="preserve"> </w:t>
      </w:r>
      <w:r>
        <w:t>final</w:t>
      </w:r>
      <w:r>
        <w:rPr>
          <w:spacing w:val="-8"/>
        </w:rPr>
        <w:t xml:space="preserve"> </w:t>
      </w:r>
      <w:r>
        <w:t>product,</w:t>
      </w:r>
      <w:r>
        <w:rPr>
          <w:spacing w:val="-10"/>
        </w:rPr>
        <w:t xml:space="preserve"> </w:t>
      </w:r>
      <w:r>
        <w:t>possibly</w:t>
      </w:r>
      <w:r>
        <w:rPr>
          <w:spacing w:val="-9"/>
        </w:rPr>
        <w:t xml:space="preserve"> </w:t>
      </w:r>
      <w:r>
        <w:t>due</w:t>
      </w:r>
      <w:r>
        <w:rPr>
          <w:spacing w:val="-10"/>
        </w:rPr>
        <w:t xml:space="preserve"> </w:t>
      </w:r>
      <w:r>
        <w:t>to</w:t>
      </w:r>
      <w:r>
        <w:rPr>
          <w:spacing w:val="-11"/>
        </w:rPr>
        <w:t xml:space="preserve"> </w:t>
      </w:r>
      <w:r>
        <w:t>changes</w:t>
      </w:r>
      <w:r>
        <w:rPr>
          <w:spacing w:val="-9"/>
        </w:rPr>
        <w:t xml:space="preserve"> </w:t>
      </w:r>
      <w:r>
        <w:t>in</w:t>
      </w:r>
      <w:r>
        <w:rPr>
          <w:spacing w:val="-10"/>
        </w:rPr>
        <w:t xml:space="preserve"> </w:t>
      </w:r>
      <w:r>
        <w:t>starch</w:t>
      </w:r>
      <w:r>
        <w:rPr>
          <w:spacing w:val="-10"/>
        </w:rPr>
        <w:t xml:space="preserve"> </w:t>
      </w:r>
      <w:r>
        <w:t>structure</w:t>
      </w:r>
      <w:r>
        <w:rPr>
          <w:spacing w:val="-10"/>
        </w:rPr>
        <w:t xml:space="preserve"> </w:t>
      </w:r>
      <w:r>
        <w:t>and</w:t>
      </w:r>
      <w:r>
        <w:rPr>
          <w:spacing w:val="-10"/>
        </w:rPr>
        <w:t xml:space="preserve"> </w:t>
      </w:r>
      <w:r>
        <w:t>fiber</w:t>
      </w:r>
      <w:r>
        <w:rPr>
          <w:spacing w:val="-11"/>
        </w:rPr>
        <w:t xml:space="preserve"> </w:t>
      </w:r>
      <w:r>
        <w:t>components.</w:t>
      </w:r>
      <w:r>
        <w:rPr>
          <w:spacing w:val="-10"/>
        </w:rPr>
        <w:t xml:space="preserve"> </w:t>
      </w:r>
      <w:r w:rsidR="006B49B3">
        <w:t>Sanni et al. (2</w:t>
      </w:r>
      <w:r>
        <w:t xml:space="preserve">) demonstrated that moisture levels exceeding 12% significantly increase susceptibility to microbial spoilage and mycotoxin contamination. The data highlights the critical importance of proper drying, packaging, and storage conditions for maintaining the safety and stability of </w:t>
      </w:r>
      <w:proofErr w:type="spellStart"/>
      <w:r>
        <w:t>ga</w:t>
      </w:r>
      <w:r w:rsidR="00E861BD">
        <w:t>r</w:t>
      </w:r>
      <w:r>
        <w:t>ri</w:t>
      </w:r>
      <w:proofErr w:type="spellEnd"/>
      <w:r>
        <w:t xml:space="preserve"> from biofortified cassava, particularly for samples subjected to extended fermentation periods.</w:t>
      </w:r>
    </w:p>
    <w:p w14:paraId="6384AD8F" w14:textId="77777777" w:rsidR="00733251" w:rsidRDefault="00733251">
      <w:pPr>
        <w:pStyle w:val="BodyText"/>
        <w:jc w:val="both"/>
        <w:sectPr w:rsidR="00733251">
          <w:pgSz w:w="12240" w:h="15840"/>
          <w:pgMar w:top="1360" w:right="1080" w:bottom="280" w:left="1080" w:header="720" w:footer="720" w:gutter="0"/>
          <w:cols w:space="720"/>
        </w:sectPr>
      </w:pPr>
    </w:p>
    <w:p w14:paraId="74033205" w14:textId="77777777" w:rsidR="00733251" w:rsidRDefault="00A50572">
      <w:pPr>
        <w:spacing w:before="83"/>
        <w:ind w:left="360" w:right="287"/>
        <w:rPr>
          <w:rFonts w:ascii="Arial"/>
          <w:b/>
          <w:sz w:val="20"/>
        </w:rPr>
      </w:pPr>
      <w:r>
        <w:rPr>
          <w:rFonts w:ascii="Arial"/>
          <w:b/>
          <w:noProof/>
          <w:sz w:val="20"/>
          <w:lang w:val="en-GB" w:eastAsia="en-GB"/>
        </w:rPr>
        <w:lastRenderedPageBreak/>
        <mc:AlternateContent>
          <mc:Choice Requires="wps">
            <w:drawing>
              <wp:anchor distT="0" distB="0" distL="0" distR="0" simplePos="0" relativeHeight="15731712" behindDoc="0" locked="0" layoutInCell="1" allowOverlap="1" wp14:anchorId="0E9D702C" wp14:editId="48E50C8B">
                <wp:simplePos x="0" y="0"/>
                <wp:positionH relativeFrom="page">
                  <wp:posOffset>914717</wp:posOffset>
                </wp:positionH>
                <wp:positionV relativeFrom="paragraph">
                  <wp:posOffset>444880</wp:posOffset>
                </wp:positionV>
                <wp:extent cx="563245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2450" cy="6350"/>
                        </a:xfrm>
                        <a:custGeom>
                          <a:avLst/>
                          <a:gdLst/>
                          <a:ahLst/>
                          <a:cxnLst/>
                          <a:rect l="l" t="t" r="r" b="b"/>
                          <a:pathLst>
                            <a:path w="5632450" h="6350">
                              <a:moveTo>
                                <a:pt x="5631878" y="0"/>
                              </a:moveTo>
                              <a:lnTo>
                                <a:pt x="5631878" y="0"/>
                              </a:lnTo>
                              <a:lnTo>
                                <a:pt x="0" y="0"/>
                              </a:lnTo>
                              <a:lnTo>
                                <a:pt x="0" y="6350"/>
                              </a:lnTo>
                              <a:lnTo>
                                <a:pt x="5631878" y="6350"/>
                              </a:lnTo>
                              <a:lnTo>
                                <a:pt x="5631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6246C4" id="Graphic 7" o:spid="_x0000_s1026" style="position:absolute;margin-left:1in;margin-top:35.05pt;width:443.5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5632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" path="m5631878,r,l,,,6350r5631878,l5631878,xe" fillcolor="black" stroked="f">
                <v:path arrowok="t"/>
                <w10:wrap anchorx="page"/>
              </v:shape>
            </w:pict>
          </mc:Fallback>
        </mc:AlternateContent>
      </w:r>
      <w:r>
        <w:rPr>
          <w:rFonts w:ascii="Arial"/>
          <w:b/>
          <w:sz w:val="20"/>
        </w:rPr>
        <w:t>Table</w:t>
      </w:r>
      <w:r>
        <w:rPr>
          <w:rFonts w:ascii="Arial"/>
          <w:b/>
          <w:spacing w:val="-4"/>
          <w:sz w:val="20"/>
        </w:rPr>
        <w:t xml:space="preserve"> </w:t>
      </w:r>
      <w:r>
        <w:rPr>
          <w:rFonts w:ascii="Arial"/>
          <w:b/>
          <w:sz w:val="20"/>
        </w:rPr>
        <w:t>7:</w:t>
      </w:r>
      <w:r>
        <w:rPr>
          <w:rFonts w:ascii="Arial"/>
          <w:b/>
          <w:spacing w:val="80"/>
          <w:sz w:val="20"/>
        </w:rPr>
        <w:t xml:space="preserve"> </w:t>
      </w:r>
      <w:r>
        <w:rPr>
          <w:rFonts w:ascii="Arial"/>
          <w:b/>
          <w:sz w:val="20"/>
        </w:rPr>
        <w:t>Influence of</w:t>
      </w:r>
      <w:r>
        <w:rPr>
          <w:rFonts w:ascii="Arial"/>
          <w:b/>
          <w:spacing w:val="-4"/>
          <w:sz w:val="20"/>
        </w:rPr>
        <w:t xml:space="preserve"> </w:t>
      </w:r>
      <w:r>
        <w:rPr>
          <w:rFonts w:ascii="Arial"/>
          <w:b/>
          <w:sz w:val="20"/>
        </w:rPr>
        <w:t>Storage</w:t>
      </w:r>
      <w:r>
        <w:rPr>
          <w:rFonts w:ascii="Arial"/>
          <w:b/>
          <w:spacing w:val="-4"/>
          <w:sz w:val="20"/>
        </w:rPr>
        <w:t xml:space="preserve"> </w:t>
      </w:r>
      <w:r>
        <w:rPr>
          <w:rFonts w:ascii="Arial"/>
          <w:b/>
          <w:sz w:val="20"/>
        </w:rPr>
        <w:t>and</w:t>
      </w:r>
      <w:r>
        <w:rPr>
          <w:rFonts w:ascii="Arial"/>
          <w:b/>
          <w:spacing w:val="-1"/>
          <w:sz w:val="20"/>
        </w:rPr>
        <w:t xml:space="preserve"> </w:t>
      </w:r>
      <w:r>
        <w:rPr>
          <w:rFonts w:ascii="Arial"/>
          <w:b/>
          <w:sz w:val="20"/>
        </w:rPr>
        <w:t>fermentation</w:t>
      </w:r>
      <w:r>
        <w:rPr>
          <w:rFonts w:ascii="Arial"/>
          <w:b/>
          <w:spacing w:val="-5"/>
          <w:sz w:val="20"/>
        </w:rPr>
        <w:t xml:space="preserve"> </w:t>
      </w:r>
      <w:r>
        <w:rPr>
          <w:rFonts w:ascii="Arial"/>
          <w:b/>
          <w:sz w:val="20"/>
        </w:rPr>
        <w:t>on</w:t>
      </w:r>
      <w:r>
        <w:rPr>
          <w:rFonts w:ascii="Arial"/>
          <w:b/>
          <w:spacing w:val="-5"/>
          <w:sz w:val="20"/>
        </w:rPr>
        <w:t xml:space="preserve"> </w:t>
      </w:r>
      <w:r>
        <w:rPr>
          <w:rFonts w:ascii="Arial"/>
          <w:b/>
          <w:sz w:val="20"/>
        </w:rPr>
        <w:t>selected</w:t>
      </w:r>
      <w:r>
        <w:rPr>
          <w:rFonts w:ascii="Arial"/>
          <w:b/>
          <w:spacing w:val="-5"/>
          <w:sz w:val="20"/>
        </w:rPr>
        <w:t xml:space="preserve"> </w:t>
      </w:r>
      <w:r>
        <w:rPr>
          <w:rFonts w:ascii="Arial"/>
          <w:b/>
          <w:sz w:val="20"/>
        </w:rPr>
        <w:t>chemical</w:t>
      </w:r>
      <w:r>
        <w:rPr>
          <w:rFonts w:ascii="Arial"/>
          <w:b/>
          <w:spacing w:val="-4"/>
          <w:sz w:val="20"/>
        </w:rPr>
        <w:t xml:space="preserve"> </w:t>
      </w:r>
      <w:r>
        <w:rPr>
          <w:rFonts w:ascii="Arial"/>
          <w:b/>
          <w:sz w:val="20"/>
        </w:rPr>
        <w:t>properties</w:t>
      </w:r>
      <w:r>
        <w:rPr>
          <w:rFonts w:ascii="Arial"/>
          <w:b/>
          <w:spacing w:val="-4"/>
          <w:sz w:val="20"/>
        </w:rPr>
        <w:t xml:space="preserve"> </w:t>
      </w:r>
      <w:r>
        <w:rPr>
          <w:rFonts w:ascii="Arial"/>
          <w:b/>
          <w:sz w:val="20"/>
        </w:rPr>
        <w:t>of</w:t>
      </w:r>
      <w:r>
        <w:rPr>
          <w:rFonts w:ascii="Arial"/>
          <w:b/>
          <w:spacing w:val="-4"/>
          <w:sz w:val="20"/>
        </w:rPr>
        <w:t xml:space="preserve"> </w:t>
      </w:r>
      <w:r>
        <w:rPr>
          <w:rFonts w:ascii="Arial"/>
          <w:b/>
          <w:sz w:val="20"/>
        </w:rPr>
        <w:t>Gari</w:t>
      </w:r>
      <w:r>
        <w:rPr>
          <w:rFonts w:ascii="Arial"/>
          <w:b/>
          <w:spacing w:val="-4"/>
          <w:sz w:val="20"/>
        </w:rPr>
        <w:t xml:space="preserve"> </w:t>
      </w:r>
      <w:r>
        <w:rPr>
          <w:rFonts w:ascii="Arial"/>
          <w:b/>
          <w:sz w:val="20"/>
        </w:rPr>
        <w:t>produced from Bio-Fortified cassava (TMS01/1371) variety</w:t>
      </w:r>
    </w:p>
    <w:p w14:paraId="39A2D94F" w14:textId="77777777" w:rsidR="00733251" w:rsidRDefault="00733251">
      <w:pPr>
        <w:rPr>
          <w:rFonts w:ascii="Arial"/>
          <w:b/>
          <w:sz w:val="20"/>
        </w:rPr>
        <w:sectPr w:rsidR="00733251">
          <w:pgSz w:w="12240" w:h="15840"/>
          <w:pgMar w:top="1360" w:right="1080" w:bottom="280" w:left="1080" w:header="720" w:footer="720" w:gutter="0"/>
          <w:cols w:space="720"/>
        </w:sectPr>
      </w:pPr>
    </w:p>
    <w:p w14:paraId="37779054" w14:textId="77777777" w:rsidR="00733251" w:rsidRDefault="00A50572">
      <w:pPr>
        <w:spacing w:before="170"/>
        <w:ind w:left="691"/>
        <w:rPr>
          <w:rFonts w:ascii="Arial"/>
          <w:b/>
          <w:sz w:val="20"/>
        </w:rPr>
      </w:pPr>
      <w:r>
        <w:rPr>
          <w:rFonts w:ascii="Arial"/>
          <w:b/>
          <w:spacing w:val="-2"/>
          <w:sz w:val="20"/>
        </w:rPr>
        <w:t>Storage</w:t>
      </w:r>
    </w:p>
    <w:p w14:paraId="00E8BE30" w14:textId="77777777" w:rsidR="00733251" w:rsidRDefault="00A50572">
      <w:pPr>
        <w:spacing w:before="170"/>
        <w:ind w:left="529"/>
        <w:rPr>
          <w:rFonts w:ascii="Arial"/>
          <w:b/>
          <w:sz w:val="20"/>
        </w:rPr>
      </w:pPr>
      <w:r>
        <w:br w:type="column"/>
      </w:r>
      <w:r>
        <w:rPr>
          <w:rFonts w:ascii="Arial"/>
          <w:b/>
          <w:spacing w:val="-2"/>
          <w:sz w:val="20"/>
        </w:rPr>
        <w:t>Fermentation</w:t>
      </w:r>
    </w:p>
    <w:p w14:paraId="7BD4D87A" w14:textId="77777777" w:rsidR="00733251" w:rsidRDefault="00A50572">
      <w:pPr>
        <w:spacing w:before="170"/>
        <w:ind w:left="691"/>
        <w:rPr>
          <w:rFonts w:ascii="Arial"/>
          <w:b/>
          <w:sz w:val="20"/>
        </w:rPr>
      </w:pPr>
      <w:r>
        <w:br w:type="column"/>
      </w:r>
      <w:r>
        <w:rPr>
          <w:rFonts w:ascii="Arial"/>
          <w:b/>
          <w:sz w:val="20"/>
        </w:rPr>
        <w:t>Chemical</w:t>
      </w:r>
      <w:r>
        <w:rPr>
          <w:rFonts w:ascii="Arial"/>
          <w:b/>
          <w:spacing w:val="-11"/>
          <w:sz w:val="20"/>
        </w:rPr>
        <w:t xml:space="preserve"> </w:t>
      </w:r>
      <w:r>
        <w:rPr>
          <w:rFonts w:ascii="Arial"/>
          <w:b/>
          <w:spacing w:val="-2"/>
          <w:sz w:val="20"/>
        </w:rPr>
        <w:t>properties</w:t>
      </w:r>
    </w:p>
    <w:p w14:paraId="2F81C47F" w14:textId="77777777" w:rsidR="00733251" w:rsidRDefault="00733251">
      <w:pPr>
        <w:rPr>
          <w:rFonts w:ascii="Arial"/>
          <w:b/>
          <w:sz w:val="20"/>
        </w:rPr>
        <w:sectPr w:rsidR="00733251">
          <w:type w:val="continuous"/>
          <w:pgSz w:w="12240" w:h="15840"/>
          <w:pgMar w:top="1380" w:right="1080" w:bottom="280" w:left="1080" w:header="720" w:footer="720" w:gutter="0"/>
          <w:cols w:num="3" w:space="720" w:equalWidth="0">
            <w:col w:w="1432" w:space="40"/>
            <w:col w:w="1832" w:space="1403"/>
            <w:col w:w="5373"/>
          </w:cols>
        </w:sectPr>
      </w:pPr>
    </w:p>
    <w:p w14:paraId="205C0B0A" w14:textId="77777777" w:rsidR="00733251" w:rsidRDefault="00A50572">
      <w:pPr>
        <w:tabs>
          <w:tab w:val="left" w:pos="2241"/>
          <w:tab w:val="left" w:pos="3501"/>
          <w:tab w:val="left" w:pos="9279"/>
        </w:tabs>
        <w:spacing w:line="182" w:lineRule="exact"/>
        <w:ind w:left="856"/>
        <w:rPr>
          <w:rFonts w:ascii="Arial"/>
          <w:b/>
          <w:sz w:val="20"/>
        </w:rPr>
      </w:pPr>
      <w:r>
        <w:rPr>
          <w:rFonts w:ascii="Arial"/>
          <w:b/>
          <w:spacing w:val="-4"/>
          <w:sz w:val="20"/>
        </w:rPr>
        <w:t>time</w:t>
      </w:r>
      <w:r>
        <w:rPr>
          <w:rFonts w:ascii="Arial"/>
          <w:b/>
          <w:sz w:val="20"/>
        </w:rPr>
        <w:tab/>
      </w:r>
      <w:proofErr w:type="spellStart"/>
      <w:r>
        <w:rPr>
          <w:rFonts w:ascii="Arial"/>
          <w:b/>
          <w:sz w:val="20"/>
        </w:rPr>
        <w:t>Time</w:t>
      </w:r>
      <w:proofErr w:type="spellEnd"/>
      <w:r>
        <w:rPr>
          <w:rFonts w:ascii="Arial"/>
          <w:b/>
          <w:sz w:val="20"/>
        </w:rPr>
        <w:t xml:space="preserve"> </w:t>
      </w:r>
      <w:r>
        <w:rPr>
          <w:rFonts w:ascii="Arial"/>
          <w:b/>
          <w:spacing w:val="-5"/>
          <w:sz w:val="20"/>
        </w:rPr>
        <w:t>(h)</w:t>
      </w:r>
      <w:r>
        <w:rPr>
          <w:rFonts w:ascii="Arial"/>
          <w:b/>
          <w:sz w:val="20"/>
        </w:rPr>
        <w:tab/>
      </w:r>
      <w:r>
        <w:rPr>
          <w:rFonts w:ascii="Arial"/>
          <w:b/>
          <w:sz w:val="20"/>
          <w:u w:val="single"/>
        </w:rPr>
        <w:tab/>
      </w:r>
    </w:p>
    <w:p w14:paraId="06203C61" w14:textId="77777777" w:rsidR="00733251" w:rsidRDefault="00733251">
      <w:pPr>
        <w:spacing w:line="182" w:lineRule="exact"/>
        <w:rPr>
          <w:rFonts w:ascii="Arial"/>
          <w:b/>
          <w:sz w:val="20"/>
        </w:rPr>
        <w:sectPr w:rsidR="00733251">
          <w:type w:val="continuous"/>
          <w:pgSz w:w="12240" w:h="15840"/>
          <w:pgMar w:top="1380" w:right="1080" w:bottom="280" w:left="1080" w:header="720" w:footer="720" w:gutter="0"/>
          <w:cols w:space="720"/>
        </w:sectPr>
      </w:pPr>
    </w:p>
    <w:p w14:paraId="1DB8FC21" w14:textId="77777777" w:rsidR="00733251" w:rsidRDefault="00A50572">
      <w:pPr>
        <w:spacing w:before="49"/>
        <w:ind w:left="691"/>
        <w:rPr>
          <w:rFonts w:ascii="Arial"/>
          <w:b/>
          <w:sz w:val="20"/>
        </w:rPr>
      </w:pPr>
      <w:r>
        <w:rPr>
          <w:rFonts w:ascii="Arial"/>
          <w:b/>
          <w:spacing w:val="-2"/>
          <w:sz w:val="20"/>
        </w:rPr>
        <w:t>(month)</w:t>
      </w:r>
    </w:p>
    <w:p w14:paraId="5CAD3BE1" w14:textId="77777777" w:rsidR="00733251" w:rsidRDefault="00A50572">
      <w:pPr>
        <w:ind w:left="981" w:hanging="290"/>
        <w:rPr>
          <w:rFonts w:ascii="Arial"/>
          <w:b/>
          <w:sz w:val="20"/>
        </w:rPr>
      </w:pPr>
      <w:r>
        <w:br w:type="column"/>
      </w:r>
      <w:r>
        <w:rPr>
          <w:rFonts w:ascii="Arial"/>
          <w:b/>
          <w:spacing w:val="-2"/>
          <w:sz w:val="20"/>
        </w:rPr>
        <w:t xml:space="preserve">Carotenoid </w:t>
      </w:r>
      <w:r>
        <w:rPr>
          <w:rFonts w:ascii="Arial"/>
          <w:b/>
          <w:spacing w:val="-4"/>
          <w:sz w:val="20"/>
        </w:rPr>
        <w:t>Mg/g</w:t>
      </w:r>
    </w:p>
    <w:p w14:paraId="7CDF01EC" w14:textId="77777777" w:rsidR="00733251" w:rsidRDefault="00A50572">
      <w:pPr>
        <w:ind w:left="463" w:firstLine="10"/>
        <w:rPr>
          <w:rFonts w:ascii="Arial"/>
          <w:b/>
          <w:sz w:val="20"/>
        </w:rPr>
      </w:pPr>
      <w:r>
        <w:br w:type="column"/>
      </w:r>
      <w:r>
        <w:rPr>
          <w:rFonts w:ascii="Arial"/>
          <w:b/>
          <w:sz w:val="20"/>
        </w:rPr>
        <w:t>Vitamin</w:t>
      </w:r>
      <w:r>
        <w:rPr>
          <w:rFonts w:ascii="Arial"/>
          <w:b/>
          <w:spacing w:val="-14"/>
          <w:sz w:val="20"/>
        </w:rPr>
        <w:t xml:space="preserve"> </w:t>
      </w:r>
      <w:r>
        <w:rPr>
          <w:rFonts w:ascii="Arial"/>
          <w:b/>
          <w:sz w:val="20"/>
        </w:rPr>
        <w:t xml:space="preserve">C </w:t>
      </w:r>
      <w:r>
        <w:rPr>
          <w:rFonts w:ascii="Arial"/>
          <w:b/>
          <w:spacing w:val="-2"/>
          <w:sz w:val="20"/>
        </w:rPr>
        <w:t>(Mg/100g)</w:t>
      </w:r>
    </w:p>
    <w:p w14:paraId="1259BD1D" w14:textId="77777777" w:rsidR="00733251" w:rsidRDefault="00A50572">
      <w:pPr>
        <w:tabs>
          <w:tab w:val="left" w:pos="1595"/>
        </w:tabs>
        <w:spacing w:line="224" w:lineRule="exact"/>
        <w:ind w:left="304"/>
        <w:rPr>
          <w:rFonts w:ascii="Arial" w:hAnsi="Arial"/>
          <w:b/>
          <w:sz w:val="20"/>
        </w:rPr>
      </w:pPr>
      <w:r>
        <w:br w:type="column"/>
      </w:r>
      <w:r>
        <w:rPr>
          <w:rFonts w:ascii="Arial" w:hAnsi="Arial"/>
          <w:b/>
          <w:sz w:val="20"/>
        </w:rPr>
        <w:t>HCN</w:t>
      </w:r>
      <w:r>
        <w:rPr>
          <w:rFonts w:ascii="Arial" w:hAnsi="Arial"/>
          <w:b/>
          <w:spacing w:val="-2"/>
          <w:sz w:val="20"/>
        </w:rPr>
        <w:t xml:space="preserve"> (</w:t>
      </w:r>
      <w:proofErr w:type="spellStart"/>
      <w:r>
        <w:rPr>
          <w:rFonts w:ascii="Arial" w:hAnsi="Arial"/>
          <w:b/>
          <w:spacing w:val="-2"/>
          <w:sz w:val="20"/>
        </w:rPr>
        <w:t>μg</w:t>
      </w:r>
      <w:proofErr w:type="spellEnd"/>
      <w:r>
        <w:rPr>
          <w:rFonts w:ascii="Arial" w:hAnsi="Arial"/>
          <w:b/>
          <w:spacing w:val="-2"/>
          <w:sz w:val="20"/>
        </w:rPr>
        <w:t>/g)</w:t>
      </w:r>
      <w:r>
        <w:rPr>
          <w:rFonts w:ascii="Arial" w:hAnsi="Arial"/>
          <w:b/>
          <w:sz w:val="20"/>
        </w:rPr>
        <w:tab/>
        <w:t>Moisture</w:t>
      </w:r>
      <w:r>
        <w:rPr>
          <w:rFonts w:ascii="Arial" w:hAnsi="Arial"/>
          <w:b/>
          <w:spacing w:val="-9"/>
          <w:sz w:val="20"/>
        </w:rPr>
        <w:t xml:space="preserve"> </w:t>
      </w:r>
      <w:r>
        <w:rPr>
          <w:rFonts w:ascii="Arial" w:hAnsi="Arial"/>
          <w:b/>
          <w:spacing w:val="-5"/>
          <w:sz w:val="20"/>
        </w:rPr>
        <w:t>(%)</w:t>
      </w:r>
    </w:p>
    <w:p w14:paraId="17B8B71D" w14:textId="77777777" w:rsidR="00733251" w:rsidRDefault="00733251">
      <w:pPr>
        <w:spacing w:line="224" w:lineRule="exact"/>
        <w:rPr>
          <w:rFonts w:ascii="Arial" w:hAnsi="Arial"/>
          <w:b/>
          <w:sz w:val="20"/>
        </w:rPr>
        <w:sectPr w:rsidR="00733251">
          <w:type w:val="continuous"/>
          <w:pgSz w:w="12240" w:h="15840"/>
          <w:pgMar w:top="1380" w:right="1080" w:bottom="280" w:left="1080" w:header="720" w:footer="720" w:gutter="0"/>
          <w:cols w:num="4" w:space="720" w:equalWidth="0">
            <w:col w:w="1473" w:space="1633"/>
            <w:col w:w="1744" w:space="40"/>
            <w:col w:w="1395" w:space="39"/>
            <w:col w:w="3756"/>
          </w:cols>
        </w:sectPr>
      </w:pPr>
    </w:p>
    <w:tbl>
      <w:tblPr>
        <w:tblW w:w="0" w:type="auto"/>
        <w:tblInd w:w="352" w:type="dxa"/>
        <w:tblLayout w:type="fixed"/>
        <w:tblCellMar>
          <w:left w:w="0" w:type="dxa"/>
          <w:right w:w="0" w:type="dxa"/>
        </w:tblCellMar>
        <w:tblLook w:val="01E0" w:firstRow="1" w:lastRow="1" w:firstColumn="1" w:lastColumn="1" w:noHBand="0" w:noVBand="0"/>
      </w:tblPr>
      <w:tblGrid>
        <w:gridCol w:w="1765"/>
        <w:gridCol w:w="1432"/>
        <w:gridCol w:w="1502"/>
        <w:gridCol w:w="1444"/>
        <w:gridCol w:w="1349"/>
        <w:gridCol w:w="1396"/>
      </w:tblGrid>
      <w:tr w:rsidR="00733251" w14:paraId="7E2F9D3D" w14:textId="77777777">
        <w:trPr>
          <w:trHeight w:val="235"/>
        </w:trPr>
        <w:tc>
          <w:tcPr>
            <w:tcW w:w="1765" w:type="dxa"/>
            <w:tcBorders>
              <w:top w:val="single" w:sz="4" w:space="0" w:color="000000"/>
            </w:tcBorders>
          </w:tcPr>
          <w:p w14:paraId="24558224" w14:textId="77777777" w:rsidR="00733251" w:rsidRDefault="00A50572">
            <w:pPr>
              <w:pStyle w:val="TableParagraph"/>
              <w:spacing w:line="216" w:lineRule="exact"/>
              <w:ind w:right="330"/>
              <w:jc w:val="center"/>
              <w:rPr>
                <w:sz w:val="20"/>
              </w:rPr>
            </w:pPr>
            <w:r>
              <w:rPr>
                <w:spacing w:val="-10"/>
                <w:sz w:val="20"/>
              </w:rPr>
              <w:t>0</w:t>
            </w:r>
          </w:p>
        </w:tc>
        <w:tc>
          <w:tcPr>
            <w:tcW w:w="1432" w:type="dxa"/>
            <w:tcBorders>
              <w:top w:val="single" w:sz="4" w:space="0" w:color="000000"/>
            </w:tcBorders>
          </w:tcPr>
          <w:p w14:paraId="7F6E782A" w14:textId="77777777" w:rsidR="00733251" w:rsidRDefault="00A50572">
            <w:pPr>
              <w:pStyle w:val="TableParagraph"/>
              <w:spacing w:line="216" w:lineRule="exact"/>
              <w:ind w:left="241"/>
              <w:rPr>
                <w:sz w:val="20"/>
              </w:rPr>
            </w:pPr>
            <w:r>
              <w:rPr>
                <w:sz w:val="20"/>
              </w:rPr>
              <w:t>0</w:t>
            </w:r>
            <w:r>
              <w:rPr>
                <w:spacing w:val="-2"/>
                <w:sz w:val="20"/>
              </w:rPr>
              <w:t xml:space="preserve"> </w:t>
            </w:r>
            <w:r>
              <w:rPr>
                <w:sz w:val="20"/>
              </w:rPr>
              <w:t>–</w:t>
            </w:r>
            <w:r>
              <w:rPr>
                <w:spacing w:val="-2"/>
                <w:sz w:val="20"/>
              </w:rPr>
              <w:t xml:space="preserve"> </w:t>
            </w:r>
            <w:r>
              <w:rPr>
                <w:spacing w:val="-5"/>
                <w:sz w:val="20"/>
              </w:rPr>
              <w:t>24</w:t>
            </w:r>
          </w:p>
        </w:tc>
        <w:tc>
          <w:tcPr>
            <w:tcW w:w="1502" w:type="dxa"/>
            <w:tcBorders>
              <w:top w:val="single" w:sz="4" w:space="0" w:color="000000"/>
            </w:tcBorders>
          </w:tcPr>
          <w:p w14:paraId="4C04E256" w14:textId="77777777" w:rsidR="00733251" w:rsidRDefault="00A50572">
            <w:pPr>
              <w:pStyle w:val="TableParagraph"/>
              <w:spacing w:line="216" w:lineRule="exact"/>
              <w:ind w:left="53"/>
              <w:jc w:val="center"/>
              <w:rPr>
                <w:sz w:val="20"/>
              </w:rPr>
            </w:pPr>
            <w:r>
              <w:rPr>
                <w:spacing w:val="-4"/>
                <w:sz w:val="20"/>
              </w:rPr>
              <w:t>0.85</w:t>
            </w:r>
          </w:p>
        </w:tc>
        <w:tc>
          <w:tcPr>
            <w:tcW w:w="1444" w:type="dxa"/>
            <w:tcBorders>
              <w:top w:val="single" w:sz="4" w:space="0" w:color="000000"/>
            </w:tcBorders>
          </w:tcPr>
          <w:p w14:paraId="726BD97A" w14:textId="77777777" w:rsidR="00733251" w:rsidRDefault="00A50572">
            <w:pPr>
              <w:pStyle w:val="TableParagraph"/>
              <w:spacing w:line="216" w:lineRule="exact"/>
              <w:ind w:left="109"/>
              <w:jc w:val="center"/>
              <w:rPr>
                <w:sz w:val="20"/>
              </w:rPr>
            </w:pPr>
            <w:r>
              <w:rPr>
                <w:spacing w:val="-2"/>
                <w:sz w:val="20"/>
              </w:rPr>
              <w:t>12.70</w:t>
            </w:r>
          </w:p>
        </w:tc>
        <w:tc>
          <w:tcPr>
            <w:tcW w:w="1349" w:type="dxa"/>
            <w:tcBorders>
              <w:top w:val="single" w:sz="4" w:space="0" w:color="000000"/>
            </w:tcBorders>
          </w:tcPr>
          <w:p w14:paraId="2E830E2A" w14:textId="77777777" w:rsidR="00733251" w:rsidRDefault="00A50572">
            <w:pPr>
              <w:pStyle w:val="TableParagraph"/>
              <w:spacing w:line="216" w:lineRule="exact"/>
              <w:ind w:left="1" w:right="21"/>
              <w:jc w:val="center"/>
              <w:rPr>
                <w:sz w:val="20"/>
              </w:rPr>
            </w:pPr>
            <w:r>
              <w:rPr>
                <w:spacing w:val="-2"/>
                <w:sz w:val="20"/>
              </w:rPr>
              <w:t>0.072</w:t>
            </w:r>
          </w:p>
        </w:tc>
        <w:tc>
          <w:tcPr>
            <w:tcW w:w="1396" w:type="dxa"/>
            <w:tcBorders>
              <w:top w:val="single" w:sz="4" w:space="0" w:color="000000"/>
            </w:tcBorders>
          </w:tcPr>
          <w:p w14:paraId="74C32A03" w14:textId="77777777" w:rsidR="00733251" w:rsidRDefault="00A50572">
            <w:pPr>
              <w:pStyle w:val="TableParagraph"/>
              <w:spacing w:line="216" w:lineRule="exact"/>
              <w:ind w:right="34"/>
              <w:jc w:val="center"/>
              <w:rPr>
                <w:sz w:val="20"/>
              </w:rPr>
            </w:pPr>
            <w:r>
              <w:rPr>
                <w:spacing w:val="-4"/>
                <w:sz w:val="20"/>
              </w:rPr>
              <w:t>10.7</w:t>
            </w:r>
          </w:p>
        </w:tc>
      </w:tr>
      <w:tr w:rsidR="00733251" w14:paraId="35342075" w14:textId="77777777">
        <w:trPr>
          <w:trHeight w:val="230"/>
        </w:trPr>
        <w:tc>
          <w:tcPr>
            <w:tcW w:w="1765" w:type="dxa"/>
          </w:tcPr>
          <w:p w14:paraId="03B01996" w14:textId="77777777" w:rsidR="00733251" w:rsidRDefault="00733251">
            <w:pPr>
              <w:pStyle w:val="TableParagraph"/>
              <w:rPr>
                <w:rFonts w:ascii="Times New Roman"/>
                <w:sz w:val="16"/>
              </w:rPr>
            </w:pPr>
          </w:p>
        </w:tc>
        <w:tc>
          <w:tcPr>
            <w:tcW w:w="1432" w:type="dxa"/>
          </w:tcPr>
          <w:p w14:paraId="15D23CAD" w14:textId="77777777" w:rsidR="00733251" w:rsidRDefault="00A50572">
            <w:pPr>
              <w:pStyle w:val="TableParagraph"/>
              <w:spacing w:line="210" w:lineRule="exact"/>
              <w:ind w:left="186"/>
              <w:rPr>
                <w:sz w:val="20"/>
              </w:rPr>
            </w:pPr>
            <w:r>
              <w:rPr>
                <w:sz w:val="20"/>
              </w:rPr>
              <w:t>25</w:t>
            </w:r>
            <w:r>
              <w:rPr>
                <w:spacing w:val="-3"/>
                <w:sz w:val="20"/>
              </w:rPr>
              <w:t xml:space="preserve"> </w:t>
            </w:r>
            <w:r>
              <w:rPr>
                <w:sz w:val="20"/>
              </w:rPr>
              <w:t>–</w:t>
            </w:r>
            <w:r>
              <w:rPr>
                <w:spacing w:val="-3"/>
                <w:sz w:val="20"/>
              </w:rPr>
              <w:t xml:space="preserve"> </w:t>
            </w:r>
            <w:r>
              <w:rPr>
                <w:spacing w:val="-5"/>
                <w:sz w:val="20"/>
              </w:rPr>
              <w:t>48</w:t>
            </w:r>
          </w:p>
        </w:tc>
        <w:tc>
          <w:tcPr>
            <w:tcW w:w="1502" w:type="dxa"/>
          </w:tcPr>
          <w:p w14:paraId="3D6E80A1" w14:textId="77777777" w:rsidR="00733251" w:rsidRDefault="00A50572">
            <w:pPr>
              <w:pStyle w:val="TableParagraph"/>
              <w:spacing w:line="210" w:lineRule="exact"/>
              <w:ind w:left="53"/>
              <w:jc w:val="center"/>
              <w:rPr>
                <w:sz w:val="20"/>
              </w:rPr>
            </w:pPr>
            <w:r>
              <w:rPr>
                <w:spacing w:val="-4"/>
                <w:sz w:val="20"/>
              </w:rPr>
              <w:t>0.65</w:t>
            </w:r>
          </w:p>
        </w:tc>
        <w:tc>
          <w:tcPr>
            <w:tcW w:w="1444" w:type="dxa"/>
          </w:tcPr>
          <w:p w14:paraId="53497AC7" w14:textId="77777777" w:rsidR="00733251" w:rsidRDefault="00A50572">
            <w:pPr>
              <w:pStyle w:val="TableParagraph"/>
              <w:spacing w:line="210" w:lineRule="exact"/>
              <w:ind w:left="109"/>
              <w:jc w:val="center"/>
              <w:rPr>
                <w:sz w:val="20"/>
              </w:rPr>
            </w:pPr>
            <w:r>
              <w:rPr>
                <w:spacing w:val="-2"/>
                <w:sz w:val="20"/>
              </w:rPr>
              <w:t>10.01</w:t>
            </w:r>
          </w:p>
        </w:tc>
        <w:tc>
          <w:tcPr>
            <w:tcW w:w="1349" w:type="dxa"/>
          </w:tcPr>
          <w:p w14:paraId="44F7F969" w14:textId="77777777" w:rsidR="00733251" w:rsidRDefault="00A50572">
            <w:pPr>
              <w:pStyle w:val="TableParagraph"/>
              <w:spacing w:line="210" w:lineRule="exact"/>
              <w:ind w:left="1" w:right="21"/>
              <w:jc w:val="center"/>
              <w:rPr>
                <w:sz w:val="20"/>
              </w:rPr>
            </w:pPr>
            <w:r>
              <w:rPr>
                <w:spacing w:val="-2"/>
                <w:sz w:val="20"/>
              </w:rPr>
              <w:t>0.062</w:t>
            </w:r>
          </w:p>
        </w:tc>
        <w:tc>
          <w:tcPr>
            <w:tcW w:w="1396" w:type="dxa"/>
          </w:tcPr>
          <w:p w14:paraId="7828182B" w14:textId="77777777" w:rsidR="00733251" w:rsidRDefault="00A50572">
            <w:pPr>
              <w:pStyle w:val="TableParagraph"/>
              <w:spacing w:line="210" w:lineRule="exact"/>
              <w:ind w:right="34"/>
              <w:jc w:val="center"/>
              <w:rPr>
                <w:sz w:val="20"/>
              </w:rPr>
            </w:pPr>
            <w:r>
              <w:rPr>
                <w:spacing w:val="-2"/>
                <w:sz w:val="20"/>
              </w:rPr>
              <w:t>11.01</w:t>
            </w:r>
          </w:p>
        </w:tc>
      </w:tr>
      <w:tr w:rsidR="00733251" w14:paraId="5421C9A2" w14:textId="77777777">
        <w:trPr>
          <w:trHeight w:val="230"/>
        </w:trPr>
        <w:tc>
          <w:tcPr>
            <w:tcW w:w="1765" w:type="dxa"/>
          </w:tcPr>
          <w:p w14:paraId="2BCE05A4" w14:textId="77777777" w:rsidR="00733251" w:rsidRDefault="00733251">
            <w:pPr>
              <w:pStyle w:val="TableParagraph"/>
              <w:rPr>
                <w:rFonts w:ascii="Times New Roman"/>
                <w:sz w:val="16"/>
              </w:rPr>
            </w:pPr>
          </w:p>
        </w:tc>
        <w:tc>
          <w:tcPr>
            <w:tcW w:w="1432" w:type="dxa"/>
          </w:tcPr>
          <w:p w14:paraId="19BB35F4" w14:textId="77777777" w:rsidR="00733251" w:rsidRDefault="00A50572">
            <w:pPr>
              <w:pStyle w:val="TableParagraph"/>
              <w:spacing w:line="210" w:lineRule="exact"/>
              <w:ind w:left="186"/>
              <w:rPr>
                <w:sz w:val="20"/>
              </w:rPr>
            </w:pPr>
            <w:r>
              <w:rPr>
                <w:sz w:val="20"/>
              </w:rPr>
              <w:t>49</w:t>
            </w:r>
            <w:r>
              <w:rPr>
                <w:spacing w:val="-3"/>
                <w:sz w:val="20"/>
              </w:rPr>
              <w:t xml:space="preserve"> </w:t>
            </w:r>
            <w:r>
              <w:rPr>
                <w:sz w:val="20"/>
              </w:rPr>
              <w:t>–</w:t>
            </w:r>
            <w:r>
              <w:rPr>
                <w:spacing w:val="-3"/>
                <w:sz w:val="20"/>
              </w:rPr>
              <w:t xml:space="preserve"> </w:t>
            </w:r>
            <w:r>
              <w:rPr>
                <w:spacing w:val="-5"/>
                <w:sz w:val="20"/>
              </w:rPr>
              <w:t>76</w:t>
            </w:r>
          </w:p>
        </w:tc>
        <w:tc>
          <w:tcPr>
            <w:tcW w:w="1502" w:type="dxa"/>
          </w:tcPr>
          <w:p w14:paraId="3E118F28" w14:textId="77777777" w:rsidR="00733251" w:rsidRDefault="00A50572">
            <w:pPr>
              <w:pStyle w:val="TableParagraph"/>
              <w:spacing w:line="210" w:lineRule="exact"/>
              <w:ind w:left="53"/>
              <w:jc w:val="center"/>
              <w:rPr>
                <w:sz w:val="20"/>
              </w:rPr>
            </w:pPr>
            <w:r>
              <w:rPr>
                <w:spacing w:val="-4"/>
                <w:sz w:val="20"/>
              </w:rPr>
              <w:t>0.51</w:t>
            </w:r>
          </w:p>
        </w:tc>
        <w:tc>
          <w:tcPr>
            <w:tcW w:w="1444" w:type="dxa"/>
          </w:tcPr>
          <w:p w14:paraId="42ADD03E" w14:textId="77777777" w:rsidR="00733251" w:rsidRDefault="00A50572">
            <w:pPr>
              <w:pStyle w:val="TableParagraph"/>
              <w:spacing w:line="210" w:lineRule="exact"/>
              <w:ind w:left="109"/>
              <w:jc w:val="center"/>
              <w:rPr>
                <w:sz w:val="20"/>
              </w:rPr>
            </w:pPr>
            <w:r>
              <w:rPr>
                <w:spacing w:val="-4"/>
                <w:sz w:val="20"/>
              </w:rPr>
              <w:t>6.35</w:t>
            </w:r>
          </w:p>
        </w:tc>
        <w:tc>
          <w:tcPr>
            <w:tcW w:w="1349" w:type="dxa"/>
          </w:tcPr>
          <w:p w14:paraId="211AA4C8" w14:textId="77777777" w:rsidR="00733251" w:rsidRDefault="00A50572">
            <w:pPr>
              <w:pStyle w:val="TableParagraph"/>
              <w:spacing w:line="210" w:lineRule="exact"/>
              <w:ind w:left="1" w:right="21"/>
              <w:jc w:val="center"/>
              <w:rPr>
                <w:sz w:val="20"/>
              </w:rPr>
            </w:pPr>
            <w:r>
              <w:rPr>
                <w:spacing w:val="-2"/>
                <w:sz w:val="20"/>
              </w:rPr>
              <w:t>0.053</w:t>
            </w:r>
          </w:p>
        </w:tc>
        <w:tc>
          <w:tcPr>
            <w:tcW w:w="1396" w:type="dxa"/>
          </w:tcPr>
          <w:p w14:paraId="1630405C" w14:textId="77777777" w:rsidR="00733251" w:rsidRDefault="00A50572">
            <w:pPr>
              <w:pStyle w:val="TableParagraph"/>
              <w:spacing w:line="210" w:lineRule="exact"/>
              <w:ind w:right="34"/>
              <w:jc w:val="center"/>
              <w:rPr>
                <w:sz w:val="20"/>
              </w:rPr>
            </w:pPr>
            <w:r>
              <w:rPr>
                <w:spacing w:val="-2"/>
                <w:sz w:val="20"/>
              </w:rPr>
              <w:t>12.15</w:t>
            </w:r>
          </w:p>
        </w:tc>
      </w:tr>
      <w:tr w:rsidR="00733251" w14:paraId="53B8E7D2" w14:textId="77777777">
        <w:trPr>
          <w:trHeight w:val="444"/>
        </w:trPr>
        <w:tc>
          <w:tcPr>
            <w:tcW w:w="1765" w:type="dxa"/>
            <w:tcBorders>
              <w:bottom w:val="single" w:sz="4" w:space="0" w:color="000000"/>
            </w:tcBorders>
          </w:tcPr>
          <w:p w14:paraId="2F413F3E" w14:textId="77777777" w:rsidR="00733251" w:rsidRDefault="00733251">
            <w:pPr>
              <w:pStyle w:val="TableParagraph"/>
              <w:rPr>
                <w:rFonts w:ascii="Times New Roman"/>
              </w:rPr>
            </w:pPr>
          </w:p>
        </w:tc>
        <w:tc>
          <w:tcPr>
            <w:tcW w:w="1432" w:type="dxa"/>
            <w:tcBorders>
              <w:bottom w:val="single" w:sz="4" w:space="0" w:color="000000"/>
            </w:tcBorders>
          </w:tcPr>
          <w:p w14:paraId="7523FCDF" w14:textId="77777777" w:rsidR="00733251" w:rsidRDefault="00A50572">
            <w:pPr>
              <w:pStyle w:val="TableParagraph"/>
              <w:spacing w:line="223" w:lineRule="exact"/>
              <w:ind w:left="186"/>
              <w:rPr>
                <w:sz w:val="20"/>
              </w:rPr>
            </w:pPr>
            <w:r>
              <w:rPr>
                <w:sz w:val="20"/>
              </w:rPr>
              <w:t>77</w:t>
            </w:r>
            <w:r>
              <w:rPr>
                <w:spacing w:val="-3"/>
                <w:sz w:val="20"/>
              </w:rPr>
              <w:t xml:space="preserve"> </w:t>
            </w:r>
            <w:r>
              <w:rPr>
                <w:sz w:val="20"/>
              </w:rPr>
              <w:t>–</w:t>
            </w:r>
            <w:r>
              <w:rPr>
                <w:spacing w:val="-3"/>
                <w:sz w:val="20"/>
              </w:rPr>
              <w:t xml:space="preserve"> </w:t>
            </w:r>
            <w:r>
              <w:rPr>
                <w:spacing w:val="-5"/>
                <w:sz w:val="20"/>
              </w:rPr>
              <w:t>96</w:t>
            </w:r>
          </w:p>
        </w:tc>
        <w:tc>
          <w:tcPr>
            <w:tcW w:w="1502" w:type="dxa"/>
            <w:tcBorders>
              <w:bottom w:val="single" w:sz="4" w:space="0" w:color="000000"/>
            </w:tcBorders>
          </w:tcPr>
          <w:p w14:paraId="00A8DE91" w14:textId="77777777" w:rsidR="00733251" w:rsidRDefault="00A50572">
            <w:pPr>
              <w:pStyle w:val="TableParagraph"/>
              <w:spacing w:line="223" w:lineRule="exact"/>
              <w:ind w:left="53"/>
              <w:jc w:val="center"/>
              <w:rPr>
                <w:sz w:val="20"/>
              </w:rPr>
            </w:pPr>
            <w:r>
              <w:rPr>
                <w:spacing w:val="-4"/>
                <w:sz w:val="20"/>
              </w:rPr>
              <w:t>0.34</w:t>
            </w:r>
          </w:p>
        </w:tc>
        <w:tc>
          <w:tcPr>
            <w:tcW w:w="1444" w:type="dxa"/>
            <w:tcBorders>
              <w:bottom w:val="single" w:sz="4" w:space="0" w:color="000000"/>
            </w:tcBorders>
          </w:tcPr>
          <w:p w14:paraId="696F1559" w14:textId="77777777" w:rsidR="00733251" w:rsidRDefault="00A50572">
            <w:pPr>
              <w:pStyle w:val="TableParagraph"/>
              <w:spacing w:line="223" w:lineRule="exact"/>
              <w:ind w:left="109"/>
              <w:jc w:val="center"/>
              <w:rPr>
                <w:sz w:val="20"/>
              </w:rPr>
            </w:pPr>
            <w:r>
              <w:rPr>
                <w:spacing w:val="-4"/>
                <w:sz w:val="20"/>
              </w:rPr>
              <w:t>3.15</w:t>
            </w:r>
          </w:p>
        </w:tc>
        <w:tc>
          <w:tcPr>
            <w:tcW w:w="1349" w:type="dxa"/>
            <w:tcBorders>
              <w:bottom w:val="single" w:sz="4" w:space="0" w:color="000000"/>
            </w:tcBorders>
          </w:tcPr>
          <w:p w14:paraId="6592EBC5" w14:textId="77777777" w:rsidR="00733251" w:rsidRDefault="00A50572">
            <w:pPr>
              <w:pStyle w:val="TableParagraph"/>
              <w:spacing w:line="223" w:lineRule="exact"/>
              <w:ind w:right="21"/>
              <w:jc w:val="center"/>
              <w:rPr>
                <w:sz w:val="20"/>
              </w:rPr>
            </w:pPr>
            <w:r>
              <w:rPr>
                <w:spacing w:val="-4"/>
                <w:sz w:val="20"/>
              </w:rPr>
              <w:t>0.01</w:t>
            </w:r>
          </w:p>
        </w:tc>
        <w:tc>
          <w:tcPr>
            <w:tcW w:w="1396" w:type="dxa"/>
            <w:tcBorders>
              <w:bottom w:val="single" w:sz="4" w:space="0" w:color="000000"/>
            </w:tcBorders>
          </w:tcPr>
          <w:p w14:paraId="506BD435" w14:textId="77777777" w:rsidR="00733251" w:rsidRDefault="00A50572">
            <w:pPr>
              <w:pStyle w:val="TableParagraph"/>
              <w:spacing w:line="223" w:lineRule="exact"/>
              <w:ind w:right="34"/>
              <w:jc w:val="center"/>
              <w:rPr>
                <w:sz w:val="20"/>
              </w:rPr>
            </w:pPr>
            <w:r>
              <w:rPr>
                <w:spacing w:val="-2"/>
                <w:sz w:val="20"/>
              </w:rPr>
              <w:t>12.50</w:t>
            </w:r>
          </w:p>
        </w:tc>
      </w:tr>
      <w:tr w:rsidR="00733251" w14:paraId="49642626" w14:textId="77777777">
        <w:trPr>
          <w:trHeight w:val="235"/>
        </w:trPr>
        <w:tc>
          <w:tcPr>
            <w:tcW w:w="1765" w:type="dxa"/>
            <w:tcBorders>
              <w:top w:val="single" w:sz="4" w:space="0" w:color="000000"/>
            </w:tcBorders>
          </w:tcPr>
          <w:p w14:paraId="77A232B6" w14:textId="77777777" w:rsidR="00733251" w:rsidRDefault="00A50572">
            <w:pPr>
              <w:pStyle w:val="TableParagraph"/>
              <w:spacing w:line="216" w:lineRule="exact"/>
              <w:ind w:right="330"/>
              <w:jc w:val="center"/>
              <w:rPr>
                <w:sz w:val="20"/>
              </w:rPr>
            </w:pPr>
            <w:r>
              <w:rPr>
                <w:spacing w:val="-10"/>
                <w:sz w:val="20"/>
              </w:rPr>
              <w:t>1</w:t>
            </w:r>
          </w:p>
        </w:tc>
        <w:tc>
          <w:tcPr>
            <w:tcW w:w="1432" w:type="dxa"/>
            <w:tcBorders>
              <w:top w:val="single" w:sz="4" w:space="0" w:color="000000"/>
            </w:tcBorders>
          </w:tcPr>
          <w:p w14:paraId="24805EA3" w14:textId="77777777" w:rsidR="00733251" w:rsidRDefault="00A50572">
            <w:pPr>
              <w:pStyle w:val="TableParagraph"/>
              <w:spacing w:line="216" w:lineRule="exact"/>
              <w:ind w:left="241"/>
              <w:rPr>
                <w:sz w:val="20"/>
              </w:rPr>
            </w:pPr>
            <w:r>
              <w:rPr>
                <w:sz w:val="20"/>
              </w:rPr>
              <w:t>0</w:t>
            </w:r>
            <w:r>
              <w:rPr>
                <w:spacing w:val="-2"/>
                <w:sz w:val="20"/>
              </w:rPr>
              <w:t xml:space="preserve"> </w:t>
            </w:r>
            <w:r>
              <w:rPr>
                <w:sz w:val="20"/>
              </w:rPr>
              <w:t>–</w:t>
            </w:r>
            <w:r>
              <w:rPr>
                <w:spacing w:val="-2"/>
                <w:sz w:val="20"/>
              </w:rPr>
              <w:t xml:space="preserve"> </w:t>
            </w:r>
            <w:r>
              <w:rPr>
                <w:spacing w:val="-5"/>
                <w:sz w:val="20"/>
              </w:rPr>
              <w:t>24</w:t>
            </w:r>
          </w:p>
        </w:tc>
        <w:tc>
          <w:tcPr>
            <w:tcW w:w="1502" w:type="dxa"/>
            <w:tcBorders>
              <w:top w:val="single" w:sz="4" w:space="0" w:color="000000"/>
            </w:tcBorders>
          </w:tcPr>
          <w:p w14:paraId="6BBB6A0E" w14:textId="77777777" w:rsidR="00733251" w:rsidRDefault="00A50572">
            <w:pPr>
              <w:pStyle w:val="TableParagraph"/>
              <w:spacing w:line="216" w:lineRule="exact"/>
              <w:ind w:left="53"/>
              <w:jc w:val="center"/>
              <w:rPr>
                <w:sz w:val="20"/>
              </w:rPr>
            </w:pPr>
            <w:r>
              <w:rPr>
                <w:spacing w:val="-4"/>
                <w:sz w:val="20"/>
              </w:rPr>
              <w:t>0.64</w:t>
            </w:r>
          </w:p>
        </w:tc>
        <w:tc>
          <w:tcPr>
            <w:tcW w:w="1444" w:type="dxa"/>
            <w:tcBorders>
              <w:top w:val="single" w:sz="4" w:space="0" w:color="000000"/>
            </w:tcBorders>
          </w:tcPr>
          <w:p w14:paraId="0FE088EF" w14:textId="77777777" w:rsidR="00733251" w:rsidRDefault="00A50572">
            <w:pPr>
              <w:pStyle w:val="TableParagraph"/>
              <w:spacing w:line="216" w:lineRule="exact"/>
              <w:ind w:left="109"/>
              <w:jc w:val="center"/>
              <w:rPr>
                <w:sz w:val="20"/>
              </w:rPr>
            </w:pPr>
            <w:r>
              <w:rPr>
                <w:spacing w:val="-2"/>
                <w:sz w:val="20"/>
              </w:rPr>
              <w:t>10.84</w:t>
            </w:r>
          </w:p>
        </w:tc>
        <w:tc>
          <w:tcPr>
            <w:tcW w:w="1349" w:type="dxa"/>
            <w:tcBorders>
              <w:top w:val="single" w:sz="4" w:space="0" w:color="000000"/>
            </w:tcBorders>
          </w:tcPr>
          <w:p w14:paraId="33F1F764" w14:textId="77777777" w:rsidR="00733251" w:rsidRDefault="00A50572">
            <w:pPr>
              <w:pStyle w:val="TableParagraph"/>
              <w:spacing w:line="216" w:lineRule="exact"/>
              <w:ind w:left="1" w:right="21"/>
              <w:jc w:val="center"/>
              <w:rPr>
                <w:sz w:val="20"/>
              </w:rPr>
            </w:pPr>
            <w:r>
              <w:rPr>
                <w:spacing w:val="-2"/>
                <w:sz w:val="20"/>
              </w:rPr>
              <w:t>0.050</w:t>
            </w:r>
          </w:p>
        </w:tc>
        <w:tc>
          <w:tcPr>
            <w:tcW w:w="1396" w:type="dxa"/>
            <w:tcBorders>
              <w:top w:val="single" w:sz="4" w:space="0" w:color="000000"/>
            </w:tcBorders>
          </w:tcPr>
          <w:p w14:paraId="64AC8481" w14:textId="77777777" w:rsidR="00733251" w:rsidRDefault="00A50572">
            <w:pPr>
              <w:pStyle w:val="TableParagraph"/>
              <w:spacing w:line="216" w:lineRule="exact"/>
              <w:ind w:right="34"/>
              <w:jc w:val="center"/>
              <w:rPr>
                <w:sz w:val="20"/>
              </w:rPr>
            </w:pPr>
            <w:r>
              <w:rPr>
                <w:spacing w:val="-2"/>
                <w:sz w:val="20"/>
              </w:rPr>
              <w:t>11.11</w:t>
            </w:r>
          </w:p>
        </w:tc>
      </w:tr>
      <w:tr w:rsidR="00733251" w14:paraId="70ADA4A2" w14:textId="77777777">
        <w:trPr>
          <w:trHeight w:val="230"/>
        </w:trPr>
        <w:tc>
          <w:tcPr>
            <w:tcW w:w="1765" w:type="dxa"/>
          </w:tcPr>
          <w:p w14:paraId="22185F1E" w14:textId="77777777" w:rsidR="00733251" w:rsidRDefault="00733251">
            <w:pPr>
              <w:pStyle w:val="TableParagraph"/>
              <w:rPr>
                <w:rFonts w:ascii="Times New Roman"/>
                <w:sz w:val="16"/>
              </w:rPr>
            </w:pPr>
          </w:p>
        </w:tc>
        <w:tc>
          <w:tcPr>
            <w:tcW w:w="1432" w:type="dxa"/>
          </w:tcPr>
          <w:p w14:paraId="1C05B72D" w14:textId="77777777" w:rsidR="00733251" w:rsidRDefault="00A50572">
            <w:pPr>
              <w:pStyle w:val="TableParagraph"/>
              <w:spacing w:line="210" w:lineRule="exact"/>
              <w:ind w:left="186"/>
              <w:rPr>
                <w:sz w:val="20"/>
              </w:rPr>
            </w:pPr>
            <w:r>
              <w:rPr>
                <w:sz w:val="20"/>
              </w:rPr>
              <w:t>25</w:t>
            </w:r>
            <w:r>
              <w:rPr>
                <w:spacing w:val="-3"/>
                <w:sz w:val="20"/>
              </w:rPr>
              <w:t xml:space="preserve"> </w:t>
            </w:r>
            <w:r>
              <w:rPr>
                <w:sz w:val="20"/>
              </w:rPr>
              <w:t>–</w:t>
            </w:r>
            <w:r>
              <w:rPr>
                <w:spacing w:val="-3"/>
                <w:sz w:val="20"/>
              </w:rPr>
              <w:t xml:space="preserve"> </w:t>
            </w:r>
            <w:r>
              <w:rPr>
                <w:spacing w:val="-5"/>
                <w:sz w:val="20"/>
              </w:rPr>
              <w:t>48</w:t>
            </w:r>
          </w:p>
        </w:tc>
        <w:tc>
          <w:tcPr>
            <w:tcW w:w="1502" w:type="dxa"/>
          </w:tcPr>
          <w:p w14:paraId="2250F272" w14:textId="77777777" w:rsidR="00733251" w:rsidRDefault="00A50572">
            <w:pPr>
              <w:pStyle w:val="TableParagraph"/>
              <w:spacing w:line="210" w:lineRule="exact"/>
              <w:ind w:left="53"/>
              <w:jc w:val="center"/>
              <w:rPr>
                <w:sz w:val="20"/>
              </w:rPr>
            </w:pPr>
            <w:r>
              <w:rPr>
                <w:spacing w:val="-4"/>
                <w:sz w:val="20"/>
              </w:rPr>
              <w:t>0.48</w:t>
            </w:r>
          </w:p>
        </w:tc>
        <w:tc>
          <w:tcPr>
            <w:tcW w:w="1444" w:type="dxa"/>
          </w:tcPr>
          <w:p w14:paraId="1671C2A1" w14:textId="77777777" w:rsidR="00733251" w:rsidRDefault="00A50572">
            <w:pPr>
              <w:pStyle w:val="TableParagraph"/>
              <w:spacing w:line="210" w:lineRule="exact"/>
              <w:ind w:left="109"/>
              <w:jc w:val="center"/>
              <w:rPr>
                <w:sz w:val="20"/>
              </w:rPr>
            </w:pPr>
            <w:r>
              <w:rPr>
                <w:spacing w:val="-4"/>
                <w:sz w:val="20"/>
              </w:rPr>
              <w:t>6.72</w:t>
            </w:r>
          </w:p>
        </w:tc>
        <w:tc>
          <w:tcPr>
            <w:tcW w:w="1349" w:type="dxa"/>
          </w:tcPr>
          <w:p w14:paraId="25444B58" w14:textId="77777777" w:rsidR="00733251" w:rsidRDefault="00A50572">
            <w:pPr>
              <w:pStyle w:val="TableParagraph"/>
              <w:spacing w:line="210" w:lineRule="exact"/>
              <w:ind w:left="1" w:right="21"/>
              <w:jc w:val="center"/>
              <w:rPr>
                <w:sz w:val="20"/>
              </w:rPr>
            </w:pPr>
            <w:r>
              <w:rPr>
                <w:spacing w:val="-2"/>
                <w:sz w:val="20"/>
              </w:rPr>
              <w:t>0.042</w:t>
            </w:r>
          </w:p>
        </w:tc>
        <w:tc>
          <w:tcPr>
            <w:tcW w:w="1396" w:type="dxa"/>
          </w:tcPr>
          <w:p w14:paraId="480B32EE" w14:textId="77777777" w:rsidR="00733251" w:rsidRDefault="00A50572">
            <w:pPr>
              <w:pStyle w:val="TableParagraph"/>
              <w:spacing w:line="210" w:lineRule="exact"/>
              <w:ind w:right="34"/>
              <w:jc w:val="center"/>
              <w:rPr>
                <w:sz w:val="20"/>
              </w:rPr>
            </w:pPr>
            <w:r>
              <w:rPr>
                <w:spacing w:val="-2"/>
                <w:sz w:val="20"/>
              </w:rPr>
              <w:t>11.80</w:t>
            </w:r>
          </w:p>
        </w:tc>
      </w:tr>
      <w:tr w:rsidR="00733251" w14:paraId="606A58FB" w14:textId="77777777">
        <w:trPr>
          <w:trHeight w:val="230"/>
        </w:trPr>
        <w:tc>
          <w:tcPr>
            <w:tcW w:w="1765" w:type="dxa"/>
          </w:tcPr>
          <w:p w14:paraId="5091C254" w14:textId="77777777" w:rsidR="00733251" w:rsidRDefault="00733251">
            <w:pPr>
              <w:pStyle w:val="TableParagraph"/>
              <w:rPr>
                <w:rFonts w:ascii="Times New Roman"/>
                <w:sz w:val="16"/>
              </w:rPr>
            </w:pPr>
          </w:p>
        </w:tc>
        <w:tc>
          <w:tcPr>
            <w:tcW w:w="1432" w:type="dxa"/>
          </w:tcPr>
          <w:p w14:paraId="02D8E484" w14:textId="77777777" w:rsidR="00733251" w:rsidRDefault="00A50572">
            <w:pPr>
              <w:pStyle w:val="TableParagraph"/>
              <w:spacing w:line="210" w:lineRule="exact"/>
              <w:ind w:left="186"/>
              <w:rPr>
                <w:sz w:val="20"/>
              </w:rPr>
            </w:pPr>
            <w:r>
              <w:rPr>
                <w:sz w:val="20"/>
              </w:rPr>
              <w:t>49</w:t>
            </w:r>
            <w:r>
              <w:rPr>
                <w:spacing w:val="-3"/>
                <w:sz w:val="20"/>
              </w:rPr>
              <w:t xml:space="preserve"> </w:t>
            </w:r>
            <w:r>
              <w:rPr>
                <w:sz w:val="20"/>
              </w:rPr>
              <w:t>–</w:t>
            </w:r>
            <w:r>
              <w:rPr>
                <w:spacing w:val="-3"/>
                <w:sz w:val="20"/>
              </w:rPr>
              <w:t xml:space="preserve"> </w:t>
            </w:r>
            <w:r>
              <w:rPr>
                <w:spacing w:val="-5"/>
                <w:sz w:val="20"/>
              </w:rPr>
              <w:t>76</w:t>
            </w:r>
          </w:p>
        </w:tc>
        <w:tc>
          <w:tcPr>
            <w:tcW w:w="1502" w:type="dxa"/>
          </w:tcPr>
          <w:p w14:paraId="55C340D1" w14:textId="77777777" w:rsidR="00733251" w:rsidRDefault="00A50572">
            <w:pPr>
              <w:pStyle w:val="TableParagraph"/>
              <w:spacing w:line="210" w:lineRule="exact"/>
              <w:ind w:left="53"/>
              <w:jc w:val="center"/>
              <w:rPr>
                <w:sz w:val="20"/>
              </w:rPr>
            </w:pPr>
            <w:r>
              <w:rPr>
                <w:spacing w:val="-4"/>
                <w:sz w:val="20"/>
              </w:rPr>
              <w:t>0.38</w:t>
            </w:r>
          </w:p>
        </w:tc>
        <w:tc>
          <w:tcPr>
            <w:tcW w:w="1444" w:type="dxa"/>
          </w:tcPr>
          <w:p w14:paraId="3E9A79DB" w14:textId="77777777" w:rsidR="00733251" w:rsidRDefault="00A50572">
            <w:pPr>
              <w:pStyle w:val="TableParagraph"/>
              <w:spacing w:line="210" w:lineRule="exact"/>
              <w:ind w:left="109"/>
              <w:jc w:val="center"/>
              <w:rPr>
                <w:sz w:val="20"/>
              </w:rPr>
            </w:pPr>
            <w:r>
              <w:rPr>
                <w:spacing w:val="-4"/>
                <w:sz w:val="20"/>
              </w:rPr>
              <w:t>4.21</w:t>
            </w:r>
          </w:p>
        </w:tc>
        <w:tc>
          <w:tcPr>
            <w:tcW w:w="1349" w:type="dxa"/>
          </w:tcPr>
          <w:p w14:paraId="47418E91" w14:textId="77777777" w:rsidR="00733251" w:rsidRDefault="00A50572">
            <w:pPr>
              <w:pStyle w:val="TableParagraph"/>
              <w:spacing w:line="210" w:lineRule="exact"/>
              <w:ind w:left="1" w:right="21"/>
              <w:jc w:val="center"/>
              <w:rPr>
                <w:sz w:val="20"/>
              </w:rPr>
            </w:pPr>
            <w:r>
              <w:rPr>
                <w:spacing w:val="-2"/>
                <w:sz w:val="20"/>
              </w:rPr>
              <w:t>0.041</w:t>
            </w:r>
          </w:p>
        </w:tc>
        <w:tc>
          <w:tcPr>
            <w:tcW w:w="1396" w:type="dxa"/>
          </w:tcPr>
          <w:p w14:paraId="39071982" w14:textId="77777777" w:rsidR="00733251" w:rsidRDefault="00A50572">
            <w:pPr>
              <w:pStyle w:val="TableParagraph"/>
              <w:spacing w:line="210" w:lineRule="exact"/>
              <w:ind w:right="34"/>
              <w:jc w:val="center"/>
              <w:rPr>
                <w:sz w:val="20"/>
              </w:rPr>
            </w:pPr>
            <w:r>
              <w:rPr>
                <w:spacing w:val="-2"/>
                <w:sz w:val="20"/>
              </w:rPr>
              <w:t>12.38</w:t>
            </w:r>
          </w:p>
        </w:tc>
      </w:tr>
      <w:tr w:rsidR="00733251" w14:paraId="0790F4B5" w14:textId="77777777">
        <w:trPr>
          <w:trHeight w:val="464"/>
        </w:trPr>
        <w:tc>
          <w:tcPr>
            <w:tcW w:w="1765" w:type="dxa"/>
            <w:tcBorders>
              <w:bottom w:val="single" w:sz="4" w:space="0" w:color="000000"/>
            </w:tcBorders>
          </w:tcPr>
          <w:p w14:paraId="6AE47D55" w14:textId="77777777" w:rsidR="00733251" w:rsidRDefault="00733251">
            <w:pPr>
              <w:pStyle w:val="TableParagraph"/>
              <w:rPr>
                <w:rFonts w:ascii="Times New Roman"/>
              </w:rPr>
            </w:pPr>
          </w:p>
        </w:tc>
        <w:tc>
          <w:tcPr>
            <w:tcW w:w="1432" w:type="dxa"/>
            <w:tcBorders>
              <w:bottom w:val="single" w:sz="4" w:space="0" w:color="000000"/>
            </w:tcBorders>
          </w:tcPr>
          <w:p w14:paraId="5AA91226" w14:textId="77777777" w:rsidR="00733251" w:rsidRDefault="00A50572">
            <w:pPr>
              <w:pStyle w:val="TableParagraph"/>
              <w:spacing w:line="223" w:lineRule="exact"/>
              <w:ind w:left="186"/>
              <w:rPr>
                <w:sz w:val="20"/>
              </w:rPr>
            </w:pPr>
            <w:r>
              <w:rPr>
                <w:sz w:val="20"/>
              </w:rPr>
              <w:t>77</w:t>
            </w:r>
            <w:r>
              <w:rPr>
                <w:spacing w:val="-3"/>
                <w:sz w:val="20"/>
              </w:rPr>
              <w:t xml:space="preserve"> </w:t>
            </w:r>
            <w:r>
              <w:rPr>
                <w:sz w:val="20"/>
              </w:rPr>
              <w:t>–</w:t>
            </w:r>
            <w:r>
              <w:rPr>
                <w:spacing w:val="-3"/>
                <w:sz w:val="20"/>
              </w:rPr>
              <w:t xml:space="preserve"> </w:t>
            </w:r>
            <w:r>
              <w:rPr>
                <w:spacing w:val="-5"/>
                <w:sz w:val="20"/>
              </w:rPr>
              <w:t>96</w:t>
            </w:r>
          </w:p>
        </w:tc>
        <w:tc>
          <w:tcPr>
            <w:tcW w:w="1502" w:type="dxa"/>
            <w:tcBorders>
              <w:bottom w:val="single" w:sz="4" w:space="0" w:color="000000"/>
            </w:tcBorders>
          </w:tcPr>
          <w:p w14:paraId="232A27C7" w14:textId="77777777" w:rsidR="00733251" w:rsidRDefault="00A50572">
            <w:pPr>
              <w:pStyle w:val="TableParagraph"/>
              <w:spacing w:line="223" w:lineRule="exact"/>
              <w:ind w:left="53"/>
              <w:jc w:val="center"/>
              <w:rPr>
                <w:sz w:val="20"/>
              </w:rPr>
            </w:pPr>
            <w:r>
              <w:rPr>
                <w:spacing w:val="-4"/>
                <w:sz w:val="20"/>
              </w:rPr>
              <w:t>0.26</w:t>
            </w:r>
          </w:p>
        </w:tc>
        <w:tc>
          <w:tcPr>
            <w:tcW w:w="1444" w:type="dxa"/>
            <w:tcBorders>
              <w:bottom w:val="single" w:sz="4" w:space="0" w:color="000000"/>
            </w:tcBorders>
          </w:tcPr>
          <w:p w14:paraId="2344CD52" w14:textId="77777777" w:rsidR="00733251" w:rsidRDefault="00A50572">
            <w:pPr>
              <w:pStyle w:val="TableParagraph"/>
              <w:spacing w:line="223" w:lineRule="exact"/>
              <w:ind w:left="109"/>
              <w:jc w:val="center"/>
              <w:rPr>
                <w:sz w:val="20"/>
              </w:rPr>
            </w:pPr>
            <w:r>
              <w:rPr>
                <w:spacing w:val="-4"/>
                <w:sz w:val="20"/>
              </w:rPr>
              <w:t>2.60</w:t>
            </w:r>
          </w:p>
        </w:tc>
        <w:tc>
          <w:tcPr>
            <w:tcW w:w="1349" w:type="dxa"/>
            <w:tcBorders>
              <w:bottom w:val="single" w:sz="4" w:space="0" w:color="000000"/>
            </w:tcBorders>
          </w:tcPr>
          <w:p w14:paraId="218575F8" w14:textId="77777777" w:rsidR="00733251" w:rsidRDefault="00A50572">
            <w:pPr>
              <w:pStyle w:val="TableParagraph"/>
              <w:spacing w:line="223" w:lineRule="exact"/>
              <w:ind w:left="1" w:right="21"/>
              <w:jc w:val="center"/>
              <w:rPr>
                <w:sz w:val="20"/>
              </w:rPr>
            </w:pPr>
            <w:r>
              <w:rPr>
                <w:spacing w:val="-2"/>
                <w:sz w:val="20"/>
              </w:rPr>
              <w:t>0.002</w:t>
            </w:r>
          </w:p>
        </w:tc>
        <w:tc>
          <w:tcPr>
            <w:tcW w:w="1396" w:type="dxa"/>
            <w:tcBorders>
              <w:bottom w:val="single" w:sz="4" w:space="0" w:color="000000"/>
            </w:tcBorders>
          </w:tcPr>
          <w:p w14:paraId="180B60E5" w14:textId="77777777" w:rsidR="00733251" w:rsidRDefault="00A50572">
            <w:pPr>
              <w:pStyle w:val="TableParagraph"/>
              <w:spacing w:line="223" w:lineRule="exact"/>
              <w:ind w:right="34"/>
              <w:jc w:val="center"/>
              <w:rPr>
                <w:sz w:val="20"/>
              </w:rPr>
            </w:pPr>
            <w:r>
              <w:rPr>
                <w:spacing w:val="-2"/>
                <w:sz w:val="20"/>
              </w:rPr>
              <w:t>12.59</w:t>
            </w:r>
          </w:p>
        </w:tc>
      </w:tr>
      <w:tr w:rsidR="00733251" w14:paraId="1544ABDF" w14:textId="77777777">
        <w:trPr>
          <w:trHeight w:val="235"/>
        </w:trPr>
        <w:tc>
          <w:tcPr>
            <w:tcW w:w="1765" w:type="dxa"/>
            <w:tcBorders>
              <w:top w:val="single" w:sz="4" w:space="0" w:color="000000"/>
            </w:tcBorders>
          </w:tcPr>
          <w:p w14:paraId="5F086A1E" w14:textId="77777777" w:rsidR="00733251" w:rsidRDefault="00A50572">
            <w:pPr>
              <w:pStyle w:val="TableParagraph"/>
              <w:spacing w:line="216" w:lineRule="exact"/>
              <w:ind w:right="330"/>
              <w:jc w:val="center"/>
              <w:rPr>
                <w:sz w:val="20"/>
              </w:rPr>
            </w:pPr>
            <w:r>
              <w:rPr>
                <w:spacing w:val="-10"/>
                <w:sz w:val="20"/>
              </w:rPr>
              <w:t>2</w:t>
            </w:r>
          </w:p>
        </w:tc>
        <w:tc>
          <w:tcPr>
            <w:tcW w:w="1432" w:type="dxa"/>
            <w:tcBorders>
              <w:top w:val="single" w:sz="4" w:space="0" w:color="000000"/>
            </w:tcBorders>
          </w:tcPr>
          <w:p w14:paraId="60DBDABC" w14:textId="77777777" w:rsidR="00733251" w:rsidRDefault="00A50572">
            <w:pPr>
              <w:pStyle w:val="TableParagraph"/>
              <w:spacing w:line="216" w:lineRule="exact"/>
              <w:ind w:left="241"/>
              <w:rPr>
                <w:sz w:val="20"/>
              </w:rPr>
            </w:pPr>
            <w:r>
              <w:rPr>
                <w:sz w:val="20"/>
              </w:rPr>
              <w:t>0</w:t>
            </w:r>
            <w:r>
              <w:rPr>
                <w:spacing w:val="-2"/>
                <w:sz w:val="20"/>
              </w:rPr>
              <w:t xml:space="preserve"> </w:t>
            </w:r>
            <w:r>
              <w:rPr>
                <w:sz w:val="20"/>
              </w:rPr>
              <w:t>–</w:t>
            </w:r>
            <w:r>
              <w:rPr>
                <w:spacing w:val="-2"/>
                <w:sz w:val="20"/>
              </w:rPr>
              <w:t xml:space="preserve"> </w:t>
            </w:r>
            <w:r>
              <w:rPr>
                <w:spacing w:val="-5"/>
                <w:sz w:val="20"/>
              </w:rPr>
              <w:t>24</w:t>
            </w:r>
          </w:p>
        </w:tc>
        <w:tc>
          <w:tcPr>
            <w:tcW w:w="1502" w:type="dxa"/>
            <w:tcBorders>
              <w:top w:val="single" w:sz="4" w:space="0" w:color="000000"/>
            </w:tcBorders>
          </w:tcPr>
          <w:p w14:paraId="6D635654" w14:textId="77777777" w:rsidR="00733251" w:rsidRDefault="00A50572">
            <w:pPr>
              <w:pStyle w:val="TableParagraph"/>
              <w:spacing w:line="216" w:lineRule="exact"/>
              <w:ind w:left="53"/>
              <w:jc w:val="center"/>
              <w:rPr>
                <w:sz w:val="20"/>
              </w:rPr>
            </w:pPr>
            <w:r>
              <w:rPr>
                <w:spacing w:val="-4"/>
                <w:sz w:val="20"/>
              </w:rPr>
              <w:t>0.46</w:t>
            </w:r>
          </w:p>
        </w:tc>
        <w:tc>
          <w:tcPr>
            <w:tcW w:w="1444" w:type="dxa"/>
            <w:tcBorders>
              <w:top w:val="single" w:sz="4" w:space="0" w:color="000000"/>
            </w:tcBorders>
          </w:tcPr>
          <w:p w14:paraId="16F3D445" w14:textId="77777777" w:rsidR="00733251" w:rsidRDefault="00A50572">
            <w:pPr>
              <w:pStyle w:val="TableParagraph"/>
              <w:spacing w:line="216" w:lineRule="exact"/>
              <w:ind w:left="109"/>
              <w:jc w:val="center"/>
              <w:rPr>
                <w:sz w:val="20"/>
              </w:rPr>
            </w:pPr>
            <w:r>
              <w:rPr>
                <w:spacing w:val="-4"/>
                <w:sz w:val="20"/>
              </w:rPr>
              <w:t>6.20</w:t>
            </w:r>
          </w:p>
        </w:tc>
        <w:tc>
          <w:tcPr>
            <w:tcW w:w="1349" w:type="dxa"/>
            <w:tcBorders>
              <w:top w:val="single" w:sz="4" w:space="0" w:color="000000"/>
            </w:tcBorders>
          </w:tcPr>
          <w:p w14:paraId="2323295E" w14:textId="77777777" w:rsidR="00733251" w:rsidRDefault="00A50572">
            <w:pPr>
              <w:pStyle w:val="TableParagraph"/>
              <w:spacing w:line="216" w:lineRule="exact"/>
              <w:ind w:left="1" w:right="21"/>
              <w:jc w:val="center"/>
              <w:rPr>
                <w:sz w:val="20"/>
              </w:rPr>
            </w:pPr>
            <w:r>
              <w:rPr>
                <w:spacing w:val="-2"/>
                <w:sz w:val="20"/>
              </w:rPr>
              <w:t>0.038</w:t>
            </w:r>
          </w:p>
        </w:tc>
        <w:tc>
          <w:tcPr>
            <w:tcW w:w="1396" w:type="dxa"/>
            <w:tcBorders>
              <w:top w:val="single" w:sz="4" w:space="0" w:color="000000"/>
            </w:tcBorders>
          </w:tcPr>
          <w:p w14:paraId="16F6CDDF" w14:textId="77777777" w:rsidR="00733251" w:rsidRDefault="00A50572">
            <w:pPr>
              <w:pStyle w:val="TableParagraph"/>
              <w:spacing w:line="216" w:lineRule="exact"/>
              <w:ind w:right="34"/>
              <w:jc w:val="center"/>
              <w:rPr>
                <w:sz w:val="20"/>
              </w:rPr>
            </w:pPr>
            <w:r>
              <w:rPr>
                <w:spacing w:val="-4"/>
                <w:sz w:val="20"/>
              </w:rPr>
              <w:t>11.5</w:t>
            </w:r>
          </w:p>
        </w:tc>
      </w:tr>
      <w:tr w:rsidR="00733251" w14:paraId="4777E8BE" w14:textId="77777777">
        <w:trPr>
          <w:trHeight w:val="230"/>
        </w:trPr>
        <w:tc>
          <w:tcPr>
            <w:tcW w:w="1765" w:type="dxa"/>
          </w:tcPr>
          <w:p w14:paraId="068244E9" w14:textId="77777777" w:rsidR="00733251" w:rsidRDefault="00733251">
            <w:pPr>
              <w:pStyle w:val="TableParagraph"/>
              <w:rPr>
                <w:rFonts w:ascii="Times New Roman"/>
                <w:sz w:val="16"/>
              </w:rPr>
            </w:pPr>
          </w:p>
        </w:tc>
        <w:tc>
          <w:tcPr>
            <w:tcW w:w="1432" w:type="dxa"/>
          </w:tcPr>
          <w:p w14:paraId="4E9A4947" w14:textId="77777777" w:rsidR="00733251" w:rsidRDefault="00A50572">
            <w:pPr>
              <w:pStyle w:val="TableParagraph"/>
              <w:spacing w:line="210" w:lineRule="exact"/>
              <w:ind w:left="186"/>
              <w:rPr>
                <w:sz w:val="20"/>
              </w:rPr>
            </w:pPr>
            <w:r>
              <w:rPr>
                <w:sz w:val="20"/>
              </w:rPr>
              <w:t>25</w:t>
            </w:r>
            <w:r>
              <w:rPr>
                <w:spacing w:val="-3"/>
                <w:sz w:val="20"/>
              </w:rPr>
              <w:t xml:space="preserve"> </w:t>
            </w:r>
            <w:r>
              <w:rPr>
                <w:sz w:val="20"/>
              </w:rPr>
              <w:t>–</w:t>
            </w:r>
            <w:r>
              <w:rPr>
                <w:spacing w:val="-3"/>
                <w:sz w:val="20"/>
              </w:rPr>
              <w:t xml:space="preserve"> </w:t>
            </w:r>
            <w:r>
              <w:rPr>
                <w:spacing w:val="-5"/>
                <w:sz w:val="20"/>
              </w:rPr>
              <w:t>48</w:t>
            </w:r>
          </w:p>
        </w:tc>
        <w:tc>
          <w:tcPr>
            <w:tcW w:w="1502" w:type="dxa"/>
          </w:tcPr>
          <w:p w14:paraId="0FFA1033" w14:textId="77777777" w:rsidR="00733251" w:rsidRDefault="00A50572">
            <w:pPr>
              <w:pStyle w:val="TableParagraph"/>
              <w:spacing w:line="210" w:lineRule="exact"/>
              <w:ind w:left="53"/>
              <w:jc w:val="center"/>
              <w:rPr>
                <w:sz w:val="20"/>
              </w:rPr>
            </w:pPr>
            <w:r>
              <w:rPr>
                <w:spacing w:val="-4"/>
                <w:sz w:val="20"/>
              </w:rPr>
              <w:t>0.36</w:t>
            </w:r>
          </w:p>
        </w:tc>
        <w:tc>
          <w:tcPr>
            <w:tcW w:w="1444" w:type="dxa"/>
          </w:tcPr>
          <w:p w14:paraId="074C1B1F" w14:textId="77777777" w:rsidR="00733251" w:rsidRDefault="00A50572">
            <w:pPr>
              <w:pStyle w:val="TableParagraph"/>
              <w:spacing w:line="210" w:lineRule="exact"/>
              <w:ind w:left="109"/>
              <w:jc w:val="center"/>
              <w:rPr>
                <w:sz w:val="20"/>
              </w:rPr>
            </w:pPr>
            <w:r>
              <w:rPr>
                <w:spacing w:val="-4"/>
                <w:sz w:val="20"/>
              </w:rPr>
              <w:t>5.10</w:t>
            </w:r>
          </w:p>
        </w:tc>
        <w:tc>
          <w:tcPr>
            <w:tcW w:w="1349" w:type="dxa"/>
          </w:tcPr>
          <w:p w14:paraId="0DB91648" w14:textId="77777777" w:rsidR="00733251" w:rsidRDefault="00A50572">
            <w:pPr>
              <w:pStyle w:val="TableParagraph"/>
              <w:spacing w:line="210" w:lineRule="exact"/>
              <w:ind w:left="1" w:right="21"/>
              <w:jc w:val="center"/>
              <w:rPr>
                <w:sz w:val="20"/>
              </w:rPr>
            </w:pPr>
            <w:r>
              <w:rPr>
                <w:spacing w:val="-2"/>
                <w:sz w:val="20"/>
              </w:rPr>
              <w:t>0.031</w:t>
            </w:r>
          </w:p>
        </w:tc>
        <w:tc>
          <w:tcPr>
            <w:tcW w:w="1396" w:type="dxa"/>
          </w:tcPr>
          <w:p w14:paraId="10988D78" w14:textId="77777777" w:rsidR="00733251" w:rsidRDefault="00A50572">
            <w:pPr>
              <w:pStyle w:val="TableParagraph"/>
              <w:spacing w:line="210" w:lineRule="exact"/>
              <w:ind w:right="34"/>
              <w:jc w:val="center"/>
              <w:rPr>
                <w:sz w:val="20"/>
              </w:rPr>
            </w:pPr>
            <w:r>
              <w:rPr>
                <w:spacing w:val="-4"/>
                <w:sz w:val="20"/>
              </w:rPr>
              <w:t>12.5</w:t>
            </w:r>
          </w:p>
        </w:tc>
      </w:tr>
      <w:tr w:rsidR="00733251" w14:paraId="45F0D957" w14:textId="77777777">
        <w:trPr>
          <w:trHeight w:val="230"/>
        </w:trPr>
        <w:tc>
          <w:tcPr>
            <w:tcW w:w="1765" w:type="dxa"/>
          </w:tcPr>
          <w:p w14:paraId="5E28AB0C" w14:textId="77777777" w:rsidR="00733251" w:rsidRDefault="00733251">
            <w:pPr>
              <w:pStyle w:val="TableParagraph"/>
              <w:rPr>
                <w:rFonts w:ascii="Times New Roman"/>
                <w:sz w:val="16"/>
              </w:rPr>
            </w:pPr>
          </w:p>
        </w:tc>
        <w:tc>
          <w:tcPr>
            <w:tcW w:w="1432" w:type="dxa"/>
          </w:tcPr>
          <w:p w14:paraId="5936C605" w14:textId="77777777" w:rsidR="00733251" w:rsidRDefault="00A50572">
            <w:pPr>
              <w:pStyle w:val="TableParagraph"/>
              <w:spacing w:line="210" w:lineRule="exact"/>
              <w:ind w:left="186"/>
              <w:rPr>
                <w:sz w:val="20"/>
              </w:rPr>
            </w:pPr>
            <w:r>
              <w:rPr>
                <w:sz w:val="20"/>
              </w:rPr>
              <w:t>49</w:t>
            </w:r>
            <w:r>
              <w:rPr>
                <w:spacing w:val="-3"/>
                <w:sz w:val="20"/>
              </w:rPr>
              <w:t xml:space="preserve"> </w:t>
            </w:r>
            <w:r>
              <w:rPr>
                <w:sz w:val="20"/>
              </w:rPr>
              <w:t>–</w:t>
            </w:r>
            <w:r>
              <w:rPr>
                <w:spacing w:val="-3"/>
                <w:sz w:val="20"/>
              </w:rPr>
              <w:t xml:space="preserve"> </w:t>
            </w:r>
            <w:r>
              <w:rPr>
                <w:spacing w:val="-5"/>
                <w:sz w:val="20"/>
              </w:rPr>
              <w:t>76</w:t>
            </w:r>
          </w:p>
        </w:tc>
        <w:tc>
          <w:tcPr>
            <w:tcW w:w="1502" w:type="dxa"/>
          </w:tcPr>
          <w:p w14:paraId="2557A5C7" w14:textId="77777777" w:rsidR="00733251" w:rsidRDefault="00A50572">
            <w:pPr>
              <w:pStyle w:val="TableParagraph"/>
              <w:spacing w:line="210" w:lineRule="exact"/>
              <w:ind w:left="53"/>
              <w:jc w:val="center"/>
              <w:rPr>
                <w:sz w:val="20"/>
              </w:rPr>
            </w:pPr>
            <w:r>
              <w:rPr>
                <w:spacing w:val="-4"/>
                <w:sz w:val="20"/>
              </w:rPr>
              <w:t>0.25</w:t>
            </w:r>
          </w:p>
        </w:tc>
        <w:tc>
          <w:tcPr>
            <w:tcW w:w="1444" w:type="dxa"/>
          </w:tcPr>
          <w:p w14:paraId="2E7F95B7" w14:textId="77777777" w:rsidR="00733251" w:rsidRDefault="00A50572">
            <w:pPr>
              <w:pStyle w:val="TableParagraph"/>
              <w:spacing w:line="210" w:lineRule="exact"/>
              <w:ind w:left="109"/>
              <w:jc w:val="center"/>
              <w:rPr>
                <w:sz w:val="20"/>
              </w:rPr>
            </w:pPr>
            <w:r>
              <w:rPr>
                <w:spacing w:val="-4"/>
                <w:sz w:val="20"/>
              </w:rPr>
              <w:t>3.50</w:t>
            </w:r>
          </w:p>
        </w:tc>
        <w:tc>
          <w:tcPr>
            <w:tcW w:w="1349" w:type="dxa"/>
          </w:tcPr>
          <w:p w14:paraId="6F9F5FD3" w14:textId="77777777" w:rsidR="00733251" w:rsidRDefault="00A50572">
            <w:pPr>
              <w:pStyle w:val="TableParagraph"/>
              <w:spacing w:line="210" w:lineRule="exact"/>
              <w:ind w:left="1" w:right="21"/>
              <w:jc w:val="center"/>
              <w:rPr>
                <w:sz w:val="20"/>
              </w:rPr>
            </w:pPr>
            <w:r>
              <w:rPr>
                <w:spacing w:val="-2"/>
                <w:sz w:val="20"/>
              </w:rPr>
              <w:t>0.030</w:t>
            </w:r>
          </w:p>
        </w:tc>
        <w:tc>
          <w:tcPr>
            <w:tcW w:w="1396" w:type="dxa"/>
          </w:tcPr>
          <w:p w14:paraId="502C1365" w14:textId="77777777" w:rsidR="00733251" w:rsidRDefault="00A50572">
            <w:pPr>
              <w:pStyle w:val="TableParagraph"/>
              <w:spacing w:line="210" w:lineRule="exact"/>
              <w:ind w:right="34"/>
              <w:jc w:val="center"/>
              <w:rPr>
                <w:sz w:val="20"/>
              </w:rPr>
            </w:pPr>
            <w:r>
              <w:rPr>
                <w:spacing w:val="-2"/>
                <w:sz w:val="20"/>
              </w:rPr>
              <w:t>12.68</w:t>
            </w:r>
          </w:p>
        </w:tc>
      </w:tr>
      <w:tr w:rsidR="00733251" w14:paraId="1895F206" w14:textId="77777777">
        <w:trPr>
          <w:trHeight w:val="464"/>
        </w:trPr>
        <w:tc>
          <w:tcPr>
            <w:tcW w:w="1765" w:type="dxa"/>
            <w:tcBorders>
              <w:bottom w:val="single" w:sz="4" w:space="0" w:color="000000"/>
            </w:tcBorders>
          </w:tcPr>
          <w:p w14:paraId="43CEBBAB" w14:textId="77777777" w:rsidR="00733251" w:rsidRDefault="00733251">
            <w:pPr>
              <w:pStyle w:val="TableParagraph"/>
              <w:rPr>
                <w:rFonts w:ascii="Times New Roman"/>
              </w:rPr>
            </w:pPr>
          </w:p>
        </w:tc>
        <w:tc>
          <w:tcPr>
            <w:tcW w:w="1432" w:type="dxa"/>
            <w:tcBorders>
              <w:bottom w:val="single" w:sz="4" w:space="0" w:color="000000"/>
            </w:tcBorders>
          </w:tcPr>
          <w:p w14:paraId="6D025986" w14:textId="77777777" w:rsidR="00733251" w:rsidRDefault="00A50572">
            <w:pPr>
              <w:pStyle w:val="TableParagraph"/>
              <w:spacing w:line="223" w:lineRule="exact"/>
              <w:ind w:left="186"/>
              <w:rPr>
                <w:sz w:val="20"/>
              </w:rPr>
            </w:pPr>
            <w:r>
              <w:rPr>
                <w:sz w:val="20"/>
              </w:rPr>
              <w:t>77</w:t>
            </w:r>
            <w:r>
              <w:rPr>
                <w:spacing w:val="-3"/>
                <w:sz w:val="20"/>
              </w:rPr>
              <w:t xml:space="preserve"> </w:t>
            </w:r>
            <w:r>
              <w:rPr>
                <w:sz w:val="20"/>
              </w:rPr>
              <w:t>–</w:t>
            </w:r>
            <w:r>
              <w:rPr>
                <w:spacing w:val="-3"/>
                <w:sz w:val="20"/>
              </w:rPr>
              <w:t xml:space="preserve"> </w:t>
            </w:r>
            <w:r>
              <w:rPr>
                <w:spacing w:val="-5"/>
                <w:sz w:val="20"/>
              </w:rPr>
              <w:t>96</w:t>
            </w:r>
          </w:p>
        </w:tc>
        <w:tc>
          <w:tcPr>
            <w:tcW w:w="1502" w:type="dxa"/>
            <w:tcBorders>
              <w:bottom w:val="single" w:sz="4" w:space="0" w:color="000000"/>
            </w:tcBorders>
          </w:tcPr>
          <w:p w14:paraId="0E3151AF" w14:textId="77777777" w:rsidR="00733251" w:rsidRDefault="00A50572">
            <w:pPr>
              <w:pStyle w:val="TableParagraph"/>
              <w:spacing w:line="223" w:lineRule="exact"/>
              <w:ind w:left="53"/>
              <w:jc w:val="center"/>
              <w:rPr>
                <w:sz w:val="20"/>
              </w:rPr>
            </w:pPr>
            <w:r>
              <w:rPr>
                <w:spacing w:val="-4"/>
                <w:sz w:val="20"/>
              </w:rPr>
              <w:t>0.18</w:t>
            </w:r>
          </w:p>
        </w:tc>
        <w:tc>
          <w:tcPr>
            <w:tcW w:w="1444" w:type="dxa"/>
            <w:tcBorders>
              <w:bottom w:val="single" w:sz="4" w:space="0" w:color="000000"/>
            </w:tcBorders>
          </w:tcPr>
          <w:p w14:paraId="15175E8C" w14:textId="77777777" w:rsidR="00733251" w:rsidRDefault="00A50572">
            <w:pPr>
              <w:pStyle w:val="TableParagraph"/>
              <w:spacing w:line="223" w:lineRule="exact"/>
              <w:ind w:left="109"/>
              <w:jc w:val="center"/>
              <w:rPr>
                <w:sz w:val="20"/>
              </w:rPr>
            </w:pPr>
            <w:r>
              <w:rPr>
                <w:spacing w:val="-4"/>
                <w:sz w:val="20"/>
              </w:rPr>
              <w:t>1.20</w:t>
            </w:r>
          </w:p>
        </w:tc>
        <w:tc>
          <w:tcPr>
            <w:tcW w:w="1349" w:type="dxa"/>
            <w:tcBorders>
              <w:bottom w:val="single" w:sz="4" w:space="0" w:color="000000"/>
            </w:tcBorders>
          </w:tcPr>
          <w:p w14:paraId="3C92EEA3" w14:textId="77777777" w:rsidR="00733251" w:rsidRDefault="00A50572">
            <w:pPr>
              <w:pStyle w:val="TableParagraph"/>
              <w:spacing w:line="223" w:lineRule="exact"/>
              <w:ind w:left="1" w:right="21"/>
              <w:jc w:val="center"/>
              <w:rPr>
                <w:sz w:val="20"/>
              </w:rPr>
            </w:pPr>
            <w:r>
              <w:rPr>
                <w:spacing w:val="-2"/>
                <w:sz w:val="20"/>
              </w:rPr>
              <w:t>0.003</w:t>
            </w:r>
          </w:p>
        </w:tc>
        <w:tc>
          <w:tcPr>
            <w:tcW w:w="1396" w:type="dxa"/>
            <w:tcBorders>
              <w:bottom w:val="single" w:sz="4" w:space="0" w:color="000000"/>
            </w:tcBorders>
          </w:tcPr>
          <w:p w14:paraId="6BD9AB85" w14:textId="77777777" w:rsidR="00733251" w:rsidRDefault="00A50572">
            <w:pPr>
              <w:pStyle w:val="TableParagraph"/>
              <w:spacing w:line="223" w:lineRule="exact"/>
              <w:ind w:right="34"/>
              <w:jc w:val="center"/>
              <w:rPr>
                <w:sz w:val="20"/>
              </w:rPr>
            </w:pPr>
            <w:r>
              <w:rPr>
                <w:spacing w:val="-2"/>
                <w:sz w:val="20"/>
              </w:rPr>
              <w:t>13.04</w:t>
            </w:r>
          </w:p>
        </w:tc>
      </w:tr>
      <w:tr w:rsidR="00733251" w14:paraId="20754D7C" w14:textId="77777777">
        <w:trPr>
          <w:trHeight w:val="235"/>
        </w:trPr>
        <w:tc>
          <w:tcPr>
            <w:tcW w:w="1765" w:type="dxa"/>
            <w:tcBorders>
              <w:top w:val="single" w:sz="4" w:space="0" w:color="000000"/>
            </w:tcBorders>
          </w:tcPr>
          <w:p w14:paraId="4B728873" w14:textId="77777777" w:rsidR="00733251" w:rsidRDefault="00A50572">
            <w:pPr>
              <w:pStyle w:val="TableParagraph"/>
              <w:spacing w:line="216" w:lineRule="exact"/>
              <w:ind w:right="330"/>
              <w:jc w:val="center"/>
              <w:rPr>
                <w:sz w:val="20"/>
              </w:rPr>
            </w:pPr>
            <w:r>
              <w:rPr>
                <w:spacing w:val="-10"/>
                <w:sz w:val="20"/>
              </w:rPr>
              <w:t>3</w:t>
            </w:r>
          </w:p>
        </w:tc>
        <w:tc>
          <w:tcPr>
            <w:tcW w:w="1432" w:type="dxa"/>
            <w:tcBorders>
              <w:top w:val="single" w:sz="4" w:space="0" w:color="000000"/>
            </w:tcBorders>
          </w:tcPr>
          <w:p w14:paraId="03E98D6E" w14:textId="77777777" w:rsidR="00733251" w:rsidRDefault="00A50572">
            <w:pPr>
              <w:pStyle w:val="TableParagraph"/>
              <w:spacing w:line="216" w:lineRule="exact"/>
              <w:ind w:left="241"/>
              <w:rPr>
                <w:sz w:val="20"/>
              </w:rPr>
            </w:pPr>
            <w:r>
              <w:rPr>
                <w:sz w:val="20"/>
              </w:rPr>
              <w:t>0</w:t>
            </w:r>
            <w:r>
              <w:rPr>
                <w:spacing w:val="-2"/>
                <w:sz w:val="20"/>
              </w:rPr>
              <w:t xml:space="preserve"> </w:t>
            </w:r>
            <w:r>
              <w:rPr>
                <w:sz w:val="20"/>
              </w:rPr>
              <w:t>–</w:t>
            </w:r>
            <w:r>
              <w:rPr>
                <w:spacing w:val="-2"/>
                <w:sz w:val="20"/>
              </w:rPr>
              <w:t xml:space="preserve"> </w:t>
            </w:r>
            <w:r>
              <w:rPr>
                <w:spacing w:val="-5"/>
                <w:sz w:val="20"/>
              </w:rPr>
              <w:t>24</w:t>
            </w:r>
          </w:p>
        </w:tc>
        <w:tc>
          <w:tcPr>
            <w:tcW w:w="1502" w:type="dxa"/>
            <w:tcBorders>
              <w:top w:val="single" w:sz="4" w:space="0" w:color="000000"/>
            </w:tcBorders>
          </w:tcPr>
          <w:p w14:paraId="31E36CC9" w14:textId="77777777" w:rsidR="00733251" w:rsidRDefault="00A50572">
            <w:pPr>
              <w:pStyle w:val="TableParagraph"/>
              <w:spacing w:line="216" w:lineRule="exact"/>
              <w:ind w:left="53"/>
              <w:jc w:val="center"/>
              <w:rPr>
                <w:sz w:val="20"/>
              </w:rPr>
            </w:pPr>
            <w:r>
              <w:rPr>
                <w:spacing w:val="-4"/>
                <w:sz w:val="20"/>
              </w:rPr>
              <w:t>0.34</w:t>
            </w:r>
          </w:p>
        </w:tc>
        <w:tc>
          <w:tcPr>
            <w:tcW w:w="1444" w:type="dxa"/>
            <w:tcBorders>
              <w:top w:val="single" w:sz="4" w:space="0" w:color="000000"/>
            </w:tcBorders>
          </w:tcPr>
          <w:p w14:paraId="7CD11ADB" w14:textId="77777777" w:rsidR="00733251" w:rsidRDefault="00A50572">
            <w:pPr>
              <w:pStyle w:val="TableParagraph"/>
              <w:spacing w:line="216" w:lineRule="exact"/>
              <w:ind w:left="109"/>
              <w:jc w:val="center"/>
              <w:rPr>
                <w:sz w:val="20"/>
              </w:rPr>
            </w:pPr>
            <w:r>
              <w:rPr>
                <w:spacing w:val="-4"/>
                <w:sz w:val="20"/>
              </w:rPr>
              <w:t>3.50</w:t>
            </w:r>
          </w:p>
        </w:tc>
        <w:tc>
          <w:tcPr>
            <w:tcW w:w="1349" w:type="dxa"/>
            <w:tcBorders>
              <w:top w:val="single" w:sz="4" w:space="0" w:color="000000"/>
            </w:tcBorders>
          </w:tcPr>
          <w:p w14:paraId="7D003A77" w14:textId="77777777" w:rsidR="00733251" w:rsidRDefault="00A50572">
            <w:pPr>
              <w:pStyle w:val="TableParagraph"/>
              <w:spacing w:line="216" w:lineRule="exact"/>
              <w:ind w:left="1" w:right="21"/>
              <w:jc w:val="center"/>
              <w:rPr>
                <w:sz w:val="20"/>
              </w:rPr>
            </w:pPr>
            <w:r>
              <w:rPr>
                <w:spacing w:val="-2"/>
                <w:sz w:val="20"/>
              </w:rPr>
              <w:t>0.029</w:t>
            </w:r>
          </w:p>
        </w:tc>
        <w:tc>
          <w:tcPr>
            <w:tcW w:w="1396" w:type="dxa"/>
            <w:tcBorders>
              <w:top w:val="single" w:sz="4" w:space="0" w:color="000000"/>
            </w:tcBorders>
          </w:tcPr>
          <w:p w14:paraId="0CCFF1A0" w14:textId="77777777" w:rsidR="00733251" w:rsidRDefault="00A50572">
            <w:pPr>
              <w:pStyle w:val="TableParagraph"/>
              <w:spacing w:line="216" w:lineRule="exact"/>
              <w:ind w:right="34"/>
              <w:jc w:val="center"/>
              <w:rPr>
                <w:sz w:val="20"/>
              </w:rPr>
            </w:pPr>
            <w:r>
              <w:rPr>
                <w:spacing w:val="-4"/>
                <w:sz w:val="20"/>
              </w:rPr>
              <w:t>11.8</w:t>
            </w:r>
          </w:p>
        </w:tc>
      </w:tr>
      <w:tr w:rsidR="00733251" w14:paraId="0B11BAAA" w14:textId="77777777">
        <w:trPr>
          <w:trHeight w:val="230"/>
        </w:trPr>
        <w:tc>
          <w:tcPr>
            <w:tcW w:w="1765" w:type="dxa"/>
          </w:tcPr>
          <w:p w14:paraId="4F2A5707" w14:textId="77777777" w:rsidR="00733251" w:rsidRDefault="00733251">
            <w:pPr>
              <w:pStyle w:val="TableParagraph"/>
              <w:rPr>
                <w:rFonts w:ascii="Times New Roman"/>
                <w:sz w:val="16"/>
              </w:rPr>
            </w:pPr>
          </w:p>
        </w:tc>
        <w:tc>
          <w:tcPr>
            <w:tcW w:w="1432" w:type="dxa"/>
          </w:tcPr>
          <w:p w14:paraId="26597E3D" w14:textId="77777777" w:rsidR="00733251" w:rsidRDefault="00A50572">
            <w:pPr>
              <w:pStyle w:val="TableParagraph"/>
              <w:spacing w:line="210" w:lineRule="exact"/>
              <w:ind w:left="186"/>
              <w:rPr>
                <w:sz w:val="20"/>
              </w:rPr>
            </w:pPr>
            <w:r>
              <w:rPr>
                <w:sz w:val="20"/>
              </w:rPr>
              <w:t>25</w:t>
            </w:r>
            <w:r>
              <w:rPr>
                <w:spacing w:val="-3"/>
                <w:sz w:val="20"/>
              </w:rPr>
              <w:t xml:space="preserve"> </w:t>
            </w:r>
            <w:r>
              <w:rPr>
                <w:sz w:val="20"/>
              </w:rPr>
              <w:t>–</w:t>
            </w:r>
            <w:r>
              <w:rPr>
                <w:spacing w:val="-3"/>
                <w:sz w:val="20"/>
              </w:rPr>
              <w:t xml:space="preserve"> </w:t>
            </w:r>
            <w:r>
              <w:rPr>
                <w:spacing w:val="-5"/>
                <w:sz w:val="20"/>
              </w:rPr>
              <w:t>48</w:t>
            </w:r>
          </w:p>
        </w:tc>
        <w:tc>
          <w:tcPr>
            <w:tcW w:w="1502" w:type="dxa"/>
          </w:tcPr>
          <w:p w14:paraId="524CA3B4" w14:textId="77777777" w:rsidR="00733251" w:rsidRDefault="00A50572">
            <w:pPr>
              <w:pStyle w:val="TableParagraph"/>
              <w:spacing w:line="210" w:lineRule="exact"/>
              <w:ind w:left="53"/>
              <w:jc w:val="center"/>
              <w:rPr>
                <w:sz w:val="20"/>
              </w:rPr>
            </w:pPr>
            <w:r>
              <w:rPr>
                <w:spacing w:val="-4"/>
                <w:sz w:val="20"/>
              </w:rPr>
              <w:t>0.24</w:t>
            </w:r>
          </w:p>
        </w:tc>
        <w:tc>
          <w:tcPr>
            <w:tcW w:w="1444" w:type="dxa"/>
          </w:tcPr>
          <w:p w14:paraId="61311D69" w14:textId="77777777" w:rsidR="00733251" w:rsidRDefault="00A50572">
            <w:pPr>
              <w:pStyle w:val="TableParagraph"/>
              <w:spacing w:line="210" w:lineRule="exact"/>
              <w:ind w:left="109"/>
              <w:jc w:val="center"/>
              <w:rPr>
                <w:sz w:val="20"/>
              </w:rPr>
            </w:pPr>
            <w:r>
              <w:rPr>
                <w:spacing w:val="-4"/>
                <w:sz w:val="20"/>
              </w:rPr>
              <w:t>4.04</w:t>
            </w:r>
          </w:p>
        </w:tc>
        <w:tc>
          <w:tcPr>
            <w:tcW w:w="1349" w:type="dxa"/>
          </w:tcPr>
          <w:p w14:paraId="34422A00" w14:textId="77777777" w:rsidR="00733251" w:rsidRDefault="00A50572">
            <w:pPr>
              <w:pStyle w:val="TableParagraph"/>
              <w:spacing w:line="210" w:lineRule="exact"/>
              <w:ind w:left="1" w:right="21"/>
              <w:jc w:val="center"/>
              <w:rPr>
                <w:sz w:val="20"/>
              </w:rPr>
            </w:pPr>
            <w:r>
              <w:rPr>
                <w:spacing w:val="-2"/>
                <w:sz w:val="20"/>
              </w:rPr>
              <w:t>0.028</w:t>
            </w:r>
          </w:p>
        </w:tc>
        <w:tc>
          <w:tcPr>
            <w:tcW w:w="1396" w:type="dxa"/>
          </w:tcPr>
          <w:p w14:paraId="69520835" w14:textId="77777777" w:rsidR="00733251" w:rsidRDefault="00A50572">
            <w:pPr>
              <w:pStyle w:val="TableParagraph"/>
              <w:spacing w:line="210" w:lineRule="exact"/>
              <w:ind w:right="34"/>
              <w:jc w:val="center"/>
              <w:rPr>
                <w:sz w:val="20"/>
              </w:rPr>
            </w:pPr>
            <w:r>
              <w:rPr>
                <w:spacing w:val="-4"/>
                <w:sz w:val="20"/>
              </w:rPr>
              <w:t>13.0</w:t>
            </w:r>
          </w:p>
        </w:tc>
      </w:tr>
      <w:tr w:rsidR="00733251" w14:paraId="39D77FC2" w14:textId="77777777">
        <w:trPr>
          <w:trHeight w:val="230"/>
        </w:trPr>
        <w:tc>
          <w:tcPr>
            <w:tcW w:w="1765" w:type="dxa"/>
          </w:tcPr>
          <w:p w14:paraId="4232C454" w14:textId="77777777" w:rsidR="00733251" w:rsidRDefault="00733251">
            <w:pPr>
              <w:pStyle w:val="TableParagraph"/>
              <w:rPr>
                <w:rFonts w:ascii="Times New Roman"/>
                <w:sz w:val="16"/>
              </w:rPr>
            </w:pPr>
          </w:p>
        </w:tc>
        <w:tc>
          <w:tcPr>
            <w:tcW w:w="1432" w:type="dxa"/>
          </w:tcPr>
          <w:p w14:paraId="30A2A9AD" w14:textId="77777777" w:rsidR="00733251" w:rsidRDefault="00A50572">
            <w:pPr>
              <w:pStyle w:val="TableParagraph"/>
              <w:spacing w:line="210" w:lineRule="exact"/>
              <w:ind w:left="186"/>
              <w:rPr>
                <w:sz w:val="20"/>
              </w:rPr>
            </w:pPr>
            <w:r>
              <w:rPr>
                <w:sz w:val="20"/>
              </w:rPr>
              <w:t>49</w:t>
            </w:r>
            <w:r>
              <w:rPr>
                <w:spacing w:val="-3"/>
                <w:sz w:val="20"/>
              </w:rPr>
              <w:t xml:space="preserve"> </w:t>
            </w:r>
            <w:r>
              <w:rPr>
                <w:sz w:val="20"/>
              </w:rPr>
              <w:t>–</w:t>
            </w:r>
            <w:r>
              <w:rPr>
                <w:spacing w:val="-3"/>
                <w:sz w:val="20"/>
              </w:rPr>
              <w:t xml:space="preserve"> </w:t>
            </w:r>
            <w:r>
              <w:rPr>
                <w:spacing w:val="-5"/>
                <w:sz w:val="20"/>
              </w:rPr>
              <w:t>76</w:t>
            </w:r>
          </w:p>
        </w:tc>
        <w:tc>
          <w:tcPr>
            <w:tcW w:w="1502" w:type="dxa"/>
          </w:tcPr>
          <w:p w14:paraId="6B541F8C" w14:textId="77777777" w:rsidR="00733251" w:rsidRDefault="00A50572">
            <w:pPr>
              <w:pStyle w:val="TableParagraph"/>
              <w:spacing w:line="210" w:lineRule="exact"/>
              <w:ind w:left="53"/>
              <w:jc w:val="center"/>
              <w:rPr>
                <w:sz w:val="20"/>
              </w:rPr>
            </w:pPr>
            <w:r>
              <w:rPr>
                <w:spacing w:val="-4"/>
                <w:sz w:val="20"/>
              </w:rPr>
              <w:t>0.19</w:t>
            </w:r>
          </w:p>
        </w:tc>
        <w:tc>
          <w:tcPr>
            <w:tcW w:w="1444" w:type="dxa"/>
          </w:tcPr>
          <w:p w14:paraId="154B2590" w14:textId="77777777" w:rsidR="00733251" w:rsidRDefault="00A50572">
            <w:pPr>
              <w:pStyle w:val="TableParagraph"/>
              <w:spacing w:line="210" w:lineRule="exact"/>
              <w:ind w:left="109"/>
              <w:jc w:val="center"/>
              <w:rPr>
                <w:sz w:val="20"/>
              </w:rPr>
            </w:pPr>
            <w:r>
              <w:rPr>
                <w:spacing w:val="-4"/>
                <w:sz w:val="20"/>
              </w:rPr>
              <w:t>2.30</w:t>
            </w:r>
          </w:p>
        </w:tc>
        <w:tc>
          <w:tcPr>
            <w:tcW w:w="1349" w:type="dxa"/>
          </w:tcPr>
          <w:p w14:paraId="7EECC7C5" w14:textId="77777777" w:rsidR="00733251" w:rsidRDefault="00A50572">
            <w:pPr>
              <w:pStyle w:val="TableParagraph"/>
              <w:spacing w:line="210" w:lineRule="exact"/>
              <w:ind w:left="1" w:right="21"/>
              <w:jc w:val="center"/>
              <w:rPr>
                <w:sz w:val="20"/>
              </w:rPr>
            </w:pPr>
            <w:r>
              <w:rPr>
                <w:spacing w:val="-2"/>
                <w:sz w:val="20"/>
              </w:rPr>
              <w:t>0.026</w:t>
            </w:r>
          </w:p>
        </w:tc>
        <w:tc>
          <w:tcPr>
            <w:tcW w:w="1396" w:type="dxa"/>
          </w:tcPr>
          <w:p w14:paraId="5CB8D530" w14:textId="77777777" w:rsidR="00733251" w:rsidRDefault="00A50572">
            <w:pPr>
              <w:pStyle w:val="TableParagraph"/>
              <w:spacing w:line="210" w:lineRule="exact"/>
              <w:ind w:right="34"/>
              <w:jc w:val="center"/>
              <w:rPr>
                <w:sz w:val="20"/>
              </w:rPr>
            </w:pPr>
            <w:r>
              <w:rPr>
                <w:spacing w:val="-2"/>
                <w:sz w:val="20"/>
              </w:rPr>
              <w:t>13.27</w:t>
            </w:r>
          </w:p>
        </w:tc>
      </w:tr>
      <w:tr w:rsidR="00733251" w14:paraId="5171983C" w14:textId="77777777">
        <w:trPr>
          <w:trHeight w:val="224"/>
        </w:trPr>
        <w:tc>
          <w:tcPr>
            <w:tcW w:w="1765" w:type="dxa"/>
            <w:tcBorders>
              <w:bottom w:val="single" w:sz="4" w:space="0" w:color="000000"/>
            </w:tcBorders>
          </w:tcPr>
          <w:p w14:paraId="1B4D0FD8" w14:textId="77777777" w:rsidR="00733251" w:rsidRDefault="00733251">
            <w:pPr>
              <w:pStyle w:val="TableParagraph"/>
              <w:rPr>
                <w:rFonts w:ascii="Times New Roman"/>
                <w:sz w:val="16"/>
              </w:rPr>
            </w:pPr>
          </w:p>
        </w:tc>
        <w:tc>
          <w:tcPr>
            <w:tcW w:w="1432" w:type="dxa"/>
            <w:tcBorders>
              <w:bottom w:val="single" w:sz="4" w:space="0" w:color="000000"/>
            </w:tcBorders>
          </w:tcPr>
          <w:p w14:paraId="76658730" w14:textId="77777777" w:rsidR="00733251" w:rsidRDefault="00A50572">
            <w:pPr>
              <w:pStyle w:val="TableParagraph"/>
              <w:spacing w:line="204" w:lineRule="exact"/>
              <w:ind w:left="186"/>
              <w:rPr>
                <w:sz w:val="20"/>
              </w:rPr>
            </w:pPr>
            <w:r>
              <w:rPr>
                <w:sz w:val="20"/>
              </w:rPr>
              <w:t>77</w:t>
            </w:r>
            <w:r>
              <w:rPr>
                <w:spacing w:val="-3"/>
                <w:sz w:val="20"/>
              </w:rPr>
              <w:t xml:space="preserve"> </w:t>
            </w:r>
            <w:r>
              <w:rPr>
                <w:sz w:val="20"/>
              </w:rPr>
              <w:t>–</w:t>
            </w:r>
            <w:r>
              <w:rPr>
                <w:spacing w:val="-3"/>
                <w:sz w:val="20"/>
              </w:rPr>
              <w:t xml:space="preserve"> </w:t>
            </w:r>
            <w:r>
              <w:rPr>
                <w:spacing w:val="-5"/>
                <w:sz w:val="20"/>
              </w:rPr>
              <w:t>96</w:t>
            </w:r>
          </w:p>
        </w:tc>
        <w:tc>
          <w:tcPr>
            <w:tcW w:w="1502" w:type="dxa"/>
            <w:tcBorders>
              <w:bottom w:val="single" w:sz="4" w:space="0" w:color="000000"/>
            </w:tcBorders>
          </w:tcPr>
          <w:p w14:paraId="300045B5" w14:textId="77777777" w:rsidR="00733251" w:rsidRDefault="00A50572">
            <w:pPr>
              <w:pStyle w:val="TableParagraph"/>
              <w:spacing w:line="204" w:lineRule="exact"/>
              <w:ind w:left="53"/>
              <w:jc w:val="center"/>
              <w:rPr>
                <w:sz w:val="20"/>
              </w:rPr>
            </w:pPr>
            <w:r>
              <w:rPr>
                <w:spacing w:val="-4"/>
                <w:sz w:val="20"/>
              </w:rPr>
              <w:t>0.14</w:t>
            </w:r>
          </w:p>
        </w:tc>
        <w:tc>
          <w:tcPr>
            <w:tcW w:w="1444" w:type="dxa"/>
            <w:tcBorders>
              <w:bottom w:val="single" w:sz="4" w:space="0" w:color="000000"/>
            </w:tcBorders>
          </w:tcPr>
          <w:p w14:paraId="157F019B" w14:textId="77777777" w:rsidR="00733251" w:rsidRDefault="00A50572">
            <w:pPr>
              <w:pStyle w:val="TableParagraph"/>
              <w:spacing w:line="204" w:lineRule="exact"/>
              <w:ind w:left="109"/>
              <w:jc w:val="center"/>
              <w:rPr>
                <w:sz w:val="20"/>
              </w:rPr>
            </w:pPr>
            <w:r>
              <w:rPr>
                <w:spacing w:val="-4"/>
                <w:sz w:val="20"/>
              </w:rPr>
              <w:t>1.00</w:t>
            </w:r>
          </w:p>
        </w:tc>
        <w:tc>
          <w:tcPr>
            <w:tcW w:w="1349" w:type="dxa"/>
            <w:tcBorders>
              <w:bottom w:val="single" w:sz="4" w:space="0" w:color="000000"/>
            </w:tcBorders>
          </w:tcPr>
          <w:p w14:paraId="446D4A69" w14:textId="77777777" w:rsidR="00733251" w:rsidRDefault="00A50572">
            <w:pPr>
              <w:pStyle w:val="TableParagraph"/>
              <w:spacing w:line="204" w:lineRule="exact"/>
              <w:ind w:left="1" w:right="21"/>
              <w:jc w:val="center"/>
              <w:rPr>
                <w:sz w:val="20"/>
              </w:rPr>
            </w:pPr>
            <w:r>
              <w:rPr>
                <w:spacing w:val="-2"/>
                <w:sz w:val="20"/>
              </w:rPr>
              <w:t>0.005</w:t>
            </w:r>
          </w:p>
        </w:tc>
        <w:tc>
          <w:tcPr>
            <w:tcW w:w="1396" w:type="dxa"/>
            <w:tcBorders>
              <w:bottom w:val="single" w:sz="4" w:space="0" w:color="000000"/>
            </w:tcBorders>
          </w:tcPr>
          <w:p w14:paraId="2FCC7357" w14:textId="77777777" w:rsidR="00733251" w:rsidRDefault="00A50572">
            <w:pPr>
              <w:pStyle w:val="TableParagraph"/>
              <w:spacing w:line="204" w:lineRule="exact"/>
              <w:ind w:right="34"/>
              <w:jc w:val="center"/>
              <w:rPr>
                <w:sz w:val="20"/>
              </w:rPr>
            </w:pPr>
            <w:r>
              <w:rPr>
                <w:spacing w:val="-2"/>
                <w:sz w:val="20"/>
              </w:rPr>
              <w:t>13.60</w:t>
            </w:r>
          </w:p>
        </w:tc>
      </w:tr>
      <w:tr w:rsidR="00733251" w14:paraId="488DEC89" w14:textId="77777777">
        <w:trPr>
          <w:trHeight w:val="235"/>
        </w:trPr>
        <w:tc>
          <w:tcPr>
            <w:tcW w:w="1765" w:type="dxa"/>
            <w:tcBorders>
              <w:top w:val="single" w:sz="4" w:space="0" w:color="000000"/>
            </w:tcBorders>
          </w:tcPr>
          <w:p w14:paraId="0DEA2884" w14:textId="77777777" w:rsidR="00733251" w:rsidRDefault="00A50572">
            <w:pPr>
              <w:pStyle w:val="TableParagraph"/>
              <w:spacing w:line="216" w:lineRule="exact"/>
              <w:ind w:right="330"/>
              <w:jc w:val="center"/>
              <w:rPr>
                <w:sz w:val="20"/>
              </w:rPr>
            </w:pPr>
            <w:r>
              <w:rPr>
                <w:spacing w:val="-10"/>
                <w:sz w:val="20"/>
              </w:rPr>
              <w:t>4</w:t>
            </w:r>
          </w:p>
        </w:tc>
        <w:tc>
          <w:tcPr>
            <w:tcW w:w="1432" w:type="dxa"/>
            <w:tcBorders>
              <w:top w:val="single" w:sz="4" w:space="0" w:color="000000"/>
            </w:tcBorders>
          </w:tcPr>
          <w:p w14:paraId="6B2106F3" w14:textId="77777777" w:rsidR="00733251" w:rsidRDefault="00A50572">
            <w:pPr>
              <w:pStyle w:val="TableParagraph"/>
              <w:spacing w:line="216" w:lineRule="exact"/>
              <w:ind w:left="241"/>
              <w:rPr>
                <w:sz w:val="20"/>
              </w:rPr>
            </w:pPr>
            <w:r>
              <w:rPr>
                <w:sz w:val="20"/>
              </w:rPr>
              <w:t>0</w:t>
            </w:r>
            <w:r>
              <w:rPr>
                <w:spacing w:val="-2"/>
                <w:sz w:val="20"/>
              </w:rPr>
              <w:t xml:space="preserve"> </w:t>
            </w:r>
            <w:r>
              <w:rPr>
                <w:sz w:val="20"/>
              </w:rPr>
              <w:t>–</w:t>
            </w:r>
            <w:r>
              <w:rPr>
                <w:spacing w:val="-2"/>
                <w:sz w:val="20"/>
              </w:rPr>
              <w:t xml:space="preserve"> </w:t>
            </w:r>
            <w:r>
              <w:rPr>
                <w:spacing w:val="-5"/>
                <w:sz w:val="20"/>
              </w:rPr>
              <w:t>24</w:t>
            </w:r>
          </w:p>
        </w:tc>
        <w:tc>
          <w:tcPr>
            <w:tcW w:w="1502" w:type="dxa"/>
            <w:tcBorders>
              <w:top w:val="single" w:sz="4" w:space="0" w:color="000000"/>
            </w:tcBorders>
          </w:tcPr>
          <w:p w14:paraId="6D147E8D" w14:textId="77777777" w:rsidR="00733251" w:rsidRDefault="00A50572">
            <w:pPr>
              <w:pStyle w:val="TableParagraph"/>
              <w:spacing w:line="216" w:lineRule="exact"/>
              <w:ind w:left="53"/>
              <w:jc w:val="center"/>
              <w:rPr>
                <w:sz w:val="20"/>
              </w:rPr>
            </w:pPr>
            <w:r>
              <w:rPr>
                <w:spacing w:val="-4"/>
                <w:sz w:val="20"/>
              </w:rPr>
              <w:t>0.25</w:t>
            </w:r>
          </w:p>
        </w:tc>
        <w:tc>
          <w:tcPr>
            <w:tcW w:w="1444" w:type="dxa"/>
            <w:tcBorders>
              <w:top w:val="single" w:sz="4" w:space="0" w:color="000000"/>
            </w:tcBorders>
          </w:tcPr>
          <w:p w14:paraId="4647E52D" w14:textId="77777777" w:rsidR="00733251" w:rsidRDefault="00A50572">
            <w:pPr>
              <w:pStyle w:val="TableParagraph"/>
              <w:spacing w:line="216" w:lineRule="exact"/>
              <w:ind w:left="109"/>
              <w:jc w:val="center"/>
              <w:rPr>
                <w:sz w:val="20"/>
              </w:rPr>
            </w:pPr>
            <w:r>
              <w:rPr>
                <w:spacing w:val="-4"/>
                <w:sz w:val="20"/>
              </w:rPr>
              <w:t>2.80</w:t>
            </w:r>
          </w:p>
        </w:tc>
        <w:tc>
          <w:tcPr>
            <w:tcW w:w="1349" w:type="dxa"/>
            <w:tcBorders>
              <w:top w:val="single" w:sz="4" w:space="0" w:color="000000"/>
            </w:tcBorders>
          </w:tcPr>
          <w:p w14:paraId="4F2FD639" w14:textId="77777777" w:rsidR="00733251" w:rsidRDefault="00A50572">
            <w:pPr>
              <w:pStyle w:val="TableParagraph"/>
              <w:spacing w:line="216" w:lineRule="exact"/>
              <w:ind w:left="1" w:right="21"/>
              <w:jc w:val="center"/>
              <w:rPr>
                <w:sz w:val="20"/>
              </w:rPr>
            </w:pPr>
            <w:r>
              <w:rPr>
                <w:spacing w:val="-2"/>
                <w:sz w:val="20"/>
              </w:rPr>
              <w:t>0.023</w:t>
            </w:r>
          </w:p>
        </w:tc>
        <w:tc>
          <w:tcPr>
            <w:tcW w:w="1396" w:type="dxa"/>
            <w:tcBorders>
              <w:top w:val="single" w:sz="4" w:space="0" w:color="000000"/>
            </w:tcBorders>
          </w:tcPr>
          <w:p w14:paraId="793A319A" w14:textId="77777777" w:rsidR="00733251" w:rsidRDefault="00A50572">
            <w:pPr>
              <w:pStyle w:val="TableParagraph"/>
              <w:spacing w:line="216" w:lineRule="exact"/>
              <w:ind w:right="34"/>
              <w:jc w:val="center"/>
              <w:rPr>
                <w:sz w:val="20"/>
              </w:rPr>
            </w:pPr>
            <w:r>
              <w:rPr>
                <w:spacing w:val="-2"/>
                <w:sz w:val="20"/>
              </w:rPr>
              <w:t>12.04</w:t>
            </w:r>
          </w:p>
        </w:tc>
      </w:tr>
      <w:tr w:rsidR="00733251" w14:paraId="4B71CC23" w14:textId="77777777">
        <w:trPr>
          <w:trHeight w:val="230"/>
        </w:trPr>
        <w:tc>
          <w:tcPr>
            <w:tcW w:w="1765" w:type="dxa"/>
          </w:tcPr>
          <w:p w14:paraId="07B82CE6" w14:textId="77777777" w:rsidR="00733251" w:rsidRDefault="00733251">
            <w:pPr>
              <w:pStyle w:val="TableParagraph"/>
              <w:rPr>
                <w:rFonts w:ascii="Times New Roman"/>
                <w:sz w:val="16"/>
              </w:rPr>
            </w:pPr>
          </w:p>
        </w:tc>
        <w:tc>
          <w:tcPr>
            <w:tcW w:w="1432" w:type="dxa"/>
          </w:tcPr>
          <w:p w14:paraId="3F9F20F6" w14:textId="77777777" w:rsidR="00733251" w:rsidRDefault="00A50572">
            <w:pPr>
              <w:pStyle w:val="TableParagraph"/>
              <w:spacing w:line="210" w:lineRule="exact"/>
              <w:ind w:left="186"/>
              <w:rPr>
                <w:sz w:val="20"/>
              </w:rPr>
            </w:pPr>
            <w:r>
              <w:rPr>
                <w:sz w:val="20"/>
              </w:rPr>
              <w:t>25</w:t>
            </w:r>
            <w:r>
              <w:rPr>
                <w:spacing w:val="-3"/>
                <w:sz w:val="20"/>
              </w:rPr>
              <w:t xml:space="preserve"> </w:t>
            </w:r>
            <w:r>
              <w:rPr>
                <w:sz w:val="20"/>
              </w:rPr>
              <w:t>–</w:t>
            </w:r>
            <w:r>
              <w:rPr>
                <w:spacing w:val="-3"/>
                <w:sz w:val="20"/>
              </w:rPr>
              <w:t xml:space="preserve"> </w:t>
            </w:r>
            <w:r>
              <w:rPr>
                <w:spacing w:val="-5"/>
                <w:sz w:val="20"/>
              </w:rPr>
              <w:t>48</w:t>
            </w:r>
          </w:p>
        </w:tc>
        <w:tc>
          <w:tcPr>
            <w:tcW w:w="1502" w:type="dxa"/>
          </w:tcPr>
          <w:p w14:paraId="56C05A0D" w14:textId="77777777" w:rsidR="00733251" w:rsidRDefault="00A50572">
            <w:pPr>
              <w:pStyle w:val="TableParagraph"/>
              <w:spacing w:line="210" w:lineRule="exact"/>
              <w:ind w:left="53"/>
              <w:jc w:val="center"/>
              <w:rPr>
                <w:sz w:val="20"/>
              </w:rPr>
            </w:pPr>
            <w:r>
              <w:rPr>
                <w:spacing w:val="-4"/>
                <w:sz w:val="20"/>
              </w:rPr>
              <w:t>0.20</w:t>
            </w:r>
          </w:p>
        </w:tc>
        <w:tc>
          <w:tcPr>
            <w:tcW w:w="1444" w:type="dxa"/>
          </w:tcPr>
          <w:p w14:paraId="2C4B9903" w14:textId="77777777" w:rsidR="00733251" w:rsidRDefault="00A50572">
            <w:pPr>
              <w:pStyle w:val="TableParagraph"/>
              <w:spacing w:line="210" w:lineRule="exact"/>
              <w:ind w:left="109"/>
              <w:jc w:val="center"/>
              <w:rPr>
                <w:sz w:val="20"/>
              </w:rPr>
            </w:pPr>
            <w:r>
              <w:rPr>
                <w:spacing w:val="-4"/>
                <w:sz w:val="20"/>
              </w:rPr>
              <w:t>3.20</w:t>
            </w:r>
          </w:p>
        </w:tc>
        <w:tc>
          <w:tcPr>
            <w:tcW w:w="1349" w:type="dxa"/>
          </w:tcPr>
          <w:p w14:paraId="6B39DE54" w14:textId="77777777" w:rsidR="00733251" w:rsidRDefault="00A50572">
            <w:pPr>
              <w:pStyle w:val="TableParagraph"/>
              <w:spacing w:line="210" w:lineRule="exact"/>
              <w:ind w:left="1" w:right="21"/>
              <w:jc w:val="center"/>
              <w:rPr>
                <w:sz w:val="20"/>
              </w:rPr>
            </w:pPr>
            <w:r>
              <w:rPr>
                <w:spacing w:val="-2"/>
                <w:sz w:val="20"/>
              </w:rPr>
              <w:t>0.027</w:t>
            </w:r>
          </w:p>
        </w:tc>
        <w:tc>
          <w:tcPr>
            <w:tcW w:w="1396" w:type="dxa"/>
          </w:tcPr>
          <w:p w14:paraId="26133F58" w14:textId="77777777" w:rsidR="00733251" w:rsidRDefault="00A50572">
            <w:pPr>
              <w:pStyle w:val="TableParagraph"/>
              <w:spacing w:line="210" w:lineRule="exact"/>
              <w:ind w:right="34"/>
              <w:jc w:val="center"/>
              <w:rPr>
                <w:sz w:val="20"/>
              </w:rPr>
            </w:pPr>
            <w:r>
              <w:rPr>
                <w:spacing w:val="-4"/>
                <w:sz w:val="20"/>
              </w:rPr>
              <w:t>13.6</w:t>
            </w:r>
          </w:p>
        </w:tc>
      </w:tr>
      <w:tr w:rsidR="00733251" w14:paraId="6A29F8E9" w14:textId="77777777">
        <w:trPr>
          <w:trHeight w:val="230"/>
        </w:trPr>
        <w:tc>
          <w:tcPr>
            <w:tcW w:w="1765" w:type="dxa"/>
          </w:tcPr>
          <w:p w14:paraId="67B14B41" w14:textId="77777777" w:rsidR="00733251" w:rsidRDefault="00733251">
            <w:pPr>
              <w:pStyle w:val="TableParagraph"/>
              <w:rPr>
                <w:rFonts w:ascii="Times New Roman"/>
                <w:sz w:val="16"/>
              </w:rPr>
            </w:pPr>
          </w:p>
        </w:tc>
        <w:tc>
          <w:tcPr>
            <w:tcW w:w="1432" w:type="dxa"/>
          </w:tcPr>
          <w:p w14:paraId="17A0F613" w14:textId="77777777" w:rsidR="00733251" w:rsidRDefault="00A50572">
            <w:pPr>
              <w:pStyle w:val="TableParagraph"/>
              <w:spacing w:line="210" w:lineRule="exact"/>
              <w:ind w:left="186"/>
              <w:rPr>
                <w:sz w:val="20"/>
              </w:rPr>
            </w:pPr>
            <w:r>
              <w:rPr>
                <w:sz w:val="20"/>
              </w:rPr>
              <w:t>49</w:t>
            </w:r>
            <w:r>
              <w:rPr>
                <w:spacing w:val="-3"/>
                <w:sz w:val="20"/>
              </w:rPr>
              <w:t xml:space="preserve"> </w:t>
            </w:r>
            <w:r>
              <w:rPr>
                <w:sz w:val="20"/>
              </w:rPr>
              <w:t>–</w:t>
            </w:r>
            <w:r>
              <w:rPr>
                <w:spacing w:val="-3"/>
                <w:sz w:val="20"/>
              </w:rPr>
              <w:t xml:space="preserve"> </w:t>
            </w:r>
            <w:r>
              <w:rPr>
                <w:spacing w:val="-5"/>
                <w:sz w:val="20"/>
              </w:rPr>
              <w:t>76</w:t>
            </w:r>
          </w:p>
        </w:tc>
        <w:tc>
          <w:tcPr>
            <w:tcW w:w="1502" w:type="dxa"/>
          </w:tcPr>
          <w:p w14:paraId="150CFB3D" w14:textId="77777777" w:rsidR="00733251" w:rsidRDefault="00A50572">
            <w:pPr>
              <w:pStyle w:val="TableParagraph"/>
              <w:spacing w:line="210" w:lineRule="exact"/>
              <w:ind w:left="53"/>
              <w:jc w:val="center"/>
              <w:rPr>
                <w:sz w:val="20"/>
              </w:rPr>
            </w:pPr>
            <w:r>
              <w:rPr>
                <w:spacing w:val="-4"/>
                <w:sz w:val="20"/>
              </w:rPr>
              <w:t>0.16</w:t>
            </w:r>
          </w:p>
        </w:tc>
        <w:tc>
          <w:tcPr>
            <w:tcW w:w="1444" w:type="dxa"/>
          </w:tcPr>
          <w:p w14:paraId="2E0F1FD0" w14:textId="77777777" w:rsidR="00733251" w:rsidRDefault="00A50572">
            <w:pPr>
              <w:pStyle w:val="TableParagraph"/>
              <w:spacing w:line="210" w:lineRule="exact"/>
              <w:ind w:left="109"/>
              <w:jc w:val="center"/>
              <w:rPr>
                <w:sz w:val="20"/>
              </w:rPr>
            </w:pPr>
            <w:r>
              <w:rPr>
                <w:spacing w:val="-4"/>
                <w:sz w:val="20"/>
              </w:rPr>
              <w:t>1.80</w:t>
            </w:r>
          </w:p>
        </w:tc>
        <w:tc>
          <w:tcPr>
            <w:tcW w:w="1349" w:type="dxa"/>
          </w:tcPr>
          <w:p w14:paraId="15444170" w14:textId="77777777" w:rsidR="00733251" w:rsidRDefault="00A50572">
            <w:pPr>
              <w:pStyle w:val="TableParagraph"/>
              <w:spacing w:line="210" w:lineRule="exact"/>
              <w:ind w:left="1" w:right="21"/>
              <w:jc w:val="center"/>
              <w:rPr>
                <w:sz w:val="20"/>
              </w:rPr>
            </w:pPr>
            <w:r>
              <w:rPr>
                <w:spacing w:val="-2"/>
                <w:sz w:val="20"/>
              </w:rPr>
              <w:t>0.014</w:t>
            </w:r>
          </w:p>
        </w:tc>
        <w:tc>
          <w:tcPr>
            <w:tcW w:w="1396" w:type="dxa"/>
          </w:tcPr>
          <w:p w14:paraId="768F151D" w14:textId="77777777" w:rsidR="00733251" w:rsidRDefault="00A50572">
            <w:pPr>
              <w:pStyle w:val="TableParagraph"/>
              <w:spacing w:line="210" w:lineRule="exact"/>
              <w:ind w:right="34"/>
              <w:jc w:val="center"/>
              <w:rPr>
                <w:sz w:val="20"/>
              </w:rPr>
            </w:pPr>
            <w:r>
              <w:rPr>
                <w:spacing w:val="-2"/>
                <w:sz w:val="20"/>
              </w:rPr>
              <w:t>14.18</w:t>
            </w:r>
          </w:p>
        </w:tc>
      </w:tr>
      <w:tr w:rsidR="00733251" w14:paraId="7092DEF5" w14:textId="77777777">
        <w:trPr>
          <w:trHeight w:val="224"/>
        </w:trPr>
        <w:tc>
          <w:tcPr>
            <w:tcW w:w="1765" w:type="dxa"/>
            <w:tcBorders>
              <w:bottom w:val="single" w:sz="4" w:space="0" w:color="000000"/>
            </w:tcBorders>
          </w:tcPr>
          <w:p w14:paraId="673EFAC1" w14:textId="77777777" w:rsidR="00733251" w:rsidRDefault="00733251">
            <w:pPr>
              <w:pStyle w:val="TableParagraph"/>
              <w:rPr>
                <w:rFonts w:ascii="Times New Roman"/>
                <w:sz w:val="16"/>
              </w:rPr>
            </w:pPr>
          </w:p>
        </w:tc>
        <w:tc>
          <w:tcPr>
            <w:tcW w:w="1432" w:type="dxa"/>
            <w:tcBorders>
              <w:bottom w:val="single" w:sz="4" w:space="0" w:color="000000"/>
            </w:tcBorders>
          </w:tcPr>
          <w:p w14:paraId="76269E78" w14:textId="77777777" w:rsidR="00733251" w:rsidRDefault="00A50572">
            <w:pPr>
              <w:pStyle w:val="TableParagraph"/>
              <w:spacing w:line="204" w:lineRule="exact"/>
              <w:ind w:left="186"/>
              <w:rPr>
                <w:sz w:val="20"/>
              </w:rPr>
            </w:pPr>
            <w:r>
              <w:rPr>
                <w:sz w:val="20"/>
              </w:rPr>
              <w:t>77</w:t>
            </w:r>
            <w:r>
              <w:rPr>
                <w:spacing w:val="-3"/>
                <w:sz w:val="20"/>
              </w:rPr>
              <w:t xml:space="preserve"> </w:t>
            </w:r>
            <w:r>
              <w:rPr>
                <w:sz w:val="20"/>
              </w:rPr>
              <w:t>–</w:t>
            </w:r>
            <w:r>
              <w:rPr>
                <w:spacing w:val="-3"/>
                <w:sz w:val="20"/>
              </w:rPr>
              <w:t xml:space="preserve"> </w:t>
            </w:r>
            <w:r>
              <w:rPr>
                <w:spacing w:val="-5"/>
                <w:sz w:val="20"/>
              </w:rPr>
              <w:t>96</w:t>
            </w:r>
          </w:p>
        </w:tc>
        <w:tc>
          <w:tcPr>
            <w:tcW w:w="1502" w:type="dxa"/>
            <w:tcBorders>
              <w:bottom w:val="single" w:sz="4" w:space="0" w:color="000000"/>
            </w:tcBorders>
          </w:tcPr>
          <w:p w14:paraId="429A5210" w14:textId="77777777" w:rsidR="00733251" w:rsidRDefault="00A50572">
            <w:pPr>
              <w:pStyle w:val="TableParagraph"/>
              <w:spacing w:line="204" w:lineRule="exact"/>
              <w:ind w:left="53"/>
              <w:jc w:val="center"/>
              <w:rPr>
                <w:sz w:val="20"/>
              </w:rPr>
            </w:pPr>
            <w:r>
              <w:rPr>
                <w:spacing w:val="-4"/>
                <w:sz w:val="20"/>
              </w:rPr>
              <w:t>0.11</w:t>
            </w:r>
          </w:p>
        </w:tc>
        <w:tc>
          <w:tcPr>
            <w:tcW w:w="1444" w:type="dxa"/>
            <w:tcBorders>
              <w:bottom w:val="single" w:sz="4" w:space="0" w:color="000000"/>
            </w:tcBorders>
          </w:tcPr>
          <w:p w14:paraId="354AFC04" w14:textId="77777777" w:rsidR="00733251" w:rsidRDefault="00A50572">
            <w:pPr>
              <w:pStyle w:val="TableParagraph"/>
              <w:spacing w:line="204" w:lineRule="exact"/>
              <w:ind w:left="109"/>
              <w:jc w:val="center"/>
              <w:rPr>
                <w:sz w:val="20"/>
              </w:rPr>
            </w:pPr>
            <w:r>
              <w:rPr>
                <w:spacing w:val="-4"/>
                <w:sz w:val="20"/>
              </w:rPr>
              <w:t>0.87</w:t>
            </w:r>
          </w:p>
        </w:tc>
        <w:tc>
          <w:tcPr>
            <w:tcW w:w="1349" w:type="dxa"/>
            <w:tcBorders>
              <w:bottom w:val="single" w:sz="4" w:space="0" w:color="000000"/>
            </w:tcBorders>
          </w:tcPr>
          <w:p w14:paraId="18B2F4E1" w14:textId="77777777" w:rsidR="00733251" w:rsidRDefault="00A50572">
            <w:pPr>
              <w:pStyle w:val="TableParagraph"/>
              <w:spacing w:line="204" w:lineRule="exact"/>
              <w:ind w:left="1" w:right="21"/>
              <w:jc w:val="center"/>
              <w:rPr>
                <w:sz w:val="20"/>
              </w:rPr>
            </w:pPr>
            <w:r>
              <w:rPr>
                <w:spacing w:val="-2"/>
                <w:sz w:val="20"/>
              </w:rPr>
              <w:t>0.006</w:t>
            </w:r>
          </w:p>
        </w:tc>
        <w:tc>
          <w:tcPr>
            <w:tcW w:w="1396" w:type="dxa"/>
            <w:tcBorders>
              <w:bottom w:val="single" w:sz="4" w:space="0" w:color="000000"/>
            </w:tcBorders>
          </w:tcPr>
          <w:p w14:paraId="246923E5" w14:textId="77777777" w:rsidR="00733251" w:rsidRDefault="00A50572">
            <w:pPr>
              <w:pStyle w:val="TableParagraph"/>
              <w:spacing w:line="204" w:lineRule="exact"/>
              <w:ind w:right="34"/>
              <w:jc w:val="center"/>
              <w:rPr>
                <w:sz w:val="20"/>
              </w:rPr>
            </w:pPr>
            <w:r>
              <w:rPr>
                <w:spacing w:val="-4"/>
                <w:sz w:val="20"/>
              </w:rPr>
              <w:t>15.3</w:t>
            </w:r>
          </w:p>
        </w:tc>
      </w:tr>
      <w:tr w:rsidR="00733251" w14:paraId="4D69EE1A" w14:textId="77777777">
        <w:trPr>
          <w:trHeight w:val="622"/>
        </w:trPr>
        <w:tc>
          <w:tcPr>
            <w:tcW w:w="1765" w:type="dxa"/>
            <w:tcBorders>
              <w:top w:val="single" w:sz="4" w:space="0" w:color="000000"/>
            </w:tcBorders>
          </w:tcPr>
          <w:p w14:paraId="4D8043E1" w14:textId="77777777" w:rsidR="00733251" w:rsidRDefault="00733251">
            <w:pPr>
              <w:pStyle w:val="TableParagraph"/>
              <w:spacing w:before="159"/>
              <w:rPr>
                <w:rFonts w:ascii="Arial"/>
                <w:b/>
                <w:sz w:val="20"/>
              </w:rPr>
            </w:pPr>
          </w:p>
          <w:p w14:paraId="4CB8F7B6" w14:textId="77777777" w:rsidR="00733251" w:rsidRDefault="00A50572">
            <w:pPr>
              <w:pStyle w:val="TableParagraph"/>
              <w:spacing w:line="213" w:lineRule="exact"/>
              <w:ind w:left="15"/>
              <w:rPr>
                <w:rFonts w:ascii="Arial"/>
                <w:b/>
                <w:sz w:val="20"/>
              </w:rPr>
            </w:pPr>
            <w:r>
              <w:rPr>
                <w:rFonts w:ascii="Arial"/>
                <w:b/>
                <w:sz w:val="20"/>
              </w:rPr>
              <w:t>4.</w:t>
            </w:r>
            <w:r>
              <w:rPr>
                <w:rFonts w:ascii="Arial"/>
                <w:b/>
                <w:spacing w:val="-4"/>
                <w:sz w:val="20"/>
              </w:rPr>
              <w:t xml:space="preserve"> </w:t>
            </w:r>
            <w:r>
              <w:rPr>
                <w:rFonts w:ascii="Arial"/>
                <w:b/>
                <w:spacing w:val="-2"/>
                <w:sz w:val="20"/>
              </w:rPr>
              <w:t>CONCLUSION</w:t>
            </w:r>
          </w:p>
        </w:tc>
        <w:tc>
          <w:tcPr>
            <w:tcW w:w="1432" w:type="dxa"/>
            <w:tcBorders>
              <w:top w:val="single" w:sz="4" w:space="0" w:color="000000"/>
            </w:tcBorders>
          </w:tcPr>
          <w:p w14:paraId="6F03ED50" w14:textId="77777777" w:rsidR="00733251" w:rsidRDefault="00733251">
            <w:pPr>
              <w:pStyle w:val="TableParagraph"/>
              <w:rPr>
                <w:rFonts w:ascii="Times New Roman"/>
              </w:rPr>
            </w:pPr>
          </w:p>
        </w:tc>
        <w:tc>
          <w:tcPr>
            <w:tcW w:w="1502" w:type="dxa"/>
            <w:tcBorders>
              <w:top w:val="single" w:sz="4" w:space="0" w:color="000000"/>
            </w:tcBorders>
          </w:tcPr>
          <w:p w14:paraId="04B3FAFF" w14:textId="77777777" w:rsidR="00733251" w:rsidRDefault="00733251">
            <w:pPr>
              <w:pStyle w:val="TableParagraph"/>
              <w:rPr>
                <w:rFonts w:ascii="Times New Roman"/>
              </w:rPr>
            </w:pPr>
          </w:p>
        </w:tc>
        <w:tc>
          <w:tcPr>
            <w:tcW w:w="1444" w:type="dxa"/>
            <w:tcBorders>
              <w:top w:val="single" w:sz="4" w:space="0" w:color="000000"/>
            </w:tcBorders>
          </w:tcPr>
          <w:p w14:paraId="07B0AF87" w14:textId="77777777" w:rsidR="00733251" w:rsidRDefault="00733251">
            <w:pPr>
              <w:pStyle w:val="TableParagraph"/>
              <w:rPr>
                <w:rFonts w:ascii="Times New Roman"/>
              </w:rPr>
            </w:pPr>
          </w:p>
        </w:tc>
        <w:tc>
          <w:tcPr>
            <w:tcW w:w="1349" w:type="dxa"/>
            <w:tcBorders>
              <w:top w:val="single" w:sz="4" w:space="0" w:color="000000"/>
            </w:tcBorders>
          </w:tcPr>
          <w:p w14:paraId="204A8BF0" w14:textId="77777777" w:rsidR="00733251" w:rsidRDefault="00733251">
            <w:pPr>
              <w:pStyle w:val="TableParagraph"/>
              <w:rPr>
                <w:rFonts w:ascii="Times New Roman"/>
              </w:rPr>
            </w:pPr>
          </w:p>
        </w:tc>
        <w:tc>
          <w:tcPr>
            <w:tcW w:w="1396" w:type="dxa"/>
            <w:tcBorders>
              <w:top w:val="single" w:sz="4" w:space="0" w:color="000000"/>
            </w:tcBorders>
          </w:tcPr>
          <w:p w14:paraId="66E72B03" w14:textId="77777777" w:rsidR="00733251" w:rsidRDefault="00733251">
            <w:pPr>
              <w:pStyle w:val="TableParagraph"/>
              <w:rPr>
                <w:rFonts w:ascii="Times New Roman"/>
              </w:rPr>
            </w:pPr>
          </w:p>
        </w:tc>
      </w:tr>
    </w:tbl>
    <w:p w14:paraId="73E03761" w14:textId="77777777" w:rsidR="00733251" w:rsidRDefault="00733251">
      <w:pPr>
        <w:pStyle w:val="BodyText"/>
        <w:spacing w:before="1"/>
        <w:ind w:left="0"/>
        <w:rPr>
          <w:rFonts w:ascii="Arial"/>
          <w:b/>
          <w:sz w:val="24"/>
        </w:rPr>
      </w:pPr>
    </w:p>
    <w:p w14:paraId="7BB97F91" w14:textId="77777777" w:rsidR="00733251" w:rsidRDefault="00A50572">
      <w:pPr>
        <w:ind w:left="360" w:right="358"/>
        <w:jc w:val="both"/>
        <w:rPr>
          <w:rFonts w:ascii="Times New Roman"/>
          <w:sz w:val="24"/>
        </w:rPr>
      </w:pPr>
      <w:r>
        <w:rPr>
          <w:rFonts w:ascii="Times New Roman"/>
          <w:sz w:val="24"/>
        </w:rPr>
        <w:t>This</w:t>
      </w:r>
      <w:r>
        <w:rPr>
          <w:rFonts w:ascii="Times New Roman"/>
          <w:spacing w:val="-9"/>
          <w:sz w:val="24"/>
        </w:rPr>
        <w:t xml:space="preserve"> </w:t>
      </w:r>
      <w:r>
        <w:rPr>
          <w:rFonts w:ascii="Times New Roman"/>
          <w:sz w:val="24"/>
        </w:rPr>
        <w:t>study</w:t>
      </w:r>
      <w:r>
        <w:rPr>
          <w:rFonts w:ascii="Times New Roman"/>
          <w:spacing w:val="-11"/>
          <w:sz w:val="24"/>
        </w:rPr>
        <w:t xml:space="preserve"> </w:t>
      </w:r>
      <w:r>
        <w:rPr>
          <w:rFonts w:ascii="Times New Roman"/>
          <w:sz w:val="24"/>
        </w:rPr>
        <w:t>demonstrated</w:t>
      </w:r>
      <w:r>
        <w:rPr>
          <w:rFonts w:ascii="Times New Roman"/>
          <w:spacing w:val="-11"/>
          <w:sz w:val="24"/>
        </w:rPr>
        <w:t xml:space="preserve"> </w:t>
      </w:r>
      <w:r>
        <w:rPr>
          <w:rFonts w:ascii="Times New Roman"/>
          <w:sz w:val="24"/>
        </w:rPr>
        <w:t>that</w:t>
      </w:r>
      <w:r>
        <w:rPr>
          <w:rFonts w:ascii="Times New Roman"/>
          <w:spacing w:val="-12"/>
          <w:sz w:val="24"/>
        </w:rPr>
        <w:t xml:space="preserve"> </w:t>
      </w:r>
      <w:r>
        <w:rPr>
          <w:rFonts w:ascii="Times New Roman"/>
          <w:sz w:val="24"/>
        </w:rPr>
        <w:t>fermentation</w:t>
      </w:r>
      <w:r>
        <w:rPr>
          <w:rFonts w:ascii="Times New Roman"/>
          <w:spacing w:val="-11"/>
          <w:sz w:val="24"/>
        </w:rPr>
        <w:t xml:space="preserve"> </w:t>
      </w:r>
      <w:r>
        <w:rPr>
          <w:rFonts w:ascii="Times New Roman"/>
          <w:sz w:val="24"/>
        </w:rPr>
        <w:t>time</w:t>
      </w:r>
      <w:r>
        <w:rPr>
          <w:rFonts w:ascii="Times New Roman"/>
          <w:spacing w:val="-12"/>
          <w:sz w:val="24"/>
        </w:rPr>
        <w:t xml:space="preserve"> </w:t>
      </w:r>
      <w:r>
        <w:rPr>
          <w:rFonts w:ascii="Times New Roman"/>
          <w:sz w:val="24"/>
        </w:rPr>
        <w:t>significantly</w:t>
      </w:r>
      <w:r>
        <w:rPr>
          <w:rFonts w:ascii="Times New Roman"/>
          <w:spacing w:val="-11"/>
          <w:sz w:val="24"/>
        </w:rPr>
        <w:t xml:space="preserve"> </w:t>
      </w:r>
      <w:r>
        <w:rPr>
          <w:rFonts w:ascii="Times New Roman"/>
          <w:sz w:val="24"/>
        </w:rPr>
        <w:t>influences</w:t>
      </w:r>
      <w:r>
        <w:rPr>
          <w:rFonts w:ascii="Times New Roman"/>
          <w:spacing w:val="-9"/>
          <w:sz w:val="24"/>
        </w:rPr>
        <w:t xml:space="preserve"> </w:t>
      </w:r>
      <w:r>
        <w:rPr>
          <w:rFonts w:ascii="Times New Roman"/>
          <w:sz w:val="24"/>
        </w:rPr>
        <w:t>the</w:t>
      </w:r>
      <w:r>
        <w:rPr>
          <w:rFonts w:ascii="Times New Roman"/>
          <w:spacing w:val="-12"/>
          <w:sz w:val="24"/>
        </w:rPr>
        <w:t xml:space="preserve"> </w:t>
      </w:r>
      <w:r>
        <w:rPr>
          <w:rFonts w:ascii="Times New Roman"/>
          <w:sz w:val="24"/>
        </w:rPr>
        <w:t>nutritional,</w:t>
      </w:r>
      <w:r>
        <w:rPr>
          <w:rFonts w:ascii="Times New Roman"/>
          <w:spacing w:val="-11"/>
          <w:sz w:val="24"/>
        </w:rPr>
        <w:t xml:space="preserve"> </w:t>
      </w:r>
      <w:r>
        <w:rPr>
          <w:rFonts w:ascii="Times New Roman"/>
          <w:sz w:val="24"/>
        </w:rPr>
        <w:t>functional, and safety properties of gari produced from the bio-fortified cassava variety TMS 01/1371. Fermentation enhanced protein content and reduced anti-nutritional factors, especially hydrogen cyanide,</w:t>
      </w:r>
      <w:r>
        <w:rPr>
          <w:rFonts w:ascii="Times New Roman"/>
          <w:spacing w:val="-4"/>
          <w:sz w:val="24"/>
        </w:rPr>
        <w:t xml:space="preserve"> </w:t>
      </w:r>
      <w:r>
        <w:rPr>
          <w:rFonts w:ascii="Times New Roman"/>
          <w:sz w:val="24"/>
        </w:rPr>
        <w:t>phytates,</w:t>
      </w:r>
      <w:r>
        <w:rPr>
          <w:rFonts w:ascii="Times New Roman"/>
          <w:spacing w:val="-3"/>
          <w:sz w:val="24"/>
        </w:rPr>
        <w:t xml:space="preserve"> </w:t>
      </w:r>
      <w:r>
        <w:rPr>
          <w:rFonts w:ascii="Times New Roman"/>
          <w:sz w:val="24"/>
        </w:rPr>
        <w:t>and</w:t>
      </w:r>
      <w:r>
        <w:rPr>
          <w:rFonts w:ascii="Times New Roman"/>
          <w:spacing w:val="-9"/>
          <w:sz w:val="24"/>
        </w:rPr>
        <w:t xml:space="preserve"> </w:t>
      </w:r>
      <w:r>
        <w:rPr>
          <w:rFonts w:ascii="Times New Roman"/>
          <w:sz w:val="24"/>
        </w:rPr>
        <w:t>oxalates,</w:t>
      </w:r>
      <w:r>
        <w:rPr>
          <w:rFonts w:ascii="Times New Roman"/>
          <w:spacing w:val="-9"/>
          <w:sz w:val="24"/>
        </w:rPr>
        <w:t xml:space="preserve"> </w:t>
      </w:r>
      <w:r>
        <w:rPr>
          <w:rFonts w:ascii="Times New Roman"/>
          <w:sz w:val="24"/>
        </w:rPr>
        <w:t>thereby</w:t>
      </w:r>
      <w:r>
        <w:rPr>
          <w:rFonts w:ascii="Times New Roman"/>
          <w:spacing w:val="-3"/>
          <w:sz w:val="24"/>
        </w:rPr>
        <w:t xml:space="preserve"> </w:t>
      </w:r>
      <w:r>
        <w:rPr>
          <w:rFonts w:ascii="Times New Roman"/>
          <w:sz w:val="24"/>
        </w:rPr>
        <w:t>improving</w:t>
      </w:r>
      <w:r>
        <w:rPr>
          <w:rFonts w:ascii="Times New Roman"/>
          <w:spacing w:val="-4"/>
          <w:sz w:val="24"/>
        </w:rPr>
        <w:t xml:space="preserve"> </w:t>
      </w:r>
      <w:r>
        <w:rPr>
          <w:rFonts w:ascii="Times New Roman"/>
          <w:sz w:val="24"/>
        </w:rPr>
        <w:t>the</w:t>
      </w:r>
      <w:r>
        <w:rPr>
          <w:rFonts w:ascii="Times New Roman"/>
          <w:spacing w:val="-9"/>
          <w:sz w:val="24"/>
        </w:rPr>
        <w:t xml:space="preserve"> </w:t>
      </w:r>
      <w:r>
        <w:rPr>
          <w:rFonts w:ascii="Times New Roman"/>
          <w:sz w:val="24"/>
        </w:rPr>
        <w:t>nutritional</w:t>
      </w:r>
      <w:r>
        <w:rPr>
          <w:rFonts w:ascii="Times New Roman"/>
          <w:spacing w:val="-10"/>
          <w:sz w:val="24"/>
        </w:rPr>
        <w:t xml:space="preserve"> </w:t>
      </w:r>
      <w:r>
        <w:rPr>
          <w:rFonts w:ascii="Times New Roman"/>
          <w:sz w:val="24"/>
        </w:rPr>
        <w:t>safety</w:t>
      </w:r>
      <w:r>
        <w:rPr>
          <w:rFonts w:ascii="Times New Roman"/>
          <w:spacing w:val="-9"/>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product.</w:t>
      </w:r>
      <w:r>
        <w:rPr>
          <w:rFonts w:ascii="Times New Roman"/>
          <w:spacing w:val="-9"/>
          <w:sz w:val="24"/>
        </w:rPr>
        <w:t xml:space="preserve"> </w:t>
      </w:r>
      <w:r>
        <w:rPr>
          <w:rFonts w:ascii="Times New Roman"/>
          <w:sz w:val="24"/>
        </w:rPr>
        <w:t>However, extended</w:t>
      </w:r>
      <w:r>
        <w:rPr>
          <w:rFonts w:ascii="Times New Roman"/>
          <w:spacing w:val="-10"/>
          <w:sz w:val="24"/>
        </w:rPr>
        <w:t xml:space="preserve"> </w:t>
      </w:r>
      <w:r>
        <w:rPr>
          <w:rFonts w:ascii="Times New Roman"/>
          <w:sz w:val="24"/>
        </w:rPr>
        <w:t>fermentation</w:t>
      </w:r>
      <w:r>
        <w:rPr>
          <w:rFonts w:ascii="Times New Roman"/>
          <w:spacing w:val="-10"/>
          <w:sz w:val="24"/>
        </w:rPr>
        <w:t xml:space="preserve"> </w:t>
      </w:r>
      <w:r>
        <w:rPr>
          <w:rFonts w:ascii="Times New Roman"/>
          <w:sz w:val="24"/>
        </w:rPr>
        <w:t>and</w:t>
      </w:r>
      <w:r>
        <w:rPr>
          <w:rFonts w:ascii="Times New Roman"/>
          <w:spacing w:val="-14"/>
          <w:sz w:val="24"/>
        </w:rPr>
        <w:t xml:space="preserve"> </w:t>
      </w:r>
      <w:r>
        <w:rPr>
          <w:rFonts w:ascii="Times New Roman"/>
          <w:sz w:val="24"/>
        </w:rPr>
        <w:t>storage</w:t>
      </w:r>
      <w:r>
        <w:rPr>
          <w:rFonts w:ascii="Times New Roman"/>
          <w:spacing w:val="-15"/>
          <w:sz w:val="24"/>
        </w:rPr>
        <w:t xml:space="preserve"> </w:t>
      </w:r>
      <w:r>
        <w:rPr>
          <w:rFonts w:ascii="Times New Roman"/>
          <w:sz w:val="24"/>
        </w:rPr>
        <w:t>markedly</w:t>
      </w:r>
      <w:r>
        <w:rPr>
          <w:rFonts w:ascii="Times New Roman"/>
          <w:spacing w:val="-10"/>
          <w:sz w:val="24"/>
        </w:rPr>
        <w:t xml:space="preserve"> </w:t>
      </w:r>
      <w:r>
        <w:rPr>
          <w:rFonts w:ascii="Times New Roman"/>
          <w:sz w:val="24"/>
        </w:rPr>
        <w:t>reduced</w:t>
      </w:r>
      <w:r>
        <w:rPr>
          <w:rFonts w:ascii="Times New Roman"/>
          <w:spacing w:val="-5"/>
          <w:sz w:val="24"/>
        </w:rPr>
        <w:t xml:space="preserve"> </w:t>
      </w:r>
      <w:r>
        <w:rPr>
          <w:rFonts w:ascii="Times New Roman"/>
          <w:sz w:val="24"/>
        </w:rPr>
        <w:t>carotenoid</w:t>
      </w:r>
      <w:r>
        <w:rPr>
          <w:rFonts w:ascii="Times New Roman"/>
          <w:spacing w:val="-14"/>
          <w:sz w:val="24"/>
        </w:rPr>
        <w:t xml:space="preserve"> </w:t>
      </w:r>
      <w:r>
        <w:rPr>
          <w:rFonts w:ascii="Times New Roman"/>
          <w:sz w:val="24"/>
        </w:rPr>
        <w:t>(vitamin</w:t>
      </w:r>
      <w:r>
        <w:rPr>
          <w:rFonts w:ascii="Times New Roman"/>
          <w:spacing w:val="-14"/>
          <w:sz w:val="24"/>
        </w:rPr>
        <w:t xml:space="preserve"> </w:t>
      </w:r>
      <w:r>
        <w:rPr>
          <w:rFonts w:ascii="Times New Roman"/>
          <w:sz w:val="24"/>
        </w:rPr>
        <w:t>A)</w:t>
      </w:r>
      <w:r>
        <w:rPr>
          <w:rFonts w:ascii="Times New Roman"/>
          <w:spacing w:val="-14"/>
          <w:sz w:val="24"/>
        </w:rPr>
        <w:t xml:space="preserve"> </w:t>
      </w:r>
      <w:r>
        <w:rPr>
          <w:rFonts w:ascii="Times New Roman"/>
          <w:sz w:val="24"/>
        </w:rPr>
        <w:t>and</w:t>
      </w:r>
      <w:r>
        <w:rPr>
          <w:rFonts w:ascii="Times New Roman"/>
          <w:spacing w:val="-10"/>
          <w:sz w:val="24"/>
        </w:rPr>
        <w:t xml:space="preserve"> </w:t>
      </w:r>
      <w:r>
        <w:rPr>
          <w:rFonts w:ascii="Times New Roman"/>
          <w:sz w:val="24"/>
        </w:rPr>
        <w:t>vitamin</w:t>
      </w:r>
      <w:r>
        <w:rPr>
          <w:rFonts w:ascii="Times New Roman"/>
          <w:spacing w:val="-10"/>
          <w:sz w:val="24"/>
        </w:rPr>
        <w:t xml:space="preserve"> </w:t>
      </w:r>
      <w:r>
        <w:rPr>
          <w:rFonts w:ascii="Times New Roman"/>
          <w:sz w:val="24"/>
        </w:rPr>
        <w:t>C</w:t>
      </w:r>
      <w:r>
        <w:rPr>
          <w:rFonts w:ascii="Times New Roman"/>
          <w:spacing w:val="-14"/>
          <w:sz w:val="24"/>
        </w:rPr>
        <w:t xml:space="preserve"> </w:t>
      </w:r>
      <w:r>
        <w:rPr>
          <w:rFonts w:ascii="Times New Roman"/>
          <w:sz w:val="24"/>
        </w:rPr>
        <w:t xml:space="preserve">levels, as well as key minerals such as calcium, iron, and potassium. Functional properties like bulk and </w:t>
      </w:r>
      <w:r>
        <w:rPr>
          <w:rFonts w:ascii="Times New Roman"/>
          <w:spacing w:val="-2"/>
          <w:sz w:val="24"/>
        </w:rPr>
        <w:t>loose</w:t>
      </w:r>
      <w:r>
        <w:rPr>
          <w:rFonts w:ascii="Times New Roman"/>
          <w:spacing w:val="-8"/>
          <w:sz w:val="24"/>
        </w:rPr>
        <w:t xml:space="preserve"> </w:t>
      </w:r>
      <w:r>
        <w:rPr>
          <w:rFonts w:ascii="Times New Roman"/>
          <w:spacing w:val="-2"/>
          <w:sz w:val="24"/>
        </w:rPr>
        <w:t>densities,</w:t>
      </w:r>
      <w:r>
        <w:rPr>
          <w:rFonts w:ascii="Times New Roman"/>
          <w:spacing w:val="-7"/>
          <w:sz w:val="24"/>
        </w:rPr>
        <w:t xml:space="preserve"> </w:t>
      </w:r>
      <w:r>
        <w:rPr>
          <w:rFonts w:ascii="Times New Roman"/>
          <w:spacing w:val="-2"/>
          <w:sz w:val="24"/>
        </w:rPr>
        <w:t>and</w:t>
      </w:r>
      <w:r>
        <w:rPr>
          <w:rFonts w:ascii="Times New Roman"/>
          <w:spacing w:val="-7"/>
          <w:sz w:val="24"/>
        </w:rPr>
        <w:t xml:space="preserve"> </w:t>
      </w:r>
      <w:r>
        <w:rPr>
          <w:rFonts w:ascii="Times New Roman"/>
          <w:spacing w:val="-2"/>
          <w:sz w:val="24"/>
        </w:rPr>
        <w:t>swelling index</w:t>
      </w:r>
      <w:r>
        <w:rPr>
          <w:rFonts w:ascii="Times New Roman"/>
          <w:spacing w:val="-7"/>
          <w:sz w:val="24"/>
        </w:rPr>
        <w:t xml:space="preserve"> </w:t>
      </w:r>
      <w:r>
        <w:rPr>
          <w:rFonts w:ascii="Times New Roman"/>
          <w:spacing w:val="-2"/>
          <w:sz w:val="24"/>
        </w:rPr>
        <w:t>were</w:t>
      </w:r>
      <w:r>
        <w:rPr>
          <w:rFonts w:ascii="Times New Roman"/>
          <w:spacing w:val="-8"/>
          <w:sz w:val="24"/>
        </w:rPr>
        <w:t xml:space="preserve"> </w:t>
      </w:r>
      <w:r>
        <w:rPr>
          <w:rFonts w:ascii="Times New Roman"/>
          <w:spacing w:val="-2"/>
          <w:sz w:val="24"/>
        </w:rPr>
        <w:t>also</w:t>
      </w:r>
      <w:r>
        <w:rPr>
          <w:rFonts w:ascii="Times New Roman"/>
          <w:spacing w:val="-7"/>
          <w:sz w:val="24"/>
        </w:rPr>
        <w:t xml:space="preserve"> </w:t>
      </w:r>
      <w:r>
        <w:rPr>
          <w:rFonts w:ascii="Times New Roman"/>
          <w:spacing w:val="-2"/>
          <w:sz w:val="24"/>
        </w:rPr>
        <w:t>affected by</w:t>
      </w:r>
      <w:r>
        <w:rPr>
          <w:rFonts w:ascii="Times New Roman"/>
          <w:spacing w:val="-7"/>
          <w:sz w:val="24"/>
        </w:rPr>
        <w:t xml:space="preserve"> </w:t>
      </w:r>
      <w:r>
        <w:rPr>
          <w:rFonts w:ascii="Times New Roman"/>
          <w:spacing w:val="-2"/>
          <w:sz w:val="24"/>
        </w:rPr>
        <w:t>fermentation time,</w:t>
      </w:r>
      <w:r>
        <w:rPr>
          <w:rFonts w:ascii="Times New Roman"/>
          <w:spacing w:val="-7"/>
          <w:sz w:val="24"/>
        </w:rPr>
        <w:t xml:space="preserve"> </w:t>
      </w:r>
      <w:r>
        <w:rPr>
          <w:rFonts w:ascii="Times New Roman"/>
          <w:spacing w:val="-2"/>
          <w:sz w:val="24"/>
        </w:rPr>
        <w:t>with moderate</w:t>
      </w:r>
      <w:r>
        <w:rPr>
          <w:rFonts w:ascii="Times New Roman"/>
          <w:spacing w:val="-8"/>
          <w:sz w:val="24"/>
        </w:rPr>
        <w:t xml:space="preserve"> </w:t>
      </w:r>
      <w:r>
        <w:rPr>
          <w:rFonts w:ascii="Times New Roman"/>
          <w:spacing w:val="-2"/>
          <w:sz w:val="24"/>
        </w:rPr>
        <w:t xml:space="preserve">changes </w:t>
      </w:r>
      <w:r>
        <w:rPr>
          <w:rFonts w:ascii="Times New Roman"/>
          <w:sz w:val="24"/>
        </w:rPr>
        <w:t>observed. Sensory attributes remained generally acceptable across all fermentation periods, suggesting consumer appeal was not compromised. Storage over four months under ambient conditions led to additional losses in micronutrients and increased moisture content, which may affect shelf stability.</w:t>
      </w:r>
      <w:r>
        <w:rPr>
          <w:rFonts w:ascii="Times New Roman"/>
          <w:spacing w:val="40"/>
          <w:sz w:val="24"/>
        </w:rPr>
        <w:t xml:space="preserve"> </w:t>
      </w:r>
      <w:r>
        <w:rPr>
          <w:rFonts w:ascii="Times New Roman"/>
          <w:sz w:val="24"/>
        </w:rPr>
        <w:t>Therefore, a fermentation duration of 24 to 48 hours is recommended to optimize the balance between detoxification, nutrient retention, and sensory quality in gari production from bio-fortified cassava. These findings have practical implications for improving food quality and micronutrient intake in cassava-consuming communities</w:t>
      </w:r>
    </w:p>
    <w:p w14:paraId="165FDD48" w14:textId="38484349" w:rsidR="00733251" w:rsidRDefault="00683745">
      <w:pPr>
        <w:jc w:val="both"/>
        <w:rPr>
          <w:rFonts w:ascii="Times New Roman"/>
          <w:sz w:val="24"/>
        </w:rPr>
      </w:pPr>
      <w:r w:rsidRPr="00683745">
        <w:rPr>
          <w:rFonts w:ascii="Arial" w:hAnsi="Arial" w:cs="Arial"/>
          <w:b/>
          <w:color w:val="FF0000"/>
          <w:sz w:val="20"/>
          <w:szCs w:val="20"/>
        </w:rPr>
        <w:t>Limitation</w:t>
      </w:r>
      <w:r>
        <w:rPr>
          <w:rFonts w:ascii="Arial" w:hAnsi="Arial" w:cs="Arial"/>
          <w:color w:val="FF0000"/>
          <w:sz w:val="20"/>
          <w:szCs w:val="20"/>
        </w:rPr>
        <w:t xml:space="preserve">: </w:t>
      </w:r>
      <w:r>
        <w:rPr>
          <w:rFonts w:ascii="Arial" w:hAnsi="Arial" w:cs="Arial"/>
          <w:color w:val="FF0000"/>
          <w:sz w:val="20"/>
          <w:szCs w:val="20"/>
        </w:rPr>
        <w:t>This study has some limitations. Only one cassava variety (TMS 01/1371) was used, so the results may not fully apply to other varieties. The fermentation was done using traditional methods without controlling the microorganisms involved, which may affect consistency. Storage was carried out under normal room conditions, so other storage methods were not examined. The study also did not include microbial analysis to identify the specific organisms responsible for the changes observed. In addition, the effects of other processing steps like roasting were not sep</w:t>
      </w:r>
      <w:bookmarkStart w:id="7" w:name="_GoBack"/>
      <w:bookmarkEnd w:id="7"/>
      <w:r>
        <w:rPr>
          <w:rFonts w:ascii="Arial" w:hAnsi="Arial" w:cs="Arial"/>
          <w:color w:val="FF0000"/>
          <w:sz w:val="20"/>
          <w:szCs w:val="20"/>
        </w:rPr>
        <w:t>arated from fermentation</w:t>
      </w:r>
      <w:r>
        <w:rPr>
          <w:rFonts w:ascii="Arial" w:hAnsi="Arial" w:cs="Arial"/>
          <w:sz w:val="20"/>
          <w:szCs w:val="20"/>
        </w:rPr>
        <w:t>.</w:t>
      </w:r>
    </w:p>
    <w:p w14:paraId="40F4F2EE" w14:textId="77777777" w:rsidR="00356030" w:rsidRPr="00356030" w:rsidRDefault="00356030" w:rsidP="00356030">
      <w:pPr>
        <w:keepNext/>
        <w:keepLines/>
        <w:widowControl/>
        <w:autoSpaceDE/>
        <w:autoSpaceDN/>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8" w:name="_Hlk218867759"/>
      <w:r w:rsidRPr="00356030">
        <w:rPr>
          <w:rFonts w:ascii="Times New Roman" w:eastAsia="Times New Roman" w:hAnsi="Times New Roman" w:cs="Times New Roman"/>
          <w:bCs/>
          <w:sz w:val="24"/>
          <w:szCs w:val="24"/>
          <w:highlight w:val="yellow"/>
          <w:lang w:val="en-GB" w:eastAsia="en-IN"/>
        </w:rPr>
        <w:lastRenderedPageBreak/>
        <w:t>Disclaimer (Artificial intelligence)</w:t>
      </w:r>
    </w:p>
    <w:p w14:paraId="101878A5" w14:textId="77777777" w:rsidR="00356030" w:rsidRPr="00356030" w:rsidRDefault="00356030" w:rsidP="00356030">
      <w:pPr>
        <w:keepNext/>
        <w:keepLines/>
        <w:widowControl/>
        <w:autoSpaceDE/>
        <w:autoSpaceDN/>
        <w:spacing w:before="120" w:after="120" w:line="360" w:lineRule="auto"/>
        <w:jc w:val="both"/>
        <w:outlineLvl w:val="1"/>
        <w:rPr>
          <w:rFonts w:ascii="Times New Roman" w:eastAsia="Times New Roman" w:hAnsi="Times New Roman" w:cs="Times New Roman"/>
          <w:bCs/>
          <w:sz w:val="24"/>
          <w:szCs w:val="24"/>
          <w:lang w:val="en-GB" w:eastAsia="en-IN"/>
        </w:rPr>
      </w:pPr>
      <w:r w:rsidRPr="00356030">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356030">
        <w:rPr>
          <w:rFonts w:ascii="Times New Roman" w:eastAsia="Times New Roman" w:hAnsi="Times New Roman" w:cs="Times New Roman"/>
          <w:bCs/>
          <w:sz w:val="24"/>
          <w:szCs w:val="24"/>
          <w:highlight w:val="yellow"/>
          <w:lang w:val="en-GB" w:eastAsia="en-IN"/>
        </w:rPr>
        <w:t>ChatGPT</w:t>
      </w:r>
      <w:proofErr w:type="spellEnd"/>
      <w:r w:rsidRPr="00356030">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356030">
        <w:rPr>
          <w:rFonts w:ascii="Times New Roman" w:eastAsia="Times New Roman" w:hAnsi="Times New Roman" w:cs="Times New Roman"/>
          <w:bCs/>
          <w:sz w:val="24"/>
          <w:szCs w:val="24"/>
          <w:lang w:val="en-GB" w:eastAsia="en-IN"/>
        </w:rPr>
        <w:t xml:space="preserve"> </w:t>
      </w:r>
    </w:p>
    <w:bookmarkEnd w:id="8"/>
    <w:p w14:paraId="1D593DB6" w14:textId="77777777" w:rsidR="00356030" w:rsidRDefault="00356030">
      <w:pPr>
        <w:jc w:val="both"/>
        <w:rPr>
          <w:rFonts w:ascii="Times New Roman"/>
          <w:sz w:val="24"/>
        </w:rPr>
        <w:sectPr w:rsidR="00356030">
          <w:type w:val="continuous"/>
          <w:pgSz w:w="12240" w:h="15840"/>
          <w:pgMar w:top="1380" w:right="1080" w:bottom="280" w:left="1080" w:header="720" w:footer="720" w:gutter="0"/>
          <w:cols w:space="720"/>
        </w:sectPr>
      </w:pPr>
    </w:p>
    <w:p w14:paraId="76B8D384" w14:textId="77777777" w:rsidR="00733251" w:rsidRPr="0052361B" w:rsidRDefault="00A50572">
      <w:pPr>
        <w:spacing w:before="64"/>
        <w:ind w:left="360"/>
        <w:rPr>
          <w:b/>
          <w:spacing w:val="-2"/>
        </w:rPr>
      </w:pPr>
      <w:r w:rsidRPr="0052361B">
        <w:rPr>
          <w:b/>
          <w:spacing w:val="-2"/>
        </w:rPr>
        <w:lastRenderedPageBreak/>
        <w:t>REFERENCES</w:t>
      </w:r>
    </w:p>
    <w:p w14:paraId="2B977048" w14:textId="77777777" w:rsidR="00897092" w:rsidRDefault="00897092" w:rsidP="00897092">
      <w:pPr>
        <w:pStyle w:val="NormalWeb"/>
        <w:numPr>
          <w:ilvl w:val="0"/>
          <w:numId w:val="3"/>
        </w:numPr>
      </w:pPr>
      <w:proofErr w:type="spellStart"/>
      <w:r>
        <w:t>Montagnac</w:t>
      </w:r>
      <w:proofErr w:type="spellEnd"/>
      <w:r>
        <w:t xml:space="preserve">, J. A., Davis, C. R., &amp; </w:t>
      </w:r>
      <w:proofErr w:type="spellStart"/>
      <w:r>
        <w:t>Tanumihardjo</w:t>
      </w:r>
      <w:proofErr w:type="spellEnd"/>
      <w:r>
        <w:t xml:space="preserve">, S. A. (2009). Nutritional value of cassava for use as a staple food and recent advances for improvement. </w:t>
      </w:r>
      <w:r>
        <w:rPr>
          <w:rStyle w:val="Emphasis"/>
        </w:rPr>
        <w:t>Comprehensive Reviews in Food Science and Food Safety</w:t>
      </w:r>
      <w:r>
        <w:t xml:space="preserve">, 8(3), 181–194. </w:t>
      </w:r>
      <w:hyperlink r:id="rId13" w:tgtFrame="_new" w:history="1">
        <w:r>
          <w:rPr>
            <w:rStyle w:val="Hyperlink"/>
          </w:rPr>
          <w:t>https://doi.org/10.1111/j.1541-4337.2009.00077.x</w:t>
        </w:r>
      </w:hyperlink>
    </w:p>
    <w:p w14:paraId="6BBB4169" w14:textId="77777777" w:rsidR="00D91D4D" w:rsidRDefault="00D91D4D" w:rsidP="00D91D4D">
      <w:pPr>
        <w:pStyle w:val="NormalWeb"/>
        <w:numPr>
          <w:ilvl w:val="0"/>
          <w:numId w:val="3"/>
        </w:numPr>
      </w:pPr>
      <w:r>
        <w:t xml:space="preserve">Sanni, L. O., Maziya-Dixon, B., Onabolu, A. O., &amp; Dixon, A. G. O. (2017). Cassava post-harvest systems and constraints analysis in Nigeria, Benin, Ghana, Togo and Cameroon. </w:t>
      </w:r>
      <w:r>
        <w:rPr>
          <w:rStyle w:val="Emphasis"/>
        </w:rPr>
        <w:t>Food Security</w:t>
      </w:r>
      <w:r>
        <w:t>, 9(6), 1221–1235.</w:t>
      </w:r>
    </w:p>
    <w:p w14:paraId="09C94F63" w14:textId="77777777" w:rsidR="00D91D4D" w:rsidRDefault="00D91D4D" w:rsidP="00D91D4D">
      <w:pPr>
        <w:pStyle w:val="NormalWeb"/>
        <w:numPr>
          <w:ilvl w:val="0"/>
          <w:numId w:val="3"/>
        </w:numPr>
      </w:pPr>
      <w:r>
        <w:t xml:space="preserve">Obadina, A. O., Oyewole, O. B., Sanni, L. O., &amp; Abiola, S. S. (2016). Fungal enrichment of cassava peels proteins. </w:t>
      </w:r>
      <w:r>
        <w:rPr>
          <w:rStyle w:val="Emphasis"/>
        </w:rPr>
        <w:t>African Journal of Biotechnology</w:t>
      </w:r>
      <w:r>
        <w:t>, 5(3), 302–308.</w:t>
      </w:r>
    </w:p>
    <w:p w14:paraId="0AF72E5C" w14:textId="77777777" w:rsidR="00D91D4D" w:rsidRDefault="00D91D4D" w:rsidP="00D91D4D">
      <w:pPr>
        <w:pStyle w:val="NormalWeb"/>
        <w:numPr>
          <w:ilvl w:val="0"/>
          <w:numId w:val="3"/>
        </w:numPr>
      </w:pPr>
      <w:proofErr w:type="spellStart"/>
      <w:r>
        <w:t>Oluba</w:t>
      </w:r>
      <w:proofErr w:type="spellEnd"/>
      <w:r>
        <w:t xml:space="preserve">, O. M., </w:t>
      </w:r>
      <w:proofErr w:type="spellStart"/>
      <w:r>
        <w:t>Oredokun</w:t>
      </w:r>
      <w:proofErr w:type="spellEnd"/>
      <w:r>
        <w:t xml:space="preserve">, O. A., </w:t>
      </w:r>
      <w:proofErr w:type="spellStart"/>
      <w:r>
        <w:t>Odutuga</w:t>
      </w:r>
      <w:proofErr w:type="spellEnd"/>
      <w:r>
        <w:t xml:space="preserve">, A. A., </w:t>
      </w:r>
      <w:proofErr w:type="spellStart"/>
      <w:r>
        <w:t>Eidangbe</w:t>
      </w:r>
      <w:proofErr w:type="spellEnd"/>
      <w:r>
        <w:t xml:space="preserve">, G. O., </w:t>
      </w:r>
      <w:proofErr w:type="spellStart"/>
      <w:r>
        <w:t>Ojieh</w:t>
      </w:r>
      <w:proofErr w:type="spellEnd"/>
      <w:r>
        <w:t xml:space="preserve">, G. C., &amp; Isichei, C. O. (2018). Effect of vitamin A biofortification on the nutritional composition of cassava flour (gari) and evaluation of its </w:t>
      </w:r>
      <w:proofErr w:type="spellStart"/>
      <w:r>
        <w:t>glycemic</w:t>
      </w:r>
      <w:proofErr w:type="spellEnd"/>
      <w:r>
        <w:t xml:space="preserve"> index in healthy adults. </w:t>
      </w:r>
      <w:r>
        <w:rPr>
          <w:rStyle w:val="Emphasis"/>
        </w:rPr>
        <w:t>Journal of Food Biochemistry</w:t>
      </w:r>
      <w:r>
        <w:t xml:space="preserve">, 42(3), e12450. </w:t>
      </w:r>
      <w:hyperlink r:id="rId14" w:tgtFrame="_new" w:history="1">
        <w:r>
          <w:rPr>
            <w:rStyle w:val="Hyperlink"/>
          </w:rPr>
          <w:t>https://doi.org/10.1111/jfbc.12450</w:t>
        </w:r>
      </w:hyperlink>
    </w:p>
    <w:p w14:paraId="47BA2509" w14:textId="77777777" w:rsidR="00D91D4D" w:rsidRDefault="00D91D4D" w:rsidP="00D91D4D">
      <w:pPr>
        <w:pStyle w:val="NormalWeb"/>
        <w:numPr>
          <w:ilvl w:val="0"/>
          <w:numId w:val="3"/>
        </w:numPr>
      </w:pPr>
      <w:r>
        <w:t>Adebayo-</w:t>
      </w:r>
      <w:proofErr w:type="spellStart"/>
      <w:r>
        <w:t>Oyetoro</w:t>
      </w:r>
      <w:proofErr w:type="spellEnd"/>
      <w:r>
        <w:t xml:space="preserve">, A. O., Ogundipe, O. O., Lofinmakin, F. K., &amp; Akinwande, F. F. (2019). Nutritional and sensory properties of gari fortified with soybean flour. </w:t>
      </w:r>
      <w:r>
        <w:rPr>
          <w:rStyle w:val="Emphasis"/>
        </w:rPr>
        <w:t>Journal of Food Processing and Preservation</w:t>
      </w:r>
      <w:r>
        <w:t xml:space="preserve">, 43(2), e13887. </w:t>
      </w:r>
      <w:hyperlink r:id="rId15" w:tgtFrame="_new" w:history="1">
        <w:r>
          <w:rPr>
            <w:rStyle w:val="Hyperlink"/>
          </w:rPr>
          <w:t>https://doi.org/10.1111/jfpp.13887</w:t>
        </w:r>
      </w:hyperlink>
    </w:p>
    <w:p w14:paraId="4B2BAB27" w14:textId="77777777" w:rsidR="0092187F" w:rsidRDefault="0092187F" w:rsidP="0092187F">
      <w:pPr>
        <w:pStyle w:val="NormalWeb"/>
        <w:numPr>
          <w:ilvl w:val="0"/>
          <w:numId w:val="3"/>
        </w:numPr>
      </w:pPr>
      <w:r>
        <w:t xml:space="preserve">Maziya-Dixon, B., Akinyele, I. O., </w:t>
      </w:r>
      <w:proofErr w:type="spellStart"/>
      <w:r>
        <w:t>Oguntona</w:t>
      </w:r>
      <w:proofErr w:type="spellEnd"/>
      <w:r>
        <w:t xml:space="preserve">, E. B., </w:t>
      </w:r>
      <w:proofErr w:type="spellStart"/>
      <w:r>
        <w:t>Nokoe</w:t>
      </w:r>
      <w:proofErr w:type="spellEnd"/>
      <w:r>
        <w:t xml:space="preserve">, S., Sanusi, R. A., &amp; Harris, E. (2018). Vitamin A deficiency is prevalent in children less than 5 years of age in Nigeria. </w:t>
      </w:r>
      <w:r>
        <w:rPr>
          <w:rStyle w:val="Emphasis"/>
        </w:rPr>
        <w:t>Food and Nutrition Bulletin</w:t>
      </w:r>
      <w:r>
        <w:t xml:space="preserve">, 27(3), 190–198. </w:t>
      </w:r>
      <w:hyperlink r:id="rId16" w:tgtFrame="_new" w:history="1">
        <w:r>
          <w:rPr>
            <w:rStyle w:val="Hyperlink"/>
          </w:rPr>
          <w:t>https://doi.org/10.1177/156482650602700302</w:t>
        </w:r>
      </w:hyperlink>
    </w:p>
    <w:p w14:paraId="6551CBAF" w14:textId="77777777" w:rsidR="0092187F" w:rsidRDefault="0092187F" w:rsidP="0092187F">
      <w:pPr>
        <w:pStyle w:val="NormalWeb"/>
        <w:numPr>
          <w:ilvl w:val="0"/>
          <w:numId w:val="3"/>
        </w:numPr>
      </w:pPr>
      <w:r>
        <w:t xml:space="preserve">Olaoye, O. A., </w:t>
      </w:r>
      <w:proofErr w:type="spellStart"/>
      <w:r>
        <w:t>Onilude</w:t>
      </w:r>
      <w:proofErr w:type="spellEnd"/>
      <w:r>
        <w:t xml:space="preserve">, A. A., &amp; Idowu, O. A. (2015). Quality characteristics of bread produced from composite flours of wheat, plantain and soybeans. </w:t>
      </w:r>
      <w:r>
        <w:rPr>
          <w:rStyle w:val="Emphasis"/>
        </w:rPr>
        <w:t>African Journal of Biotechnology</w:t>
      </w:r>
      <w:r>
        <w:t>, 5(11), 1102–1106.</w:t>
      </w:r>
    </w:p>
    <w:p w14:paraId="0DFFF495" w14:textId="77777777" w:rsidR="008B55BA" w:rsidRDefault="008B55BA" w:rsidP="008B55BA">
      <w:pPr>
        <w:pStyle w:val="NormalWeb"/>
        <w:numPr>
          <w:ilvl w:val="0"/>
          <w:numId w:val="3"/>
        </w:numPr>
      </w:pPr>
      <w:r>
        <w:t xml:space="preserve">AOAC. (2012). </w:t>
      </w:r>
      <w:r>
        <w:rPr>
          <w:rStyle w:val="Emphasis"/>
        </w:rPr>
        <w:t>Association of official analytical chemist</w:t>
      </w:r>
      <w:r>
        <w:t xml:space="preserve">. In </w:t>
      </w:r>
      <w:r>
        <w:rPr>
          <w:rStyle w:val="Emphasis"/>
        </w:rPr>
        <w:t>Official methods of analysis of the analytical chemist international</w:t>
      </w:r>
      <w:r>
        <w:t xml:space="preserve"> (18th ed.).</w:t>
      </w:r>
    </w:p>
    <w:p w14:paraId="2F56C335" w14:textId="77777777" w:rsidR="002E4AB1" w:rsidRDefault="002E4AB1" w:rsidP="002E4AB1">
      <w:pPr>
        <w:pStyle w:val="NormalWeb"/>
        <w:numPr>
          <w:ilvl w:val="0"/>
          <w:numId w:val="3"/>
        </w:numPr>
      </w:pPr>
      <w:r>
        <w:t xml:space="preserve">Krishnaiah, D., Devi, T., Bono, A., &amp; </w:t>
      </w:r>
      <w:proofErr w:type="spellStart"/>
      <w:r>
        <w:t>Sarbatly</w:t>
      </w:r>
      <w:proofErr w:type="spellEnd"/>
      <w:r>
        <w:t xml:space="preserve">, R. (2009). Studies on phytochemical constituents of six Malaysian medicinal plants. </w:t>
      </w:r>
      <w:r>
        <w:rPr>
          <w:rStyle w:val="Emphasis"/>
        </w:rPr>
        <w:t>Journal of Medicinal Plants Research</w:t>
      </w:r>
      <w:r>
        <w:t>, 3(2), 067–072.</w:t>
      </w:r>
    </w:p>
    <w:p w14:paraId="2E8BA23F" w14:textId="77777777" w:rsidR="00321B64" w:rsidRDefault="00321B64" w:rsidP="00321B64">
      <w:pPr>
        <w:pStyle w:val="NormalWeb"/>
        <w:numPr>
          <w:ilvl w:val="0"/>
          <w:numId w:val="3"/>
        </w:numPr>
      </w:pPr>
      <w:proofErr w:type="spellStart"/>
      <w:r>
        <w:t>Disseka</w:t>
      </w:r>
      <w:proofErr w:type="spellEnd"/>
      <w:r>
        <w:t xml:space="preserve">, W., </w:t>
      </w:r>
      <w:proofErr w:type="spellStart"/>
      <w:r>
        <w:t>Faulet</w:t>
      </w:r>
      <w:proofErr w:type="spellEnd"/>
      <w:r>
        <w:t xml:space="preserve">, M., Koné, F., Gnanwa, M., &amp; </w:t>
      </w:r>
      <w:proofErr w:type="spellStart"/>
      <w:r>
        <w:t>Kouamé</w:t>
      </w:r>
      <w:proofErr w:type="spellEnd"/>
      <w:r>
        <w:t>, L. (2018). Phytochemical composition and functional properties of millet (</w:t>
      </w:r>
      <w:r>
        <w:rPr>
          <w:rStyle w:val="Emphasis"/>
        </w:rPr>
        <w:t>Pennisetum glaucum</w:t>
      </w:r>
      <w:r>
        <w:t>) flours fortified with sesame (</w:t>
      </w:r>
      <w:r>
        <w:rPr>
          <w:rStyle w:val="Emphasis"/>
        </w:rPr>
        <w:t>Sesamum indicum</w:t>
      </w:r>
      <w:r>
        <w:t>) and moringa (</w:t>
      </w:r>
      <w:r>
        <w:rPr>
          <w:rStyle w:val="Emphasis"/>
        </w:rPr>
        <w:t>Moringa oleifera</w:t>
      </w:r>
      <w:r>
        <w:t xml:space="preserve">) as a weaning food. </w:t>
      </w:r>
      <w:r>
        <w:rPr>
          <w:rStyle w:val="Emphasis"/>
        </w:rPr>
        <w:t>Advances in Research</w:t>
      </w:r>
      <w:r>
        <w:t xml:space="preserve">, 15(6), 1–11. </w:t>
      </w:r>
      <w:hyperlink r:id="rId17" w:tgtFrame="_new" w:history="1">
        <w:r>
          <w:rPr>
            <w:rStyle w:val="Hyperlink"/>
          </w:rPr>
          <w:t>https://doi.org/10.9734/air/2018/42811</w:t>
        </w:r>
      </w:hyperlink>
    </w:p>
    <w:p w14:paraId="3DDC0422" w14:textId="77777777" w:rsidR="00897092" w:rsidRDefault="00194BBD" w:rsidP="00897092">
      <w:pPr>
        <w:pStyle w:val="ListParagraph"/>
        <w:numPr>
          <w:ilvl w:val="0"/>
          <w:numId w:val="3"/>
        </w:numPr>
        <w:spacing w:before="64"/>
        <w:rPr>
          <w:spacing w:val="-2"/>
        </w:rPr>
      </w:pPr>
      <w:r>
        <w:rPr>
          <w:spacing w:val="-2"/>
        </w:rPr>
        <w:t>Williams and Edwards,</w:t>
      </w:r>
      <w:r>
        <w:rPr>
          <w:color w:val="222222"/>
          <w:sz w:val="20"/>
          <w:szCs w:val="20"/>
          <w:shd w:val="clear" w:color="auto" w:fill="FFFFFF"/>
        </w:rPr>
        <w:t xml:space="preserve"> B. A. (1980). Fermentation enhance the nutritional and sensory attributes of maize and cassava--based fufu. </w:t>
      </w:r>
      <w:r>
        <w:rPr>
          <w:i/>
          <w:iCs/>
          <w:color w:val="222222"/>
          <w:sz w:val="20"/>
          <w:szCs w:val="20"/>
          <w:shd w:val="clear" w:color="auto" w:fill="FFFFFF"/>
        </w:rPr>
        <w:t>Journal of Advances in Food Science and Technology</w:t>
      </w:r>
      <w:r>
        <w:rPr>
          <w:color w:val="222222"/>
          <w:sz w:val="20"/>
          <w:szCs w:val="20"/>
          <w:shd w:val="clear" w:color="auto" w:fill="FFFFFF"/>
        </w:rPr>
        <w:t>, </w:t>
      </w:r>
      <w:r>
        <w:rPr>
          <w:i/>
          <w:iCs/>
          <w:color w:val="222222"/>
          <w:sz w:val="20"/>
          <w:szCs w:val="20"/>
          <w:shd w:val="clear" w:color="auto" w:fill="FFFFFF"/>
        </w:rPr>
        <w:t>12</w:t>
      </w:r>
      <w:r>
        <w:rPr>
          <w:color w:val="222222"/>
          <w:sz w:val="20"/>
          <w:szCs w:val="20"/>
          <w:shd w:val="clear" w:color="auto" w:fill="FFFFFF"/>
        </w:rPr>
        <w:t>(1), 21-37.</w:t>
      </w:r>
    </w:p>
    <w:p w14:paraId="3C975D80" w14:textId="77777777" w:rsidR="00321B64" w:rsidRDefault="00321B64" w:rsidP="00321B64">
      <w:pPr>
        <w:pStyle w:val="NormalWeb"/>
        <w:numPr>
          <w:ilvl w:val="0"/>
          <w:numId w:val="3"/>
        </w:numPr>
      </w:pPr>
      <w:proofErr w:type="spellStart"/>
      <w:r>
        <w:t>Nwokoro</w:t>
      </w:r>
      <w:proofErr w:type="spellEnd"/>
      <w:r>
        <w:t xml:space="preserve">, O., Ogbonna, J., &amp; Okpala, G. (2010). Simple picrate method for the determination of cyanide in cassava flour. </w:t>
      </w:r>
      <w:r>
        <w:rPr>
          <w:rStyle w:val="Emphasis"/>
        </w:rPr>
        <w:t>Bio-Research</w:t>
      </w:r>
      <w:r>
        <w:t xml:space="preserve">, 7(2), 502–504. </w:t>
      </w:r>
      <w:hyperlink r:id="rId18" w:tgtFrame="_new" w:history="1">
        <w:r>
          <w:rPr>
            <w:rStyle w:val="Hyperlink"/>
          </w:rPr>
          <w:t>https://doi.org/10.4314/br.v7i2.56582</w:t>
        </w:r>
      </w:hyperlink>
    </w:p>
    <w:p w14:paraId="15EAC67A" w14:textId="77777777" w:rsidR="00FF1655" w:rsidRDefault="00FF1655" w:rsidP="00FF1655">
      <w:pPr>
        <w:pStyle w:val="NormalWeb"/>
        <w:numPr>
          <w:ilvl w:val="0"/>
          <w:numId w:val="3"/>
        </w:numPr>
      </w:pPr>
      <w:r>
        <w:t xml:space="preserve">Oyewole, O. B., &amp; </w:t>
      </w:r>
      <w:proofErr w:type="spellStart"/>
      <w:r>
        <w:t>Odunfa</w:t>
      </w:r>
      <w:proofErr w:type="spellEnd"/>
      <w:r>
        <w:t xml:space="preserve">, S. A. (2020). Characterization and distribution of lactic acid bacteria in cassava fermentation during fufu production. </w:t>
      </w:r>
      <w:r>
        <w:rPr>
          <w:rStyle w:val="Emphasis"/>
        </w:rPr>
        <w:t>Applied and Environmental Microbiology</w:t>
      </w:r>
      <w:r>
        <w:t>, 56(8), 2460–2466.</w:t>
      </w:r>
    </w:p>
    <w:p w14:paraId="6ACCFB07" w14:textId="77777777" w:rsidR="00B06BAB" w:rsidRDefault="00B06BAB" w:rsidP="00B06BAB">
      <w:pPr>
        <w:pStyle w:val="NormalWeb"/>
        <w:numPr>
          <w:ilvl w:val="0"/>
          <w:numId w:val="3"/>
        </w:numPr>
      </w:pPr>
      <w:proofErr w:type="spellStart"/>
      <w:r>
        <w:t>Awoyale</w:t>
      </w:r>
      <w:proofErr w:type="spellEnd"/>
      <w:r>
        <w:t xml:space="preserve">, W., Sanni, L. O., Shittu, T. A., &amp; </w:t>
      </w:r>
      <w:proofErr w:type="spellStart"/>
      <w:r>
        <w:t>Adegunwa</w:t>
      </w:r>
      <w:proofErr w:type="spellEnd"/>
      <w:r>
        <w:t xml:space="preserve">, M. O. (2016). Effect of varieties on the functional and pasting properties of biofortified cassava root starches. </w:t>
      </w:r>
      <w:r>
        <w:rPr>
          <w:rStyle w:val="Emphasis"/>
        </w:rPr>
        <w:t>Journal of Food Measurement and Characterization</w:t>
      </w:r>
      <w:r>
        <w:t>, 10(3), 582–592.</w:t>
      </w:r>
    </w:p>
    <w:p w14:paraId="54C72B09" w14:textId="77777777" w:rsidR="00B06BAB" w:rsidRDefault="00B06BAB" w:rsidP="00B06BAB">
      <w:pPr>
        <w:pStyle w:val="NormalWeb"/>
        <w:numPr>
          <w:ilvl w:val="0"/>
          <w:numId w:val="3"/>
        </w:numPr>
      </w:pPr>
      <w:proofErr w:type="spellStart"/>
      <w:r>
        <w:t>Irtwange</w:t>
      </w:r>
      <w:proofErr w:type="spellEnd"/>
      <w:r>
        <w:t xml:space="preserve">, S. V., &amp; </w:t>
      </w:r>
      <w:proofErr w:type="spellStart"/>
      <w:r>
        <w:t>Achimba</w:t>
      </w:r>
      <w:proofErr w:type="spellEnd"/>
      <w:r>
        <w:t xml:space="preserve">, O. (2009). Effect of the duration of fermentation on the quality of gari. </w:t>
      </w:r>
      <w:r>
        <w:rPr>
          <w:rStyle w:val="Emphasis"/>
        </w:rPr>
        <w:t>Current Research Journal of Biological Sciences</w:t>
      </w:r>
      <w:r>
        <w:t>, 1(3), 150–154.</w:t>
      </w:r>
    </w:p>
    <w:p w14:paraId="77CADCE5" w14:textId="77777777" w:rsidR="00B06BAB" w:rsidRDefault="00B06BAB" w:rsidP="00B06BAB">
      <w:pPr>
        <w:pStyle w:val="NormalWeb"/>
        <w:numPr>
          <w:ilvl w:val="0"/>
          <w:numId w:val="3"/>
        </w:numPr>
      </w:pPr>
      <w:proofErr w:type="spellStart"/>
      <w:r>
        <w:t>Gänzle</w:t>
      </w:r>
      <w:proofErr w:type="spellEnd"/>
      <w:r>
        <w:t xml:space="preserve">, M. G. (2014). Enzymatic and bacterial conversions during sourdough fermentation. </w:t>
      </w:r>
      <w:r>
        <w:rPr>
          <w:rStyle w:val="Emphasis"/>
        </w:rPr>
        <w:t>Food Microbiology</w:t>
      </w:r>
      <w:r>
        <w:t>, 37, 2–10.</w:t>
      </w:r>
    </w:p>
    <w:p w14:paraId="3C893B39" w14:textId="77777777" w:rsidR="00B06BAB" w:rsidRDefault="00B06BAB" w:rsidP="00B06BAB">
      <w:pPr>
        <w:pStyle w:val="NormalWeb"/>
        <w:numPr>
          <w:ilvl w:val="0"/>
          <w:numId w:val="3"/>
        </w:numPr>
      </w:pPr>
      <w:r>
        <w:t xml:space="preserve">Adebo, J. A., </w:t>
      </w:r>
      <w:proofErr w:type="spellStart"/>
      <w:r>
        <w:t>Njobeh</w:t>
      </w:r>
      <w:proofErr w:type="spellEnd"/>
      <w:r>
        <w:t xml:space="preserve">, P. B., </w:t>
      </w:r>
      <w:proofErr w:type="spellStart"/>
      <w:r>
        <w:t>Gbashi</w:t>
      </w:r>
      <w:proofErr w:type="spellEnd"/>
      <w:r>
        <w:t xml:space="preserve">, S., Oyedeji, A. B., Ogundele, O. M., </w:t>
      </w:r>
      <w:proofErr w:type="spellStart"/>
      <w:r>
        <w:t>Oyeyinka</w:t>
      </w:r>
      <w:proofErr w:type="spellEnd"/>
      <w:r>
        <w:t xml:space="preserve">, S. A., &amp; Adebo, O. A. (2022). Fermentation of cereals and legumes: Impact on nutritional constituents and nutrient bioavailability. </w:t>
      </w:r>
      <w:r>
        <w:rPr>
          <w:rStyle w:val="Emphasis"/>
        </w:rPr>
        <w:t>Fermentation</w:t>
      </w:r>
      <w:r>
        <w:t>, 8(2), 63.</w:t>
      </w:r>
    </w:p>
    <w:p w14:paraId="77B1C143" w14:textId="77777777" w:rsidR="00B06BAB" w:rsidRDefault="00B06BAB" w:rsidP="00B06BAB">
      <w:pPr>
        <w:pStyle w:val="NormalWeb"/>
        <w:numPr>
          <w:ilvl w:val="0"/>
          <w:numId w:val="3"/>
        </w:numPr>
      </w:pPr>
      <w:r>
        <w:lastRenderedPageBreak/>
        <w:t xml:space="preserve">de Souza, T. S., &amp; </w:t>
      </w:r>
      <w:proofErr w:type="spellStart"/>
      <w:r>
        <w:t>Kawaguti</w:t>
      </w:r>
      <w:proofErr w:type="spellEnd"/>
      <w:r>
        <w:t xml:space="preserve">, H. Y. (2021). Cellulases, </w:t>
      </w:r>
      <w:proofErr w:type="spellStart"/>
      <w:r>
        <w:t>hemicellulases</w:t>
      </w:r>
      <w:proofErr w:type="spellEnd"/>
      <w:r>
        <w:t xml:space="preserve">, and pectinases: Applications in the food and beverage industry. </w:t>
      </w:r>
      <w:r>
        <w:rPr>
          <w:rStyle w:val="Emphasis"/>
        </w:rPr>
        <w:t>Food and Bioprocess Technology</w:t>
      </w:r>
      <w:r>
        <w:t>, 14(8), 1446–1477.</w:t>
      </w:r>
    </w:p>
    <w:p w14:paraId="79501315" w14:textId="77777777" w:rsidR="00B06BAB" w:rsidRDefault="00B06BAB" w:rsidP="00B06BAB">
      <w:pPr>
        <w:pStyle w:val="NormalWeb"/>
        <w:numPr>
          <w:ilvl w:val="0"/>
          <w:numId w:val="3"/>
        </w:numPr>
      </w:pPr>
      <w:proofErr w:type="spellStart"/>
      <w:r>
        <w:t>Dewandari</w:t>
      </w:r>
      <w:proofErr w:type="spellEnd"/>
      <w:r>
        <w:t xml:space="preserve">, K. T., Rahmawati, R., &amp; </w:t>
      </w:r>
      <w:proofErr w:type="spellStart"/>
      <w:r>
        <w:t>Munarso</w:t>
      </w:r>
      <w:proofErr w:type="spellEnd"/>
      <w:r>
        <w:t>, S. J. (2021, February). The effect of techniques and fermentation time on cocoa beans quality (</w:t>
      </w:r>
      <w:r>
        <w:rPr>
          <w:rStyle w:val="Emphasis"/>
        </w:rPr>
        <w:t>Theobroma cacao</w:t>
      </w:r>
      <w:r>
        <w:t xml:space="preserve"> L.). In </w:t>
      </w:r>
      <w:r>
        <w:rPr>
          <w:rStyle w:val="Emphasis"/>
        </w:rPr>
        <w:t>IOP Conference Series: Earth and Environmental Science</w:t>
      </w:r>
      <w:r>
        <w:t xml:space="preserve"> (Vol. 653, No. 1, p. 012046). IOP Publishing.</w:t>
      </w:r>
    </w:p>
    <w:p w14:paraId="0FF914A1" w14:textId="77777777" w:rsidR="00731EAB" w:rsidRDefault="00731EAB" w:rsidP="00731EAB">
      <w:pPr>
        <w:pStyle w:val="NormalWeb"/>
        <w:numPr>
          <w:ilvl w:val="0"/>
          <w:numId w:val="3"/>
        </w:numPr>
      </w:pPr>
      <w:r>
        <w:t xml:space="preserve">Anyiam, P. N., </w:t>
      </w:r>
      <w:proofErr w:type="spellStart"/>
      <w:r>
        <w:t>Nwuke</w:t>
      </w:r>
      <w:proofErr w:type="spellEnd"/>
      <w:r>
        <w:t xml:space="preserve">, C. P., Uhuo, E. N., Ije, U. E., Salvador, E. M., Mahumbi, B. M., &amp; </w:t>
      </w:r>
      <w:proofErr w:type="spellStart"/>
      <w:r>
        <w:t>Boyiako</w:t>
      </w:r>
      <w:proofErr w:type="spellEnd"/>
      <w:r>
        <w:t xml:space="preserve">, B. H. (2023). Effect of fermentation time on nutritional, antinutritional factors and in-vitro protein digestibility of </w:t>
      </w:r>
      <w:proofErr w:type="spellStart"/>
      <w:r>
        <w:rPr>
          <w:rStyle w:val="Emphasis"/>
        </w:rPr>
        <w:t>Macrotermes</w:t>
      </w:r>
      <w:proofErr w:type="spellEnd"/>
      <w:r>
        <w:rPr>
          <w:rStyle w:val="Emphasis"/>
        </w:rPr>
        <w:t xml:space="preserve"> </w:t>
      </w:r>
      <w:proofErr w:type="spellStart"/>
      <w:r>
        <w:rPr>
          <w:rStyle w:val="Emphasis"/>
        </w:rPr>
        <w:t>nigeriensis</w:t>
      </w:r>
      <w:proofErr w:type="spellEnd"/>
      <w:r>
        <w:t xml:space="preserve">-cassava mahewu. </w:t>
      </w:r>
      <w:r>
        <w:rPr>
          <w:rStyle w:val="Emphasis"/>
        </w:rPr>
        <w:t>Measurement: Food</w:t>
      </w:r>
      <w:r>
        <w:t>, 11, 100096.</w:t>
      </w:r>
    </w:p>
    <w:p w14:paraId="61990BAD" w14:textId="77777777" w:rsidR="00731EAB" w:rsidRDefault="00731EAB" w:rsidP="00731EAB">
      <w:pPr>
        <w:pStyle w:val="NormalWeb"/>
        <w:numPr>
          <w:ilvl w:val="0"/>
          <w:numId w:val="3"/>
        </w:numPr>
      </w:pPr>
      <w:proofErr w:type="spellStart"/>
      <w:r>
        <w:t>Afoakwa</w:t>
      </w:r>
      <w:proofErr w:type="spellEnd"/>
      <w:r>
        <w:t xml:space="preserve">, E. O., Aidoo, P. R., &amp; </w:t>
      </w:r>
      <w:proofErr w:type="spellStart"/>
      <w:r>
        <w:t>Adjonu</w:t>
      </w:r>
      <w:proofErr w:type="spellEnd"/>
      <w:r>
        <w:t xml:space="preserve">, R. (2010). Effect of spontaneous fermentation and amylase-rich flour on the nutritive value, functional and viscoelastic properties of cowpea-fortified nixtamalized maize. </w:t>
      </w:r>
      <w:r>
        <w:rPr>
          <w:rStyle w:val="Emphasis"/>
        </w:rPr>
        <w:t>International Journal of Food Sciences and Nutrition</w:t>
      </w:r>
      <w:r>
        <w:t>, 61(3), 256–271.</w:t>
      </w:r>
    </w:p>
    <w:p w14:paraId="4761C59D" w14:textId="77777777" w:rsidR="00731EAB" w:rsidRDefault="00731EAB" w:rsidP="00731EAB">
      <w:pPr>
        <w:pStyle w:val="NormalWeb"/>
        <w:numPr>
          <w:ilvl w:val="0"/>
          <w:numId w:val="3"/>
        </w:numPr>
      </w:pPr>
      <w:r>
        <w:t xml:space="preserve">Salau, R. B., Ajani, E. O., </w:t>
      </w:r>
      <w:proofErr w:type="spellStart"/>
      <w:r>
        <w:t>Soretire</w:t>
      </w:r>
      <w:proofErr w:type="spellEnd"/>
      <w:r>
        <w:t xml:space="preserve">, A. A., &amp; </w:t>
      </w:r>
      <w:proofErr w:type="spellStart"/>
      <w:r>
        <w:t>Osundahunsi</w:t>
      </w:r>
      <w:proofErr w:type="spellEnd"/>
      <w:r>
        <w:t xml:space="preserve">, O. F. (2020). Effect of fermentation on anti-nutritional factors and nutritional composition of cassava flour. </w:t>
      </w:r>
      <w:r>
        <w:rPr>
          <w:rStyle w:val="Emphasis"/>
        </w:rPr>
        <w:t>Food Science and Quality Management</w:t>
      </w:r>
      <w:r>
        <w:t>, 97, 21–28.</w:t>
      </w:r>
    </w:p>
    <w:p w14:paraId="0CE6E2BE" w14:textId="77777777" w:rsidR="00731EAB" w:rsidRDefault="00731EAB" w:rsidP="00731EAB">
      <w:pPr>
        <w:pStyle w:val="NormalWeb"/>
        <w:numPr>
          <w:ilvl w:val="0"/>
          <w:numId w:val="3"/>
        </w:numPr>
      </w:pPr>
      <w:proofErr w:type="spellStart"/>
      <w:r>
        <w:t>Akpapunam</w:t>
      </w:r>
      <w:proofErr w:type="spellEnd"/>
      <w:r>
        <w:t xml:space="preserve">, M. A., &amp; </w:t>
      </w:r>
      <w:proofErr w:type="spellStart"/>
      <w:r>
        <w:t>Sefa-Dedeh</w:t>
      </w:r>
      <w:proofErr w:type="spellEnd"/>
      <w:r>
        <w:t xml:space="preserve">, S. (1997). Traditional lactic acid fermentation, malt addition and quality development in maize-cowpea weaning blends. </w:t>
      </w:r>
      <w:r>
        <w:rPr>
          <w:rStyle w:val="Emphasis"/>
        </w:rPr>
        <w:t>Food and Nutrition Bulletin</w:t>
      </w:r>
      <w:r>
        <w:t>, 18(1), 75–80.</w:t>
      </w:r>
    </w:p>
    <w:p w14:paraId="10954A2D" w14:textId="77777777" w:rsidR="00CA70A0" w:rsidRDefault="00CA70A0" w:rsidP="00CA70A0">
      <w:pPr>
        <w:pStyle w:val="NormalWeb"/>
        <w:numPr>
          <w:ilvl w:val="0"/>
          <w:numId w:val="3"/>
        </w:numPr>
      </w:pPr>
      <w:r>
        <w:t xml:space="preserve">Bradbury, J. H., &amp; Denton, I. C. (2014). Mild method for removal of </w:t>
      </w:r>
      <w:proofErr w:type="spellStart"/>
      <w:r>
        <w:t>cyanogens</w:t>
      </w:r>
      <w:proofErr w:type="spellEnd"/>
      <w:r>
        <w:t xml:space="preserve"> from cassava leaves with retention of vitamins and protein. </w:t>
      </w:r>
      <w:r>
        <w:rPr>
          <w:rStyle w:val="Emphasis"/>
        </w:rPr>
        <w:t>Food Chemistry</w:t>
      </w:r>
      <w:r>
        <w:t>, 158, 417–420.</w:t>
      </w:r>
    </w:p>
    <w:p w14:paraId="4A4B47D6" w14:textId="77777777" w:rsidR="00731EAB" w:rsidRDefault="00731EAB" w:rsidP="00731EAB">
      <w:pPr>
        <w:pStyle w:val="NormalWeb"/>
        <w:numPr>
          <w:ilvl w:val="0"/>
          <w:numId w:val="3"/>
        </w:numPr>
      </w:pPr>
      <w:r>
        <w:t xml:space="preserve">Oboh, G., &amp; </w:t>
      </w:r>
      <w:proofErr w:type="spellStart"/>
      <w:r>
        <w:t>Akindahunsi</w:t>
      </w:r>
      <w:proofErr w:type="spellEnd"/>
      <w:r>
        <w:t xml:space="preserve">, A. A. (2013). Biochemical changes in cassava products (flour and gari) subjected to </w:t>
      </w:r>
      <w:r>
        <w:rPr>
          <w:rStyle w:val="Emphasis"/>
        </w:rPr>
        <w:t>Saccharomyces cerevisiae</w:t>
      </w:r>
      <w:r>
        <w:t xml:space="preserve"> solid media fermentation. </w:t>
      </w:r>
      <w:r>
        <w:rPr>
          <w:rStyle w:val="Emphasis"/>
        </w:rPr>
        <w:t>Food Chemistry</w:t>
      </w:r>
      <w:r>
        <w:t>, 82(4), 599–602.</w:t>
      </w:r>
    </w:p>
    <w:p w14:paraId="450FAC04" w14:textId="77777777" w:rsidR="00731EAB" w:rsidRDefault="00731EAB" w:rsidP="00731EAB">
      <w:pPr>
        <w:pStyle w:val="NormalWeb"/>
        <w:numPr>
          <w:ilvl w:val="0"/>
          <w:numId w:val="3"/>
        </w:numPr>
      </w:pPr>
      <w:proofErr w:type="spellStart"/>
      <w:r>
        <w:t>Etudaiye</w:t>
      </w:r>
      <w:proofErr w:type="spellEnd"/>
      <w:r>
        <w:t xml:space="preserve">, H. A., Nwabueze, T. U., &amp; Sanni, L. O. (2012). Quality of fufu processed from cassava mosaic disease-resistant varieties. </w:t>
      </w:r>
      <w:r>
        <w:rPr>
          <w:rStyle w:val="Emphasis"/>
        </w:rPr>
        <w:t>Journal of Food, Agriculture and Environment</w:t>
      </w:r>
      <w:r>
        <w:t>, 10(2), 217–221.</w:t>
      </w:r>
    </w:p>
    <w:p w14:paraId="0546F60A" w14:textId="77777777" w:rsidR="00731EAB" w:rsidRDefault="00731EAB" w:rsidP="00731EAB">
      <w:pPr>
        <w:pStyle w:val="NormalWeb"/>
        <w:numPr>
          <w:ilvl w:val="0"/>
          <w:numId w:val="3"/>
        </w:numPr>
      </w:pPr>
      <w:proofErr w:type="spellStart"/>
      <w:r>
        <w:t>Boonnop</w:t>
      </w:r>
      <w:proofErr w:type="spellEnd"/>
      <w:r>
        <w:t xml:space="preserve">, K., </w:t>
      </w:r>
      <w:proofErr w:type="spellStart"/>
      <w:r>
        <w:t>Wanapat</w:t>
      </w:r>
      <w:proofErr w:type="spellEnd"/>
      <w:r>
        <w:t xml:space="preserve">, M., &amp; </w:t>
      </w:r>
      <w:proofErr w:type="spellStart"/>
      <w:r>
        <w:t>Cherdthong</w:t>
      </w:r>
      <w:proofErr w:type="spellEnd"/>
      <w:r>
        <w:t xml:space="preserve">, A. (2019). Manipulation of rumen fermentation and methane production by supplementation with rain tree pod meal containing tannins and saponins in growing dairy steers. </w:t>
      </w:r>
      <w:r>
        <w:rPr>
          <w:rStyle w:val="Emphasis"/>
        </w:rPr>
        <w:t>Journal of Animal Physiology and Animal Nutrition</w:t>
      </w:r>
      <w:r>
        <w:t>, 103(1), 98–106.</w:t>
      </w:r>
    </w:p>
    <w:p w14:paraId="0E599648" w14:textId="77777777" w:rsidR="00731EAB" w:rsidRDefault="00731EAB" w:rsidP="00731EAB">
      <w:pPr>
        <w:pStyle w:val="NormalWeb"/>
        <w:numPr>
          <w:ilvl w:val="0"/>
          <w:numId w:val="3"/>
        </w:numPr>
      </w:pPr>
      <w:proofErr w:type="spellStart"/>
      <w:r>
        <w:t>Adamade</w:t>
      </w:r>
      <w:proofErr w:type="spellEnd"/>
      <w:r>
        <w:t xml:space="preserve">, C. A., &amp; Aworh, C. O. (2017). Effect of variety and processing method on the nutritional composition and anti-nutritional factors of cassava flour. </w:t>
      </w:r>
      <w:r>
        <w:rPr>
          <w:rStyle w:val="Emphasis"/>
        </w:rPr>
        <w:t>Food Science and Technology</w:t>
      </w:r>
      <w:r>
        <w:t>, 37(4), 580–588.</w:t>
      </w:r>
    </w:p>
    <w:p w14:paraId="1DE707EC" w14:textId="77777777" w:rsidR="00731EAB" w:rsidRDefault="00731EAB" w:rsidP="00731EAB">
      <w:pPr>
        <w:pStyle w:val="NormalWeb"/>
        <w:numPr>
          <w:ilvl w:val="0"/>
          <w:numId w:val="3"/>
        </w:numPr>
      </w:pPr>
      <w:r>
        <w:t xml:space="preserve">Bechoff, A., Dufour, D., </w:t>
      </w:r>
      <w:proofErr w:type="spellStart"/>
      <w:r>
        <w:t>Dhuique</w:t>
      </w:r>
      <w:proofErr w:type="spellEnd"/>
      <w:r>
        <w:t xml:space="preserve">-Mayer, C., </w:t>
      </w:r>
      <w:proofErr w:type="spellStart"/>
      <w:r>
        <w:t>Marouze</w:t>
      </w:r>
      <w:proofErr w:type="spellEnd"/>
      <w:r>
        <w:t xml:space="preserve">, C., Reynes, M., &amp; Westby, A. (2018). Effect of hot air, solar and sun drying treatments on provitamin A retention in orange-fleshed sweet potato. </w:t>
      </w:r>
      <w:r>
        <w:rPr>
          <w:rStyle w:val="Emphasis"/>
        </w:rPr>
        <w:t>Journal of Food Engineering</w:t>
      </w:r>
      <w:r>
        <w:t>, 92(2), 164–171.</w:t>
      </w:r>
    </w:p>
    <w:p w14:paraId="4327B250" w14:textId="77777777" w:rsidR="00731EAB" w:rsidRDefault="00731EAB" w:rsidP="00731EAB">
      <w:pPr>
        <w:pStyle w:val="NormalWeb"/>
        <w:numPr>
          <w:ilvl w:val="0"/>
          <w:numId w:val="3"/>
        </w:numPr>
      </w:pPr>
      <w:proofErr w:type="spellStart"/>
      <w:r>
        <w:t>Thumrongchote</w:t>
      </w:r>
      <w:proofErr w:type="spellEnd"/>
      <w:r>
        <w:t xml:space="preserve">, T., Srisuwan, S., Mitchell, D. A., &amp; Puri, M. (2016). Solid-state fermentation of cassava pulp for the production of β-carotene by </w:t>
      </w:r>
      <w:proofErr w:type="spellStart"/>
      <w:r>
        <w:rPr>
          <w:rStyle w:val="Emphasis"/>
        </w:rPr>
        <w:t>Rhodotorula</w:t>
      </w:r>
      <w:proofErr w:type="spellEnd"/>
      <w:r>
        <w:rPr>
          <w:rStyle w:val="Emphasis"/>
        </w:rPr>
        <w:t xml:space="preserve"> </w:t>
      </w:r>
      <w:proofErr w:type="spellStart"/>
      <w:r>
        <w:rPr>
          <w:rStyle w:val="Emphasis"/>
        </w:rPr>
        <w:t>glutinis</w:t>
      </w:r>
      <w:proofErr w:type="spellEnd"/>
      <w:r>
        <w:t xml:space="preserve">. </w:t>
      </w:r>
      <w:r>
        <w:rPr>
          <w:rStyle w:val="Emphasis"/>
        </w:rPr>
        <w:t>Biochemical Engineering Journal</w:t>
      </w:r>
      <w:r>
        <w:t>, 113, 12–20.</w:t>
      </w:r>
    </w:p>
    <w:p w14:paraId="64F08F23" w14:textId="77777777" w:rsidR="00731EAB" w:rsidRDefault="00731EAB" w:rsidP="00731EAB">
      <w:pPr>
        <w:pStyle w:val="NormalWeb"/>
        <w:numPr>
          <w:ilvl w:val="0"/>
          <w:numId w:val="3"/>
        </w:numPr>
      </w:pPr>
      <w:proofErr w:type="spellStart"/>
      <w:r>
        <w:t>Akingbala</w:t>
      </w:r>
      <w:proofErr w:type="spellEnd"/>
      <w:r>
        <w:t xml:space="preserve">, J. O., Rooney, L. W., &amp; Faubion, J. M. (2015). A laboratory procedure for the preparation of </w:t>
      </w:r>
      <w:proofErr w:type="spellStart"/>
      <w:r>
        <w:t>ogi</w:t>
      </w:r>
      <w:proofErr w:type="spellEnd"/>
      <w:r>
        <w:t xml:space="preserve">, a Nigerian fermented food. </w:t>
      </w:r>
      <w:r>
        <w:rPr>
          <w:rStyle w:val="Emphasis"/>
        </w:rPr>
        <w:t>Journal of Food Science</w:t>
      </w:r>
      <w:r>
        <w:t>, 46(4), 1523–1526.</w:t>
      </w:r>
    </w:p>
    <w:p w14:paraId="7BB01704" w14:textId="77777777" w:rsidR="00731EAB" w:rsidRDefault="00731EAB" w:rsidP="00731EAB">
      <w:pPr>
        <w:pStyle w:val="NormalWeb"/>
        <w:numPr>
          <w:ilvl w:val="0"/>
          <w:numId w:val="3"/>
        </w:numPr>
      </w:pPr>
      <w:r>
        <w:t xml:space="preserve">Tomlins, K., Owori, C., Bechoff, A., Menya, G., &amp; Westby, A. (2016). Relationship among the carotenoid content, dry matter content and sensory attributes of sweet potato. </w:t>
      </w:r>
      <w:r>
        <w:rPr>
          <w:rStyle w:val="Emphasis"/>
        </w:rPr>
        <w:t>Food Chemistry</w:t>
      </w:r>
      <w:r>
        <w:t>, 139(1–4), 664–673.</w:t>
      </w:r>
    </w:p>
    <w:p w14:paraId="2D6FE479" w14:textId="77777777" w:rsidR="00731EAB" w:rsidRDefault="00731EAB" w:rsidP="00731EAB">
      <w:pPr>
        <w:pStyle w:val="NormalWeb"/>
        <w:numPr>
          <w:ilvl w:val="0"/>
          <w:numId w:val="3"/>
        </w:numPr>
      </w:pPr>
      <w:r>
        <w:t xml:space="preserve">Rodriguez-Amaya, D. B. (2018). Carotenoids and food preparation: The retention of provitamin A carotenoids in prepared, processed, and stored foods. </w:t>
      </w:r>
      <w:r>
        <w:rPr>
          <w:rStyle w:val="Emphasis"/>
        </w:rPr>
        <w:t>Food and Nutrition Bulletin</w:t>
      </w:r>
      <w:r>
        <w:t>, 24(4), 371–384.</w:t>
      </w:r>
    </w:p>
    <w:p w14:paraId="389CBEB7" w14:textId="77777777" w:rsidR="00731EAB" w:rsidRDefault="00731EAB" w:rsidP="00731EAB">
      <w:pPr>
        <w:pStyle w:val="NormalWeb"/>
        <w:numPr>
          <w:ilvl w:val="0"/>
          <w:numId w:val="3"/>
        </w:numPr>
      </w:pPr>
      <w:proofErr w:type="spellStart"/>
      <w:r>
        <w:lastRenderedPageBreak/>
        <w:t>Padayatty</w:t>
      </w:r>
      <w:proofErr w:type="spellEnd"/>
      <w:r>
        <w:t xml:space="preserve">, S. J., &amp; Levine, M. (2016). Vitamin C: The known and the unknown and Goldilocks. </w:t>
      </w:r>
      <w:r>
        <w:rPr>
          <w:rStyle w:val="Emphasis"/>
        </w:rPr>
        <w:t>Oral Diseases</w:t>
      </w:r>
      <w:r>
        <w:t>, 22(6), 463–493.</w:t>
      </w:r>
    </w:p>
    <w:p w14:paraId="704D3444" w14:textId="77777777" w:rsidR="00321B64" w:rsidRDefault="00321B64" w:rsidP="00731EAB">
      <w:pPr>
        <w:spacing w:before="64"/>
        <w:rPr>
          <w:spacing w:val="-2"/>
        </w:rPr>
      </w:pPr>
    </w:p>
    <w:p w14:paraId="5CDB00F9" w14:textId="77777777" w:rsidR="00731EAB" w:rsidRPr="00731EAB" w:rsidRDefault="00731EAB" w:rsidP="00731EAB">
      <w:pPr>
        <w:spacing w:before="64"/>
        <w:rPr>
          <w:spacing w:val="-2"/>
        </w:rPr>
      </w:pPr>
    </w:p>
    <w:p w14:paraId="58C13C6D" w14:textId="77777777" w:rsidR="00897092" w:rsidRDefault="00897092" w:rsidP="00897092">
      <w:pPr>
        <w:pStyle w:val="NormalWeb"/>
      </w:pPr>
      <w:proofErr w:type="spellStart"/>
      <w:r>
        <w:t>Awoyale</w:t>
      </w:r>
      <w:proofErr w:type="spellEnd"/>
      <w:r>
        <w:t xml:space="preserve">, W., </w:t>
      </w:r>
      <w:proofErr w:type="spellStart"/>
      <w:r>
        <w:t>Kawalawu</w:t>
      </w:r>
      <w:proofErr w:type="spellEnd"/>
      <w:r>
        <w:t xml:space="preserve">, W. K., Asiedu, R., Maziya-Dixon, B., Abass, A., &amp; Edet, M. (2019). Evaluation of the chemical composition and functional properties of gari from Liberia. </w:t>
      </w:r>
      <w:r>
        <w:rPr>
          <w:rStyle w:val="Emphasis"/>
        </w:rPr>
        <w:t>Croatian Journal of Food Science and Technology</w:t>
      </w:r>
      <w:r>
        <w:t>, 11(2), 157–167.</w:t>
      </w:r>
    </w:p>
    <w:p w14:paraId="083817FD" w14:textId="77777777" w:rsidR="00897092" w:rsidRDefault="00897092" w:rsidP="00897092">
      <w:pPr>
        <w:pStyle w:val="NormalWeb"/>
      </w:pPr>
      <w:r>
        <w:t xml:space="preserve">Olaoye, O. A., Lawrence, I. G., Cornelius, G. N., &amp; </w:t>
      </w:r>
      <w:proofErr w:type="spellStart"/>
      <w:r>
        <w:t>Ihenetu</w:t>
      </w:r>
      <w:proofErr w:type="spellEnd"/>
      <w:r>
        <w:t xml:space="preserve">, M. E. (2015). Evaluation of quality attributes of cassava product (gari) produced at varying length of fermentation. </w:t>
      </w:r>
      <w:r>
        <w:rPr>
          <w:rStyle w:val="Emphasis"/>
        </w:rPr>
        <w:t>American Journal of Agricultural Science</w:t>
      </w:r>
      <w:r>
        <w:t>, 2(1), 1–7.</w:t>
      </w:r>
    </w:p>
    <w:p w14:paraId="6AFCF815" w14:textId="77777777" w:rsidR="00897092" w:rsidRDefault="00897092">
      <w:pPr>
        <w:spacing w:before="64"/>
        <w:ind w:left="360"/>
      </w:pPr>
    </w:p>
    <w:sectPr w:rsidR="00897092" w:rsidSect="00632041">
      <w:pgSz w:w="12240" w:h="15840"/>
      <w:pgMar w:top="138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4FF96" w14:textId="77777777" w:rsidR="00AC3E15" w:rsidRDefault="00AC3E15" w:rsidP="00635B1E">
      <w:r>
        <w:separator/>
      </w:r>
    </w:p>
  </w:endnote>
  <w:endnote w:type="continuationSeparator" w:id="0">
    <w:p w14:paraId="0EF4E939" w14:textId="77777777" w:rsidR="00AC3E15" w:rsidRDefault="00AC3E15" w:rsidP="0063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D7034" w14:textId="77777777" w:rsidR="00635B1E" w:rsidRDefault="00635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E249A" w14:textId="77777777" w:rsidR="00635B1E" w:rsidRDefault="00635B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AE0C8" w14:textId="77777777" w:rsidR="00635B1E" w:rsidRDefault="00635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D906C" w14:textId="77777777" w:rsidR="00AC3E15" w:rsidRDefault="00AC3E15" w:rsidP="00635B1E">
      <w:r>
        <w:separator/>
      </w:r>
    </w:p>
  </w:footnote>
  <w:footnote w:type="continuationSeparator" w:id="0">
    <w:p w14:paraId="61E4DD7D" w14:textId="77777777" w:rsidR="00AC3E15" w:rsidRDefault="00AC3E15" w:rsidP="00635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F6ED2" w14:textId="5578729F" w:rsidR="00635B1E" w:rsidRDefault="00AC3E15">
    <w:pPr>
      <w:pStyle w:val="Header"/>
    </w:pPr>
    <w:r>
      <w:rPr>
        <w:noProof/>
      </w:rPr>
      <w:pict w14:anchorId="5D746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07141" o:spid="_x0000_s2050"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D5DE1" w14:textId="2D2FBA1A" w:rsidR="00635B1E" w:rsidRDefault="00AC3E15">
    <w:pPr>
      <w:pStyle w:val="Header"/>
    </w:pPr>
    <w:r>
      <w:rPr>
        <w:noProof/>
      </w:rPr>
      <w:pict w14:anchorId="61484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07142" o:spid="_x0000_s2051" type="#_x0000_t136" style="position:absolute;margin-left:0;margin-top:0;width:638.5pt;height:72.0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0AAFA" w14:textId="636A5C10" w:rsidR="00635B1E" w:rsidRDefault="00AC3E15">
    <w:pPr>
      <w:pStyle w:val="Header"/>
    </w:pPr>
    <w:r>
      <w:rPr>
        <w:noProof/>
      </w:rPr>
      <w:pict w14:anchorId="181B1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07140" o:spid="_x0000_s2049" type="#_x0000_t136" style="position:absolute;margin-left:0;margin-top:0;width:638.5pt;height:72.0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E387A"/>
    <w:multiLevelType w:val="multilevel"/>
    <w:tmpl w:val="0D1E7EC6"/>
    <w:lvl w:ilvl="0">
      <w:start w:val="3"/>
      <w:numFmt w:val="decimal"/>
      <w:lvlText w:val="%1"/>
      <w:lvlJc w:val="left"/>
      <w:pPr>
        <w:ind w:left="360" w:hanging="278"/>
      </w:pPr>
      <w:rPr>
        <w:rFonts w:hint="default"/>
        <w:lang w:val="en-US" w:eastAsia="en-US" w:bidi="ar-SA"/>
      </w:rPr>
    </w:lvl>
    <w:lvl w:ilvl="1">
      <w:start w:val="5"/>
      <w:numFmt w:val="decimal"/>
      <w:lvlText w:val="%1.%2"/>
      <w:lvlJc w:val="left"/>
      <w:pPr>
        <w:ind w:left="360" w:hanging="278"/>
      </w:pPr>
      <w:rPr>
        <w:rFonts w:ascii="Arial" w:eastAsia="Arial" w:hAnsi="Arial" w:cs="Arial" w:hint="default"/>
        <w:b/>
        <w:bCs/>
        <w:i w:val="0"/>
        <w:iCs w:val="0"/>
        <w:spacing w:val="-2"/>
        <w:w w:val="100"/>
        <w:sz w:val="18"/>
        <w:szCs w:val="18"/>
        <w:lang w:val="en-US" w:eastAsia="en-US" w:bidi="ar-SA"/>
      </w:rPr>
    </w:lvl>
    <w:lvl w:ilvl="2">
      <w:numFmt w:val="bullet"/>
      <w:lvlText w:val="•"/>
      <w:lvlJc w:val="left"/>
      <w:pPr>
        <w:ind w:left="2304" w:hanging="278"/>
      </w:pPr>
      <w:rPr>
        <w:rFonts w:hint="default"/>
        <w:lang w:val="en-US" w:eastAsia="en-US" w:bidi="ar-SA"/>
      </w:rPr>
    </w:lvl>
    <w:lvl w:ilvl="3">
      <w:numFmt w:val="bullet"/>
      <w:lvlText w:val="•"/>
      <w:lvlJc w:val="left"/>
      <w:pPr>
        <w:ind w:left="3276" w:hanging="278"/>
      </w:pPr>
      <w:rPr>
        <w:rFonts w:hint="default"/>
        <w:lang w:val="en-US" w:eastAsia="en-US" w:bidi="ar-SA"/>
      </w:rPr>
    </w:lvl>
    <w:lvl w:ilvl="4">
      <w:numFmt w:val="bullet"/>
      <w:lvlText w:val="•"/>
      <w:lvlJc w:val="left"/>
      <w:pPr>
        <w:ind w:left="4248" w:hanging="278"/>
      </w:pPr>
      <w:rPr>
        <w:rFonts w:hint="default"/>
        <w:lang w:val="en-US" w:eastAsia="en-US" w:bidi="ar-SA"/>
      </w:rPr>
    </w:lvl>
    <w:lvl w:ilvl="5">
      <w:numFmt w:val="bullet"/>
      <w:lvlText w:val="•"/>
      <w:lvlJc w:val="left"/>
      <w:pPr>
        <w:ind w:left="5220" w:hanging="278"/>
      </w:pPr>
      <w:rPr>
        <w:rFonts w:hint="default"/>
        <w:lang w:val="en-US" w:eastAsia="en-US" w:bidi="ar-SA"/>
      </w:rPr>
    </w:lvl>
    <w:lvl w:ilvl="6">
      <w:numFmt w:val="bullet"/>
      <w:lvlText w:val="•"/>
      <w:lvlJc w:val="left"/>
      <w:pPr>
        <w:ind w:left="6192" w:hanging="278"/>
      </w:pPr>
      <w:rPr>
        <w:rFonts w:hint="default"/>
        <w:lang w:val="en-US" w:eastAsia="en-US" w:bidi="ar-SA"/>
      </w:rPr>
    </w:lvl>
    <w:lvl w:ilvl="7">
      <w:numFmt w:val="bullet"/>
      <w:lvlText w:val="•"/>
      <w:lvlJc w:val="left"/>
      <w:pPr>
        <w:ind w:left="7164" w:hanging="278"/>
      </w:pPr>
      <w:rPr>
        <w:rFonts w:hint="default"/>
        <w:lang w:val="en-US" w:eastAsia="en-US" w:bidi="ar-SA"/>
      </w:rPr>
    </w:lvl>
    <w:lvl w:ilvl="8">
      <w:numFmt w:val="bullet"/>
      <w:lvlText w:val="•"/>
      <w:lvlJc w:val="left"/>
      <w:pPr>
        <w:ind w:left="8136" w:hanging="278"/>
      </w:pPr>
      <w:rPr>
        <w:rFonts w:hint="default"/>
        <w:lang w:val="en-US" w:eastAsia="en-US" w:bidi="ar-SA"/>
      </w:rPr>
    </w:lvl>
  </w:abstractNum>
  <w:abstractNum w:abstractNumId="1" w15:restartNumberingAfterBreak="0">
    <w:nsid w:val="517836D5"/>
    <w:multiLevelType w:val="hybridMultilevel"/>
    <w:tmpl w:val="D4B6E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6546C1"/>
    <w:multiLevelType w:val="multilevel"/>
    <w:tmpl w:val="0F429CB4"/>
    <w:lvl w:ilvl="0">
      <w:start w:val="1"/>
      <w:numFmt w:val="decimal"/>
      <w:lvlText w:val="%1."/>
      <w:lvlJc w:val="left"/>
      <w:pPr>
        <w:ind w:left="580" w:hanging="220"/>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360" w:hanging="391"/>
      </w:pPr>
      <w:rPr>
        <w:rFonts w:hint="default"/>
        <w:spacing w:val="-2"/>
        <w:w w:val="93"/>
        <w:lang w:val="en-US" w:eastAsia="en-US" w:bidi="ar-SA"/>
      </w:rPr>
    </w:lvl>
    <w:lvl w:ilvl="2">
      <w:start w:val="1"/>
      <w:numFmt w:val="decimal"/>
      <w:lvlText w:val="%1.%2.%3"/>
      <w:lvlJc w:val="left"/>
      <w:pPr>
        <w:ind w:left="856" w:hanging="391"/>
      </w:pPr>
      <w:rPr>
        <w:rFonts w:ascii="Arial" w:eastAsia="Arial" w:hAnsi="Arial" w:cs="Arial" w:hint="default"/>
        <w:b/>
        <w:bCs/>
        <w:i w:val="0"/>
        <w:iCs w:val="0"/>
        <w:spacing w:val="-2"/>
        <w:w w:val="95"/>
        <w:sz w:val="20"/>
        <w:szCs w:val="20"/>
        <w:lang w:val="en-US" w:eastAsia="en-US" w:bidi="ar-SA"/>
      </w:rPr>
    </w:lvl>
    <w:lvl w:ilvl="3">
      <w:numFmt w:val="bullet"/>
      <w:lvlText w:val="•"/>
      <w:lvlJc w:val="left"/>
      <w:pPr>
        <w:ind w:left="860" w:hanging="391"/>
      </w:pPr>
      <w:rPr>
        <w:rFonts w:hint="default"/>
        <w:lang w:val="en-US" w:eastAsia="en-US" w:bidi="ar-SA"/>
      </w:rPr>
    </w:lvl>
    <w:lvl w:ilvl="4">
      <w:numFmt w:val="bullet"/>
      <w:lvlText w:val="•"/>
      <w:lvlJc w:val="left"/>
      <w:pPr>
        <w:ind w:left="2177" w:hanging="391"/>
      </w:pPr>
      <w:rPr>
        <w:rFonts w:hint="default"/>
        <w:lang w:val="en-US" w:eastAsia="en-US" w:bidi="ar-SA"/>
      </w:rPr>
    </w:lvl>
    <w:lvl w:ilvl="5">
      <w:numFmt w:val="bullet"/>
      <w:lvlText w:val="•"/>
      <w:lvlJc w:val="left"/>
      <w:pPr>
        <w:ind w:left="3494" w:hanging="391"/>
      </w:pPr>
      <w:rPr>
        <w:rFonts w:hint="default"/>
        <w:lang w:val="en-US" w:eastAsia="en-US" w:bidi="ar-SA"/>
      </w:rPr>
    </w:lvl>
    <w:lvl w:ilvl="6">
      <w:numFmt w:val="bullet"/>
      <w:lvlText w:val="•"/>
      <w:lvlJc w:val="left"/>
      <w:pPr>
        <w:ind w:left="4811" w:hanging="391"/>
      </w:pPr>
      <w:rPr>
        <w:rFonts w:hint="default"/>
        <w:lang w:val="en-US" w:eastAsia="en-US" w:bidi="ar-SA"/>
      </w:rPr>
    </w:lvl>
    <w:lvl w:ilvl="7">
      <w:numFmt w:val="bullet"/>
      <w:lvlText w:val="•"/>
      <w:lvlJc w:val="left"/>
      <w:pPr>
        <w:ind w:left="6128" w:hanging="391"/>
      </w:pPr>
      <w:rPr>
        <w:rFonts w:hint="default"/>
        <w:lang w:val="en-US" w:eastAsia="en-US" w:bidi="ar-SA"/>
      </w:rPr>
    </w:lvl>
    <w:lvl w:ilvl="8">
      <w:numFmt w:val="bullet"/>
      <w:lvlText w:val="•"/>
      <w:lvlJc w:val="left"/>
      <w:pPr>
        <w:ind w:left="7445" w:hanging="391"/>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33251"/>
    <w:rsid w:val="00035796"/>
    <w:rsid w:val="000E12D5"/>
    <w:rsid w:val="00150E99"/>
    <w:rsid w:val="00194BBD"/>
    <w:rsid w:val="002C275A"/>
    <w:rsid w:val="002E4AB1"/>
    <w:rsid w:val="00321B64"/>
    <w:rsid w:val="00356030"/>
    <w:rsid w:val="004376E0"/>
    <w:rsid w:val="004B1CFE"/>
    <w:rsid w:val="004E6863"/>
    <w:rsid w:val="0052361B"/>
    <w:rsid w:val="005C0ACB"/>
    <w:rsid w:val="00607466"/>
    <w:rsid w:val="00632041"/>
    <w:rsid w:val="00635B1E"/>
    <w:rsid w:val="00683745"/>
    <w:rsid w:val="006B49B3"/>
    <w:rsid w:val="00701B04"/>
    <w:rsid w:val="00731EAB"/>
    <w:rsid w:val="00733251"/>
    <w:rsid w:val="00750CEF"/>
    <w:rsid w:val="00771C71"/>
    <w:rsid w:val="00777C96"/>
    <w:rsid w:val="007F7143"/>
    <w:rsid w:val="0080009D"/>
    <w:rsid w:val="00817873"/>
    <w:rsid w:val="00826D0E"/>
    <w:rsid w:val="008744D2"/>
    <w:rsid w:val="00897092"/>
    <w:rsid w:val="008B55BA"/>
    <w:rsid w:val="008F12EA"/>
    <w:rsid w:val="009135BC"/>
    <w:rsid w:val="0092187F"/>
    <w:rsid w:val="0092188B"/>
    <w:rsid w:val="00963BDB"/>
    <w:rsid w:val="009A42A5"/>
    <w:rsid w:val="00A33F50"/>
    <w:rsid w:val="00A50572"/>
    <w:rsid w:val="00A510CC"/>
    <w:rsid w:val="00A629BE"/>
    <w:rsid w:val="00A7226B"/>
    <w:rsid w:val="00AC3E15"/>
    <w:rsid w:val="00B06BAB"/>
    <w:rsid w:val="00B42640"/>
    <w:rsid w:val="00C3343D"/>
    <w:rsid w:val="00C70882"/>
    <w:rsid w:val="00C70E71"/>
    <w:rsid w:val="00C951EA"/>
    <w:rsid w:val="00CA70A0"/>
    <w:rsid w:val="00CB154A"/>
    <w:rsid w:val="00CC551F"/>
    <w:rsid w:val="00CD028A"/>
    <w:rsid w:val="00CF05E8"/>
    <w:rsid w:val="00D91D4D"/>
    <w:rsid w:val="00E25EE1"/>
    <w:rsid w:val="00E861BD"/>
    <w:rsid w:val="00FF1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71E42A"/>
  <w15:docId w15:val="{3B31CD5B-AE06-4EB3-8A19-B175AF49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360"/>
      <w:outlineLvl w:val="0"/>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0"/>
      <w:szCs w:val="20"/>
    </w:rPr>
  </w:style>
  <w:style w:type="paragraph" w:styleId="Title">
    <w:name w:val="Title"/>
    <w:basedOn w:val="Normal"/>
    <w:uiPriority w:val="1"/>
    <w:qFormat/>
    <w:pPr>
      <w:spacing w:before="63"/>
      <w:ind w:left="360" w:right="287"/>
    </w:pPr>
    <w:rPr>
      <w:rFonts w:ascii="Arial" w:eastAsia="Arial" w:hAnsi="Arial" w:cs="Arial"/>
      <w:b/>
      <w:bCs/>
      <w:sz w:val="36"/>
      <w:szCs w:val="36"/>
    </w:rPr>
  </w:style>
  <w:style w:type="paragraph" w:styleId="ListParagraph">
    <w:name w:val="List Paragraph"/>
    <w:basedOn w:val="Normal"/>
    <w:uiPriority w:val="1"/>
    <w:qFormat/>
    <w:pPr>
      <w:ind w:left="796" w:hanging="436"/>
    </w:pPr>
    <w:rPr>
      <w:rFonts w:ascii="Arial" w:eastAsia="Arial" w:hAnsi="Arial" w:cs="Arial"/>
    </w:r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9709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97092"/>
    <w:rPr>
      <w:i/>
      <w:iCs/>
    </w:rPr>
  </w:style>
  <w:style w:type="character" w:styleId="Hyperlink">
    <w:name w:val="Hyperlink"/>
    <w:basedOn w:val="DefaultParagraphFont"/>
    <w:uiPriority w:val="99"/>
    <w:unhideWhenUsed/>
    <w:rsid w:val="00897092"/>
    <w:rPr>
      <w:color w:val="0000FF"/>
      <w:u w:val="single"/>
    </w:rPr>
  </w:style>
  <w:style w:type="character" w:customStyle="1" w:styleId="UnresolvedMention1">
    <w:name w:val="Unresolved Mention1"/>
    <w:basedOn w:val="DefaultParagraphFont"/>
    <w:uiPriority w:val="99"/>
    <w:semiHidden/>
    <w:unhideWhenUsed/>
    <w:rsid w:val="004E6863"/>
    <w:rPr>
      <w:color w:val="605E5C"/>
      <w:shd w:val="clear" w:color="auto" w:fill="E1DFDD"/>
    </w:rPr>
  </w:style>
  <w:style w:type="paragraph" w:styleId="Header">
    <w:name w:val="header"/>
    <w:basedOn w:val="Normal"/>
    <w:link w:val="HeaderChar"/>
    <w:uiPriority w:val="99"/>
    <w:unhideWhenUsed/>
    <w:rsid w:val="00635B1E"/>
    <w:pPr>
      <w:tabs>
        <w:tab w:val="center" w:pos="4680"/>
        <w:tab w:val="right" w:pos="9360"/>
      </w:tabs>
    </w:pPr>
  </w:style>
  <w:style w:type="character" w:customStyle="1" w:styleId="HeaderChar">
    <w:name w:val="Header Char"/>
    <w:basedOn w:val="DefaultParagraphFont"/>
    <w:link w:val="Header"/>
    <w:uiPriority w:val="99"/>
    <w:rsid w:val="00635B1E"/>
    <w:rPr>
      <w:rFonts w:ascii="Arial MT" w:eastAsia="Arial MT" w:hAnsi="Arial MT" w:cs="Arial MT"/>
    </w:rPr>
  </w:style>
  <w:style w:type="paragraph" w:styleId="Footer">
    <w:name w:val="footer"/>
    <w:basedOn w:val="Normal"/>
    <w:link w:val="FooterChar"/>
    <w:uiPriority w:val="99"/>
    <w:unhideWhenUsed/>
    <w:rsid w:val="00635B1E"/>
    <w:pPr>
      <w:tabs>
        <w:tab w:val="center" w:pos="4680"/>
        <w:tab w:val="right" w:pos="9360"/>
      </w:tabs>
    </w:pPr>
  </w:style>
  <w:style w:type="character" w:customStyle="1" w:styleId="FooterChar">
    <w:name w:val="Footer Char"/>
    <w:basedOn w:val="DefaultParagraphFont"/>
    <w:link w:val="Footer"/>
    <w:uiPriority w:val="99"/>
    <w:rsid w:val="00635B1E"/>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839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11/j.1541-4337.2009.00077.x" TargetMode="External"/><Relationship Id="rId18" Type="http://schemas.openxmlformats.org/officeDocument/2006/relationships/hyperlink" Target="https://doi.org/10.4314/br.v7i2.5658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9734/air/2018/42811" TargetMode="External"/><Relationship Id="rId2" Type="http://schemas.openxmlformats.org/officeDocument/2006/relationships/styles" Target="styles.xml"/><Relationship Id="rId16" Type="http://schemas.openxmlformats.org/officeDocument/2006/relationships/hyperlink" Target="https://doi.org/10.1177/15648265060270030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11/jfpp.13887"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11/jfbc.12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19</Pages>
  <Words>9926</Words>
  <Characters>56583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1022</cp:lastModifiedBy>
  <cp:revision>52</cp:revision>
  <dcterms:created xsi:type="dcterms:W3CDTF">2026-03-18T19:03:00Z</dcterms:created>
  <dcterms:modified xsi:type="dcterms:W3CDTF">2026-03-27T06:19:00Z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vt:lpwstr>
  </property>
  <property fmtid="{D5CDD505-2E9C-101B-9397-08002B2CF9AE}" pid="4" name="LastSaved">
    <vt:filetime>2026-03-18T00:00:00Z</vt:filetime>
  </property>
  <property fmtid="{D5CDD505-2E9C-101B-9397-08002B2CF9AE}" pid="5" name="GrammarlyDocumentId">
    <vt:lpwstr>87b485ed-1016-4a27-a19d-237a7ec9121e</vt:lpwstr>
  </property>
</Properties>
</file>