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5EDC" w14:textId="1F6CF2D5" w:rsidR="001E563A" w:rsidRDefault="001E563A" w:rsidP="001E563A">
      <w:pPr>
        <w:pStyle w:val="A"/>
        <w:spacing w:after="600"/>
        <w:jc w:val="center"/>
        <w:rPr>
          <w:rFonts w:ascii="Times New Roman" w:hAnsi="Times New Roman" w:cs="Times New Roman"/>
          <w:i/>
          <w:iCs/>
          <w:color w:val="auto"/>
          <w:sz w:val="28"/>
          <w:szCs w:val="28"/>
        </w:rPr>
      </w:pPr>
      <w:r w:rsidRPr="00830AE3">
        <w:rPr>
          <w:rFonts w:ascii="Times New Roman" w:hAnsi="Times New Roman" w:cs="Times New Roman"/>
          <w:color w:val="auto"/>
          <w:sz w:val="28"/>
          <w:szCs w:val="28"/>
        </w:rPr>
        <w:t>Effects of Mushroom and Turmeric Supplemented-Diet on</w:t>
      </w:r>
      <w:r>
        <w:rPr>
          <w:rFonts w:ascii="Times New Roman" w:hAnsi="Times New Roman" w:cs="Times New Roman"/>
          <w:color w:val="auto"/>
          <w:sz w:val="28"/>
          <w:szCs w:val="28"/>
        </w:rPr>
        <w:t xml:space="preserve"> Blood, Kidney and liver function</w:t>
      </w:r>
      <w:r w:rsidRPr="00830AE3">
        <w:rPr>
          <w:rFonts w:ascii="Times New Roman" w:hAnsi="Times New Roman" w:cs="Times New Roman"/>
          <w:color w:val="auto"/>
          <w:sz w:val="28"/>
          <w:szCs w:val="28"/>
        </w:rPr>
        <w:t xml:space="preserve"> </w:t>
      </w:r>
      <w:r>
        <w:rPr>
          <w:rFonts w:ascii="Times New Roman" w:hAnsi="Times New Roman" w:cs="Times New Roman"/>
          <w:color w:val="auto"/>
          <w:sz w:val="28"/>
          <w:szCs w:val="28"/>
        </w:rPr>
        <w:t>in</w:t>
      </w:r>
      <w:r w:rsidRPr="00830AE3">
        <w:rPr>
          <w:rFonts w:ascii="Times New Roman" w:hAnsi="Times New Roman" w:cs="Times New Roman"/>
          <w:color w:val="auto"/>
          <w:sz w:val="28"/>
          <w:szCs w:val="28"/>
        </w:rPr>
        <w:t xml:space="preserve"> </w:t>
      </w:r>
      <w:r w:rsidRPr="00830AE3">
        <w:rPr>
          <w:rFonts w:ascii="Times New Roman" w:hAnsi="Times New Roman" w:cs="Times New Roman"/>
          <w:i/>
          <w:iCs/>
          <w:color w:val="auto"/>
          <w:sz w:val="28"/>
          <w:szCs w:val="28"/>
        </w:rPr>
        <w:t>Clarias gariepinus</w:t>
      </w:r>
    </w:p>
    <w:p w14:paraId="1DE09FDE" w14:textId="4A2A4DC8" w:rsidR="00B37602" w:rsidRPr="00D93F39" w:rsidRDefault="00B37602" w:rsidP="00485625">
      <w:pPr>
        <w:pStyle w:val="AA"/>
        <w:overflowPunct w:val="0"/>
        <w:spacing w:after="120"/>
        <w:rPr>
          <w:rFonts w:ascii="Times New Roman" w:hAnsi="Times New Roman" w:cs="Times New Roman"/>
          <w:color w:val="auto"/>
        </w:rPr>
      </w:pPr>
      <w:r w:rsidRPr="00D93F39">
        <w:rPr>
          <w:rFonts w:ascii="Times New Roman" w:hAnsi="Times New Roman" w:cs="Times New Roman"/>
          <w:color w:val="auto"/>
        </w:rPr>
        <w:t>Abstract</w:t>
      </w:r>
    </w:p>
    <w:p w14:paraId="3C93CDCC" w14:textId="29A0F00C" w:rsidR="0021543F" w:rsidRPr="0021543F" w:rsidRDefault="0021543F" w:rsidP="0021543F">
      <w:pPr>
        <w:overflowPunct w:val="0"/>
        <w:autoSpaceDE w:val="0"/>
        <w:autoSpaceDN w:val="0"/>
        <w:adjustRightInd w:val="0"/>
        <w:snapToGrid w:val="0"/>
        <w:ind w:rightChars="100" w:right="200"/>
        <w:rPr>
          <w:sz w:val="22"/>
          <w:szCs w:val="22"/>
          <w:highlight w:val="yellow"/>
        </w:rPr>
      </w:pPr>
      <w:r w:rsidRPr="0021543F">
        <w:rPr>
          <w:sz w:val="22"/>
          <w:szCs w:val="22"/>
          <w:highlight w:val="yellow"/>
        </w:rPr>
        <w:t>This study investigated the effects of dietary turmeric (Curcuma longa) and oyster mushroom (Pleurotus ostreatus) supplementation on hematological indices and hepato-renal biochemical markers of African catfish (Clarias gariepinus) juveniles during a 48-day feeding trial. A total of 200 fish were distributed into four dietary treatments: a control diet (no additive), a turmeric-supplemented diet, a mushroom-supplemented diet, and a combined turmeric–mushroom diet (at the inclusion levels used in the formulated rations). At the end of the experiment, blood samples were collected for the determination of packed cell volume (PCV), hemoglobin (Hb), red blood cell count (RBC), white blood cell count (WBC), platelet count, and derived erythrocyte indices (MCV, MCH, and MCHC). Serum was analyzed for liver-associated enzyme activities—alanine aminotransferase (ALT), aspartate aminotransferase (AST), and alkaline phosphatase (ALP)—and for kidney-function indicators (creatinine and urea), together with selected protein fractions (total protein, albumin, and globulin).</w:t>
      </w:r>
      <w:r w:rsidRPr="0021543F">
        <w:rPr>
          <w:sz w:val="22"/>
          <w:szCs w:val="22"/>
          <w:highlight w:val="yellow"/>
        </w:rPr>
        <w:t xml:space="preserve"> </w:t>
      </w:r>
      <w:r w:rsidRPr="0021543F">
        <w:rPr>
          <w:sz w:val="22"/>
          <w:szCs w:val="22"/>
          <w:highlight w:val="yellow"/>
        </w:rPr>
        <w:t>Overall, dietary supplementation altered blood and serum profiles relative to the control. Fish receiving turmeric showed a tendency toward improved hematological status, reflected by higher PCV/Hb/RBC and supportive shifts in erythrocyte indices, suggesting enhanced physiological condition under the culture environment. Mushroom supplementation also influenced several hematological and protein-related parameters, indicating potential immuno-nutritional effects. In contrast, the combined turmeric–mushroom treatment produced mixed responses: while some immune-related measures (e.g., WBC components and serum proteins) were elevated, increases in urea and platelet count were also observed, implying higher metabolic demand or stress-related adjustments that warrant cautious interpretation.</w:t>
      </w:r>
      <w:r w:rsidRPr="0021543F">
        <w:rPr>
          <w:sz w:val="22"/>
          <w:szCs w:val="22"/>
          <w:highlight w:val="yellow"/>
        </w:rPr>
        <w:t xml:space="preserve"> </w:t>
      </w:r>
    </w:p>
    <w:p w14:paraId="3C6DE89A" w14:textId="0D4AD884" w:rsidR="00B37602" w:rsidRDefault="0021543F" w:rsidP="0021543F">
      <w:pPr>
        <w:overflowPunct w:val="0"/>
        <w:autoSpaceDE w:val="0"/>
        <w:autoSpaceDN w:val="0"/>
        <w:adjustRightInd w:val="0"/>
        <w:snapToGrid w:val="0"/>
        <w:ind w:rightChars="100" w:right="200"/>
        <w:rPr>
          <w:sz w:val="16"/>
          <w:szCs w:val="16"/>
          <w:lang w:eastAsia="zh-CN"/>
        </w:rPr>
      </w:pPr>
      <w:r w:rsidRPr="0021543F">
        <w:rPr>
          <w:sz w:val="22"/>
          <w:szCs w:val="22"/>
          <w:highlight w:val="yellow"/>
        </w:rPr>
        <w:t>These results indicate that turmeric and oyster mushroom, administered individually, may beneficially modulate hematological and hepato-renal biochemical markers in C. gariepinus juveniles, whereas combined inclusion may not consistently enhance all health indicators. Future work should standardize and justify inclusion levels, report tank-level replication and experimental units explicitly, and incorporate growth performance, water-quality monitoring, lipid profiling, oxidative stress biomarkers, and liver/kidney histopathology to clarify mechanisms, interactions, and safety.</w:t>
      </w:r>
    </w:p>
    <w:p w14:paraId="5F8142D2" w14:textId="77777777" w:rsidR="00B37602" w:rsidRDefault="00B37602" w:rsidP="00B37602">
      <w:pPr>
        <w:pStyle w:val="AA"/>
        <w:overflowPunct w:val="0"/>
        <w:spacing w:after="120"/>
        <w:rPr>
          <w:rFonts w:ascii="Times New Roman" w:hAnsi="Times New Roman" w:cs="Times New Roman"/>
          <w:b w:val="0"/>
          <w:color w:val="auto"/>
        </w:rPr>
      </w:pPr>
      <w:r w:rsidRPr="00820DD5">
        <w:rPr>
          <w:rFonts w:ascii="Times New Roman" w:hAnsi="Times New Roman" w:cs="Times New Roman"/>
          <w:color w:val="auto"/>
        </w:rPr>
        <w:t>Keywords</w:t>
      </w:r>
      <w:r>
        <w:rPr>
          <w:rFonts w:ascii="Times New Roman" w:hAnsi="Times New Roman" w:cs="Times New Roman"/>
          <w:color w:val="auto"/>
        </w:rPr>
        <w:t xml:space="preserve">: </w:t>
      </w:r>
      <w:r w:rsidRPr="00B37602">
        <w:rPr>
          <w:rFonts w:ascii="Times New Roman" w:hAnsi="Times New Roman" w:cs="Times New Roman"/>
          <w:b w:val="0"/>
          <w:color w:val="auto"/>
        </w:rPr>
        <w:t>Anti-hypercholesterolemic, Mushroom, Turmeric, Supplemented fed diet, Effect.</w:t>
      </w:r>
    </w:p>
    <w:p w14:paraId="7CED5B2F" w14:textId="77777777" w:rsidR="00B37602" w:rsidRPr="00820DD5" w:rsidRDefault="00B37602" w:rsidP="00B37602">
      <w:pPr>
        <w:pStyle w:val="AA"/>
        <w:numPr>
          <w:ilvl w:val="0"/>
          <w:numId w:val="3"/>
        </w:numPr>
        <w:overflowPunct w:val="0"/>
        <w:spacing w:after="120"/>
        <w:rPr>
          <w:rFonts w:ascii="Times New Roman" w:hAnsi="Times New Roman" w:cs="Times New Roman"/>
          <w:color w:val="auto"/>
        </w:rPr>
      </w:pPr>
      <w:r w:rsidRPr="00820DD5">
        <w:rPr>
          <w:rFonts w:ascii="Times New Roman" w:hAnsi="Times New Roman" w:cs="Times New Roman"/>
          <w:color w:val="auto"/>
        </w:rPr>
        <w:t xml:space="preserve">Introduction </w:t>
      </w:r>
    </w:p>
    <w:p w14:paraId="38D025AB"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Fish is one of the most important sources of animal protein and has been widely accepted as a good source of other essential nutrients necessary for the maintenance of the body (Olaoye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2018; Adeyemi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It is regarded as the healthiest meat option due to its long-chain polyunsaturated fatty acids content, which prevent diseases (Ndife, 2016). In Nigeria, fish is highly valued for its availability, affordability, and sensory quality (Omoruyi, 2018; Okpala and Ekpenyong, 2020). The African catfish (</w:t>
      </w:r>
      <w:r w:rsidRPr="00127F8F">
        <w:rPr>
          <w:rFonts w:ascii="Times New Roman" w:hAnsi="Times New Roman" w:cs="Times New Roman"/>
          <w:b w:val="0"/>
          <w:bCs/>
          <w:i/>
          <w:iCs/>
          <w:color w:val="auto"/>
        </w:rPr>
        <w:t>Clarias gariepinus</w:t>
      </w:r>
      <w:r w:rsidRPr="00820DD5">
        <w:rPr>
          <w:rFonts w:ascii="Times New Roman" w:hAnsi="Times New Roman" w:cs="Times New Roman"/>
          <w:b w:val="0"/>
          <w:bCs/>
          <w:color w:val="auto"/>
        </w:rPr>
        <w:t xml:space="preserve">) is a significant freshwater fish in Nigeria, widely accepted due to its ease of cultivation, taste, and texture (Alfa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w:t>
      </w:r>
    </w:p>
    <w:p w14:paraId="2441D3E2"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Hypercholesterolemia is characterized by elevated cholesterol levels in the bloodstream (Tan, 2019) and poses a significant health risk across various species, including aquaculture fish like </w:t>
      </w:r>
      <w:r w:rsidRPr="00127F8F">
        <w:rPr>
          <w:rFonts w:ascii="Times New Roman" w:hAnsi="Times New Roman" w:cs="Times New Roman"/>
          <w:b w:val="0"/>
          <w:bCs/>
          <w:i/>
          <w:iCs/>
          <w:color w:val="auto"/>
        </w:rPr>
        <w:t>Clarias gariepinus</w:t>
      </w:r>
      <w:r w:rsidRPr="00820DD5">
        <w:rPr>
          <w:rFonts w:ascii="Times New Roman" w:hAnsi="Times New Roman" w:cs="Times New Roman"/>
          <w:b w:val="0"/>
          <w:bCs/>
          <w:color w:val="auto"/>
        </w:rPr>
        <w:t xml:space="preserve"> (Fakunmoju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This freshwater catfish is not only a vital protein source in many developing countries but also serves as a model organism for studying metabolic diseases. Recent research highlights the detrimental effects of high cholesterol on fish health, including impaired growth, reproductive issues, and increased susceptibility to diseases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w:t>
      </w:r>
      <w:r>
        <w:rPr>
          <w:rFonts w:ascii="Times New Roman" w:hAnsi="Times New Roman" w:cs="Times New Roman"/>
          <w:b w:val="0"/>
          <w:bCs/>
          <w:color w:val="auto"/>
        </w:rPr>
        <w:t xml:space="preserve"> </w:t>
      </w:r>
    </w:p>
    <w:p w14:paraId="0C6A58E0" w14:textId="1834F60D" w:rsidR="00B37602" w:rsidRPr="00820DD5"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lastRenderedPageBreak/>
        <w:t>Natural dietary interventions have garnered attention as sustainable alternatives to synthetic hypocholesterolemia agents. Turmeric (</w:t>
      </w:r>
      <w:r w:rsidRPr="00820DD5">
        <w:rPr>
          <w:rFonts w:ascii="Times New Roman" w:hAnsi="Times New Roman" w:cs="Times New Roman"/>
          <w:b w:val="0"/>
          <w:bCs/>
          <w:i/>
          <w:iCs/>
          <w:color w:val="auto"/>
        </w:rPr>
        <w:t xml:space="preserve">Curcuma longa) </w:t>
      </w:r>
      <w:r w:rsidRPr="00820DD5">
        <w:rPr>
          <w:rFonts w:ascii="Times New Roman" w:hAnsi="Times New Roman" w:cs="Times New Roman"/>
          <w:b w:val="0"/>
          <w:bCs/>
          <w:color w:val="auto"/>
        </w:rPr>
        <w:t xml:space="preserve">has gained prominence due to its bioactive compound, curcumin, which possesses antioxidant, anti-inflammatory, and cholesterol-lowering properties, curcumin can enhance the activity of liver enzymes involved in lipid metabolism and increase the excretion of bile acids, thereby reducing cholesterol absorption and synthesis (Soares </w:t>
      </w:r>
      <w:r w:rsidRPr="00820DD5">
        <w:rPr>
          <w:rFonts w:ascii="Times New Roman" w:hAnsi="Times New Roman" w:cs="Times New Roman"/>
          <w:b w:val="0"/>
          <w:bCs/>
          <w:i/>
          <w:iCs/>
          <w:color w:val="auto"/>
        </w:rPr>
        <w:t xml:space="preserve">et al., </w:t>
      </w:r>
      <w:r w:rsidRPr="00820DD5">
        <w:rPr>
          <w:rFonts w:ascii="Times New Roman" w:hAnsi="Times New Roman" w:cs="Times New Roman"/>
          <w:b w:val="0"/>
          <w:bCs/>
          <w:color w:val="auto"/>
        </w:rPr>
        <w:t xml:space="preserve">2020). </w:t>
      </w:r>
      <w:r w:rsidR="00FF4EA4" w:rsidRPr="00FF4EA4">
        <w:rPr>
          <w:rFonts w:ascii="Times New Roman" w:hAnsi="Times New Roman" w:cs="Times New Roman"/>
          <w:b w:val="0"/>
          <w:bCs/>
          <w:color w:val="auto"/>
          <w:highlight w:val="yellow"/>
        </w:rPr>
        <w:t>Recent studies support the interpretation that turmeric/curcumin-based additives can beneficially modulate hemato-biochemical status and hepato-renal function in cultured fish when applied at appropriate inclusion levels, including effects on liver enzymes (ALT/AST/ALP), urea/creatinine, and protein fractions. For instance, dietary nanocurcumin in African catfish has been evaluated alongside an antimicrobial exposure model, with reported impacts on serum proteins and key liver/kidney biomarkers, supported by tissue histopathology outcomes</w:t>
      </w:r>
      <w:r w:rsidR="00FF4EA4" w:rsidRPr="00FF4EA4">
        <w:rPr>
          <w:rFonts w:ascii="Times New Roman" w:hAnsi="Times New Roman" w:cs="Times New Roman"/>
          <w:b w:val="0"/>
          <w:bCs/>
          <w:color w:val="auto"/>
          <w:highlight w:val="yellow"/>
        </w:rPr>
        <w:t xml:space="preserve"> (Mansour et al., 2023)</w:t>
      </w:r>
      <w:r w:rsidR="00FF4EA4" w:rsidRPr="00FF4EA4">
        <w:rPr>
          <w:rFonts w:ascii="Times New Roman" w:hAnsi="Times New Roman" w:cs="Times New Roman"/>
          <w:b w:val="0"/>
          <w:bCs/>
          <w:color w:val="auto"/>
          <w:highlight w:val="yellow"/>
        </w:rPr>
        <w:t>.</w:t>
      </w:r>
      <w:r w:rsidR="00FF4EA4">
        <w:rPr>
          <w:rFonts w:ascii="Times New Roman" w:hAnsi="Times New Roman" w:cs="Times New Roman"/>
          <w:b w:val="0"/>
          <w:bCs/>
          <w:color w:val="auto"/>
        </w:rPr>
        <w:t xml:space="preserve"> </w:t>
      </w:r>
      <w:r w:rsidR="00973532">
        <w:rPr>
          <w:rFonts w:ascii="Times New Roman" w:hAnsi="Times New Roman" w:cs="Times New Roman"/>
          <w:b w:val="0"/>
          <w:bCs/>
          <w:color w:val="auto"/>
        </w:rPr>
        <w:t>N</w:t>
      </w:r>
      <w:r w:rsidR="00973532" w:rsidRPr="00973532">
        <w:rPr>
          <w:rFonts w:ascii="Times New Roman" w:hAnsi="Times New Roman" w:cs="Times New Roman"/>
          <w:b w:val="0"/>
          <w:bCs/>
          <w:color w:val="auto"/>
          <w:highlight w:val="yellow"/>
        </w:rPr>
        <w:t>ano-curcumin supplementation has been associated with improved hematology, antioxidant capacity, and disease resistance in marine/diadromous model species, supporting the broader use of curcumin derivatives as functional additives beyond freshwater catfish culture systems</w:t>
      </w:r>
      <w:r w:rsidR="00973532">
        <w:rPr>
          <w:rFonts w:ascii="Times New Roman" w:hAnsi="Times New Roman" w:cs="Times New Roman"/>
          <w:b w:val="0"/>
          <w:bCs/>
          <w:color w:val="auto"/>
        </w:rPr>
        <w:t xml:space="preserve"> (</w:t>
      </w:r>
      <w:r w:rsidR="00973532" w:rsidRPr="00973532">
        <w:rPr>
          <w:rFonts w:ascii="Times New Roman" w:hAnsi="Times New Roman" w:cs="Times New Roman"/>
          <w:b w:val="0"/>
          <w:color w:val="auto"/>
          <w:sz w:val="22"/>
          <w:szCs w:val="22"/>
          <w:highlight w:val="yellow"/>
        </w:rPr>
        <w:t>Jastaniah</w:t>
      </w:r>
      <w:r w:rsidR="00973532">
        <w:rPr>
          <w:rFonts w:ascii="Times New Roman" w:hAnsi="Times New Roman" w:cs="Times New Roman"/>
          <w:b w:val="0"/>
          <w:color w:val="auto"/>
          <w:sz w:val="22"/>
          <w:szCs w:val="22"/>
        </w:rPr>
        <w:t xml:space="preserve"> et al., 2024)</w:t>
      </w:r>
      <w:r w:rsidR="00973532" w:rsidRPr="00973532">
        <w:rPr>
          <w:rFonts w:ascii="Times New Roman" w:hAnsi="Times New Roman" w:cs="Times New Roman"/>
          <w:b w:val="0"/>
          <w:bCs/>
          <w:color w:val="auto"/>
        </w:rPr>
        <w:t>.</w:t>
      </w:r>
      <w:r w:rsidR="00973532">
        <w:rPr>
          <w:rFonts w:ascii="Times New Roman" w:hAnsi="Times New Roman" w:cs="Times New Roman"/>
          <w:b w:val="0"/>
          <w:bCs/>
          <w:color w:val="auto"/>
        </w:rPr>
        <w:t xml:space="preserve"> </w:t>
      </w:r>
      <w:r w:rsidRPr="00820DD5">
        <w:rPr>
          <w:rFonts w:ascii="Times New Roman" w:hAnsi="Times New Roman" w:cs="Times New Roman"/>
          <w:b w:val="0"/>
          <w:bCs/>
          <w:color w:val="auto"/>
        </w:rPr>
        <w:t xml:space="preserve">Similarly, mushrooms such as </w:t>
      </w:r>
      <w:r w:rsidRPr="00FF4EA4">
        <w:rPr>
          <w:rFonts w:ascii="Times New Roman" w:hAnsi="Times New Roman" w:cs="Times New Roman"/>
          <w:b w:val="0"/>
          <w:bCs/>
          <w:i/>
          <w:iCs/>
          <w:color w:val="auto"/>
        </w:rPr>
        <w:t>Pleurotus ostreatus</w:t>
      </w:r>
      <w:r w:rsidRPr="00820DD5">
        <w:rPr>
          <w:rFonts w:ascii="Times New Roman" w:hAnsi="Times New Roman" w:cs="Times New Roman"/>
          <w:b w:val="0"/>
          <w:bCs/>
          <w:color w:val="auto"/>
        </w:rPr>
        <w:t xml:space="preserve"> have demonstrated significant anti</w:t>
      </w:r>
      <w:r w:rsidR="00FF4EA4">
        <w:rPr>
          <w:rFonts w:ascii="Times New Roman" w:hAnsi="Times New Roman" w:cs="Times New Roman"/>
          <w:b w:val="0"/>
          <w:bCs/>
          <w:color w:val="auto"/>
        </w:rPr>
        <w:t>-</w:t>
      </w:r>
      <w:r w:rsidRPr="00820DD5">
        <w:rPr>
          <w:rFonts w:ascii="Times New Roman" w:hAnsi="Times New Roman" w:cs="Times New Roman"/>
          <w:b w:val="0"/>
          <w:bCs/>
          <w:color w:val="auto"/>
        </w:rPr>
        <w:t xml:space="preserve">hypercholesterolemic effects due to their high fiber content, polysaccharides, and sterols, which can bind to cholesterol and promote its excretion (Lee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Azad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w:t>
      </w:r>
      <w:r w:rsidR="00FF4EA4" w:rsidRPr="00FF4EA4">
        <w:rPr>
          <w:rFonts w:ascii="Times New Roman" w:hAnsi="Times New Roman" w:cs="Times New Roman"/>
          <w:b w:val="0"/>
          <w:bCs/>
          <w:color w:val="auto"/>
          <w:highlight w:val="yellow"/>
        </w:rPr>
        <w:t>Evidence also supports mushroom-derived ingredients as functional supplements or prebiotics in aquaculture. A recent study reported that dietary oyster mushroom (</w:t>
      </w:r>
      <w:r w:rsidR="00FF4EA4" w:rsidRPr="00FF4EA4">
        <w:rPr>
          <w:rFonts w:ascii="Times New Roman" w:hAnsi="Times New Roman" w:cs="Times New Roman"/>
          <w:b w:val="0"/>
          <w:bCs/>
          <w:i/>
          <w:iCs/>
          <w:color w:val="auto"/>
          <w:highlight w:val="yellow"/>
        </w:rPr>
        <w:t>Pleurotus ostreatus</w:t>
      </w:r>
      <w:r w:rsidR="00FF4EA4" w:rsidRPr="00FF4EA4">
        <w:rPr>
          <w:rFonts w:ascii="Times New Roman" w:hAnsi="Times New Roman" w:cs="Times New Roman"/>
          <w:b w:val="0"/>
          <w:bCs/>
          <w:color w:val="auto"/>
          <w:highlight w:val="yellow"/>
        </w:rPr>
        <w:t>) powder used as a prebiotic improved mucus immune parameters and reduced tissue damage in Nile tilapia under a toxicant exposure model, aligning with the immune-related interpretation of altered globulin/protein profiles</w:t>
      </w:r>
      <w:r w:rsidR="00FF4EA4" w:rsidRPr="00FF4EA4">
        <w:rPr>
          <w:rFonts w:ascii="Times New Roman" w:hAnsi="Times New Roman" w:cs="Times New Roman"/>
          <w:b w:val="0"/>
          <w:bCs/>
          <w:color w:val="auto"/>
          <w:highlight w:val="yellow"/>
        </w:rPr>
        <w:t xml:space="preserve"> (Gholami et al., 2025)</w:t>
      </w:r>
      <w:r w:rsidR="00FF4EA4" w:rsidRPr="00FF4EA4">
        <w:rPr>
          <w:rFonts w:ascii="Times New Roman" w:hAnsi="Times New Roman" w:cs="Times New Roman"/>
          <w:b w:val="0"/>
          <w:bCs/>
          <w:color w:val="auto"/>
          <w:highlight w:val="yellow"/>
        </w:rPr>
        <w:t>.</w:t>
      </w:r>
      <w:r w:rsidR="00FF4EA4">
        <w:rPr>
          <w:rFonts w:ascii="Times New Roman" w:hAnsi="Times New Roman" w:cs="Times New Roman"/>
          <w:b w:val="0"/>
          <w:bCs/>
          <w:color w:val="auto"/>
        </w:rPr>
        <w:t xml:space="preserve"> </w:t>
      </w:r>
      <w:r w:rsidRPr="00820DD5">
        <w:rPr>
          <w:rFonts w:ascii="Times New Roman" w:hAnsi="Times New Roman" w:cs="Times New Roman"/>
          <w:b w:val="0"/>
          <w:bCs/>
          <w:color w:val="auto"/>
        </w:rPr>
        <w:t xml:space="preserve">These mushrooms also contain bioactive compounds that enhance gut health and improve nutrient absorption, further supporting overall metabolic health in fish (Okeowo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Focusing on the combined effects of turmeric and mushrooms in the diets of </w:t>
      </w:r>
      <w:r w:rsidRPr="00820DD5">
        <w:rPr>
          <w:rFonts w:ascii="Times New Roman" w:hAnsi="Times New Roman" w:cs="Times New Roman"/>
          <w:b w:val="0"/>
          <w:bCs/>
          <w:i/>
          <w:iCs/>
          <w:color w:val="auto"/>
        </w:rPr>
        <w:t>C. gariepinus</w:t>
      </w:r>
      <w:r w:rsidRPr="00820DD5">
        <w:rPr>
          <w:rFonts w:ascii="Times New Roman" w:hAnsi="Times New Roman" w:cs="Times New Roman"/>
          <w:b w:val="0"/>
          <w:bCs/>
          <w:color w:val="auto"/>
        </w:rPr>
        <w:t xml:space="preserve"> have yielded promising results, showing improvements in lipid profiles and overall growth performance (Ogunbanwo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w:t>
      </w:r>
    </w:p>
    <w:p w14:paraId="66E03FB2" w14:textId="77777777" w:rsidR="00B37602" w:rsidRPr="00820DD5" w:rsidRDefault="00B37602" w:rsidP="00B37602">
      <w:pPr>
        <w:pStyle w:val="1"/>
        <w:spacing w:before="240" w:after="120"/>
        <w:ind w:leftChars="0" w:left="0"/>
        <w:rPr>
          <w:rFonts w:ascii="Times New Roman" w:hAnsi="Times New Roman" w:cs="Times New Roman"/>
          <w:b w:val="0"/>
          <w:bCs/>
          <w:i/>
          <w:iCs/>
          <w:color w:val="auto"/>
        </w:rPr>
      </w:pPr>
      <w:r w:rsidRPr="00820DD5">
        <w:rPr>
          <w:rFonts w:ascii="Times New Roman" w:hAnsi="Times New Roman" w:cs="Times New Roman"/>
          <w:b w:val="0"/>
          <w:bCs/>
          <w:color w:val="auto"/>
        </w:rPr>
        <w:t xml:space="preserve">Hypercholesterolemia in farmed fish including catfish species like C. </w:t>
      </w:r>
      <w:r w:rsidRPr="00820DD5">
        <w:rPr>
          <w:rFonts w:ascii="Times New Roman" w:hAnsi="Times New Roman" w:cs="Times New Roman"/>
          <w:b w:val="0"/>
          <w:bCs/>
          <w:i/>
          <w:iCs/>
          <w:color w:val="auto"/>
        </w:rPr>
        <w:t xml:space="preserve">gariepinus </w:t>
      </w:r>
      <w:r w:rsidRPr="00820DD5">
        <w:rPr>
          <w:rFonts w:ascii="Times New Roman" w:hAnsi="Times New Roman" w:cs="Times New Roman"/>
          <w:b w:val="0"/>
          <w:bCs/>
          <w:color w:val="auto"/>
        </w:rPr>
        <w:t xml:space="preserve">has become a growing concern elevated cholesterol levels can adversely affect their overall health, growth rates, and market quality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Although traditional cholesterol-lowering drugs exist, their use in aquaculture is neither feasible nor sustainable, prompting a need for natural alternatives. C</w:t>
      </w:r>
      <w:r w:rsidRPr="00820DD5">
        <w:rPr>
          <w:rFonts w:ascii="Times New Roman" w:hAnsi="Times New Roman" w:cs="Times New Roman"/>
          <w:b w:val="0"/>
          <w:bCs/>
          <w:i/>
          <w:iCs/>
          <w:color w:val="auto"/>
        </w:rPr>
        <w:t>. longa</w:t>
      </w:r>
      <w:r w:rsidRPr="00820DD5">
        <w:rPr>
          <w:rFonts w:ascii="Times New Roman" w:hAnsi="Times New Roman" w:cs="Times New Roman"/>
          <w:b w:val="0"/>
          <w:bCs/>
          <w:color w:val="auto"/>
        </w:rPr>
        <w:t xml:space="preserve"> known for its curcumin content, and various mushrooms, rich in cholesterol-lowering fibers and bioactive compounds offer promising solutions to manage cholesterol in fish diets (Soares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Gbadamosi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However, there is limited scientific data on the efficacy and mechanisms of these natural supplements in regulating cholesterol levels in catfish, necessitating further research to explore their potential benefits and applications in sustainable aquaculture practices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 Therefore, this study aimed at evaluating the effects of dietary mushroom, turmeric, and their combination on the blood, kidney and liver health of </w:t>
      </w:r>
      <w:r w:rsidRPr="00820DD5">
        <w:rPr>
          <w:rFonts w:ascii="Times New Roman" w:hAnsi="Times New Roman" w:cs="Times New Roman"/>
          <w:b w:val="0"/>
          <w:bCs/>
          <w:i/>
          <w:iCs/>
          <w:color w:val="auto"/>
        </w:rPr>
        <w:t>Clarias gariepinus.</w:t>
      </w:r>
    </w:p>
    <w:p w14:paraId="43F883F4" w14:textId="77777777" w:rsidR="00B37602" w:rsidRPr="00820DD5" w:rsidRDefault="00B37602" w:rsidP="00B37602">
      <w:pPr>
        <w:pStyle w:val="1"/>
        <w:spacing w:before="240" w:after="120"/>
        <w:ind w:leftChars="0" w:left="0"/>
        <w:rPr>
          <w:rFonts w:ascii="Times New Roman" w:hAnsi="Times New Roman" w:cs="Times New Roman"/>
          <w:color w:val="auto"/>
        </w:rPr>
      </w:pPr>
      <w:r w:rsidRPr="00820DD5">
        <w:rPr>
          <w:rFonts w:ascii="Times New Roman" w:hAnsi="Times New Roman" w:cs="Times New Roman"/>
          <w:color w:val="auto"/>
        </w:rPr>
        <w:t>2. MATERIALS AND METHODS</w:t>
      </w:r>
    </w:p>
    <w:p w14:paraId="2FEAFDE2" w14:textId="77777777" w:rsidR="00B37602" w:rsidRPr="00820DD5" w:rsidRDefault="00B37602" w:rsidP="00B37602">
      <w:pPr>
        <w:pStyle w:val="2"/>
        <w:spacing w:beforeLines="50" w:before="120" w:after="120"/>
        <w:ind w:leftChars="0" w:left="0"/>
        <w:rPr>
          <w:rFonts w:ascii="Times New Roman" w:hAnsi="Times New Roman"/>
          <w:color w:val="auto"/>
        </w:rPr>
      </w:pPr>
      <w:r w:rsidRPr="00820DD5">
        <w:rPr>
          <w:rFonts w:ascii="Times New Roman" w:hAnsi="Times New Roman"/>
          <w:color w:val="auto"/>
        </w:rPr>
        <w:t>2.1. Collection of the Experimental Animals and Acclimatization</w:t>
      </w:r>
    </w:p>
    <w:p w14:paraId="651AA390" w14:textId="77777777" w:rsidR="00B37602" w:rsidRPr="00820DD5" w:rsidRDefault="00B37602" w:rsidP="00B37602">
      <w:pPr>
        <w:widowControl w:val="0"/>
        <w:adjustRightInd w:val="0"/>
        <w:snapToGrid w:val="0"/>
        <w:spacing w:line="300" w:lineRule="exact"/>
        <w:rPr>
          <w:sz w:val="22"/>
          <w:szCs w:val="22"/>
          <w:lang w:eastAsia="zh-CN"/>
        </w:rPr>
      </w:pPr>
      <w:r w:rsidRPr="00820DD5">
        <w:rPr>
          <w:sz w:val="22"/>
          <w:szCs w:val="22"/>
        </w:rPr>
        <w:t xml:space="preserve">Two hundred juveniles </w:t>
      </w:r>
      <w:r w:rsidRPr="00127F8F">
        <w:rPr>
          <w:i/>
          <w:iCs/>
          <w:sz w:val="22"/>
          <w:szCs w:val="22"/>
        </w:rPr>
        <w:t>Clarias gariepinus</w:t>
      </w:r>
      <w:r w:rsidRPr="00820DD5">
        <w:rPr>
          <w:sz w:val="22"/>
          <w:szCs w:val="22"/>
        </w:rPr>
        <w:t xml:space="preserve"> of the same breed were used in this study. The fish were procured from a reliable fish farm in Ibadan, Nigeria and moved to the fisheries laboratory of the Department of Pure and Applied Biology, Ladoke Akintola University of Technology, Ogbomoso. The mean total length and body weight were 25.2 cm and 26.21 g respectively. The fish was kept in plastic containers of 60 liters capacity half-filled with water.  They were acclimatized to laboratory conditions for 14 days.</w:t>
      </w:r>
    </w:p>
    <w:p w14:paraId="4A01AAB2" w14:textId="77777777" w:rsidR="00B37602" w:rsidRPr="00820DD5" w:rsidRDefault="00B37602" w:rsidP="00B37602">
      <w:pPr>
        <w:pStyle w:val="2"/>
        <w:spacing w:before="240" w:after="120"/>
        <w:ind w:leftChars="0" w:left="0"/>
        <w:rPr>
          <w:rFonts w:ascii="Times New Roman" w:hAnsi="Times New Roman"/>
          <w:color w:val="auto"/>
        </w:rPr>
      </w:pPr>
      <w:r w:rsidRPr="00820DD5">
        <w:rPr>
          <w:rFonts w:ascii="Times New Roman" w:hAnsi="Times New Roman"/>
          <w:color w:val="auto"/>
        </w:rPr>
        <w:lastRenderedPageBreak/>
        <w:t>2.2. Collection of Turmeric Plant and Mushroom Preparation</w:t>
      </w:r>
    </w:p>
    <w:p w14:paraId="3CFE5145" w14:textId="23BFCCB9" w:rsidR="00B37602" w:rsidRPr="00820DD5" w:rsidRDefault="00B37602" w:rsidP="00B37602">
      <w:pPr>
        <w:widowControl w:val="0"/>
        <w:adjustRightInd w:val="0"/>
        <w:snapToGrid w:val="0"/>
        <w:spacing w:line="300" w:lineRule="exact"/>
        <w:rPr>
          <w:spacing w:val="-1"/>
          <w:sz w:val="24"/>
          <w:szCs w:val="24"/>
        </w:rPr>
      </w:pPr>
      <w:r w:rsidRPr="00820DD5">
        <w:rPr>
          <w:spacing w:val="-1"/>
          <w:sz w:val="22"/>
          <w:szCs w:val="22"/>
        </w:rPr>
        <w:t>Fresh rhizomes of turmeric plant (</w:t>
      </w:r>
      <w:r w:rsidRPr="00820DD5">
        <w:rPr>
          <w:i/>
          <w:iCs/>
          <w:spacing w:val="-1"/>
          <w:sz w:val="22"/>
          <w:szCs w:val="22"/>
        </w:rPr>
        <w:t>Curcuma longa</w:t>
      </w:r>
      <w:r w:rsidRPr="00820DD5">
        <w:rPr>
          <w:spacing w:val="-1"/>
          <w:sz w:val="22"/>
          <w:szCs w:val="22"/>
        </w:rPr>
        <w:t>) were procured from Oja-Igbo market Ogbomosho Area, Oyo State Nigeria. While mushrooms (</w:t>
      </w:r>
      <w:r w:rsidRPr="00B37602">
        <w:rPr>
          <w:i/>
          <w:spacing w:val="-1"/>
          <w:sz w:val="22"/>
          <w:szCs w:val="22"/>
        </w:rPr>
        <w:t>Pleurotus ostreatus</w:t>
      </w:r>
      <w:r w:rsidRPr="00820DD5">
        <w:rPr>
          <w:spacing w:val="-1"/>
          <w:sz w:val="22"/>
          <w:szCs w:val="22"/>
        </w:rPr>
        <w:t>) were obtained from the Microbiology and Biotechnology Laboratory at Ladoke Akintola University of Technology. They were washed, threshed and oven dried at 40</w:t>
      </w:r>
      <w:r w:rsidR="00570D0C">
        <w:rPr>
          <w:spacing w:val="-1"/>
          <w:sz w:val="22"/>
          <w:szCs w:val="22"/>
        </w:rPr>
        <w:t>℃</w:t>
      </w:r>
      <w:r w:rsidRPr="00820DD5">
        <w:rPr>
          <w:spacing w:val="-1"/>
          <w:sz w:val="22"/>
          <w:szCs w:val="22"/>
        </w:rPr>
        <w:t xml:space="preserve"> in the laboratory. The dried rhizomes and mushrooms were grounded into fine powder using blending machine and the powder were then sieved using powder mesh, and packed in tight desiccator and kept at room temperature</w:t>
      </w:r>
      <w:r w:rsidRPr="00820DD5">
        <w:rPr>
          <w:spacing w:val="-1"/>
          <w:sz w:val="24"/>
          <w:szCs w:val="24"/>
        </w:rPr>
        <w:t>.</w:t>
      </w:r>
    </w:p>
    <w:p w14:paraId="03809F68" w14:textId="77777777" w:rsidR="00B37602" w:rsidRPr="00820DD5" w:rsidRDefault="00B37602" w:rsidP="00B37602">
      <w:pPr>
        <w:widowControl w:val="0"/>
        <w:adjustRightInd w:val="0"/>
        <w:snapToGrid w:val="0"/>
        <w:spacing w:line="300" w:lineRule="exact"/>
        <w:ind w:leftChars="1500" w:left="3000"/>
        <w:rPr>
          <w:spacing w:val="-1"/>
          <w:sz w:val="24"/>
          <w:szCs w:val="24"/>
        </w:rPr>
      </w:pPr>
    </w:p>
    <w:p w14:paraId="78701C5D"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2.3 Experimental Design</w:t>
      </w:r>
    </w:p>
    <w:p w14:paraId="7FFD15D7" w14:textId="6D90B828"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After the acclimatization period, the fish were grouped into four experimental groups (T1, T2, T3, T4), 15 fish per tank of 60L capacity in replicate for each treatment. The fish w</w:t>
      </w:r>
      <w:r w:rsidR="00BD701A">
        <w:rPr>
          <w:spacing w:val="-1"/>
          <w:sz w:val="22"/>
          <w:szCs w:val="22"/>
        </w:rPr>
        <w:t>ere</w:t>
      </w:r>
      <w:r w:rsidRPr="00820DD5">
        <w:rPr>
          <w:spacing w:val="-1"/>
          <w:sz w:val="22"/>
          <w:szCs w:val="22"/>
        </w:rPr>
        <w:t xml:space="preserve"> fed 5% body weight twice daily with the compounded feed.</w:t>
      </w:r>
    </w:p>
    <w:p w14:paraId="2B3BD543"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T1: Basal diet</w:t>
      </w:r>
    </w:p>
    <w:p w14:paraId="3171446E"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T2: Basal diet + 5% Mushroom</w:t>
      </w:r>
    </w:p>
    <w:p w14:paraId="615B08AD"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T3: Basal diet + 5% Turmeric</w:t>
      </w:r>
    </w:p>
    <w:p w14:paraId="7C68B115"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T4: Basal diet + 5% Mushroom + 5% Turmeric</w:t>
      </w:r>
    </w:p>
    <w:p w14:paraId="575E6378" w14:textId="77777777" w:rsidR="00B37602" w:rsidRPr="00820DD5" w:rsidRDefault="00B37602" w:rsidP="00B37602">
      <w:pPr>
        <w:widowControl w:val="0"/>
        <w:adjustRightInd w:val="0"/>
        <w:snapToGrid w:val="0"/>
        <w:spacing w:line="300" w:lineRule="exact"/>
        <w:ind w:leftChars="1500" w:left="3000"/>
        <w:rPr>
          <w:spacing w:val="-1"/>
          <w:sz w:val="22"/>
          <w:szCs w:val="22"/>
        </w:rPr>
      </w:pPr>
    </w:p>
    <w:p w14:paraId="5B1AE1B6"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 xml:space="preserve">2.4. Experimental Diet </w:t>
      </w:r>
    </w:p>
    <w:p w14:paraId="3151EB45"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Four experimental diets were formulated as T1 ((Basal diet), T2 (basal diet + 5% Mushroom), T3 (basal diet + 5% Turmeric Plant (TP)), T4 (basal diet + 5 % TP and 5% Mushroom) as shown in table 1.</w:t>
      </w:r>
    </w:p>
    <w:p w14:paraId="2EBB7BFA"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TABLE 1</w:t>
      </w:r>
      <w:r>
        <w:rPr>
          <w:b/>
          <w:bCs/>
          <w:spacing w:val="-1"/>
          <w:sz w:val="22"/>
          <w:szCs w:val="22"/>
        </w:rPr>
        <w:t>:</w:t>
      </w:r>
      <w:r w:rsidRPr="00820DD5">
        <w:rPr>
          <w:b/>
          <w:bCs/>
          <w:spacing w:val="-1"/>
          <w:sz w:val="22"/>
          <w:szCs w:val="22"/>
        </w:rPr>
        <w:t xml:space="preserve"> FORMULATION OF EXPERIMENTAL DIET.</w:t>
      </w:r>
    </w:p>
    <w:p w14:paraId="698FEB5A" w14:textId="77777777" w:rsidR="00B37602" w:rsidRPr="00820DD5" w:rsidRDefault="00B37602" w:rsidP="00B37602">
      <w:pPr>
        <w:autoSpaceDE w:val="0"/>
        <w:autoSpaceDN w:val="0"/>
        <w:adjustRightInd w:val="0"/>
        <w:ind w:left="2520" w:hanging="2520"/>
        <w:rPr>
          <w:rFonts w:eastAsia="Calibri"/>
          <w:kern w:val="2"/>
          <w:sz w:val="24"/>
          <w:szCs w:val="24"/>
        </w:rPr>
      </w:pPr>
    </w:p>
    <w:tbl>
      <w:tblPr>
        <w:tblStyle w:val="PlainTable21"/>
        <w:tblpPr w:leftFromText="180" w:rightFromText="180" w:vertAnchor="text" w:horzAnchor="margin" w:tblpY="38"/>
        <w:tblW w:w="8736" w:type="dxa"/>
        <w:tblLook w:val="04A0" w:firstRow="1" w:lastRow="0" w:firstColumn="1" w:lastColumn="0" w:noHBand="0" w:noVBand="1"/>
      </w:tblPr>
      <w:tblGrid>
        <w:gridCol w:w="2285"/>
        <w:gridCol w:w="1612"/>
        <w:gridCol w:w="1612"/>
        <w:gridCol w:w="1612"/>
        <w:gridCol w:w="1615"/>
      </w:tblGrid>
      <w:tr w:rsidR="00B37602" w:rsidRPr="00820DD5" w14:paraId="0C3B5AF4" w14:textId="77777777" w:rsidTr="00B3760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85" w:type="dxa"/>
            <w:tcBorders>
              <w:bottom w:val="nil"/>
            </w:tcBorders>
            <w:noWrap/>
          </w:tcPr>
          <w:p w14:paraId="5144CB1D" w14:textId="77777777" w:rsidR="00B37602" w:rsidRPr="00820DD5" w:rsidRDefault="00B37602" w:rsidP="00B37602">
            <w:pPr>
              <w:spacing w:line="360" w:lineRule="auto"/>
              <w:ind w:left="2520" w:hanging="2520"/>
              <w:rPr>
                <w:rFonts w:eastAsia="Times New Roman"/>
                <w:kern w:val="2"/>
              </w:rPr>
            </w:pPr>
          </w:p>
        </w:tc>
        <w:tc>
          <w:tcPr>
            <w:tcW w:w="6451" w:type="dxa"/>
            <w:gridSpan w:val="4"/>
            <w:tcBorders>
              <w:bottom w:val="nil"/>
            </w:tcBorders>
            <w:noWrap/>
          </w:tcPr>
          <w:p w14:paraId="5730F532" w14:textId="77777777" w:rsidR="00B37602" w:rsidRPr="00820DD5" w:rsidRDefault="00B37602" w:rsidP="00B37602">
            <w:pPr>
              <w:spacing w:line="360" w:lineRule="auto"/>
              <w:ind w:left="2520" w:hanging="2520"/>
              <w:jc w:val="center"/>
              <w:cnfStyle w:val="100000000000" w:firstRow="1"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Treatment %</w:t>
            </w:r>
          </w:p>
        </w:tc>
      </w:tr>
      <w:tr w:rsidR="00B37602" w:rsidRPr="00820DD5" w14:paraId="1F900D5D"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nil"/>
              <w:bottom w:val="single" w:sz="4" w:space="0" w:color="auto"/>
            </w:tcBorders>
            <w:noWrap/>
          </w:tcPr>
          <w:p w14:paraId="5C1D09A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 xml:space="preserve">Ingredients </w:t>
            </w:r>
          </w:p>
        </w:tc>
        <w:tc>
          <w:tcPr>
            <w:tcW w:w="1612" w:type="dxa"/>
            <w:tcBorders>
              <w:top w:val="nil"/>
              <w:bottom w:val="single" w:sz="4" w:space="0" w:color="auto"/>
            </w:tcBorders>
            <w:noWrap/>
          </w:tcPr>
          <w:p w14:paraId="6108ECD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T1</w:t>
            </w:r>
          </w:p>
        </w:tc>
        <w:tc>
          <w:tcPr>
            <w:tcW w:w="1612" w:type="dxa"/>
            <w:tcBorders>
              <w:top w:val="nil"/>
              <w:bottom w:val="single" w:sz="4" w:space="0" w:color="auto"/>
            </w:tcBorders>
            <w:noWrap/>
          </w:tcPr>
          <w:p w14:paraId="2E71E5E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T2</w:t>
            </w:r>
          </w:p>
        </w:tc>
        <w:tc>
          <w:tcPr>
            <w:tcW w:w="1612" w:type="dxa"/>
            <w:tcBorders>
              <w:top w:val="nil"/>
              <w:bottom w:val="single" w:sz="4" w:space="0" w:color="auto"/>
            </w:tcBorders>
            <w:noWrap/>
          </w:tcPr>
          <w:p w14:paraId="628D3F1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T3</w:t>
            </w:r>
          </w:p>
        </w:tc>
        <w:tc>
          <w:tcPr>
            <w:tcW w:w="1615" w:type="dxa"/>
            <w:tcBorders>
              <w:top w:val="nil"/>
              <w:bottom w:val="single" w:sz="4" w:space="0" w:color="auto"/>
            </w:tcBorders>
            <w:noWrap/>
          </w:tcPr>
          <w:p w14:paraId="5FBAE27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T4</w:t>
            </w:r>
          </w:p>
        </w:tc>
      </w:tr>
      <w:tr w:rsidR="00B37602" w:rsidRPr="00820DD5" w14:paraId="6C9A37B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single" w:sz="4" w:space="0" w:color="auto"/>
            </w:tcBorders>
            <w:noWrap/>
          </w:tcPr>
          <w:p w14:paraId="745D597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Maize</w:t>
            </w:r>
          </w:p>
        </w:tc>
        <w:tc>
          <w:tcPr>
            <w:tcW w:w="1612" w:type="dxa"/>
            <w:tcBorders>
              <w:top w:val="single" w:sz="4" w:space="0" w:color="auto"/>
            </w:tcBorders>
            <w:noWrap/>
          </w:tcPr>
          <w:p w14:paraId="3C3EECC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550F269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4148A94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5" w:type="dxa"/>
            <w:tcBorders>
              <w:top w:val="single" w:sz="4" w:space="0" w:color="auto"/>
            </w:tcBorders>
            <w:noWrap/>
          </w:tcPr>
          <w:p w14:paraId="1B92DFA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r>
      <w:tr w:rsidR="00B37602" w:rsidRPr="00820DD5" w14:paraId="0520217F"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73578C71"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Soybean</w:t>
            </w:r>
          </w:p>
        </w:tc>
        <w:tc>
          <w:tcPr>
            <w:tcW w:w="1612" w:type="dxa"/>
            <w:noWrap/>
          </w:tcPr>
          <w:p w14:paraId="00B3B0B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88FBC2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D31927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5" w:type="dxa"/>
            <w:noWrap/>
          </w:tcPr>
          <w:p w14:paraId="41CD89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r>
      <w:tr w:rsidR="00B37602" w:rsidRPr="00820DD5" w14:paraId="0276220C"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3CB1ACD9"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Wheat Offal</w:t>
            </w:r>
          </w:p>
        </w:tc>
        <w:tc>
          <w:tcPr>
            <w:tcW w:w="1612" w:type="dxa"/>
            <w:noWrap/>
          </w:tcPr>
          <w:p w14:paraId="0740E50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F9E78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D7A4ED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5" w:type="dxa"/>
            <w:noWrap/>
          </w:tcPr>
          <w:p w14:paraId="382F1CF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r>
      <w:tr w:rsidR="00B37602" w:rsidRPr="00820DD5" w14:paraId="03811BA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904C755"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Corn Bran</w:t>
            </w:r>
          </w:p>
        </w:tc>
        <w:tc>
          <w:tcPr>
            <w:tcW w:w="1612" w:type="dxa"/>
            <w:noWrap/>
          </w:tcPr>
          <w:p w14:paraId="175FB85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4E307FE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35A7670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5" w:type="dxa"/>
            <w:noWrap/>
          </w:tcPr>
          <w:p w14:paraId="7227FF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r>
      <w:tr w:rsidR="00B37602" w:rsidRPr="00820DD5" w14:paraId="59D50E66"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B0DB267"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Palm Kernel Cake</w:t>
            </w:r>
          </w:p>
        </w:tc>
        <w:tc>
          <w:tcPr>
            <w:tcW w:w="1612" w:type="dxa"/>
            <w:noWrap/>
          </w:tcPr>
          <w:p w14:paraId="2781D4C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3ACC114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41BFEC3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5" w:type="dxa"/>
            <w:noWrap/>
          </w:tcPr>
          <w:p w14:paraId="7AD5095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r>
      <w:tr w:rsidR="00B37602" w:rsidRPr="00820DD5" w14:paraId="35653568"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5D96422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Fish Meal (72%)</w:t>
            </w:r>
          </w:p>
        </w:tc>
        <w:tc>
          <w:tcPr>
            <w:tcW w:w="1612" w:type="dxa"/>
            <w:noWrap/>
          </w:tcPr>
          <w:p w14:paraId="6875EAD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0EBE941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4045193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5" w:type="dxa"/>
            <w:noWrap/>
          </w:tcPr>
          <w:p w14:paraId="35E5366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r>
      <w:tr w:rsidR="00B37602" w:rsidRPr="00820DD5" w14:paraId="11681EC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6BEB9C4"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Bone meal</w:t>
            </w:r>
          </w:p>
        </w:tc>
        <w:tc>
          <w:tcPr>
            <w:tcW w:w="1612" w:type="dxa"/>
            <w:noWrap/>
          </w:tcPr>
          <w:p w14:paraId="5DE945A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5922136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0B4E1F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5" w:type="dxa"/>
            <w:noWrap/>
          </w:tcPr>
          <w:p w14:paraId="4F191C8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r>
      <w:tr w:rsidR="00B37602" w:rsidRPr="00820DD5" w14:paraId="1F41780A"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62720A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Vitamin Premix</w:t>
            </w:r>
          </w:p>
        </w:tc>
        <w:tc>
          <w:tcPr>
            <w:tcW w:w="1612" w:type="dxa"/>
            <w:noWrap/>
          </w:tcPr>
          <w:p w14:paraId="4C0E24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558A83C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DED6C5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586113C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743E885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2DA6E5E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Methionine</w:t>
            </w:r>
          </w:p>
        </w:tc>
        <w:tc>
          <w:tcPr>
            <w:tcW w:w="1612" w:type="dxa"/>
            <w:noWrap/>
          </w:tcPr>
          <w:p w14:paraId="76CFD4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1E19C6B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5DE93BD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5" w:type="dxa"/>
            <w:noWrap/>
          </w:tcPr>
          <w:p w14:paraId="57A8728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r>
      <w:tr w:rsidR="00B37602" w:rsidRPr="00820DD5" w14:paraId="64A59FC7"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E00A57B"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Salt</w:t>
            </w:r>
          </w:p>
        </w:tc>
        <w:tc>
          <w:tcPr>
            <w:tcW w:w="1612" w:type="dxa"/>
            <w:noWrap/>
          </w:tcPr>
          <w:p w14:paraId="19D9248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A5BBF9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6CD0D3B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225652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39BCBB14"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40EF7042"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Groundnut Cake</w:t>
            </w:r>
          </w:p>
        </w:tc>
        <w:tc>
          <w:tcPr>
            <w:tcW w:w="1612" w:type="dxa"/>
            <w:noWrap/>
          </w:tcPr>
          <w:p w14:paraId="3CB25B1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215D1CEE"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0C2BAA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5" w:type="dxa"/>
            <w:noWrap/>
          </w:tcPr>
          <w:p w14:paraId="023155F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r>
      <w:tr w:rsidR="00B37602" w:rsidRPr="00820DD5" w14:paraId="542E5D1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861C4E3"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Mushroom (g/kg)</w:t>
            </w:r>
          </w:p>
        </w:tc>
        <w:tc>
          <w:tcPr>
            <w:tcW w:w="1612" w:type="dxa"/>
            <w:noWrap/>
          </w:tcPr>
          <w:p w14:paraId="79CB020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7C1A48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2" w:type="dxa"/>
            <w:noWrap/>
          </w:tcPr>
          <w:p w14:paraId="174BBFE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5" w:type="dxa"/>
            <w:noWrap/>
          </w:tcPr>
          <w:p w14:paraId="500E6B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r w:rsidR="00B37602" w:rsidRPr="00820DD5" w14:paraId="4ACA611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1B532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Turmeric (g/kg)</w:t>
            </w:r>
          </w:p>
        </w:tc>
        <w:tc>
          <w:tcPr>
            <w:tcW w:w="1612" w:type="dxa"/>
            <w:noWrap/>
          </w:tcPr>
          <w:p w14:paraId="6F6377EA"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55FC45C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4A0D50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5" w:type="dxa"/>
            <w:noWrap/>
          </w:tcPr>
          <w:p w14:paraId="7BD58E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bl>
    <w:p w14:paraId="50FC3754" w14:textId="77777777" w:rsidR="00B37602" w:rsidRDefault="00B37602" w:rsidP="00B37602">
      <w:pPr>
        <w:autoSpaceDE w:val="0"/>
        <w:autoSpaceDN w:val="0"/>
        <w:adjustRightInd w:val="0"/>
        <w:ind w:left="2520" w:hanging="2520"/>
        <w:rPr>
          <w:rFonts w:eastAsia="Calibri"/>
          <w:kern w:val="2"/>
          <w:sz w:val="24"/>
          <w:szCs w:val="24"/>
        </w:rPr>
      </w:pPr>
      <w:r w:rsidRPr="00820DD5">
        <w:rPr>
          <w:rFonts w:eastAsia="Calibri"/>
          <w:kern w:val="2"/>
          <w:sz w:val="24"/>
          <w:szCs w:val="24"/>
        </w:rPr>
        <w:t xml:space="preserve">                       </w:t>
      </w:r>
    </w:p>
    <w:p w14:paraId="76E36848" w14:textId="77777777" w:rsidR="00B37602" w:rsidRDefault="00B37602" w:rsidP="00B37602">
      <w:pPr>
        <w:autoSpaceDE w:val="0"/>
        <w:autoSpaceDN w:val="0"/>
        <w:adjustRightInd w:val="0"/>
        <w:ind w:left="2520" w:hanging="2520"/>
        <w:rPr>
          <w:rFonts w:eastAsia="Calibri"/>
          <w:kern w:val="2"/>
          <w:sz w:val="24"/>
          <w:szCs w:val="24"/>
        </w:rPr>
      </w:pPr>
    </w:p>
    <w:p w14:paraId="0D247909" w14:textId="77777777" w:rsidR="00B37602" w:rsidRDefault="00B37602" w:rsidP="00B37602">
      <w:pPr>
        <w:autoSpaceDE w:val="0"/>
        <w:autoSpaceDN w:val="0"/>
        <w:adjustRightInd w:val="0"/>
        <w:ind w:left="2520" w:hanging="2520"/>
        <w:rPr>
          <w:rFonts w:eastAsia="Calibri"/>
          <w:kern w:val="2"/>
          <w:sz w:val="24"/>
          <w:szCs w:val="24"/>
        </w:rPr>
      </w:pPr>
    </w:p>
    <w:p w14:paraId="4B4410E1" w14:textId="77777777" w:rsidR="00B37602" w:rsidRDefault="00B37602" w:rsidP="00B37602">
      <w:pPr>
        <w:autoSpaceDE w:val="0"/>
        <w:autoSpaceDN w:val="0"/>
        <w:adjustRightInd w:val="0"/>
        <w:ind w:left="2520" w:hanging="2520"/>
        <w:rPr>
          <w:rFonts w:eastAsia="Calibri"/>
          <w:kern w:val="2"/>
          <w:sz w:val="24"/>
          <w:szCs w:val="24"/>
        </w:rPr>
      </w:pPr>
    </w:p>
    <w:p w14:paraId="0D4873F0" w14:textId="77777777" w:rsidR="00B37602" w:rsidRDefault="00B37602" w:rsidP="00B37602">
      <w:pPr>
        <w:autoSpaceDE w:val="0"/>
        <w:autoSpaceDN w:val="0"/>
        <w:adjustRightInd w:val="0"/>
        <w:ind w:left="2520" w:hanging="2520"/>
        <w:rPr>
          <w:rFonts w:eastAsia="Calibri"/>
          <w:kern w:val="2"/>
          <w:sz w:val="24"/>
          <w:szCs w:val="24"/>
        </w:rPr>
      </w:pPr>
    </w:p>
    <w:p w14:paraId="2F947CC1" w14:textId="77777777" w:rsidR="00B37602" w:rsidRDefault="00B37602" w:rsidP="00B37602">
      <w:pPr>
        <w:autoSpaceDE w:val="0"/>
        <w:autoSpaceDN w:val="0"/>
        <w:adjustRightInd w:val="0"/>
        <w:ind w:left="2520" w:hanging="2520"/>
        <w:rPr>
          <w:rFonts w:eastAsia="Calibri"/>
          <w:kern w:val="2"/>
          <w:sz w:val="24"/>
          <w:szCs w:val="24"/>
        </w:rPr>
      </w:pPr>
    </w:p>
    <w:p w14:paraId="6E82C549" w14:textId="77777777" w:rsidR="00B37602" w:rsidRDefault="00B37602" w:rsidP="00B37602">
      <w:pPr>
        <w:autoSpaceDE w:val="0"/>
        <w:autoSpaceDN w:val="0"/>
        <w:adjustRightInd w:val="0"/>
        <w:ind w:left="2520" w:hanging="2520"/>
        <w:rPr>
          <w:rFonts w:eastAsia="Calibri"/>
          <w:kern w:val="2"/>
          <w:sz w:val="24"/>
          <w:szCs w:val="24"/>
        </w:rPr>
      </w:pPr>
    </w:p>
    <w:p w14:paraId="29D7852C" w14:textId="77777777" w:rsidR="00B37602" w:rsidRDefault="00B37602" w:rsidP="00B37602">
      <w:pPr>
        <w:autoSpaceDE w:val="0"/>
        <w:autoSpaceDN w:val="0"/>
        <w:adjustRightInd w:val="0"/>
        <w:ind w:left="2520" w:hanging="2520"/>
        <w:rPr>
          <w:rFonts w:eastAsia="Calibri"/>
          <w:kern w:val="2"/>
          <w:sz w:val="24"/>
          <w:szCs w:val="24"/>
        </w:rPr>
      </w:pPr>
    </w:p>
    <w:p w14:paraId="4C1CA201" w14:textId="77777777" w:rsidR="00B37602" w:rsidRDefault="00B37602" w:rsidP="00B37602">
      <w:pPr>
        <w:autoSpaceDE w:val="0"/>
        <w:autoSpaceDN w:val="0"/>
        <w:adjustRightInd w:val="0"/>
        <w:ind w:left="2520" w:hanging="2520"/>
        <w:rPr>
          <w:rFonts w:eastAsia="Calibri"/>
          <w:kern w:val="2"/>
          <w:sz w:val="24"/>
          <w:szCs w:val="24"/>
        </w:rPr>
      </w:pPr>
    </w:p>
    <w:p w14:paraId="017FE2F9" w14:textId="77777777" w:rsidR="00B37602" w:rsidRDefault="00B37602" w:rsidP="00B37602">
      <w:pPr>
        <w:autoSpaceDE w:val="0"/>
        <w:autoSpaceDN w:val="0"/>
        <w:adjustRightInd w:val="0"/>
        <w:ind w:left="2520" w:hanging="2520"/>
        <w:rPr>
          <w:rFonts w:eastAsia="Calibri"/>
          <w:kern w:val="2"/>
          <w:sz w:val="24"/>
          <w:szCs w:val="24"/>
        </w:rPr>
      </w:pPr>
    </w:p>
    <w:p w14:paraId="22331F6F" w14:textId="77777777" w:rsidR="00B37602" w:rsidRDefault="00B37602" w:rsidP="00B37602">
      <w:pPr>
        <w:autoSpaceDE w:val="0"/>
        <w:autoSpaceDN w:val="0"/>
        <w:adjustRightInd w:val="0"/>
        <w:ind w:left="2520" w:hanging="2520"/>
        <w:rPr>
          <w:rFonts w:eastAsia="Calibri"/>
          <w:kern w:val="2"/>
          <w:sz w:val="24"/>
          <w:szCs w:val="24"/>
        </w:rPr>
      </w:pPr>
    </w:p>
    <w:p w14:paraId="1E49A8EA" w14:textId="77777777" w:rsidR="00B37602" w:rsidRDefault="00B37602" w:rsidP="00B37602">
      <w:pPr>
        <w:autoSpaceDE w:val="0"/>
        <w:autoSpaceDN w:val="0"/>
        <w:adjustRightInd w:val="0"/>
        <w:ind w:left="2520" w:hanging="2520"/>
        <w:rPr>
          <w:rFonts w:eastAsia="Calibri"/>
          <w:kern w:val="2"/>
          <w:sz w:val="24"/>
          <w:szCs w:val="24"/>
        </w:rPr>
      </w:pPr>
    </w:p>
    <w:p w14:paraId="0AE1D1D8" w14:textId="77777777" w:rsidR="00B37602" w:rsidRDefault="00B37602" w:rsidP="00B37602">
      <w:pPr>
        <w:autoSpaceDE w:val="0"/>
        <w:autoSpaceDN w:val="0"/>
        <w:adjustRightInd w:val="0"/>
        <w:ind w:left="2520" w:hanging="2520"/>
        <w:rPr>
          <w:rFonts w:eastAsia="Calibri"/>
          <w:kern w:val="2"/>
          <w:sz w:val="24"/>
          <w:szCs w:val="24"/>
        </w:rPr>
      </w:pPr>
    </w:p>
    <w:p w14:paraId="143C097A" w14:textId="77777777" w:rsidR="00B37602" w:rsidRDefault="00B37602" w:rsidP="00B37602">
      <w:pPr>
        <w:autoSpaceDE w:val="0"/>
        <w:autoSpaceDN w:val="0"/>
        <w:adjustRightInd w:val="0"/>
        <w:ind w:left="2520" w:hanging="2520"/>
        <w:rPr>
          <w:rFonts w:eastAsia="Calibri"/>
          <w:kern w:val="2"/>
          <w:sz w:val="24"/>
          <w:szCs w:val="24"/>
        </w:rPr>
      </w:pPr>
    </w:p>
    <w:p w14:paraId="5E44396A" w14:textId="77777777" w:rsidR="00B37602" w:rsidRDefault="00B37602" w:rsidP="00B37602">
      <w:pPr>
        <w:autoSpaceDE w:val="0"/>
        <w:autoSpaceDN w:val="0"/>
        <w:adjustRightInd w:val="0"/>
        <w:ind w:left="2520" w:hanging="2520"/>
        <w:rPr>
          <w:rFonts w:eastAsia="Calibri"/>
          <w:kern w:val="2"/>
          <w:sz w:val="24"/>
          <w:szCs w:val="24"/>
        </w:rPr>
      </w:pPr>
    </w:p>
    <w:p w14:paraId="7A5B8084" w14:textId="77777777" w:rsidR="00B37602" w:rsidRDefault="00B37602" w:rsidP="00B37602">
      <w:pPr>
        <w:autoSpaceDE w:val="0"/>
        <w:autoSpaceDN w:val="0"/>
        <w:adjustRightInd w:val="0"/>
        <w:ind w:left="2520" w:hanging="2520"/>
        <w:rPr>
          <w:rFonts w:eastAsia="Calibri"/>
          <w:kern w:val="2"/>
          <w:sz w:val="24"/>
          <w:szCs w:val="24"/>
        </w:rPr>
      </w:pPr>
    </w:p>
    <w:p w14:paraId="235E4AC8" w14:textId="77777777" w:rsidR="00B37602" w:rsidRDefault="00B37602" w:rsidP="00B37602">
      <w:pPr>
        <w:autoSpaceDE w:val="0"/>
        <w:autoSpaceDN w:val="0"/>
        <w:adjustRightInd w:val="0"/>
        <w:ind w:left="2520" w:hanging="2520"/>
        <w:rPr>
          <w:rFonts w:eastAsia="Calibri"/>
          <w:kern w:val="2"/>
          <w:sz w:val="24"/>
          <w:szCs w:val="24"/>
        </w:rPr>
      </w:pPr>
    </w:p>
    <w:p w14:paraId="736793D3" w14:textId="77777777" w:rsidR="00B37602" w:rsidRDefault="00B37602" w:rsidP="00B37602">
      <w:pPr>
        <w:autoSpaceDE w:val="0"/>
        <w:autoSpaceDN w:val="0"/>
        <w:adjustRightInd w:val="0"/>
        <w:ind w:left="2520" w:hanging="2520"/>
        <w:rPr>
          <w:rFonts w:eastAsia="Calibri"/>
          <w:kern w:val="2"/>
          <w:sz w:val="24"/>
          <w:szCs w:val="24"/>
        </w:rPr>
      </w:pPr>
    </w:p>
    <w:p w14:paraId="679EF631" w14:textId="77777777" w:rsidR="00B37602" w:rsidRDefault="00B37602" w:rsidP="00B37602">
      <w:pPr>
        <w:autoSpaceDE w:val="0"/>
        <w:autoSpaceDN w:val="0"/>
        <w:adjustRightInd w:val="0"/>
        <w:ind w:left="2520" w:hanging="2520"/>
        <w:rPr>
          <w:rFonts w:eastAsia="Calibri"/>
          <w:kern w:val="2"/>
          <w:sz w:val="24"/>
          <w:szCs w:val="24"/>
        </w:rPr>
      </w:pPr>
    </w:p>
    <w:p w14:paraId="5857AF69" w14:textId="77777777" w:rsidR="00B37602" w:rsidRPr="00820DD5" w:rsidRDefault="00B37602" w:rsidP="00B37602">
      <w:pPr>
        <w:autoSpaceDE w:val="0"/>
        <w:autoSpaceDN w:val="0"/>
        <w:adjustRightInd w:val="0"/>
        <w:rPr>
          <w:rFonts w:eastAsia="Calibri"/>
          <w:kern w:val="2"/>
          <w:sz w:val="24"/>
          <w:szCs w:val="24"/>
        </w:rPr>
      </w:pPr>
      <w:r w:rsidRPr="00820DD5">
        <w:rPr>
          <w:rFonts w:eastAsia="Calibri"/>
          <w:kern w:val="2"/>
          <w:sz w:val="24"/>
          <w:szCs w:val="24"/>
        </w:rPr>
        <w:t>Keys: T1 = Basal diet, T2 = basal diet + 5g/kg Mushroom, T3 = basal di</w:t>
      </w:r>
      <w:r>
        <w:rPr>
          <w:rFonts w:eastAsia="Calibri"/>
          <w:kern w:val="2"/>
          <w:sz w:val="24"/>
          <w:szCs w:val="24"/>
        </w:rPr>
        <w:t xml:space="preserve">et + 5g/kg Turmeric Plant (TP), </w:t>
      </w:r>
      <w:r w:rsidRPr="00820DD5">
        <w:rPr>
          <w:rFonts w:eastAsia="Calibri"/>
          <w:kern w:val="2"/>
          <w:sz w:val="24"/>
          <w:szCs w:val="24"/>
        </w:rPr>
        <w:t xml:space="preserve">T4 = basal diet + 2.5g/kg TP and 2.5 g/kg Mushroom. </w:t>
      </w:r>
    </w:p>
    <w:p w14:paraId="36F1216B" w14:textId="77777777" w:rsidR="00B37602" w:rsidRPr="00820DD5" w:rsidRDefault="00B37602" w:rsidP="00B37602">
      <w:pPr>
        <w:autoSpaceDE w:val="0"/>
        <w:autoSpaceDN w:val="0"/>
        <w:adjustRightInd w:val="0"/>
        <w:ind w:left="2520" w:hanging="2520"/>
        <w:rPr>
          <w:rFonts w:eastAsia="Calibri"/>
          <w:kern w:val="2"/>
          <w:sz w:val="24"/>
          <w:szCs w:val="24"/>
        </w:rPr>
      </w:pPr>
    </w:p>
    <w:p w14:paraId="5B9BCA47" w14:textId="77777777" w:rsidR="00B37602" w:rsidRPr="00820DD5" w:rsidRDefault="00B37602" w:rsidP="00B37602">
      <w:pPr>
        <w:tabs>
          <w:tab w:val="left" w:pos="2440"/>
        </w:tabs>
        <w:autoSpaceDE w:val="0"/>
        <w:autoSpaceDN w:val="0"/>
        <w:adjustRightInd w:val="0"/>
        <w:rPr>
          <w:rFonts w:eastAsia="Calibri"/>
          <w:b/>
          <w:bCs/>
          <w:kern w:val="2"/>
          <w:sz w:val="24"/>
          <w:szCs w:val="24"/>
        </w:rPr>
      </w:pPr>
      <w:r w:rsidRPr="00820DD5">
        <w:rPr>
          <w:rFonts w:eastAsia="Calibri"/>
          <w:kern w:val="2"/>
          <w:sz w:val="24"/>
          <w:szCs w:val="24"/>
        </w:rPr>
        <w:t xml:space="preserve"> </w:t>
      </w:r>
      <w:r w:rsidRPr="00820DD5">
        <w:rPr>
          <w:rFonts w:eastAsia="Calibri"/>
          <w:b/>
          <w:bCs/>
          <w:kern w:val="2"/>
          <w:sz w:val="24"/>
          <w:szCs w:val="24"/>
        </w:rPr>
        <w:t>2.5 Sample Collection</w:t>
      </w:r>
    </w:p>
    <w:p w14:paraId="02ABFFC8" w14:textId="77777777" w:rsidR="00B37602" w:rsidRPr="00090507" w:rsidRDefault="00B37602" w:rsidP="00B37602">
      <w:pPr>
        <w:tabs>
          <w:tab w:val="left" w:pos="2440"/>
        </w:tabs>
        <w:autoSpaceDE w:val="0"/>
        <w:autoSpaceDN w:val="0"/>
        <w:adjustRightInd w:val="0"/>
        <w:spacing w:line="360" w:lineRule="auto"/>
        <w:rPr>
          <w:rFonts w:eastAsia="Calibri"/>
          <w:kern w:val="2"/>
          <w:sz w:val="22"/>
          <w:szCs w:val="22"/>
        </w:rPr>
      </w:pPr>
      <w:r w:rsidRPr="00090507">
        <w:rPr>
          <w:rFonts w:eastAsia="Calibri"/>
          <w:kern w:val="2"/>
          <w:sz w:val="22"/>
          <w:szCs w:val="22"/>
        </w:rPr>
        <w:lastRenderedPageBreak/>
        <w:t>After 48 days of feed administration, five (5) fish were selected from each treatment group and also from their respective replicates. The blood samples were collected from the caudal vein puncture of the test organisms using hypodermic needle and syringe, kept in EDTA bottle, and transported to the laboratory for haematological analysis. Similarly, the fish were carefully dissected, with liver and kidney collected for biochemical procedures.</w:t>
      </w:r>
    </w:p>
    <w:p w14:paraId="1B80440C" w14:textId="77777777" w:rsidR="00B37602" w:rsidRPr="00090507" w:rsidRDefault="00B37602" w:rsidP="00B37602">
      <w:pPr>
        <w:tabs>
          <w:tab w:val="left" w:pos="2440"/>
        </w:tabs>
        <w:autoSpaceDE w:val="0"/>
        <w:autoSpaceDN w:val="0"/>
        <w:adjustRightInd w:val="0"/>
        <w:ind w:left="2610"/>
        <w:rPr>
          <w:rFonts w:eastAsia="Calibri"/>
          <w:kern w:val="2"/>
          <w:sz w:val="22"/>
          <w:szCs w:val="22"/>
        </w:rPr>
      </w:pPr>
    </w:p>
    <w:p w14:paraId="22BF302B" w14:textId="77777777" w:rsidR="00D93F39" w:rsidRDefault="00B37602" w:rsidP="00D93F39">
      <w:pPr>
        <w:rPr>
          <w:rFonts w:eastAsia="Calibri"/>
          <w:b/>
          <w:bCs/>
          <w:kern w:val="2"/>
          <w:sz w:val="22"/>
          <w:szCs w:val="22"/>
        </w:rPr>
      </w:pPr>
      <w:r w:rsidRPr="00090507">
        <w:rPr>
          <w:spacing w:val="-1"/>
          <w:sz w:val="22"/>
          <w:szCs w:val="22"/>
        </w:rPr>
        <w:t xml:space="preserve"> </w:t>
      </w:r>
      <w:r w:rsidRPr="00090507">
        <w:rPr>
          <w:b/>
          <w:bCs/>
          <w:spacing w:val="-1"/>
          <w:sz w:val="22"/>
          <w:szCs w:val="22"/>
        </w:rPr>
        <w:t>2.6.</w:t>
      </w:r>
      <w:r w:rsidRPr="00090507">
        <w:rPr>
          <w:rFonts w:eastAsia="Calibri"/>
          <w:b/>
          <w:bCs/>
          <w:kern w:val="2"/>
          <w:sz w:val="22"/>
          <w:szCs w:val="22"/>
          <w14:ligatures w14:val="standardContextual"/>
        </w:rPr>
        <w:t xml:space="preserve"> </w:t>
      </w:r>
      <w:r w:rsidRPr="00090507">
        <w:rPr>
          <w:rFonts w:eastAsia="Calibri"/>
          <w:b/>
          <w:bCs/>
          <w:kern w:val="2"/>
          <w:sz w:val="22"/>
          <w:szCs w:val="22"/>
        </w:rPr>
        <w:t>Haematological Analysis</w:t>
      </w:r>
    </w:p>
    <w:p w14:paraId="1BA7A7C2" w14:textId="77777777" w:rsidR="00D93F39" w:rsidRDefault="00B37602" w:rsidP="00D93F39">
      <w:pPr>
        <w:rPr>
          <w:rFonts w:eastAsia="Calibri"/>
          <w:b/>
          <w:bCs/>
          <w:kern w:val="2"/>
          <w:sz w:val="22"/>
          <w:szCs w:val="22"/>
        </w:rPr>
      </w:pPr>
      <w:r w:rsidRPr="00090507">
        <w:rPr>
          <w:rFonts w:eastAsia="Calibri"/>
          <w:kern w:val="2"/>
          <w:sz w:val="22"/>
          <w:szCs w:val="22"/>
        </w:rPr>
        <w:t>All haematological parameters such as total red blood cell counts, white blood cell count, mean corpuscular volume (MCV), mean corpuscular haemoglobin (MCH), mean corpuscular haemoglobin concentration (MCHC), haemoglobin concentration, and packed cell volume (haematocrit) were measured using hematological auto-analyzer (BS 10.10 model).</w:t>
      </w:r>
    </w:p>
    <w:p w14:paraId="09DB718E" w14:textId="77777777" w:rsidR="00D93F39" w:rsidRDefault="00D93F39" w:rsidP="00D93F39">
      <w:pPr>
        <w:rPr>
          <w:rFonts w:eastAsia="Calibri"/>
          <w:b/>
          <w:bCs/>
          <w:kern w:val="2"/>
          <w:sz w:val="22"/>
          <w:szCs w:val="22"/>
        </w:rPr>
      </w:pPr>
    </w:p>
    <w:p w14:paraId="42A01147" w14:textId="77777777" w:rsidR="00D93F39" w:rsidRDefault="00B37602" w:rsidP="00D93F39">
      <w:pPr>
        <w:rPr>
          <w:rFonts w:eastAsia="Calibri"/>
          <w:b/>
          <w:bCs/>
          <w:kern w:val="2"/>
          <w:sz w:val="22"/>
          <w:szCs w:val="22"/>
        </w:rPr>
      </w:pPr>
      <w:r w:rsidRPr="00090507">
        <w:rPr>
          <w:rFonts w:eastAsia="Calibri"/>
          <w:b/>
          <w:bCs/>
          <w:kern w:val="2"/>
          <w:sz w:val="22"/>
          <w:szCs w:val="22"/>
        </w:rPr>
        <w:t>2.7 Biochemical Analysis</w:t>
      </w:r>
    </w:p>
    <w:p w14:paraId="11C3AF95" w14:textId="3358C5E9" w:rsidR="00D93F39" w:rsidRDefault="00B37602" w:rsidP="00D93F39">
      <w:pPr>
        <w:rPr>
          <w:rFonts w:eastAsia="Calibri"/>
          <w:b/>
          <w:bCs/>
          <w:kern w:val="2"/>
          <w:sz w:val="22"/>
          <w:szCs w:val="22"/>
        </w:rPr>
      </w:pPr>
      <w:r w:rsidRPr="00090507">
        <w:rPr>
          <w:rFonts w:eastAsia="Calibri"/>
          <w:kern w:val="2"/>
          <w:sz w:val="22"/>
          <w:szCs w:val="22"/>
        </w:rPr>
        <w:t xml:space="preserve">The collected tissues (liver and kidney) were homogenized with phosphate buffer of concentration 0.1M at pH 7.0. This was then followed by centrifugation at 4000 rpm to separate out the supernatant.  The alanine aminotransferase (ALT) activity, aspartate aminotransferase (AST) activity, and alkaline phosphatase (ALP) activity were determined using Randox Assay kits. Total Protein was determined using the biuret method [18], serum albumin was determined using AGGAPPE Kit, while globulin level was calculated by subtracting albumin from total protein. The creatinine activity was analyzed using High performance liquid chromatography (HPLC) to measure it creatinine level and the urea activity was analyzed using Urease/Salycilate Enzymatic colorimetric method.  </w:t>
      </w:r>
    </w:p>
    <w:p w14:paraId="1B3391FE" w14:textId="77777777" w:rsidR="00D93F39" w:rsidRDefault="00904797" w:rsidP="00D93F39">
      <w:pPr>
        <w:rPr>
          <w:rFonts w:eastAsia="Calibri"/>
          <w:b/>
          <w:bCs/>
          <w:kern w:val="2"/>
          <w:sz w:val="22"/>
          <w:szCs w:val="22"/>
        </w:rPr>
      </w:pPr>
      <w:r>
        <w:rPr>
          <w:rFonts w:eastAsia="Calibri"/>
          <w:b/>
          <w:bCs/>
          <w:kern w:val="2"/>
          <w:sz w:val="22"/>
          <w:szCs w:val="22"/>
        </w:rPr>
        <w:t xml:space="preserve">2.8 </w:t>
      </w:r>
      <w:r w:rsidR="00B37602" w:rsidRPr="00090507">
        <w:rPr>
          <w:rFonts w:eastAsia="Calibri"/>
          <w:b/>
          <w:bCs/>
          <w:kern w:val="2"/>
          <w:sz w:val="22"/>
          <w:szCs w:val="22"/>
        </w:rPr>
        <w:t xml:space="preserve">Statistical Analysis </w:t>
      </w:r>
    </w:p>
    <w:p w14:paraId="24746CDB" w14:textId="77777777" w:rsidR="00D93F39" w:rsidRDefault="00B37602" w:rsidP="00D93F39">
      <w:pPr>
        <w:rPr>
          <w:rFonts w:eastAsia="Calibri"/>
          <w:kern w:val="2"/>
          <w:sz w:val="22"/>
          <w:szCs w:val="22"/>
        </w:rPr>
      </w:pPr>
      <w:r w:rsidRPr="00090507">
        <w:rPr>
          <w:rFonts w:eastAsia="Calibri"/>
          <w:kern w:val="2"/>
          <w:sz w:val="22"/>
          <w:szCs w:val="22"/>
        </w:rPr>
        <w:t>Data are presented as mean ± standard error. Statistical package SPSS 20.0 computer program was used to evaluate the data. One-way analysis of variance was used to determine the variation among treatments and the reference, followed by Post hoc test using Duncan multiple tests at 5% level of significance.</w:t>
      </w:r>
    </w:p>
    <w:p w14:paraId="2180CE26" w14:textId="77777777" w:rsidR="00D93F39" w:rsidRDefault="00D93F39" w:rsidP="00D93F39">
      <w:pPr>
        <w:rPr>
          <w:sz w:val="22"/>
          <w:szCs w:val="22"/>
        </w:rPr>
      </w:pPr>
    </w:p>
    <w:p w14:paraId="6571514F" w14:textId="77777777" w:rsidR="00D93F39" w:rsidRDefault="00090507" w:rsidP="00D93F39">
      <w:pPr>
        <w:rPr>
          <w:sz w:val="22"/>
          <w:szCs w:val="22"/>
        </w:rPr>
      </w:pPr>
      <w:r>
        <w:rPr>
          <w:sz w:val="22"/>
          <w:szCs w:val="22"/>
        </w:rPr>
        <w:t xml:space="preserve">3.0 </w:t>
      </w:r>
      <w:r w:rsidR="00B37602" w:rsidRPr="00090507">
        <w:rPr>
          <w:sz w:val="22"/>
          <w:szCs w:val="22"/>
        </w:rPr>
        <w:t>RESULTS</w:t>
      </w:r>
    </w:p>
    <w:p w14:paraId="474924CE" w14:textId="77777777" w:rsidR="00D93F39" w:rsidRDefault="00B37602" w:rsidP="00D93F39">
      <w:pPr>
        <w:rPr>
          <w:sz w:val="22"/>
          <w:szCs w:val="22"/>
        </w:rPr>
      </w:pPr>
      <w:r w:rsidRPr="00090507">
        <w:rPr>
          <w:sz w:val="22"/>
          <w:szCs w:val="22"/>
        </w:rPr>
        <w:t>3.1 Haematological Analysis</w:t>
      </w:r>
    </w:p>
    <w:p w14:paraId="5C15DC42" w14:textId="77777777" w:rsidR="00D93F39" w:rsidRDefault="00B37602" w:rsidP="00D93F39">
      <w:pPr>
        <w:rPr>
          <w:bCs/>
          <w:sz w:val="22"/>
          <w:szCs w:val="22"/>
        </w:rPr>
      </w:pPr>
      <w:r w:rsidRPr="00090507">
        <w:rPr>
          <w:bCs/>
          <w:sz w:val="22"/>
          <w:szCs w:val="22"/>
        </w:rPr>
        <w:t>Figure</w:t>
      </w:r>
      <w:r w:rsidR="00090507">
        <w:rPr>
          <w:b/>
          <w:bCs/>
          <w:sz w:val="22"/>
          <w:szCs w:val="22"/>
        </w:rPr>
        <w:t>s</w:t>
      </w:r>
      <w:r w:rsidRPr="00090507">
        <w:rPr>
          <w:bCs/>
          <w:sz w:val="22"/>
          <w:szCs w:val="22"/>
        </w:rPr>
        <w:t xml:space="preserve"> 1 to 8 presents the effects of different dietary treatments on various haematological parameters of Clarias </w:t>
      </w:r>
      <w:r w:rsidRPr="00090507">
        <w:rPr>
          <w:bCs/>
          <w:i/>
          <w:iCs/>
          <w:sz w:val="22"/>
          <w:szCs w:val="22"/>
        </w:rPr>
        <w:t>gariepinus</w:t>
      </w:r>
      <w:r w:rsidRPr="00090507">
        <w:rPr>
          <w:bCs/>
          <w:sz w:val="22"/>
          <w:szCs w:val="22"/>
        </w:rPr>
        <w:t>, specifically comparing groups fed with a standard diet, mushroom-supplemented diet, turmeric-supplemented diet, and a combination of mushroom and turmeric. The results are presented as mean values with their standard errors (± SEM).</w:t>
      </w:r>
    </w:p>
    <w:p w14:paraId="4DAFBF9F" w14:textId="77777777" w:rsidR="00D93F39" w:rsidRDefault="00B37602" w:rsidP="00D93F39">
      <w:pPr>
        <w:rPr>
          <w:bCs/>
          <w:sz w:val="22"/>
          <w:szCs w:val="22"/>
        </w:rPr>
      </w:pPr>
      <w:r w:rsidRPr="00090507">
        <w:rPr>
          <w:bCs/>
          <w:sz w:val="22"/>
          <w:szCs w:val="22"/>
        </w:rPr>
        <w:t>The highest WBC count was observed in the group fed with turmeric alone (51.60 ± 1.10) as shown in figure 1. The combination of mushroom and turmeric also resulted in a relatively high WBC count (49.55 ± 0.05), suggesting a potential synergistic effect. However, mushroom supplementation alone showed a reduction in WBC count compared to the control (42.10 ± 2.50). The turmeric-supplemented group showed the highest RBC count (3.10 ± 0.19). In contrast, the group receiving both mushroom and turmeric had the lowest RBC count (1.83 ± 0.39), mushroom alone also decreased RBC levels compared to the control (figure 2).</w:t>
      </w:r>
    </w:p>
    <w:p w14:paraId="6A5702F6" w14:textId="77777777" w:rsidR="00D93F39" w:rsidRDefault="00B37602" w:rsidP="00D93F39">
      <w:pPr>
        <w:rPr>
          <w:bCs/>
          <w:sz w:val="22"/>
          <w:szCs w:val="22"/>
        </w:rPr>
      </w:pPr>
      <w:r w:rsidRPr="00090507">
        <w:rPr>
          <w:bCs/>
          <w:sz w:val="22"/>
          <w:szCs w:val="22"/>
        </w:rPr>
        <w:t>Haemoglobin levels were significantly higher in the turmeric group (9.45 ± 0.85) as shown in figure 3, which aligns with its higher RBC count and suggests improved oxygen-carrying capacity. The lowest haemoglobin levels were found in the combination group (4.35 ± 2.25), indicating that the combined supplementation may adversely affect haemoglobin synthesis or stability. The haematocrit (HCT) value, which indicates the proportion of red blood cells in the blood, was highest in the turmeric group (45.35 ± 3.35). The groups fed with mushroom alone or in combination with turmeric showed reduced haematocrit levels (figure 4), suggesting a lesser or even negative impact on blood cell volume.</w:t>
      </w:r>
    </w:p>
    <w:p w14:paraId="27198D28" w14:textId="77777777" w:rsidR="00D93F39" w:rsidRDefault="00B37602" w:rsidP="00D93F39">
      <w:pPr>
        <w:rPr>
          <w:bCs/>
          <w:sz w:val="22"/>
          <w:szCs w:val="22"/>
        </w:rPr>
      </w:pPr>
      <w:r w:rsidRPr="00090507">
        <w:rPr>
          <w:bCs/>
          <w:sz w:val="22"/>
          <w:szCs w:val="22"/>
        </w:rPr>
        <w:t>The Mean Corpuscular Volume (MCV), which measures the average size of red blood cells, was highest in the group given both mushroom and turmeric (164.80 ± 3.70), indicating larger red blood cells. Mushroom supplementation alone also resulted in a high MCV, which might suggest a specific effect of mushrooms on red blood cell morphology (figure 5).</w:t>
      </w:r>
    </w:p>
    <w:p w14:paraId="1A48FFB1" w14:textId="77777777" w:rsidR="00D93F39" w:rsidRDefault="00B37602" w:rsidP="00D93F39">
      <w:pPr>
        <w:rPr>
          <w:bCs/>
          <w:sz w:val="22"/>
          <w:szCs w:val="22"/>
        </w:rPr>
      </w:pPr>
      <w:r w:rsidRPr="00090507">
        <w:rPr>
          <w:bCs/>
          <w:sz w:val="22"/>
          <w:szCs w:val="22"/>
        </w:rPr>
        <w:lastRenderedPageBreak/>
        <w:t xml:space="preserve">Mean Corpuscular Hemoglobin (MCH), which measures the amount of haemoglobin per red blood cell, was highest in the turmeric group (30.45 ± 0.85). The combination group showed a notably lower MCH (22.15 ± 7.55), suggesting a potential dilution effect or interference in haemoglobin synthesis when both mushroom and turmeric are used together (figure 6). The Mean Corpuscular Haemoglobin Concentration (MCHC), which indicates the concentration of haemoglobin in red blood cells, was significantly reduced in the combination group (13.35 ± 4.25). The turmeric group maintained a stable MCHC similar to the control group, showing no adverse effects on haemoglobin concentration (figure 7). </w:t>
      </w:r>
    </w:p>
    <w:p w14:paraId="7D85D9B3" w14:textId="77777777" w:rsidR="00D93F39" w:rsidRDefault="00B37602" w:rsidP="00D93F39">
      <w:pPr>
        <w:rPr>
          <w:bCs/>
          <w:sz w:val="22"/>
          <w:szCs w:val="22"/>
        </w:rPr>
      </w:pPr>
      <w:r w:rsidRPr="00090507">
        <w:rPr>
          <w:bCs/>
          <w:sz w:val="22"/>
          <w:szCs w:val="22"/>
        </w:rPr>
        <w:t>Platelet count was markedly increased in the combination group (89.50 ± 29.50), suggesting that the combination of mushroom and turmeric may have a synergistic effect on platelet production or release. Both mushroom and turmeric alone resulted in lower platelet counts compared to the control (figure 8).</w:t>
      </w:r>
    </w:p>
    <w:p w14:paraId="12FDB545" w14:textId="77777777" w:rsidR="00B37602" w:rsidRPr="00D93F39" w:rsidRDefault="00B37602" w:rsidP="00D93F39">
      <w:pPr>
        <w:rPr>
          <w:rFonts w:eastAsia="Calibri"/>
          <w:b/>
          <w:bCs/>
          <w:kern w:val="2"/>
          <w:sz w:val="22"/>
          <w:szCs w:val="22"/>
        </w:rPr>
      </w:pPr>
      <w:r w:rsidRPr="00090507">
        <w:rPr>
          <w:bCs/>
          <w:sz w:val="22"/>
          <w:szCs w:val="22"/>
        </w:rPr>
        <w:t>Turmeric supplementation alone appears to enhance immune function and red blood cell parameters, as evidenced by higher WBC, RBC, HGB, and HCT values. Mushroom supplementation alone shows a moderate impact on blood parameters, with a notable increase in MCV, which may suggest larger but fewer red blood cells. The combination of mushroom and turmeric shows mixed results: it significantly increases MCV and platelet count but decreases RBC, HGB, MCH, and MCHC</w:t>
      </w:r>
      <w:r w:rsidRPr="00820DD5">
        <w:rPr>
          <w:bCs/>
          <w:sz w:val="22"/>
          <w:szCs w:val="22"/>
        </w:rPr>
        <w:t xml:space="preserve">. </w:t>
      </w:r>
    </w:p>
    <w:p w14:paraId="2A1FDAAE" w14:textId="6FF2E2C4" w:rsidR="00D93F39" w:rsidRDefault="0021543F" w:rsidP="00B37602">
      <w:pPr>
        <w:pStyle w:val="1"/>
        <w:spacing w:before="240" w:after="120"/>
        <w:ind w:leftChars="1020" w:left="2040" w:firstLine="30"/>
        <w:rPr>
          <w:rFonts w:ascii="Times New Roman" w:eastAsiaTheme="minorEastAsia" w:hAnsi="Times New Roman" w:cs="Times New Roman"/>
          <w:b w:val="0"/>
          <w:color w:val="auto"/>
          <w:kern w:val="2"/>
          <w:lang w:eastAsia="en-GB"/>
        </w:rPr>
      </w:pPr>
      <w:r w:rsidRPr="00820DD5">
        <w:rPr>
          <w:rFonts w:ascii="Times New Roman" w:hAnsi="Times New Roman" w:cs="Times New Roman"/>
          <w:color w:val="auto"/>
          <w:sz w:val="22"/>
          <w:szCs w:val="22"/>
        </w:rPr>
        <w:object w:dxaOrig="9014" w:dyaOrig="4205" w14:anchorId="540F0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05pt;height:136.25pt" o:ole="">
            <v:imagedata r:id="rId7" o:title=""/>
          </v:shape>
          <o:OLEObject Type="Embed" ProgID="Prism5.Document" ShapeID="_x0000_i1025" DrawAspect="Content" ObjectID="_1833374128" r:id="rId8"/>
        </w:object>
      </w:r>
      <w:r w:rsidR="00B37602" w:rsidRPr="00820DD5">
        <w:rPr>
          <w:rFonts w:ascii="Times New Roman" w:eastAsiaTheme="minorEastAsia" w:hAnsi="Times New Roman" w:cs="Times New Roman"/>
          <w:b w:val="0"/>
          <w:color w:val="auto"/>
          <w:kern w:val="2"/>
          <w:lang w:eastAsia="en-GB"/>
        </w:rPr>
        <w:t xml:space="preserve"> </w:t>
      </w:r>
    </w:p>
    <w:p w14:paraId="23150B0C" w14:textId="77777777" w:rsidR="00B37602" w:rsidRPr="00904797" w:rsidRDefault="00B37602" w:rsidP="00D93F39">
      <w:pPr>
        <w:rPr>
          <w:b/>
        </w:rPr>
      </w:pPr>
      <w:r w:rsidRPr="00904797">
        <w:rPr>
          <w:b/>
        </w:rPr>
        <w:t>Figure 1: White Blood Cells (WBC) level in the Serum of Various Experimental Groups</w:t>
      </w:r>
    </w:p>
    <w:p w14:paraId="795589EC" w14:textId="77777777" w:rsidR="00B37602" w:rsidRPr="00904797" w:rsidRDefault="00B37602" w:rsidP="00D93F39">
      <w:pPr>
        <w:rPr>
          <w:b/>
        </w:rPr>
      </w:pPr>
      <w:r w:rsidRPr="00904797">
        <w:rPr>
          <w:b/>
        </w:rPr>
        <w:t xml:space="preserve">a, b, c represents significance differences (P&lt;0.05) across the groups. </w:t>
      </w:r>
    </w:p>
    <w:p w14:paraId="61991646" w14:textId="77777777" w:rsidR="00B37602" w:rsidRPr="00904797" w:rsidRDefault="00B37602" w:rsidP="00D93F39">
      <w:pPr>
        <w:rPr>
          <w:b/>
        </w:rPr>
      </w:pPr>
      <w:r w:rsidRPr="00904797">
        <w:rPr>
          <w:b/>
        </w:rPr>
        <w:t>Similar alphabets indicate no statistical significance.</w:t>
      </w:r>
    </w:p>
    <w:p w14:paraId="48F858DD" w14:textId="77777777" w:rsidR="00B37602" w:rsidRPr="00820DD5" w:rsidRDefault="00230069"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032" w14:anchorId="5F4D9527">
          <v:shape id="_x0000_i1026" type="#_x0000_t75" style="width:214.5pt;height:169.55pt" o:ole="">
            <v:imagedata r:id="rId9" o:title=""/>
          </v:shape>
          <o:OLEObject Type="Embed" ProgID="Prism5.Document" ShapeID="_x0000_i1026" DrawAspect="Content" ObjectID="_1833374129" r:id="rId10"/>
        </w:object>
      </w:r>
      <w:r w:rsidR="00B37602" w:rsidRPr="00820DD5">
        <w:rPr>
          <w:rFonts w:ascii="Times New Roman" w:eastAsiaTheme="minorEastAsia" w:hAnsi="Times New Roman" w:cs="Times New Roman"/>
          <w:b w:val="0"/>
          <w:color w:val="auto"/>
          <w:kern w:val="2"/>
          <w:lang w:eastAsia="en-GB"/>
        </w:rPr>
        <w:t xml:space="preserve"> </w:t>
      </w:r>
    </w:p>
    <w:p w14:paraId="7A760387" w14:textId="77777777" w:rsidR="00B37602" w:rsidRPr="00904797" w:rsidRDefault="00B37602" w:rsidP="00230069">
      <w:pPr>
        <w:rPr>
          <w:b/>
        </w:rPr>
      </w:pPr>
      <w:r w:rsidRPr="00904797">
        <w:rPr>
          <w:b/>
        </w:rPr>
        <w:t>Figure 2: Red Blood Cells (RBC) levels in the Serum of the Experimental Groups</w:t>
      </w:r>
    </w:p>
    <w:p w14:paraId="1C724BCE" w14:textId="77777777" w:rsidR="00B37602" w:rsidRPr="00904797" w:rsidRDefault="00B37602" w:rsidP="00230069">
      <w:pPr>
        <w:rPr>
          <w:b/>
        </w:rPr>
      </w:pPr>
      <w:r w:rsidRPr="00904797">
        <w:rPr>
          <w:b/>
        </w:rPr>
        <w:t xml:space="preserve">a, b, c represents significance differences (P&lt;0.05) across the groups. </w:t>
      </w:r>
    </w:p>
    <w:p w14:paraId="67D2D7C1" w14:textId="77777777" w:rsidR="00B37602" w:rsidRPr="00904797" w:rsidRDefault="00B37602" w:rsidP="00230069">
      <w:r w:rsidRPr="00904797">
        <w:rPr>
          <w:b/>
        </w:rPr>
        <w:t>Similar alphabets indicate no statistical significance.</w:t>
      </w:r>
    </w:p>
    <w:p w14:paraId="1EABF09D"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755" w:dyaOrig="4262" w14:anchorId="3E5FE73D">
          <v:shape id="_x0000_i1027" type="#_x0000_t75" style="width:223.7pt;height:168.8pt" o:ole="">
            <v:imagedata r:id="rId11" o:title=""/>
          </v:shape>
          <o:OLEObject Type="Embed" ProgID="Prism5.Document" ShapeID="_x0000_i1027" DrawAspect="Content" ObjectID="_1833374130" r:id="rId12"/>
        </w:object>
      </w:r>
    </w:p>
    <w:p w14:paraId="453A8749" w14:textId="77777777" w:rsidR="00B37602" w:rsidRPr="00C20E78" w:rsidRDefault="00B37602" w:rsidP="00230069">
      <w:pPr>
        <w:rPr>
          <w:b/>
        </w:rPr>
      </w:pPr>
      <w:r w:rsidRPr="00C20E78">
        <w:rPr>
          <w:b/>
        </w:rPr>
        <w:t>Figure 3: Haemoglobin (HB) level in the serum of the Experimental Groups</w:t>
      </w:r>
    </w:p>
    <w:p w14:paraId="7164C399" w14:textId="77777777" w:rsidR="00B37602" w:rsidRPr="00C20E78" w:rsidRDefault="00B37602" w:rsidP="00230069">
      <w:pPr>
        <w:rPr>
          <w:b/>
        </w:rPr>
      </w:pPr>
      <w:r w:rsidRPr="00C20E78">
        <w:rPr>
          <w:b/>
        </w:rPr>
        <w:t xml:space="preserve">a, b, c represents significance differences (P&lt;0.05) across the groups. </w:t>
      </w:r>
    </w:p>
    <w:p w14:paraId="41B0BABF" w14:textId="77777777" w:rsidR="00B37602" w:rsidRPr="00820DD5" w:rsidRDefault="00B37602" w:rsidP="00230069">
      <w:pPr>
        <w:rPr>
          <w:sz w:val="22"/>
          <w:szCs w:val="22"/>
        </w:rPr>
      </w:pPr>
      <w:r w:rsidRPr="00C20E78">
        <w:rPr>
          <w:b/>
        </w:rPr>
        <w:t>Similar alphabets indicate no statistical significance.</w:t>
      </w:r>
    </w:p>
    <w:p w14:paraId="33F8F619"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810" w14:anchorId="0036E27C">
          <v:shape id="_x0000_i1028" type="#_x0000_t75" style="width:231.55pt;height:174.85pt" o:ole="">
            <v:imagedata r:id="rId13" o:title=""/>
          </v:shape>
          <o:OLEObject Type="Embed" ProgID="Prism5.Document" ShapeID="_x0000_i1028" DrawAspect="Content" ObjectID="_1833374131" r:id="rId14"/>
        </w:object>
      </w:r>
    </w:p>
    <w:p w14:paraId="7105E636" w14:textId="77777777" w:rsidR="00B37602" w:rsidRPr="00C20E78" w:rsidRDefault="00B37602" w:rsidP="00230069">
      <w:pPr>
        <w:rPr>
          <w:b/>
        </w:rPr>
      </w:pPr>
      <w:r w:rsidRPr="00C20E78">
        <w:rPr>
          <w:b/>
        </w:rPr>
        <w:t>Figure 4: Haematocrit Level in the Serum of the Experimental Groups</w:t>
      </w:r>
    </w:p>
    <w:p w14:paraId="0A5D8A40" w14:textId="77777777" w:rsidR="00B37602" w:rsidRPr="00C20E78" w:rsidRDefault="00B37602" w:rsidP="00230069">
      <w:pPr>
        <w:rPr>
          <w:b/>
        </w:rPr>
      </w:pPr>
      <w:r w:rsidRPr="00C20E78">
        <w:rPr>
          <w:b/>
        </w:rPr>
        <w:t xml:space="preserve">a, b, c represents significance differences (P&lt;0.05) across the groups. </w:t>
      </w:r>
    </w:p>
    <w:p w14:paraId="418D6AA1" w14:textId="77777777" w:rsidR="00C20E78" w:rsidRDefault="00C20E78" w:rsidP="00230069">
      <w:pPr>
        <w:rPr>
          <w:b/>
          <w:sz w:val="22"/>
        </w:rPr>
      </w:pPr>
      <w:r w:rsidRPr="00C20E78">
        <w:rPr>
          <w:b/>
        </w:rPr>
        <w:t>Similar alphabets indicate no statistical significance</w:t>
      </w:r>
    </w:p>
    <w:p w14:paraId="694070DC" w14:textId="77777777" w:rsidR="00C20E78" w:rsidRPr="00C20E78" w:rsidRDefault="00C20E78" w:rsidP="00230069">
      <w:pPr>
        <w:rPr>
          <w:b/>
          <w:sz w:val="22"/>
        </w:rPr>
      </w:pPr>
    </w:p>
    <w:p w14:paraId="6836A7F9" w14:textId="77777777" w:rsidR="00B37602" w:rsidRPr="00820DD5" w:rsidRDefault="00C20E78" w:rsidP="00C20E78">
      <w:pPr>
        <w:rPr>
          <w:sz w:val="22"/>
          <w:szCs w:val="22"/>
        </w:rPr>
      </w:pPr>
      <w:r w:rsidRPr="00820DD5">
        <w:rPr>
          <w:sz w:val="22"/>
          <w:szCs w:val="22"/>
        </w:rPr>
        <w:object w:dxaOrig="8957" w:dyaOrig="4752" w14:anchorId="549B61EC">
          <v:shape id="_x0000_i1029" type="#_x0000_t75" style="width:204.2pt;height:146.35pt" o:ole="">
            <v:imagedata r:id="rId15" o:title=""/>
          </v:shape>
          <o:OLEObject Type="Embed" ProgID="Prism5.Document" ShapeID="_x0000_i1029" DrawAspect="Content" ObjectID="_1833374132" r:id="rId16"/>
        </w:object>
      </w:r>
    </w:p>
    <w:p w14:paraId="13D6E58F" w14:textId="77777777" w:rsidR="00B37602" w:rsidRPr="00C20E78" w:rsidRDefault="00B37602" w:rsidP="00230069">
      <w:pPr>
        <w:rPr>
          <w:b/>
        </w:rPr>
      </w:pPr>
      <w:r w:rsidRPr="00C20E78">
        <w:rPr>
          <w:b/>
        </w:rPr>
        <w:t>Figure 5: Mean Corpuscular Volume (MCV) Level in the Serum of the Experimental Groups</w:t>
      </w:r>
    </w:p>
    <w:p w14:paraId="36315A38" w14:textId="77777777" w:rsidR="00B37602" w:rsidRPr="00C20E78" w:rsidRDefault="00B37602" w:rsidP="00230069">
      <w:pPr>
        <w:rPr>
          <w:b/>
        </w:rPr>
      </w:pPr>
      <w:r w:rsidRPr="00C20E78">
        <w:rPr>
          <w:b/>
        </w:rPr>
        <w:t xml:space="preserve">a, b, c represents significance differences (P&lt;0.05) across the groups. </w:t>
      </w:r>
    </w:p>
    <w:p w14:paraId="1E5EE3D2" w14:textId="77777777" w:rsidR="00B37602" w:rsidRPr="00C20E78" w:rsidRDefault="00B37602" w:rsidP="00230069">
      <w:pPr>
        <w:rPr>
          <w:b/>
          <w:sz w:val="22"/>
        </w:rPr>
      </w:pPr>
      <w:r w:rsidRPr="00C20E78">
        <w:rPr>
          <w:b/>
        </w:rPr>
        <w:t>Similar alphabets indicate no statistical significance.</w:t>
      </w:r>
    </w:p>
    <w:p w14:paraId="3956C216"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899" w:dyaOrig="5098" w14:anchorId="68088163">
          <v:shape id="_x0000_i1030" type="#_x0000_t75" style="width:197.1pt;height:159.05pt" o:ole="">
            <v:imagedata r:id="rId17" o:title=""/>
          </v:shape>
          <o:OLEObject Type="Embed" ProgID="Prism5.Document" ShapeID="_x0000_i1030" DrawAspect="Content" ObjectID="_1833374133" r:id="rId18"/>
        </w:object>
      </w:r>
    </w:p>
    <w:p w14:paraId="506094D1" w14:textId="77777777" w:rsidR="00B37602" w:rsidRPr="00904797" w:rsidRDefault="00B37602" w:rsidP="00230069">
      <w:pPr>
        <w:rPr>
          <w:b/>
        </w:rPr>
      </w:pPr>
      <w:r w:rsidRPr="00904797">
        <w:rPr>
          <w:b/>
        </w:rPr>
        <w:t>Figure 6: Mean Corpuscular Haemoglobin (MCH) Level in the Serum of the Experimental Groups</w:t>
      </w:r>
    </w:p>
    <w:p w14:paraId="2439F310" w14:textId="77777777" w:rsidR="00B37602" w:rsidRPr="00904797" w:rsidRDefault="00B37602" w:rsidP="00230069">
      <w:pPr>
        <w:rPr>
          <w:b/>
        </w:rPr>
      </w:pPr>
      <w:r w:rsidRPr="00904797">
        <w:rPr>
          <w:b/>
        </w:rPr>
        <w:t xml:space="preserve">a, b, c represents significance differences (P&lt;0.05) </w:t>
      </w:r>
      <w:r w:rsidR="00C20E78" w:rsidRPr="00904797">
        <w:rPr>
          <w:b/>
        </w:rPr>
        <w:t>across the groups.</w:t>
      </w:r>
    </w:p>
    <w:p w14:paraId="5E2E7E2F" w14:textId="77777777" w:rsidR="00C20E78" w:rsidRPr="00C20E78" w:rsidRDefault="00C20E78" w:rsidP="00230069">
      <w:pPr>
        <w:rPr>
          <w:sz w:val="16"/>
        </w:rPr>
      </w:pPr>
      <w:r w:rsidRPr="00904797">
        <w:rPr>
          <w:b/>
        </w:rPr>
        <w:t>Similar alphabets indicate no statistical significance.</w:t>
      </w:r>
    </w:p>
    <w:p w14:paraId="38ABB4F4" w14:textId="77777777" w:rsidR="00B37602" w:rsidRPr="00820DD5" w:rsidRDefault="00230069" w:rsidP="00230069">
      <w:pPr>
        <w:rPr>
          <w:sz w:val="22"/>
          <w:szCs w:val="22"/>
        </w:rPr>
      </w:pPr>
      <w:r w:rsidRPr="00820DD5">
        <w:rPr>
          <w:sz w:val="22"/>
          <w:szCs w:val="22"/>
        </w:rPr>
        <w:object w:dxaOrig="8899" w:dyaOrig="4637" w14:anchorId="29589559">
          <v:shape id="_x0000_i1031" type="#_x0000_t75" style="width:235.4pt;height:188.25pt" o:ole="">
            <v:imagedata r:id="rId19" o:title=""/>
          </v:shape>
          <o:OLEObject Type="Embed" ProgID="Prism5.Document" ShapeID="_x0000_i1031" DrawAspect="Content" ObjectID="_1833374134" r:id="rId20"/>
        </w:object>
      </w:r>
    </w:p>
    <w:p w14:paraId="2E49D35A" w14:textId="77777777" w:rsidR="00B37602" w:rsidRPr="00904797" w:rsidRDefault="00B37602" w:rsidP="00230069">
      <w:pPr>
        <w:rPr>
          <w:b/>
        </w:rPr>
      </w:pPr>
      <w:r w:rsidRPr="00904797">
        <w:rPr>
          <w:b/>
        </w:rPr>
        <w:t>Figure 7: Mean Corpuscular Hemoglobin Concentration (MCHC) Level in the Serum of the Experimental Groups</w:t>
      </w:r>
    </w:p>
    <w:p w14:paraId="613DEDF3" w14:textId="77777777" w:rsidR="00B37602" w:rsidRPr="00904797" w:rsidRDefault="00B37602" w:rsidP="00230069">
      <w:pPr>
        <w:rPr>
          <w:b/>
        </w:rPr>
      </w:pPr>
      <w:r w:rsidRPr="00904797">
        <w:rPr>
          <w:b/>
        </w:rPr>
        <w:t xml:space="preserve">a, b, c represents significance differences (P&lt;0.05) across the groups. </w:t>
      </w:r>
    </w:p>
    <w:p w14:paraId="1FDE5D58" w14:textId="77777777" w:rsidR="00B37602" w:rsidRPr="00904797" w:rsidRDefault="00B37602" w:rsidP="00C20E78">
      <w:pPr>
        <w:rPr>
          <w:b/>
        </w:rPr>
      </w:pPr>
      <w:r w:rsidRPr="00904797">
        <w:rPr>
          <w:b/>
        </w:rPr>
        <w:t>Similar alphabets indicate no statistical significance.</w:t>
      </w:r>
    </w:p>
    <w:p w14:paraId="30AFB92F"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9274" w:dyaOrig="4147" w14:anchorId="46663DC4">
          <v:shape id="_x0000_i1032" type="#_x0000_t75" style="width:214.7pt;height:149.3pt" o:ole="">
            <v:imagedata r:id="rId21" o:title=""/>
          </v:shape>
          <o:OLEObject Type="Embed" ProgID="Prism5.Document" ShapeID="_x0000_i1032" DrawAspect="Content" ObjectID="_1833374135" r:id="rId22"/>
        </w:object>
      </w:r>
    </w:p>
    <w:p w14:paraId="60600D19" w14:textId="77777777" w:rsidR="00B37602" w:rsidRPr="00C20E78" w:rsidRDefault="00B37602" w:rsidP="00C20E78">
      <w:pPr>
        <w:rPr>
          <w:b/>
        </w:rPr>
      </w:pPr>
      <w:r w:rsidRPr="00C20E78">
        <w:rPr>
          <w:b/>
        </w:rPr>
        <w:t>Figure 8: Platelets Level in the Serum of the Experimental Groups</w:t>
      </w:r>
    </w:p>
    <w:p w14:paraId="5FE36DCB" w14:textId="77777777" w:rsidR="00B37602" w:rsidRPr="00C20E78" w:rsidRDefault="00B37602" w:rsidP="00C20E78">
      <w:pPr>
        <w:rPr>
          <w:b/>
        </w:rPr>
      </w:pPr>
      <w:r w:rsidRPr="00C20E78">
        <w:rPr>
          <w:b/>
        </w:rPr>
        <w:t xml:space="preserve">a, b, c represents significance differences (P&lt;0.05) across the groups. </w:t>
      </w:r>
    </w:p>
    <w:p w14:paraId="32F7EC4C" w14:textId="77777777" w:rsidR="00B37602" w:rsidRPr="00C20E78" w:rsidRDefault="00B37602" w:rsidP="00C20E78">
      <w:pPr>
        <w:rPr>
          <w:b/>
        </w:rPr>
      </w:pPr>
      <w:r w:rsidRPr="00C20E78">
        <w:rPr>
          <w:b/>
        </w:rPr>
        <w:t>Similar alphabets indicate no statistical significance.</w:t>
      </w:r>
    </w:p>
    <w:p w14:paraId="6C30FA7F" w14:textId="77777777" w:rsidR="00786854" w:rsidRDefault="00786854" w:rsidP="00786854">
      <w:pPr>
        <w:rPr>
          <w:sz w:val="22"/>
          <w:szCs w:val="22"/>
        </w:rPr>
      </w:pPr>
    </w:p>
    <w:p w14:paraId="2E06C0A4" w14:textId="77777777" w:rsidR="00B37602" w:rsidRPr="00786854" w:rsidRDefault="00904797" w:rsidP="00786854">
      <w:pPr>
        <w:rPr>
          <w:b/>
          <w:sz w:val="22"/>
          <w:szCs w:val="22"/>
        </w:rPr>
      </w:pPr>
      <w:r>
        <w:rPr>
          <w:b/>
          <w:sz w:val="22"/>
          <w:szCs w:val="22"/>
        </w:rPr>
        <w:lastRenderedPageBreak/>
        <w:t>3.2</w:t>
      </w:r>
      <w:r>
        <w:rPr>
          <w:b/>
          <w:sz w:val="22"/>
          <w:szCs w:val="22"/>
        </w:rPr>
        <w:tab/>
      </w:r>
      <w:r w:rsidR="00B37602" w:rsidRPr="00786854">
        <w:rPr>
          <w:b/>
          <w:sz w:val="22"/>
          <w:szCs w:val="22"/>
        </w:rPr>
        <w:t>Nephrological Analysis</w:t>
      </w:r>
    </w:p>
    <w:p w14:paraId="541919A3" w14:textId="77777777" w:rsidR="00B37602" w:rsidRPr="00786854" w:rsidRDefault="00B37602" w:rsidP="00786854">
      <w:pPr>
        <w:rPr>
          <w:sz w:val="22"/>
          <w:szCs w:val="22"/>
        </w:rPr>
      </w:pPr>
      <w:r w:rsidRPr="00786854">
        <w:rPr>
          <w:sz w:val="22"/>
          <w:szCs w:val="22"/>
        </w:rPr>
        <w:t xml:space="preserve">Figures 9 -10 presents the effects of different dietary treatments on various biochemical parameters of the liver of </w:t>
      </w:r>
      <w:r w:rsidRPr="00786854">
        <w:rPr>
          <w:i/>
          <w:sz w:val="22"/>
          <w:szCs w:val="22"/>
        </w:rPr>
        <w:t>Clarias</w:t>
      </w:r>
      <w:r w:rsidRPr="00786854">
        <w:rPr>
          <w:sz w:val="22"/>
          <w:szCs w:val="22"/>
        </w:rPr>
        <w:t xml:space="preserve"> </w:t>
      </w:r>
      <w:r w:rsidRPr="00786854">
        <w:rPr>
          <w:i/>
          <w:sz w:val="22"/>
          <w:szCs w:val="22"/>
        </w:rPr>
        <w:t>gariepinus</w:t>
      </w:r>
      <w:r w:rsidRPr="00786854">
        <w:rPr>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61F955AF" w14:textId="77777777" w:rsidR="00B37602" w:rsidRPr="00786854" w:rsidRDefault="00B37602" w:rsidP="00786854">
      <w:pPr>
        <w:rPr>
          <w:sz w:val="22"/>
          <w:szCs w:val="22"/>
        </w:rPr>
      </w:pPr>
      <w:r w:rsidRPr="00786854">
        <w:rPr>
          <w:sz w:val="22"/>
          <w:szCs w:val="22"/>
        </w:rPr>
        <w:t>There are no significant differences in creatinine levels among the groups as all are marked with "a" (Figure 9), suggesting that renal function remains stable across all dietary treatments. Normal creatinine levels indicate that none of the supplements are causing kidney stress or damage. The combination group (Feed + Mushroom + Turmeric) shows significantly higher urea levels (9.62 ± 0.60) compared to the other groups (figure 10), which could suggest increased protein catabolism or altered kidney function. The turmeric group also has relatively high urea levels (9.06 ± 0.71) but not significantly different from the control and mushroom groups (marked as "ab").</w:t>
      </w:r>
    </w:p>
    <w:p w14:paraId="355901C0" w14:textId="77777777" w:rsidR="00B37602" w:rsidRPr="00820DD5" w:rsidRDefault="00B37602" w:rsidP="00786854">
      <w:pPr>
        <w:rPr>
          <w:bCs/>
        </w:rPr>
      </w:pPr>
      <w:r w:rsidRPr="00786854">
        <w:rPr>
          <w:sz w:val="22"/>
          <w:szCs w:val="22"/>
        </w:rPr>
        <w:t>No significant differences in creatinine levels indicate that none of the dietary treatments adversely affects renal function. However, the combination group shows slightly higher urea levels, which may require further investigation.</w:t>
      </w:r>
    </w:p>
    <w:p w14:paraId="32A50129" w14:textId="77777777" w:rsidR="00C20E78" w:rsidRDefault="00786854" w:rsidP="00B37602">
      <w:pPr>
        <w:pStyle w:val="1"/>
        <w:spacing w:before="240" w:after="120"/>
        <w:ind w:leftChars="1035" w:left="2070"/>
        <w:rPr>
          <w:rFonts w:ascii="Times New Roman" w:hAnsi="Times New Roman" w:cs="Times New Roman"/>
          <w:color w:val="auto"/>
        </w:rPr>
      </w:pPr>
      <w:r w:rsidRPr="00820DD5">
        <w:rPr>
          <w:rFonts w:ascii="Times New Roman" w:hAnsi="Times New Roman" w:cs="Times New Roman"/>
          <w:bCs/>
          <w:color w:val="auto"/>
          <w:sz w:val="22"/>
          <w:szCs w:val="22"/>
        </w:rPr>
        <w:object w:dxaOrig="8899" w:dyaOrig="4637" w14:anchorId="5B5C5826">
          <v:shape id="_x0000_i1033" type="#_x0000_t75" style="width:211.2pt;height:147pt" o:ole="">
            <v:imagedata r:id="rId23" o:title=""/>
          </v:shape>
          <o:OLEObject Type="Embed" ProgID="Prism5.Document" ShapeID="_x0000_i1033" DrawAspect="Content" ObjectID="_1833374136" r:id="rId24"/>
        </w:object>
      </w:r>
      <w:r w:rsidR="00B37602" w:rsidRPr="00820DD5">
        <w:rPr>
          <w:rFonts w:ascii="Times New Roman" w:hAnsi="Times New Roman" w:cs="Times New Roman"/>
          <w:color w:val="auto"/>
        </w:rPr>
        <w:t xml:space="preserve"> </w:t>
      </w:r>
    </w:p>
    <w:p w14:paraId="7F2A56A3" w14:textId="77777777" w:rsidR="00B37602" w:rsidRPr="00C20E78" w:rsidRDefault="00B37602" w:rsidP="00C20E78">
      <w:pPr>
        <w:rPr>
          <w:b/>
        </w:rPr>
      </w:pPr>
      <w:r w:rsidRPr="00C20E78">
        <w:rPr>
          <w:b/>
        </w:rPr>
        <w:t>Figure 9: Creatinine Levels in the Kidney of the Experimental Groups</w:t>
      </w:r>
    </w:p>
    <w:p w14:paraId="164A95C4" w14:textId="77777777" w:rsidR="00B37602" w:rsidRPr="00C20E78" w:rsidRDefault="00B37602" w:rsidP="00C20E78">
      <w:pPr>
        <w:rPr>
          <w:b/>
        </w:rPr>
      </w:pPr>
      <w:r w:rsidRPr="00C20E78">
        <w:rPr>
          <w:b/>
        </w:rPr>
        <w:t xml:space="preserve">a, b, c represents significance differences (P&lt;0.05) across the groups. </w:t>
      </w:r>
    </w:p>
    <w:p w14:paraId="46603F11" w14:textId="77777777" w:rsidR="00B37602" w:rsidRPr="00820DD5" w:rsidRDefault="00B37602" w:rsidP="00C20E78">
      <w:pPr>
        <w:rPr>
          <w:bCs/>
          <w:sz w:val="22"/>
          <w:szCs w:val="22"/>
        </w:rPr>
      </w:pPr>
      <w:r w:rsidRPr="00C20E78">
        <w:rPr>
          <w:b/>
        </w:rPr>
        <w:t>Similar alphabets indicate no statistical significance.</w:t>
      </w:r>
    </w:p>
    <w:p w14:paraId="75605839" w14:textId="77777777" w:rsidR="00B37602" w:rsidRPr="00820DD5" w:rsidRDefault="00786854" w:rsidP="00B37602">
      <w:pPr>
        <w:pStyle w:val="1"/>
        <w:spacing w:before="240" w:after="120"/>
        <w:ind w:leftChars="1035" w:left="207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object w:dxaOrig="8899" w:dyaOrig="4954" w14:anchorId="00AEA2BE">
          <v:shape id="_x0000_i1034" type="#_x0000_t75" style="width:189pt;height:161.4pt" o:ole="">
            <v:imagedata r:id="rId25" o:title=""/>
          </v:shape>
          <o:OLEObject Type="Embed" ProgID="Prism5.Document" ShapeID="_x0000_i1034" DrawAspect="Content" ObjectID="_1833374137" r:id="rId26"/>
        </w:object>
      </w:r>
    </w:p>
    <w:p w14:paraId="0C2575E0" w14:textId="77777777" w:rsidR="00B37602" w:rsidRPr="00904797" w:rsidRDefault="00B37602" w:rsidP="00786854">
      <w:pPr>
        <w:rPr>
          <w:b/>
        </w:rPr>
      </w:pPr>
      <w:r w:rsidRPr="00904797">
        <w:rPr>
          <w:b/>
        </w:rPr>
        <w:t>Figure 10: Urea Levels in the Kidney of the Experimental Groups</w:t>
      </w:r>
    </w:p>
    <w:p w14:paraId="1427CCE6" w14:textId="77777777" w:rsidR="00B37602" w:rsidRPr="00904797" w:rsidRDefault="00B37602" w:rsidP="00786854">
      <w:pPr>
        <w:rPr>
          <w:b/>
        </w:rPr>
      </w:pPr>
      <w:r w:rsidRPr="00904797">
        <w:rPr>
          <w:b/>
        </w:rPr>
        <w:t xml:space="preserve">a, b, c represents significance differences (P&lt;0.05) across the groups. </w:t>
      </w:r>
    </w:p>
    <w:p w14:paraId="55EC41B6" w14:textId="77777777" w:rsidR="00B37602" w:rsidRPr="00904797" w:rsidRDefault="00B37602" w:rsidP="00786854">
      <w:pPr>
        <w:rPr>
          <w:b/>
        </w:rPr>
      </w:pPr>
      <w:r w:rsidRPr="00904797">
        <w:rPr>
          <w:b/>
        </w:rPr>
        <w:t>Similar alphabets indicate no statistical significance.</w:t>
      </w:r>
    </w:p>
    <w:p w14:paraId="63A1B8C2" w14:textId="77777777" w:rsidR="00B37602" w:rsidRPr="00904797" w:rsidRDefault="00B37602" w:rsidP="00B37602">
      <w:pPr>
        <w:pStyle w:val="1"/>
        <w:spacing w:before="240" w:after="120"/>
        <w:ind w:leftChars="1035" w:left="2070"/>
        <w:rPr>
          <w:rFonts w:ascii="Times New Roman" w:hAnsi="Times New Roman" w:cs="Times New Roman"/>
          <w:bCs/>
          <w:color w:val="auto"/>
          <w:sz w:val="22"/>
          <w:szCs w:val="22"/>
        </w:rPr>
      </w:pPr>
    </w:p>
    <w:p w14:paraId="4E39DBEB" w14:textId="77777777" w:rsidR="00B37602" w:rsidRPr="00820DD5" w:rsidRDefault="00B37602" w:rsidP="00904797">
      <w:pPr>
        <w:pStyle w:val="1"/>
        <w:numPr>
          <w:ilvl w:val="1"/>
          <w:numId w:val="7"/>
        </w:numPr>
        <w:spacing w:before="240" w:after="120"/>
        <w:ind w:leftChars="0"/>
        <w:rPr>
          <w:rFonts w:ascii="Times New Roman" w:hAnsi="Times New Roman" w:cs="Times New Roman"/>
          <w:color w:val="auto"/>
        </w:rPr>
      </w:pPr>
      <w:r w:rsidRPr="00820DD5">
        <w:rPr>
          <w:rFonts w:ascii="Times New Roman" w:hAnsi="Times New Roman" w:cs="Times New Roman"/>
          <w:color w:val="auto"/>
        </w:rPr>
        <w:lastRenderedPageBreak/>
        <w:t>Hepatological Analysis</w:t>
      </w:r>
    </w:p>
    <w:p w14:paraId="1CB6A05D"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Figures 11-16 presents the effects of different dietary treatments on various biochemical parameters of the liver of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gariepinus</w:t>
      </w:r>
      <w:r w:rsidRPr="00820DD5">
        <w:rPr>
          <w:rFonts w:ascii="Times New Roman" w:hAnsi="Times New Roman" w:cs="Times New Roman"/>
          <w:b w:val="0"/>
          <w:color w:val="auto"/>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2532C908"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(figure 11). </w:t>
      </w:r>
    </w:p>
    <w:p w14:paraId="2857090E"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 group (15.92 ± 2.27) has significantly lower Aspartate Amino Transferase (AST) levels compared to the other groups, suggesting a potential hepatoprotective effect of turmeric. The other groups (control, mushroom, and combination) are not significantly different from each other (marked with "ab"), indicating no strong impact on AST levels (figure 12).</w:t>
      </w:r>
    </w:p>
    <w:p w14:paraId="2E032D10"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turmeric-supplemented group has significantly lower Alkaline Phosphatase (ALP) levels (marked as "b") compared to the other groups. ALP is another marker of liver and bone health, so reduced levels in the turmeric group could indicate reduced liver stress or bone turnover. The combination group (Feed + Mushroom + Turmeric) has higher ALP levels (23.48 ± 3.74), but they are still within a healthy range, indicating a moderate effect (figure 13). The combination of mushroom and turmeric resulted in significantly higher total protein levels (5.97 ± 0.46) compared to other groups. Higher protein levels could indicate better protein synthesis or reduced protein catabolism, which might suggest an improvement in overall nutritional status. Other groups show no significant difference among themselves as indicated with "ab" (figure 14).</w:t>
      </w:r>
    </w:p>
    <w:p w14:paraId="4AE48385"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albumin levels among the groups as all marked with letter "a" (Figure 15), indicating that neither supplementation with mushroom, turmeric, nor their combination has a significant effect on albumin synthesis. Albumin is a marker of liver function and nutritional status, so these results suggest that liver function is not impaired by these dietary treatments7</w:t>
      </w:r>
    </w:p>
    <w:p w14:paraId="3B9674CF"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group fed with both mushroom and turmeric has higher globulin levels (3.88 ± 0.49) and it is statistically significant (marked as "c") when compared with other groups, which may indicate improved immune function, as globulins are essential for immune responses. The control group (Feed Only) also shows relatively high globulin levels (3.37 ± 0.15), while the mushroom and turmeric groups have lower levels 2.21 ± 0.93 and 1.97 ± 0.65 respectively (Figure 16), suggesting that individual supplements may not boost globulin synthesis as effectively as their combination.</w:t>
      </w:r>
    </w:p>
    <w:p w14:paraId="160C0DD5" w14:textId="1918B326" w:rsidR="00B37602" w:rsidRPr="00820DD5" w:rsidRDefault="00B37602" w:rsidP="00090507">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Turmeric supplementation shows a hepatoprotective effect, as indicated by significantly lower AST and ALP levels. However, no significant impact is observed on ALT levels. The combination of mushroom and turmeric significantly enhances total protein and globulin levels, suggesting a positive effect on overall protein metabolism and immune function. Increased globulin levels in the combination group may indicate enhanced immune function.</w:t>
      </w:r>
    </w:p>
    <w:p w14:paraId="677B55A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192E1FC"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7AF437F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614F501"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6D07CB67"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r w:rsidRPr="00820DD5">
        <w:rPr>
          <w:rFonts w:ascii="Times New Roman" w:eastAsia="Calibri" w:hAnsi="Times New Roman" w:cs="Times New Roman"/>
          <w:b w:val="0"/>
          <w:color w:val="auto"/>
          <w:lang w:eastAsia="en-US"/>
        </w:rPr>
        <w:object w:dxaOrig="8895" w:dyaOrig="4695" w14:anchorId="46A60CF1">
          <v:shape id="_x0000_i1035" type="#_x0000_t75" style="width:242.4pt;height:120.6pt" o:ole="">
            <v:imagedata r:id="rId27" o:title=""/>
          </v:shape>
          <o:OLEObject Type="Embed" ProgID="Prism5.Document" ShapeID="_x0000_i1035" DrawAspect="Content" ObjectID="_1833374138" r:id="rId28"/>
        </w:object>
      </w:r>
    </w:p>
    <w:p w14:paraId="5F13166B"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11: Alanine Amino Transferase Levels in the Liver of the Experimental Groups</w:t>
      </w:r>
    </w:p>
    <w:p w14:paraId="7A4FE534"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6618F007"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65BD2B5C" w14:textId="77777777" w:rsidR="00B37602" w:rsidRPr="00820DD5" w:rsidRDefault="00B37602" w:rsidP="00B37602">
      <w:pPr>
        <w:pStyle w:val="1"/>
        <w:spacing w:before="240" w:after="120"/>
        <w:ind w:left="3000"/>
        <w:rPr>
          <w:rFonts w:ascii="Times New Roman" w:hAnsi="Times New Roman" w:cs="Times New Roman"/>
          <w:color w:val="auto"/>
        </w:rPr>
      </w:pPr>
    </w:p>
    <w:p w14:paraId="25355B10" w14:textId="77777777" w:rsidR="00B37602" w:rsidRPr="00820DD5" w:rsidRDefault="00786854" w:rsidP="00786854">
      <w:pPr>
        <w:pStyle w:val="1"/>
        <w:spacing w:before="240" w:after="120"/>
        <w:ind w:left="3000"/>
        <w:jc w:val="left"/>
        <w:rPr>
          <w:rFonts w:ascii="Times New Roman" w:hAnsi="Times New Roman" w:cs="Times New Roman"/>
          <w:color w:val="auto"/>
        </w:rPr>
      </w:pPr>
      <w:r w:rsidRPr="00820DD5">
        <w:rPr>
          <w:rFonts w:ascii="Times New Roman" w:hAnsi="Times New Roman" w:cs="Times New Roman"/>
          <w:color w:val="auto"/>
        </w:rPr>
        <w:object w:dxaOrig="8895" w:dyaOrig="4815" w14:anchorId="6B4B630C">
          <v:shape id="_x0000_i1036" type="#_x0000_t75" style="width:208.8pt;height:153.6pt" o:ole="">
            <v:imagedata r:id="rId29" o:title=""/>
          </v:shape>
          <o:OLEObject Type="Embed" ProgID="Prism5.Document" ShapeID="_x0000_i1036" DrawAspect="Content" ObjectID="_1833374139" r:id="rId30"/>
        </w:object>
      </w:r>
    </w:p>
    <w:p w14:paraId="0AF34B35"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12: Aspartate Amino Transferase Levels in the Liver of the Experimental Groups</w:t>
      </w:r>
    </w:p>
    <w:p w14:paraId="3298F44A"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 xml:space="preserve">a, b, c represents significance differences (P&lt;0.05) across the groups. </w:t>
      </w:r>
    </w:p>
    <w:p w14:paraId="30E09207"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324ED389" w14:textId="77777777" w:rsidR="00B37602" w:rsidRPr="00820DD5" w:rsidRDefault="00B37602" w:rsidP="00786854">
      <w:pPr>
        <w:pStyle w:val="1"/>
        <w:spacing w:before="240" w:after="120"/>
        <w:ind w:left="3000"/>
        <w:rPr>
          <w:rFonts w:ascii="Times New Roman" w:hAnsi="Times New Roman" w:cs="Times New Roman"/>
          <w:color w:val="auto"/>
        </w:rPr>
      </w:pPr>
    </w:p>
    <w:p w14:paraId="15160311" w14:textId="77777777" w:rsidR="00B37602" w:rsidRPr="00820DD5" w:rsidRDefault="00B37602" w:rsidP="00B37602">
      <w:pPr>
        <w:pStyle w:val="1"/>
        <w:spacing w:before="240" w:after="120"/>
        <w:ind w:left="3000"/>
        <w:rPr>
          <w:rFonts w:ascii="Times New Roman" w:hAnsi="Times New Roman" w:cs="Times New Roman"/>
          <w:color w:val="auto"/>
        </w:rPr>
      </w:pPr>
    </w:p>
    <w:p w14:paraId="088063EB"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3975" w14:anchorId="4623C56F">
          <v:shape id="_x0000_i1037" type="#_x0000_t75" style="width:256.8pt;height:147.6pt" o:ole="">
            <v:imagedata r:id="rId31" o:title=""/>
          </v:shape>
          <o:OLEObject Type="Embed" ProgID="Prism5.Document" ShapeID="_x0000_i1037" DrawAspect="Content" ObjectID="_1833374140" r:id="rId32"/>
        </w:object>
      </w:r>
    </w:p>
    <w:p w14:paraId="4085DF73"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eastAsiaTheme="minorHAnsi" w:hAnsi="Times New Roman" w:cs="Times New Roman"/>
          <w:b w:val="0"/>
          <w:color w:val="auto"/>
          <w:sz w:val="20"/>
          <w:szCs w:val="20"/>
        </w:rPr>
        <w:t xml:space="preserve"> </w:t>
      </w:r>
      <w:r w:rsidRPr="00786854">
        <w:rPr>
          <w:rFonts w:ascii="Times New Roman" w:hAnsi="Times New Roman" w:cs="Times New Roman"/>
          <w:b w:val="0"/>
          <w:color w:val="auto"/>
          <w:sz w:val="20"/>
          <w:szCs w:val="20"/>
        </w:rPr>
        <w:t>Figure 13: Alkaline Phosphate Levels in the Liver of the Experimental Groups</w:t>
      </w:r>
    </w:p>
    <w:p w14:paraId="6ADA17A4"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4BC9D8C0"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198D266D" w14:textId="77777777" w:rsidR="00B37602" w:rsidRPr="00820DD5" w:rsidRDefault="00786854" w:rsidP="00B37602">
      <w:pPr>
        <w:pStyle w:val="1"/>
        <w:spacing w:before="240" w:after="120"/>
        <w:ind w:left="3000"/>
        <w:rPr>
          <w:rFonts w:ascii="Times New Roman" w:eastAsiaTheme="minorHAnsi" w:hAnsi="Times New Roman" w:cs="Times New Roman"/>
          <w:b w:val="0"/>
          <w:color w:val="auto"/>
        </w:rPr>
      </w:pPr>
      <w:r w:rsidRPr="00820DD5">
        <w:rPr>
          <w:rFonts w:ascii="Times New Roman" w:hAnsi="Times New Roman" w:cs="Times New Roman"/>
          <w:color w:val="auto"/>
        </w:rPr>
        <w:object w:dxaOrig="8895" w:dyaOrig="4995" w14:anchorId="655A19C0">
          <v:shape id="_x0000_i1038" type="#_x0000_t75" style="width:232.8pt;height:122.4pt" o:ole="">
            <v:imagedata r:id="rId33" o:title=""/>
          </v:shape>
          <o:OLEObject Type="Embed" ProgID="Prism5.Document" ShapeID="_x0000_i1038" DrawAspect="Content" ObjectID="_1833374141" r:id="rId34"/>
        </w:object>
      </w:r>
      <w:r w:rsidR="00B37602" w:rsidRPr="00820DD5">
        <w:rPr>
          <w:rFonts w:ascii="Times New Roman" w:eastAsiaTheme="minorHAnsi" w:hAnsi="Times New Roman" w:cs="Times New Roman"/>
          <w:b w:val="0"/>
          <w:color w:val="auto"/>
        </w:rPr>
        <w:t xml:space="preserve"> </w:t>
      </w:r>
    </w:p>
    <w:p w14:paraId="5707F3EB"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14: Albumin Levels in the Liver of the Experimental Groups</w:t>
      </w:r>
    </w:p>
    <w:p w14:paraId="672573C8"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2D7B1B3" w14:textId="77777777" w:rsidR="00B37602"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47C8E509"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01076F47"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1544A494" w14:textId="77777777" w:rsidR="00786854" w:rsidRPr="00786854" w:rsidRDefault="00786854" w:rsidP="00786854">
      <w:pPr>
        <w:pStyle w:val="1"/>
        <w:spacing w:before="240" w:after="120"/>
        <w:ind w:leftChars="0" w:left="0"/>
        <w:rPr>
          <w:rFonts w:ascii="Times New Roman" w:hAnsi="Times New Roman" w:cs="Times New Roman"/>
          <w:b w:val="0"/>
          <w:color w:val="auto"/>
          <w:sz w:val="20"/>
          <w:szCs w:val="20"/>
        </w:rPr>
      </w:pPr>
    </w:p>
    <w:p w14:paraId="056A7492"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4725" w14:anchorId="4C9AC034">
          <v:shape id="_x0000_i1039" type="#_x0000_t75" style="width:230.4pt;height:134.4pt" o:ole="">
            <v:imagedata r:id="rId35" o:title=""/>
          </v:shape>
          <o:OLEObject Type="Embed" ProgID="Prism5.Document" ShapeID="_x0000_i1039" DrawAspect="Content" ObjectID="_1833374142" r:id="rId36"/>
        </w:object>
      </w:r>
      <w:r w:rsidR="00B37602" w:rsidRPr="00820DD5">
        <w:rPr>
          <w:rFonts w:ascii="Times New Roman" w:hAnsi="Times New Roman" w:cs="Times New Roman"/>
          <w:color w:val="auto"/>
        </w:rPr>
        <w:t xml:space="preserve"> </w:t>
      </w:r>
    </w:p>
    <w:p w14:paraId="6006C9DC"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15: Total Protein Levels in the Liver of the Experimental Groups</w:t>
      </w:r>
    </w:p>
    <w:p w14:paraId="7F7AE3AF"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87DA22B" w14:textId="77777777" w:rsidR="00B37602" w:rsidRPr="004A74F1" w:rsidRDefault="00B37602" w:rsidP="004A74F1">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76C30D2E" w14:textId="77777777" w:rsidR="00B37602" w:rsidRPr="00820DD5" w:rsidRDefault="004A74F1" w:rsidP="00B37602">
      <w:pPr>
        <w:pStyle w:val="1"/>
        <w:spacing w:before="240" w:after="120"/>
        <w:ind w:leftChars="1035" w:left="2070"/>
        <w:rPr>
          <w:rFonts w:ascii="Times New Roman" w:eastAsiaTheme="minorHAnsi" w:hAnsi="Times New Roman" w:cs="Times New Roman"/>
          <w:b w:val="0"/>
          <w:color w:val="auto"/>
        </w:rPr>
      </w:pPr>
      <w:r w:rsidRPr="00820DD5">
        <w:rPr>
          <w:rFonts w:ascii="Times New Roman" w:hAnsi="Times New Roman" w:cs="Times New Roman"/>
          <w:bCs/>
          <w:color w:val="auto"/>
          <w:sz w:val="22"/>
          <w:szCs w:val="22"/>
        </w:rPr>
        <w:object w:dxaOrig="9270" w:dyaOrig="4140" w14:anchorId="67CC627B">
          <v:shape id="_x0000_i1040" type="#_x0000_t75" style="width:231pt;height:186.6pt" o:ole="">
            <v:imagedata r:id="rId21" o:title=""/>
          </v:shape>
          <o:OLEObject Type="Embed" ProgID="Prism5.Document" ShapeID="_x0000_i1040" DrawAspect="Content" ObjectID="_1833374143" r:id="rId37"/>
        </w:object>
      </w:r>
      <w:r w:rsidR="00B37602" w:rsidRPr="00820DD5">
        <w:rPr>
          <w:rFonts w:ascii="Times New Roman" w:eastAsiaTheme="minorHAnsi" w:hAnsi="Times New Roman" w:cs="Times New Roman"/>
          <w:b w:val="0"/>
          <w:color w:val="auto"/>
        </w:rPr>
        <w:t xml:space="preserve"> </w:t>
      </w:r>
    </w:p>
    <w:p w14:paraId="33DD9B71"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Figure 16: Platelets Level in the Serum of the Experimental Groups</w:t>
      </w:r>
    </w:p>
    <w:p w14:paraId="57A11019"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vertAlign w:val="superscript"/>
        </w:rPr>
        <w:t>a, b, c</w:t>
      </w:r>
      <w:r w:rsidRPr="004A74F1">
        <w:rPr>
          <w:rFonts w:ascii="Times New Roman" w:hAnsi="Times New Roman" w:cs="Times New Roman"/>
          <w:b w:val="0"/>
          <w:bCs/>
          <w:color w:val="auto"/>
          <w:sz w:val="20"/>
          <w:szCs w:val="20"/>
        </w:rPr>
        <w:t xml:space="preserve"> represents significance differences (P&lt;0.05) across the groups. </w:t>
      </w:r>
    </w:p>
    <w:p w14:paraId="58F364F3" w14:textId="77777777" w:rsidR="00B37602"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Similar alphabets indicate no statistical significance.</w:t>
      </w:r>
    </w:p>
    <w:p w14:paraId="0C749E4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 DISCUSSION</w:t>
      </w:r>
    </w:p>
    <w:p w14:paraId="70E83DF7"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4.1 Haematological Studies</w:t>
      </w:r>
    </w:p>
    <w:p w14:paraId="189E0D7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highest WBC count was observed in the turmeric-supplemented group and this was closely followed by the group fed with the combined diet. In contrast, the mushroom-only group exhibited a reduced WBC count. This suggests that turmeric enhances immune function, and this finding was consistent with previous studies highlighting the immunomodulatory effects of curcumin, the active compound in turmeric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Elevated WBC counts are associated with improved disease resistance, which is crucial for aquaculture management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w:t>
      </w:r>
    </w:p>
    <w:p w14:paraId="027754E4"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Fish supplemented with turmeric also exhibited the highest RBC count and hemoglobin concentration. These results align with research indicating that curcumin enhances erythropoiesis and improves blood oxygen-carrying capacity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Conversely, the group receiving both mushroom and turmeric showed the lowest RBC count and haemoglobin levels, suggesting a possible antagonistic interaction when these two supplements are combined. This reduction may be attributed to interference from mushroom components with turmeric's erythropoietic effects, warranting further investigation into their interactions at a biochemical level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2020).</w:t>
      </w:r>
    </w:p>
    <w:p w14:paraId="37006D5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Haematocrit values were highest in the turmeric group, indicating an increased proportion of red blood cells relative to plasma volume, which enhances oxygen transport capacity. In contrast, both mushroom supplementations alone and the combination resulted in lower HCT values, suggesting potential negative impacts on red blood cell volume (Musa and Omoregie, 1999).</w:t>
      </w:r>
    </w:p>
    <w:p w14:paraId="266EA900"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Interestingly, MCV was highest in the combination group, indicating larger red blood cells despite a reduction in overall RBC count. This finding implies that while there is a decrease in RBCs when mushrooms and turmeric are combined, those present may be larger, potentially affecting overall blood viscosity and oxygen transport efficiency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 MCH was highest in the turmeric group, reflecting a greater amount of haemoglobin per red blood cell, which is beneficial for oxygen transport. However, the combination group exhibited a significantly lower MCH, reinforcing the notion that combining these supplements may interfere with haemoglobin synthesis.</w:t>
      </w:r>
    </w:p>
    <w:p w14:paraId="7E56370B"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MCHC remained stable in the turmeric group but was significantly reduced in the combination group. This reduction suggests that while turmeric effectively maintains haemoglobin concentration, combining it with mushrooms may dilute this concentration or hinder its synthesis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Notably, platelet counts were markedly increased in the combination group, indicating a potential synergistic effect on platelet production or release when both supplements are used together, despite their adverse effects on other haematological parameters like RBC and haemoglobin counts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w:t>
      </w:r>
    </w:p>
    <w:p w14:paraId="4C8A9D3A"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4.2 Nephrological Studies</w:t>
      </w:r>
    </w:p>
    <w:p w14:paraId="7CBE9A33"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creatinine levels among the groups as all are marked with "a", suggesting that renal function remains stable across all dietary treatments, These results align with findings from Zhang et al. (2021), who reported stable creatinine levels in common carp (</w:t>
      </w:r>
      <w:r w:rsidRPr="00BF7A9A">
        <w:rPr>
          <w:rFonts w:ascii="Times New Roman" w:hAnsi="Times New Roman" w:cs="Times New Roman"/>
          <w:b w:val="0"/>
          <w:i/>
          <w:color w:val="auto"/>
          <w:sz w:val="22"/>
          <w:szCs w:val="22"/>
        </w:rPr>
        <w:t>Cyprinus carpio</w:t>
      </w:r>
      <w:r w:rsidRPr="00820DD5">
        <w:rPr>
          <w:rFonts w:ascii="Times New Roman" w:hAnsi="Times New Roman" w:cs="Times New Roman"/>
          <w:b w:val="0"/>
          <w:color w:val="auto"/>
          <w:sz w:val="22"/>
          <w:szCs w:val="22"/>
        </w:rPr>
        <w:t>) fed with diets containing medicinal plant extracts, indicating their safety for renal function.</w:t>
      </w:r>
    </w:p>
    <w:p w14:paraId="372E987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On the other hand, the combination group (Feed + Mushroom + Turmeric) showed significantly elevated urea levels compared to other groups, while the turmeric group also had relatively high urea levels, though not significantly different from the control and mushroom-only groups. Elevated urea levels often suggest increased protein catabolism or reduced kidney efficiency in excreting nitrogenous wastes (Soltanian </w:t>
      </w:r>
      <w:r w:rsidRPr="00BF7A9A">
        <w:rPr>
          <w:rFonts w:ascii="Times New Roman" w:hAnsi="Times New Roman" w:cs="Times New Roman"/>
          <w:b w:val="0"/>
          <w:i/>
          <w:color w:val="auto"/>
          <w:sz w:val="22"/>
          <w:szCs w:val="22"/>
        </w:rPr>
        <w:t>et al.,</w:t>
      </w:r>
      <w:r w:rsidRPr="00820DD5">
        <w:rPr>
          <w:rFonts w:ascii="Times New Roman" w:hAnsi="Times New Roman" w:cs="Times New Roman"/>
          <w:b w:val="0"/>
          <w:color w:val="auto"/>
          <w:sz w:val="22"/>
          <w:szCs w:val="22"/>
        </w:rPr>
        <w:t xml:space="preserve"> 2017). The findings for the combination group could indicate an enhancement in protein breakdown or an impact on nitrogen metabolism, possibly due to interactions between the bioactive compounds in mushrooms and turmeric.</w:t>
      </w:r>
    </w:p>
    <w:p w14:paraId="119B72C9"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4.3 Hepatological Studies</w:t>
      </w:r>
    </w:p>
    <w:p w14:paraId="138F37ED"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current study evaluated the effects of dietary supplementation with mushroom, turmeric, and their combination on various liver biochemical parameters in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gariepinus</w:t>
      </w:r>
      <w:r w:rsidRPr="00820DD5">
        <w:rPr>
          <w:rFonts w:ascii="Times New Roman" w:hAnsi="Times New Roman" w:cs="Times New Roman"/>
          <w:b w:val="0"/>
          <w:color w:val="auto"/>
          <w:sz w:val="22"/>
          <w:szCs w:val="22"/>
        </w:rPr>
        <w:t>.</w:t>
      </w:r>
    </w:p>
    <w:p w14:paraId="78614DB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the stability of ALT levels across the different treatment groups aligns with the findings of Oloruntuyi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(2022), who reported that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did not </w:t>
      </w:r>
      <w:r w:rsidRPr="00820DD5">
        <w:rPr>
          <w:rFonts w:ascii="Times New Roman" w:hAnsi="Times New Roman" w:cs="Times New Roman"/>
          <w:b w:val="0"/>
          <w:color w:val="auto"/>
          <w:sz w:val="22"/>
          <w:szCs w:val="22"/>
        </w:rPr>
        <w:lastRenderedPageBreak/>
        <w:t>alter ALT levels in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Similarly, Zhang</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(2021) found that mushroom supplementation in carp did not increase ALT levels, indicating that these supplements are non-toxic to liver function.</w:t>
      </w:r>
    </w:p>
    <w:p w14:paraId="47EE9442" w14:textId="35D7F881"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 group (15.92 ± 2.27) has significantly lower Aspartate Amino Transferase (AST) levels compared to the other groups, suggesting a potential hepatoprotective effect of turmeric. </w:t>
      </w:r>
      <w:r w:rsidR="00973532" w:rsidRPr="00973532">
        <w:rPr>
          <w:rFonts w:ascii="Times New Roman" w:hAnsi="Times New Roman" w:cs="Times New Roman"/>
          <w:b w:val="0"/>
          <w:color w:val="auto"/>
          <w:sz w:val="22"/>
          <w:szCs w:val="22"/>
          <w:highlight w:val="yellow"/>
        </w:rPr>
        <w:t>Recent evidence further supports the hepato-renal safety and immunophysiological relevance of curcumin-based supplementation in warm-water finfish. For example, dietary nanocurcumin in African catfish has been linked with modulation of serum transaminases (ALT/AST/ALP) and kidney markers (urea/creatinine), alongside liver–kidney histopathological evaluation under bacterial challenge, suggesting that curcumin can influence these clinical chemistry indicators in ways consistent with hepatoprotection when applied at appropriate inclusion levels (Mansour et al., 2023).</w:t>
      </w:r>
      <w:r w:rsidR="00973532">
        <w:rPr>
          <w:rFonts w:ascii="Times New Roman" w:hAnsi="Times New Roman" w:cs="Times New Roman"/>
          <w:b w:val="0"/>
          <w:color w:val="auto"/>
          <w:sz w:val="22"/>
          <w:szCs w:val="22"/>
        </w:rPr>
        <w:t xml:space="preserve"> </w:t>
      </w:r>
      <w:r w:rsidR="00973532" w:rsidRPr="00973532">
        <w:rPr>
          <w:rFonts w:ascii="Times New Roman" w:hAnsi="Times New Roman" w:cs="Times New Roman"/>
          <w:b w:val="0"/>
          <w:color w:val="auto"/>
          <w:sz w:val="22"/>
          <w:szCs w:val="22"/>
          <w:highlight w:val="yellow"/>
        </w:rPr>
        <w:t>Nano-curcumin or nano-curcumin/chitosan blends in tilapia have been reported to improve immune-related readouts and plasma protein indices, reinforcing the interpretation that the elevated total protein/globulin observed here may reflect immunonutritional stimulation rather than nonspecific variation</w:t>
      </w:r>
      <w:r w:rsidR="00973532">
        <w:rPr>
          <w:rFonts w:ascii="Times New Roman" w:hAnsi="Times New Roman" w:cs="Times New Roman"/>
          <w:b w:val="0"/>
          <w:color w:val="auto"/>
          <w:sz w:val="22"/>
          <w:szCs w:val="22"/>
          <w:highlight w:val="yellow"/>
        </w:rPr>
        <w:t xml:space="preserve"> (Elabd et al., 2023)</w:t>
      </w:r>
      <w:r w:rsidR="00973532" w:rsidRPr="00973532">
        <w:rPr>
          <w:rFonts w:ascii="Times New Roman" w:hAnsi="Times New Roman" w:cs="Times New Roman"/>
          <w:b w:val="0"/>
          <w:color w:val="auto"/>
          <w:sz w:val="22"/>
          <w:szCs w:val="22"/>
          <w:highlight w:val="yellow"/>
        </w:rPr>
        <w:t>.</w:t>
      </w:r>
      <w:r w:rsidR="00973532">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t xml:space="preserve">The other groups (control, mushroom, and combination) are not significantly different from each other (marked with "ab"), indicating no strong impact on AST levels. This reduction in AST is consistent with studies by Abdel-Warith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dietary curcumin significantly reduced AST levels in Nile tilapia, suggesting a protective effect against liver damage induced by oxidative stress.</w:t>
      </w:r>
      <w:r w:rsidR="00BF7A9A">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t>other (marked with "ab"), indicating no strong impact on AST levels.</w:t>
      </w:r>
    </w:p>
    <w:p w14:paraId="26BA85B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turmeric-supplemented group has significantly lower Alkaline Phosphatase (ALP) levels (marked as "b") compared to the other groups. The combination group (Feed + Mushroom + Turmeric) has higher ALP levels (23.48 ± 3.74), but they are still within a healthy range, indicating a moderate effect. The combination of mushroom and turmeric resulted in significantly higher total protein levels (5.97 ± 0.46) compared to other groups. These findings are in line with studies by Soltanian </w:t>
      </w:r>
      <w:r w:rsidRPr="00820DD5">
        <w:rPr>
          <w:rFonts w:ascii="Times New Roman" w:hAnsi="Times New Roman" w:cs="Times New Roman"/>
          <w:b w:val="0"/>
          <w:i/>
          <w:iCs/>
          <w:color w:val="auto"/>
          <w:sz w:val="22"/>
          <w:szCs w:val="22"/>
        </w:rPr>
        <w:t xml:space="preserve">et al. </w:t>
      </w:r>
      <w:r w:rsidRPr="00820DD5">
        <w:rPr>
          <w:rFonts w:ascii="Times New Roman" w:hAnsi="Times New Roman" w:cs="Times New Roman"/>
          <w:b w:val="0"/>
          <w:color w:val="auto"/>
          <w:sz w:val="22"/>
          <w:szCs w:val="22"/>
        </w:rPr>
        <w:t>(2017), who found that curcumin reduced ALP levels in rainbow trout, indicating its potential to maintain liver health. Conversely, the combination group (mushroom + turmeric) exhibited higher ALP levels but still within normal ranges, suggesting a moderate impact that may be related to the complex interactions between the bioactive compounds of mushroom and turmeric</w:t>
      </w:r>
    </w:p>
    <w:p w14:paraId="5CA879DF"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significantly higher total protein levels in the combination group indicate improved protein synthesis and possibly enhanced overall nutritional status. This enhancement in protein levels may be due to the synergistic effects of bioactive compounds in mushroom and turmeric, which can promote anabolic activities in fish. This result supports the findings of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observed increased total protein levels in fish diets supplemented with medicinal plants. Additionally, the increase in protein levels is consistent with the results of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(2021), who showed that fish fed with dietary herbal additives exhibited improved protein utilization and growth performance.</w:t>
      </w:r>
    </w:p>
    <w:p w14:paraId="46584949"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were no significant differences in albumin levels among all groups. Albumin is an important plasma protein synthesized by the liver, reflecting the liver's ability to maintain protein synthesis. The stability of albumin levels suggests that neither mushroom nor turmeric, alone or in combination, impairs liver protein synthesis. This is consistent with the findings of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who observed stable albumin levels in hypercholesterolemic rats fed with mushroom and </w:t>
      </w:r>
      <w:r w:rsidRPr="00BF7A9A">
        <w:rPr>
          <w:rFonts w:ascii="Times New Roman" w:hAnsi="Times New Roman" w:cs="Times New Roman"/>
          <w:b w:val="0"/>
          <w:i/>
          <w:color w:val="auto"/>
          <w:sz w:val="22"/>
          <w:szCs w:val="22"/>
        </w:rPr>
        <w:t>curcumin s</w:t>
      </w:r>
      <w:r w:rsidRPr="00820DD5">
        <w:rPr>
          <w:rFonts w:ascii="Times New Roman" w:hAnsi="Times New Roman" w:cs="Times New Roman"/>
          <w:b w:val="0"/>
          <w:color w:val="auto"/>
          <w:sz w:val="22"/>
          <w:szCs w:val="22"/>
        </w:rPr>
        <w:t>upplements, indicating their non-toxic nature on liver function.</w:t>
      </w:r>
    </w:p>
    <w:p w14:paraId="4400573A" w14:textId="074E4BE2"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 significant increase in globulin levels was observed in the group fed with the combination of mushroom and turmeric. Globulins are essential components of the immune system, and elevated levels can indicate enhanced immune function (O'Connell</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2014). </w:t>
      </w:r>
      <w:r w:rsidR="00973532" w:rsidRPr="00973532">
        <w:rPr>
          <w:rFonts w:ascii="Times New Roman" w:hAnsi="Times New Roman" w:cs="Times New Roman"/>
          <w:b w:val="0"/>
          <w:color w:val="auto"/>
          <w:sz w:val="22"/>
          <w:szCs w:val="22"/>
          <w:highlight w:val="yellow"/>
        </w:rPr>
        <w:t>With respect to mushroom-derived inputs, evidence from controlled feeding trials indicates that Pleurotus ostreatus extracts can enhance innate immune parameters (e.g., WBC-related measures and respiratory burst activity) and improve survival following Aeromonas challenge, lending external support to the immunostimulatory interpretation of globulin elevation when mushroom-based components are included</w:t>
      </w:r>
      <w:r w:rsidR="00973532">
        <w:rPr>
          <w:rFonts w:ascii="Times New Roman" w:hAnsi="Times New Roman" w:cs="Times New Roman"/>
          <w:b w:val="0"/>
          <w:color w:val="auto"/>
          <w:sz w:val="22"/>
          <w:szCs w:val="22"/>
          <w:highlight w:val="yellow"/>
        </w:rPr>
        <w:t xml:space="preserve"> (Hong et al., 2023)</w:t>
      </w:r>
      <w:r w:rsidR="00973532" w:rsidRPr="00973532">
        <w:rPr>
          <w:rFonts w:ascii="Times New Roman" w:hAnsi="Times New Roman" w:cs="Times New Roman"/>
          <w:b w:val="0"/>
          <w:color w:val="auto"/>
          <w:sz w:val="22"/>
          <w:szCs w:val="22"/>
          <w:highlight w:val="yellow"/>
        </w:rPr>
        <w:t>.</w:t>
      </w:r>
      <w:r w:rsidR="00973532">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t xml:space="preserve">The combination of mushroom and turmeric may provide a synergistic boost to the </w:t>
      </w:r>
      <w:r w:rsidRPr="00820DD5">
        <w:rPr>
          <w:rFonts w:ascii="Times New Roman" w:hAnsi="Times New Roman" w:cs="Times New Roman"/>
          <w:b w:val="0"/>
          <w:color w:val="auto"/>
          <w:sz w:val="22"/>
          <w:szCs w:val="22"/>
        </w:rPr>
        <w:lastRenderedPageBreak/>
        <w:t xml:space="preserve">immune system by promoting the production of </w:t>
      </w:r>
      <w:r w:rsidR="00BF7A9A" w:rsidRPr="00820DD5">
        <w:rPr>
          <w:rFonts w:ascii="Times New Roman" w:hAnsi="Times New Roman" w:cs="Times New Roman"/>
          <w:b w:val="0"/>
          <w:color w:val="auto"/>
          <w:sz w:val="22"/>
          <w:szCs w:val="22"/>
        </w:rPr>
        <w:t>immunoglobulin</w:t>
      </w:r>
      <w:r w:rsidRPr="00820DD5">
        <w:rPr>
          <w:rFonts w:ascii="Times New Roman" w:hAnsi="Times New Roman" w:cs="Times New Roman"/>
          <w:b w:val="0"/>
          <w:color w:val="auto"/>
          <w:sz w:val="22"/>
          <w:szCs w:val="22"/>
        </w:rPr>
        <w:t xml:space="preserve">. These results align with the studies of Musa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found that dietary supplements enhanced immune parameters in fish, thereby improving disease resistance.</w:t>
      </w:r>
    </w:p>
    <w:p w14:paraId="5C1F2083" w14:textId="726D33DB" w:rsidR="00B37602"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individual mushroom and turmeric groups had relatively lower globulin levels, indicating that while each supplement offers certain benefits, their combined use may result in more pronounced immunostimulatory effects. This aligns with reports by Farag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combining different dietary supplements can enhance immune responses in aquaculture species better than single supplements.</w:t>
      </w:r>
      <w:r w:rsidR="00973532">
        <w:rPr>
          <w:rFonts w:ascii="Times New Roman" w:hAnsi="Times New Roman" w:cs="Times New Roman"/>
          <w:b w:val="0"/>
          <w:color w:val="auto"/>
          <w:sz w:val="22"/>
          <w:szCs w:val="22"/>
        </w:rPr>
        <w:t xml:space="preserve"> </w:t>
      </w:r>
    </w:p>
    <w:p w14:paraId="5962C9AA" w14:textId="0F94B932" w:rsidR="0021543F" w:rsidRPr="0021543F" w:rsidRDefault="0021543F" w:rsidP="0021543F">
      <w:pPr>
        <w:pStyle w:val="1"/>
        <w:spacing w:before="240" w:after="120"/>
        <w:ind w:leftChars="0" w:left="0"/>
        <w:rPr>
          <w:highlight w:val="yellow"/>
        </w:rPr>
      </w:pPr>
      <w:r w:rsidRPr="0021543F">
        <w:rPr>
          <w:rFonts w:ascii="Times New Roman" w:hAnsi="Times New Roman" w:cs="Times New Roman"/>
          <w:bCs/>
          <w:color w:val="auto"/>
          <w:sz w:val="22"/>
          <w:szCs w:val="22"/>
          <w:highlight w:val="yellow"/>
        </w:rPr>
        <w:t xml:space="preserve">5. </w:t>
      </w:r>
      <w:r w:rsidRPr="0021543F">
        <w:rPr>
          <w:rFonts w:ascii="Times New Roman" w:hAnsi="Times New Roman" w:cs="Times New Roman"/>
          <w:bCs/>
          <w:color w:val="auto"/>
          <w:sz w:val="22"/>
          <w:szCs w:val="22"/>
          <w:highlight w:val="yellow"/>
        </w:rPr>
        <w:t>Limitations</w:t>
      </w:r>
      <w:r w:rsidRPr="0021543F">
        <w:rPr>
          <w:highlight w:val="yellow"/>
        </w:rPr>
        <w:t xml:space="preserve"> </w:t>
      </w:r>
      <w:r w:rsidRPr="0021543F">
        <w:rPr>
          <w:rFonts w:ascii="Times New Roman" w:hAnsi="Times New Roman" w:cs="Times New Roman"/>
          <w:bCs/>
          <w:color w:val="auto"/>
          <w:sz w:val="22"/>
          <w:szCs w:val="22"/>
          <w:highlight w:val="yellow"/>
        </w:rPr>
        <w:t>and Future Research</w:t>
      </w:r>
    </w:p>
    <w:p w14:paraId="3DDF5D2B" w14:textId="2B8B1B27" w:rsidR="0021543F" w:rsidRPr="0021543F" w:rsidRDefault="0021543F" w:rsidP="0021543F">
      <w:pPr>
        <w:spacing w:before="100" w:beforeAutospacing="1" w:after="100" w:afterAutospacing="1"/>
        <w:jc w:val="left"/>
        <w:rPr>
          <w:rFonts w:eastAsia="Times New Roman"/>
          <w:sz w:val="24"/>
          <w:szCs w:val="24"/>
          <w:highlight w:val="yellow"/>
          <w:lang w:val="en-IN" w:eastAsia="en-IN"/>
        </w:rPr>
      </w:pPr>
      <w:r w:rsidRPr="0021543F">
        <w:rPr>
          <w:rFonts w:eastAsia="Times New Roman"/>
          <w:sz w:val="24"/>
          <w:szCs w:val="24"/>
          <w:highlight w:val="yellow"/>
          <w:lang w:val="en-IN" w:eastAsia="en-IN"/>
        </w:rPr>
        <w:t xml:space="preserve">This study provides preliminary evidence that dietary turmeric and </w:t>
      </w:r>
      <w:r w:rsidRPr="0021543F">
        <w:rPr>
          <w:rFonts w:eastAsia="Times New Roman"/>
          <w:i/>
          <w:iCs/>
          <w:sz w:val="24"/>
          <w:szCs w:val="24"/>
          <w:highlight w:val="yellow"/>
          <w:lang w:val="en-IN" w:eastAsia="en-IN"/>
        </w:rPr>
        <w:t>Pleurotus ostreatus</w:t>
      </w:r>
      <w:r w:rsidRPr="0021543F">
        <w:rPr>
          <w:rFonts w:eastAsia="Times New Roman"/>
          <w:sz w:val="24"/>
          <w:szCs w:val="24"/>
          <w:highlight w:val="yellow"/>
          <w:lang w:val="en-IN" w:eastAsia="en-IN"/>
        </w:rPr>
        <w:t xml:space="preserve"> supplementation can influence hematological indices and hepato-renal biochemical markers in </w:t>
      </w:r>
      <w:r w:rsidRPr="0021543F">
        <w:rPr>
          <w:rFonts w:eastAsia="Times New Roman"/>
          <w:i/>
          <w:iCs/>
          <w:sz w:val="24"/>
          <w:szCs w:val="24"/>
          <w:highlight w:val="yellow"/>
          <w:lang w:val="en-IN" w:eastAsia="en-IN"/>
        </w:rPr>
        <w:t>Clarias gariepinus</w:t>
      </w:r>
      <w:r w:rsidRPr="0021543F">
        <w:rPr>
          <w:rFonts w:eastAsia="Times New Roman"/>
          <w:sz w:val="24"/>
          <w:szCs w:val="24"/>
          <w:highlight w:val="yellow"/>
          <w:lang w:val="en-IN" w:eastAsia="en-IN"/>
        </w:rPr>
        <w:t xml:space="preserve">. However, </w:t>
      </w:r>
      <w:r>
        <w:rPr>
          <w:rFonts w:eastAsia="Times New Roman"/>
          <w:sz w:val="24"/>
          <w:szCs w:val="24"/>
          <w:highlight w:val="yellow"/>
          <w:lang w:val="en-IN" w:eastAsia="en-IN"/>
        </w:rPr>
        <w:t>the</w:t>
      </w:r>
      <w:r w:rsidRPr="0021543F">
        <w:rPr>
          <w:rFonts w:eastAsia="Times New Roman"/>
          <w:sz w:val="24"/>
          <w:szCs w:val="24"/>
          <w:highlight w:val="yellow"/>
          <w:lang w:val="en-IN" w:eastAsia="en-IN"/>
        </w:rPr>
        <w:t xml:space="preserve"> limitations constrain the strength and generalizability of the conclusions. First, the central framing around an anti-hypercholesterolemic effect is not fully supported because lipid outcomes (e.g., total cholesterol, triglycerides, HDL/LDL fractions, hepatic lipid deposition) were not directly measured. Second, the experimental unit and replication structure require clearer reporting; in aquaculture, tank-level effects can confound individual fish measurements if not modeled appropriately. Third, key husbandry and environmental variables (water quality parameters, feeding intake, mortality, health monitoring) were not comprehensively documented, limiting reproducibility and interpretation of stress-related biomarkers. Fourth, the supplementation doses should be expressed consistently and justified with reference to nutrient composition and potential interactions in combined treatments.</w:t>
      </w:r>
    </w:p>
    <w:p w14:paraId="3D060F5E" w14:textId="77777777" w:rsidR="0021543F" w:rsidRPr="0021543F" w:rsidRDefault="0021543F" w:rsidP="0021543F">
      <w:pPr>
        <w:spacing w:before="100" w:beforeAutospacing="1" w:after="100" w:afterAutospacing="1"/>
        <w:jc w:val="left"/>
        <w:rPr>
          <w:rFonts w:eastAsia="Times New Roman"/>
          <w:sz w:val="24"/>
          <w:szCs w:val="24"/>
          <w:lang w:val="en-IN" w:eastAsia="en-IN"/>
        </w:rPr>
      </w:pPr>
      <w:r w:rsidRPr="0021543F">
        <w:rPr>
          <w:rFonts w:eastAsia="Times New Roman"/>
          <w:sz w:val="24"/>
          <w:szCs w:val="24"/>
          <w:highlight w:val="yellow"/>
          <w:lang w:val="en-IN" w:eastAsia="en-IN"/>
        </w:rPr>
        <w:t>Future research should incorporate a lipid profile and energy metabolism indices, report tank-based replication and statistical models explicitly, and include standardized water-quality monitoring. Adding growth performance (FCR, SGR), survival, oxidative stress markers, immune assays, and histopathology of liver and kidney would help distinguish beneficial modulation from subclinical toxicity. Dose–response studies and factorial designs are also recommended to test additive or antagonistic interactions rigorously.</w:t>
      </w:r>
    </w:p>
    <w:p w14:paraId="19AC36F9" w14:textId="2C884D56" w:rsidR="0021543F" w:rsidRPr="00820DD5" w:rsidRDefault="0021543F" w:rsidP="00456790">
      <w:pPr>
        <w:pStyle w:val="1"/>
        <w:spacing w:before="240" w:after="120"/>
        <w:ind w:leftChars="0" w:left="0"/>
        <w:rPr>
          <w:rFonts w:ascii="Times New Roman" w:hAnsi="Times New Roman" w:cs="Times New Roman"/>
          <w:bCs/>
          <w:color w:val="auto"/>
          <w:sz w:val="22"/>
          <w:szCs w:val="22"/>
        </w:rPr>
      </w:pPr>
    </w:p>
    <w:p w14:paraId="312F36A1" w14:textId="01FB7BCE" w:rsidR="00B37602" w:rsidRPr="00820DD5" w:rsidRDefault="0021543F" w:rsidP="00456790">
      <w:pPr>
        <w:pStyle w:val="1"/>
        <w:spacing w:before="240" w:after="120"/>
        <w:ind w:leftChars="0" w:left="0"/>
        <w:rPr>
          <w:rFonts w:ascii="Times New Roman" w:hAnsi="Times New Roman" w:cs="Times New Roman"/>
          <w:bCs/>
          <w:color w:val="auto"/>
          <w:sz w:val="22"/>
          <w:szCs w:val="22"/>
        </w:rPr>
      </w:pPr>
      <w:r>
        <w:rPr>
          <w:rFonts w:ascii="Times New Roman" w:hAnsi="Times New Roman" w:cs="Times New Roman"/>
          <w:bCs/>
          <w:color w:val="auto"/>
          <w:sz w:val="22"/>
          <w:szCs w:val="22"/>
        </w:rPr>
        <w:t>6</w:t>
      </w:r>
      <w:r w:rsidR="00B37602" w:rsidRPr="00820DD5">
        <w:rPr>
          <w:rFonts w:ascii="Times New Roman" w:hAnsi="Times New Roman" w:cs="Times New Roman"/>
          <w:bCs/>
          <w:color w:val="auto"/>
          <w:sz w:val="22"/>
          <w:szCs w:val="22"/>
        </w:rPr>
        <w:t>. CONCLUSION</w:t>
      </w:r>
    </w:p>
    <w:p w14:paraId="7B4F8DAF" w14:textId="6A2BC6E3" w:rsidR="00B37602"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This study highlights the significant effects of dietary supplementation with mushroom, turmeric, and their combination on the </w:t>
      </w:r>
      <w:r w:rsidR="00847F4C" w:rsidRPr="00820DD5">
        <w:rPr>
          <w:rFonts w:ascii="Times New Roman" w:hAnsi="Times New Roman" w:cs="Times New Roman"/>
          <w:b w:val="0"/>
          <w:color w:val="auto"/>
          <w:sz w:val="22"/>
          <w:szCs w:val="22"/>
        </w:rPr>
        <w:t>haematological liver</w:t>
      </w:r>
      <w:r w:rsidRPr="00820DD5">
        <w:rPr>
          <w:rFonts w:ascii="Times New Roman" w:hAnsi="Times New Roman" w:cs="Times New Roman"/>
          <w:b w:val="0"/>
          <w:color w:val="auto"/>
          <w:sz w:val="22"/>
          <w:szCs w:val="22"/>
        </w:rPr>
        <w:t xml:space="preserve"> biochemical and kidney biochemical parameters of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gariepinus (African catfish). The findings reveal promising potential for these supplements to enhance fish health, particularly in boosting immune responses and liver function, which are critical for improving aquaculture productivity and it suggest that while turmeric alone supports immune function and blood health, its combination with mushroom may lead to increased protein breakdown, necessitating careful management in aquaculture diets to optimize fish health.</w:t>
      </w:r>
    </w:p>
    <w:p w14:paraId="652BA4F2" w14:textId="77777777" w:rsidR="00BD701A" w:rsidRDefault="00BD701A" w:rsidP="007F1AD5">
      <w:pPr>
        <w:pStyle w:val="NoSpacing"/>
        <w:rPr>
          <w:rFonts w:ascii="Times New Roman" w:hAnsi="Times New Roman" w:cs="Times New Roman"/>
          <w:b/>
          <w:bCs/>
        </w:rPr>
      </w:pPr>
      <w:bookmarkStart w:id="0" w:name="_Hlk198031404"/>
    </w:p>
    <w:p w14:paraId="0DA72AAA" w14:textId="6FAD448C" w:rsidR="007F1AD5" w:rsidRPr="00BD701A" w:rsidRDefault="007F1AD5" w:rsidP="007F1AD5">
      <w:pPr>
        <w:pStyle w:val="NoSpacing"/>
        <w:rPr>
          <w:rFonts w:ascii="Times New Roman" w:hAnsi="Times New Roman" w:cs="Times New Roman"/>
          <w:b/>
          <w:bCs/>
        </w:rPr>
      </w:pPr>
      <w:r w:rsidRPr="00BD701A">
        <w:rPr>
          <w:rFonts w:ascii="Times New Roman" w:hAnsi="Times New Roman" w:cs="Times New Roman"/>
          <w:b/>
          <w:bCs/>
        </w:rPr>
        <w:t>Disclaimer (Artificial intelligence)</w:t>
      </w:r>
    </w:p>
    <w:p w14:paraId="611C869C" w14:textId="77777777" w:rsidR="007F1AD5" w:rsidRPr="00BD701A" w:rsidRDefault="007F1AD5" w:rsidP="007F1AD5">
      <w:pPr>
        <w:pStyle w:val="NoSpacing"/>
        <w:rPr>
          <w:rFonts w:ascii="Times New Roman" w:hAnsi="Times New Roman" w:cs="Times New Roman"/>
        </w:rPr>
      </w:pPr>
    </w:p>
    <w:p w14:paraId="1E64FA1F" w14:textId="77777777" w:rsidR="007F1AD5" w:rsidRPr="00BD701A" w:rsidRDefault="007F1AD5" w:rsidP="007F1AD5">
      <w:pPr>
        <w:pStyle w:val="NoSpacing"/>
        <w:rPr>
          <w:rFonts w:ascii="Times New Roman" w:hAnsi="Times New Roman" w:cs="Times New Roman"/>
        </w:rPr>
      </w:pPr>
      <w:r w:rsidRPr="00BD701A">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bookmarkEnd w:id="0"/>
    <w:p w14:paraId="461DCFA6" w14:textId="77777777" w:rsidR="00DF5181" w:rsidRDefault="00DF5181" w:rsidP="00456790">
      <w:pPr>
        <w:pStyle w:val="1"/>
        <w:spacing w:before="240" w:after="120"/>
        <w:ind w:leftChars="0" w:left="0"/>
        <w:rPr>
          <w:rFonts w:ascii="Times New Roman" w:hAnsi="Times New Roman" w:cs="Times New Roman"/>
          <w:bCs/>
          <w:color w:val="auto"/>
          <w:sz w:val="22"/>
          <w:szCs w:val="22"/>
        </w:rPr>
      </w:pPr>
    </w:p>
    <w:p w14:paraId="46973D73" w14:textId="2C0B3C87" w:rsidR="00127F8F"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lastRenderedPageBreak/>
        <w:t>REFERENCES</w:t>
      </w:r>
    </w:p>
    <w:p w14:paraId="36EDDB82"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Abdel-Warith, A. W. A., Younis, E. S. M., and Al-Asgah, N. A. (2019). Effect of dietary curcumin on growth performance, oxidative stress, and liver enzymes in Nile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Aquaculture International</w:t>
      </w:r>
      <w:r w:rsidRPr="00820DD5">
        <w:rPr>
          <w:rFonts w:ascii="Times New Roman" w:hAnsi="Times New Roman" w:cs="Times New Roman"/>
          <w:b w:val="0"/>
          <w:color w:val="auto"/>
          <w:sz w:val="22"/>
          <w:szCs w:val="22"/>
        </w:rPr>
        <w:t>, 27(4), 965-976.</w:t>
      </w:r>
    </w:p>
    <w:p w14:paraId="55FD7360"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Adebayo, A. V., Kolade, O. O., and Samuel, O. S. (2020). The effects of dietary supplementation on fish health parameters: A review. </w:t>
      </w:r>
      <w:r w:rsidRPr="00820DD5">
        <w:rPr>
          <w:rFonts w:ascii="Times New Roman" w:hAnsi="Times New Roman" w:cs="Times New Roman"/>
          <w:b w:val="0"/>
          <w:i/>
          <w:iCs/>
          <w:color w:val="auto"/>
          <w:sz w:val="22"/>
          <w:szCs w:val="22"/>
        </w:rPr>
        <w:t>Veterinary and Animal Science</w:t>
      </w:r>
      <w:r w:rsidRPr="00820DD5">
        <w:rPr>
          <w:rFonts w:ascii="Times New Roman" w:hAnsi="Times New Roman" w:cs="Times New Roman"/>
          <w:b w:val="0"/>
          <w:color w:val="auto"/>
          <w:sz w:val="22"/>
          <w:szCs w:val="22"/>
        </w:rPr>
        <w:t>.</w:t>
      </w:r>
    </w:p>
    <w:p w14:paraId="024DA661"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Adeyemi, M. A., and Ajani, A. O. (2019). Fish as an essential source of protein in Nigeria: Prospects and challenges. </w:t>
      </w:r>
      <w:r w:rsidRPr="00820DD5">
        <w:rPr>
          <w:rFonts w:ascii="Times New Roman" w:hAnsi="Times New Roman" w:cs="Times New Roman"/>
          <w:b w:val="0"/>
          <w:i/>
          <w:color w:val="auto"/>
          <w:sz w:val="22"/>
          <w:szCs w:val="22"/>
        </w:rPr>
        <w:t>International Journal of Food Science and Nutrition</w:t>
      </w:r>
      <w:r w:rsidRPr="00820DD5">
        <w:rPr>
          <w:rFonts w:ascii="Times New Roman" w:hAnsi="Times New Roman" w:cs="Times New Roman"/>
          <w:b w:val="0"/>
          <w:color w:val="auto"/>
          <w:sz w:val="22"/>
          <w:szCs w:val="22"/>
        </w:rPr>
        <w:t>, 4(2), 124-130.</w:t>
      </w:r>
    </w:p>
    <w:p w14:paraId="70043FF8" w14:textId="53F1F903"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Alfa, M. I., Sule, B. Y., and Umar, T. A. (2019). Nutritional quality of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i/>
          <w:color w:val="auto"/>
          <w:sz w:val="22"/>
          <w:szCs w:val="22"/>
        </w:rPr>
        <w:t xml:space="preserve"> gariepinus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Journal of Fisheries Research</w:t>
      </w:r>
      <w:r w:rsidRPr="00820DD5">
        <w:rPr>
          <w:rFonts w:ascii="Times New Roman" w:hAnsi="Times New Roman" w:cs="Times New Roman"/>
          <w:b w:val="0"/>
          <w:color w:val="auto"/>
          <w:sz w:val="22"/>
          <w:szCs w:val="22"/>
        </w:rPr>
        <w:t>, 12(1), 39-45.</w:t>
      </w:r>
    </w:p>
    <w:p w14:paraId="723D3619" w14:textId="77777777" w:rsidR="00127F8F" w:rsidRDefault="00B37602" w:rsidP="00EE28E1">
      <w:pPr>
        <w:pStyle w:val="1"/>
        <w:numPr>
          <w:ilvl w:val="0"/>
          <w:numId w:val="3"/>
        </w:numPr>
        <w:spacing w:before="240" w:after="120"/>
        <w:ind w:leftChars="0"/>
      </w:pPr>
      <w:r w:rsidRPr="00820DD5">
        <w:rPr>
          <w:rFonts w:ascii="Times New Roman" w:hAnsi="Times New Roman" w:cs="Times New Roman"/>
          <w:b w:val="0"/>
          <w:color w:val="auto"/>
          <w:sz w:val="22"/>
          <w:szCs w:val="22"/>
        </w:rPr>
        <w:t xml:space="preserve">Azad, S. A., Rahman, M. M., and Mollah, M. F. A. (2021). Health benefits of mushrooms: Implications for aquaculture.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52(2), 691-706. </w:t>
      </w:r>
      <w:hyperlink r:id="rId38" w:history="1">
        <w:r w:rsidRPr="00820DD5">
          <w:rPr>
            <w:rStyle w:val="Hyperlink"/>
            <w:rFonts w:ascii="Times New Roman" w:hAnsi="Times New Roman" w:cs="Times New Roman"/>
            <w:b w:val="0"/>
            <w:color w:val="auto"/>
            <w:sz w:val="22"/>
            <w:szCs w:val="22"/>
          </w:rPr>
          <w:t>https://doi.org/10.1111/are.14909</w:t>
        </w:r>
      </w:hyperlink>
    </w:p>
    <w:p w14:paraId="34CC4631"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Fakunmoju, F. A., Babalola, A. O., and Emrys, M. E. (2021). Cholesterol level and proximate composition of African catfish (</w:t>
      </w:r>
      <w:r w:rsidRPr="00BF7A9A">
        <w:rPr>
          <w:rFonts w:ascii="Times New Roman" w:hAnsi="Times New Roman" w:cs="Times New Roman"/>
          <w:b w:val="0"/>
          <w:i/>
          <w:color w:val="auto"/>
          <w:sz w:val="22"/>
          <w:szCs w:val="22"/>
        </w:rPr>
        <w:t>Clarias gariepinus</w:t>
      </w:r>
      <w:r w:rsidRPr="00820DD5">
        <w:rPr>
          <w:rFonts w:ascii="Times New Roman" w:hAnsi="Times New Roman" w:cs="Times New Roman"/>
          <w:b w:val="0"/>
          <w:color w:val="auto"/>
          <w:sz w:val="22"/>
          <w:szCs w:val="22"/>
        </w:rPr>
        <w:t>) fed six commercial floating fish feeds. International Journal of Fisheries and Aquatic Studies, 9(3), 260–264.</w:t>
      </w:r>
    </w:p>
    <w:p w14:paraId="6005FF9C"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Farag, M. R., Alagawany, M., and Dawood, M. A. O. (2019). Dietary supplementation of fish oil and/or probiotic affects immune-related gene expression in common carp.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50(2), 585-592.</w:t>
      </w:r>
    </w:p>
    <w:p w14:paraId="14739F6C"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Gbadamosi, I. T., Adebayo, O. T., Adewole, A. M., and Olaniyi, C. O. (2020). “The effects of dietary mushrooms on lipid metabolism in fish.” </w:t>
      </w:r>
      <w:r w:rsidRPr="00820DD5">
        <w:rPr>
          <w:rFonts w:ascii="Times New Roman" w:hAnsi="Times New Roman" w:cs="Times New Roman"/>
          <w:b w:val="0"/>
          <w:i/>
          <w:iCs/>
          <w:color w:val="auto"/>
          <w:sz w:val="22"/>
          <w:szCs w:val="22"/>
        </w:rPr>
        <w:t>Journal of Aquaculture Research and Development</w:t>
      </w:r>
      <w:r w:rsidRPr="00820DD5">
        <w:rPr>
          <w:rFonts w:ascii="Times New Roman" w:hAnsi="Times New Roman" w:cs="Times New Roman"/>
          <w:b w:val="0"/>
          <w:color w:val="auto"/>
          <w:sz w:val="22"/>
          <w:szCs w:val="22"/>
        </w:rPr>
        <w:t>, 11(6), Article 597.</w:t>
      </w:r>
    </w:p>
    <w:p w14:paraId="48508210"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Gornall, A.G., Bardawill, C.J. and David, M.N. (1949) Determination of serum proteins by means of the Biüret reaction</w:t>
      </w:r>
      <w:r w:rsidRPr="00820DD5">
        <w:rPr>
          <w:rFonts w:ascii="Times New Roman" w:hAnsi="Times New Roman" w:cs="Times New Roman"/>
          <w:b w:val="0"/>
          <w:i/>
          <w:iCs/>
          <w:color w:val="auto"/>
          <w:sz w:val="22"/>
          <w:szCs w:val="22"/>
        </w:rPr>
        <w:t>. The Journal of Biological Chemistry,</w:t>
      </w:r>
      <w:r w:rsidRPr="00820DD5">
        <w:rPr>
          <w:rFonts w:ascii="Times New Roman" w:hAnsi="Times New Roman" w:cs="Times New Roman"/>
          <w:b w:val="0"/>
          <w:color w:val="auto"/>
          <w:sz w:val="22"/>
          <w:szCs w:val="22"/>
        </w:rPr>
        <w:t xml:space="preserve"> 177, 751-766.</w:t>
      </w:r>
    </w:p>
    <w:p w14:paraId="710D175A" w14:textId="77777777" w:rsidR="00127F8F" w:rsidRDefault="00B37602" w:rsidP="00EE28E1">
      <w:pPr>
        <w:pStyle w:val="1"/>
        <w:numPr>
          <w:ilvl w:val="0"/>
          <w:numId w:val="3"/>
        </w:numPr>
        <w:spacing w:before="240" w:after="120"/>
        <w:ind w:leftChars="0"/>
      </w:pPr>
      <w:r w:rsidRPr="00820DD5">
        <w:rPr>
          <w:rFonts w:ascii="Times New Roman" w:hAnsi="Times New Roman" w:cs="Times New Roman"/>
          <w:b w:val="0"/>
          <w:color w:val="auto"/>
          <w:sz w:val="22"/>
          <w:szCs w:val="22"/>
        </w:rPr>
        <w:t xml:space="preserve">Hussain, M. A., Ali, M., Ahmad, S., and Rahman, M. M. (2020). Effects of dietary cholesterol on growth and metabolism in </w:t>
      </w:r>
      <w:r w:rsidRPr="00BF7A9A">
        <w:rPr>
          <w:rFonts w:ascii="Times New Roman" w:hAnsi="Times New Roman" w:cs="Times New Roman"/>
          <w:b w:val="0"/>
          <w:i/>
          <w:iCs/>
          <w:color w:val="auto"/>
          <w:sz w:val="22"/>
          <w:szCs w:val="22"/>
        </w:rPr>
        <w:t>Clarias</w:t>
      </w:r>
      <w:r w:rsidRPr="00BF7A9A">
        <w:rPr>
          <w:rFonts w:ascii="Times New Roman" w:hAnsi="Times New Roman" w:cs="Times New Roman"/>
          <w:b w:val="0"/>
          <w:i/>
          <w:color w:val="auto"/>
          <w:sz w:val="22"/>
          <w:szCs w:val="22"/>
        </w:rPr>
        <w:t xml:space="preserve"> gariepinus</w:t>
      </w:r>
      <w:r w:rsidRPr="00820DD5">
        <w:rPr>
          <w:rFonts w:ascii="Times New Roman" w:hAnsi="Times New Roman" w:cs="Times New Roman"/>
          <w:b w:val="0"/>
          <w:color w:val="auto"/>
          <w:sz w:val="22"/>
          <w:szCs w:val="22"/>
        </w:rPr>
        <w:t xml:space="preserve">.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xml:space="preserve">, 51(3), 981-992. </w:t>
      </w:r>
      <w:hyperlink r:id="rId39" w:history="1">
        <w:r w:rsidRPr="00820DD5">
          <w:rPr>
            <w:rStyle w:val="Hyperlink"/>
            <w:rFonts w:ascii="Times New Roman" w:hAnsi="Times New Roman" w:cs="Times New Roman"/>
            <w:b w:val="0"/>
            <w:color w:val="auto"/>
            <w:sz w:val="22"/>
            <w:szCs w:val="22"/>
          </w:rPr>
          <w:t>https://doi.org/10.1111/are.14675</w:t>
        </w:r>
      </w:hyperlink>
    </w:p>
    <w:p w14:paraId="6FA74A10" w14:textId="5349A55C"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Hussain, F., Rahman, M. M., Javed, M. T., and Baloch, S. H. (2021). The impact of turmeric on fish health and production: A review</w:t>
      </w:r>
      <w:r w:rsidRPr="00820DD5">
        <w:rPr>
          <w:rFonts w:ascii="Times New Roman" w:hAnsi="Times New Roman" w:cs="Times New Roman"/>
          <w:b w:val="0"/>
          <w:i/>
          <w:iCs/>
          <w:color w:val="auto"/>
          <w:sz w:val="22"/>
          <w:szCs w:val="22"/>
        </w:rPr>
        <w:t>. Aquaculture International</w:t>
      </w:r>
      <w:r w:rsidRPr="00820DD5">
        <w:rPr>
          <w:rFonts w:ascii="Times New Roman" w:hAnsi="Times New Roman" w:cs="Times New Roman"/>
          <w:b w:val="0"/>
          <w:color w:val="auto"/>
          <w:sz w:val="22"/>
          <w:szCs w:val="22"/>
        </w:rPr>
        <w:t xml:space="preserve">, 29(3), 717-738. </w:t>
      </w:r>
      <w:hyperlink r:id="rId40" w:history="1">
        <w:r w:rsidR="00127F8F" w:rsidRPr="000B6DBA">
          <w:rPr>
            <w:rStyle w:val="Hyperlink"/>
            <w:rFonts w:ascii="Times New Roman" w:hAnsi="Times New Roman" w:cs="Times New Roman"/>
            <w:b w:val="0"/>
            <w:sz w:val="22"/>
            <w:szCs w:val="22"/>
          </w:rPr>
          <w:t>https://doi.org/10.1007/s10499-020-00549-0</w:t>
        </w:r>
      </w:hyperlink>
    </w:p>
    <w:p w14:paraId="10F949DE"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Ismail, T. A., Ahmed, M. I., and Mohamed, M. M. (2015). Antihypercholesterolemic effects of mushroom and curcumin in experimental hypercholesterolemic rats. </w:t>
      </w:r>
      <w:r w:rsidRPr="00820DD5">
        <w:rPr>
          <w:rFonts w:ascii="Times New Roman" w:hAnsi="Times New Roman" w:cs="Times New Roman"/>
          <w:b w:val="0"/>
          <w:i/>
          <w:iCs/>
          <w:color w:val="auto"/>
          <w:sz w:val="22"/>
          <w:szCs w:val="22"/>
        </w:rPr>
        <w:t>Journal of Food and Nutrition Research, 3</w:t>
      </w:r>
      <w:r w:rsidRPr="00820DD5">
        <w:rPr>
          <w:rFonts w:ascii="Times New Roman" w:hAnsi="Times New Roman" w:cs="Times New Roman"/>
          <w:b w:val="0"/>
          <w:color w:val="auto"/>
          <w:sz w:val="22"/>
          <w:szCs w:val="22"/>
        </w:rPr>
        <w:t>(2), 7787.</w:t>
      </w:r>
    </w:p>
    <w:p w14:paraId="470A4369" w14:textId="77777777"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Khosravi, S., Banaee, M., SaeiDehkordi, S. S., and Soltani, M. (2020). Effects of dietary supplements on hematological parameters in fish: A review of current research trends. </w:t>
      </w:r>
      <w:r w:rsidRPr="00820DD5">
        <w:rPr>
          <w:rFonts w:ascii="Times New Roman" w:hAnsi="Times New Roman" w:cs="Times New Roman"/>
          <w:b w:val="0"/>
          <w:i/>
          <w:iCs/>
          <w:color w:val="auto"/>
          <w:sz w:val="22"/>
          <w:szCs w:val="22"/>
        </w:rPr>
        <w:t>Aquaculture Reports, 18</w:t>
      </w:r>
      <w:r w:rsidRPr="00820DD5">
        <w:rPr>
          <w:rFonts w:ascii="Times New Roman" w:hAnsi="Times New Roman" w:cs="Times New Roman"/>
          <w:b w:val="0"/>
          <w:color w:val="auto"/>
          <w:sz w:val="22"/>
          <w:szCs w:val="22"/>
        </w:rPr>
        <w:t>.</w:t>
      </w:r>
    </w:p>
    <w:p w14:paraId="29E1FFCA" w14:textId="332F9EFE"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Lee, J. H., Kim, J. D., and Kim, S. K. (2019). Functional properties of mushrooms in aquaculture diets: A review. </w:t>
      </w:r>
      <w:r w:rsidRPr="00820DD5">
        <w:rPr>
          <w:rFonts w:ascii="Times New Roman" w:hAnsi="Times New Roman" w:cs="Times New Roman"/>
          <w:b w:val="0"/>
          <w:i/>
          <w:iCs/>
          <w:color w:val="auto"/>
          <w:sz w:val="22"/>
          <w:szCs w:val="22"/>
        </w:rPr>
        <w:t>Aquaculture Nutrition</w:t>
      </w:r>
      <w:r w:rsidRPr="00820DD5">
        <w:rPr>
          <w:rFonts w:ascii="Times New Roman" w:hAnsi="Times New Roman" w:cs="Times New Roman"/>
          <w:b w:val="0"/>
          <w:color w:val="auto"/>
          <w:sz w:val="22"/>
          <w:szCs w:val="22"/>
        </w:rPr>
        <w:t xml:space="preserve">, 25(3), 563-576. </w:t>
      </w:r>
      <w:hyperlink r:id="rId41" w:history="1">
        <w:r w:rsidR="00127F8F" w:rsidRPr="000B6DBA">
          <w:rPr>
            <w:rStyle w:val="Hyperlink"/>
            <w:rFonts w:ascii="Times New Roman" w:hAnsi="Times New Roman" w:cs="Times New Roman"/>
            <w:b w:val="0"/>
            <w:sz w:val="22"/>
            <w:szCs w:val="22"/>
          </w:rPr>
          <w:t>https://doi.org/10.1111/anu.12885</w:t>
        </w:r>
      </w:hyperlink>
    </w:p>
    <w:p w14:paraId="739A9EB2" w14:textId="7801AF3B" w:rsidR="00127F8F"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Miao, Y., Wang, L., Zhang, Q., Zhang, Y., and Xu, H. (2022). Lipid metabolism in fish: Implications for aquaculture. </w:t>
      </w:r>
      <w:r w:rsidRPr="00BF7A9A">
        <w:rPr>
          <w:rFonts w:ascii="Times New Roman" w:hAnsi="Times New Roman" w:cs="Times New Roman"/>
          <w:b w:val="0"/>
          <w:i/>
          <w:color w:val="auto"/>
          <w:sz w:val="22"/>
          <w:szCs w:val="22"/>
        </w:rPr>
        <w:t>Aquaculture Reports,</w:t>
      </w:r>
      <w:r w:rsidRPr="00820DD5">
        <w:rPr>
          <w:rFonts w:ascii="Times New Roman" w:hAnsi="Times New Roman" w:cs="Times New Roman"/>
          <w:b w:val="0"/>
          <w:color w:val="auto"/>
          <w:sz w:val="22"/>
          <w:szCs w:val="22"/>
        </w:rPr>
        <w:t xml:space="preserve"> 20, 100777. </w:t>
      </w:r>
      <w:hyperlink r:id="rId42" w:history="1">
        <w:r w:rsidR="00127F8F" w:rsidRPr="000B6DBA">
          <w:rPr>
            <w:rStyle w:val="Hyperlink"/>
            <w:rFonts w:ascii="Times New Roman" w:hAnsi="Times New Roman" w:cs="Times New Roman"/>
            <w:b w:val="0"/>
            <w:sz w:val="22"/>
            <w:szCs w:val="22"/>
          </w:rPr>
          <w:t>https://doi.org/10.1016/j.aqrep.2022.100777</w:t>
        </w:r>
      </w:hyperlink>
    </w:p>
    <w:p w14:paraId="67116B39"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Musa, I. A., and Omoregie, E. (1999). The haematological indices of </w:t>
      </w:r>
      <w:r w:rsidRPr="00820DD5">
        <w:rPr>
          <w:rFonts w:ascii="Times New Roman" w:hAnsi="Times New Roman" w:cs="Times New Roman"/>
          <w:b w:val="0"/>
          <w:i/>
          <w:iCs/>
          <w:color w:val="auto"/>
          <w:sz w:val="22"/>
          <w:szCs w:val="22"/>
        </w:rPr>
        <w:t>Clarias gariepinus</w:t>
      </w:r>
      <w:r w:rsidRPr="00820DD5">
        <w:rPr>
          <w:rFonts w:ascii="Times New Roman" w:hAnsi="Times New Roman" w:cs="Times New Roman"/>
          <w:b w:val="0"/>
          <w:color w:val="auto"/>
          <w:sz w:val="22"/>
          <w:szCs w:val="22"/>
        </w:rPr>
        <w:t xml:space="preserve">: A review of factors affecting fish health parameters.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w:t>
      </w:r>
    </w:p>
    <w:p w14:paraId="432548F4" w14:textId="04EAD005"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Ndife, J. (2016). Polyunsaturated fatty acids in fish and their health benefits. </w:t>
      </w:r>
      <w:r w:rsidRPr="00820DD5">
        <w:rPr>
          <w:rFonts w:ascii="Times New Roman" w:hAnsi="Times New Roman" w:cs="Times New Roman"/>
          <w:b w:val="0"/>
          <w:i/>
          <w:color w:val="auto"/>
          <w:sz w:val="22"/>
          <w:szCs w:val="22"/>
        </w:rPr>
        <w:t>Journal of</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Nutritional Sciences</w:t>
      </w:r>
      <w:r w:rsidRPr="00820DD5">
        <w:rPr>
          <w:rFonts w:ascii="Times New Roman" w:hAnsi="Times New Roman" w:cs="Times New Roman"/>
          <w:b w:val="0"/>
          <w:color w:val="auto"/>
          <w:sz w:val="22"/>
          <w:szCs w:val="22"/>
        </w:rPr>
        <w:t>, 14(1), 65-71.</w:t>
      </w:r>
    </w:p>
    <w:p w14:paraId="598BD51C" w14:textId="34CE7EC8"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Nwachukwu, N. I., Okoro, V. O., and Ugwu, D. C. (2023). Nutritional strategies for managing cholesterol levels in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gariepinus. </w:t>
      </w:r>
      <w:r w:rsidRPr="00BF7A9A">
        <w:rPr>
          <w:rFonts w:ascii="Times New Roman" w:hAnsi="Times New Roman" w:cs="Times New Roman"/>
          <w:b w:val="0"/>
          <w:color w:val="auto"/>
          <w:sz w:val="22"/>
          <w:szCs w:val="22"/>
        </w:rPr>
        <w:t>Aquaculture</w:t>
      </w:r>
      <w:r w:rsidRPr="00820DD5">
        <w:rPr>
          <w:rFonts w:ascii="Times New Roman" w:hAnsi="Times New Roman" w:cs="Times New Roman"/>
          <w:b w:val="0"/>
          <w:color w:val="auto"/>
          <w:sz w:val="22"/>
          <w:szCs w:val="22"/>
        </w:rPr>
        <w:t xml:space="preserve">, 536, 736-745. </w:t>
      </w:r>
      <w:hyperlink r:id="rId43" w:history="1">
        <w:r w:rsidR="00BF2EF8" w:rsidRPr="000B6DBA">
          <w:rPr>
            <w:rStyle w:val="Hyperlink"/>
            <w:rFonts w:ascii="Times New Roman" w:hAnsi="Times New Roman" w:cs="Times New Roman"/>
            <w:b w:val="0"/>
            <w:sz w:val="22"/>
            <w:szCs w:val="22"/>
          </w:rPr>
          <w:t>https://doi.org/10.1016/j.aquaculture.2023.737506</w:t>
        </w:r>
      </w:hyperlink>
    </w:p>
    <w:p w14:paraId="4260916B"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O'Connell, M. A., Nathan, C., and Cooke, R. F. (2014). Immunoglobulins and immune response. </w:t>
      </w:r>
      <w:r w:rsidRPr="00820DD5">
        <w:rPr>
          <w:rFonts w:ascii="Times New Roman" w:hAnsi="Times New Roman" w:cs="Times New Roman"/>
          <w:b w:val="0"/>
          <w:i/>
          <w:iCs/>
          <w:color w:val="auto"/>
          <w:sz w:val="22"/>
          <w:szCs w:val="22"/>
        </w:rPr>
        <w:t>Veterinary Immunology and Immunopathology</w:t>
      </w:r>
      <w:r w:rsidRPr="00820DD5">
        <w:rPr>
          <w:rFonts w:ascii="Times New Roman" w:hAnsi="Times New Roman" w:cs="Times New Roman"/>
          <w:b w:val="0"/>
          <w:color w:val="auto"/>
          <w:sz w:val="22"/>
          <w:szCs w:val="22"/>
        </w:rPr>
        <w:t>, 159(12), 8794.</w:t>
      </w:r>
    </w:p>
    <w:p w14:paraId="2A0F6E31" w14:textId="3C741A50"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Ogunbanwo, S. T., Adebayo, O. O., Okeowo, A. E., and Alabi, O. M. (2022). Combined effects of turmeric and mushrooms on the growth performance of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gariepinus.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53(5), 2101-2112. </w:t>
      </w:r>
      <w:hyperlink r:id="rId44" w:history="1">
        <w:r w:rsidR="00BF2EF8" w:rsidRPr="000B6DBA">
          <w:rPr>
            <w:rStyle w:val="Hyperlink"/>
            <w:rFonts w:ascii="Times New Roman" w:hAnsi="Times New Roman" w:cs="Times New Roman"/>
            <w:b w:val="0"/>
            <w:sz w:val="22"/>
            <w:szCs w:val="22"/>
          </w:rPr>
          <w:t>https://doi.org/10.1111/are.16032</w:t>
        </w:r>
      </w:hyperlink>
    </w:p>
    <w:p w14:paraId="07FD2354"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Okpala, C. A., and Ekpenyong, E. M. (2020). The sensory qualities and affordability of fish in Nigeria. </w:t>
      </w:r>
      <w:r w:rsidRPr="00820DD5">
        <w:rPr>
          <w:rFonts w:ascii="Times New Roman" w:hAnsi="Times New Roman" w:cs="Times New Roman"/>
          <w:b w:val="0"/>
          <w:i/>
          <w:color w:val="auto"/>
          <w:sz w:val="22"/>
          <w:szCs w:val="22"/>
        </w:rPr>
        <w:t>Journal of Agricultural Economics</w:t>
      </w:r>
      <w:r w:rsidRPr="00820DD5">
        <w:rPr>
          <w:rFonts w:ascii="Times New Roman" w:hAnsi="Times New Roman" w:cs="Times New Roman"/>
          <w:b w:val="0"/>
          <w:color w:val="auto"/>
          <w:sz w:val="22"/>
          <w:szCs w:val="22"/>
        </w:rPr>
        <w:t>, 34(3), 90-97.</w:t>
      </w:r>
    </w:p>
    <w:p w14:paraId="0B90A968" w14:textId="47DB92A4"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Okeowo, A. E., Alabi, O. M., and Adebayo, O. O. (2022). Dietary mushrooms enhance gut health in </w:t>
      </w:r>
      <w:r w:rsidRPr="00820DD5">
        <w:rPr>
          <w:rFonts w:ascii="Times New Roman" w:hAnsi="Times New Roman" w:cs="Times New Roman"/>
          <w:b w:val="0"/>
          <w:i/>
          <w:iCs/>
          <w:color w:val="auto"/>
          <w:sz w:val="22"/>
          <w:szCs w:val="22"/>
        </w:rPr>
        <w:t>Clarias</w:t>
      </w:r>
      <w:r w:rsidRPr="00820DD5">
        <w:rPr>
          <w:rFonts w:ascii="Times New Roman" w:hAnsi="Times New Roman" w:cs="Times New Roman"/>
          <w:b w:val="0"/>
          <w:color w:val="auto"/>
          <w:sz w:val="22"/>
          <w:szCs w:val="22"/>
        </w:rPr>
        <w:t xml:space="preserve"> gariepinus, </w:t>
      </w:r>
      <w:r w:rsidRPr="00820DD5">
        <w:rPr>
          <w:rFonts w:ascii="Times New Roman" w:hAnsi="Times New Roman" w:cs="Times New Roman"/>
          <w:b w:val="0"/>
          <w:i/>
          <w:iCs/>
          <w:color w:val="auto"/>
          <w:sz w:val="22"/>
          <w:szCs w:val="22"/>
        </w:rPr>
        <w:t>Implications for growth and metabolism. Fish Physiology and Biochemistry,</w:t>
      </w:r>
      <w:r w:rsidRPr="00820DD5">
        <w:rPr>
          <w:rFonts w:ascii="Times New Roman" w:hAnsi="Times New Roman" w:cs="Times New Roman"/>
          <w:b w:val="0"/>
          <w:color w:val="auto"/>
          <w:sz w:val="22"/>
          <w:szCs w:val="22"/>
        </w:rPr>
        <w:t xml:space="preserve"> 48(2), 429-442. </w:t>
      </w:r>
      <w:hyperlink r:id="rId45" w:history="1">
        <w:r w:rsidR="00BF2EF8" w:rsidRPr="000B6DBA">
          <w:rPr>
            <w:rStyle w:val="Hyperlink"/>
            <w:rFonts w:ascii="Times New Roman" w:hAnsi="Times New Roman" w:cs="Times New Roman"/>
            <w:b w:val="0"/>
            <w:sz w:val="22"/>
            <w:szCs w:val="22"/>
          </w:rPr>
          <w:t>https://doi.org/10.1007/s10695-021-01056-9</w:t>
        </w:r>
      </w:hyperlink>
    </w:p>
    <w:p w14:paraId="6A06986F"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Olaoye, O., Adeyemi, I. T., and Salami, K. T. (2018). Importance of fish protein in nutrition. </w:t>
      </w:r>
      <w:r w:rsidRPr="00820DD5">
        <w:rPr>
          <w:rFonts w:ascii="Times New Roman" w:hAnsi="Times New Roman" w:cs="Times New Roman"/>
          <w:b w:val="0"/>
          <w:i/>
          <w:color w:val="auto"/>
          <w:sz w:val="22"/>
          <w:szCs w:val="22"/>
        </w:rPr>
        <w:t>Nigerian Journal of Food Science and Nutrition</w:t>
      </w:r>
      <w:r w:rsidRPr="00820DD5">
        <w:rPr>
          <w:rFonts w:ascii="Times New Roman" w:hAnsi="Times New Roman" w:cs="Times New Roman"/>
          <w:b w:val="0"/>
          <w:color w:val="auto"/>
          <w:sz w:val="22"/>
          <w:szCs w:val="22"/>
        </w:rPr>
        <w:t>, 3(1), 56-62.</w:t>
      </w:r>
    </w:p>
    <w:p w14:paraId="0FAC6EDC"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Oloruntuyi, O., Ojo, D., and Aribisala, J. (2022). Influence of dietary curcumin on liver enzyme activities in tilapia (Oreochromis niloticus). </w:t>
      </w:r>
      <w:r w:rsidRPr="00820DD5">
        <w:rPr>
          <w:rFonts w:ascii="Times New Roman" w:hAnsi="Times New Roman" w:cs="Times New Roman"/>
          <w:b w:val="0"/>
          <w:i/>
          <w:iCs/>
          <w:color w:val="auto"/>
          <w:sz w:val="22"/>
          <w:szCs w:val="22"/>
        </w:rPr>
        <w:t>Fisheries Science,</w:t>
      </w:r>
      <w:r w:rsidRPr="00820DD5">
        <w:rPr>
          <w:rFonts w:ascii="Times New Roman" w:hAnsi="Times New Roman" w:cs="Times New Roman"/>
          <w:b w:val="0"/>
          <w:color w:val="auto"/>
          <w:sz w:val="22"/>
          <w:szCs w:val="22"/>
        </w:rPr>
        <w:t xml:space="preserve"> 88(3), 315324.</w:t>
      </w:r>
    </w:p>
    <w:p w14:paraId="2839C5ED"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Omoruyi, E. A. (2018). The availability and popularity of fish as a protein source in Nigeria. </w:t>
      </w:r>
      <w:r w:rsidRPr="00820DD5">
        <w:rPr>
          <w:rFonts w:ascii="Times New Roman" w:hAnsi="Times New Roman" w:cs="Times New Roman"/>
          <w:b w:val="0"/>
          <w:i/>
          <w:color w:val="auto"/>
          <w:sz w:val="22"/>
          <w:szCs w:val="22"/>
        </w:rPr>
        <w:t>International Journal of Agriculture and Food Research</w:t>
      </w:r>
      <w:r w:rsidRPr="00820DD5">
        <w:rPr>
          <w:rFonts w:ascii="Times New Roman" w:hAnsi="Times New Roman" w:cs="Times New Roman"/>
          <w:b w:val="0"/>
          <w:color w:val="auto"/>
          <w:sz w:val="22"/>
          <w:szCs w:val="22"/>
        </w:rPr>
        <w:t>, 6(2), 142-148.</w:t>
      </w:r>
    </w:p>
    <w:p w14:paraId="76A4AFCD" w14:textId="77777777" w:rsidR="00BF2EF8" w:rsidRDefault="00B37602" w:rsidP="00EE28E1">
      <w:pPr>
        <w:pStyle w:val="1"/>
        <w:numPr>
          <w:ilvl w:val="0"/>
          <w:numId w:val="3"/>
        </w:numPr>
        <w:spacing w:before="240" w:after="120"/>
        <w:ind w:leftChars="0"/>
      </w:pPr>
      <w:r w:rsidRPr="00820DD5">
        <w:rPr>
          <w:rFonts w:ascii="Times New Roman" w:hAnsi="Times New Roman" w:cs="Times New Roman"/>
          <w:b w:val="0"/>
          <w:color w:val="auto"/>
          <w:sz w:val="22"/>
          <w:szCs w:val="22"/>
        </w:rPr>
        <w:t xml:space="preserve">Sahu, N. P., Kumar, S., Choudhury, D., and Ranjan, A. (2021). Nutritional strategies for enhancing fish health: A review on dietary supplements impacting hematological parameters in aquaculture species.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w:t>
      </w:r>
      <w:hyperlink r:id="rId46" w:history="1">
        <w:r w:rsidRPr="00820DD5">
          <w:rPr>
            <w:rStyle w:val="Hyperlink"/>
            <w:rFonts w:ascii="Times New Roman" w:hAnsi="Times New Roman" w:cs="Times New Roman"/>
            <w:b w:val="0"/>
            <w:color w:val="auto"/>
            <w:sz w:val="22"/>
            <w:szCs w:val="22"/>
          </w:rPr>
          <w:t>https://doi.org/10.1007/s10695021009118</w:t>
        </w:r>
      </w:hyperlink>
    </w:p>
    <w:p w14:paraId="3478DE27"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Soares, M. C., Nunes, D. D., Almeida, A. A., and Rodrigues, E. (2020).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A potential dietary supplement for aquaculture. </w:t>
      </w:r>
      <w:r w:rsidRPr="00820DD5">
        <w:rPr>
          <w:rFonts w:ascii="Times New Roman" w:hAnsi="Times New Roman" w:cs="Times New Roman"/>
          <w:b w:val="0"/>
          <w:i/>
          <w:iCs/>
          <w:color w:val="auto"/>
          <w:sz w:val="22"/>
          <w:szCs w:val="22"/>
        </w:rPr>
        <w:t>Journal of Applied Aquaculture</w:t>
      </w:r>
      <w:r w:rsidRPr="00820DD5">
        <w:rPr>
          <w:rFonts w:ascii="Times New Roman" w:hAnsi="Times New Roman" w:cs="Times New Roman"/>
          <w:b w:val="0"/>
          <w:color w:val="auto"/>
          <w:sz w:val="22"/>
          <w:szCs w:val="22"/>
        </w:rPr>
        <w:t xml:space="preserve">, 32(1), 22-34. </w:t>
      </w:r>
      <w:hyperlink r:id="rId47" w:history="1">
        <w:r w:rsidR="00127F8F" w:rsidRPr="000B6DBA">
          <w:rPr>
            <w:rStyle w:val="Hyperlink"/>
            <w:rFonts w:ascii="Times New Roman" w:hAnsi="Times New Roman" w:cs="Times New Roman"/>
            <w:b w:val="0"/>
            <w:sz w:val="22"/>
            <w:szCs w:val="22"/>
          </w:rPr>
          <w:t>https://doi.org/10.1080/10454438.2019.1704461</w:t>
        </w:r>
      </w:hyperlink>
    </w:p>
    <w:p w14:paraId="660C76A5" w14:textId="3F3B00D2"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Soliman, M. M., Khalil, W. K. B., and AbdelDaim, M. M. (2015). Effects of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blood parameters in fish: A review of current research trends. </w:t>
      </w:r>
      <w:r w:rsidRPr="00820DD5">
        <w:rPr>
          <w:rFonts w:ascii="Times New Roman" w:hAnsi="Times New Roman" w:cs="Times New Roman"/>
          <w:b w:val="0"/>
          <w:i/>
          <w:iCs/>
          <w:color w:val="auto"/>
          <w:sz w:val="22"/>
          <w:szCs w:val="22"/>
        </w:rPr>
        <w:t xml:space="preserve">Applied Tropical </w:t>
      </w:r>
      <w:r w:rsidR="00BF7A9A" w:rsidRPr="00820DD5">
        <w:rPr>
          <w:rFonts w:ascii="Times New Roman" w:hAnsi="Times New Roman" w:cs="Times New Roman"/>
          <w:b w:val="0"/>
          <w:i/>
          <w:iCs/>
          <w:color w:val="auto"/>
          <w:sz w:val="22"/>
          <w:szCs w:val="22"/>
        </w:rPr>
        <w:t>Agriculture</w:t>
      </w:r>
      <w:r w:rsidR="00BF7A9A" w:rsidRPr="00820DD5">
        <w:rPr>
          <w:rFonts w:ascii="Times New Roman" w:hAnsi="Times New Roman" w:cs="Times New Roman"/>
          <w:b w:val="0"/>
          <w:color w:val="auto"/>
          <w:sz w:val="22"/>
          <w:szCs w:val="22"/>
        </w:rPr>
        <w:t>.45 (</w:t>
      </w:r>
      <w:r w:rsidRPr="00820DD5">
        <w:rPr>
          <w:rFonts w:ascii="Times New Roman" w:hAnsi="Times New Roman" w:cs="Times New Roman"/>
          <w:b w:val="0"/>
          <w:color w:val="auto"/>
          <w:sz w:val="22"/>
          <w:szCs w:val="22"/>
        </w:rPr>
        <w:t>6),334</w:t>
      </w:r>
    </w:p>
    <w:p w14:paraId="27BD04F9" w14:textId="77777777"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Soltanian, S., Fereidouni, A. E., and Shafiee, G. (2017). The effect of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serum alkaline phosphatase and bone turnover in rainbow trout.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48(7), 35073515</w:t>
      </w:r>
    </w:p>
    <w:p w14:paraId="0C724FB9" w14:textId="23BCDCE2" w:rsidR="00BF2EF8" w:rsidRDefault="00B37602" w:rsidP="00EE28E1">
      <w:pPr>
        <w:pStyle w:val="1"/>
        <w:numPr>
          <w:ilvl w:val="0"/>
          <w:numId w:val="3"/>
        </w:numPr>
        <w:spacing w:before="240" w:after="120"/>
        <w:ind w:leftChars="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Tan, C. X. (2019). Virgin avocado oil: An emerging source of functional fruit oil. Journal of Functional Foods, 54, 381–392. </w:t>
      </w:r>
      <w:hyperlink r:id="rId48" w:history="1">
        <w:r w:rsidR="00BF2EF8" w:rsidRPr="000B6DBA">
          <w:rPr>
            <w:rStyle w:val="Hyperlink"/>
            <w:rFonts w:ascii="Times New Roman" w:hAnsi="Times New Roman" w:cs="Times New Roman"/>
            <w:b w:val="0"/>
            <w:sz w:val="22"/>
            <w:szCs w:val="22"/>
          </w:rPr>
          <w:t>https://doi.org/10.1016/j.jff.2018.12</w:t>
        </w:r>
      </w:hyperlink>
      <w:r w:rsidRPr="00820DD5">
        <w:rPr>
          <w:rFonts w:ascii="Times New Roman" w:hAnsi="Times New Roman" w:cs="Times New Roman"/>
          <w:b w:val="0"/>
          <w:color w:val="auto"/>
          <w:sz w:val="22"/>
          <w:szCs w:val="22"/>
        </w:rPr>
        <w:t>.</w:t>
      </w:r>
    </w:p>
    <w:p w14:paraId="36108F24" w14:textId="26184741" w:rsidR="00B37602" w:rsidRPr="00973532" w:rsidRDefault="00B37602" w:rsidP="00EE28E1">
      <w:pPr>
        <w:pStyle w:val="1"/>
        <w:numPr>
          <w:ilvl w:val="0"/>
          <w:numId w:val="3"/>
        </w:numPr>
        <w:spacing w:before="240" w:after="120"/>
        <w:ind w:leftChars="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lastRenderedPageBreak/>
        <w:t xml:space="preserve">Zhang, Z., Sun, Y., and Wu, H. (2021). Mushroom polysaccharides as potential dietary supplements for aquatic species: Effects on growth, immune function, and liver enzymes.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47(2), 341353.</w:t>
      </w:r>
    </w:p>
    <w:p w14:paraId="0AF0E9BA" w14:textId="07400B35" w:rsidR="00973532" w:rsidRPr="00973532" w:rsidRDefault="00973532" w:rsidP="00973532">
      <w:pPr>
        <w:pStyle w:val="1"/>
        <w:spacing w:before="240" w:after="120"/>
        <w:ind w:leftChars="0" w:left="0"/>
        <w:rPr>
          <w:rFonts w:ascii="Times New Roman" w:hAnsi="Times New Roman" w:cs="Times New Roman"/>
          <w:b w:val="0"/>
          <w:color w:val="auto"/>
          <w:sz w:val="22"/>
          <w:szCs w:val="22"/>
          <w:highlight w:val="yellow"/>
        </w:rPr>
      </w:pPr>
      <w:r w:rsidRPr="00973532">
        <w:rPr>
          <w:rFonts w:ascii="Times New Roman" w:hAnsi="Times New Roman" w:cs="Times New Roman"/>
          <w:b w:val="0"/>
          <w:color w:val="auto"/>
          <w:sz w:val="22"/>
          <w:szCs w:val="22"/>
          <w:highlight w:val="yellow"/>
        </w:rPr>
        <w:t xml:space="preserve">Mansour, S.; Bakry, K.A.; Alwaleed, E.A.; Ahmed, H.; Al-Amgad, Z.; Mohammed, H.H.; Emeish, W.F.A. Dietary Nanocurcumin Impacts Blood Biochemical Parameters and Works Synergistically with Florfenicol in African Catfish Challenged with Aeromonas veronii. Fishes 2023, 8, 298. </w:t>
      </w:r>
      <w:hyperlink r:id="rId49" w:history="1">
        <w:r w:rsidRPr="00973532">
          <w:rPr>
            <w:rStyle w:val="Hyperlink"/>
            <w:rFonts w:ascii="Times New Roman" w:hAnsi="Times New Roman" w:cs="Times New Roman"/>
            <w:b w:val="0"/>
            <w:sz w:val="22"/>
            <w:szCs w:val="22"/>
            <w:highlight w:val="yellow"/>
          </w:rPr>
          <w:t>https://doi.org/10.3390/fishes8060298</w:t>
        </w:r>
      </w:hyperlink>
      <w:r w:rsidRPr="00973532">
        <w:rPr>
          <w:rFonts w:ascii="Times New Roman" w:hAnsi="Times New Roman" w:cs="Times New Roman"/>
          <w:b w:val="0"/>
          <w:color w:val="auto"/>
          <w:sz w:val="22"/>
          <w:szCs w:val="22"/>
          <w:highlight w:val="yellow"/>
        </w:rPr>
        <w:t xml:space="preserve"> </w:t>
      </w:r>
    </w:p>
    <w:p w14:paraId="3B88FA13" w14:textId="2D7695B8" w:rsidR="00973532" w:rsidRDefault="00973532" w:rsidP="00973532">
      <w:pPr>
        <w:pStyle w:val="1"/>
        <w:spacing w:before="240" w:after="120"/>
        <w:ind w:leftChars="0" w:left="0"/>
        <w:rPr>
          <w:rFonts w:ascii="Times New Roman" w:hAnsi="Times New Roman" w:cs="Times New Roman"/>
          <w:b w:val="0"/>
          <w:color w:val="auto"/>
          <w:sz w:val="22"/>
          <w:szCs w:val="22"/>
        </w:rPr>
      </w:pPr>
      <w:r w:rsidRPr="00973532">
        <w:rPr>
          <w:rFonts w:ascii="Times New Roman" w:hAnsi="Times New Roman" w:cs="Times New Roman"/>
          <w:b w:val="0"/>
          <w:color w:val="auto"/>
          <w:sz w:val="22"/>
          <w:szCs w:val="22"/>
          <w:highlight w:val="yellow"/>
        </w:rPr>
        <w:t xml:space="preserve">Elabd, H.; Mahboub, H.H.; Salem, S.M.R.; Abdelwahab, A.M.; Alwutayd, K.M.; Shaalan, M.; Ismail, S.H.; Abdelfattah, A.M.; Khalid, A.; Mansour, A.T.; et al. Nano-Curcumin/Chitosan Modulates Growth, Biochemical, Immune, and Antioxidative Profiles, and the Expression of Related Genes in Nile tilapia, Oreochromis niloticus. Fishes 2023, 8, 333. </w:t>
      </w:r>
      <w:hyperlink r:id="rId50" w:history="1">
        <w:r w:rsidRPr="00973532">
          <w:rPr>
            <w:rStyle w:val="Hyperlink"/>
            <w:rFonts w:ascii="Times New Roman" w:hAnsi="Times New Roman" w:cs="Times New Roman"/>
            <w:b w:val="0"/>
            <w:sz w:val="22"/>
            <w:szCs w:val="22"/>
            <w:highlight w:val="yellow"/>
          </w:rPr>
          <w:t>https://doi.org/10.3390/fishes8070333</w:t>
        </w:r>
      </w:hyperlink>
      <w:r>
        <w:rPr>
          <w:rFonts w:ascii="Times New Roman" w:hAnsi="Times New Roman" w:cs="Times New Roman"/>
          <w:b w:val="0"/>
          <w:color w:val="auto"/>
          <w:sz w:val="22"/>
          <w:szCs w:val="22"/>
        </w:rPr>
        <w:t xml:space="preserve"> </w:t>
      </w:r>
    </w:p>
    <w:p w14:paraId="5AD6EF57" w14:textId="625D8079" w:rsidR="00973532" w:rsidRDefault="00973532" w:rsidP="00973532">
      <w:pPr>
        <w:pStyle w:val="1"/>
        <w:spacing w:before="240" w:after="120"/>
        <w:ind w:leftChars="0" w:left="0"/>
        <w:rPr>
          <w:rFonts w:ascii="Times New Roman" w:hAnsi="Times New Roman" w:cs="Times New Roman"/>
          <w:b w:val="0"/>
          <w:color w:val="auto"/>
          <w:sz w:val="22"/>
          <w:szCs w:val="22"/>
        </w:rPr>
      </w:pPr>
      <w:r w:rsidRPr="00973532">
        <w:rPr>
          <w:rFonts w:ascii="Times New Roman" w:hAnsi="Times New Roman" w:cs="Times New Roman"/>
          <w:b w:val="0"/>
          <w:color w:val="auto"/>
          <w:sz w:val="22"/>
          <w:szCs w:val="22"/>
          <w:highlight w:val="yellow"/>
        </w:rPr>
        <w:t>Jastaniah, S. D., Mansour, A. A., Al-Tarawni, A. H., El-Haroun, E., Munir, M. B., Saghir, S. A. M., ... &amp; Eissa, E. S. H. (2024). The effects of nano-curcumin on growth performance, feed utilization, blood biochemistry, disease resistance, and gene expression in European seabass (Dicentrarchus labrax) fingerlings. Aquaculture Reports, 36, 102034.</w:t>
      </w:r>
      <w:r w:rsidRPr="00973532">
        <w:rPr>
          <w:rFonts w:ascii="Times New Roman" w:hAnsi="Times New Roman" w:cs="Times New Roman"/>
          <w:b w:val="0"/>
          <w:color w:val="auto"/>
          <w:sz w:val="22"/>
          <w:szCs w:val="22"/>
          <w:highlight w:val="yellow"/>
        </w:rPr>
        <w:t xml:space="preserve"> </w:t>
      </w:r>
      <w:hyperlink r:id="rId51" w:history="1">
        <w:r w:rsidRPr="00973532">
          <w:rPr>
            <w:rStyle w:val="Hyperlink"/>
            <w:rFonts w:ascii="Times New Roman" w:hAnsi="Times New Roman" w:cs="Times New Roman"/>
            <w:b w:val="0"/>
            <w:sz w:val="22"/>
            <w:szCs w:val="22"/>
            <w:highlight w:val="yellow"/>
          </w:rPr>
          <w:t>https://doi.org/10.1016/j.aqrep.2024.102034</w:t>
        </w:r>
      </w:hyperlink>
      <w:r>
        <w:rPr>
          <w:rFonts w:ascii="Times New Roman" w:hAnsi="Times New Roman" w:cs="Times New Roman"/>
          <w:b w:val="0"/>
          <w:color w:val="auto"/>
          <w:sz w:val="22"/>
          <w:szCs w:val="22"/>
        </w:rPr>
        <w:t xml:space="preserve"> </w:t>
      </w:r>
    </w:p>
    <w:p w14:paraId="58F0D6C9" w14:textId="61421927" w:rsidR="00973532" w:rsidRDefault="00973532" w:rsidP="00973532">
      <w:pPr>
        <w:pStyle w:val="1"/>
        <w:spacing w:before="240" w:after="120"/>
        <w:ind w:leftChars="0" w:left="0"/>
        <w:rPr>
          <w:rFonts w:ascii="Times New Roman" w:hAnsi="Times New Roman" w:cs="Times New Roman"/>
          <w:b w:val="0"/>
          <w:color w:val="auto"/>
          <w:sz w:val="22"/>
          <w:szCs w:val="22"/>
        </w:rPr>
      </w:pPr>
      <w:r w:rsidRPr="00973532">
        <w:rPr>
          <w:rFonts w:ascii="Times New Roman" w:hAnsi="Times New Roman" w:cs="Times New Roman"/>
          <w:b w:val="0"/>
          <w:color w:val="auto"/>
          <w:sz w:val="22"/>
          <w:szCs w:val="22"/>
          <w:highlight w:val="yellow"/>
        </w:rPr>
        <w:t>Hong To, T. T., Phuong Lan, T. T., &amp; Sinh, N. T. (2023). Effect of Oyster Mushroom (Pleurotus ostreatus) Extract on Survival, Growth Performances, Immune Responses and against Aeromonas hydrophyla of Snakehead Fish (Channa striata). Indian Journal of Animal Research, 57(10).</w:t>
      </w:r>
      <w:r w:rsidRPr="00973532">
        <w:rPr>
          <w:rFonts w:ascii="Times New Roman" w:hAnsi="Times New Roman" w:cs="Times New Roman"/>
          <w:b w:val="0"/>
          <w:color w:val="auto"/>
          <w:sz w:val="22"/>
          <w:szCs w:val="22"/>
          <w:highlight w:val="yellow"/>
        </w:rPr>
        <w:t xml:space="preserve"> </w:t>
      </w:r>
      <w:hyperlink r:id="rId52" w:history="1">
        <w:r w:rsidRPr="00973532">
          <w:rPr>
            <w:rStyle w:val="Hyperlink"/>
            <w:rFonts w:ascii="Times New Roman" w:hAnsi="Times New Roman" w:cs="Times New Roman"/>
            <w:b w:val="0"/>
            <w:sz w:val="22"/>
            <w:szCs w:val="22"/>
            <w:highlight w:val="yellow"/>
          </w:rPr>
          <w:t>https://doi.org/10.18805/IJAR.BF-1687</w:t>
        </w:r>
      </w:hyperlink>
      <w:r>
        <w:rPr>
          <w:rFonts w:ascii="Times New Roman" w:hAnsi="Times New Roman" w:cs="Times New Roman"/>
          <w:b w:val="0"/>
          <w:color w:val="auto"/>
          <w:sz w:val="22"/>
          <w:szCs w:val="22"/>
        </w:rPr>
        <w:t xml:space="preserve"> </w:t>
      </w:r>
    </w:p>
    <w:p w14:paraId="44740536" w14:textId="3A82D5AC" w:rsidR="00FF4EA4" w:rsidRPr="00973532" w:rsidRDefault="00FF4EA4" w:rsidP="00973532">
      <w:pPr>
        <w:pStyle w:val="1"/>
        <w:spacing w:before="240" w:after="120"/>
        <w:ind w:leftChars="0" w:left="0"/>
        <w:rPr>
          <w:rFonts w:ascii="Times New Roman" w:hAnsi="Times New Roman" w:cs="Times New Roman"/>
          <w:b w:val="0"/>
          <w:color w:val="auto"/>
          <w:sz w:val="22"/>
          <w:szCs w:val="22"/>
        </w:rPr>
      </w:pPr>
      <w:r w:rsidRPr="00FF4EA4">
        <w:rPr>
          <w:rFonts w:ascii="Times New Roman" w:hAnsi="Times New Roman" w:cs="Times New Roman"/>
          <w:b w:val="0"/>
          <w:color w:val="auto"/>
          <w:sz w:val="22"/>
          <w:szCs w:val="22"/>
          <w:highlight w:val="yellow"/>
        </w:rPr>
        <w:t xml:space="preserve">Gholami, M. R., Manouchehri, H., Ghobadi, S., Changizi, R., &amp; Hoseinifard, S. M. (2025). The Effects of Silver Sulfate Toxicity on Mucus Parameters, Liver, and Gill Tissues of Nile Tilapia (Oreochromis niloticus) Fed with Oyster Mushroom (Pleurotus ostreatus) Powder Prebiotics via Feed. Biology Bulletin, 52(11), 334.. </w:t>
      </w:r>
      <w:hyperlink r:id="rId53" w:history="1">
        <w:r w:rsidRPr="00FF4EA4">
          <w:rPr>
            <w:rStyle w:val="Hyperlink"/>
            <w:rFonts w:ascii="Times New Roman" w:hAnsi="Times New Roman" w:cs="Times New Roman"/>
            <w:b w:val="0"/>
            <w:sz w:val="22"/>
            <w:szCs w:val="22"/>
            <w:highlight w:val="yellow"/>
          </w:rPr>
          <w:t>https://doi.org/10.1134/S1062359025610237</w:t>
        </w:r>
      </w:hyperlink>
      <w:r>
        <w:rPr>
          <w:rFonts w:ascii="Times New Roman" w:hAnsi="Times New Roman" w:cs="Times New Roman"/>
          <w:b w:val="0"/>
          <w:color w:val="auto"/>
          <w:sz w:val="22"/>
          <w:szCs w:val="22"/>
        </w:rPr>
        <w:t xml:space="preserve"> </w:t>
      </w:r>
    </w:p>
    <w:p w14:paraId="345023A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175AE9E"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1AB8A62A"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CB46AB"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62CFF2"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D05387"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2128F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2EBF5D"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74702ED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C303EC"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A7A1F37" w14:textId="77777777" w:rsidR="00B37602" w:rsidRPr="00820DD5" w:rsidRDefault="00B37602" w:rsidP="00B37602">
      <w:pPr>
        <w:pStyle w:val="1"/>
        <w:spacing w:before="240" w:after="120"/>
        <w:ind w:leftChars="1035" w:left="2070"/>
        <w:rPr>
          <w:rFonts w:ascii="Times New Roman" w:hAnsi="Times New Roman" w:cs="Times New Roman"/>
          <w:bCs/>
          <w:color w:val="auto"/>
          <w:sz w:val="22"/>
          <w:szCs w:val="22"/>
        </w:rPr>
      </w:pPr>
    </w:p>
    <w:p w14:paraId="6A0C80CE"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CB65A64"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AB69C52"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A97E881"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0BF7A4D" w14:textId="77777777" w:rsidR="00B37602" w:rsidRPr="00820DD5" w:rsidRDefault="00B37602" w:rsidP="00B37602">
      <w:pPr>
        <w:spacing w:line="480" w:lineRule="auto"/>
        <w:rPr>
          <w:bCs/>
          <w:sz w:val="22"/>
          <w:szCs w:val="22"/>
        </w:rPr>
      </w:pPr>
      <w:r w:rsidRPr="00820DD5">
        <w:rPr>
          <w:bCs/>
          <w:sz w:val="22"/>
          <w:szCs w:val="22"/>
        </w:rPr>
        <w:t xml:space="preserve">  </w:t>
      </w:r>
    </w:p>
    <w:p w14:paraId="0CC3A2DC" w14:textId="77777777" w:rsidR="00B37602" w:rsidRPr="00820DD5" w:rsidRDefault="00B37602" w:rsidP="00B37602">
      <w:pPr>
        <w:spacing w:line="480" w:lineRule="auto"/>
        <w:rPr>
          <w:rFonts w:eastAsia="DengXian"/>
          <w:kern w:val="2"/>
          <w:sz w:val="24"/>
          <w:szCs w:val="24"/>
          <w:lang w:eastAsia="en-GB"/>
        </w:rPr>
      </w:pPr>
    </w:p>
    <w:p w14:paraId="484B7EF4" w14:textId="77777777" w:rsidR="00B37602" w:rsidRPr="00820DD5" w:rsidRDefault="00B37602" w:rsidP="00B37602">
      <w:pPr>
        <w:pStyle w:val="1"/>
        <w:spacing w:before="240" w:after="120"/>
        <w:ind w:leftChars="1080" w:left="2160"/>
        <w:rPr>
          <w:rFonts w:ascii="Times New Roman" w:hAnsi="Times New Roman" w:cs="Times New Roman"/>
          <w:color w:val="auto"/>
          <w:sz w:val="22"/>
          <w:szCs w:val="22"/>
        </w:rPr>
      </w:pPr>
    </w:p>
    <w:p w14:paraId="135236DA" w14:textId="77777777" w:rsidR="009A33C7" w:rsidRDefault="009A33C7"/>
    <w:sectPr w:rsidR="009A33C7" w:rsidSect="00044944">
      <w:headerReference w:type="even" r:id="rId54"/>
      <w:headerReference w:type="default" r:id="rId55"/>
      <w:footerReference w:type="even" r:id="rId56"/>
      <w:footerReference w:type="default" r:id="rId57"/>
      <w:headerReference w:type="first" r:id="rId58"/>
      <w:footerReference w:type="first" r:id="rId59"/>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CA5B" w14:textId="77777777" w:rsidR="00BF1FB6" w:rsidRDefault="00BF1FB6" w:rsidP="00B37602">
      <w:r>
        <w:separator/>
      </w:r>
    </w:p>
  </w:endnote>
  <w:endnote w:type="continuationSeparator" w:id="0">
    <w:p w14:paraId="2583261F" w14:textId="77777777" w:rsidR="00BF1FB6" w:rsidRDefault="00BF1FB6" w:rsidP="00B3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3323" w14:textId="77777777" w:rsidR="00A149BB" w:rsidRDefault="00A149BB" w:rsidP="00FB0067">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FB0067" w:rsidRPr="001D5E8F" w14:paraId="116A12DA" w14:textId="77777777" w:rsidTr="004523F5">
      <w:trPr>
        <w:trHeight w:val="340"/>
        <w:jc w:val="center"/>
      </w:trPr>
      <w:tc>
        <w:tcPr>
          <w:tcW w:w="4508" w:type="dxa"/>
          <w:vAlign w:val="center"/>
        </w:tcPr>
        <w:p w14:paraId="77A4A326" w14:textId="77777777" w:rsidR="00A149BB" w:rsidRPr="00DB4692" w:rsidRDefault="007433BF" w:rsidP="00FB0067">
          <w:pPr>
            <w:pStyle w:val="Footer"/>
            <w:rPr>
              <w:rFonts w:asciiTheme="minorHAnsi" w:hAnsiTheme="minorHAnsi"/>
              <w:color w:val="943634" w:themeColor="accent2" w:themeShade="BF"/>
            </w:rPr>
          </w:pPr>
          <w:r w:rsidRPr="00666AC7">
            <w:rPr>
              <w:rFonts w:asciiTheme="minorHAnsi" w:hAnsiTheme="minorHAnsi" w:cstheme="minorHAnsi"/>
              <w:noProof/>
              <w:color w:val="943634" w:themeColor="accent2" w:themeShade="BF"/>
            </w:rPr>
            <w:t xml:space="preserve">DOI: </w:t>
          </w:r>
          <w:hyperlink r:id="rId1" w:history="1">
            <w:r>
              <w:rPr>
                <w:rStyle w:val="Hyperlink"/>
                <w:rFonts w:asciiTheme="minorHAnsi" w:hAnsiTheme="minorHAnsi"/>
                <w:color w:val="943634" w:themeColor="accent2" w:themeShade="BF"/>
              </w:rPr>
              <w:t>10.4236/***.2025.*****</w:t>
            </w:r>
          </w:hyperlink>
        </w:p>
      </w:tc>
      <w:tc>
        <w:tcPr>
          <w:tcW w:w="630" w:type="dxa"/>
          <w:vAlign w:val="center"/>
        </w:tcPr>
        <w:p w14:paraId="0213D60E" w14:textId="77777777" w:rsidR="00A149BB" w:rsidRPr="001D5E8F" w:rsidRDefault="007433BF" w:rsidP="004523F5">
          <w:pPr>
            <w:pStyle w:val="Footer"/>
            <w:jc w:val="center"/>
            <w:rPr>
              <w:rFonts w:asciiTheme="minorHAnsi" w:hAnsiTheme="minorHAnsi"/>
            </w:rPr>
          </w:pPr>
          <w:r w:rsidRPr="001D5E8F">
            <w:rPr>
              <w:rFonts w:asciiTheme="minorHAnsi" w:hAnsiTheme="minorHAnsi" w:cs="Cambria"/>
              <w:color w:val="000000" w:themeColor="text1"/>
            </w:rPr>
            <w:fldChar w:fldCharType="begin"/>
          </w:r>
          <w:r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Pr="00FC1D76">
            <w:rPr>
              <w:rFonts w:asciiTheme="minorHAnsi" w:hAnsiTheme="minorHAnsi" w:cs="Cambria"/>
              <w:noProof/>
              <w:color w:val="000000" w:themeColor="text1"/>
              <w:lang w:val="zh-CN"/>
            </w:rPr>
            <w:t>30</w:t>
          </w:r>
          <w:r w:rsidRPr="001D5E8F">
            <w:rPr>
              <w:rFonts w:asciiTheme="minorHAnsi" w:hAnsiTheme="minorHAnsi" w:cs="Cambria"/>
              <w:color w:val="000000" w:themeColor="text1"/>
            </w:rPr>
            <w:fldChar w:fldCharType="end"/>
          </w:r>
        </w:p>
      </w:tc>
      <w:tc>
        <w:tcPr>
          <w:tcW w:w="4508" w:type="dxa"/>
          <w:vAlign w:val="center"/>
        </w:tcPr>
        <w:p w14:paraId="4E078444" w14:textId="77777777" w:rsidR="00A149BB" w:rsidRPr="00DB4692" w:rsidRDefault="007433BF" w:rsidP="004523F5">
          <w:pPr>
            <w:pStyle w:val="Footer"/>
            <w:adjustRightInd w:val="0"/>
            <w:jc w:val="right"/>
            <w:rPr>
              <w:rFonts w:asciiTheme="minorHAnsi" w:hAnsiTheme="minorHAnsi" w:cstheme="minorHAnsi"/>
              <w:noProof/>
              <w:color w:val="943634" w:themeColor="accent2" w:themeShade="BF"/>
            </w:rPr>
          </w:pPr>
          <w:r w:rsidRPr="008F70F4">
            <w:rPr>
              <w:rFonts w:asciiTheme="minorHAnsi" w:hAnsiTheme="minorHAnsi" w:cstheme="minorHAnsi"/>
              <w:noProof/>
              <w:color w:val="943634" w:themeColor="accent2" w:themeShade="BF"/>
            </w:rPr>
            <w:t>Journal of Geoscience and Environment Protection</w:t>
          </w:r>
        </w:p>
      </w:tc>
    </w:tr>
  </w:tbl>
  <w:p w14:paraId="2D620020" w14:textId="77777777" w:rsidR="00A149BB" w:rsidRPr="00FB0067" w:rsidRDefault="00A149BB" w:rsidP="00FB0067">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D7BE" w14:textId="77777777" w:rsidR="00466B25" w:rsidRDefault="00466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C99E" w14:textId="77777777" w:rsidR="00A149BB" w:rsidRDefault="00A149BB" w:rsidP="00FB0067">
    <w:pPr>
      <w:pStyle w:val="Footer"/>
      <w:rPr>
        <w:rFonts w:asciiTheme="minorHAnsi" w:hAnsiTheme="minorHAnsi" w:cstheme="minorHAnsi"/>
        <w:noProof/>
        <w:color w:val="000000" w:themeColor="text1"/>
        <w:lang w:eastAsia="zh-CN"/>
      </w:rPr>
    </w:pPr>
  </w:p>
  <w:p w14:paraId="1DCE79F5" w14:textId="77777777" w:rsidR="00A149BB" w:rsidRPr="00FB0067" w:rsidRDefault="00A149BB" w:rsidP="00FB0067">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E06D" w14:textId="77777777" w:rsidR="00BF1FB6" w:rsidRDefault="00BF1FB6" w:rsidP="00B37602">
      <w:r>
        <w:separator/>
      </w:r>
    </w:p>
  </w:footnote>
  <w:footnote w:type="continuationSeparator" w:id="0">
    <w:p w14:paraId="16BF4AFA" w14:textId="77777777" w:rsidR="00BF1FB6" w:rsidRDefault="00BF1FB6" w:rsidP="00B3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F156" w14:textId="6A759F3B" w:rsidR="00A149BB" w:rsidRPr="00FA4E18" w:rsidRDefault="001E563A" w:rsidP="009709E0">
    <w:pPr>
      <w:jc w:val="left"/>
      <w:rPr>
        <w:rFonts w:asciiTheme="minorHAnsi" w:hAnsiTheme="minorHAnsi"/>
        <w:caps/>
        <w:color w:val="31849B" w:themeColor="accent5" w:themeShade="BF"/>
        <w:sz w:val="18"/>
        <w:szCs w:val="18"/>
        <w:lang w:eastAsia="zh-CN"/>
      </w:rPr>
    </w:pPr>
    <w:r>
      <w:rPr>
        <w:noProof/>
      </w:rPr>
      <mc:AlternateContent>
        <mc:Choice Requires="wps">
          <w:drawing>
            <wp:anchor distT="0" distB="0" distL="114300" distR="114300" simplePos="0" relativeHeight="251657216" behindDoc="1" locked="0" layoutInCell="0" allowOverlap="1" wp14:anchorId="33222662" wp14:editId="58C075D7">
              <wp:simplePos x="0" y="0"/>
              <wp:positionH relativeFrom="margin">
                <wp:align>center</wp:align>
              </wp:positionH>
              <wp:positionV relativeFrom="margin">
                <wp:align>center</wp:align>
              </wp:positionV>
              <wp:extent cx="8209915" cy="925830"/>
              <wp:effectExtent l="0" t="2686050" r="0" b="2512695"/>
              <wp:wrapNone/>
              <wp:docPr id="481406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09915" cy="925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B1A16B"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222662" id="_x0000_t202" coordsize="21600,21600" o:spt="202" path="m,l,21600r21600,l21600,xe">
              <v:stroke joinstyle="miter"/>
              <v:path gradientshapeok="t" o:connecttype="rect"/>
            </v:shapetype>
            <v:shape id="Text Box 3" o:spid="_x0000_s1026" type="#_x0000_t202" style="position:absolute;margin-left:0;margin-top:0;width:646.45pt;height:72.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" o:allowincell="f" filled="f" stroked="f">
              <v:stroke joinstyle="round"/>
              <o:lock v:ext="edit" shapetype="t"/>
              <v:textbox style="mso-fit-shape-to-text:t">
                <w:txbxContent>
                  <w:p w14:paraId="30B1A16B"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r w:rsidR="007433BF" w:rsidRPr="00FA4E18">
      <w:rPr>
        <w:rFonts w:asciiTheme="minorHAnsi" w:hAnsiTheme="minorHAnsi" w:cs="Cambria"/>
        <w:bCs/>
        <w:noProof/>
        <w:color w:val="000000" w:themeColor="text1"/>
        <w:sz w:val="18"/>
        <w:szCs w:val="18"/>
        <w:lang w:eastAsia="zh-CN"/>
      </w:rPr>
      <w:t>Author</w:t>
    </w:r>
    <w:r w:rsidR="007433BF" w:rsidRPr="00FA4E18">
      <w:rPr>
        <w:rFonts w:asciiTheme="minorHAnsi" w:hAnsiTheme="minorHAnsi" w:cs="Cambria"/>
        <w:bCs/>
        <w:iCs/>
        <w:noProof/>
        <w:color w:val="000000" w:themeColor="text1"/>
        <w:sz w:val="18"/>
        <w:szCs w:val="18"/>
        <w:lang w:eastAsia="zh-CN"/>
      </w:rPr>
      <w:t>, Author</w:t>
    </w:r>
  </w:p>
  <w:p w14:paraId="0A5A2BE4" w14:textId="77777777" w:rsidR="00A149BB" w:rsidRPr="00BE24C3" w:rsidRDefault="00B37602" w:rsidP="008637B4">
    <w:pPr>
      <w:adjustRightInd w:val="0"/>
      <w:snapToGrid w:val="0"/>
      <w:spacing w:afterLines="50" w:after="120"/>
      <w:jc w:val="right"/>
      <w:rPr>
        <w:lang w:eastAsia="zh-CN"/>
      </w:rPr>
    </w:pPr>
    <w:bookmarkStart w:id="1" w:name="OLE_LINK7"/>
    <w:bookmarkStart w:id="2" w:name="OLE_LINK8"/>
    <w:bookmarkStart w:id="3" w:name="_Hlk454796744"/>
    <w:bookmarkEnd w:id="1"/>
    <w:bookmarkEnd w:id="2"/>
    <w:bookmarkEnd w:id="3"/>
    <w:r>
      <w:rPr>
        <w:rFonts w:ascii="Palatino Linotype" w:hAnsi="Palatino Linotype" w:cs="Cambria"/>
        <w:bCs/>
        <w:noProof/>
        <w:color w:val="000000" w:themeColor="text1"/>
        <w:sz w:val="18"/>
        <w:szCs w:val="18"/>
        <w:lang w:val="en-GB" w:eastAsia="en-GB"/>
      </w:rPr>
      <mc:AlternateContent>
        <mc:Choice Requires="wps">
          <w:drawing>
            <wp:anchor distT="0" distB="0" distL="114300" distR="114300" simplePos="0" relativeHeight="251656192" behindDoc="0" locked="0" layoutInCell="1" allowOverlap="1" wp14:anchorId="16502F52" wp14:editId="1D341177">
              <wp:simplePos x="0" y="0"/>
              <wp:positionH relativeFrom="column">
                <wp:posOffset>-1905</wp:posOffset>
              </wp:positionH>
              <wp:positionV relativeFrom="paragraph">
                <wp:posOffset>48895</wp:posOffset>
              </wp:positionV>
              <wp:extent cx="6480175" cy="0"/>
              <wp:effectExtent l="7620" t="10795" r="825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1A079" id="_x0000_t32" coordsize="21600,21600" o:spt="32" o:oned="t" path="m,l21600,21600e" filled="f">
              <v:path arrowok="t" fillok="f" o:connecttype="none"/>
              <o:lock v:ext="edit" shapetype="t"/>
            </v:shapetype>
            <v:shape id="Straight Arrow Connector 3" o:spid="_x0000_s1026" type="#_x0000_t32" style="position:absolute;margin-left:-.15pt;margin-top:3.85pt;width:510.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866D" w14:textId="47C22CB3" w:rsidR="00A149BB" w:rsidRPr="00E93439" w:rsidRDefault="001E563A" w:rsidP="008637B4">
    <w:pPr>
      <w:spacing w:afterLines="50" w:after="120"/>
      <w:jc w:val="right"/>
      <w:rPr>
        <w:caps/>
        <w:color w:val="31849B" w:themeColor="accent5" w:themeShade="BF"/>
        <w:sz w:val="18"/>
        <w:szCs w:val="18"/>
        <w:lang w:eastAsia="zh-CN"/>
      </w:rPr>
    </w:pPr>
    <w:r>
      <w:rPr>
        <w:noProof/>
      </w:rPr>
      <mc:AlternateContent>
        <mc:Choice Requires="wps">
          <w:drawing>
            <wp:anchor distT="0" distB="0" distL="114300" distR="114300" simplePos="0" relativeHeight="251658240" behindDoc="1" locked="0" layoutInCell="0" allowOverlap="1" wp14:anchorId="6FF44D98" wp14:editId="15A07556">
              <wp:simplePos x="0" y="0"/>
              <wp:positionH relativeFrom="margin">
                <wp:align>center</wp:align>
              </wp:positionH>
              <wp:positionV relativeFrom="margin">
                <wp:align>center</wp:align>
              </wp:positionV>
              <wp:extent cx="8209915" cy="925830"/>
              <wp:effectExtent l="0" t="2686050" r="0" b="2512695"/>
              <wp:wrapNone/>
              <wp:docPr id="61000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09915" cy="925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BA9CC9"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F44D98" id="_x0000_t202" coordsize="21600,21600" o:spt="202" path="m,l,21600r21600,l21600,xe">
              <v:stroke joinstyle="miter"/>
              <v:path gradientshapeok="t" o:connecttype="rect"/>
            </v:shapetype>
            <v:shape id="Text Box 4" o:spid="_x0000_s1027" type="#_x0000_t202" style="position:absolute;left:0;text-align:left;margin-left:0;margin-top:0;width:646.45pt;height:72.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" o:allowincell="f" filled="f" stroked="f">
              <v:stroke joinstyle="round"/>
              <o:lock v:ext="edit" shapetype="t"/>
              <v:textbox style="mso-fit-shape-to-text:t">
                <w:txbxContent>
                  <w:p w14:paraId="1EBA9CC9" w14:textId="77777777" w:rsidR="001E563A" w:rsidRDefault="001E563A" w:rsidP="001E563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AFB4" w14:textId="1DCED966" w:rsidR="00A149BB" w:rsidRPr="00FA4E18" w:rsidRDefault="00000000" w:rsidP="009C7CCB">
    <w:pPr>
      <w:adjustRightInd w:val="0"/>
      <w:snapToGrid w:val="0"/>
      <w:spacing w:line="240" w:lineRule="exact"/>
      <w:jc w:val="right"/>
      <w:rPr>
        <w:rFonts w:asciiTheme="minorHAnsi" w:hAnsiTheme="minorHAnsi" w:cstheme="minorHAnsi"/>
        <w:noProof/>
        <w:sz w:val="18"/>
        <w:szCs w:val="18"/>
        <w:lang w:eastAsia="zh-CN"/>
      </w:rPr>
    </w:pPr>
    <w:r>
      <w:rPr>
        <w:noProof/>
      </w:rPr>
      <w:pict w14:anchorId="10476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46.45pt;height:72.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4459"/>
    <w:multiLevelType w:val="hybridMultilevel"/>
    <w:tmpl w:val="9D94A00E"/>
    <w:lvl w:ilvl="0" w:tplc="D5B2A580">
      <w:start w:val="1"/>
      <w:numFmt w:val="decimal"/>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 w15:restartNumberingAfterBreak="0">
    <w:nsid w:val="39AA6222"/>
    <w:multiLevelType w:val="hybridMultilevel"/>
    <w:tmpl w:val="3822CAB0"/>
    <w:lvl w:ilvl="0" w:tplc="B0FEB1AA">
      <w:start w:val="3"/>
      <w:numFmt w:val="decimal"/>
      <w:lvlText w:val="%1."/>
      <w:lvlJc w:val="left"/>
      <w:pPr>
        <w:ind w:left="3720" w:hanging="360"/>
      </w:pPr>
      <w:rPr>
        <w:rFonts w:hint="default"/>
      </w:rPr>
    </w:lvl>
    <w:lvl w:ilvl="1" w:tplc="08090019" w:tentative="1">
      <w:start w:val="1"/>
      <w:numFmt w:val="lowerLetter"/>
      <w:lvlText w:val="%2."/>
      <w:lvlJc w:val="left"/>
      <w:pPr>
        <w:ind w:left="4440" w:hanging="360"/>
      </w:pPr>
    </w:lvl>
    <w:lvl w:ilvl="2" w:tplc="0809001B" w:tentative="1">
      <w:start w:val="1"/>
      <w:numFmt w:val="lowerRoman"/>
      <w:lvlText w:val="%3."/>
      <w:lvlJc w:val="right"/>
      <w:pPr>
        <w:ind w:left="5160" w:hanging="180"/>
      </w:pPr>
    </w:lvl>
    <w:lvl w:ilvl="3" w:tplc="0809000F" w:tentative="1">
      <w:start w:val="1"/>
      <w:numFmt w:val="decimal"/>
      <w:lvlText w:val="%4."/>
      <w:lvlJc w:val="left"/>
      <w:pPr>
        <w:ind w:left="5880" w:hanging="360"/>
      </w:pPr>
    </w:lvl>
    <w:lvl w:ilvl="4" w:tplc="08090019" w:tentative="1">
      <w:start w:val="1"/>
      <w:numFmt w:val="lowerLetter"/>
      <w:lvlText w:val="%5."/>
      <w:lvlJc w:val="left"/>
      <w:pPr>
        <w:ind w:left="6600" w:hanging="360"/>
      </w:pPr>
    </w:lvl>
    <w:lvl w:ilvl="5" w:tplc="0809001B" w:tentative="1">
      <w:start w:val="1"/>
      <w:numFmt w:val="lowerRoman"/>
      <w:lvlText w:val="%6."/>
      <w:lvlJc w:val="right"/>
      <w:pPr>
        <w:ind w:left="7320" w:hanging="180"/>
      </w:pPr>
    </w:lvl>
    <w:lvl w:ilvl="6" w:tplc="0809000F" w:tentative="1">
      <w:start w:val="1"/>
      <w:numFmt w:val="decimal"/>
      <w:lvlText w:val="%7."/>
      <w:lvlJc w:val="left"/>
      <w:pPr>
        <w:ind w:left="8040" w:hanging="360"/>
      </w:pPr>
    </w:lvl>
    <w:lvl w:ilvl="7" w:tplc="08090019" w:tentative="1">
      <w:start w:val="1"/>
      <w:numFmt w:val="lowerLetter"/>
      <w:lvlText w:val="%8."/>
      <w:lvlJc w:val="left"/>
      <w:pPr>
        <w:ind w:left="8760" w:hanging="360"/>
      </w:pPr>
    </w:lvl>
    <w:lvl w:ilvl="8" w:tplc="0809001B" w:tentative="1">
      <w:start w:val="1"/>
      <w:numFmt w:val="lowerRoman"/>
      <w:lvlText w:val="%9."/>
      <w:lvlJc w:val="right"/>
      <w:pPr>
        <w:ind w:left="9480" w:hanging="180"/>
      </w:pPr>
    </w:lvl>
  </w:abstractNum>
  <w:abstractNum w:abstractNumId="2" w15:restartNumberingAfterBreak="0">
    <w:nsid w:val="48412CD5"/>
    <w:multiLevelType w:val="multilevel"/>
    <w:tmpl w:val="3EB660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8B050D"/>
    <w:multiLevelType w:val="multilevel"/>
    <w:tmpl w:val="A766727C"/>
    <w:lvl w:ilvl="0">
      <w:start w:val="3"/>
      <w:numFmt w:val="decimal"/>
      <w:lvlText w:val="%1"/>
      <w:lvlJc w:val="left"/>
      <w:pPr>
        <w:ind w:left="3360" w:hanging="360"/>
      </w:pPr>
      <w:rPr>
        <w:rFonts w:hint="default"/>
      </w:rPr>
    </w:lvl>
    <w:lvl w:ilvl="1">
      <w:start w:val="1"/>
      <w:numFmt w:val="decimal"/>
      <w:isLgl/>
      <w:lvlText w:val="%1.%2"/>
      <w:lvlJc w:val="left"/>
      <w:pPr>
        <w:ind w:left="3405" w:hanging="405"/>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08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4800" w:hanging="1800"/>
      </w:pPr>
      <w:rPr>
        <w:rFonts w:hint="default"/>
      </w:rPr>
    </w:lvl>
  </w:abstractNum>
  <w:abstractNum w:abstractNumId="4" w15:restartNumberingAfterBreak="0">
    <w:nsid w:val="5DE73124"/>
    <w:multiLevelType w:val="hybridMultilevel"/>
    <w:tmpl w:val="D180DC5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F7658A"/>
    <w:multiLevelType w:val="multilevel"/>
    <w:tmpl w:val="7F623AEA"/>
    <w:lvl w:ilvl="0">
      <w:start w:val="3"/>
      <w:numFmt w:val="decimal"/>
      <w:lvlText w:val="%1"/>
      <w:lvlJc w:val="left"/>
      <w:pPr>
        <w:ind w:left="186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2940" w:hanging="1440"/>
      </w:pPr>
      <w:rPr>
        <w:rFonts w:hint="default"/>
      </w:rPr>
    </w:lvl>
  </w:abstractNum>
  <w:abstractNum w:abstractNumId="6" w15:restartNumberingAfterBreak="0">
    <w:nsid w:val="730B3FA3"/>
    <w:multiLevelType w:val="multilevel"/>
    <w:tmpl w:val="303480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6103610">
    <w:abstractNumId w:val="0"/>
  </w:num>
  <w:num w:numId="2" w16cid:durableId="1382556344">
    <w:abstractNumId w:val="3"/>
  </w:num>
  <w:num w:numId="3" w16cid:durableId="2120485968">
    <w:abstractNumId w:val="4"/>
  </w:num>
  <w:num w:numId="4" w16cid:durableId="1014965292">
    <w:abstractNumId w:val="1"/>
  </w:num>
  <w:num w:numId="5" w16cid:durableId="1468743476">
    <w:abstractNumId w:val="5"/>
  </w:num>
  <w:num w:numId="6" w16cid:durableId="1420522240">
    <w:abstractNumId w:val="2"/>
  </w:num>
  <w:num w:numId="7" w16cid:durableId="2124227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tDQwNzUwMzUzNzRQ0lEKTi0uzszPAykwrAUAEK309SwAAAA="/>
  </w:docVars>
  <w:rsids>
    <w:rsidRoot w:val="00B37602"/>
    <w:rsid w:val="00090507"/>
    <w:rsid w:val="00127F8F"/>
    <w:rsid w:val="001D5C6F"/>
    <w:rsid w:val="001E563A"/>
    <w:rsid w:val="00212D7D"/>
    <w:rsid w:val="0021543F"/>
    <w:rsid w:val="00215743"/>
    <w:rsid w:val="00230069"/>
    <w:rsid w:val="002B27C2"/>
    <w:rsid w:val="002D1BB4"/>
    <w:rsid w:val="00315B9C"/>
    <w:rsid w:val="00432204"/>
    <w:rsid w:val="00456790"/>
    <w:rsid w:val="00466B25"/>
    <w:rsid w:val="00485625"/>
    <w:rsid w:val="004A74F1"/>
    <w:rsid w:val="00517CC4"/>
    <w:rsid w:val="00540060"/>
    <w:rsid w:val="00570D0C"/>
    <w:rsid w:val="005B4C7D"/>
    <w:rsid w:val="005F5146"/>
    <w:rsid w:val="007433BF"/>
    <w:rsid w:val="00786854"/>
    <w:rsid w:val="007F1AD5"/>
    <w:rsid w:val="00830AE3"/>
    <w:rsid w:val="00847F4C"/>
    <w:rsid w:val="00904797"/>
    <w:rsid w:val="00973532"/>
    <w:rsid w:val="00982072"/>
    <w:rsid w:val="009A33C7"/>
    <w:rsid w:val="009B5754"/>
    <w:rsid w:val="00A149BB"/>
    <w:rsid w:val="00A85A3D"/>
    <w:rsid w:val="00AA1452"/>
    <w:rsid w:val="00B152CC"/>
    <w:rsid w:val="00B37602"/>
    <w:rsid w:val="00BA1927"/>
    <w:rsid w:val="00BB4127"/>
    <w:rsid w:val="00BD701A"/>
    <w:rsid w:val="00BF1FB6"/>
    <w:rsid w:val="00BF2EF8"/>
    <w:rsid w:val="00BF7A9A"/>
    <w:rsid w:val="00C114F5"/>
    <w:rsid w:val="00C20E78"/>
    <w:rsid w:val="00CC24FC"/>
    <w:rsid w:val="00CD690E"/>
    <w:rsid w:val="00D02113"/>
    <w:rsid w:val="00D0301E"/>
    <w:rsid w:val="00D93F39"/>
    <w:rsid w:val="00DF5181"/>
    <w:rsid w:val="00E7082C"/>
    <w:rsid w:val="00EE28E1"/>
    <w:rsid w:val="00F23FCB"/>
    <w:rsid w:val="00FF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A2485"/>
  <w15:docId w15:val="{5A970C77-3755-4C56-8731-6EB556F1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602"/>
    <w:pPr>
      <w:spacing w:after="0" w:line="240" w:lineRule="auto"/>
      <w:jc w:val="both"/>
    </w:pPr>
    <w:rPr>
      <w:rFonts w:eastAsia="SimSun" w:cs="Times New Roman"/>
      <w:sz w:val="20"/>
      <w:szCs w:val="20"/>
      <w:lang w:val="en-US"/>
    </w:rPr>
  </w:style>
  <w:style w:type="paragraph" w:styleId="Heading3">
    <w:name w:val="heading 3"/>
    <w:basedOn w:val="Normal"/>
    <w:link w:val="Heading3Char"/>
    <w:uiPriority w:val="9"/>
    <w:qFormat/>
    <w:rsid w:val="0021543F"/>
    <w:pPr>
      <w:spacing w:before="100" w:beforeAutospacing="1" w:after="100" w:afterAutospacing="1"/>
      <w:jc w:val="left"/>
      <w:outlineLvl w:val="2"/>
    </w:pPr>
    <w:rPr>
      <w:rFonts w:eastAsia="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02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B37602"/>
    <w:rPr>
      <w:color w:val="0000FF"/>
      <w:u w:val="single"/>
    </w:rPr>
  </w:style>
  <w:style w:type="paragraph" w:styleId="Footer">
    <w:name w:val="footer"/>
    <w:basedOn w:val="Normal"/>
    <w:link w:val="FooterChar"/>
    <w:uiPriority w:val="99"/>
    <w:rsid w:val="00B376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37602"/>
    <w:rPr>
      <w:rFonts w:eastAsia="SimSun" w:cs="Times New Roman"/>
      <w:sz w:val="18"/>
      <w:szCs w:val="18"/>
      <w:lang w:val="en-US"/>
    </w:rPr>
  </w:style>
  <w:style w:type="paragraph" w:customStyle="1" w:styleId="sponsors">
    <w:name w:val="sponsors"/>
    <w:rsid w:val="00B37602"/>
    <w:pPr>
      <w:framePr w:wrap="auto" w:hAnchor="text" w:x="615" w:y="2239"/>
      <w:pBdr>
        <w:top w:val="single" w:sz="4" w:space="2" w:color="auto"/>
      </w:pBdr>
      <w:spacing w:after="0" w:line="240" w:lineRule="auto"/>
      <w:ind w:firstLine="288"/>
    </w:pPr>
    <w:rPr>
      <w:rFonts w:eastAsia="SimSun" w:cs="Times New Roman"/>
      <w:sz w:val="16"/>
      <w:szCs w:val="16"/>
      <w:lang w:val="en-US"/>
    </w:rPr>
  </w:style>
  <w:style w:type="table" w:styleId="TableGrid">
    <w:name w:val="Table Grid"/>
    <w:basedOn w:val="TableNormal"/>
    <w:uiPriority w:val="99"/>
    <w:rsid w:val="00B37602"/>
    <w:pPr>
      <w:widowControl w:val="0"/>
      <w:spacing w:after="0" w:line="240" w:lineRule="auto"/>
      <w:jc w:val="both"/>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B37602"/>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Normal"/>
    <w:qFormat/>
    <w:rsid w:val="00B37602"/>
    <w:pPr>
      <w:widowControl w:val="0"/>
      <w:autoSpaceDE w:val="0"/>
      <w:autoSpaceDN w:val="0"/>
      <w:adjustRightInd w:val="0"/>
      <w:snapToGrid w:val="0"/>
      <w:spacing w:afterLines="50" w:after="200"/>
      <w:jc w:val="left"/>
    </w:pPr>
    <w:rPr>
      <w:rFonts w:ascii="Cambria" w:hAnsi="Cambria" w:cs="Cambria"/>
      <w:b/>
      <w:bCs/>
      <w:color w:val="943634" w:themeColor="accent2" w:themeShade="BF"/>
      <w:sz w:val="24"/>
      <w:szCs w:val="24"/>
      <w:lang w:val="tr-TR"/>
    </w:rPr>
  </w:style>
  <w:style w:type="paragraph" w:customStyle="1" w:styleId="1">
    <w:name w:val="1"/>
    <w:basedOn w:val="Normal"/>
    <w:qFormat/>
    <w:rsid w:val="00B37602"/>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B37602"/>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table" w:customStyle="1" w:styleId="PlainTable21">
    <w:name w:val="Plain Table 21"/>
    <w:basedOn w:val="TableNormal"/>
    <w:uiPriority w:val="42"/>
    <w:qFormat/>
    <w:rsid w:val="00B37602"/>
    <w:pPr>
      <w:spacing w:after="0" w:line="240" w:lineRule="auto"/>
    </w:pPr>
    <w:rPr>
      <w:rFonts w:eastAsia="Calibri" w:cs="Segoe UI"/>
      <w:sz w:val="20"/>
      <w:szCs w:val="20"/>
      <w:lang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B37602"/>
    <w:rPr>
      <w:rFonts w:ascii="Tahoma" w:hAnsi="Tahoma" w:cs="Tahoma"/>
      <w:sz w:val="16"/>
      <w:szCs w:val="16"/>
    </w:rPr>
  </w:style>
  <w:style w:type="character" w:customStyle="1" w:styleId="BalloonTextChar">
    <w:name w:val="Balloon Text Char"/>
    <w:basedOn w:val="DefaultParagraphFont"/>
    <w:link w:val="BalloonText"/>
    <w:uiPriority w:val="99"/>
    <w:semiHidden/>
    <w:rsid w:val="00B37602"/>
    <w:rPr>
      <w:rFonts w:ascii="Tahoma" w:eastAsia="SimSun" w:hAnsi="Tahoma" w:cs="Tahoma"/>
      <w:sz w:val="16"/>
      <w:szCs w:val="16"/>
      <w:lang w:val="en-US"/>
    </w:rPr>
  </w:style>
  <w:style w:type="character" w:styleId="UnresolvedMention">
    <w:name w:val="Unresolved Mention"/>
    <w:basedOn w:val="DefaultParagraphFont"/>
    <w:uiPriority w:val="99"/>
    <w:semiHidden/>
    <w:unhideWhenUsed/>
    <w:rsid w:val="00127F8F"/>
    <w:rPr>
      <w:color w:val="605E5C"/>
      <w:shd w:val="clear" w:color="auto" w:fill="E1DFDD"/>
    </w:rPr>
  </w:style>
  <w:style w:type="paragraph" w:styleId="NoSpacing">
    <w:name w:val="No Spacing"/>
    <w:uiPriority w:val="1"/>
    <w:qFormat/>
    <w:rsid w:val="007F1AD5"/>
    <w:pPr>
      <w:spacing w:after="0" w:line="240" w:lineRule="auto"/>
    </w:pPr>
    <w:rPr>
      <w:rFonts w:asciiTheme="minorHAnsi" w:hAnsiTheme="minorHAnsi"/>
      <w:kern w:val="2"/>
      <w:sz w:val="22"/>
      <w:lang w:val="en-US"/>
      <w14:ligatures w14:val="standardContextual"/>
    </w:rPr>
  </w:style>
  <w:style w:type="character" w:customStyle="1" w:styleId="Heading3Char">
    <w:name w:val="Heading 3 Char"/>
    <w:basedOn w:val="DefaultParagraphFont"/>
    <w:link w:val="Heading3"/>
    <w:uiPriority w:val="9"/>
    <w:rsid w:val="0021543F"/>
    <w:rPr>
      <w:rFonts w:eastAsia="Times New Roman" w:cs="Times New Roman"/>
      <w:b/>
      <w:bCs/>
      <w:sz w:val="27"/>
      <w:szCs w:val="27"/>
      <w:lang w:val="en-IN" w:eastAsia="en-IN"/>
    </w:rPr>
  </w:style>
  <w:style w:type="paragraph" w:styleId="NormalWeb">
    <w:name w:val="Normal (Web)"/>
    <w:basedOn w:val="Normal"/>
    <w:uiPriority w:val="99"/>
    <w:semiHidden/>
    <w:unhideWhenUsed/>
    <w:rsid w:val="0021543F"/>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2154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s://doi.org/10.1111/are.14675" TargetMode="Externa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hyperlink" Target="https://doi.org/10.1016/j.aqrep.2022.100777" TargetMode="External"/><Relationship Id="rId47" Type="http://schemas.openxmlformats.org/officeDocument/2006/relationships/hyperlink" Target="https://doi.org/10.1080/10454438.2019.1704461" TargetMode="External"/><Relationship Id="rId50" Type="http://schemas.openxmlformats.org/officeDocument/2006/relationships/hyperlink" Target="https://doi.org/10.3390/fishes8070333" TargetMode="External"/><Relationship Id="rId55" Type="http://schemas.openxmlformats.org/officeDocument/2006/relationships/header" Target="head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hyperlink" Target="https://doi.org/10.1007/s10499-020-00549-0" TargetMode="External"/><Relationship Id="rId45" Type="http://schemas.openxmlformats.org/officeDocument/2006/relationships/hyperlink" Target="https://doi.org/10.1007/s10695-021-01056-9" TargetMode="External"/><Relationship Id="rId53" Type="http://schemas.openxmlformats.org/officeDocument/2006/relationships/hyperlink" Target="https://doi.org/10.1134/S1062359025610237"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hyperlink" Target="https://doi.org/10.1016/j.aquaculture.2023.737506" TargetMode="External"/><Relationship Id="rId48" Type="http://schemas.openxmlformats.org/officeDocument/2006/relationships/hyperlink" Target="https://doi.org/10.1016/j.jff.2018.12" TargetMode="External"/><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hyperlink" Target="https://doi.org/10.1016/j.aqrep.2024.102034"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yperlink" Target="https://doi.org/10.1111/are.14909" TargetMode="External"/><Relationship Id="rId46" Type="http://schemas.openxmlformats.org/officeDocument/2006/relationships/hyperlink" Target="https://doi.org/10.1007/s10695021009118" TargetMode="External"/><Relationship Id="rId59" Type="http://schemas.openxmlformats.org/officeDocument/2006/relationships/footer" Target="footer3.xml"/><Relationship Id="rId20" Type="http://schemas.openxmlformats.org/officeDocument/2006/relationships/oleObject" Target="embeddings/oleObject7.bin"/><Relationship Id="rId41" Type="http://schemas.openxmlformats.org/officeDocument/2006/relationships/hyperlink" Target="https://doi.org/10.1111/anu.12885"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s://doi.org/10.3390/fishes8060298" TargetMode="External"/><Relationship Id="rId57" Type="http://schemas.openxmlformats.org/officeDocument/2006/relationships/footer" Target="footer2.xml"/><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hyperlink" Target="https://doi.org/10.1111/are.16032" TargetMode="External"/><Relationship Id="rId52" Type="http://schemas.openxmlformats.org/officeDocument/2006/relationships/hyperlink" Target="https://doi.org/10.18805/IJAR.BF-1687"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19</Pages>
  <Words>6784</Words>
  <Characters>38673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ayandiran tolulope</dc:creator>
  <cp:lastModifiedBy>Editor Manisha</cp:lastModifiedBy>
  <cp:revision>21</cp:revision>
  <dcterms:created xsi:type="dcterms:W3CDTF">2025-10-03T14:17:00Z</dcterms:created>
  <dcterms:modified xsi:type="dcterms:W3CDTF">2026-02-23T12:17:00Z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d2ca89ea-2396-40b8-8514-e54bf2a94a39</vt:lpwstr>
  </property>
</Properties>
</file>