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A1465" w14:textId="77777777" w:rsidR="00754C9A" w:rsidRDefault="00754C9A" w:rsidP="00441B6F">
      <w:pPr>
        <w:pStyle w:val="Title"/>
        <w:spacing w:after="0"/>
        <w:jc w:val="both"/>
        <w:rPr>
          <w:rFonts w:ascii="Arial" w:hAnsi="Arial" w:cs="Arial"/>
        </w:rPr>
      </w:pPr>
    </w:p>
    <w:p w14:paraId="51259CAA" w14:textId="77777777" w:rsidR="00E9065B" w:rsidRDefault="00E9065B" w:rsidP="00441B6F">
      <w:pPr>
        <w:pStyle w:val="Author"/>
        <w:spacing w:line="240" w:lineRule="auto"/>
        <w:rPr>
          <w:rFonts w:ascii="Arial" w:hAnsi="Arial" w:cs="Arial"/>
          <w:bCs/>
          <w:iCs/>
          <w:kern w:val="28"/>
          <w:sz w:val="36"/>
        </w:rPr>
      </w:pPr>
      <w:r w:rsidRPr="00E9065B">
        <w:rPr>
          <w:rFonts w:ascii="Arial" w:hAnsi="Arial" w:cs="Arial"/>
          <w:bCs/>
          <w:iCs/>
          <w:kern w:val="28"/>
          <w:sz w:val="36"/>
        </w:rPr>
        <w:t>Original Research Article</w:t>
      </w:r>
    </w:p>
    <w:p w14:paraId="76F09323" w14:textId="77777777" w:rsidR="00E9065B" w:rsidRDefault="00E9065B" w:rsidP="00441B6F">
      <w:pPr>
        <w:pStyle w:val="Author"/>
        <w:spacing w:line="240" w:lineRule="auto"/>
        <w:rPr>
          <w:rFonts w:ascii="Arial" w:hAnsi="Arial" w:cs="Arial"/>
          <w:bCs/>
          <w:iCs/>
          <w:kern w:val="28"/>
          <w:sz w:val="36"/>
        </w:rPr>
      </w:pPr>
    </w:p>
    <w:p w14:paraId="2B41BCAC" w14:textId="3E88B68B" w:rsidR="00532EFD" w:rsidRDefault="00532EFD" w:rsidP="00441B6F">
      <w:pPr>
        <w:pStyle w:val="Author"/>
        <w:spacing w:line="240" w:lineRule="auto"/>
        <w:rPr>
          <w:rFonts w:ascii="Arial" w:hAnsi="Arial" w:cs="Arial"/>
          <w:bCs/>
          <w:iCs/>
          <w:kern w:val="28"/>
          <w:sz w:val="36"/>
        </w:rPr>
      </w:pPr>
      <w:r w:rsidRPr="003A72EA">
        <w:rPr>
          <w:rFonts w:ascii="Arial" w:hAnsi="Arial" w:cs="Arial"/>
          <w:bCs/>
          <w:iCs/>
          <w:kern w:val="28"/>
          <w:sz w:val="36"/>
          <w:highlight w:val="yellow"/>
        </w:rPr>
        <w:t xml:space="preserve">Acceptability and </w:t>
      </w:r>
      <w:proofErr w:type="spellStart"/>
      <w:r w:rsidRPr="003A72EA">
        <w:rPr>
          <w:rFonts w:ascii="Arial" w:hAnsi="Arial" w:cs="Arial"/>
          <w:bCs/>
          <w:iCs/>
          <w:kern w:val="28"/>
          <w:sz w:val="36"/>
          <w:highlight w:val="yellow"/>
        </w:rPr>
        <w:t>Optimisation</w:t>
      </w:r>
      <w:proofErr w:type="spellEnd"/>
      <w:r w:rsidRPr="003A72EA">
        <w:rPr>
          <w:rFonts w:ascii="Arial" w:hAnsi="Arial" w:cs="Arial"/>
          <w:bCs/>
          <w:iCs/>
          <w:kern w:val="28"/>
          <w:sz w:val="36"/>
          <w:highlight w:val="yellow"/>
        </w:rPr>
        <w:t xml:space="preserve"> of </w:t>
      </w:r>
      <w:r w:rsidRPr="003A72EA">
        <w:rPr>
          <w:rFonts w:ascii="Arial" w:hAnsi="Arial" w:cs="Arial"/>
          <w:bCs/>
          <w:i/>
          <w:iCs/>
          <w:kern w:val="28"/>
          <w:sz w:val="36"/>
          <w:highlight w:val="yellow"/>
        </w:rPr>
        <w:t xml:space="preserve">Eucheuma </w:t>
      </w:r>
      <w:proofErr w:type="spellStart"/>
      <w:r w:rsidRPr="003A72EA">
        <w:rPr>
          <w:rFonts w:ascii="Arial" w:hAnsi="Arial" w:cs="Arial"/>
          <w:bCs/>
          <w:i/>
          <w:iCs/>
          <w:kern w:val="28"/>
          <w:sz w:val="36"/>
          <w:highlight w:val="yellow"/>
        </w:rPr>
        <w:t>commonii</w:t>
      </w:r>
      <w:proofErr w:type="spellEnd"/>
      <w:r w:rsidRPr="003A72EA">
        <w:rPr>
          <w:rFonts w:ascii="Arial" w:hAnsi="Arial" w:cs="Arial"/>
          <w:bCs/>
          <w:i/>
          <w:iCs/>
          <w:kern w:val="28"/>
          <w:sz w:val="36"/>
          <w:highlight w:val="yellow"/>
        </w:rPr>
        <w:t xml:space="preserve"> </w:t>
      </w:r>
      <w:r w:rsidRPr="003A72EA">
        <w:rPr>
          <w:rFonts w:ascii="Arial" w:hAnsi="Arial" w:cs="Arial"/>
          <w:bCs/>
          <w:iCs/>
          <w:kern w:val="28"/>
          <w:sz w:val="36"/>
          <w:highlight w:val="yellow"/>
        </w:rPr>
        <w:t>flour incorporation into Moringa latte</w:t>
      </w:r>
    </w:p>
    <w:p w14:paraId="54A818AF" w14:textId="77777777" w:rsidR="00532EFD" w:rsidRDefault="00532EFD" w:rsidP="00441B6F">
      <w:pPr>
        <w:pStyle w:val="Author"/>
        <w:spacing w:line="240" w:lineRule="auto"/>
        <w:rPr>
          <w:rFonts w:ascii="Arial" w:hAnsi="Arial" w:cs="Arial"/>
          <w:bCs/>
          <w:iCs/>
          <w:kern w:val="28"/>
          <w:sz w:val="36"/>
        </w:rPr>
      </w:pPr>
    </w:p>
    <w:p w14:paraId="46A1942F" w14:textId="77777777" w:rsidR="00A258C3" w:rsidRPr="00790ADA" w:rsidRDefault="00A258C3" w:rsidP="00441B6F">
      <w:pPr>
        <w:pStyle w:val="Author"/>
        <w:spacing w:line="240" w:lineRule="auto"/>
        <w:jc w:val="both"/>
        <w:rPr>
          <w:rFonts w:ascii="Arial" w:hAnsi="Arial" w:cs="Arial"/>
          <w:sz w:val="36"/>
        </w:rPr>
      </w:pPr>
    </w:p>
    <w:p w14:paraId="1BE227AD" w14:textId="14443EA1" w:rsidR="00B01FCD" w:rsidRPr="00FB3A86" w:rsidRDefault="00243679" w:rsidP="00441B6F">
      <w:pPr>
        <w:pStyle w:val="Copyright"/>
        <w:spacing w:after="0" w:line="240" w:lineRule="auto"/>
        <w:jc w:val="both"/>
        <w:rPr>
          <w:rFonts w:ascii="Arial" w:hAnsi="Arial" w:cs="Arial"/>
        </w:rPr>
        <w:sectPr w:rsidR="00B01FCD" w:rsidRPr="00FB3A86" w:rsidSect="00127C07">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269A785" wp14:editId="7779BC93">
                <wp:extent cx="5303520" cy="635"/>
                <wp:effectExtent l="9525" t="12700" r="11430" b="15875"/>
                <wp:docPr id="145089584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B0EDC4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E18D7FC" w14:textId="781B9F53" w:rsidR="00B01FCD" w:rsidRDefault="00B01FCD" w:rsidP="00441B6F">
      <w:pPr>
        <w:pStyle w:val="AbstHead"/>
        <w:spacing w:after="0"/>
        <w:jc w:val="both"/>
        <w:rPr>
          <w:rFonts w:ascii="Arial" w:hAnsi="Arial" w:cs="Arial"/>
        </w:rPr>
      </w:pPr>
      <w:r w:rsidRPr="00FB3A86">
        <w:rPr>
          <w:rFonts w:ascii="Arial" w:hAnsi="Arial" w:cs="Arial"/>
        </w:rPr>
        <w:t>ABSTRACT</w:t>
      </w:r>
    </w:p>
    <w:p w14:paraId="2A22CAF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2A94776" w14:textId="77777777" w:rsidTr="001E44FE">
        <w:tc>
          <w:tcPr>
            <w:tcW w:w="9576" w:type="dxa"/>
            <w:shd w:val="clear" w:color="auto" w:fill="F2F2F2"/>
          </w:tcPr>
          <w:p w14:paraId="3DFC5F80" w14:textId="16A98CA9" w:rsidR="00D57FCA" w:rsidRDefault="00D57FCA" w:rsidP="00441B6F">
            <w:pPr>
              <w:pStyle w:val="Body"/>
              <w:spacing w:after="0"/>
              <w:rPr>
                <w:rFonts w:ascii="Arial" w:eastAsia="Calibri" w:hAnsi="Arial" w:cs="Arial"/>
                <w:b/>
                <w:szCs w:val="22"/>
              </w:rPr>
            </w:pPr>
            <w:r w:rsidRPr="00D57FCA">
              <w:rPr>
                <w:rFonts w:ascii="Arial" w:eastAsia="Calibri" w:hAnsi="Arial" w:cs="Arial"/>
                <w:b/>
                <w:szCs w:val="22"/>
                <w:highlight w:val="yellow"/>
              </w:rPr>
              <w:t>Background:</w:t>
            </w:r>
            <w:r w:rsidRPr="00D57FCA">
              <w:rPr>
                <w:rFonts w:ascii="Arial" w:hAnsi="Arial" w:cs="Arial"/>
                <w:highlight w:val="yellow"/>
              </w:rPr>
              <w:t xml:space="preserve"> Milk-based beverages like latte represent popular functional drinks in Indonesia due to their nutritional value and sensory appeal, yet innovation is needed to enhance texture a key consumer preference parameter. </w:t>
            </w:r>
            <w:r w:rsidRPr="00D57FCA">
              <w:rPr>
                <w:rFonts w:ascii="Arial" w:hAnsi="Arial" w:cs="Arial"/>
                <w:i/>
                <w:iCs/>
                <w:highlight w:val="yellow"/>
              </w:rPr>
              <w:t>Moringa latte</w:t>
            </w:r>
            <w:r w:rsidRPr="00D57FCA">
              <w:rPr>
                <w:rFonts w:ascii="Arial" w:hAnsi="Arial" w:cs="Arial"/>
                <w:highlight w:val="yellow"/>
              </w:rPr>
              <w:t>, an emerging health drink from </w:t>
            </w:r>
            <w:r w:rsidRPr="00D57FCA">
              <w:rPr>
                <w:rFonts w:ascii="Arial" w:hAnsi="Arial" w:cs="Arial"/>
                <w:i/>
                <w:iCs/>
                <w:highlight w:val="yellow"/>
              </w:rPr>
              <w:t>Moringa oleifera</w:t>
            </w:r>
            <w:r w:rsidRPr="00D57FCA">
              <w:rPr>
                <w:rFonts w:ascii="Arial" w:hAnsi="Arial" w:cs="Arial"/>
                <w:highlight w:val="yellow"/>
              </w:rPr>
              <w:t> leaves.</w:t>
            </w:r>
          </w:p>
          <w:p w14:paraId="63B2351A" w14:textId="29E1295B" w:rsidR="00703FC0"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03FC0" w:rsidRPr="00703FC0">
              <w:rPr>
                <w:rFonts w:ascii="Arial" w:eastAsia="Calibri" w:hAnsi="Arial" w:cs="Arial"/>
                <w:szCs w:val="22"/>
              </w:rPr>
              <w:t xml:space="preserve">This study aimed to determine consumer preference levels for Moringa latte fortified with </w:t>
            </w:r>
            <w:r w:rsidR="00703FC0" w:rsidRPr="002409AC">
              <w:rPr>
                <w:rFonts w:ascii="Arial" w:eastAsia="Calibri" w:hAnsi="Arial" w:cs="Arial"/>
                <w:i/>
                <w:iCs/>
                <w:szCs w:val="22"/>
              </w:rPr>
              <w:t xml:space="preserve">Eucheuma </w:t>
            </w:r>
            <w:proofErr w:type="spellStart"/>
            <w:r w:rsidR="00703FC0" w:rsidRPr="002409AC">
              <w:rPr>
                <w:rFonts w:ascii="Arial" w:eastAsia="Calibri" w:hAnsi="Arial" w:cs="Arial"/>
                <w:i/>
                <w:iCs/>
                <w:szCs w:val="22"/>
              </w:rPr>
              <w:t>cottonii</w:t>
            </w:r>
            <w:proofErr w:type="spellEnd"/>
            <w:r w:rsidR="00703FC0" w:rsidRPr="002409AC">
              <w:rPr>
                <w:rFonts w:ascii="Arial" w:eastAsia="Calibri" w:hAnsi="Arial" w:cs="Arial"/>
                <w:i/>
                <w:iCs/>
                <w:szCs w:val="22"/>
              </w:rPr>
              <w:t xml:space="preserve"> </w:t>
            </w:r>
            <w:r w:rsidR="00703FC0" w:rsidRPr="00703FC0">
              <w:rPr>
                <w:rFonts w:ascii="Arial" w:eastAsia="Calibri" w:hAnsi="Arial" w:cs="Arial"/>
                <w:szCs w:val="22"/>
              </w:rPr>
              <w:t>flour at concentrations of 0%, 0.5%, 1%, 1.5%</w:t>
            </w:r>
            <w:r w:rsidR="00157482">
              <w:rPr>
                <w:rFonts w:ascii="Arial" w:eastAsia="Calibri" w:hAnsi="Arial" w:cs="Arial"/>
                <w:szCs w:val="22"/>
              </w:rPr>
              <w:t xml:space="preserve"> </w:t>
            </w:r>
            <w:r w:rsidR="00205CB6">
              <w:rPr>
                <w:rFonts w:ascii="Arial" w:eastAsia="Calibri" w:hAnsi="Arial" w:cs="Arial"/>
                <w:szCs w:val="22"/>
              </w:rPr>
              <w:t>and</w:t>
            </w:r>
            <w:r w:rsidR="00703FC0" w:rsidRPr="00703FC0">
              <w:rPr>
                <w:rFonts w:ascii="Arial" w:eastAsia="Calibri" w:hAnsi="Arial" w:cs="Arial"/>
                <w:szCs w:val="22"/>
              </w:rPr>
              <w:t xml:space="preserve"> 2%, evaluating organoleptic attributes and chemical characteristics of the optimal formulation.</w:t>
            </w:r>
          </w:p>
          <w:p w14:paraId="49651F46" w14:textId="2BEB9F8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03FC0" w:rsidRPr="00703FC0">
              <w:rPr>
                <w:rFonts w:ascii="Arial" w:eastAsia="Calibri" w:hAnsi="Arial" w:cs="Arial"/>
                <w:szCs w:val="22"/>
              </w:rPr>
              <w:t>Experimental design using Randomized Block Design (RBD) with 30 semi-trained panelists, analyzed via Friedman test, pairwise comparison</w:t>
            </w:r>
            <w:r w:rsidR="00246CC9">
              <w:rPr>
                <w:rFonts w:ascii="Arial" w:eastAsia="Calibri" w:hAnsi="Arial" w:cs="Arial"/>
                <w:szCs w:val="22"/>
              </w:rPr>
              <w:t xml:space="preserve"> </w:t>
            </w:r>
            <w:r w:rsidR="00205CB6">
              <w:rPr>
                <w:rFonts w:ascii="Arial" w:eastAsia="Calibri" w:hAnsi="Arial" w:cs="Arial"/>
                <w:szCs w:val="22"/>
              </w:rPr>
              <w:t>and</w:t>
            </w:r>
            <w:r w:rsidR="00703FC0" w:rsidRPr="00703FC0">
              <w:rPr>
                <w:rFonts w:ascii="Arial" w:eastAsia="Calibri" w:hAnsi="Arial" w:cs="Arial"/>
                <w:szCs w:val="22"/>
              </w:rPr>
              <w:t xml:space="preserve"> Bayes method for multi-criteria decision making.</w:t>
            </w:r>
          </w:p>
          <w:p w14:paraId="476D9433" w14:textId="153E393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03FC0" w:rsidRPr="00703FC0">
              <w:rPr>
                <w:rFonts w:ascii="Arial" w:eastAsia="Calibri" w:hAnsi="Arial" w:cs="Arial"/>
                <w:szCs w:val="22"/>
              </w:rPr>
              <w:t xml:space="preserve">Fish Processing Laboratory, Faculty of Fisheries and Marine Sciences, </w:t>
            </w:r>
            <w:proofErr w:type="spellStart"/>
            <w:r w:rsidR="00703FC0" w:rsidRPr="00703FC0">
              <w:rPr>
                <w:rFonts w:ascii="Arial" w:eastAsia="Calibri" w:hAnsi="Arial" w:cs="Arial"/>
                <w:szCs w:val="22"/>
              </w:rPr>
              <w:t>Universitas</w:t>
            </w:r>
            <w:proofErr w:type="spellEnd"/>
            <w:r w:rsidR="00703FC0" w:rsidRPr="00703FC0">
              <w:rPr>
                <w:rFonts w:ascii="Arial" w:eastAsia="Calibri" w:hAnsi="Arial" w:cs="Arial"/>
                <w:szCs w:val="22"/>
              </w:rPr>
              <w:t xml:space="preserve"> </w:t>
            </w:r>
            <w:proofErr w:type="spellStart"/>
            <w:r w:rsidR="00703FC0" w:rsidRPr="00703FC0">
              <w:rPr>
                <w:rFonts w:ascii="Arial" w:eastAsia="Calibri" w:hAnsi="Arial" w:cs="Arial"/>
                <w:szCs w:val="22"/>
              </w:rPr>
              <w:t>Padjadjaran</w:t>
            </w:r>
            <w:proofErr w:type="spellEnd"/>
            <w:r w:rsidR="00703FC0" w:rsidRPr="00703FC0">
              <w:rPr>
                <w:rFonts w:ascii="Arial" w:eastAsia="Calibri" w:hAnsi="Arial" w:cs="Arial"/>
                <w:szCs w:val="22"/>
              </w:rPr>
              <w:t>, August 2025</w:t>
            </w:r>
            <w:r w:rsidRPr="00BA1B01">
              <w:rPr>
                <w:rFonts w:ascii="Arial" w:eastAsia="Calibri" w:hAnsi="Arial" w:cs="Arial"/>
                <w:szCs w:val="22"/>
              </w:rPr>
              <w:t>.</w:t>
            </w:r>
          </w:p>
          <w:p w14:paraId="179CEE06" w14:textId="564F7289" w:rsidR="00703FC0"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703FC0" w:rsidRPr="00703FC0">
              <w:rPr>
                <w:rFonts w:ascii="Arial" w:eastAsia="Calibri" w:hAnsi="Arial" w:cs="Arial"/>
                <w:szCs w:val="22"/>
              </w:rPr>
              <w:t xml:space="preserve">Moringa latte was prepared from 20 </w:t>
            </w:r>
            <w:r w:rsidR="00205CB6">
              <w:rPr>
                <w:rFonts w:ascii="Arial" w:eastAsia="Calibri" w:hAnsi="Arial" w:cs="Arial"/>
                <w:szCs w:val="22"/>
              </w:rPr>
              <w:t>mL</w:t>
            </w:r>
            <w:r w:rsidR="00703FC0" w:rsidRPr="00703FC0">
              <w:rPr>
                <w:rFonts w:ascii="Arial" w:eastAsia="Calibri" w:hAnsi="Arial" w:cs="Arial"/>
                <w:szCs w:val="22"/>
              </w:rPr>
              <w:t xml:space="preserve"> </w:t>
            </w:r>
            <w:r w:rsidR="00703FC0" w:rsidRPr="002409AC">
              <w:rPr>
                <w:rFonts w:ascii="Arial" w:eastAsia="Calibri" w:hAnsi="Arial" w:cs="Arial"/>
                <w:i/>
                <w:iCs/>
                <w:szCs w:val="22"/>
              </w:rPr>
              <w:t>Moringa oleifera</w:t>
            </w:r>
            <w:r w:rsidR="00703FC0" w:rsidRPr="00703FC0">
              <w:rPr>
                <w:rFonts w:ascii="Arial" w:eastAsia="Calibri" w:hAnsi="Arial" w:cs="Arial"/>
                <w:szCs w:val="22"/>
              </w:rPr>
              <w:t xml:space="preserve"> leaf infusion, 10 </w:t>
            </w:r>
            <w:r w:rsidR="00205CB6">
              <w:rPr>
                <w:rFonts w:ascii="Arial" w:eastAsia="Calibri" w:hAnsi="Arial" w:cs="Arial"/>
                <w:szCs w:val="22"/>
              </w:rPr>
              <w:t>mL</w:t>
            </w:r>
            <w:r w:rsidR="00703FC0" w:rsidRPr="00703FC0">
              <w:rPr>
                <w:rFonts w:ascii="Arial" w:eastAsia="Calibri" w:hAnsi="Arial" w:cs="Arial"/>
                <w:szCs w:val="22"/>
              </w:rPr>
              <w:t xml:space="preserve"> liquid sugar</w:t>
            </w:r>
            <w:r w:rsidR="00246CC9">
              <w:rPr>
                <w:rFonts w:ascii="Arial" w:eastAsia="Calibri" w:hAnsi="Arial" w:cs="Arial"/>
                <w:szCs w:val="22"/>
              </w:rPr>
              <w:t xml:space="preserve"> </w:t>
            </w:r>
            <w:r w:rsidR="00205CB6">
              <w:rPr>
                <w:rFonts w:ascii="Arial" w:eastAsia="Calibri" w:hAnsi="Arial" w:cs="Arial"/>
                <w:szCs w:val="22"/>
              </w:rPr>
              <w:t>and</w:t>
            </w:r>
            <w:r w:rsidR="00703FC0" w:rsidRPr="00703FC0">
              <w:rPr>
                <w:rFonts w:ascii="Arial" w:eastAsia="Calibri" w:hAnsi="Arial" w:cs="Arial"/>
                <w:szCs w:val="22"/>
              </w:rPr>
              <w:t xml:space="preserve"> 70 </w:t>
            </w:r>
            <w:r w:rsidR="00205CB6">
              <w:rPr>
                <w:rFonts w:ascii="Arial" w:eastAsia="Calibri" w:hAnsi="Arial" w:cs="Arial"/>
                <w:szCs w:val="22"/>
              </w:rPr>
              <w:t>mL</w:t>
            </w:r>
            <w:r w:rsidR="00703FC0" w:rsidRPr="00703FC0">
              <w:rPr>
                <w:rFonts w:ascii="Arial" w:eastAsia="Calibri" w:hAnsi="Arial" w:cs="Arial"/>
                <w:szCs w:val="22"/>
              </w:rPr>
              <w:t xml:space="preserve"> UHT full cream milk, with varying </w:t>
            </w:r>
            <w:r w:rsidR="00703FC0" w:rsidRPr="002409AC">
              <w:rPr>
                <w:rFonts w:ascii="Arial" w:eastAsia="Calibri" w:hAnsi="Arial" w:cs="Arial"/>
                <w:i/>
                <w:iCs/>
                <w:szCs w:val="22"/>
              </w:rPr>
              <w:t xml:space="preserve">Eucheuma </w:t>
            </w:r>
            <w:proofErr w:type="spellStart"/>
            <w:r w:rsidR="00703FC0" w:rsidRPr="002409AC">
              <w:rPr>
                <w:rFonts w:ascii="Arial" w:eastAsia="Calibri" w:hAnsi="Arial" w:cs="Arial"/>
                <w:i/>
                <w:iCs/>
                <w:szCs w:val="22"/>
              </w:rPr>
              <w:t>cottonii</w:t>
            </w:r>
            <w:proofErr w:type="spellEnd"/>
            <w:r w:rsidR="00703FC0" w:rsidRPr="00703FC0">
              <w:rPr>
                <w:rFonts w:ascii="Arial" w:eastAsia="Calibri" w:hAnsi="Arial" w:cs="Arial"/>
                <w:szCs w:val="22"/>
              </w:rPr>
              <w:t xml:space="preserve"> flour additions. Hedonic testing assessed appearance, aroma, texture</w:t>
            </w:r>
            <w:r w:rsidR="00246CC9">
              <w:rPr>
                <w:rFonts w:ascii="Arial" w:eastAsia="Calibri" w:hAnsi="Arial" w:cs="Arial"/>
                <w:szCs w:val="22"/>
              </w:rPr>
              <w:t xml:space="preserve"> </w:t>
            </w:r>
            <w:r w:rsidR="00205CB6">
              <w:rPr>
                <w:rFonts w:ascii="Arial" w:eastAsia="Calibri" w:hAnsi="Arial" w:cs="Arial"/>
                <w:szCs w:val="22"/>
              </w:rPr>
              <w:t>and</w:t>
            </w:r>
            <w:r w:rsidR="00703FC0" w:rsidRPr="00703FC0">
              <w:rPr>
                <w:rFonts w:ascii="Arial" w:eastAsia="Calibri" w:hAnsi="Arial" w:cs="Arial"/>
                <w:szCs w:val="22"/>
              </w:rPr>
              <w:t xml:space="preserve"> taste on a 1-9 scale. Bayes analysis determined the optimal treatment based on weighted organoleptic criteria. Proximate analysis (moisture, ash, protein, fat, crude fiber) was conducted on the best formulation and compared to matcha latte using AOAC methods.</w:t>
            </w:r>
          </w:p>
          <w:p w14:paraId="1D30E7C7" w14:textId="4A397AD6" w:rsidR="0086186B"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86186B" w:rsidRPr="0086186B">
              <w:rPr>
                <w:rFonts w:ascii="Arial" w:eastAsia="Calibri" w:hAnsi="Arial" w:cs="Arial"/>
                <w:szCs w:val="22"/>
              </w:rPr>
              <w:t>All treatments scored neutrally to like (5-7). Bayes analysis identified 0.5% flour addition as optimal (alternative value 6.14) with highest scores for taste (7.5), appearance (7.0), texture (6.9)</w:t>
            </w:r>
            <w:r w:rsidR="00246CC9">
              <w:rPr>
                <w:rFonts w:ascii="Arial" w:eastAsia="Calibri" w:hAnsi="Arial" w:cs="Arial"/>
                <w:szCs w:val="22"/>
              </w:rPr>
              <w:t xml:space="preserve"> </w:t>
            </w:r>
            <w:r w:rsidR="00205CB6">
              <w:rPr>
                <w:rFonts w:ascii="Arial" w:eastAsia="Calibri" w:hAnsi="Arial" w:cs="Arial"/>
                <w:szCs w:val="22"/>
              </w:rPr>
              <w:t>and</w:t>
            </w:r>
            <w:r w:rsidR="0086186B" w:rsidRPr="0086186B">
              <w:rPr>
                <w:rFonts w:ascii="Arial" w:eastAsia="Calibri" w:hAnsi="Arial" w:cs="Arial"/>
                <w:szCs w:val="22"/>
              </w:rPr>
              <w:t xml:space="preserve"> aroma (6.3). Proximate composition showed moisture 83.66%, ash 0.95%, protein 2.16%, fat 2.21%</w:t>
            </w:r>
            <w:r w:rsidR="00246CC9">
              <w:rPr>
                <w:rFonts w:ascii="Arial" w:eastAsia="Calibri" w:hAnsi="Arial" w:cs="Arial"/>
                <w:szCs w:val="22"/>
              </w:rPr>
              <w:t xml:space="preserve"> </w:t>
            </w:r>
            <w:r w:rsidR="00205CB6">
              <w:rPr>
                <w:rFonts w:ascii="Arial" w:eastAsia="Calibri" w:hAnsi="Arial" w:cs="Arial"/>
                <w:szCs w:val="22"/>
              </w:rPr>
              <w:t>and</w:t>
            </w:r>
            <w:r w:rsidR="0086186B" w:rsidRPr="0086186B">
              <w:rPr>
                <w:rFonts w:ascii="Arial" w:eastAsia="Calibri" w:hAnsi="Arial" w:cs="Arial"/>
                <w:szCs w:val="22"/>
              </w:rPr>
              <w:t xml:space="preserve"> crude fiber 0.67%, meeting UHT milk standards but lower fiber than matcha latte due to mesh 100 filtration.</w:t>
            </w:r>
          </w:p>
          <w:p w14:paraId="541CDF24" w14:textId="50EE53B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86186B" w:rsidRPr="0086186B">
              <w:rPr>
                <w:rFonts w:ascii="Arial" w:eastAsia="Calibri" w:hAnsi="Arial" w:cs="Arial"/>
                <w:i/>
                <w:iCs/>
                <w:szCs w:val="22"/>
              </w:rPr>
              <w:t xml:space="preserve">Eucheuma </w:t>
            </w:r>
            <w:proofErr w:type="spellStart"/>
            <w:r w:rsidR="0086186B" w:rsidRPr="0086186B">
              <w:rPr>
                <w:rFonts w:ascii="Arial" w:eastAsia="Calibri" w:hAnsi="Arial" w:cs="Arial"/>
                <w:i/>
                <w:iCs/>
                <w:szCs w:val="22"/>
              </w:rPr>
              <w:t>cottonii</w:t>
            </w:r>
            <w:proofErr w:type="spellEnd"/>
            <w:r w:rsidR="0086186B" w:rsidRPr="0086186B">
              <w:rPr>
                <w:rFonts w:ascii="Arial" w:eastAsia="Calibri" w:hAnsi="Arial" w:cs="Arial"/>
                <w:szCs w:val="22"/>
              </w:rPr>
              <w:t xml:space="preserve"> flour at 0.5% optimally enhances Moringa latte texture and overall acceptability while maintaining desirable sensory profile and nutritional quality suitable for functional beverage development.</w:t>
            </w:r>
            <w:r w:rsidR="00A55399">
              <w:rPr>
                <w:rFonts w:ascii="Arial" w:eastAsia="Calibri" w:hAnsi="Arial" w:cs="Arial"/>
                <w:szCs w:val="22"/>
              </w:rPr>
              <w:t xml:space="preserve"> </w:t>
            </w:r>
            <w:r w:rsidR="00A55399" w:rsidRPr="007C6DAC">
              <w:rPr>
                <w:rFonts w:ascii="Arial" w:eastAsia="Calibri" w:hAnsi="Arial" w:cs="Arial"/>
                <w:szCs w:val="22"/>
                <w:highlight w:val="yellow"/>
              </w:rPr>
              <w:t xml:space="preserve">Proximate evaluation showed that this optimal Moringa latte met basic criteria for </w:t>
            </w:r>
            <w:proofErr w:type="spellStart"/>
            <w:r w:rsidR="00A55399" w:rsidRPr="007C6DAC">
              <w:rPr>
                <w:rFonts w:ascii="Arial" w:eastAsia="Calibri" w:hAnsi="Arial" w:cs="Arial"/>
                <w:szCs w:val="22"/>
                <w:highlight w:val="yellow"/>
              </w:rPr>
              <w:t>flavoured</w:t>
            </w:r>
            <w:proofErr w:type="spellEnd"/>
            <w:r w:rsidR="00A55399" w:rsidRPr="007C6DAC">
              <w:rPr>
                <w:rFonts w:ascii="Arial" w:eastAsia="Calibri" w:hAnsi="Arial" w:cs="Arial"/>
                <w:szCs w:val="22"/>
                <w:highlight w:val="yellow"/>
              </w:rPr>
              <w:t xml:space="preserve"> milk beverages and offered a nutritionally competitive alternative to </w:t>
            </w:r>
            <w:proofErr w:type="spellStart"/>
            <w:r w:rsidR="00A55399" w:rsidRPr="007C6DAC">
              <w:rPr>
                <w:rFonts w:ascii="Arial" w:eastAsia="Calibri" w:hAnsi="Arial" w:cs="Arial"/>
                <w:szCs w:val="22"/>
                <w:highlight w:val="yellow"/>
              </w:rPr>
              <w:t>matcha</w:t>
            </w:r>
            <w:proofErr w:type="spellEnd"/>
            <w:r w:rsidR="00A55399" w:rsidRPr="007C6DAC">
              <w:rPr>
                <w:rFonts w:ascii="Arial" w:eastAsia="Calibri" w:hAnsi="Arial" w:cs="Arial"/>
                <w:szCs w:val="22"/>
                <w:highlight w:val="yellow"/>
              </w:rPr>
              <w:t xml:space="preserve"> latte, supporting its potential as a functional dairy-based drink enriched with Moringa and seaweed-derived hydrocolloids.</w:t>
            </w:r>
          </w:p>
        </w:tc>
      </w:tr>
    </w:tbl>
    <w:p w14:paraId="2E7770C7" w14:textId="64F1086F" w:rsidR="00505F06" w:rsidRPr="00A24E7E" w:rsidRDefault="00A24E7E" w:rsidP="00FF5C92">
      <w:pPr>
        <w:pStyle w:val="Body"/>
        <w:spacing w:before="240" w:after="0"/>
        <w:rPr>
          <w:rFonts w:ascii="Arial" w:hAnsi="Arial" w:cs="Arial"/>
          <w:i/>
        </w:rPr>
      </w:pPr>
      <w:r>
        <w:rPr>
          <w:rFonts w:ascii="Arial" w:hAnsi="Arial" w:cs="Arial"/>
          <w:i/>
        </w:rPr>
        <w:t xml:space="preserve">Keywords: </w:t>
      </w:r>
      <w:r w:rsidR="00FE4EC5" w:rsidRPr="00FE4EC5">
        <w:rPr>
          <w:rFonts w:ascii="Arial" w:hAnsi="Arial" w:cs="Arial"/>
          <w:i/>
        </w:rPr>
        <w:t xml:space="preserve">Moringa latte, Eucheuma </w:t>
      </w:r>
      <w:proofErr w:type="spellStart"/>
      <w:r w:rsidR="00FE4EC5" w:rsidRPr="00FE4EC5">
        <w:rPr>
          <w:rFonts w:ascii="Arial" w:hAnsi="Arial" w:cs="Arial"/>
          <w:i/>
        </w:rPr>
        <w:t>cottonii</w:t>
      </w:r>
      <w:proofErr w:type="spellEnd"/>
      <w:r w:rsidR="00FE4EC5" w:rsidRPr="00FE4EC5">
        <w:rPr>
          <w:rFonts w:ascii="Arial" w:hAnsi="Arial" w:cs="Arial"/>
          <w:i/>
        </w:rPr>
        <w:t>, carrageenan, hedonic test, Bayes method, proximate analysis</w:t>
      </w:r>
    </w:p>
    <w:p w14:paraId="066C4EBA" w14:textId="1C481807" w:rsidR="00790ADA" w:rsidRPr="00FB3A86" w:rsidRDefault="00902823" w:rsidP="00FF5C92">
      <w:pPr>
        <w:pStyle w:val="AbstHead"/>
        <w:spacing w:before="240"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29A197B" w14:textId="0A05BD5D" w:rsidR="00DF5294" w:rsidRDefault="00DF5294" w:rsidP="00FF5C92">
      <w:pPr>
        <w:pStyle w:val="Body"/>
        <w:spacing w:before="240" w:after="0"/>
        <w:rPr>
          <w:rFonts w:ascii="Arial" w:hAnsi="Arial" w:cs="Arial"/>
        </w:rPr>
      </w:pPr>
      <w:r w:rsidRPr="00DF5294">
        <w:rPr>
          <w:rFonts w:ascii="Arial" w:hAnsi="Arial" w:cs="Arial"/>
        </w:rPr>
        <w:t>Indonesia possesses abundant seaweed resources, with 555 species recorded out of 8,000 worldwide, including the commercially valuable </w:t>
      </w:r>
      <w:r w:rsidRPr="00DF5294">
        <w:rPr>
          <w:rFonts w:ascii="Arial" w:hAnsi="Arial" w:cs="Arial"/>
          <w:i/>
          <w:iCs/>
        </w:rPr>
        <w:t xml:space="preserve">Eucheuma </w:t>
      </w:r>
      <w:proofErr w:type="spellStart"/>
      <w:r w:rsidRPr="00DF5294">
        <w:rPr>
          <w:rFonts w:ascii="Arial" w:hAnsi="Arial" w:cs="Arial"/>
          <w:i/>
          <w:iCs/>
        </w:rPr>
        <w:t>cottonii</w:t>
      </w:r>
      <w:proofErr w:type="spellEnd"/>
      <w:r w:rsidRPr="00DF5294">
        <w:rPr>
          <w:rFonts w:ascii="Arial" w:hAnsi="Arial" w:cs="Arial"/>
        </w:rPr>
        <w:t> rich in carrageenan</w:t>
      </w:r>
      <w:r w:rsidR="00571B16">
        <w:rPr>
          <w:rFonts w:ascii="Arial" w:hAnsi="Arial" w:cs="Arial"/>
        </w:rPr>
        <w:t xml:space="preserve"> </w:t>
      </w:r>
      <w:r w:rsidRPr="00DF5294">
        <w:rPr>
          <w:rFonts w:ascii="Arial" w:hAnsi="Arial" w:cs="Arial"/>
        </w:rPr>
        <w:t>a natural hydrocolloid used as thickener, stabilizer</w:t>
      </w:r>
      <w:r w:rsidR="00246CC9">
        <w:rPr>
          <w:rFonts w:ascii="Arial" w:hAnsi="Arial" w:cs="Arial"/>
        </w:rPr>
        <w:t xml:space="preserve"> </w:t>
      </w:r>
      <w:r w:rsidR="00205CB6">
        <w:rPr>
          <w:rFonts w:ascii="Arial" w:hAnsi="Arial" w:cs="Arial"/>
        </w:rPr>
        <w:t>and</w:t>
      </w:r>
      <w:r w:rsidRPr="00DF5294">
        <w:rPr>
          <w:rFonts w:ascii="Arial" w:hAnsi="Arial" w:cs="Arial"/>
        </w:rPr>
        <w:t xml:space="preserve"> gelling agent in food products. </w:t>
      </w:r>
      <w:r w:rsidR="00D57FCA" w:rsidRPr="003A72EA">
        <w:rPr>
          <w:rFonts w:ascii="Arial" w:hAnsi="Arial" w:cs="Arial"/>
          <w:highlight w:val="yellow"/>
        </w:rPr>
        <w:t>Milk, a dietary principal recognized globally, is rich in essential amino acids, vitamins, and minerals, crucial for sustaining human health. Historically, in Indonesia, milk and its by-products have woven themselves into the dietary and cultural tapestry of the nation, serving not just as a nutritional source but also holding cultural importance</w:t>
      </w:r>
      <w:r w:rsidR="005650E6">
        <w:rPr>
          <w:rFonts w:ascii="Arial" w:hAnsi="Arial" w:cs="Arial"/>
          <w:highlight w:val="yellow"/>
        </w:rPr>
        <w:t xml:space="preserve"> (</w:t>
      </w:r>
      <w:proofErr w:type="spellStart"/>
      <w:r w:rsidR="005650E6" w:rsidRPr="003A72EA">
        <w:rPr>
          <w:rFonts w:ascii="Arial" w:hAnsi="Arial" w:cs="Arial"/>
          <w:highlight w:val="yellow"/>
        </w:rPr>
        <w:t>Gusti</w:t>
      </w:r>
      <w:proofErr w:type="spellEnd"/>
      <w:r w:rsidR="005650E6" w:rsidRPr="003A72EA">
        <w:rPr>
          <w:rFonts w:ascii="Arial" w:hAnsi="Arial" w:cs="Arial"/>
          <w:highlight w:val="yellow"/>
        </w:rPr>
        <w:t xml:space="preserve"> et al., 2024</w:t>
      </w:r>
      <w:r w:rsidR="005650E6">
        <w:rPr>
          <w:rFonts w:ascii="Arial" w:hAnsi="Arial" w:cs="Arial"/>
          <w:highlight w:val="yellow"/>
        </w:rPr>
        <w:t>)</w:t>
      </w:r>
      <w:r w:rsidR="00D57FCA" w:rsidRPr="003A72EA">
        <w:rPr>
          <w:rFonts w:ascii="Arial" w:hAnsi="Arial" w:cs="Arial"/>
          <w:highlight w:val="yellow"/>
        </w:rPr>
        <w:t>.</w:t>
      </w:r>
      <w:r w:rsidR="00D57FCA">
        <w:rPr>
          <w:rFonts w:ascii="Arial" w:hAnsi="Arial" w:cs="Arial"/>
        </w:rPr>
        <w:t xml:space="preserve"> </w:t>
      </w:r>
      <w:r w:rsidRPr="00DF5294">
        <w:rPr>
          <w:rFonts w:ascii="Arial" w:hAnsi="Arial" w:cs="Arial"/>
        </w:rPr>
        <w:t>Milk-based beverages like latte represent popular functional drinks in Indonesia due to their nutritional value and sensory appeal, yet innovation is needed to enhance texture</w:t>
      </w:r>
      <w:r w:rsidR="00571B16">
        <w:rPr>
          <w:rFonts w:ascii="Arial" w:hAnsi="Arial" w:cs="Arial"/>
        </w:rPr>
        <w:t xml:space="preserve"> </w:t>
      </w:r>
      <w:r w:rsidRPr="00DF5294">
        <w:rPr>
          <w:rFonts w:ascii="Arial" w:hAnsi="Arial" w:cs="Arial"/>
        </w:rPr>
        <w:t>a key consumer preference parameter. </w:t>
      </w:r>
      <w:r w:rsidR="004905D7" w:rsidRPr="003A72EA">
        <w:rPr>
          <w:rFonts w:ascii="Arial" w:hAnsi="Arial" w:cs="Arial"/>
          <w:i/>
          <w:highlight w:val="yellow"/>
        </w:rPr>
        <w:t>Moringa oleifera</w:t>
      </w:r>
      <w:r w:rsidR="004905D7" w:rsidRPr="003A72EA">
        <w:rPr>
          <w:rFonts w:ascii="Arial" w:hAnsi="Arial" w:cs="Arial"/>
          <w:highlight w:val="yellow"/>
        </w:rPr>
        <w:t xml:space="preserve"> is considered a "</w:t>
      </w:r>
      <w:proofErr w:type="gramStart"/>
      <w:r w:rsidR="004905D7" w:rsidRPr="003A72EA">
        <w:rPr>
          <w:rFonts w:ascii="Arial" w:hAnsi="Arial" w:cs="Arial"/>
          <w:highlight w:val="yellow"/>
        </w:rPr>
        <w:t>miracle  tree</w:t>
      </w:r>
      <w:proofErr w:type="gramEnd"/>
      <w:r w:rsidR="004905D7" w:rsidRPr="003A72EA">
        <w:rPr>
          <w:rFonts w:ascii="Arial" w:hAnsi="Arial" w:cs="Arial"/>
          <w:highlight w:val="yellow"/>
        </w:rPr>
        <w:t xml:space="preserve">"  due  to  its  nutritional and   medicinal   properties,   earning   it   attention from  animal  </w:t>
      </w:r>
      <w:r w:rsidR="004905D7" w:rsidRPr="003A72EA">
        <w:rPr>
          <w:rFonts w:ascii="Arial" w:hAnsi="Arial" w:cs="Arial"/>
          <w:highlight w:val="yellow"/>
        </w:rPr>
        <w:lastRenderedPageBreak/>
        <w:t xml:space="preserve">nutrition  researchers.  Its </w:t>
      </w:r>
      <w:proofErr w:type="gramStart"/>
      <w:r w:rsidR="004905D7" w:rsidRPr="003A72EA">
        <w:rPr>
          <w:rFonts w:ascii="Arial" w:hAnsi="Arial" w:cs="Arial"/>
          <w:highlight w:val="yellow"/>
        </w:rPr>
        <w:t>leaves  are</w:t>
      </w:r>
      <w:proofErr w:type="gramEnd"/>
      <w:r w:rsidR="004905D7" w:rsidRPr="003A72EA">
        <w:rPr>
          <w:rFonts w:ascii="Arial" w:hAnsi="Arial" w:cs="Arial"/>
          <w:highlight w:val="yellow"/>
        </w:rPr>
        <w:t xml:space="preserve"> a promising source of feed for ruminant animals, containing  essential  nutrients  like  protein,  amino acids,  fatty  acids,  minerals  and  vitamins.  These nutrients </w:t>
      </w:r>
      <w:proofErr w:type="gramStart"/>
      <w:r w:rsidR="004905D7" w:rsidRPr="003A72EA">
        <w:rPr>
          <w:rFonts w:ascii="Arial" w:hAnsi="Arial" w:cs="Arial"/>
          <w:highlight w:val="yellow"/>
        </w:rPr>
        <w:t>support  growth</w:t>
      </w:r>
      <w:proofErr w:type="gramEnd"/>
      <w:r w:rsidR="004905D7" w:rsidRPr="003A72EA">
        <w:rPr>
          <w:rFonts w:ascii="Arial" w:hAnsi="Arial" w:cs="Arial"/>
          <w:highlight w:val="yellow"/>
        </w:rPr>
        <w:t xml:space="preserve">,  enzyme  activation  and overall   health.   Moringa   leaves   also   contain bioactive substances like flavonoids, phenolic   acids   and   </w:t>
      </w:r>
      <w:proofErr w:type="gramStart"/>
      <w:r w:rsidR="004905D7" w:rsidRPr="003A72EA">
        <w:rPr>
          <w:rFonts w:ascii="Arial" w:hAnsi="Arial" w:cs="Arial"/>
          <w:highlight w:val="yellow"/>
        </w:rPr>
        <w:t xml:space="preserve">antioxidants,   </w:t>
      </w:r>
      <w:proofErr w:type="gramEnd"/>
      <w:r w:rsidR="004905D7" w:rsidRPr="003A72EA">
        <w:rPr>
          <w:rFonts w:ascii="Arial" w:hAnsi="Arial" w:cs="Arial"/>
          <w:highlight w:val="yellow"/>
        </w:rPr>
        <w:t>which   have potential antioxidants, anticancer and antimicrobial   properties</w:t>
      </w:r>
      <w:r w:rsidR="00D269AC">
        <w:rPr>
          <w:rFonts w:ascii="Arial" w:hAnsi="Arial" w:cs="Arial"/>
          <w:highlight w:val="yellow"/>
        </w:rPr>
        <w:t xml:space="preserve"> (</w:t>
      </w:r>
      <w:proofErr w:type="spellStart"/>
      <w:r w:rsidR="00D269AC" w:rsidRPr="003A72EA">
        <w:rPr>
          <w:rFonts w:ascii="Arial" w:hAnsi="Arial" w:cs="Arial"/>
          <w:highlight w:val="yellow"/>
        </w:rPr>
        <w:t>Bhingarde</w:t>
      </w:r>
      <w:proofErr w:type="spellEnd"/>
      <w:r w:rsidR="00D269AC" w:rsidRPr="003A72EA">
        <w:rPr>
          <w:rFonts w:ascii="Arial" w:hAnsi="Arial" w:cs="Arial"/>
          <w:highlight w:val="yellow"/>
        </w:rPr>
        <w:t xml:space="preserve"> et al., 2025</w:t>
      </w:r>
      <w:r w:rsidR="00D269AC">
        <w:rPr>
          <w:rFonts w:ascii="Arial" w:hAnsi="Arial" w:cs="Arial"/>
          <w:highlight w:val="yellow"/>
        </w:rPr>
        <w:t>)</w:t>
      </w:r>
      <w:r w:rsidR="004905D7" w:rsidRPr="003A72EA">
        <w:rPr>
          <w:rFonts w:ascii="Arial" w:hAnsi="Arial" w:cs="Arial"/>
          <w:highlight w:val="yellow"/>
        </w:rPr>
        <w:t>.</w:t>
      </w:r>
      <w:r w:rsidR="004905D7" w:rsidRPr="004905D7">
        <w:rPr>
          <w:rFonts w:ascii="Arial" w:hAnsi="Arial" w:cs="Arial"/>
        </w:rPr>
        <w:t xml:space="preserve"> </w:t>
      </w:r>
      <w:r w:rsidRPr="00DF5294">
        <w:rPr>
          <w:rFonts w:ascii="Arial" w:hAnsi="Arial" w:cs="Arial"/>
          <w:i/>
          <w:iCs/>
        </w:rPr>
        <w:t>Moringa latte</w:t>
      </w:r>
      <w:r w:rsidRPr="00DF5294">
        <w:rPr>
          <w:rFonts w:ascii="Arial" w:hAnsi="Arial" w:cs="Arial"/>
        </w:rPr>
        <w:t>, an emerging health drink from </w:t>
      </w:r>
      <w:r w:rsidRPr="00DF5294">
        <w:rPr>
          <w:rFonts w:ascii="Arial" w:hAnsi="Arial" w:cs="Arial"/>
          <w:i/>
          <w:iCs/>
        </w:rPr>
        <w:t>Moringa oleifera</w:t>
      </w:r>
      <w:r w:rsidRPr="00DF5294">
        <w:rPr>
          <w:rFonts w:ascii="Arial" w:hAnsi="Arial" w:cs="Arial"/>
        </w:rPr>
        <w:t> leaves (rich in antioxidants 384.61 mg/100 g and potassium 1324-2000 mg/100 g dry weight), lacks texture evaluation in prior studies, limiting its commercial potential despite high acceptance for color, aroma</w:t>
      </w:r>
      <w:r w:rsidR="00246CC9">
        <w:rPr>
          <w:rFonts w:ascii="Arial" w:hAnsi="Arial" w:cs="Arial"/>
        </w:rPr>
        <w:t xml:space="preserve"> </w:t>
      </w:r>
      <w:r w:rsidR="00205CB6">
        <w:rPr>
          <w:rFonts w:ascii="Arial" w:hAnsi="Arial" w:cs="Arial"/>
        </w:rPr>
        <w:t>and</w:t>
      </w:r>
      <w:r w:rsidRPr="00DF5294">
        <w:rPr>
          <w:rFonts w:ascii="Arial" w:hAnsi="Arial" w:cs="Arial"/>
        </w:rPr>
        <w:t xml:space="preserve"> taste [</w:t>
      </w:r>
      <w:proofErr w:type="spellStart"/>
      <w:r w:rsidRPr="00DF5294">
        <w:rPr>
          <w:rFonts w:ascii="Arial" w:hAnsi="Arial" w:cs="Arial"/>
        </w:rPr>
        <w:t>Sriarumtias</w:t>
      </w:r>
      <w:proofErr w:type="spellEnd"/>
      <w:r w:rsidRPr="00DF5294">
        <w:rPr>
          <w:rFonts w:ascii="Arial" w:hAnsi="Arial" w:cs="Arial"/>
        </w:rPr>
        <w:t xml:space="preserve"> et al., 2024]</w:t>
      </w:r>
      <w:r>
        <w:rPr>
          <w:rFonts w:ascii="Arial" w:hAnsi="Arial" w:cs="Arial"/>
        </w:rPr>
        <w:t>.</w:t>
      </w:r>
      <w:r w:rsidR="00D57FCA">
        <w:rPr>
          <w:rFonts w:ascii="Arial" w:hAnsi="Arial" w:cs="Arial"/>
        </w:rPr>
        <w:t xml:space="preserve"> </w:t>
      </w:r>
      <w:r w:rsidR="00D57FCA" w:rsidRPr="003A72EA">
        <w:rPr>
          <w:rFonts w:ascii="Arial" w:hAnsi="Arial" w:cs="Arial"/>
          <w:highlight w:val="yellow"/>
        </w:rPr>
        <w:t>The livestock sector in Indonesia plays a fundamental role in addressing the populace's animal protein needs, especially in the face of prevalent health concerns like protein-energy deficiency, iron anemia, iodine deficiency, and vitamin A deficiency. The importance of supplementing plant-based diets with animal-derived foods, such as fish, meat, milk, and eggs, must be considered</w:t>
      </w:r>
      <w:r w:rsidR="00D57FCA" w:rsidRPr="005650E6">
        <w:rPr>
          <w:rFonts w:ascii="Arial" w:hAnsi="Arial" w:cs="Arial"/>
          <w:highlight w:val="yellow"/>
        </w:rPr>
        <w:t xml:space="preserve"> (</w:t>
      </w:r>
      <w:proofErr w:type="spellStart"/>
      <w:r w:rsidR="00D57FCA" w:rsidRPr="003A72EA">
        <w:rPr>
          <w:rFonts w:ascii="Arial" w:hAnsi="Arial" w:cs="Arial"/>
          <w:highlight w:val="yellow"/>
        </w:rPr>
        <w:t>Ratni</w:t>
      </w:r>
      <w:proofErr w:type="spellEnd"/>
      <w:r w:rsidR="00D57FCA" w:rsidRPr="003A72EA">
        <w:rPr>
          <w:rFonts w:ascii="Arial" w:hAnsi="Arial" w:cs="Arial"/>
          <w:highlight w:val="yellow"/>
        </w:rPr>
        <w:t>, 2024</w:t>
      </w:r>
      <w:r w:rsidR="00D57FCA" w:rsidRPr="005650E6">
        <w:rPr>
          <w:rFonts w:ascii="Arial" w:hAnsi="Arial" w:cs="Arial"/>
          <w:highlight w:val="yellow"/>
        </w:rPr>
        <w:t>)</w:t>
      </w:r>
      <w:r w:rsidR="00D57FCA" w:rsidRPr="003A72EA">
        <w:rPr>
          <w:rFonts w:ascii="Arial" w:hAnsi="Arial" w:cs="Arial"/>
          <w:highlight w:val="yellow"/>
        </w:rPr>
        <w:t>.</w:t>
      </w:r>
    </w:p>
    <w:p w14:paraId="0F60C4A1" w14:textId="6C4D6056" w:rsidR="00DF5294" w:rsidRDefault="00DF5294" w:rsidP="00FF5C92">
      <w:pPr>
        <w:pStyle w:val="Body"/>
        <w:spacing w:before="240" w:after="0"/>
        <w:rPr>
          <w:rFonts w:ascii="Arial" w:hAnsi="Arial" w:cs="Arial"/>
        </w:rPr>
      </w:pPr>
      <w:r w:rsidRPr="00DF5294">
        <w:rPr>
          <w:rFonts w:ascii="Arial" w:hAnsi="Arial" w:cs="Arial"/>
        </w:rPr>
        <w:t>The problem lies in insufficient creamy texture of </w:t>
      </w:r>
      <w:r w:rsidRPr="00571B16">
        <w:rPr>
          <w:rFonts w:ascii="Arial" w:hAnsi="Arial" w:cs="Arial"/>
        </w:rPr>
        <w:t>Moringa latte</w:t>
      </w:r>
      <w:r w:rsidRPr="00DF5294">
        <w:rPr>
          <w:rFonts w:ascii="Arial" w:hAnsi="Arial" w:cs="Arial"/>
        </w:rPr>
        <w:t>, as previous formulations omitted texture assessment while consumers prefer creamy mouthfeel in latte drinks [</w:t>
      </w:r>
      <w:proofErr w:type="spellStart"/>
      <w:r w:rsidRPr="00DF5294">
        <w:rPr>
          <w:rFonts w:ascii="Arial" w:hAnsi="Arial" w:cs="Arial"/>
        </w:rPr>
        <w:t>Kholifah</w:t>
      </w:r>
      <w:proofErr w:type="spellEnd"/>
      <w:r w:rsidRPr="00DF5294">
        <w:rPr>
          <w:rFonts w:ascii="Arial" w:hAnsi="Arial" w:cs="Arial"/>
        </w:rPr>
        <w:t>, 2019]. </w:t>
      </w:r>
      <w:r w:rsidRPr="00DF5294">
        <w:rPr>
          <w:rFonts w:ascii="Arial" w:hAnsi="Arial" w:cs="Arial"/>
          <w:i/>
          <w:iCs/>
        </w:rPr>
        <w:t xml:space="preserve">Eucheuma </w:t>
      </w:r>
      <w:proofErr w:type="spellStart"/>
      <w:r w:rsidRPr="00DF5294">
        <w:rPr>
          <w:rFonts w:ascii="Arial" w:hAnsi="Arial" w:cs="Arial"/>
          <w:i/>
          <w:iCs/>
        </w:rPr>
        <w:t>cottonii</w:t>
      </w:r>
      <w:proofErr w:type="spellEnd"/>
      <w:r w:rsidRPr="00DF5294">
        <w:rPr>
          <w:rFonts w:ascii="Arial" w:hAnsi="Arial" w:cs="Arial"/>
        </w:rPr>
        <w:t> flour offers a solution through carrageenan, which improved texture in ice cream (0.2-0.4% optimal for creaminess) [</w:t>
      </w:r>
      <w:proofErr w:type="spellStart"/>
      <w:r w:rsidRPr="00DF5294">
        <w:rPr>
          <w:rFonts w:ascii="Arial" w:hAnsi="Arial" w:cs="Arial"/>
        </w:rPr>
        <w:t>Purwasih</w:t>
      </w:r>
      <w:proofErr w:type="spellEnd"/>
      <w:r w:rsidRPr="00DF5294">
        <w:rPr>
          <w:rFonts w:ascii="Arial" w:hAnsi="Arial" w:cs="Arial"/>
        </w:rPr>
        <w:t xml:space="preserve"> </w:t>
      </w:r>
      <w:r w:rsidRPr="00243679">
        <w:rPr>
          <w:rFonts w:ascii="Arial" w:hAnsi="Arial" w:cs="Arial"/>
          <w:i/>
          <w:iCs/>
        </w:rPr>
        <w:t>et al</w:t>
      </w:r>
      <w:r w:rsidRPr="00DF5294">
        <w:rPr>
          <w:rFonts w:ascii="Arial" w:hAnsi="Arial" w:cs="Arial"/>
        </w:rPr>
        <w:t>., 2021], yogurt viscosity [Maulid et al., 2025]</w:t>
      </w:r>
      <w:r w:rsidR="00246CC9">
        <w:rPr>
          <w:rFonts w:ascii="Arial" w:hAnsi="Arial" w:cs="Arial"/>
        </w:rPr>
        <w:t xml:space="preserve"> </w:t>
      </w:r>
      <w:r w:rsidR="00205CB6">
        <w:rPr>
          <w:rFonts w:ascii="Arial" w:hAnsi="Arial" w:cs="Arial"/>
        </w:rPr>
        <w:t>and</w:t>
      </w:r>
      <w:r w:rsidRPr="00DF5294">
        <w:rPr>
          <w:rFonts w:ascii="Arial" w:hAnsi="Arial" w:cs="Arial"/>
        </w:rPr>
        <w:t xml:space="preserve"> jelly drink (1% yielding chewy texture) [Salam et al., 2024]. However, excessive concentration</w:t>
      </w:r>
      <w:r w:rsidR="00243679">
        <w:rPr>
          <w:rFonts w:ascii="Arial" w:hAnsi="Arial" w:cs="Arial"/>
        </w:rPr>
        <w:t>s</w:t>
      </w:r>
      <w:r w:rsidR="00571B16">
        <w:rPr>
          <w:rFonts w:ascii="Arial" w:hAnsi="Arial" w:cs="Arial"/>
        </w:rPr>
        <w:t xml:space="preserve"> </w:t>
      </w:r>
      <w:r w:rsidRPr="00DF5294">
        <w:rPr>
          <w:rFonts w:ascii="Arial" w:hAnsi="Arial" w:cs="Arial"/>
        </w:rPr>
        <w:t>(&gt;1%) risk overly firm gels, reducing overall liking.</w:t>
      </w:r>
    </w:p>
    <w:p w14:paraId="36D5B0FB" w14:textId="52676913" w:rsidR="00DF5294" w:rsidRPr="00FB3A86" w:rsidRDefault="00DF5294" w:rsidP="00FF5C92">
      <w:pPr>
        <w:pStyle w:val="Body"/>
        <w:spacing w:before="240" w:after="0"/>
        <w:rPr>
          <w:rFonts w:ascii="Arial" w:hAnsi="Arial" w:cs="Arial"/>
        </w:rPr>
      </w:pPr>
      <w:r w:rsidRPr="00DF5294">
        <w:rPr>
          <w:rFonts w:ascii="Arial" w:hAnsi="Arial" w:cs="Arial"/>
        </w:rPr>
        <w:t>This study evaluates </w:t>
      </w:r>
      <w:r w:rsidRPr="00243679">
        <w:rPr>
          <w:rFonts w:ascii="Arial" w:hAnsi="Arial" w:cs="Arial"/>
        </w:rPr>
        <w:t>Moringa latte</w:t>
      </w:r>
      <w:r w:rsidRPr="00DF5294">
        <w:rPr>
          <w:rFonts w:ascii="Arial" w:hAnsi="Arial" w:cs="Arial"/>
        </w:rPr>
        <w:t> fortified with </w:t>
      </w:r>
      <w:r w:rsidRPr="00DF5294">
        <w:rPr>
          <w:rFonts w:ascii="Arial" w:hAnsi="Arial" w:cs="Arial"/>
          <w:i/>
          <w:iCs/>
        </w:rPr>
        <w:t xml:space="preserve">Eucheuma </w:t>
      </w:r>
      <w:proofErr w:type="spellStart"/>
      <w:r w:rsidRPr="00DF5294">
        <w:rPr>
          <w:rFonts w:ascii="Arial" w:hAnsi="Arial" w:cs="Arial"/>
          <w:i/>
          <w:iCs/>
        </w:rPr>
        <w:t>cottonii</w:t>
      </w:r>
      <w:proofErr w:type="spellEnd"/>
      <w:r w:rsidRPr="00DF5294">
        <w:rPr>
          <w:rFonts w:ascii="Arial" w:hAnsi="Arial" w:cs="Arial"/>
        </w:rPr>
        <w:t> flour (0-2%) using hedonic testing (appearance, aroma, texture, taste) by 30 semi-trained panelists, Friedman analysis, Bayes multi-criteria decision</w:t>
      </w:r>
      <w:r w:rsidR="00246CC9">
        <w:rPr>
          <w:rFonts w:ascii="Arial" w:hAnsi="Arial" w:cs="Arial"/>
        </w:rPr>
        <w:t xml:space="preserve"> </w:t>
      </w:r>
      <w:r w:rsidR="00205CB6">
        <w:rPr>
          <w:rFonts w:ascii="Arial" w:hAnsi="Arial" w:cs="Arial"/>
        </w:rPr>
        <w:t>and</w:t>
      </w:r>
      <w:r w:rsidRPr="00DF5294">
        <w:rPr>
          <w:rFonts w:ascii="Arial" w:hAnsi="Arial" w:cs="Arial"/>
        </w:rPr>
        <w:t xml:space="preserve"> proximate composition of the optimal formulation compared to matcha latte. The scope justifies texture enhancement for functional beverage development, addressing sensory gaps while validating nutritional quality via AOAC methods, supporting Indonesia's seaweed utilization for value-added dairy analogs.</w:t>
      </w:r>
    </w:p>
    <w:p w14:paraId="2B101D62" w14:textId="6D543AB6" w:rsidR="00243679" w:rsidRPr="00D2420D" w:rsidRDefault="00902823" w:rsidP="00FF5C92">
      <w:pPr>
        <w:pStyle w:val="AbstHead"/>
        <w:spacing w:before="240" w:after="0"/>
        <w:jc w:val="both"/>
        <w:rPr>
          <w:rFonts w:ascii="Arial" w:hAnsi="Arial" w:cs="Arial"/>
          <w:bCs/>
          <w:lang w:val="en-ID"/>
        </w:rPr>
      </w:pPr>
      <w:r>
        <w:rPr>
          <w:rFonts w:ascii="Arial" w:hAnsi="Arial" w:cs="Arial"/>
        </w:rPr>
        <w:t xml:space="preserve">2. </w:t>
      </w:r>
      <w:r w:rsidR="00D2420D" w:rsidRPr="00D2420D">
        <w:rPr>
          <w:rFonts w:ascii="Arial" w:hAnsi="Arial" w:cs="Arial"/>
          <w:bCs/>
          <w:lang w:val="en-ID"/>
        </w:rPr>
        <w:t>MATERIAL</w:t>
      </w:r>
      <w:r w:rsidR="000E7AAC">
        <w:rPr>
          <w:rFonts w:ascii="Arial" w:hAnsi="Arial" w:cs="Arial"/>
          <w:bCs/>
          <w:lang w:val="en-ID"/>
        </w:rPr>
        <w:t>S</w:t>
      </w:r>
      <w:r w:rsidR="00D2420D" w:rsidRPr="00D2420D">
        <w:rPr>
          <w:rFonts w:ascii="Arial" w:hAnsi="Arial" w:cs="Arial"/>
          <w:bCs/>
          <w:lang w:val="en-ID"/>
        </w:rPr>
        <w:t xml:space="preserve"> AND METHODS</w:t>
      </w:r>
    </w:p>
    <w:p w14:paraId="5F588C4B" w14:textId="09B16281" w:rsidR="00505F06" w:rsidRDefault="00AA74E0" w:rsidP="00FF5C92">
      <w:pPr>
        <w:pStyle w:val="Body"/>
        <w:spacing w:before="240" w:after="0"/>
        <w:rPr>
          <w:rFonts w:ascii="Arial" w:hAnsi="Arial" w:cs="Arial"/>
        </w:rPr>
      </w:pPr>
      <w:r w:rsidRPr="00C30A0F">
        <w:rPr>
          <w:rFonts w:ascii="Arial" w:hAnsi="Arial" w:cs="Arial"/>
          <w:b/>
          <w:caps/>
          <w:sz w:val="22"/>
        </w:rPr>
        <w:t xml:space="preserve">2.1 </w:t>
      </w:r>
      <w:r w:rsidR="00243679">
        <w:rPr>
          <w:rFonts w:ascii="Arial" w:hAnsi="Arial" w:cs="Arial"/>
          <w:b/>
          <w:sz w:val="22"/>
        </w:rPr>
        <w:t>MATERIALS</w:t>
      </w:r>
      <w:bookmarkStart w:id="0" w:name="_GoBack"/>
      <w:bookmarkEnd w:id="0"/>
    </w:p>
    <w:p w14:paraId="3610E52F" w14:textId="290B4D44" w:rsidR="00505F06" w:rsidRDefault="00D2420D" w:rsidP="00FF5C92">
      <w:pPr>
        <w:pStyle w:val="Body"/>
        <w:spacing w:before="240" w:after="0"/>
        <w:rPr>
          <w:rFonts w:ascii="Arial" w:hAnsi="Arial" w:cs="Arial"/>
        </w:rPr>
      </w:pPr>
      <w:r w:rsidRPr="00571B16">
        <w:rPr>
          <w:rFonts w:ascii="Arial" w:hAnsi="Arial" w:cs="Arial"/>
          <w:i/>
          <w:iCs/>
        </w:rPr>
        <w:t xml:space="preserve">Eucheuma </w:t>
      </w:r>
      <w:proofErr w:type="spellStart"/>
      <w:r w:rsidRPr="00571B16">
        <w:rPr>
          <w:rFonts w:ascii="Arial" w:hAnsi="Arial" w:cs="Arial"/>
          <w:i/>
          <w:iCs/>
        </w:rPr>
        <w:t>cottonii</w:t>
      </w:r>
      <w:proofErr w:type="spellEnd"/>
      <w:r w:rsidRPr="00D2420D">
        <w:rPr>
          <w:rFonts w:ascii="Arial" w:hAnsi="Arial" w:cs="Arial"/>
        </w:rPr>
        <w:t xml:space="preserve"> flour was purchased from MSH </w:t>
      </w:r>
      <w:proofErr w:type="spellStart"/>
      <w:r w:rsidRPr="00D2420D">
        <w:rPr>
          <w:rFonts w:ascii="Arial" w:hAnsi="Arial" w:cs="Arial"/>
        </w:rPr>
        <w:t>Rempah</w:t>
      </w:r>
      <w:proofErr w:type="spellEnd"/>
      <w:r w:rsidRPr="00D2420D">
        <w:rPr>
          <w:rFonts w:ascii="Arial" w:hAnsi="Arial" w:cs="Arial"/>
        </w:rPr>
        <w:t xml:space="preserve"> (Jakarta Selatan, Indonesia), </w:t>
      </w:r>
      <w:r w:rsidRPr="00571B16">
        <w:rPr>
          <w:rFonts w:ascii="Arial" w:hAnsi="Arial" w:cs="Arial"/>
          <w:i/>
          <w:iCs/>
        </w:rPr>
        <w:t>Moringa oleifera</w:t>
      </w:r>
      <w:r w:rsidRPr="00D2420D">
        <w:rPr>
          <w:rFonts w:ascii="Arial" w:hAnsi="Arial" w:cs="Arial"/>
        </w:rPr>
        <w:t xml:space="preserve"> leaf powder from </w:t>
      </w:r>
      <w:proofErr w:type="spellStart"/>
      <w:r w:rsidRPr="00D2420D">
        <w:rPr>
          <w:rFonts w:ascii="Arial" w:hAnsi="Arial" w:cs="Arial"/>
        </w:rPr>
        <w:t>Daribumiofficial</w:t>
      </w:r>
      <w:proofErr w:type="spellEnd"/>
      <w:r w:rsidRPr="00D2420D">
        <w:rPr>
          <w:rFonts w:ascii="Arial" w:hAnsi="Arial" w:cs="Arial"/>
        </w:rPr>
        <w:t xml:space="preserve"> (Jakarta Barat, Indonesia), UHT full cream milk (Diamond brand)</w:t>
      </w:r>
      <w:r w:rsidR="00246CC9">
        <w:rPr>
          <w:rFonts w:ascii="Arial" w:hAnsi="Arial" w:cs="Arial"/>
        </w:rPr>
        <w:t xml:space="preserve"> </w:t>
      </w:r>
      <w:r w:rsidR="00205CB6">
        <w:rPr>
          <w:rFonts w:ascii="Arial" w:hAnsi="Arial" w:cs="Arial"/>
        </w:rPr>
        <w:t>and</w:t>
      </w:r>
      <w:r w:rsidRPr="00D2420D">
        <w:rPr>
          <w:rFonts w:ascii="Arial" w:hAnsi="Arial" w:cs="Arial"/>
        </w:rPr>
        <w:t xml:space="preserve"> liquid sugar syrup (Rose Brand). Hot water served as solvent. All materials were food-grade.</w:t>
      </w:r>
    </w:p>
    <w:p w14:paraId="090CF3C0" w14:textId="389F9D5A" w:rsidR="00D2420D" w:rsidRPr="00D2420D" w:rsidRDefault="00D2420D" w:rsidP="00FF5C92">
      <w:pPr>
        <w:pStyle w:val="Body"/>
        <w:spacing w:before="240" w:after="0"/>
        <w:rPr>
          <w:rFonts w:ascii="Arial" w:hAnsi="Arial" w:cs="Arial"/>
          <w:b/>
          <w:bCs/>
          <w:iCs/>
          <w:sz w:val="22"/>
          <w:szCs w:val="22"/>
          <w:lang w:val="en-ID"/>
        </w:rPr>
      </w:pPr>
      <w:r>
        <w:rPr>
          <w:rFonts w:ascii="Arial" w:hAnsi="Arial" w:cs="Arial"/>
          <w:b/>
          <w:bCs/>
          <w:iCs/>
          <w:sz w:val="22"/>
          <w:szCs w:val="22"/>
        </w:rPr>
        <w:t xml:space="preserve">2.2 </w:t>
      </w:r>
      <w:r w:rsidR="00243679" w:rsidRPr="00D2420D">
        <w:rPr>
          <w:rFonts w:ascii="Arial" w:hAnsi="Arial" w:cs="Arial"/>
          <w:b/>
          <w:bCs/>
          <w:iCs/>
          <w:sz w:val="22"/>
          <w:szCs w:val="22"/>
          <w:lang w:val="en-ID"/>
        </w:rPr>
        <w:t>PREPARATION OF MORINGA LATTE</w:t>
      </w:r>
    </w:p>
    <w:p w14:paraId="3355016E" w14:textId="5B47F72A" w:rsidR="001373B3" w:rsidRDefault="00D2420D" w:rsidP="00FF5C92">
      <w:pPr>
        <w:pStyle w:val="Body"/>
        <w:spacing w:before="240" w:after="0"/>
        <w:rPr>
          <w:rFonts w:ascii="Arial" w:hAnsi="Arial" w:cs="Arial"/>
          <w:iCs/>
        </w:rPr>
      </w:pPr>
      <w:r w:rsidRPr="00D2420D">
        <w:rPr>
          <w:rFonts w:ascii="Arial" w:hAnsi="Arial" w:cs="Arial"/>
          <w:iCs/>
        </w:rPr>
        <w:t xml:space="preserve">Moringa latte was prepared following </w:t>
      </w:r>
      <w:proofErr w:type="spellStart"/>
      <w:r w:rsidRPr="00D2420D">
        <w:rPr>
          <w:rFonts w:ascii="Arial" w:hAnsi="Arial" w:cs="Arial"/>
          <w:iCs/>
        </w:rPr>
        <w:t>Sriarumtias</w:t>
      </w:r>
      <w:proofErr w:type="spellEnd"/>
      <w:r w:rsidRPr="00D2420D">
        <w:rPr>
          <w:rFonts w:ascii="Arial" w:hAnsi="Arial" w:cs="Arial"/>
          <w:iCs/>
        </w:rPr>
        <w:t xml:space="preserve"> </w:t>
      </w:r>
      <w:r w:rsidRPr="00243679">
        <w:rPr>
          <w:rFonts w:ascii="Arial" w:hAnsi="Arial" w:cs="Arial"/>
          <w:i/>
        </w:rPr>
        <w:t>et al</w:t>
      </w:r>
      <w:r w:rsidRPr="00D2420D">
        <w:rPr>
          <w:rFonts w:ascii="Arial" w:hAnsi="Arial" w:cs="Arial"/>
          <w:iCs/>
        </w:rPr>
        <w:t xml:space="preserve">. with modifications for </w:t>
      </w:r>
      <w:r w:rsidRPr="00243679">
        <w:rPr>
          <w:rFonts w:ascii="Arial" w:hAnsi="Arial" w:cs="Arial"/>
          <w:i/>
        </w:rPr>
        <w:t xml:space="preserve">Eucheuma </w:t>
      </w:r>
      <w:proofErr w:type="spellStart"/>
      <w:r w:rsidRPr="00243679">
        <w:rPr>
          <w:rFonts w:ascii="Arial" w:hAnsi="Arial" w:cs="Arial"/>
          <w:i/>
        </w:rPr>
        <w:t>cottonii</w:t>
      </w:r>
      <w:proofErr w:type="spellEnd"/>
      <w:r w:rsidRPr="00243679">
        <w:rPr>
          <w:rFonts w:ascii="Arial" w:hAnsi="Arial" w:cs="Arial"/>
          <w:i/>
        </w:rPr>
        <w:t xml:space="preserve"> </w:t>
      </w:r>
      <w:r w:rsidRPr="00D2420D">
        <w:rPr>
          <w:rFonts w:ascii="Arial" w:hAnsi="Arial" w:cs="Arial"/>
          <w:iCs/>
        </w:rPr>
        <w:t xml:space="preserve">flour incorporation. For 100 </w:t>
      </w:r>
      <w:r w:rsidR="00205CB6">
        <w:rPr>
          <w:rFonts w:ascii="Arial" w:hAnsi="Arial" w:cs="Arial"/>
          <w:iCs/>
        </w:rPr>
        <w:t>mL</w:t>
      </w:r>
      <w:r w:rsidRPr="00D2420D">
        <w:rPr>
          <w:rFonts w:ascii="Arial" w:hAnsi="Arial" w:cs="Arial"/>
          <w:iCs/>
        </w:rPr>
        <w:t xml:space="preserve"> product: 10 g Moringa powder was infused in 100 </w:t>
      </w:r>
      <w:r w:rsidR="00205CB6">
        <w:rPr>
          <w:rFonts w:ascii="Arial" w:hAnsi="Arial" w:cs="Arial"/>
          <w:iCs/>
        </w:rPr>
        <w:t>mL</w:t>
      </w:r>
      <w:r w:rsidRPr="00D2420D">
        <w:rPr>
          <w:rFonts w:ascii="Arial" w:hAnsi="Arial" w:cs="Arial"/>
          <w:iCs/>
        </w:rPr>
        <w:t xml:space="preserve"> boiling water for 10 min, sedimented</w:t>
      </w:r>
      <w:r w:rsidR="00246CC9">
        <w:rPr>
          <w:rFonts w:ascii="Arial" w:hAnsi="Arial" w:cs="Arial"/>
          <w:iCs/>
        </w:rPr>
        <w:t xml:space="preserve"> </w:t>
      </w:r>
      <w:r w:rsidR="00205CB6">
        <w:rPr>
          <w:rFonts w:ascii="Arial" w:hAnsi="Arial" w:cs="Arial"/>
          <w:iCs/>
        </w:rPr>
        <w:t>and</w:t>
      </w:r>
      <w:r w:rsidRPr="00D2420D">
        <w:rPr>
          <w:rFonts w:ascii="Arial" w:hAnsi="Arial" w:cs="Arial"/>
          <w:iCs/>
        </w:rPr>
        <w:t xml:space="preserve"> filtered through 100-mesh sieve to yield 20 </w:t>
      </w:r>
      <w:r w:rsidR="00205CB6">
        <w:rPr>
          <w:rFonts w:ascii="Arial" w:hAnsi="Arial" w:cs="Arial"/>
          <w:iCs/>
        </w:rPr>
        <w:t>mL</w:t>
      </w:r>
      <w:r w:rsidRPr="00D2420D">
        <w:rPr>
          <w:rFonts w:ascii="Arial" w:hAnsi="Arial" w:cs="Arial"/>
          <w:iCs/>
        </w:rPr>
        <w:t xml:space="preserve"> infusion. </w:t>
      </w:r>
      <w:r w:rsidRPr="00571B16">
        <w:rPr>
          <w:rFonts w:ascii="Arial" w:hAnsi="Arial" w:cs="Arial"/>
          <w:i/>
        </w:rPr>
        <w:t xml:space="preserve">Eucheuma </w:t>
      </w:r>
      <w:proofErr w:type="spellStart"/>
      <w:r w:rsidRPr="00571B16">
        <w:rPr>
          <w:rFonts w:ascii="Arial" w:hAnsi="Arial" w:cs="Arial"/>
          <w:i/>
        </w:rPr>
        <w:t>cottonii</w:t>
      </w:r>
      <w:proofErr w:type="spellEnd"/>
      <w:r w:rsidRPr="00D2420D">
        <w:rPr>
          <w:rFonts w:ascii="Arial" w:hAnsi="Arial" w:cs="Arial"/>
          <w:iCs/>
        </w:rPr>
        <w:t xml:space="preserve"> flour (0, 0.5, 1.0, 1.5, or 2.0 g per 100 g product) was dispersed in 30 </w:t>
      </w:r>
      <w:r w:rsidR="00205CB6">
        <w:rPr>
          <w:rFonts w:ascii="Arial" w:hAnsi="Arial" w:cs="Arial"/>
          <w:iCs/>
        </w:rPr>
        <w:t>mL</w:t>
      </w:r>
      <w:r w:rsidRPr="00D2420D">
        <w:rPr>
          <w:rFonts w:ascii="Arial" w:hAnsi="Arial" w:cs="Arial"/>
          <w:iCs/>
        </w:rPr>
        <w:t xml:space="preserve"> boiling water, then combined with 20 </w:t>
      </w:r>
      <w:r w:rsidR="00205CB6">
        <w:rPr>
          <w:rFonts w:ascii="Arial" w:hAnsi="Arial" w:cs="Arial"/>
          <w:iCs/>
        </w:rPr>
        <w:t>mL</w:t>
      </w:r>
      <w:r w:rsidRPr="00D2420D">
        <w:rPr>
          <w:rFonts w:ascii="Arial" w:hAnsi="Arial" w:cs="Arial"/>
          <w:iCs/>
        </w:rPr>
        <w:t xml:space="preserve"> Moringa infusion, 10 </w:t>
      </w:r>
      <w:r w:rsidR="00205CB6">
        <w:rPr>
          <w:rFonts w:ascii="Arial" w:hAnsi="Arial" w:cs="Arial"/>
          <w:iCs/>
        </w:rPr>
        <w:t>mL</w:t>
      </w:r>
      <w:r w:rsidRPr="00D2420D">
        <w:rPr>
          <w:rFonts w:ascii="Arial" w:hAnsi="Arial" w:cs="Arial"/>
          <w:iCs/>
        </w:rPr>
        <w:t xml:space="preserve"> liquid sugar</w:t>
      </w:r>
      <w:r w:rsidR="00246CC9">
        <w:rPr>
          <w:rFonts w:ascii="Arial" w:hAnsi="Arial" w:cs="Arial"/>
          <w:iCs/>
        </w:rPr>
        <w:t xml:space="preserve"> </w:t>
      </w:r>
      <w:r w:rsidR="00205CB6">
        <w:rPr>
          <w:rFonts w:ascii="Arial" w:hAnsi="Arial" w:cs="Arial"/>
          <w:iCs/>
        </w:rPr>
        <w:t>and</w:t>
      </w:r>
      <w:r w:rsidRPr="00D2420D">
        <w:rPr>
          <w:rFonts w:ascii="Arial" w:hAnsi="Arial" w:cs="Arial"/>
          <w:iCs/>
        </w:rPr>
        <w:t xml:space="preserve"> 70 </w:t>
      </w:r>
      <w:r w:rsidR="00205CB6">
        <w:rPr>
          <w:rFonts w:ascii="Arial" w:hAnsi="Arial" w:cs="Arial"/>
          <w:iCs/>
        </w:rPr>
        <w:t>mL</w:t>
      </w:r>
      <w:r w:rsidRPr="00D2420D">
        <w:rPr>
          <w:rFonts w:ascii="Arial" w:hAnsi="Arial" w:cs="Arial"/>
          <w:iCs/>
        </w:rPr>
        <w:t xml:space="preserve"> UHT milk. Final product was homogenized by stirring and served in 30 </w:t>
      </w:r>
      <w:r w:rsidR="00205CB6">
        <w:rPr>
          <w:rFonts w:ascii="Arial" w:hAnsi="Arial" w:cs="Arial"/>
          <w:iCs/>
        </w:rPr>
        <w:t>mL</w:t>
      </w:r>
      <w:r w:rsidRPr="00D2420D">
        <w:rPr>
          <w:rFonts w:ascii="Arial" w:hAnsi="Arial" w:cs="Arial"/>
          <w:iCs/>
        </w:rPr>
        <w:t xml:space="preserve"> portions. Treatments were: A (0%), B (0.5%), C (1.0%), D (1.5%), E (2.0%).</w:t>
      </w:r>
    </w:p>
    <w:p w14:paraId="2849C4E8" w14:textId="41481A0E" w:rsidR="00F60E7C" w:rsidRDefault="00F60E7C" w:rsidP="00F60E7C">
      <w:pPr>
        <w:pStyle w:val="Head1"/>
        <w:spacing w:before="240" w:after="0"/>
        <w:jc w:val="center"/>
        <w:rPr>
          <w:rFonts w:ascii="Arial" w:hAnsi="Arial" w:cs="Arial"/>
          <w:b w:val="0"/>
          <w:caps w:val="0"/>
          <w:sz w:val="20"/>
        </w:rPr>
      </w:pPr>
      <w:r w:rsidRPr="000366E2">
        <w:rPr>
          <w:rFonts w:ascii="Arial" w:hAnsi="Arial" w:cs="Arial"/>
          <w:b w:val="0"/>
          <w:caps w:val="0"/>
          <w:sz w:val="20"/>
        </w:rPr>
        <w:t>Tab</w:t>
      </w:r>
      <w:r w:rsidR="00406014">
        <w:rPr>
          <w:rFonts w:ascii="Arial" w:hAnsi="Arial" w:cs="Arial"/>
          <w:b w:val="0"/>
          <w:caps w:val="0"/>
          <w:sz w:val="20"/>
        </w:rPr>
        <w:t>le</w:t>
      </w:r>
      <w:r w:rsidRPr="000366E2">
        <w:rPr>
          <w:rFonts w:ascii="Arial" w:hAnsi="Arial" w:cs="Arial"/>
          <w:b w:val="0"/>
          <w:caps w:val="0"/>
          <w:sz w:val="20"/>
        </w:rPr>
        <w:t xml:space="preserve"> 1. </w:t>
      </w:r>
      <w:r w:rsidR="006C19E7" w:rsidRPr="006C19E7">
        <w:rPr>
          <w:rFonts w:ascii="Arial" w:hAnsi="Arial" w:cs="Arial"/>
          <w:b w:val="0"/>
          <w:caps w:val="0"/>
          <w:sz w:val="20"/>
        </w:rPr>
        <w:t xml:space="preserve">Moringa latte formulation for 100 g (≈100 </w:t>
      </w:r>
      <w:r w:rsidR="00205CB6">
        <w:rPr>
          <w:rFonts w:ascii="Arial" w:hAnsi="Arial" w:cs="Arial"/>
          <w:b w:val="0"/>
          <w:caps w:val="0"/>
          <w:sz w:val="20"/>
        </w:rPr>
        <w:t>mL</w:t>
      </w:r>
      <w:r w:rsidR="006C19E7" w:rsidRPr="006C19E7">
        <w:rPr>
          <w:rFonts w:ascii="Arial" w:hAnsi="Arial" w:cs="Arial"/>
          <w:b w:val="0"/>
          <w:caps w:val="0"/>
          <w:sz w:val="20"/>
        </w:rPr>
        <w:t>) product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F60E7C" w:rsidRPr="000366E2" w14:paraId="2C5373A3" w14:textId="77777777" w:rsidTr="0073692B">
        <w:trPr>
          <w:trHeight w:val="283"/>
        </w:trPr>
        <w:tc>
          <w:tcPr>
            <w:tcW w:w="2500" w:type="pct"/>
            <w:tcBorders>
              <w:top w:val="single" w:sz="4" w:space="0" w:color="000000"/>
              <w:bottom w:val="single" w:sz="4" w:space="0" w:color="000000"/>
            </w:tcBorders>
            <w:vAlign w:val="center"/>
          </w:tcPr>
          <w:p w14:paraId="3113B041" w14:textId="0B27C753" w:rsidR="00F60E7C" w:rsidRPr="000366E2" w:rsidRDefault="00F60E7C" w:rsidP="00F60E7C">
            <w:pPr>
              <w:jc w:val="center"/>
              <w:rPr>
                <w:rFonts w:ascii="Arial" w:hAnsi="Arial" w:cs="Arial"/>
                <w:b/>
                <w:sz w:val="20"/>
                <w:szCs w:val="20"/>
              </w:rPr>
            </w:pPr>
            <w:r>
              <w:rPr>
                <w:rFonts w:ascii="Arial" w:hAnsi="Arial" w:cs="Arial"/>
                <w:b/>
                <w:bCs/>
              </w:rPr>
              <w:t>Ingredient</w:t>
            </w:r>
          </w:p>
        </w:tc>
        <w:tc>
          <w:tcPr>
            <w:tcW w:w="2500" w:type="pct"/>
            <w:tcBorders>
              <w:top w:val="single" w:sz="4" w:space="0" w:color="000000"/>
              <w:bottom w:val="single" w:sz="4" w:space="0" w:color="000000"/>
            </w:tcBorders>
            <w:vAlign w:val="center"/>
          </w:tcPr>
          <w:p w14:paraId="5B5D7B63" w14:textId="0A026DA7" w:rsidR="00F60E7C" w:rsidRPr="000366E2" w:rsidRDefault="00F60E7C" w:rsidP="00F60E7C">
            <w:pPr>
              <w:jc w:val="center"/>
              <w:rPr>
                <w:rFonts w:ascii="Arial" w:hAnsi="Arial" w:cs="Arial"/>
                <w:b/>
                <w:sz w:val="20"/>
                <w:szCs w:val="20"/>
              </w:rPr>
            </w:pPr>
            <w:r>
              <w:rPr>
                <w:rFonts w:ascii="Arial" w:hAnsi="Arial" w:cs="Arial"/>
                <w:b/>
                <w:bCs/>
              </w:rPr>
              <w:t xml:space="preserve">Amount (g or </w:t>
            </w:r>
            <w:r w:rsidR="00205CB6">
              <w:rPr>
                <w:rFonts w:ascii="Arial" w:hAnsi="Arial" w:cs="Arial"/>
                <w:b/>
                <w:bCs/>
              </w:rPr>
              <w:t>mL</w:t>
            </w:r>
            <w:r>
              <w:rPr>
                <w:rFonts w:ascii="Arial" w:hAnsi="Arial" w:cs="Arial"/>
                <w:b/>
                <w:bCs/>
              </w:rPr>
              <w:t>)</w:t>
            </w:r>
          </w:p>
        </w:tc>
      </w:tr>
      <w:tr w:rsidR="00F60E7C" w:rsidRPr="000366E2" w14:paraId="36881DFE" w14:textId="77777777" w:rsidTr="0073692B">
        <w:trPr>
          <w:trHeight w:val="283"/>
        </w:trPr>
        <w:tc>
          <w:tcPr>
            <w:tcW w:w="2500" w:type="pct"/>
            <w:tcBorders>
              <w:top w:val="single" w:sz="4" w:space="0" w:color="000000"/>
            </w:tcBorders>
            <w:vAlign w:val="center"/>
          </w:tcPr>
          <w:p w14:paraId="1887F28F" w14:textId="0F26B685" w:rsidR="00F60E7C" w:rsidRPr="000366E2" w:rsidRDefault="00F60E7C" w:rsidP="00F60E7C">
            <w:pPr>
              <w:jc w:val="center"/>
              <w:rPr>
                <w:rFonts w:ascii="Arial" w:hAnsi="Arial" w:cs="Arial"/>
                <w:sz w:val="20"/>
                <w:szCs w:val="20"/>
              </w:rPr>
            </w:pPr>
            <w:r w:rsidRPr="002409AC">
              <w:rPr>
                <w:rFonts w:ascii="Arial" w:hAnsi="Arial" w:cs="Arial"/>
                <w:i/>
                <w:iCs/>
              </w:rPr>
              <w:t>Moringa oleifera</w:t>
            </w:r>
            <w:r>
              <w:rPr>
                <w:rFonts w:ascii="Arial" w:hAnsi="Arial" w:cs="Arial"/>
              </w:rPr>
              <w:t xml:space="preserve"> infusion</w:t>
            </w:r>
          </w:p>
        </w:tc>
        <w:tc>
          <w:tcPr>
            <w:tcW w:w="2500" w:type="pct"/>
            <w:tcBorders>
              <w:top w:val="single" w:sz="4" w:space="0" w:color="000000"/>
            </w:tcBorders>
            <w:vAlign w:val="center"/>
          </w:tcPr>
          <w:p w14:paraId="32711039" w14:textId="0BF9F626" w:rsidR="00F60E7C" w:rsidRPr="000366E2" w:rsidRDefault="00F60E7C" w:rsidP="00F60E7C">
            <w:pPr>
              <w:jc w:val="center"/>
              <w:rPr>
                <w:rFonts w:ascii="Arial" w:hAnsi="Arial" w:cs="Arial"/>
                <w:sz w:val="20"/>
                <w:szCs w:val="20"/>
              </w:rPr>
            </w:pPr>
            <w:r>
              <w:rPr>
                <w:rFonts w:ascii="Arial" w:hAnsi="Arial" w:cs="Arial"/>
              </w:rPr>
              <w:t>20</w:t>
            </w:r>
            <w:r w:rsidR="006C19E7">
              <w:rPr>
                <w:rFonts w:ascii="Arial" w:hAnsi="Arial" w:cs="Arial"/>
              </w:rPr>
              <w:t xml:space="preserve"> </w:t>
            </w:r>
            <w:r w:rsidR="00205CB6">
              <w:rPr>
                <w:rFonts w:ascii="Arial" w:hAnsi="Arial" w:cs="Arial"/>
              </w:rPr>
              <w:t>mL</w:t>
            </w:r>
          </w:p>
        </w:tc>
      </w:tr>
      <w:tr w:rsidR="00F60E7C" w:rsidRPr="000366E2" w14:paraId="4E8D554D" w14:textId="77777777" w:rsidTr="0073692B">
        <w:trPr>
          <w:trHeight w:val="283"/>
        </w:trPr>
        <w:tc>
          <w:tcPr>
            <w:tcW w:w="2500" w:type="pct"/>
            <w:vAlign w:val="center"/>
          </w:tcPr>
          <w:p w14:paraId="1EF37776" w14:textId="1EA0B62E" w:rsidR="00F60E7C" w:rsidRPr="000366E2" w:rsidRDefault="00F60E7C" w:rsidP="00F60E7C">
            <w:pPr>
              <w:jc w:val="center"/>
              <w:rPr>
                <w:rFonts w:ascii="Arial" w:hAnsi="Arial" w:cs="Arial"/>
                <w:sz w:val="20"/>
                <w:szCs w:val="20"/>
              </w:rPr>
            </w:pPr>
            <w:r>
              <w:rPr>
                <w:rFonts w:ascii="Arial" w:hAnsi="Arial" w:cs="Arial"/>
              </w:rPr>
              <w:t>Liquid sugar syrup</w:t>
            </w:r>
          </w:p>
        </w:tc>
        <w:tc>
          <w:tcPr>
            <w:tcW w:w="2500" w:type="pct"/>
            <w:vAlign w:val="center"/>
          </w:tcPr>
          <w:p w14:paraId="7D3AA9B4" w14:textId="29DD9939" w:rsidR="00F60E7C" w:rsidRPr="000366E2" w:rsidRDefault="00F60E7C" w:rsidP="00F60E7C">
            <w:pPr>
              <w:jc w:val="center"/>
              <w:rPr>
                <w:rFonts w:ascii="Arial" w:hAnsi="Arial" w:cs="Arial"/>
                <w:sz w:val="20"/>
                <w:szCs w:val="20"/>
              </w:rPr>
            </w:pPr>
            <w:r>
              <w:rPr>
                <w:rFonts w:ascii="Arial" w:hAnsi="Arial" w:cs="Arial"/>
              </w:rPr>
              <w:t>10</w:t>
            </w:r>
            <w:r w:rsidR="006C19E7">
              <w:rPr>
                <w:rFonts w:ascii="Arial" w:hAnsi="Arial" w:cs="Arial"/>
              </w:rPr>
              <w:t xml:space="preserve"> </w:t>
            </w:r>
            <w:r w:rsidR="00205CB6">
              <w:rPr>
                <w:rFonts w:ascii="Arial" w:hAnsi="Arial" w:cs="Arial"/>
              </w:rPr>
              <w:t>mL</w:t>
            </w:r>
          </w:p>
        </w:tc>
      </w:tr>
      <w:tr w:rsidR="00F60E7C" w:rsidRPr="000366E2" w14:paraId="3D6E6551" w14:textId="77777777" w:rsidTr="0073692B">
        <w:trPr>
          <w:trHeight w:val="283"/>
        </w:trPr>
        <w:tc>
          <w:tcPr>
            <w:tcW w:w="2500" w:type="pct"/>
            <w:vAlign w:val="center"/>
          </w:tcPr>
          <w:p w14:paraId="1F0E4F01" w14:textId="7860FCD2" w:rsidR="00F60E7C" w:rsidRPr="000366E2" w:rsidRDefault="00F60E7C" w:rsidP="00F60E7C">
            <w:pPr>
              <w:jc w:val="center"/>
              <w:rPr>
                <w:rFonts w:ascii="Arial" w:hAnsi="Arial" w:cs="Arial"/>
                <w:sz w:val="20"/>
                <w:szCs w:val="20"/>
              </w:rPr>
            </w:pPr>
            <w:r>
              <w:rPr>
                <w:rFonts w:ascii="Arial" w:hAnsi="Arial" w:cs="Arial"/>
              </w:rPr>
              <w:t>UHT full cream milk</w:t>
            </w:r>
          </w:p>
        </w:tc>
        <w:tc>
          <w:tcPr>
            <w:tcW w:w="2500" w:type="pct"/>
            <w:vAlign w:val="center"/>
          </w:tcPr>
          <w:p w14:paraId="02F99FA6" w14:textId="3D135428" w:rsidR="00F60E7C" w:rsidRPr="000366E2" w:rsidRDefault="00F60E7C" w:rsidP="00F60E7C">
            <w:pPr>
              <w:jc w:val="center"/>
              <w:rPr>
                <w:rFonts w:ascii="Arial" w:hAnsi="Arial" w:cs="Arial"/>
                <w:sz w:val="20"/>
                <w:szCs w:val="20"/>
              </w:rPr>
            </w:pPr>
            <w:r>
              <w:rPr>
                <w:rFonts w:ascii="Arial" w:hAnsi="Arial" w:cs="Arial"/>
              </w:rPr>
              <w:t>70</w:t>
            </w:r>
            <w:r w:rsidR="006C19E7">
              <w:rPr>
                <w:rFonts w:ascii="Arial" w:hAnsi="Arial" w:cs="Arial"/>
              </w:rPr>
              <w:t xml:space="preserve"> </w:t>
            </w:r>
            <w:r w:rsidR="00205CB6">
              <w:rPr>
                <w:rFonts w:ascii="Arial" w:hAnsi="Arial" w:cs="Arial"/>
              </w:rPr>
              <w:t>mL</w:t>
            </w:r>
          </w:p>
        </w:tc>
      </w:tr>
      <w:tr w:rsidR="00F60E7C" w:rsidRPr="000366E2" w14:paraId="27406D24" w14:textId="77777777" w:rsidTr="0073692B">
        <w:trPr>
          <w:trHeight w:val="283"/>
        </w:trPr>
        <w:tc>
          <w:tcPr>
            <w:tcW w:w="2500" w:type="pct"/>
            <w:vAlign w:val="center"/>
          </w:tcPr>
          <w:p w14:paraId="4F31AF3E" w14:textId="4E7389C2" w:rsidR="00F60E7C" w:rsidRPr="000366E2" w:rsidRDefault="00F60E7C" w:rsidP="00F60E7C">
            <w:pPr>
              <w:jc w:val="center"/>
              <w:rPr>
                <w:rFonts w:ascii="Arial" w:hAnsi="Arial" w:cs="Arial"/>
                <w:sz w:val="20"/>
                <w:szCs w:val="20"/>
              </w:rPr>
            </w:pPr>
            <w:r w:rsidRPr="002409AC">
              <w:rPr>
                <w:rFonts w:ascii="Arial" w:hAnsi="Arial" w:cs="Arial"/>
                <w:i/>
                <w:iCs/>
              </w:rPr>
              <w:t xml:space="preserve">Eucheuma </w:t>
            </w:r>
            <w:proofErr w:type="spellStart"/>
            <w:r w:rsidRPr="002409AC">
              <w:rPr>
                <w:rFonts w:ascii="Arial" w:hAnsi="Arial" w:cs="Arial"/>
                <w:i/>
                <w:iCs/>
              </w:rPr>
              <w:t>cottonii</w:t>
            </w:r>
            <w:proofErr w:type="spellEnd"/>
            <w:r>
              <w:rPr>
                <w:rFonts w:ascii="Arial" w:hAnsi="Arial" w:cs="Arial"/>
              </w:rPr>
              <w:t xml:space="preserve"> flour</w:t>
            </w:r>
            <w:r w:rsidR="006C19E7">
              <w:rPr>
                <w:rFonts w:ascii="Arial" w:hAnsi="Arial" w:cs="Arial"/>
              </w:rPr>
              <w:t xml:space="preserve"> </w:t>
            </w:r>
            <w:r w:rsidR="006C19E7" w:rsidRPr="006C19E7">
              <w:rPr>
                <w:rFonts w:ascii="Arial" w:hAnsi="Arial" w:cs="Arial"/>
                <w:vertAlign w:val="superscript"/>
              </w:rPr>
              <w:t>a</w:t>
            </w:r>
          </w:p>
        </w:tc>
        <w:tc>
          <w:tcPr>
            <w:tcW w:w="2500" w:type="pct"/>
            <w:vAlign w:val="center"/>
          </w:tcPr>
          <w:p w14:paraId="401CADB2" w14:textId="7A0CB50F" w:rsidR="00F60E7C" w:rsidRPr="000366E2" w:rsidRDefault="00F60E7C" w:rsidP="00F60E7C">
            <w:pPr>
              <w:jc w:val="center"/>
              <w:rPr>
                <w:rFonts w:ascii="Arial" w:hAnsi="Arial" w:cs="Arial"/>
                <w:sz w:val="20"/>
                <w:szCs w:val="20"/>
              </w:rPr>
            </w:pPr>
            <w:r>
              <w:rPr>
                <w:rFonts w:ascii="Arial" w:hAnsi="Arial" w:cs="Arial"/>
              </w:rPr>
              <w:t>0-2</w:t>
            </w:r>
            <w:r w:rsidR="006C19E7">
              <w:rPr>
                <w:rFonts w:ascii="Arial" w:hAnsi="Arial" w:cs="Arial"/>
              </w:rPr>
              <w:t xml:space="preserve"> g</w:t>
            </w:r>
          </w:p>
        </w:tc>
      </w:tr>
      <w:tr w:rsidR="00F60E7C" w:rsidRPr="000366E2" w14:paraId="009FE61A" w14:textId="77777777" w:rsidTr="0073692B">
        <w:trPr>
          <w:trHeight w:val="283"/>
        </w:trPr>
        <w:tc>
          <w:tcPr>
            <w:tcW w:w="2500" w:type="pct"/>
            <w:tcBorders>
              <w:bottom w:val="single" w:sz="4" w:space="0" w:color="000000"/>
            </w:tcBorders>
            <w:vAlign w:val="center"/>
          </w:tcPr>
          <w:p w14:paraId="6DA7D1FF" w14:textId="6B4E3F1F" w:rsidR="00F60E7C" w:rsidRPr="000366E2" w:rsidRDefault="00F60E7C" w:rsidP="00F60E7C">
            <w:pPr>
              <w:jc w:val="center"/>
              <w:rPr>
                <w:rFonts w:ascii="Arial" w:hAnsi="Arial" w:cs="Arial"/>
                <w:sz w:val="20"/>
                <w:szCs w:val="20"/>
              </w:rPr>
            </w:pPr>
            <w:r>
              <w:rPr>
                <w:rFonts w:ascii="Arial" w:hAnsi="Arial" w:cs="Arial"/>
              </w:rPr>
              <w:t>Hot water (flour solvent)</w:t>
            </w:r>
          </w:p>
        </w:tc>
        <w:tc>
          <w:tcPr>
            <w:tcW w:w="2500" w:type="pct"/>
            <w:tcBorders>
              <w:bottom w:val="single" w:sz="4" w:space="0" w:color="000000"/>
            </w:tcBorders>
            <w:vAlign w:val="center"/>
          </w:tcPr>
          <w:p w14:paraId="5A300E42" w14:textId="1F155E23" w:rsidR="00F60E7C" w:rsidRPr="000366E2" w:rsidRDefault="00F60E7C" w:rsidP="00F60E7C">
            <w:pPr>
              <w:jc w:val="center"/>
              <w:rPr>
                <w:rFonts w:ascii="Arial" w:hAnsi="Arial" w:cs="Arial"/>
                <w:sz w:val="20"/>
                <w:szCs w:val="20"/>
              </w:rPr>
            </w:pPr>
            <w:r>
              <w:rPr>
                <w:rFonts w:ascii="Arial" w:hAnsi="Arial" w:cs="Arial"/>
              </w:rPr>
              <w:t>30</w:t>
            </w:r>
            <w:r w:rsidR="006C19E7">
              <w:rPr>
                <w:rFonts w:ascii="Arial" w:hAnsi="Arial" w:cs="Arial"/>
              </w:rPr>
              <w:t xml:space="preserve"> </w:t>
            </w:r>
            <w:r w:rsidR="00205CB6">
              <w:rPr>
                <w:rFonts w:ascii="Arial" w:hAnsi="Arial" w:cs="Arial"/>
              </w:rPr>
              <w:t>mL</w:t>
            </w:r>
          </w:p>
        </w:tc>
      </w:tr>
    </w:tbl>
    <w:p w14:paraId="645F5E13" w14:textId="0F91CCEB" w:rsidR="006C19E7" w:rsidRPr="006C19E7" w:rsidRDefault="006C19E7" w:rsidP="000420D2">
      <w:pPr>
        <w:pStyle w:val="Body"/>
        <w:spacing w:before="120"/>
        <w:rPr>
          <w:rFonts w:ascii="Arial" w:hAnsi="Arial" w:cs="Arial"/>
          <w:iCs/>
        </w:rPr>
      </w:pPr>
      <w:r w:rsidRPr="006C19E7">
        <w:rPr>
          <w:rFonts w:ascii="Arial" w:hAnsi="Arial" w:cs="Arial"/>
          <w:vertAlign w:val="superscript"/>
        </w:rPr>
        <w:t>a</w:t>
      </w:r>
      <w:r w:rsidRPr="006C19E7">
        <w:rPr>
          <w:rFonts w:ascii="Arial" w:hAnsi="Arial" w:cs="Arial"/>
          <w:iCs/>
        </w:rPr>
        <w:t xml:space="preserve"> Total product weight was adjusted to 100 g, corresponding to approximately 100 </w:t>
      </w:r>
      <w:r w:rsidR="00205CB6">
        <w:rPr>
          <w:rFonts w:ascii="Arial" w:hAnsi="Arial" w:cs="Arial"/>
          <w:iCs/>
        </w:rPr>
        <w:t>mL and</w:t>
      </w:r>
      <w:r w:rsidRPr="006C19E7">
        <w:rPr>
          <w:rFonts w:ascii="Arial" w:hAnsi="Arial" w:cs="Arial"/>
          <w:iCs/>
        </w:rPr>
        <w:t xml:space="preserve"> </w:t>
      </w:r>
      <w:r w:rsidRPr="002409AC">
        <w:rPr>
          <w:rFonts w:ascii="Arial" w:hAnsi="Arial" w:cs="Arial"/>
          <w:i/>
        </w:rPr>
        <w:t xml:space="preserve">Eucheuma </w:t>
      </w:r>
      <w:proofErr w:type="spellStart"/>
      <w:r w:rsidRPr="002409AC">
        <w:rPr>
          <w:rFonts w:ascii="Arial" w:hAnsi="Arial" w:cs="Arial"/>
          <w:i/>
        </w:rPr>
        <w:t>cottonii</w:t>
      </w:r>
      <w:proofErr w:type="spellEnd"/>
      <w:r w:rsidRPr="006C19E7">
        <w:rPr>
          <w:rFonts w:ascii="Arial" w:hAnsi="Arial" w:cs="Arial"/>
          <w:iCs/>
        </w:rPr>
        <w:t xml:space="preserve"> flour was added on a weight basis (g per 100 g product)</w:t>
      </w:r>
    </w:p>
    <w:p w14:paraId="05D20B64" w14:textId="28DD47D8" w:rsidR="00C966AB" w:rsidRDefault="00D2420D" w:rsidP="00BF14B7">
      <w:pPr>
        <w:pStyle w:val="Body"/>
        <w:rPr>
          <w:rFonts w:ascii="Arial" w:hAnsi="Arial" w:cs="Arial"/>
          <w:b/>
          <w:bCs/>
          <w:iCs/>
          <w:sz w:val="22"/>
          <w:szCs w:val="22"/>
        </w:rPr>
      </w:pPr>
      <w:r>
        <w:rPr>
          <w:rFonts w:ascii="Arial" w:hAnsi="Arial" w:cs="Arial"/>
          <w:b/>
          <w:bCs/>
          <w:iCs/>
          <w:sz w:val="22"/>
          <w:szCs w:val="22"/>
        </w:rPr>
        <w:t xml:space="preserve">2.3 </w:t>
      </w:r>
      <w:r w:rsidR="00243679">
        <w:rPr>
          <w:rFonts w:ascii="Arial" w:hAnsi="Arial" w:cs="Arial"/>
          <w:b/>
          <w:bCs/>
          <w:iCs/>
          <w:sz w:val="22"/>
          <w:szCs w:val="22"/>
        </w:rPr>
        <w:t>ORGANOLEPTIC EVALUATION</w:t>
      </w:r>
    </w:p>
    <w:p w14:paraId="35BAA7A0" w14:textId="4D214860" w:rsidR="00C966AB" w:rsidRDefault="00C966AB" w:rsidP="00441B6F">
      <w:pPr>
        <w:pStyle w:val="Body"/>
        <w:spacing w:after="0"/>
        <w:rPr>
          <w:rFonts w:ascii="Arial" w:hAnsi="Arial" w:cs="Arial"/>
          <w:iCs/>
        </w:rPr>
      </w:pPr>
      <w:r w:rsidRPr="00C966AB">
        <w:rPr>
          <w:rFonts w:ascii="Arial" w:hAnsi="Arial" w:cs="Arial"/>
          <w:iCs/>
        </w:rPr>
        <w:t xml:space="preserve">Hedonic testing used 30 semi-trained panelists (Fisheries and Marine Sciences students trained in sensory evaluation). Attributes assessed: appearance, aroma, texture, taste on 9-point scale (1=dislike extremely, 9=like extremely). Rejection threshold ≤3. Panelists evaluated fresh samples in 30 </w:t>
      </w:r>
      <w:r w:rsidR="00205CB6">
        <w:rPr>
          <w:rFonts w:ascii="Arial" w:hAnsi="Arial" w:cs="Arial"/>
          <w:iCs/>
        </w:rPr>
        <w:t>mL</w:t>
      </w:r>
      <w:r w:rsidRPr="00C966AB">
        <w:rPr>
          <w:rFonts w:ascii="Arial" w:hAnsi="Arial" w:cs="Arial"/>
          <w:iCs/>
        </w:rPr>
        <w:t xml:space="preserve"> glasses under white light, using individual booths. Data analyzed by Friedman test (α=0.05), multiple comparison</w:t>
      </w:r>
      <w:r w:rsidR="00246CC9">
        <w:rPr>
          <w:rFonts w:ascii="Arial" w:hAnsi="Arial" w:cs="Arial"/>
          <w:iCs/>
        </w:rPr>
        <w:t xml:space="preserve"> </w:t>
      </w:r>
      <w:r w:rsidR="00205CB6">
        <w:rPr>
          <w:rFonts w:ascii="Arial" w:hAnsi="Arial" w:cs="Arial"/>
          <w:iCs/>
        </w:rPr>
        <w:t>and</w:t>
      </w:r>
      <w:r w:rsidRPr="00C966AB">
        <w:rPr>
          <w:rFonts w:ascii="Arial" w:hAnsi="Arial" w:cs="Arial"/>
          <w:iCs/>
        </w:rPr>
        <w:t xml:space="preserve"> Bayes method for multi-criteria decision.</w:t>
      </w:r>
    </w:p>
    <w:p w14:paraId="1AB5A7AE" w14:textId="5BCCB526" w:rsidR="00C966AB" w:rsidRPr="00BF14B7" w:rsidRDefault="00C966AB" w:rsidP="00BF14B7">
      <w:pPr>
        <w:pStyle w:val="Body"/>
        <w:spacing w:before="240"/>
        <w:rPr>
          <w:rFonts w:ascii="Arial" w:hAnsi="Arial" w:cs="Arial"/>
          <w:b/>
          <w:bCs/>
          <w:iCs/>
          <w:sz w:val="22"/>
          <w:szCs w:val="22"/>
          <w:lang w:val="en-ID"/>
        </w:rPr>
      </w:pPr>
      <w:r>
        <w:rPr>
          <w:rFonts w:ascii="Arial" w:hAnsi="Arial" w:cs="Arial"/>
          <w:b/>
          <w:bCs/>
          <w:iCs/>
          <w:sz w:val="22"/>
          <w:szCs w:val="22"/>
        </w:rPr>
        <w:lastRenderedPageBreak/>
        <w:t xml:space="preserve">2.4 </w:t>
      </w:r>
      <w:r w:rsidR="00243679" w:rsidRPr="00243679">
        <w:rPr>
          <w:rFonts w:ascii="Arial" w:hAnsi="Arial" w:cs="Arial"/>
          <w:b/>
          <w:bCs/>
          <w:iCs/>
          <w:sz w:val="22"/>
          <w:szCs w:val="22"/>
          <w:lang w:val="en-ID"/>
        </w:rPr>
        <w:t>STATISTICAL ANALYSIS AND BAYES DECISION METHOD</w:t>
      </w:r>
    </w:p>
    <w:p w14:paraId="1FA82333" w14:textId="2C922E41" w:rsidR="00C966AB" w:rsidRDefault="00243679" w:rsidP="00441B6F">
      <w:pPr>
        <w:pStyle w:val="Body"/>
        <w:spacing w:after="0"/>
        <w:rPr>
          <w:rFonts w:ascii="Arial" w:hAnsi="Arial" w:cs="Arial"/>
          <w:iCs/>
        </w:rPr>
      </w:pPr>
      <w:r w:rsidRPr="00243679">
        <w:rPr>
          <w:rFonts w:ascii="Arial" w:hAnsi="Arial" w:cs="Arial"/>
          <w:iCs/>
        </w:rPr>
        <w:t xml:space="preserve">Sensory data were analyzed using a non-parametric Friedman test at a significance level of 5% to determine whether the addition of </w:t>
      </w:r>
      <w:r w:rsidRPr="00243679">
        <w:rPr>
          <w:rFonts w:ascii="Arial" w:hAnsi="Arial" w:cs="Arial"/>
          <w:i/>
        </w:rPr>
        <w:t xml:space="preserve">Eucheuma </w:t>
      </w:r>
      <w:proofErr w:type="spellStart"/>
      <w:r w:rsidRPr="00243679">
        <w:rPr>
          <w:rFonts w:ascii="Arial" w:hAnsi="Arial" w:cs="Arial"/>
          <w:i/>
        </w:rPr>
        <w:t>cottonii</w:t>
      </w:r>
      <w:proofErr w:type="spellEnd"/>
      <w:r w:rsidRPr="00243679">
        <w:rPr>
          <w:rFonts w:ascii="Arial" w:hAnsi="Arial" w:cs="Arial"/>
          <w:iCs/>
        </w:rPr>
        <w:t xml:space="preserve"> flour caused significant differences among treatments for each sensory attribute. When significant differences were detected, multiple comparison procedures were applied to compare treatment ranks. To select the best overall formulation, a Bayes decision method was employed. Relative importance weights for appearance, aroma, texture</w:t>
      </w:r>
      <w:r w:rsidR="00246CC9">
        <w:rPr>
          <w:rFonts w:ascii="Arial" w:hAnsi="Arial" w:cs="Arial"/>
          <w:iCs/>
        </w:rPr>
        <w:t xml:space="preserve"> </w:t>
      </w:r>
      <w:r w:rsidR="00205CB6">
        <w:rPr>
          <w:rFonts w:ascii="Arial" w:hAnsi="Arial" w:cs="Arial"/>
          <w:iCs/>
        </w:rPr>
        <w:t>and</w:t>
      </w:r>
      <w:r w:rsidRPr="00243679">
        <w:rPr>
          <w:rFonts w:ascii="Arial" w:hAnsi="Arial" w:cs="Arial"/>
          <w:iCs/>
        </w:rPr>
        <w:t xml:space="preserve"> taste were obtained from panelist pairwise comparisons</w:t>
      </w:r>
      <w:r w:rsidR="00246CC9">
        <w:rPr>
          <w:rFonts w:ascii="Arial" w:hAnsi="Arial" w:cs="Arial"/>
          <w:iCs/>
        </w:rPr>
        <w:t xml:space="preserve"> </w:t>
      </w:r>
      <w:r w:rsidR="00205CB6">
        <w:rPr>
          <w:rFonts w:ascii="Arial" w:hAnsi="Arial" w:cs="Arial"/>
          <w:iCs/>
        </w:rPr>
        <w:t>and</w:t>
      </w:r>
      <w:r w:rsidRPr="00243679">
        <w:rPr>
          <w:rFonts w:ascii="Arial" w:hAnsi="Arial" w:cs="Arial"/>
          <w:iCs/>
        </w:rPr>
        <w:t xml:space="preserve"> a weighted total score was calculated for each treatment as the sum of the product between the mean sensory score of an attribute and its corresponding weight. The treatment with the highest total Bayes value was considered the optimal formulation.</w:t>
      </w:r>
    </w:p>
    <w:p w14:paraId="4258D555" w14:textId="77777777" w:rsidR="00243679" w:rsidRDefault="00243679" w:rsidP="00441B6F">
      <w:pPr>
        <w:pStyle w:val="Body"/>
        <w:spacing w:after="0"/>
        <w:rPr>
          <w:rFonts w:ascii="Arial" w:hAnsi="Arial" w:cs="Arial"/>
          <w:iCs/>
        </w:rPr>
      </w:pPr>
    </w:p>
    <w:p w14:paraId="4DB33A12" w14:textId="3436C43E" w:rsidR="00243679" w:rsidRPr="00243679" w:rsidRDefault="00243679" w:rsidP="00243679">
      <w:pPr>
        <w:pStyle w:val="Body"/>
        <w:spacing w:after="0"/>
        <w:rPr>
          <w:rFonts w:ascii="Arial" w:hAnsi="Arial" w:cs="Arial"/>
          <w:b/>
          <w:bCs/>
          <w:iCs/>
          <w:sz w:val="22"/>
          <w:szCs w:val="22"/>
          <w:lang w:val="en-ID"/>
        </w:rPr>
      </w:pPr>
      <w:r w:rsidRPr="00243679">
        <w:rPr>
          <w:rFonts w:ascii="Arial" w:hAnsi="Arial" w:cs="Arial"/>
          <w:b/>
          <w:bCs/>
          <w:iCs/>
          <w:sz w:val="22"/>
          <w:szCs w:val="22"/>
          <w:lang w:val="en-ID"/>
        </w:rPr>
        <w:t>2.5 PROXIMATE ANALYSIS</w:t>
      </w:r>
    </w:p>
    <w:p w14:paraId="55CABE33" w14:textId="77777777" w:rsidR="00243679" w:rsidRDefault="00243679" w:rsidP="00441B6F">
      <w:pPr>
        <w:pStyle w:val="Body"/>
        <w:spacing w:after="0"/>
        <w:rPr>
          <w:rFonts w:ascii="Arial" w:hAnsi="Arial" w:cs="Arial"/>
          <w:iCs/>
          <w:lang w:val="en-ID"/>
        </w:rPr>
      </w:pPr>
    </w:p>
    <w:p w14:paraId="5DA0AEDE" w14:textId="088CD8CC" w:rsidR="00243679" w:rsidRPr="00243679" w:rsidRDefault="00243679" w:rsidP="00441B6F">
      <w:pPr>
        <w:pStyle w:val="Body"/>
        <w:spacing w:after="0"/>
        <w:rPr>
          <w:rFonts w:ascii="Arial" w:hAnsi="Arial" w:cs="Arial"/>
          <w:iCs/>
          <w:lang w:val="en-ID"/>
        </w:rPr>
      </w:pPr>
      <w:r w:rsidRPr="00243679">
        <w:rPr>
          <w:rFonts w:ascii="Arial" w:hAnsi="Arial" w:cs="Arial"/>
          <w:iCs/>
        </w:rPr>
        <w:t xml:space="preserve">Proximate analysis of the selected optimal Moringa latte formulation (with </w:t>
      </w:r>
      <w:r w:rsidRPr="002409AC">
        <w:rPr>
          <w:rFonts w:ascii="Arial" w:hAnsi="Arial" w:cs="Arial"/>
          <w:i/>
        </w:rPr>
        <w:t xml:space="preserve">Eucheuma </w:t>
      </w:r>
      <w:proofErr w:type="spellStart"/>
      <w:r w:rsidRPr="002409AC">
        <w:rPr>
          <w:rFonts w:ascii="Arial" w:hAnsi="Arial" w:cs="Arial"/>
          <w:i/>
        </w:rPr>
        <w:t>cottonii</w:t>
      </w:r>
      <w:proofErr w:type="spellEnd"/>
      <w:r w:rsidRPr="002409AC">
        <w:rPr>
          <w:rFonts w:ascii="Arial" w:hAnsi="Arial" w:cs="Arial"/>
          <w:i/>
        </w:rPr>
        <w:t xml:space="preserve"> </w:t>
      </w:r>
      <w:r w:rsidRPr="00243679">
        <w:rPr>
          <w:rFonts w:ascii="Arial" w:hAnsi="Arial" w:cs="Arial"/>
          <w:iCs/>
        </w:rPr>
        <w:t>flour) was performed by an accredited commercial laboratory in Bogor using their internal validated protocols for moisture, ash, protein, fat</w:t>
      </w:r>
      <w:r w:rsidR="00246CC9">
        <w:rPr>
          <w:rFonts w:ascii="Arial" w:hAnsi="Arial" w:cs="Arial"/>
          <w:iCs/>
        </w:rPr>
        <w:t xml:space="preserve"> </w:t>
      </w:r>
      <w:r w:rsidR="00205CB6">
        <w:rPr>
          <w:rFonts w:ascii="Arial" w:hAnsi="Arial" w:cs="Arial"/>
          <w:iCs/>
        </w:rPr>
        <w:t>and</w:t>
      </w:r>
      <w:r w:rsidRPr="00243679">
        <w:rPr>
          <w:rFonts w:ascii="Arial" w:hAnsi="Arial" w:cs="Arial"/>
          <w:iCs/>
        </w:rPr>
        <w:t xml:space="preserve"> crude fiber. The analytical results for Moringa latte were then compared with published proximate composition data of matcha latte from a previous study to evaluate relative nutritional characteristics. Proximate data were summarized and interpreted descriptively, focusing on moisture content, mineral residue (ash), protein</w:t>
      </w:r>
      <w:r w:rsidR="00246CC9">
        <w:rPr>
          <w:rFonts w:ascii="Arial" w:hAnsi="Arial" w:cs="Arial"/>
          <w:iCs/>
        </w:rPr>
        <w:t xml:space="preserve">, </w:t>
      </w:r>
      <w:r w:rsidRPr="00243679">
        <w:rPr>
          <w:rFonts w:ascii="Arial" w:hAnsi="Arial" w:cs="Arial"/>
          <w:iCs/>
        </w:rPr>
        <w:t>fat levels</w:t>
      </w:r>
      <w:r w:rsidR="00246CC9">
        <w:rPr>
          <w:rFonts w:ascii="Arial" w:hAnsi="Arial" w:cs="Arial"/>
          <w:iCs/>
        </w:rPr>
        <w:t xml:space="preserve"> </w:t>
      </w:r>
      <w:r w:rsidR="00205CB6">
        <w:rPr>
          <w:rFonts w:ascii="Arial" w:hAnsi="Arial" w:cs="Arial"/>
          <w:iCs/>
        </w:rPr>
        <w:t>and</w:t>
      </w:r>
      <w:r w:rsidRPr="00243679">
        <w:rPr>
          <w:rFonts w:ascii="Arial" w:hAnsi="Arial" w:cs="Arial"/>
          <w:iCs/>
        </w:rPr>
        <w:t xml:space="preserve"> crude fiber contribution to the beverage.</w:t>
      </w:r>
    </w:p>
    <w:p w14:paraId="5DFF6D37" w14:textId="77777777" w:rsidR="00C966AB" w:rsidRPr="00C966AB" w:rsidRDefault="00C966AB" w:rsidP="00441B6F">
      <w:pPr>
        <w:pStyle w:val="Body"/>
        <w:spacing w:after="0"/>
        <w:rPr>
          <w:rFonts w:ascii="Arial" w:hAnsi="Arial" w:cs="Arial"/>
          <w:b/>
          <w:bCs/>
          <w:iCs/>
          <w:sz w:val="22"/>
          <w:szCs w:val="22"/>
        </w:rPr>
      </w:pPr>
    </w:p>
    <w:p w14:paraId="474F402F" w14:textId="68887EFC" w:rsidR="00902823" w:rsidRDefault="00E670D4" w:rsidP="00441B6F">
      <w:pPr>
        <w:pStyle w:val="Head1"/>
        <w:spacing w:after="0"/>
        <w:jc w:val="both"/>
        <w:rPr>
          <w:rFonts w:ascii="Arial" w:hAnsi="Arial" w:cs="Arial"/>
        </w:rPr>
      </w:pPr>
      <w:r>
        <w:rPr>
          <w:rFonts w:ascii="Arial" w:hAnsi="Arial" w:cs="Arial"/>
          <w:caps w:val="0"/>
        </w:rPr>
        <w:t>3.</w:t>
      </w:r>
      <w:r w:rsidR="00902823">
        <w:rPr>
          <w:rFonts w:ascii="Arial" w:hAnsi="Arial" w:cs="Arial"/>
        </w:rPr>
        <w:t xml:space="preserve"> </w:t>
      </w:r>
      <w:r w:rsidR="00000F8F">
        <w:rPr>
          <w:rFonts w:ascii="Arial" w:hAnsi="Arial" w:cs="Arial"/>
        </w:rPr>
        <w:t>results and discussion</w:t>
      </w:r>
    </w:p>
    <w:p w14:paraId="465E1CBF" w14:textId="77777777" w:rsidR="00790ADA" w:rsidRPr="00FB3A86" w:rsidRDefault="00790ADA" w:rsidP="00441B6F">
      <w:pPr>
        <w:pStyle w:val="Head1"/>
        <w:spacing w:after="0"/>
        <w:jc w:val="both"/>
        <w:rPr>
          <w:rFonts w:ascii="Arial" w:hAnsi="Arial" w:cs="Arial"/>
        </w:rPr>
      </w:pPr>
    </w:p>
    <w:p w14:paraId="4BEB8B9F" w14:textId="0BA91D46" w:rsidR="00147AE5" w:rsidRPr="00147AE5" w:rsidRDefault="00147AE5" w:rsidP="000420D2">
      <w:pPr>
        <w:pStyle w:val="Body"/>
        <w:rPr>
          <w:rFonts w:ascii="Arial" w:hAnsi="Arial" w:cs="Arial"/>
          <w:b/>
          <w:bCs/>
          <w:lang w:val="en-ID"/>
        </w:rPr>
      </w:pPr>
      <w:r w:rsidRPr="00147AE5">
        <w:rPr>
          <w:rFonts w:ascii="Arial" w:hAnsi="Arial" w:cs="Arial"/>
          <w:b/>
          <w:bCs/>
          <w:sz w:val="22"/>
          <w:szCs w:val="22"/>
          <w:lang w:val="en-ID"/>
        </w:rPr>
        <w:t xml:space="preserve">3.1 </w:t>
      </w:r>
      <w:r w:rsidR="00A66914" w:rsidRPr="00147AE5">
        <w:rPr>
          <w:rFonts w:ascii="Arial" w:hAnsi="Arial" w:cs="Arial"/>
          <w:b/>
          <w:bCs/>
          <w:sz w:val="22"/>
          <w:szCs w:val="22"/>
          <w:lang w:val="en-ID"/>
        </w:rPr>
        <w:t>SENSORY PROPERTIES OF MORINGA LATTE</w:t>
      </w:r>
    </w:p>
    <w:p w14:paraId="4B0EA00C" w14:textId="0EA0A8B1" w:rsidR="00A713BE" w:rsidRPr="000420D2" w:rsidRDefault="00A713BE" w:rsidP="000420D2">
      <w:pPr>
        <w:pStyle w:val="Body"/>
        <w:rPr>
          <w:rFonts w:ascii="Arial" w:hAnsi="Arial" w:cs="Arial"/>
        </w:rPr>
      </w:pPr>
      <w:r w:rsidRPr="00A713BE">
        <w:rPr>
          <w:rFonts w:ascii="Arial" w:hAnsi="Arial" w:cs="Arial"/>
        </w:rPr>
        <w:t xml:space="preserve">The addition of </w:t>
      </w:r>
      <w:r w:rsidRPr="002409AC">
        <w:rPr>
          <w:rFonts w:ascii="Arial" w:hAnsi="Arial" w:cs="Arial"/>
          <w:i/>
          <w:iCs/>
        </w:rPr>
        <w:t xml:space="preserve">Eucheuma </w:t>
      </w:r>
      <w:proofErr w:type="spellStart"/>
      <w:r w:rsidRPr="002409AC">
        <w:rPr>
          <w:rFonts w:ascii="Arial" w:hAnsi="Arial" w:cs="Arial"/>
          <w:i/>
          <w:iCs/>
        </w:rPr>
        <w:t>cottonii</w:t>
      </w:r>
      <w:proofErr w:type="spellEnd"/>
      <w:r w:rsidRPr="00A713BE">
        <w:rPr>
          <w:rFonts w:ascii="Arial" w:hAnsi="Arial" w:cs="Arial"/>
        </w:rPr>
        <w:t xml:space="preserve"> flour at 0–2% did not significantly affect appearance, aroma or texture scores (P&gt;0.05)</w:t>
      </w:r>
      <w:r w:rsidR="00246CC9">
        <w:rPr>
          <w:rFonts w:ascii="Arial" w:hAnsi="Arial" w:cs="Arial"/>
        </w:rPr>
        <w:t xml:space="preserve"> </w:t>
      </w:r>
      <w:r w:rsidR="00205CB6">
        <w:rPr>
          <w:rFonts w:ascii="Arial" w:hAnsi="Arial" w:cs="Arial"/>
        </w:rPr>
        <w:t>and</w:t>
      </w:r>
      <w:r w:rsidRPr="00A713BE">
        <w:rPr>
          <w:rFonts w:ascii="Arial" w:hAnsi="Arial" w:cs="Arial"/>
        </w:rPr>
        <w:t xml:space="preserve"> all treatments remained within the neutral</w:t>
      </w:r>
      <w:r w:rsidRPr="00A713BE">
        <w:rPr>
          <w:rFonts w:ascii="Arial" w:hAnsi="Arial" w:cs="Arial"/>
        </w:rPr>
        <w:noBreakHyphen/>
        <w:t>to</w:t>
      </w:r>
      <w:r w:rsidRPr="00A713BE">
        <w:rPr>
          <w:rFonts w:ascii="Arial" w:hAnsi="Arial" w:cs="Arial"/>
        </w:rPr>
        <w:noBreakHyphen/>
        <w:t xml:space="preserve">like range (scores 5–7), indicating that seaweed incorporation did not create visual or aromatic defects in Moringa latte. The absence of significant differences in appearance suggests that the typical cream </w:t>
      </w:r>
      <w:proofErr w:type="spellStart"/>
      <w:r w:rsidRPr="00A713BE">
        <w:rPr>
          <w:rFonts w:ascii="Arial" w:hAnsi="Arial" w:cs="Arial"/>
        </w:rPr>
        <w:t>colour</w:t>
      </w:r>
      <w:proofErr w:type="spellEnd"/>
      <w:r w:rsidRPr="00A713BE">
        <w:rPr>
          <w:rFonts w:ascii="Arial" w:hAnsi="Arial" w:cs="Arial"/>
        </w:rPr>
        <w:t xml:space="preserve"> of latte beverages was maintained, which is important because consumers often make their first acceptance decision based on product </w:t>
      </w:r>
      <w:proofErr w:type="spellStart"/>
      <w:r w:rsidRPr="00A713BE">
        <w:rPr>
          <w:rFonts w:ascii="Arial" w:hAnsi="Arial" w:cs="Arial"/>
        </w:rPr>
        <w:t>colour</w:t>
      </w:r>
      <w:proofErr w:type="spellEnd"/>
      <w:r w:rsidRPr="00A713BE">
        <w:rPr>
          <w:rFonts w:ascii="Arial" w:hAnsi="Arial" w:cs="Arial"/>
        </w:rPr>
        <w:t xml:space="preserve"> and visual homogeneity (</w:t>
      </w:r>
      <w:proofErr w:type="spellStart"/>
      <w:r w:rsidRPr="00A713BE">
        <w:rPr>
          <w:rFonts w:ascii="Arial" w:hAnsi="Arial" w:cs="Arial"/>
        </w:rPr>
        <w:t>Andarwulan</w:t>
      </w:r>
      <w:proofErr w:type="spellEnd"/>
      <w:r w:rsidRPr="00A713BE">
        <w:rPr>
          <w:rFonts w:ascii="Arial" w:hAnsi="Arial" w:cs="Arial"/>
        </w:rPr>
        <w:t xml:space="preserve"> et al., 2011). This </w:t>
      </w:r>
      <w:proofErr w:type="spellStart"/>
      <w:r w:rsidRPr="00A713BE">
        <w:rPr>
          <w:rFonts w:ascii="Arial" w:hAnsi="Arial" w:cs="Arial"/>
        </w:rPr>
        <w:t>behaviour</w:t>
      </w:r>
      <w:proofErr w:type="spellEnd"/>
      <w:r w:rsidRPr="00A713BE">
        <w:rPr>
          <w:rFonts w:ascii="Arial" w:hAnsi="Arial" w:cs="Arial"/>
        </w:rPr>
        <w:t xml:space="preserve"> is consistent with the description of carrageenan from </w:t>
      </w:r>
      <w:r w:rsidRPr="002409AC">
        <w:rPr>
          <w:rFonts w:ascii="Arial" w:hAnsi="Arial" w:cs="Arial"/>
          <w:i/>
          <w:iCs/>
        </w:rPr>
        <w:t xml:space="preserve">Eucheuma </w:t>
      </w:r>
      <w:proofErr w:type="spellStart"/>
      <w:r w:rsidRPr="002409AC">
        <w:rPr>
          <w:rFonts w:ascii="Arial" w:hAnsi="Arial" w:cs="Arial"/>
          <w:i/>
          <w:iCs/>
        </w:rPr>
        <w:t>cottonii</w:t>
      </w:r>
      <w:proofErr w:type="spellEnd"/>
      <w:r w:rsidRPr="00A713BE">
        <w:rPr>
          <w:rFonts w:ascii="Arial" w:hAnsi="Arial" w:cs="Arial"/>
        </w:rPr>
        <w:t xml:space="preserve"> as a nearly </w:t>
      </w:r>
      <w:proofErr w:type="spellStart"/>
      <w:r w:rsidRPr="00A713BE">
        <w:rPr>
          <w:rFonts w:ascii="Arial" w:hAnsi="Arial" w:cs="Arial"/>
        </w:rPr>
        <w:t>colourless</w:t>
      </w:r>
      <w:proofErr w:type="spellEnd"/>
      <w:r w:rsidRPr="00A713BE">
        <w:rPr>
          <w:rFonts w:ascii="Arial" w:hAnsi="Arial" w:cs="Arial"/>
        </w:rPr>
        <w:t xml:space="preserve"> hydrocolloid that mainly affects viscosity rather than hue in dairy systems (Saputra, 2021).</w:t>
      </w:r>
    </w:p>
    <w:p w14:paraId="0DD2C279" w14:textId="2D7D5C40" w:rsidR="00A713BE" w:rsidRDefault="00A713BE" w:rsidP="000420D2">
      <w:pPr>
        <w:pStyle w:val="Body"/>
        <w:rPr>
          <w:rFonts w:ascii="Arial" w:hAnsi="Arial" w:cs="Arial"/>
        </w:rPr>
      </w:pPr>
      <w:r w:rsidRPr="00A713BE">
        <w:rPr>
          <w:rFonts w:ascii="Arial" w:hAnsi="Arial" w:cs="Arial"/>
        </w:rPr>
        <w:t xml:space="preserve">Aroma scores for all formulations were around 6 (slightly liked) and were not significantly different, implying that the dominant notes still originated from milk and Moringa leaves, while </w:t>
      </w:r>
      <w:r w:rsidRPr="002409AC">
        <w:rPr>
          <w:rFonts w:ascii="Arial" w:hAnsi="Arial" w:cs="Arial"/>
          <w:i/>
          <w:iCs/>
        </w:rPr>
        <w:t xml:space="preserve">Eucheuma </w:t>
      </w:r>
      <w:proofErr w:type="spellStart"/>
      <w:r w:rsidRPr="002409AC">
        <w:rPr>
          <w:rFonts w:ascii="Arial" w:hAnsi="Arial" w:cs="Arial"/>
          <w:i/>
          <w:iCs/>
        </w:rPr>
        <w:t>cottonii</w:t>
      </w:r>
      <w:proofErr w:type="spellEnd"/>
      <w:r w:rsidRPr="00A713BE">
        <w:rPr>
          <w:rFonts w:ascii="Arial" w:hAnsi="Arial" w:cs="Arial"/>
        </w:rPr>
        <w:t xml:space="preserve">, which is essentially </w:t>
      </w:r>
      <w:proofErr w:type="spellStart"/>
      <w:r w:rsidRPr="00A713BE">
        <w:rPr>
          <w:rFonts w:ascii="Arial" w:hAnsi="Arial" w:cs="Arial"/>
        </w:rPr>
        <w:t>odourless</w:t>
      </w:r>
      <w:proofErr w:type="spellEnd"/>
      <w:r w:rsidRPr="00A713BE">
        <w:rPr>
          <w:rFonts w:ascii="Arial" w:hAnsi="Arial" w:cs="Arial"/>
        </w:rPr>
        <w:t>, did not impart strong marine off</w:t>
      </w:r>
      <w:r w:rsidRPr="00A713BE">
        <w:rPr>
          <w:rFonts w:ascii="Arial" w:hAnsi="Arial" w:cs="Arial"/>
        </w:rPr>
        <w:noBreakHyphen/>
      </w:r>
      <w:proofErr w:type="spellStart"/>
      <w:r w:rsidRPr="00A713BE">
        <w:rPr>
          <w:rFonts w:ascii="Arial" w:hAnsi="Arial" w:cs="Arial"/>
        </w:rPr>
        <w:t>odours</w:t>
      </w:r>
      <w:proofErr w:type="spellEnd"/>
      <w:r w:rsidRPr="00A713BE">
        <w:rPr>
          <w:rFonts w:ascii="Arial" w:hAnsi="Arial" w:cs="Arial"/>
        </w:rPr>
        <w:t xml:space="preserve">. This result agrees with </w:t>
      </w:r>
      <w:proofErr w:type="spellStart"/>
      <w:r w:rsidRPr="00A713BE">
        <w:rPr>
          <w:rFonts w:ascii="Arial" w:hAnsi="Arial" w:cs="Arial"/>
        </w:rPr>
        <w:t>Purwasih</w:t>
      </w:r>
      <w:proofErr w:type="spellEnd"/>
      <w:r w:rsidRPr="00A713BE">
        <w:rPr>
          <w:rFonts w:ascii="Arial" w:hAnsi="Arial" w:cs="Arial"/>
        </w:rPr>
        <w:t xml:space="preserve"> et al. (2021), who reported that </w:t>
      </w:r>
      <w:r w:rsidRPr="002409AC">
        <w:rPr>
          <w:rFonts w:ascii="Arial" w:hAnsi="Arial" w:cs="Arial"/>
          <w:i/>
          <w:iCs/>
        </w:rPr>
        <w:t xml:space="preserve">Eucheuma </w:t>
      </w:r>
      <w:proofErr w:type="spellStart"/>
      <w:r w:rsidRPr="002409AC">
        <w:rPr>
          <w:rFonts w:ascii="Arial" w:hAnsi="Arial" w:cs="Arial"/>
          <w:i/>
          <w:iCs/>
        </w:rPr>
        <w:t>cottonii</w:t>
      </w:r>
      <w:proofErr w:type="spellEnd"/>
      <w:r w:rsidRPr="00A713BE">
        <w:rPr>
          <w:rFonts w:ascii="Arial" w:hAnsi="Arial" w:cs="Arial"/>
        </w:rPr>
        <w:t xml:space="preserve"> flour did not significantly alter the aroma profile of ice cream because the main volatile compounds were still provided by the base mix and </w:t>
      </w:r>
      <w:proofErr w:type="spellStart"/>
      <w:r w:rsidRPr="00A713BE">
        <w:rPr>
          <w:rFonts w:ascii="Arial" w:hAnsi="Arial" w:cs="Arial"/>
        </w:rPr>
        <w:t>flavourings</w:t>
      </w:r>
      <w:proofErr w:type="spellEnd"/>
      <w:r w:rsidRPr="00A713BE">
        <w:rPr>
          <w:rFonts w:ascii="Arial" w:hAnsi="Arial" w:cs="Arial"/>
        </w:rPr>
        <w:t xml:space="preserve">. </w:t>
      </w:r>
    </w:p>
    <w:p w14:paraId="15BABC1D" w14:textId="0C07AA8D" w:rsidR="00A713BE" w:rsidRPr="000420D2" w:rsidRDefault="00A713BE" w:rsidP="000420D2">
      <w:pPr>
        <w:pStyle w:val="Body"/>
        <w:rPr>
          <w:rFonts w:ascii="Arial" w:hAnsi="Arial" w:cs="Arial"/>
        </w:rPr>
      </w:pPr>
      <w:r w:rsidRPr="00A713BE">
        <w:rPr>
          <w:rFonts w:ascii="Arial" w:hAnsi="Arial" w:cs="Arial"/>
        </w:rPr>
        <w:t>Texture scores between 6.1 and 6.9 show that all treatments produced an acceptable mouthfeel, with the control and 0.5% treatments reaching the highest values. This pattern is comparable to previous studies on ice cream and yogurt, where low</w:t>
      </w:r>
      <w:r w:rsidRPr="00A713BE">
        <w:rPr>
          <w:rFonts w:ascii="Arial" w:hAnsi="Arial" w:cs="Arial"/>
        </w:rPr>
        <w:noBreakHyphen/>
        <w:t>to</w:t>
      </w:r>
      <w:r w:rsidRPr="00A713BE">
        <w:rPr>
          <w:rFonts w:ascii="Arial" w:hAnsi="Arial" w:cs="Arial"/>
        </w:rPr>
        <w:noBreakHyphen/>
        <w:t>moderate levels of Eucheuma</w:t>
      </w:r>
      <w:r w:rsidRPr="00A713BE">
        <w:rPr>
          <w:rFonts w:ascii="Arial" w:hAnsi="Arial" w:cs="Arial"/>
        </w:rPr>
        <w:noBreakHyphen/>
        <w:t>derived carrageenan increased smoothness and body without generating overly firm gels, whereas higher concentrations tended to form denser structures and slightly reduced hedonic scores (</w:t>
      </w:r>
      <w:proofErr w:type="spellStart"/>
      <w:r w:rsidRPr="00A713BE">
        <w:rPr>
          <w:rFonts w:ascii="Arial" w:hAnsi="Arial" w:cs="Arial"/>
        </w:rPr>
        <w:t>Purwasih</w:t>
      </w:r>
      <w:proofErr w:type="spellEnd"/>
      <w:r w:rsidRPr="00A713BE">
        <w:rPr>
          <w:rFonts w:ascii="Arial" w:hAnsi="Arial" w:cs="Arial"/>
        </w:rPr>
        <w:t xml:space="preserve"> et al., 2021; Maulid et al., 2025).</w:t>
      </w:r>
    </w:p>
    <w:p w14:paraId="06A56B26" w14:textId="0E55363F" w:rsidR="00147AE5" w:rsidRDefault="00A713BE" w:rsidP="00147AE5">
      <w:pPr>
        <w:pStyle w:val="Body"/>
        <w:spacing w:after="0"/>
        <w:rPr>
          <w:rFonts w:ascii="Arial" w:hAnsi="Arial" w:cs="Arial"/>
        </w:rPr>
      </w:pPr>
      <w:r w:rsidRPr="00A713BE">
        <w:rPr>
          <w:rFonts w:ascii="Arial" w:hAnsi="Arial" w:cs="Arial"/>
        </w:rPr>
        <w:t xml:space="preserve">Taste was the only attribute significantly affected by seaweed flour level. The 0.5% formulation obtained the highest mean taste score and differed significantly from the 1–2% treatments, while the control occupied an intermediate position. At this level, panelists perceived a balanced combination of sweetness from milk and sugar, the slight herbal note of Moringa and a mild </w:t>
      </w:r>
      <w:proofErr w:type="spellStart"/>
      <w:r w:rsidRPr="00A713BE">
        <w:rPr>
          <w:rFonts w:ascii="Arial" w:hAnsi="Arial" w:cs="Arial"/>
        </w:rPr>
        <w:t>savoury</w:t>
      </w:r>
      <w:proofErr w:type="spellEnd"/>
      <w:r w:rsidRPr="00A713BE">
        <w:rPr>
          <w:rFonts w:ascii="Arial" w:hAnsi="Arial" w:cs="Arial"/>
        </w:rPr>
        <w:t xml:space="preserve"> contribution from seaweed, without noticeable saltiness or marine off</w:t>
      </w:r>
      <w:r w:rsidRPr="00A713BE">
        <w:rPr>
          <w:rFonts w:ascii="Arial" w:hAnsi="Arial" w:cs="Arial"/>
        </w:rPr>
        <w:noBreakHyphen/>
      </w:r>
      <w:proofErr w:type="spellStart"/>
      <w:r w:rsidRPr="00A713BE">
        <w:rPr>
          <w:rFonts w:ascii="Arial" w:hAnsi="Arial" w:cs="Arial"/>
        </w:rPr>
        <w:t>flavour</w:t>
      </w:r>
      <w:proofErr w:type="spellEnd"/>
      <w:r w:rsidRPr="00A713BE">
        <w:rPr>
          <w:rFonts w:ascii="Arial" w:hAnsi="Arial" w:cs="Arial"/>
        </w:rPr>
        <w:t xml:space="preserve">. At 1–2%, however, the stronger saline–marine impression from the flour began to mask the original latte </w:t>
      </w:r>
      <w:proofErr w:type="spellStart"/>
      <w:r w:rsidRPr="00A713BE">
        <w:rPr>
          <w:rFonts w:ascii="Arial" w:hAnsi="Arial" w:cs="Arial"/>
        </w:rPr>
        <w:t>flavour</w:t>
      </w:r>
      <w:proofErr w:type="spellEnd"/>
      <w:r w:rsidRPr="00A713BE">
        <w:rPr>
          <w:rFonts w:ascii="Arial" w:hAnsi="Arial" w:cs="Arial"/>
        </w:rPr>
        <w:t xml:space="preserve">, resembling the pattern observed by Salam </w:t>
      </w:r>
      <w:r w:rsidRPr="00A713BE">
        <w:rPr>
          <w:rFonts w:ascii="Arial" w:hAnsi="Arial" w:cs="Arial"/>
          <w:i/>
          <w:iCs/>
        </w:rPr>
        <w:t>et al</w:t>
      </w:r>
      <w:r w:rsidRPr="00A713BE">
        <w:rPr>
          <w:rFonts w:ascii="Arial" w:hAnsi="Arial" w:cs="Arial"/>
        </w:rPr>
        <w:t>. (2024), who found that excessive carrageenan in mango jelly drinks slightly reduced overall liking despite optimal gel strength.</w:t>
      </w:r>
    </w:p>
    <w:p w14:paraId="36C1289A" w14:textId="77777777" w:rsidR="00A713BE" w:rsidRDefault="00A713BE" w:rsidP="00147AE5">
      <w:pPr>
        <w:pStyle w:val="Body"/>
        <w:spacing w:after="0"/>
        <w:rPr>
          <w:rFonts w:ascii="Arial" w:hAnsi="Arial" w:cs="Arial"/>
          <w:lang w:val="en-ID"/>
        </w:rPr>
      </w:pPr>
    </w:p>
    <w:p w14:paraId="16C697F9" w14:textId="47FD9F2D" w:rsidR="00406014" w:rsidRDefault="00406014" w:rsidP="00406014">
      <w:pPr>
        <w:pStyle w:val="Head1"/>
        <w:spacing w:before="240" w:after="0"/>
        <w:jc w:val="center"/>
        <w:rPr>
          <w:rFonts w:ascii="Arial" w:hAnsi="Arial" w:cs="Arial"/>
          <w:b w:val="0"/>
          <w:caps w:val="0"/>
          <w:sz w:val="20"/>
        </w:rPr>
      </w:pPr>
      <w:r w:rsidRPr="000366E2">
        <w:rPr>
          <w:rFonts w:ascii="Arial" w:hAnsi="Arial" w:cs="Arial"/>
          <w:b w:val="0"/>
          <w:caps w:val="0"/>
          <w:sz w:val="20"/>
        </w:rPr>
        <w:t>Tab</w:t>
      </w:r>
      <w:r>
        <w:rPr>
          <w:rFonts w:ascii="Arial" w:hAnsi="Arial" w:cs="Arial"/>
          <w:b w:val="0"/>
          <w:caps w:val="0"/>
          <w:sz w:val="20"/>
        </w:rPr>
        <w:t>le</w:t>
      </w:r>
      <w:r w:rsidRPr="000366E2">
        <w:rPr>
          <w:rFonts w:ascii="Arial" w:hAnsi="Arial" w:cs="Arial"/>
          <w:b w:val="0"/>
          <w:caps w:val="0"/>
          <w:sz w:val="20"/>
        </w:rPr>
        <w:t xml:space="preserve"> </w:t>
      </w:r>
      <w:r w:rsidR="00205CB6">
        <w:rPr>
          <w:rFonts w:ascii="Arial" w:hAnsi="Arial" w:cs="Arial"/>
          <w:b w:val="0"/>
          <w:caps w:val="0"/>
          <w:sz w:val="20"/>
        </w:rPr>
        <w:t>2</w:t>
      </w:r>
      <w:r w:rsidRPr="000366E2">
        <w:rPr>
          <w:rFonts w:ascii="Arial" w:hAnsi="Arial" w:cs="Arial"/>
          <w:b w:val="0"/>
          <w:caps w:val="0"/>
          <w:sz w:val="20"/>
        </w:rPr>
        <w:t xml:space="preserve">. </w:t>
      </w:r>
      <w:r w:rsidR="00205CB6" w:rsidRPr="00205CB6">
        <w:rPr>
          <w:rFonts w:ascii="Arial" w:hAnsi="Arial" w:cs="Arial"/>
          <w:b w:val="0"/>
          <w:bCs/>
          <w:caps w:val="0"/>
          <w:sz w:val="20"/>
        </w:rPr>
        <w:t xml:space="preserve">Mean hedonic taste scores of Moringa latte with different levels of Eucheuma </w:t>
      </w:r>
      <w:proofErr w:type="spellStart"/>
      <w:r w:rsidR="00205CB6" w:rsidRPr="00205CB6">
        <w:rPr>
          <w:rFonts w:ascii="Arial" w:hAnsi="Arial" w:cs="Arial"/>
          <w:b w:val="0"/>
          <w:bCs/>
          <w:caps w:val="0"/>
          <w:sz w:val="20"/>
        </w:rPr>
        <w:t>cottonii</w:t>
      </w:r>
      <w:proofErr w:type="spellEnd"/>
      <w:r w:rsidR="00205CB6" w:rsidRPr="00205CB6">
        <w:rPr>
          <w:rFonts w:ascii="Arial" w:hAnsi="Arial" w:cs="Arial"/>
          <w:b w:val="0"/>
          <w:bCs/>
          <w:caps w:val="0"/>
          <w:sz w:val="20"/>
        </w:rPr>
        <w:t xml:space="preserve"> flour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1"/>
        <w:gridCol w:w="3599"/>
      </w:tblGrid>
      <w:tr w:rsidR="002C137E" w:rsidRPr="000366E2" w14:paraId="24476B39" w14:textId="720638A7" w:rsidTr="00211B02">
        <w:trPr>
          <w:trHeight w:val="283"/>
        </w:trPr>
        <w:tc>
          <w:tcPr>
            <w:tcW w:w="1667" w:type="pct"/>
            <w:tcBorders>
              <w:top w:val="single" w:sz="4" w:space="0" w:color="000000"/>
              <w:bottom w:val="single" w:sz="4" w:space="0" w:color="000000"/>
            </w:tcBorders>
          </w:tcPr>
          <w:p w14:paraId="5BC0EE37" w14:textId="5260E4BB" w:rsidR="002C137E" w:rsidRPr="002C137E" w:rsidRDefault="002C137E" w:rsidP="002C137E">
            <w:pPr>
              <w:jc w:val="center"/>
              <w:rPr>
                <w:rFonts w:ascii="Arial" w:hAnsi="Arial" w:cs="Arial"/>
                <w:b/>
                <w:sz w:val="20"/>
                <w:szCs w:val="20"/>
              </w:rPr>
            </w:pPr>
            <w:r w:rsidRPr="002C137E">
              <w:rPr>
                <w:rFonts w:ascii="Arial" w:hAnsi="Arial" w:cs="Arial"/>
                <w:b/>
                <w:bCs/>
                <w:spacing w:val="2"/>
                <w:sz w:val="20"/>
                <w:szCs w:val="20"/>
              </w:rPr>
              <w:t>Treatment (flour level)</w:t>
            </w:r>
          </w:p>
        </w:tc>
        <w:tc>
          <w:tcPr>
            <w:tcW w:w="1667" w:type="pct"/>
            <w:tcBorders>
              <w:top w:val="single" w:sz="4" w:space="0" w:color="000000"/>
              <w:bottom w:val="single" w:sz="4" w:space="0" w:color="000000"/>
            </w:tcBorders>
          </w:tcPr>
          <w:p w14:paraId="137FAE1E" w14:textId="5D285D3A" w:rsidR="002C137E" w:rsidRPr="002C137E" w:rsidRDefault="002C137E" w:rsidP="002C137E">
            <w:pPr>
              <w:jc w:val="center"/>
              <w:rPr>
                <w:rFonts w:ascii="Arial" w:hAnsi="Arial" w:cs="Arial"/>
                <w:b/>
                <w:sz w:val="20"/>
                <w:szCs w:val="20"/>
              </w:rPr>
            </w:pPr>
            <w:r w:rsidRPr="002C137E">
              <w:rPr>
                <w:rFonts w:ascii="Arial" w:hAnsi="Arial" w:cs="Arial"/>
                <w:b/>
                <w:bCs/>
                <w:spacing w:val="2"/>
                <w:sz w:val="20"/>
                <w:szCs w:val="20"/>
              </w:rPr>
              <w:t>Median</w:t>
            </w:r>
          </w:p>
        </w:tc>
        <w:tc>
          <w:tcPr>
            <w:tcW w:w="1666" w:type="pct"/>
            <w:tcBorders>
              <w:top w:val="single" w:sz="4" w:space="0" w:color="auto"/>
              <w:bottom w:val="single" w:sz="4" w:space="0" w:color="auto"/>
            </w:tcBorders>
          </w:tcPr>
          <w:p w14:paraId="73B84C5C" w14:textId="708D751A" w:rsidR="002C137E" w:rsidRPr="002C137E" w:rsidRDefault="002C137E" w:rsidP="002C137E">
            <w:pPr>
              <w:jc w:val="center"/>
              <w:rPr>
                <w:rFonts w:ascii="Arial" w:hAnsi="Arial" w:cs="Arial"/>
                <w:b/>
                <w:bCs/>
                <w:sz w:val="20"/>
                <w:szCs w:val="20"/>
              </w:rPr>
            </w:pPr>
            <w:r w:rsidRPr="002C137E">
              <w:rPr>
                <w:rFonts w:ascii="Arial" w:hAnsi="Arial" w:cs="Arial"/>
                <w:b/>
                <w:bCs/>
                <w:spacing w:val="2"/>
                <w:sz w:val="20"/>
                <w:szCs w:val="20"/>
              </w:rPr>
              <w:t>Mean score</w:t>
            </w:r>
          </w:p>
        </w:tc>
      </w:tr>
      <w:tr w:rsidR="002C137E" w:rsidRPr="000366E2" w14:paraId="59912D2E" w14:textId="005662A2" w:rsidTr="00211B02">
        <w:trPr>
          <w:trHeight w:val="283"/>
        </w:trPr>
        <w:tc>
          <w:tcPr>
            <w:tcW w:w="1667" w:type="pct"/>
            <w:tcBorders>
              <w:top w:val="single" w:sz="4" w:space="0" w:color="000000"/>
            </w:tcBorders>
            <w:vAlign w:val="bottom"/>
          </w:tcPr>
          <w:p w14:paraId="62E937A1" w14:textId="6EC1A10D"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0%</w:t>
            </w:r>
          </w:p>
        </w:tc>
        <w:tc>
          <w:tcPr>
            <w:tcW w:w="1667" w:type="pct"/>
            <w:tcBorders>
              <w:top w:val="single" w:sz="4" w:space="0" w:color="000000"/>
            </w:tcBorders>
            <w:vAlign w:val="bottom"/>
          </w:tcPr>
          <w:p w14:paraId="28081819" w14:textId="10B68926"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7</w:t>
            </w:r>
          </w:p>
        </w:tc>
        <w:tc>
          <w:tcPr>
            <w:tcW w:w="1666" w:type="pct"/>
            <w:tcBorders>
              <w:top w:val="single" w:sz="4" w:space="0" w:color="auto"/>
            </w:tcBorders>
            <w:vAlign w:val="bottom"/>
          </w:tcPr>
          <w:p w14:paraId="0D12820C" w14:textId="45B8415C"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6.5ᵃ</w:t>
            </w:r>
          </w:p>
        </w:tc>
      </w:tr>
      <w:tr w:rsidR="002C137E" w:rsidRPr="000366E2" w14:paraId="3A8EBF7E" w14:textId="1A13CBBF" w:rsidTr="00211B02">
        <w:trPr>
          <w:trHeight w:val="283"/>
        </w:trPr>
        <w:tc>
          <w:tcPr>
            <w:tcW w:w="1667" w:type="pct"/>
            <w:vAlign w:val="bottom"/>
          </w:tcPr>
          <w:p w14:paraId="317F1D19" w14:textId="2B144DBB"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0.5%</w:t>
            </w:r>
          </w:p>
        </w:tc>
        <w:tc>
          <w:tcPr>
            <w:tcW w:w="1667" w:type="pct"/>
            <w:vAlign w:val="bottom"/>
          </w:tcPr>
          <w:p w14:paraId="748C0452" w14:textId="4B34E921"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7</w:t>
            </w:r>
          </w:p>
        </w:tc>
        <w:tc>
          <w:tcPr>
            <w:tcW w:w="1666" w:type="pct"/>
            <w:vAlign w:val="bottom"/>
          </w:tcPr>
          <w:p w14:paraId="047C27E3" w14:textId="47E078D8"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7.5ᵇ</w:t>
            </w:r>
          </w:p>
        </w:tc>
      </w:tr>
      <w:tr w:rsidR="002C137E" w:rsidRPr="000366E2" w14:paraId="2FFC0F82" w14:textId="2A12DAF6" w:rsidTr="00211B02">
        <w:trPr>
          <w:trHeight w:val="283"/>
        </w:trPr>
        <w:tc>
          <w:tcPr>
            <w:tcW w:w="1667" w:type="pct"/>
            <w:vAlign w:val="bottom"/>
          </w:tcPr>
          <w:p w14:paraId="11550870" w14:textId="61F3E9A0"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1.0%</w:t>
            </w:r>
          </w:p>
        </w:tc>
        <w:tc>
          <w:tcPr>
            <w:tcW w:w="1667" w:type="pct"/>
            <w:vAlign w:val="bottom"/>
          </w:tcPr>
          <w:p w14:paraId="063164FE" w14:textId="45AFBC42"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5</w:t>
            </w:r>
          </w:p>
        </w:tc>
        <w:tc>
          <w:tcPr>
            <w:tcW w:w="1666" w:type="pct"/>
            <w:vAlign w:val="bottom"/>
          </w:tcPr>
          <w:p w14:paraId="3066E6FF" w14:textId="01D61043"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5.8ᵃ</w:t>
            </w:r>
          </w:p>
        </w:tc>
      </w:tr>
      <w:tr w:rsidR="002C137E" w:rsidRPr="000366E2" w14:paraId="611D3C1E" w14:textId="76B89BBD" w:rsidTr="00211B02">
        <w:trPr>
          <w:trHeight w:val="283"/>
        </w:trPr>
        <w:tc>
          <w:tcPr>
            <w:tcW w:w="1667" w:type="pct"/>
            <w:vAlign w:val="bottom"/>
          </w:tcPr>
          <w:p w14:paraId="73EBC0A5" w14:textId="3FB82192"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1.5%</w:t>
            </w:r>
          </w:p>
        </w:tc>
        <w:tc>
          <w:tcPr>
            <w:tcW w:w="1667" w:type="pct"/>
            <w:vAlign w:val="bottom"/>
          </w:tcPr>
          <w:p w14:paraId="364A72A7" w14:textId="361FDF59"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5</w:t>
            </w:r>
          </w:p>
        </w:tc>
        <w:tc>
          <w:tcPr>
            <w:tcW w:w="1666" w:type="pct"/>
            <w:vAlign w:val="bottom"/>
          </w:tcPr>
          <w:p w14:paraId="233B94B7" w14:textId="7FC81CB0"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5.4ᵃ</w:t>
            </w:r>
          </w:p>
        </w:tc>
      </w:tr>
      <w:tr w:rsidR="002C137E" w:rsidRPr="000366E2" w14:paraId="25DF1936" w14:textId="3FC4F3B1" w:rsidTr="00211B02">
        <w:trPr>
          <w:trHeight w:val="283"/>
        </w:trPr>
        <w:tc>
          <w:tcPr>
            <w:tcW w:w="1667" w:type="pct"/>
            <w:tcBorders>
              <w:bottom w:val="single" w:sz="4" w:space="0" w:color="000000"/>
            </w:tcBorders>
            <w:vAlign w:val="bottom"/>
          </w:tcPr>
          <w:p w14:paraId="399847BB" w14:textId="471C1F5F"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lastRenderedPageBreak/>
              <w:t>2.0%</w:t>
            </w:r>
          </w:p>
        </w:tc>
        <w:tc>
          <w:tcPr>
            <w:tcW w:w="1667" w:type="pct"/>
            <w:tcBorders>
              <w:bottom w:val="single" w:sz="4" w:space="0" w:color="000000"/>
            </w:tcBorders>
            <w:vAlign w:val="bottom"/>
          </w:tcPr>
          <w:p w14:paraId="22049BF0" w14:textId="32ED3AB4"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5</w:t>
            </w:r>
          </w:p>
        </w:tc>
        <w:tc>
          <w:tcPr>
            <w:tcW w:w="1666" w:type="pct"/>
            <w:tcBorders>
              <w:bottom w:val="single" w:sz="4" w:space="0" w:color="auto"/>
            </w:tcBorders>
            <w:vAlign w:val="bottom"/>
          </w:tcPr>
          <w:p w14:paraId="01C5A485" w14:textId="51F1DD36"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5.4ᵃ</w:t>
            </w:r>
          </w:p>
        </w:tc>
      </w:tr>
    </w:tbl>
    <w:p w14:paraId="457D2DF0" w14:textId="5D454DA2" w:rsidR="00863BD3" w:rsidRPr="002C137E" w:rsidRDefault="002C137E" w:rsidP="00FF5C92">
      <w:pPr>
        <w:pStyle w:val="Body"/>
        <w:spacing w:before="120" w:after="0"/>
        <w:rPr>
          <w:rFonts w:ascii="Arial" w:hAnsi="Arial" w:cs="Arial"/>
          <w:lang w:val="en-ID"/>
        </w:rPr>
      </w:pPr>
      <w:r w:rsidRPr="002C137E">
        <w:rPr>
          <w:rFonts w:ascii="Arial" w:hAnsi="Arial" w:cs="Arial"/>
          <w:i/>
          <w:iCs/>
        </w:rPr>
        <w:t xml:space="preserve">Values with different superscripts differ significantly at </w:t>
      </w:r>
      <w:r w:rsidR="00205CB6">
        <w:rPr>
          <w:rFonts w:ascii="Arial" w:hAnsi="Arial" w:cs="Arial"/>
          <w:i/>
          <w:iCs/>
        </w:rPr>
        <w:t>P</w:t>
      </w:r>
      <w:r w:rsidRPr="002C137E">
        <w:rPr>
          <w:rFonts w:ascii="Arial" w:hAnsi="Arial" w:cs="Arial"/>
          <w:i/>
          <w:iCs/>
        </w:rPr>
        <w:t xml:space="preserve"> </w:t>
      </w:r>
      <w:r w:rsidR="00205CB6">
        <w:rPr>
          <w:rFonts w:ascii="Arial" w:hAnsi="Arial" w:cs="Arial"/>
          <w:i/>
          <w:iCs/>
        </w:rPr>
        <w:t>&lt;</w:t>
      </w:r>
      <w:r w:rsidRPr="002C137E">
        <w:rPr>
          <w:rFonts w:ascii="Arial" w:hAnsi="Arial" w:cs="Arial"/>
          <w:i/>
          <w:iCs/>
        </w:rPr>
        <w:t xml:space="preserve"> 0.05 (Friedman multiple comparison).</w:t>
      </w:r>
      <w:r w:rsidRPr="002C137E">
        <w:rPr>
          <w:rFonts w:ascii="Arial" w:hAnsi="Arial" w:cs="Arial"/>
        </w:rPr>
        <w:t>​</w:t>
      </w:r>
    </w:p>
    <w:p w14:paraId="49312A9E" w14:textId="7D1EEEBE" w:rsidR="00505F06" w:rsidRPr="002C137E" w:rsidRDefault="00C30A0F" w:rsidP="00FF5C92">
      <w:pPr>
        <w:pStyle w:val="Body"/>
        <w:spacing w:before="240" w:after="0"/>
        <w:rPr>
          <w:rFonts w:ascii="Arial" w:hAnsi="Arial" w:cs="Arial"/>
          <w:b/>
          <w:bCs/>
          <w:sz w:val="22"/>
          <w:lang w:val="en-ID"/>
        </w:rPr>
      </w:pPr>
      <w:r>
        <w:rPr>
          <w:rFonts w:ascii="Arial" w:hAnsi="Arial" w:cs="Arial"/>
          <w:b/>
          <w:caps/>
          <w:sz w:val="22"/>
        </w:rPr>
        <w:t>3</w:t>
      </w:r>
      <w:r w:rsidRPr="00C30A0F">
        <w:rPr>
          <w:rFonts w:ascii="Arial" w:hAnsi="Arial" w:cs="Arial"/>
          <w:b/>
          <w:caps/>
          <w:sz w:val="22"/>
        </w:rPr>
        <w:t>.</w:t>
      </w:r>
      <w:r w:rsidR="00147AE5">
        <w:rPr>
          <w:rFonts w:ascii="Arial" w:hAnsi="Arial" w:cs="Arial"/>
          <w:b/>
          <w:caps/>
          <w:sz w:val="22"/>
        </w:rPr>
        <w:t>2</w:t>
      </w:r>
      <w:r w:rsidR="00A66914" w:rsidRPr="00C30A0F">
        <w:rPr>
          <w:rFonts w:ascii="Arial" w:hAnsi="Arial" w:cs="Arial"/>
          <w:b/>
          <w:sz w:val="22"/>
        </w:rPr>
        <w:t xml:space="preserve"> </w:t>
      </w:r>
      <w:r w:rsidR="00A66914" w:rsidRPr="00147AE5">
        <w:rPr>
          <w:rFonts w:ascii="Arial" w:hAnsi="Arial" w:cs="Arial"/>
          <w:b/>
          <w:bCs/>
          <w:sz w:val="22"/>
          <w:lang w:val="en-ID"/>
        </w:rPr>
        <w:t>BAYES MULTI-CRITERIA SELECTION OF THE BEST FORMULATION</w:t>
      </w:r>
      <w:r w:rsidR="00A66914" w:rsidRPr="00FB3A86">
        <w:rPr>
          <w:rFonts w:ascii="Arial" w:hAnsi="Arial" w:cs="Arial"/>
        </w:rPr>
        <w:t xml:space="preserve"> </w:t>
      </w:r>
    </w:p>
    <w:p w14:paraId="2BA9CD72" w14:textId="48C00964" w:rsidR="00CC26D3" w:rsidRDefault="00CC26D3" w:rsidP="00FF5C92">
      <w:pPr>
        <w:pStyle w:val="Body"/>
        <w:spacing w:before="240" w:after="0"/>
        <w:rPr>
          <w:rFonts w:ascii="Arial" w:hAnsi="Arial" w:cs="Arial"/>
          <w:lang w:val="en-ID"/>
        </w:rPr>
      </w:pPr>
      <w:r w:rsidRPr="00CC26D3">
        <w:rPr>
          <w:rFonts w:ascii="Arial" w:hAnsi="Arial" w:cs="Arial"/>
          <w:lang w:val="en-ID"/>
        </w:rPr>
        <w:t>Because consumers judge beverages on several attributes simultaneously, a Bayes decision approach was used to select the best overall formulation from the five treatments. Pairwise comparison of the four attributes produced relative importance weights of 0.52 for taste, 0.21 for aroma, 0.14 for appearance and 0.13 for texture, confirming that flavour is the main driver of acceptance for latte</w:t>
      </w:r>
      <w:r w:rsidRPr="00CC26D3">
        <w:rPr>
          <w:rFonts w:ascii="Arial" w:hAnsi="Arial" w:cs="Arial"/>
          <w:lang w:val="en-ID"/>
        </w:rPr>
        <w:noBreakHyphen/>
        <w:t xml:space="preserve">type drinks, as also reported for flavoured milks by Rustagi et al. (2020). Using these weights, all treatments achieved acceptable Bayes scores, but the 0.5% </w:t>
      </w:r>
      <w:r w:rsidR="00E670D4" w:rsidRPr="00CC26D3">
        <w:rPr>
          <w:rFonts w:ascii="Arial" w:hAnsi="Arial" w:cs="Arial"/>
          <w:lang w:val="en-ID"/>
        </w:rPr>
        <w:t>formulation</w:t>
      </w:r>
      <w:r w:rsidRPr="00CC26D3">
        <w:rPr>
          <w:rFonts w:ascii="Arial" w:hAnsi="Arial" w:cs="Arial"/>
          <w:lang w:val="en-ID"/>
        </w:rPr>
        <w:t xml:space="preserve"> showed the highest alternative value and was therefore identified as the optimal product. This treatment combined the best taste score with favourable appearance, aroma and texture, providing the most balanced sensory profile and supporting the conclusion that a low dose of </w:t>
      </w:r>
      <w:r w:rsidRPr="00CC26D3">
        <w:rPr>
          <w:rFonts w:ascii="Arial" w:hAnsi="Arial" w:cs="Arial"/>
          <w:i/>
          <w:iCs/>
          <w:lang w:val="en-ID"/>
        </w:rPr>
        <w:t xml:space="preserve">Eucheuma </w:t>
      </w:r>
      <w:proofErr w:type="spellStart"/>
      <w:r w:rsidRPr="00CC26D3">
        <w:rPr>
          <w:rFonts w:ascii="Arial" w:hAnsi="Arial" w:cs="Arial"/>
          <w:i/>
          <w:iCs/>
          <w:lang w:val="en-ID"/>
        </w:rPr>
        <w:t>cottonii</w:t>
      </w:r>
      <w:proofErr w:type="spellEnd"/>
      <w:r w:rsidRPr="00CC26D3">
        <w:rPr>
          <w:rFonts w:ascii="Arial" w:hAnsi="Arial" w:cs="Arial"/>
          <w:lang w:val="en-ID"/>
        </w:rPr>
        <w:t xml:space="preserve"> is sufficient to enhance creaminess without compromising flavour.​</w:t>
      </w:r>
    </w:p>
    <w:p w14:paraId="3C8AB7A9" w14:textId="77777777" w:rsidR="00CC26D3" w:rsidRPr="00CC26D3" w:rsidRDefault="00CC26D3" w:rsidP="00CC26D3">
      <w:pPr>
        <w:pStyle w:val="Body"/>
        <w:spacing w:after="0"/>
        <w:rPr>
          <w:rFonts w:ascii="Arial" w:hAnsi="Arial" w:cs="Arial"/>
          <w:lang w:val="en-ID"/>
        </w:rPr>
      </w:pPr>
    </w:p>
    <w:p w14:paraId="2C3B6602" w14:textId="045536A9" w:rsidR="00CC26D3" w:rsidRPr="00CC26D3" w:rsidRDefault="00CC26D3" w:rsidP="00CC26D3">
      <w:pPr>
        <w:pStyle w:val="Body"/>
        <w:spacing w:after="0"/>
        <w:rPr>
          <w:rFonts w:ascii="Arial" w:hAnsi="Arial" w:cs="Arial"/>
          <w:lang w:val="en-ID"/>
        </w:rPr>
      </w:pPr>
      <w:r w:rsidRPr="00CC26D3">
        <w:rPr>
          <w:rFonts w:ascii="Arial" w:hAnsi="Arial" w:cs="Arial"/>
          <w:lang w:val="en-ID"/>
        </w:rPr>
        <w:t xml:space="preserve">Proximate analysis of the optimal Moringa latte (0.5% </w:t>
      </w:r>
      <w:r w:rsidRPr="00CC26D3">
        <w:rPr>
          <w:rFonts w:ascii="Arial" w:hAnsi="Arial" w:cs="Arial"/>
          <w:i/>
          <w:iCs/>
          <w:lang w:val="en-ID"/>
        </w:rPr>
        <w:t xml:space="preserve">Eucheuma </w:t>
      </w:r>
      <w:proofErr w:type="spellStart"/>
      <w:r w:rsidRPr="00CC26D3">
        <w:rPr>
          <w:rFonts w:ascii="Arial" w:hAnsi="Arial" w:cs="Arial"/>
          <w:i/>
          <w:iCs/>
          <w:lang w:val="en-ID"/>
        </w:rPr>
        <w:t>cottonii</w:t>
      </w:r>
      <w:proofErr w:type="spellEnd"/>
      <w:r w:rsidRPr="00CC26D3">
        <w:rPr>
          <w:rFonts w:ascii="Arial" w:hAnsi="Arial" w:cs="Arial"/>
          <w:lang w:val="en-ID"/>
        </w:rPr>
        <w:t>) showed moisture, ash, protein, fat and crude fibre contents that are still compatible with the typical range of flavoured milk beverages. The protein and fat levels (2.16% and 2.21%, respectively) meet the minimum values generally cited for flavoured milks, indicating that seaweed addition does not dilute basic nutritional quality (Nielsen, 2017). Lower ash and crude fibre contents compared with matcha latte can be attributed to filtration of the Moringa infusion through a 100</w:t>
      </w:r>
      <w:r w:rsidRPr="00CC26D3">
        <w:rPr>
          <w:rFonts w:ascii="Arial" w:hAnsi="Arial" w:cs="Arial"/>
          <w:lang w:val="en-ID"/>
        </w:rPr>
        <w:noBreakHyphen/>
        <w:t>mesh sieve, which removes mineral and fibre</w:t>
      </w:r>
      <w:r w:rsidRPr="00CC26D3">
        <w:rPr>
          <w:rFonts w:ascii="Arial" w:hAnsi="Arial" w:cs="Arial"/>
          <w:lang w:val="en-ID"/>
        </w:rPr>
        <w:noBreakHyphen/>
        <w:t>rich insoluble particles, a mechanism also described for plant</w:t>
      </w:r>
      <w:r w:rsidRPr="00CC26D3">
        <w:rPr>
          <w:rFonts w:ascii="Arial" w:hAnsi="Arial" w:cs="Arial"/>
          <w:lang w:val="en-ID"/>
        </w:rPr>
        <w:noBreakHyphen/>
        <w:t xml:space="preserve">based drinks by Pomeranz and Meloan (1994). Overall, these results demonstrate that incorporating 0.5% </w:t>
      </w:r>
      <w:r w:rsidRPr="00CC26D3">
        <w:rPr>
          <w:rFonts w:ascii="Arial" w:hAnsi="Arial" w:cs="Arial"/>
          <w:i/>
          <w:iCs/>
          <w:lang w:val="en-ID"/>
        </w:rPr>
        <w:t xml:space="preserve">Eucheuma </w:t>
      </w:r>
      <w:proofErr w:type="spellStart"/>
      <w:r w:rsidRPr="00CC26D3">
        <w:rPr>
          <w:rFonts w:ascii="Arial" w:hAnsi="Arial" w:cs="Arial"/>
          <w:i/>
          <w:iCs/>
          <w:lang w:val="en-ID"/>
        </w:rPr>
        <w:t>cottonii</w:t>
      </w:r>
      <w:proofErr w:type="spellEnd"/>
      <w:r w:rsidRPr="00CC26D3">
        <w:rPr>
          <w:rFonts w:ascii="Arial" w:hAnsi="Arial" w:cs="Arial"/>
          <w:lang w:val="en-ID"/>
        </w:rPr>
        <w:t xml:space="preserve"> into Moringa latte optimises sensory acceptance, particularly taste and perceived creaminess, while maintaining a proximate composition suitable for development as a functional flavoured milk beverage.</w:t>
      </w:r>
    </w:p>
    <w:p w14:paraId="08DE557B" w14:textId="2FCE1624" w:rsidR="00147AE5" w:rsidRPr="003225D5" w:rsidRDefault="003225D5" w:rsidP="003225D5">
      <w:pPr>
        <w:pStyle w:val="Head1"/>
        <w:spacing w:before="240" w:after="0"/>
        <w:jc w:val="center"/>
        <w:rPr>
          <w:rFonts w:ascii="Arial" w:hAnsi="Arial" w:cs="Arial"/>
          <w:b w:val="0"/>
          <w:caps w:val="0"/>
          <w:sz w:val="20"/>
        </w:rPr>
      </w:pPr>
      <w:r w:rsidRPr="000366E2">
        <w:rPr>
          <w:rFonts w:ascii="Arial" w:hAnsi="Arial" w:cs="Arial"/>
          <w:b w:val="0"/>
          <w:caps w:val="0"/>
          <w:sz w:val="20"/>
        </w:rPr>
        <w:t>Tab</w:t>
      </w:r>
      <w:r>
        <w:rPr>
          <w:rFonts w:ascii="Arial" w:hAnsi="Arial" w:cs="Arial"/>
          <w:b w:val="0"/>
          <w:caps w:val="0"/>
          <w:sz w:val="20"/>
        </w:rPr>
        <w:t>le</w:t>
      </w:r>
      <w:r w:rsidRPr="000366E2">
        <w:rPr>
          <w:rFonts w:ascii="Arial" w:hAnsi="Arial" w:cs="Arial"/>
          <w:b w:val="0"/>
          <w:caps w:val="0"/>
          <w:sz w:val="20"/>
        </w:rPr>
        <w:t xml:space="preserve"> </w:t>
      </w:r>
      <w:r>
        <w:rPr>
          <w:rFonts w:ascii="Arial" w:hAnsi="Arial" w:cs="Arial"/>
          <w:b w:val="0"/>
          <w:caps w:val="0"/>
          <w:sz w:val="20"/>
        </w:rPr>
        <w:t>3</w:t>
      </w:r>
      <w:r w:rsidRPr="000366E2">
        <w:rPr>
          <w:rFonts w:ascii="Arial" w:hAnsi="Arial" w:cs="Arial"/>
          <w:b w:val="0"/>
          <w:caps w:val="0"/>
          <w:sz w:val="20"/>
        </w:rPr>
        <w:t xml:space="preserve">. </w:t>
      </w:r>
      <w:r w:rsidRPr="003225D5">
        <w:rPr>
          <w:rFonts w:ascii="Arial" w:hAnsi="Arial" w:cs="Arial"/>
          <w:b w:val="0"/>
          <w:bCs/>
          <w:caps w:val="0"/>
          <w:sz w:val="20"/>
        </w:rPr>
        <w:t>Bayes scores for Moringa latte treatments based on weighted sensory criteria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802"/>
        <w:gridCol w:w="1800"/>
        <w:gridCol w:w="1800"/>
        <w:gridCol w:w="1799"/>
        <w:gridCol w:w="1799"/>
      </w:tblGrid>
      <w:tr w:rsidR="002C137E" w:rsidRPr="000366E2" w14:paraId="2028493E" w14:textId="1805A1A5" w:rsidTr="002C137E">
        <w:trPr>
          <w:trHeight w:val="283"/>
        </w:trPr>
        <w:tc>
          <w:tcPr>
            <w:tcW w:w="833" w:type="pct"/>
            <w:tcBorders>
              <w:top w:val="single" w:sz="4" w:space="0" w:color="000000"/>
              <w:bottom w:val="single" w:sz="4" w:space="0" w:color="000000"/>
            </w:tcBorders>
          </w:tcPr>
          <w:p w14:paraId="0B0E9129" w14:textId="4E169011" w:rsidR="002C137E" w:rsidRPr="002C137E" w:rsidRDefault="002C137E" w:rsidP="002C137E">
            <w:pPr>
              <w:jc w:val="center"/>
              <w:rPr>
                <w:rFonts w:ascii="Arial" w:hAnsi="Arial" w:cs="Arial"/>
                <w:b/>
                <w:sz w:val="20"/>
                <w:szCs w:val="20"/>
              </w:rPr>
            </w:pPr>
            <w:r w:rsidRPr="002C137E">
              <w:rPr>
                <w:rFonts w:ascii="Arial" w:hAnsi="Arial" w:cs="Arial"/>
                <w:b/>
                <w:bCs/>
                <w:spacing w:val="2"/>
                <w:sz w:val="20"/>
                <w:szCs w:val="20"/>
              </w:rPr>
              <w:t>Treatment</w:t>
            </w:r>
          </w:p>
        </w:tc>
        <w:tc>
          <w:tcPr>
            <w:tcW w:w="834" w:type="pct"/>
            <w:tcBorders>
              <w:top w:val="single" w:sz="4" w:space="0" w:color="000000"/>
              <w:bottom w:val="single" w:sz="4" w:space="0" w:color="000000"/>
            </w:tcBorders>
          </w:tcPr>
          <w:p w14:paraId="48E37BEE" w14:textId="223D98B4" w:rsidR="002C137E" w:rsidRPr="002C137E" w:rsidRDefault="002C137E" w:rsidP="002C137E">
            <w:pPr>
              <w:jc w:val="center"/>
              <w:rPr>
                <w:rFonts w:ascii="Arial" w:hAnsi="Arial" w:cs="Arial"/>
                <w:b/>
                <w:sz w:val="20"/>
                <w:szCs w:val="20"/>
              </w:rPr>
            </w:pPr>
            <w:r w:rsidRPr="002C137E">
              <w:rPr>
                <w:rFonts w:ascii="Arial" w:hAnsi="Arial" w:cs="Arial"/>
                <w:b/>
                <w:bCs/>
                <w:spacing w:val="2"/>
                <w:sz w:val="20"/>
                <w:szCs w:val="20"/>
              </w:rPr>
              <w:t>Appearance</w:t>
            </w:r>
          </w:p>
        </w:tc>
        <w:tc>
          <w:tcPr>
            <w:tcW w:w="833" w:type="pct"/>
            <w:tcBorders>
              <w:top w:val="single" w:sz="4" w:space="0" w:color="auto"/>
              <w:bottom w:val="single" w:sz="4" w:space="0" w:color="auto"/>
            </w:tcBorders>
          </w:tcPr>
          <w:p w14:paraId="5A162F7A" w14:textId="21B0B36F" w:rsidR="002C137E" w:rsidRPr="002C137E" w:rsidRDefault="002C137E" w:rsidP="002C137E">
            <w:pPr>
              <w:jc w:val="center"/>
              <w:rPr>
                <w:rFonts w:ascii="Arial" w:hAnsi="Arial" w:cs="Arial"/>
                <w:b/>
                <w:bCs/>
                <w:sz w:val="20"/>
                <w:szCs w:val="20"/>
              </w:rPr>
            </w:pPr>
            <w:r w:rsidRPr="002C137E">
              <w:rPr>
                <w:rFonts w:ascii="Arial" w:hAnsi="Arial" w:cs="Arial"/>
                <w:b/>
                <w:bCs/>
                <w:spacing w:val="2"/>
                <w:sz w:val="20"/>
                <w:szCs w:val="20"/>
              </w:rPr>
              <w:t>Aroma</w:t>
            </w:r>
          </w:p>
        </w:tc>
        <w:tc>
          <w:tcPr>
            <w:tcW w:w="833" w:type="pct"/>
            <w:tcBorders>
              <w:top w:val="single" w:sz="4" w:space="0" w:color="auto"/>
              <w:bottom w:val="single" w:sz="4" w:space="0" w:color="auto"/>
            </w:tcBorders>
          </w:tcPr>
          <w:p w14:paraId="2B17089D" w14:textId="12E05BD4" w:rsidR="002C137E" w:rsidRPr="002C137E" w:rsidRDefault="002C137E" w:rsidP="002C137E">
            <w:pPr>
              <w:jc w:val="center"/>
              <w:rPr>
                <w:rFonts w:ascii="Arial" w:hAnsi="Arial" w:cs="Arial"/>
                <w:b/>
                <w:bCs/>
                <w:spacing w:val="2"/>
                <w:sz w:val="20"/>
                <w:szCs w:val="20"/>
              </w:rPr>
            </w:pPr>
            <w:r w:rsidRPr="002C137E">
              <w:rPr>
                <w:rFonts w:ascii="Arial" w:hAnsi="Arial" w:cs="Arial"/>
                <w:b/>
                <w:bCs/>
                <w:spacing w:val="2"/>
                <w:sz w:val="20"/>
                <w:szCs w:val="20"/>
              </w:rPr>
              <w:t>Texture</w:t>
            </w:r>
          </w:p>
        </w:tc>
        <w:tc>
          <w:tcPr>
            <w:tcW w:w="833" w:type="pct"/>
            <w:tcBorders>
              <w:top w:val="single" w:sz="4" w:space="0" w:color="auto"/>
              <w:bottom w:val="single" w:sz="4" w:space="0" w:color="auto"/>
            </w:tcBorders>
          </w:tcPr>
          <w:p w14:paraId="2DB2486D" w14:textId="442F97D3" w:rsidR="002C137E" w:rsidRPr="002C137E" w:rsidRDefault="002C137E" w:rsidP="002C137E">
            <w:pPr>
              <w:jc w:val="center"/>
              <w:rPr>
                <w:rFonts w:ascii="Arial" w:hAnsi="Arial" w:cs="Arial"/>
                <w:b/>
                <w:bCs/>
                <w:spacing w:val="2"/>
                <w:sz w:val="20"/>
                <w:szCs w:val="20"/>
              </w:rPr>
            </w:pPr>
            <w:r w:rsidRPr="002C137E">
              <w:rPr>
                <w:rFonts w:ascii="Arial" w:hAnsi="Arial" w:cs="Arial"/>
                <w:b/>
                <w:bCs/>
                <w:spacing w:val="2"/>
                <w:sz w:val="20"/>
                <w:szCs w:val="20"/>
              </w:rPr>
              <w:t>Taste</w:t>
            </w:r>
          </w:p>
        </w:tc>
        <w:tc>
          <w:tcPr>
            <w:tcW w:w="833" w:type="pct"/>
            <w:tcBorders>
              <w:top w:val="single" w:sz="4" w:space="0" w:color="auto"/>
              <w:bottom w:val="single" w:sz="4" w:space="0" w:color="auto"/>
            </w:tcBorders>
          </w:tcPr>
          <w:p w14:paraId="2B914BD3" w14:textId="70E06240" w:rsidR="002C137E" w:rsidRPr="002C137E" w:rsidRDefault="002C137E" w:rsidP="002C137E">
            <w:pPr>
              <w:jc w:val="center"/>
              <w:rPr>
                <w:rFonts w:ascii="Arial" w:hAnsi="Arial" w:cs="Arial"/>
                <w:b/>
                <w:bCs/>
                <w:spacing w:val="2"/>
                <w:sz w:val="20"/>
                <w:szCs w:val="20"/>
              </w:rPr>
            </w:pPr>
            <w:r w:rsidRPr="002C137E">
              <w:rPr>
                <w:rFonts w:ascii="Arial" w:hAnsi="Arial" w:cs="Arial"/>
                <w:b/>
                <w:bCs/>
                <w:spacing w:val="2"/>
                <w:sz w:val="20"/>
                <w:szCs w:val="20"/>
              </w:rPr>
              <w:t>Bayes score</w:t>
            </w:r>
          </w:p>
        </w:tc>
      </w:tr>
      <w:tr w:rsidR="002C137E" w:rsidRPr="000366E2" w14:paraId="108CAB11" w14:textId="0016A969" w:rsidTr="00BC79C7">
        <w:trPr>
          <w:trHeight w:val="283"/>
        </w:trPr>
        <w:tc>
          <w:tcPr>
            <w:tcW w:w="833" w:type="pct"/>
            <w:tcBorders>
              <w:top w:val="single" w:sz="4" w:space="0" w:color="000000"/>
            </w:tcBorders>
            <w:vAlign w:val="bottom"/>
          </w:tcPr>
          <w:p w14:paraId="448E94E8" w14:textId="30CB9D57"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0%</w:t>
            </w:r>
          </w:p>
        </w:tc>
        <w:tc>
          <w:tcPr>
            <w:tcW w:w="834" w:type="pct"/>
            <w:tcBorders>
              <w:top w:val="single" w:sz="4" w:space="0" w:color="000000"/>
            </w:tcBorders>
            <w:vAlign w:val="bottom"/>
          </w:tcPr>
          <w:p w14:paraId="2CF369C4" w14:textId="0FDF3006"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6.9</w:t>
            </w:r>
          </w:p>
        </w:tc>
        <w:tc>
          <w:tcPr>
            <w:tcW w:w="833" w:type="pct"/>
            <w:tcBorders>
              <w:top w:val="single" w:sz="4" w:space="0" w:color="auto"/>
            </w:tcBorders>
            <w:vAlign w:val="bottom"/>
          </w:tcPr>
          <w:p w14:paraId="112D43BF" w14:textId="7EEC958C"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6.5</w:t>
            </w:r>
          </w:p>
        </w:tc>
        <w:tc>
          <w:tcPr>
            <w:tcW w:w="833" w:type="pct"/>
            <w:tcBorders>
              <w:top w:val="single" w:sz="4" w:space="0" w:color="auto"/>
            </w:tcBorders>
            <w:vAlign w:val="bottom"/>
          </w:tcPr>
          <w:p w14:paraId="006DC6C3" w14:textId="553214DE"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6.9</w:t>
            </w:r>
          </w:p>
        </w:tc>
        <w:tc>
          <w:tcPr>
            <w:tcW w:w="833" w:type="pct"/>
            <w:tcBorders>
              <w:top w:val="single" w:sz="4" w:space="0" w:color="auto"/>
            </w:tcBorders>
            <w:vAlign w:val="bottom"/>
          </w:tcPr>
          <w:p w14:paraId="0E6EE15D" w14:textId="7D577E5B"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6.5</w:t>
            </w:r>
          </w:p>
        </w:tc>
        <w:tc>
          <w:tcPr>
            <w:tcW w:w="833" w:type="pct"/>
            <w:tcBorders>
              <w:top w:val="single" w:sz="4" w:space="0" w:color="auto"/>
            </w:tcBorders>
            <w:vAlign w:val="bottom"/>
          </w:tcPr>
          <w:p w14:paraId="4EC86898" w14:textId="209776FA"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6.61</w:t>
            </w:r>
          </w:p>
        </w:tc>
      </w:tr>
      <w:tr w:rsidR="002C137E" w:rsidRPr="000366E2" w14:paraId="07B33CE7" w14:textId="79617FDF" w:rsidTr="00BC79C7">
        <w:trPr>
          <w:trHeight w:val="283"/>
        </w:trPr>
        <w:tc>
          <w:tcPr>
            <w:tcW w:w="833" w:type="pct"/>
            <w:vAlign w:val="bottom"/>
          </w:tcPr>
          <w:p w14:paraId="7F8B52E2" w14:textId="61C51B36"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0.5%</w:t>
            </w:r>
          </w:p>
        </w:tc>
        <w:tc>
          <w:tcPr>
            <w:tcW w:w="834" w:type="pct"/>
            <w:vAlign w:val="bottom"/>
          </w:tcPr>
          <w:p w14:paraId="1EF7B2A5" w14:textId="7CC38811"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7.0</w:t>
            </w:r>
          </w:p>
        </w:tc>
        <w:tc>
          <w:tcPr>
            <w:tcW w:w="833" w:type="pct"/>
            <w:vAlign w:val="bottom"/>
          </w:tcPr>
          <w:p w14:paraId="1F8D383D" w14:textId="072C425A"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6.3</w:t>
            </w:r>
          </w:p>
        </w:tc>
        <w:tc>
          <w:tcPr>
            <w:tcW w:w="833" w:type="pct"/>
            <w:vAlign w:val="bottom"/>
          </w:tcPr>
          <w:p w14:paraId="2C737EB5" w14:textId="47FA28D2"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6.9</w:t>
            </w:r>
          </w:p>
        </w:tc>
        <w:tc>
          <w:tcPr>
            <w:tcW w:w="833" w:type="pct"/>
            <w:vAlign w:val="bottom"/>
          </w:tcPr>
          <w:p w14:paraId="65D0A06C" w14:textId="62FCEDFB"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7.5</w:t>
            </w:r>
          </w:p>
        </w:tc>
        <w:tc>
          <w:tcPr>
            <w:tcW w:w="833" w:type="pct"/>
            <w:vAlign w:val="bottom"/>
          </w:tcPr>
          <w:p w14:paraId="0FA731B2" w14:textId="1C42B364" w:rsidR="002C137E" w:rsidRPr="002C137E" w:rsidRDefault="002C137E" w:rsidP="002C137E">
            <w:pPr>
              <w:jc w:val="center"/>
              <w:rPr>
                <w:rFonts w:ascii="Arial" w:hAnsi="Arial" w:cs="Arial"/>
                <w:spacing w:val="2"/>
                <w:sz w:val="20"/>
                <w:szCs w:val="20"/>
              </w:rPr>
            </w:pPr>
            <w:r w:rsidRPr="002C137E">
              <w:rPr>
                <w:rStyle w:val="Strong"/>
                <w:rFonts w:ascii="Arial" w:hAnsi="Arial" w:cs="Arial"/>
                <w:spacing w:val="2"/>
                <w:sz w:val="20"/>
                <w:szCs w:val="20"/>
                <w:bdr w:val="single" w:sz="2" w:space="0" w:color="auto" w:frame="1"/>
              </w:rPr>
              <w:t>7.10</w:t>
            </w:r>
          </w:p>
        </w:tc>
      </w:tr>
      <w:tr w:rsidR="002C137E" w:rsidRPr="000366E2" w14:paraId="24DDC717" w14:textId="1C2A20B4" w:rsidTr="00BC79C7">
        <w:trPr>
          <w:trHeight w:val="283"/>
        </w:trPr>
        <w:tc>
          <w:tcPr>
            <w:tcW w:w="833" w:type="pct"/>
            <w:vAlign w:val="bottom"/>
          </w:tcPr>
          <w:p w14:paraId="02341B00" w14:textId="0EB94BFB"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1.0%</w:t>
            </w:r>
          </w:p>
        </w:tc>
        <w:tc>
          <w:tcPr>
            <w:tcW w:w="834" w:type="pct"/>
            <w:vAlign w:val="bottom"/>
          </w:tcPr>
          <w:p w14:paraId="23FC8181" w14:textId="46EB63C3"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5.7</w:t>
            </w:r>
          </w:p>
        </w:tc>
        <w:tc>
          <w:tcPr>
            <w:tcW w:w="833" w:type="pct"/>
            <w:vAlign w:val="bottom"/>
          </w:tcPr>
          <w:p w14:paraId="2900F5AD" w14:textId="0CBB219C"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6.2</w:t>
            </w:r>
          </w:p>
        </w:tc>
        <w:tc>
          <w:tcPr>
            <w:tcW w:w="833" w:type="pct"/>
            <w:vAlign w:val="bottom"/>
          </w:tcPr>
          <w:p w14:paraId="17356539" w14:textId="0205157F"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6.3</w:t>
            </w:r>
          </w:p>
        </w:tc>
        <w:tc>
          <w:tcPr>
            <w:tcW w:w="833" w:type="pct"/>
            <w:vAlign w:val="bottom"/>
          </w:tcPr>
          <w:p w14:paraId="7678E849" w14:textId="181668FA"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5.8</w:t>
            </w:r>
          </w:p>
        </w:tc>
        <w:tc>
          <w:tcPr>
            <w:tcW w:w="833" w:type="pct"/>
            <w:vAlign w:val="bottom"/>
          </w:tcPr>
          <w:p w14:paraId="17743BA6" w14:textId="2EC60F5F"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5.93</w:t>
            </w:r>
          </w:p>
        </w:tc>
      </w:tr>
      <w:tr w:rsidR="002C137E" w:rsidRPr="000366E2" w14:paraId="0DB84A62" w14:textId="6120FDFC" w:rsidTr="00BC79C7">
        <w:trPr>
          <w:trHeight w:val="283"/>
        </w:trPr>
        <w:tc>
          <w:tcPr>
            <w:tcW w:w="833" w:type="pct"/>
            <w:vAlign w:val="bottom"/>
          </w:tcPr>
          <w:p w14:paraId="6B2B7DA4" w14:textId="1C00DC6C"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1.5%</w:t>
            </w:r>
          </w:p>
        </w:tc>
        <w:tc>
          <w:tcPr>
            <w:tcW w:w="834" w:type="pct"/>
            <w:vAlign w:val="bottom"/>
          </w:tcPr>
          <w:p w14:paraId="7E7FF6EF" w14:textId="04364C2B"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6.5</w:t>
            </w:r>
          </w:p>
        </w:tc>
        <w:tc>
          <w:tcPr>
            <w:tcW w:w="833" w:type="pct"/>
            <w:vAlign w:val="bottom"/>
          </w:tcPr>
          <w:p w14:paraId="0E31207E" w14:textId="6196E9DF"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6.1</w:t>
            </w:r>
          </w:p>
        </w:tc>
        <w:tc>
          <w:tcPr>
            <w:tcW w:w="833" w:type="pct"/>
            <w:vAlign w:val="bottom"/>
          </w:tcPr>
          <w:p w14:paraId="49BC8C9B" w14:textId="75970738"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6.1</w:t>
            </w:r>
          </w:p>
        </w:tc>
        <w:tc>
          <w:tcPr>
            <w:tcW w:w="833" w:type="pct"/>
            <w:vAlign w:val="bottom"/>
          </w:tcPr>
          <w:p w14:paraId="616AEAE7" w14:textId="3DFCEF2C"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5.4</w:t>
            </w:r>
          </w:p>
        </w:tc>
        <w:tc>
          <w:tcPr>
            <w:tcW w:w="833" w:type="pct"/>
            <w:vAlign w:val="bottom"/>
          </w:tcPr>
          <w:p w14:paraId="5DC27C87" w14:textId="2B704054"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5.79</w:t>
            </w:r>
          </w:p>
        </w:tc>
      </w:tr>
      <w:tr w:rsidR="002C137E" w:rsidRPr="000366E2" w14:paraId="0654A5E1" w14:textId="0930345E" w:rsidTr="00BC79C7">
        <w:trPr>
          <w:trHeight w:val="283"/>
        </w:trPr>
        <w:tc>
          <w:tcPr>
            <w:tcW w:w="833" w:type="pct"/>
            <w:tcBorders>
              <w:bottom w:val="single" w:sz="4" w:space="0" w:color="000000"/>
            </w:tcBorders>
            <w:vAlign w:val="bottom"/>
          </w:tcPr>
          <w:p w14:paraId="720A4573" w14:textId="73B68C19"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2.0%</w:t>
            </w:r>
          </w:p>
        </w:tc>
        <w:tc>
          <w:tcPr>
            <w:tcW w:w="834" w:type="pct"/>
            <w:tcBorders>
              <w:bottom w:val="single" w:sz="4" w:space="0" w:color="000000"/>
            </w:tcBorders>
            <w:vAlign w:val="bottom"/>
          </w:tcPr>
          <w:p w14:paraId="0F17414B" w14:textId="00DAE9D3"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6.5</w:t>
            </w:r>
          </w:p>
        </w:tc>
        <w:tc>
          <w:tcPr>
            <w:tcW w:w="833" w:type="pct"/>
            <w:tcBorders>
              <w:bottom w:val="single" w:sz="4" w:space="0" w:color="auto"/>
            </w:tcBorders>
            <w:vAlign w:val="bottom"/>
          </w:tcPr>
          <w:p w14:paraId="0A309F1C" w14:textId="2E772796" w:rsidR="002C137E" w:rsidRPr="002C137E" w:rsidRDefault="002C137E" w:rsidP="002C137E">
            <w:pPr>
              <w:jc w:val="center"/>
              <w:rPr>
                <w:rFonts w:ascii="Arial" w:hAnsi="Arial" w:cs="Arial"/>
                <w:sz w:val="20"/>
                <w:szCs w:val="20"/>
              </w:rPr>
            </w:pPr>
            <w:r w:rsidRPr="002C137E">
              <w:rPr>
                <w:rFonts w:ascii="Arial" w:hAnsi="Arial" w:cs="Arial"/>
                <w:spacing w:val="2"/>
                <w:sz w:val="20"/>
                <w:szCs w:val="20"/>
              </w:rPr>
              <w:t>5.9</w:t>
            </w:r>
          </w:p>
        </w:tc>
        <w:tc>
          <w:tcPr>
            <w:tcW w:w="833" w:type="pct"/>
            <w:tcBorders>
              <w:bottom w:val="single" w:sz="4" w:space="0" w:color="auto"/>
            </w:tcBorders>
            <w:vAlign w:val="bottom"/>
          </w:tcPr>
          <w:p w14:paraId="1955AE27" w14:textId="2C3673CB"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6.3</w:t>
            </w:r>
          </w:p>
        </w:tc>
        <w:tc>
          <w:tcPr>
            <w:tcW w:w="833" w:type="pct"/>
            <w:tcBorders>
              <w:bottom w:val="single" w:sz="4" w:space="0" w:color="auto"/>
            </w:tcBorders>
            <w:vAlign w:val="bottom"/>
          </w:tcPr>
          <w:p w14:paraId="0706C3E5" w14:textId="40050578"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5.4</w:t>
            </w:r>
          </w:p>
        </w:tc>
        <w:tc>
          <w:tcPr>
            <w:tcW w:w="833" w:type="pct"/>
            <w:tcBorders>
              <w:bottom w:val="single" w:sz="4" w:space="0" w:color="auto"/>
            </w:tcBorders>
            <w:vAlign w:val="bottom"/>
          </w:tcPr>
          <w:p w14:paraId="2995E4BC" w14:textId="1BAF9474" w:rsidR="002C137E" w:rsidRPr="002C137E" w:rsidRDefault="002C137E" w:rsidP="002C137E">
            <w:pPr>
              <w:jc w:val="center"/>
              <w:rPr>
                <w:rFonts w:ascii="Arial" w:hAnsi="Arial" w:cs="Arial"/>
                <w:spacing w:val="2"/>
                <w:sz w:val="20"/>
                <w:szCs w:val="20"/>
              </w:rPr>
            </w:pPr>
            <w:r w:rsidRPr="002C137E">
              <w:rPr>
                <w:rFonts w:ascii="Arial" w:hAnsi="Arial" w:cs="Arial"/>
                <w:spacing w:val="2"/>
                <w:sz w:val="20"/>
                <w:szCs w:val="20"/>
              </w:rPr>
              <w:t>5.77</w:t>
            </w:r>
          </w:p>
        </w:tc>
      </w:tr>
    </w:tbl>
    <w:p w14:paraId="6A3A3DE6" w14:textId="308ADA5B" w:rsidR="006E702B" w:rsidRDefault="002C137E" w:rsidP="003225D5">
      <w:pPr>
        <w:pStyle w:val="Body"/>
        <w:spacing w:before="120"/>
        <w:rPr>
          <w:rFonts w:ascii="Arial" w:hAnsi="Arial" w:cs="Arial"/>
        </w:rPr>
      </w:pPr>
      <w:r w:rsidRPr="002C137E">
        <w:rPr>
          <w:rFonts w:ascii="Arial" w:hAnsi="Arial" w:cs="Arial"/>
          <w:i/>
          <w:iCs/>
        </w:rPr>
        <w:t>Attribute weights: appearance 0.14, aroma 0.21, texture 0.13, taste 0.52.</w:t>
      </w:r>
      <w:r w:rsidRPr="002C137E">
        <w:rPr>
          <w:rFonts w:ascii="Arial" w:hAnsi="Arial" w:cs="Arial"/>
        </w:rPr>
        <w:t>​</w:t>
      </w:r>
    </w:p>
    <w:p w14:paraId="36E4D3E2" w14:textId="3954D104" w:rsidR="00147AE5" w:rsidRDefault="00147AE5" w:rsidP="00FF5C92">
      <w:pPr>
        <w:pStyle w:val="Body"/>
        <w:spacing w:after="0"/>
        <w:rPr>
          <w:rFonts w:ascii="Arial" w:hAnsi="Arial" w:cs="Arial"/>
          <w:b/>
          <w:bCs/>
          <w:sz w:val="22"/>
          <w:szCs w:val="22"/>
          <w:lang w:val="en-ID"/>
        </w:rPr>
      </w:pPr>
      <w:r w:rsidRPr="00147AE5">
        <w:rPr>
          <w:rFonts w:ascii="Arial" w:hAnsi="Arial" w:cs="Arial"/>
          <w:b/>
          <w:bCs/>
          <w:sz w:val="22"/>
          <w:szCs w:val="22"/>
          <w:lang w:val="en-ID"/>
        </w:rPr>
        <w:t xml:space="preserve">3.3 </w:t>
      </w:r>
      <w:r w:rsidR="00A66914" w:rsidRPr="00147AE5">
        <w:rPr>
          <w:rFonts w:ascii="Arial" w:hAnsi="Arial" w:cs="Arial"/>
          <w:b/>
          <w:bCs/>
          <w:sz w:val="22"/>
          <w:szCs w:val="22"/>
          <w:lang w:val="en-ID"/>
        </w:rPr>
        <w:t>PROXIMATE COMPOSITION OF OPTIMAL MORINGA LATTE COMPARED WITH MATCHA LATTE</w:t>
      </w:r>
    </w:p>
    <w:p w14:paraId="432F545E" w14:textId="5E360AD1" w:rsidR="00566DF4" w:rsidRPr="00566DF4" w:rsidRDefault="00566DF4" w:rsidP="00FF5C92">
      <w:pPr>
        <w:pStyle w:val="Body"/>
        <w:spacing w:before="240" w:after="0"/>
        <w:rPr>
          <w:rFonts w:ascii="Arial" w:hAnsi="Arial" w:cs="Arial"/>
          <w:lang w:val="en-ID"/>
        </w:rPr>
      </w:pPr>
      <w:r w:rsidRPr="00566DF4">
        <w:rPr>
          <w:rFonts w:ascii="Arial" w:hAnsi="Arial" w:cs="Arial"/>
          <w:lang w:val="en-ID"/>
        </w:rPr>
        <w:t xml:space="preserve">The proximate composition of the optimal Moringa latte formulation containing 0.5% </w:t>
      </w:r>
      <w:r w:rsidRPr="002409AC">
        <w:rPr>
          <w:rFonts w:ascii="Arial" w:hAnsi="Arial" w:cs="Arial"/>
          <w:i/>
          <w:iCs/>
          <w:lang w:val="en-ID"/>
        </w:rPr>
        <w:t xml:space="preserve">Eucheuma </w:t>
      </w:r>
      <w:proofErr w:type="spellStart"/>
      <w:r w:rsidRPr="002409AC">
        <w:rPr>
          <w:rFonts w:ascii="Arial" w:hAnsi="Arial" w:cs="Arial"/>
          <w:i/>
          <w:iCs/>
          <w:lang w:val="en-ID"/>
        </w:rPr>
        <w:t>cottonii</w:t>
      </w:r>
      <w:proofErr w:type="spellEnd"/>
      <w:r w:rsidRPr="00566DF4">
        <w:rPr>
          <w:rFonts w:ascii="Arial" w:hAnsi="Arial" w:cs="Arial"/>
          <w:lang w:val="en-ID"/>
        </w:rPr>
        <w:t xml:space="preserve"> flour was compared with published data for matcha latte to evaluate its nutritional positioning among latte</w:t>
      </w:r>
      <w:r w:rsidRPr="00566DF4">
        <w:rPr>
          <w:rFonts w:ascii="Arial" w:hAnsi="Arial" w:cs="Arial"/>
          <w:lang w:val="en-ID"/>
        </w:rPr>
        <w:noBreakHyphen/>
        <w:t>type beverages. Moisture content of Moringa latte was 83.66%, higher than that of matcha latte (76.74%), which reflects the use of filtered Moringa infusion and slightly lower total solids; such moisture levels are common in ready</w:t>
      </w:r>
      <w:r w:rsidRPr="00566DF4">
        <w:rPr>
          <w:rFonts w:ascii="Arial" w:hAnsi="Arial" w:cs="Arial"/>
          <w:lang w:val="en-ID"/>
        </w:rPr>
        <w:noBreakHyphen/>
        <w:t>to</w:t>
      </w:r>
      <w:r w:rsidRPr="00566DF4">
        <w:rPr>
          <w:rFonts w:ascii="Arial" w:hAnsi="Arial" w:cs="Arial"/>
          <w:lang w:val="en-ID"/>
        </w:rPr>
        <w:noBreakHyphen/>
        <w:t>drink flavoured milks but require appropriate storage to maintain microbiological stability. Ash content of Moringa latte (0.95%) was lower than matcha latte (1.31%), likely due to the removal of mineral</w:t>
      </w:r>
      <w:r w:rsidRPr="00566DF4">
        <w:rPr>
          <w:rFonts w:ascii="Arial" w:hAnsi="Arial" w:cs="Arial"/>
          <w:lang w:val="en-ID"/>
        </w:rPr>
        <w:noBreakHyphen/>
        <w:t>rich insoluble particles during filtration through a 100</w:t>
      </w:r>
      <w:r w:rsidRPr="00566DF4">
        <w:rPr>
          <w:rFonts w:ascii="Arial" w:hAnsi="Arial" w:cs="Arial"/>
          <w:lang w:val="en-ID"/>
        </w:rPr>
        <w:noBreakHyphen/>
        <w:t>mesh sieve, whereas matcha latte retains whole tea powder and therefore more minerals, consistent with the reduction of ash observed when plant drinks undergo fine filtration (Pomeranz and Meloan, 1994).​</w:t>
      </w:r>
    </w:p>
    <w:p w14:paraId="62545C98" w14:textId="0759E4DD" w:rsidR="00147AE5" w:rsidRPr="003225D5" w:rsidRDefault="00566DF4" w:rsidP="00FF5C92">
      <w:pPr>
        <w:pStyle w:val="Body"/>
        <w:spacing w:before="240" w:after="0"/>
        <w:rPr>
          <w:rFonts w:ascii="Arial" w:hAnsi="Arial" w:cs="Arial"/>
          <w:lang w:val="en-ID"/>
        </w:rPr>
      </w:pPr>
      <w:r w:rsidRPr="00566DF4">
        <w:rPr>
          <w:rFonts w:ascii="Arial" w:hAnsi="Arial" w:cs="Arial"/>
          <w:lang w:val="en-ID"/>
        </w:rPr>
        <w:t xml:space="preserve">Protein and fat contents of Moringa latte (2.16% and 2.21%, respectively) met typical minimum values for flavoured milk beverages and indicate that the addition of </w:t>
      </w:r>
      <w:r w:rsidRPr="00566DF4">
        <w:rPr>
          <w:rFonts w:ascii="Arial" w:hAnsi="Arial" w:cs="Arial"/>
          <w:i/>
          <w:iCs/>
          <w:lang w:val="en-ID"/>
        </w:rPr>
        <w:t xml:space="preserve">Eucheuma </w:t>
      </w:r>
      <w:proofErr w:type="spellStart"/>
      <w:r w:rsidRPr="00566DF4">
        <w:rPr>
          <w:rFonts w:ascii="Arial" w:hAnsi="Arial" w:cs="Arial"/>
          <w:i/>
          <w:iCs/>
          <w:lang w:val="en-ID"/>
        </w:rPr>
        <w:t>cottonii</w:t>
      </w:r>
      <w:proofErr w:type="spellEnd"/>
      <w:r w:rsidRPr="00566DF4">
        <w:rPr>
          <w:rFonts w:ascii="Arial" w:hAnsi="Arial" w:cs="Arial"/>
          <w:lang w:val="en-ID"/>
        </w:rPr>
        <w:t xml:space="preserve"> does not dilute essential macronutrients (Nielsen, 2017). Matcha latte showed higher protein (6.71%) and fat (3.48%) levels because of its greater proportion of full</w:t>
      </w:r>
      <w:r w:rsidRPr="00566DF4">
        <w:rPr>
          <w:rFonts w:ascii="Arial" w:hAnsi="Arial" w:cs="Arial"/>
          <w:lang w:val="en-ID"/>
        </w:rPr>
        <w:noBreakHyphen/>
        <w:t>cream milk and unfiltered tea solids, which makes Moringa latte a comparatively lighter option while still providing adequate protein to support a “source of protein” positioning. Crude fibre content of Moringa latte (0.67%) was lower than that of matcha latte (1.62%), again attributable to the filtration step that removes much of the coarse fibrous fraction from Moringa leaves; however, the remaining fibre still contributes modestly to dietary intake and may assist in stabilising the beverage matrix. Taken together, these results show that the optimised Moringa latte offers a proximate profile compatible with flavoured milk standards while providing a nutritionally competitive alternative to matcha latte with slightly lower fat and fibre but added functional value from Moringa and seaweed</w:t>
      </w:r>
      <w:r w:rsidRPr="00566DF4">
        <w:rPr>
          <w:rFonts w:ascii="Arial" w:hAnsi="Arial" w:cs="Arial"/>
          <w:lang w:val="en-ID"/>
        </w:rPr>
        <w:noBreakHyphen/>
        <w:t>derived hydrocolloids.</w:t>
      </w:r>
    </w:p>
    <w:p w14:paraId="3CFF4DAC" w14:textId="3CFB06BC" w:rsidR="003225D5" w:rsidRDefault="003225D5" w:rsidP="003225D5">
      <w:pPr>
        <w:pStyle w:val="Head1"/>
        <w:spacing w:before="240" w:after="0"/>
        <w:jc w:val="center"/>
        <w:rPr>
          <w:rFonts w:ascii="Arial" w:hAnsi="Arial" w:cs="Arial"/>
          <w:b w:val="0"/>
          <w:caps w:val="0"/>
          <w:sz w:val="20"/>
        </w:rPr>
      </w:pPr>
      <w:r w:rsidRPr="000366E2">
        <w:rPr>
          <w:rFonts w:ascii="Arial" w:hAnsi="Arial" w:cs="Arial"/>
          <w:b w:val="0"/>
          <w:caps w:val="0"/>
          <w:sz w:val="20"/>
        </w:rPr>
        <w:lastRenderedPageBreak/>
        <w:t>Tab</w:t>
      </w:r>
      <w:r>
        <w:rPr>
          <w:rFonts w:ascii="Arial" w:hAnsi="Arial" w:cs="Arial"/>
          <w:b w:val="0"/>
          <w:caps w:val="0"/>
          <w:sz w:val="20"/>
        </w:rPr>
        <w:t>le</w:t>
      </w:r>
      <w:r w:rsidRPr="000366E2">
        <w:rPr>
          <w:rFonts w:ascii="Arial" w:hAnsi="Arial" w:cs="Arial"/>
          <w:b w:val="0"/>
          <w:caps w:val="0"/>
          <w:sz w:val="20"/>
        </w:rPr>
        <w:t xml:space="preserve"> </w:t>
      </w:r>
      <w:r>
        <w:rPr>
          <w:rFonts w:ascii="Arial" w:hAnsi="Arial" w:cs="Arial"/>
          <w:b w:val="0"/>
          <w:caps w:val="0"/>
          <w:sz w:val="20"/>
        </w:rPr>
        <w:t>4</w:t>
      </w:r>
      <w:r w:rsidRPr="000366E2">
        <w:rPr>
          <w:rFonts w:ascii="Arial" w:hAnsi="Arial" w:cs="Arial"/>
          <w:b w:val="0"/>
          <w:caps w:val="0"/>
          <w:sz w:val="20"/>
        </w:rPr>
        <w:t xml:space="preserve">. </w:t>
      </w:r>
      <w:r w:rsidRPr="003225D5">
        <w:rPr>
          <w:rFonts w:ascii="Arial" w:hAnsi="Arial" w:cs="Arial"/>
          <w:b w:val="0"/>
          <w:bCs/>
          <w:caps w:val="0"/>
          <w:sz w:val="20"/>
        </w:rPr>
        <w:t xml:space="preserve">Proximate composition of optimal Moringa latte (0.5% </w:t>
      </w:r>
      <w:r w:rsidRPr="003225D5">
        <w:rPr>
          <w:rFonts w:ascii="Arial" w:hAnsi="Arial" w:cs="Arial"/>
          <w:b w:val="0"/>
          <w:bCs/>
          <w:i/>
          <w:iCs/>
          <w:caps w:val="0"/>
          <w:sz w:val="20"/>
        </w:rPr>
        <w:t xml:space="preserve">Eucheuma </w:t>
      </w:r>
      <w:proofErr w:type="spellStart"/>
      <w:r w:rsidRPr="003225D5">
        <w:rPr>
          <w:rFonts w:ascii="Arial" w:hAnsi="Arial" w:cs="Arial"/>
          <w:b w:val="0"/>
          <w:bCs/>
          <w:i/>
          <w:iCs/>
          <w:caps w:val="0"/>
          <w:sz w:val="20"/>
        </w:rPr>
        <w:t>cottonii</w:t>
      </w:r>
      <w:proofErr w:type="spellEnd"/>
      <w:r w:rsidRPr="003225D5">
        <w:rPr>
          <w:rFonts w:ascii="Arial" w:hAnsi="Arial" w:cs="Arial"/>
          <w:b w:val="0"/>
          <w:bCs/>
          <w:caps w:val="0"/>
          <w:sz w:val="20"/>
        </w:rPr>
        <w:t xml:space="preserve">) and </w:t>
      </w:r>
      <w:proofErr w:type="spellStart"/>
      <w:r w:rsidRPr="003225D5">
        <w:rPr>
          <w:rFonts w:ascii="Arial" w:hAnsi="Arial" w:cs="Arial"/>
          <w:b w:val="0"/>
          <w:bCs/>
          <w:caps w:val="0"/>
          <w:sz w:val="20"/>
        </w:rPr>
        <w:t>matcha</w:t>
      </w:r>
      <w:proofErr w:type="spellEnd"/>
      <w:r w:rsidRPr="003225D5">
        <w:rPr>
          <w:rFonts w:ascii="Arial" w:hAnsi="Arial" w:cs="Arial"/>
          <w:b w:val="0"/>
          <w:bCs/>
          <w:caps w:val="0"/>
          <w:sz w:val="20"/>
        </w:rPr>
        <w:t xml:space="preserve"> latte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1"/>
        <w:gridCol w:w="3599"/>
      </w:tblGrid>
      <w:tr w:rsidR="00246CC9" w:rsidRPr="000366E2" w14:paraId="792BE5B4" w14:textId="77777777" w:rsidTr="0073692B">
        <w:trPr>
          <w:trHeight w:val="283"/>
        </w:trPr>
        <w:tc>
          <w:tcPr>
            <w:tcW w:w="1667" w:type="pct"/>
            <w:tcBorders>
              <w:top w:val="single" w:sz="4" w:space="0" w:color="000000"/>
              <w:bottom w:val="single" w:sz="4" w:space="0" w:color="000000"/>
            </w:tcBorders>
          </w:tcPr>
          <w:p w14:paraId="2953A670" w14:textId="0B2213A9" w:rsidR="00246CC9" w:rsidRPr="00246CC9" w:rsidRDefault="00246CC9" w:rsidP="00246CC9">
            <w:pPr>
              <w:jc w:val="center"/>
              <w:rPr>
                <w:rFonts w:ascii="Arial" w:hAnsi="Arial" w:cs="Arial"/>
                <w:b/>
                <w:sz w:val="20"/>
                <w:szCs w:val="20"/>
              </w:rPr>
            </w:pPr>
            <w:r w:rsidRPr="00246CC9">
              <w:rPr>
                <w:rFonts w:ascii="Arial" w:hAnsi="Arial" w:cs="Arial"/>
                <w:b/>
                <w:bCs/>
                <w:spacing w:val="2"/>
                <w:sz w:val="20"/>
                <w:szCs w:val="20"/>
              </w:rPr>
              <w:t>Parameter</w:t>
            </w:r>
          </w:p>
        </w:tc>
        <w:tc>
          <w:tcPr>
            <w:tcW w:w="1667" w:type="pct"/>
            <w:tcBorders>
              <w:top w:val="single" w:sz="4" w:space="0" w:color="000000"/>
              <w:bottom w:val="single" w:sz="4" w:space="0" w:color="000000"/>
            </w:tcBorders>
          </w:tcPr>
          <w:p w14:paraId="0924E032" w14:textId="2FB0156D" w:rsidR="00246CC9" w:rsidRPr="00246CC9" w:rsidRDefault="00246CC9" w:rsidP="00246CC9">
            <w:pPr>
              <w:jc w:val="center"/>
              <w:rPr>
                <w:rFonts w:ascii="Arial" w:hAnsi="Arial" w:cs="Arial"/>
                <w:b/>
                <w:sz w:val="20"/>
                <w:szCs w:val="20"/>
              </w:rPr>
            </w:pPr>
            <w:r w:rsidRPr="00246CC9">
              <w:rPr>
                <w:rFonts w:ascii="Arial" w:hAnsi="Arial" w:cs="Arial"/>
                <w:b/>
                <w:bCs/>
                <w:spacing w:val="2"/>
                <w:sz w:val="20"/>
                <w:szCs w:val="20"/>
              </w:rPr>
              <w:t>Moringa latte 0.5%</w:t>
            </w:r>
          </w:p>
        </w:tc>
        <w:tc>
          <w:tcPr>
            <w:tcW w:w="1666" w:type="pct"/>
            <w:tcBorders>
              <w:top w:val="single" w:sz="4" w:space="0" w:color="auto"/>
              <w:bottom w:val="single" w:sz="4" w:space="0" w:color="auto"/>
            </w:tcBorders>
          </w:tcPr>
          <w:p w14:paraId="66B998E8" w14:textId="6425B95C" w:rsidR="00246CC9" w:rsidRPr="00246CC9" w:rsidRDefault="00246CC9" w:rsidP="00246CC9">
            <w:pPr>
              <w:jc w:val="center"/>
              <w:rPr>
                <w:rFonts w:ascii="Arial" w:hAnsi="Arial" w:cs="Arial"/>
                <w:b/>
                <w:bCs/>
                <w:sz w:val="20"/>
                <w:szCs w:val="20"/>
              </w:rPr>
            </w:pPr>
            <w:r w:rsidRPr="00246CC9">
              <w:rPr>
                <w:rFonts w:ascii="Arial" w:hAnsi="Arial" w:cs="Arial"/>
                <w:b/>
                <w:bCs/>
                <w:spacing w:val="2"/>
                <w:sz w:val="20"/>
                <w:szCs w:val="20"/>
              </w:rPr>
              <w:t>Matcha latte</w:t>
            </w:r>
          </w:p>
        </w:tc>
      </w:tr>
      <w:tr w:rsidR="00246CC9" w:rsidRPr="000366E2" w14:paraId="2AE0678A" w14:textId="77777777" w:rsidTr="0073692B">
        <w:trPr>
          <w:trHeight w:val="283"/>
        </w:trPr>
        <w:tc>
          <w:tcPr>
            <w:tcW w:w="1667" w:type="pct"/>
            <w:tcBorders>
              <w:top w:val="single" w:sz="4" w:space="0" w:color="000000"/>
            </w:tcBorders>
            <w:vAlign w:val="bottom"/>
          </w:tcPr>
          <w:p w14:paraId="24181A09" w14:textId="6CBE7644"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Moisture (%)</w:t>
            </w:r>
          </w:p>
        </w:tc>
        <w:tc>
          <w:tcPr>
            <w:tcW w:w="1667" w:type="pct"/>
            <w:tcBorders>
              <w:top w:val="single" w:sz="4" w:space="0" w:color="000000"/>
            </w:tcBorders>
            <w:vAlign w:val="bottom"/>
          </w:tcPr>
          <w:p w14:paraId="4BAB979F" w14:textId="6842DB9E"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83.66</w:t>
            </w:r>
          </w:p>
        </w:tc>
        <w:tc>
          <w:tcPr>
            <w:tcW w:w="1666" w:type="pct"/>
            <w:tcBorders>
              <w:top w:val="single" w:sz="4" w:space="0" w:color="auto"/>
            </w:tcBorders>
            <w:vAlign w:val="bottom"/>
          </w:tcPr>
          <w:p w14:paraId="10E48C20" w14:textId="0499E568"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76.74</w:t>
            </w:r>
          </w:p>
        </w:tc>
      </w:tr>
      <w:tr w:rsidR="00246CC9" w:rsidRPr="000366E2" w14:paraId="12B4AC0D" w14:textId="77777777" w:rsidTr="0073692B">
        <w:trPr>
          <w:trHeight w:val="283"/>
        </w:trPr>
        <w:tc>
          <w:tcPr>
            <w:tcW w:w="1667" w:type="pct"/>
            <w:vAlign w:val="bottom"/>
          </w:tcPr>
          <w:p w14:paraId="7DF0F0A5" w14:textId="3F88CB96"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Ash (%)</w:t>
            </w:r>
          </w:p>
        </w:tc>
        <w:tc>
          <w:tcPr>
            <w:tcW w:w="1667" w:type="pct"/>
            <w:vAlign w:val="bottom"/>
          </w:tcPr>
          <w:p w14:paraId="1F4CF024" w14:textId="08D32AE5"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0.95</w:t>
            </w:r>
          </w:p>
        </w:tc>
        <w:tc>
          <w:tcPr>
            <w:tcW w:w="1666" w:type="pct"/>
            <w:vAlign w:val="bottom"/>
          </w:tcPr>
          <w:p w14:paraId="65A554D7" w14:textId="1DFD32AD"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1.31</w:t>
            </w:r>
          </w:p>
        </w:tc>
      </w:tr>
      <w:tr w:rsidR="00246CC9" w:rsidRPr="000366E2" w14:paraId="18AF4520" w14:textId="77777777" w:rsidTr="0073692B">
        <w:trPr>
          <w:trHeight w:val="283"/>
        </w:trPr>
        <w:tc>
          <w:tcPr>
            <w:tcW w:w="1667" w:type="pct"/>
            <w:vAlign w:val="bottom"/>
          </w:tcPr>
          <w:p w14:paraId="38393070" w14:textId="7F747755"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Protein (%)</w:t>
            </w:r>
          </w:p>
        </w:tc>
        <w:tc>
          <w:tcPr>
            <w:tcW w:w="1667" w:type="pct"/>
            <w:vAlign w:val="bottom"/>
          </w:tcPr>
          <w:p w14:paraId="0503F7A2" w14:textId="1CF7CD0D"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2.16</w:t>
            </w:r>
          </w:p>
        </w:tc>
        <w:tc>
          <w:tcPr>
            <w:tcW w:w="1666" w:type="pct"/>
            <w:vAlign w:val="bottom"/>
          </w:tcPr>
          <w:p w14:paraId="043FA526" w14:textId="414F898D"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6.71</w:t>
            </w:r>
          </w:p>
        </w:tc>
      </w:tr>
      <w:tr w:rsidR="00246CC9" w:rsidRPr="000366E2" w14:paraId="12500FFB" w14:textId="77777777" w:rsidTr="0073692B">
        <w:trPr>
          <w:trHeight w:val="283"/>
        </w:trPr>
        <w:tc>
          <w:tcPr>
            <w:tcW w:w="1667" w:type="pct"/>
            <w:vAlign w:val="bottom"/>
          </w:tcPr>
          <w:p w14:paraId="16FB9772" w14:textId="38329822"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Fat (%)</w:t>
            </w:r>
          </w:p>
        </w:tc>
        <w:tc>
          <w:tcPr>
            <w:tcW w:w="1667" w:type="pct"/>
            <w:vAlign w:val="bottom"/>
          </w:tcPr>
          <w:p w14:paraId="4CEDBA71" w14:textId="79BBEAE5"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2.21</w:t>
            </w:r>
          </w:p>
        </w:tc>
        <w:tc>
          <w:tcPr>
            <w:tcW w:w="1666" w:type="pct"/>
            <w:vAlign w:val="bottom"/>
          </w:tcPr>
          <w:p w14:paraId="57166C92" w14:textId="6826356F"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3.48</w:t>
            </w:r>
          </w:p>
        </w:tc>
      </w:tr>
      <w:tr w:rsidR="00246CC9" w:rsidRPr="000366E2" w14:paraId="510B3801" w14:textId="77777777" w:rsidTr="0073692B">
        <w:trPr>
          <w:trHeight w:val="283"/>
        </w:trPr>
        <w:tc>
          <w:tcPr>
            <w:tcW w:w="1667" w:type="pct"/>
            <w:tcBorders>
              <w:bottom w:val="single" w:sz="4" w:space="0" w:color="000000"/>
            </w:tcBorders>
            <w:vAlign w:val="bottom"/>
          </w:tcPr>
          <w:p w14:paraId="2481DC17" w14:textId="5D0F51E2"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Crude fiber (%)</w:t>
            </w:r>
          </w:p>
        </w:tc>
        <w:tc>
          <w:tcPr>
            <w:tcW w:w="1667" w:type="pct"/>
            <w:tcBorders>
              <w:bottom w:val="single" w:sz="4" w:space="0" w:color="000000"/>
            </w:tcBorders>
            <w:vAlign w:val="bottom"/>
          </w:tcPr>
          <w:p w14:paraId="24E511E8" w14:textId="3B184CDA"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0.67</w:t>
            </w:r>
          </w:p>
        </w:tc>
        <w:tc>
          <w:tcPr>
            <w:tcW w:w="1666" w:type="pct"/>
            <w:tcBorders>
              <w:bottom w:val="single" w:sz="4" w:space="0" w:color="auto"/>
            </w:tcBorders>
            <w:vAlign w:val="bottom"/>
          </w:tcPr>
          <w:p w14:paraId="02ECC9ED" w14:textId="43186F63" w:rsidR="00246CC9" w:rsidRPr="00246CC9" w:rsidRDefault="00246CC9" w:rsidP="00246CC9">
            <w:pPr>
              <w:jc w:val="center"/>
              <w:rPr>
                <w:rFonts w:ascii="Arial" w:hAnsi="Arial" w:cs="Arial"/>
                <w:sz w:val="20"/>
                <w:szCs w:val="20"/>
              </w:rPr>
            </w:pPr>
            <w:r w:rsidRPr="00246CC9">
              <w:rPr>
                <w:rFonts w:ascii="Arial" w:hAnsi="Arial" w:cs="Arial"/>
                <w:spacing w:val="2"/>
                <w:sz w:val="20"/>
                <w:szCs w:val="20"/>
              </w:rPr>
              <w:t>1.62</w:t>
            </w:r>
          </w:p>
        </w:tc>
      </w:tr>
    </w:tbl>
    <w:p w14:paraId="599BF723" w14:textId="76C56B46" w:rsidR="00E053D0" w:rsidRDefault="003225D5" w:rsidP="00FF5C92">
      <w:pPr>
        <w:pStyle w:val="Body"/>
        <w:spacing w:after="0"/>
        <w:rPr>
          <w:rFonts w:ascii="Arial" w:hAnsi="Arial" w:cs="Arial"/>
        </w:rPr>
      </w:pPr>
      <w:r w:rsidRPr="003225D5">
        <w:rPr>
          <w:rFonts w:ascii="Arial" w:hAnsi="Arial" w:cs="Arial"/>
          <w:i/>
          <w:iCs/>
        </w:rPr>
        <w:t>Matcha latte data from Gusti et al. (2024).</w:t>
      </w:r>
    </w:p>
    <w:p w14:paraId="4F64E3F6" w14:textId="39AEBA10" w:rsidR="00790ADA" w:rsidRPr="00FB3A86" w:rsidRDefault="00147AE5" w:rsidP="00FF5C92">
      <w:pPr>
        <w:pStyle w:val="Body"/>
        <w:spacing w:before="240" w:after="0"/>
        <w:rPr>
          <w:rFonts w:ascii="Arial" w:hAnsi="Arial" w:cs="Arial"/>
        </w:rPr>
      </w:pPr>
      <w:r w:rsidRPr="00147AE5">
        <w:rPr>
          <w:rFonts w:ascii="Arial" w:hAnsi="Arial" w:cs="Arial"/>
        </w:rPr>
        <w:t xml:space="preserve">Overall, these results indicate that adding 0.5% </w:t>
      </w:r>
      <w:r w:rsidRPr="002409AC">
        <w:rPr>
          <w:rFonts w:ascii="Arial" w:hAnsi="Arial" w:cs="Arial"/>
          <w:i/>
          <w:iCs/>
        </w:rPr>
        <w:t xml:space="preserve">Eucheuma </w:t>
      </w:r>
      <w:proofErr w:type="spellStart"/>
      <w:r w:rsidRPr="002409AC">
        <w:rPr>
          <w:rFonts w:ascii="Arial" w:hAnsi="Arial" w:cs="Arial"/>
          <w:i/>
          <w:iCs/>
        </w:rPr>
        <w:t>cottonii</w:t>
      </w:r>
      <w:proofErr w:type="spellEnd"/>
      <w:r w:rsidRPr="00147AE5">
        <w:rPr>
          <w:rFonts w:ascii="Arial" w:hAnsi="Arial" w:cs="Arial"/>
        </w:rPr>
        <w:t xml:space="preserve"> flour to Moringa latte successfully improves the sensory profile</w:t>
      </w:r>
      <w:r w:rsidR="00FF5C92">
        <w:rPr>
          <w:rFonts w:ascii="Arial" w:hAnsi="Arial" w:cs="Arial"/>
        </w:rPr>
        <w:t xml:space="preserve"> </w:t>
      </w:r>
      <w:r w:rsidRPr="00147AE5">
        <w:rPr>
          <w:rFonts w:ascii="Arial" w:hAnsi="Arial" w:cs="Arial"/>
        </w:rPr>
        <w:t>especially taste and creamy texture</w:t>
      </w:r>
      <w:r w:rsidR="00FF5C92">
        <w:rPr>
          <w:rFonts w:ascii="Arial" w:hAnsi="Arial" w:cs="Arial"/>
        </w:rPr>
        <w:t xml:space="preserve"> </w:t>
      </w:r>
      <w:r w:rsidRPr="00147AE5">
        <w:rPr>
          <w:rFonts w:ascii="Arial" w:hAnsi="Arial" w:cs="Arial"/>
        </w:rPr>
        <w:t xml:space="preserve">while maintaining a proximate composition compatible with </w:t>
      </w:r>
      <w:proofErr w:type="spellStart"/>
      <w:r w:rsidRPr="00147AE5">
        <w:rPr>
          <w:rFonts w:ascii="Arial" w:hAnsi="Arial" w:cs="Arial"/>
        </w:rPr>
        <w:t>flavoured</w:t>
      </w:r>
      <w:proofErr w:type="spellEnd"/>
      <w:r w:rsidRPr="00147AE5">
        <w:rPr>
          <w:rFonts w:ascii="Arial" w:hAnsi="Arial" w:cs="Arial"/>
        </w:rPr>
        <w:t xml:space="preserve"> milk standards and offering a nutritionally competitive alternative to matcha latte.</w:t>
      </w:r>
    </w:p>
    <w:p w14:paraId="0F5D136D" w14:textId="1CC2C116" w:rsidR="00790ADA" w:rsidRPr="00FB3A86" w:rsidRDefault="00000F8F" w:rsidP="00FF5C92">
      <w:pPr>
        <w:pStyle w:val="ConcHead"/>
        <w:spacing w:before="240" w:after="0"/>
        <w:jc w:val="both"/>
        <w:rPr>
          <w:rFonts w:ascii="Arial" w:hAnsi="Arial" w:cs="Arial"/>
        </w:rPr>
      </w:pPr>
      <w:r>
        <w:rPr>
          <w:rFonts w:ascii="Arial" w:hAnsi="Arial" w:cs="Arial"/>
        </w:rPr>
        <w:t xml:space="preserve">4. </w:t>
      </w:r>
      <w:r w:rsidR="00B01FCD" w:rsidRPr="00FB3A86">
        <w:rPr>
          <w:rFonts w:ascii="Arial" w:hAnsi="Arial" w:cs="Arial"/>
        </w:rPr>
        <w:t>Conclusion</w:t>
      </w:r>
    </w:p>
    <w:p w14:paraId="66BFD6FD" w14:textId="595206B7" w:rsidR="00860000" w:rsidRDefault="00147AE5" w:rsidP="00FF5C92">
      <w:pPr>
        <w:spacing w:before="240"/>
        <w:rPr>
          <w:rFonts w:ascii="Arial" w:hAnsi="Arial" w:cs="Arial"/>
        </w:rPr>
      </w:pPr>
      <w:r w:rsidRPr="00147AE5">
        <w:rPr>
          <w:rFonts w:ascii="Arial" w:hAnsi="Arial" w:cs="Arial"/>
        </w:rPr>
        <w:t xml:space="preserve">Moringa latte with added </w:t>
      </w:r>
      <w:r w:rsidRPr="002409AC">
        <w:rPr>
          <w:rFonts w:ascii="Arial" w:hAnsi="Arial" w:cs="Arial"/>
          <w:i/>
          <w:iCs/>
        </w:rPr>
        <w:t xml:space="preserve">Eucheuma </w:t>
      </w:r>
      <w:proofErr w:type="spellStart"/>
      <w:r w:rsidRPr="002409AC">
        <w:rPr>
          <w:rFonts w:ascii="Arial" w:hAnsi="Arial" w:cs="Arial"/>
          <w:i/>
          <w:iCs/>
        </w:rPr>
        <w:t>cottonii</w:t>
      </w:r>
      <w:proofErr w:type="spellEnd"/>
      <w:r w:rsidRPr="00147AE5">
        <w:rPr>
          <w:rFonts w:ascii="Arial" w:hAnsi="Arial" w:cs="Arial"/>
        </w:rPr>
        <w:t xml:space="preserve"> flour was well accepted by panelists across all treatments, with hedonic scores for appearance, aroma, texture</w:t>
      </w:r>
      <w:r w:rsidR="00854A9A">
        <w:rPr>
          <w:rFonts w:ascii="Arial" w:hAnsi="Arial" w:cs="Arial"/>
        </w:rPr>
        <w:t xml:space="preserve"> </w:t>
      </w:r>
      <w:r w:rsidR="00205CB6">
        <w:rPr>
          <w:rFonts w:ascii="Arial" w:hAnsi="Arial" w:cs="Arial"/>
        </w:rPr>
        <w:t>and</w:t>
      </w:r>
      <w:r w:rsidRPr="00147AE5">
        <w:rPr>
          <w:rFonts w:ascii="Arial" w:hAnsi="Arial" w:cs="Arial"/>
        </w:rPr>
        <w:t xml:space="preserve"> taste remaining in the neutral to like category. Using weighted Bayes analysis, the 0.5% flour level was identified as the optimal formulation because it provided the highest overall sensory preference, driven mainly by superior taste while maintaining a creamy yet still familiar latte mouthfeel. Proximate evaluation showed that this optimal Moringa latte met basic criteria for </w:t>
      </w:r>
      <w:proofErr w:type="spellStart"/>
      <w:r w:rsidRPr="00147AE5">
        <w:rPr>
          <w:rFonts w:ascii="Arial" w:hAnsi="Arial" w:cs="Arial"/>
        </w:rPr>
        <w:t>flavoured</w:t>
      </w:r>
      <w:proofErr w:type="spellEnd"/>
      <w:r w:rsidRPr="00147AE5">
        <w:rPr>
          <w:rFonts w:ascii="Arial" w:hAnsi="Arial" w:cs="Arial"/>
        </w:rPr>
        <w:t xml:space="preserve"> milk beverages and offered a nutritionally competitive alternative to matcha latte, supporting its potential as a functional dairy-based drink enriched with Moringa and seaweed-derived hydrocolloids.</w:t>
      </w:r>
    </w:p>
    <w:p w14:paraId="3AD86F86" w14:textId="1C3B47BE" w:rsidR="00112FBF" w:rsidRDefault="00112FBF" w:rsidP="00FF5C92">
      <w:pPr>
        <w:spacing w:before="240"/>
      </w:pPr>
    </w:p>
    <w:p w14:paraId="7BC98439" w14:textId="77777777" w:rsidR="00112FBF" w:rsidRDefault="00112FBF" w:rsidP="00112FBF">
      <w:pPr>
        <w:rPr>
          <w:rFonts w:ascii="Calibri" w:eastAsia="Calibri" w:hAnsi="Calibri"/>
          <w:kern w:val="2"/>
          <w:highlight w:val="yellow"/>
        </w:rPr>
      </w:pPr>
      <w:bookmarkStart w:id="1" w:name="_Hlk204003461"/>
      <w:bookmarkStart w:id="2" w:name="_Hlk213070710"/>
      <w:r>
        <w:rPr>
          <w:rFonts w:ascii="Calibri" w:eastAsia="Calibri" w:hAnsi="Calibri"/>
          <w:kern w:val="2"/>
          <w:highlight w:val="yellow"/>
        </w:rPr>
        <w:t>Disclaimer (Artificial intelligence)</w:t>
      </w:r>
    </w:p>
    <w:p w14:paraId="5DA0D613" w14:textId="77777777" w:rsidR="00F842EF" w:rsidRDefault="00F842EF" w:rsidP="00112FBF">
      <w:pPr>
        <w:rPr>
          <w:rFonts w:ascii="Calibri" w:eastAsia="Calibri" w:hAnsi="Calibri"/>
          <w:kern w:val="2"/>
          <w:highlight w:val="yellow"/>
        </w:rPr>
      </w:pPr>
    </w:p>
    <w:p w14:paraId="155722FC" w14:textId="105D12A4" w:rsidR="00112FBF" w:rsidRDefault="00112FBF" w:rsidP="00112FBF">
      <w:pPr>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bookmarkEnd w:id="1"/>
    <w:p w14:paraId="1181B1DA" w14:textId="2F4FBD8B" w:rsidR="00112FBF" w:rsidRDefault="00112FBF" w:rsidP="00112FBF">
      <w:pPr>
        <w:rPr>
          <w:rFonts w:ascii="Calibri" w:eastAsia="Calibri" w:hAnsi="Calibri"/>
          <w:kern w:val="2"/>
          <w:highlight w:val="yellow"/>
        </w:rPr>
      </w:pPr>
    </w:p>
    <w:bookmarkEnd w:id="2"/>
    <w:p w14:paraId="293BF242" w14:textId="77777777" w:rsidR="00112FBF" w:rsidRPr="003225D5" w:rsidRDefault="00112FBF" w:rsidP="00FF5C92">
      <w:pPr>
        <w:spacing w:before="240"/>
      </w:pPr>
    </w:p>
    <w:p w14:paraId="7924AE04" w14:textId="2D9ECF8A" w:rsidR="006E702B" w:rsidRDefault="00B01FCD" w:rsidP="00FF5C92">
      <w:pPr>
        <w:pStyle w:val="ReferHead"/>
        <w:spacing w:before="240" w:after="0"/>
        <w:jc w:val="both"/>
        <w:rPr>
          <w:rFonts w:ascii="Arial" w:hAnsi="Arial" w:cs="Arial"/>
        </w:rPr>
      </w:pPr>
      <w:r w:rsidRPr="00FB3A86">
        <w:rPr>
          <w:rFonts w:ascii="Arial" w:hAnsi="Arial" w:cs="Arial"/>
        </w:rPr>
        <w:t>References</w:t>
      </w:r>
    </w:p>
    <w:p w14:paraId="36FA889F" w14:textId="1F685238" w:rsidR="00230D6A" w:rsidRPr="00230D6A" w:rsidRDefault="00230D6A" w:rsidP="00230D6A">
      <w:pPr>
        <w:pStyle w:val="ReferHead"/>
        <w:spacing w:before="240"/>
        <w:jc w:val="both"/>
        <w:rPr>
          <w:rFonts w:ascii="Arial" w:hAnsi="Arial" w:cs="Arial"/>
          <w:b w:val="0"/>
          <w:bCs/>
        </w:rPr>
      </w:pPr>
      <w:r w:rsidRPr="00230D6A">
        <w:rPr>
          <w:rFonts w:ascii="Arial" w:hAnsi="Arial" w:cs="Arial"/>
          <w:b w:val="0"/>
          <w:bCs/>
        </w:rPr>
        <w:t>1. Sriarumtias ff, Syamsudin Ramr, Asysyarip SM, Maulidini AA, Ayudia SA, Wardhani PTK, Triana D. 2024. Maintaining children's health with moringa latte drink as an effort to prevent stunting. Pengabdianmu J Community Service Local Development Problems 4(1):123–135.</w:t>
      </w:r>
      <w:r w:rsidR="009D37EE">
        <w:rPr>
          <w:rFonts w:ascii="Arial" w:hAnsi="Arial" w:cs="Arial"/>
          <w:b w:val="0"/>
          <w:bCs/>
        </w:rPr>
        <w:t xml:space="preserve"> </w:t>
      </w:r>
      <w:hyperlink r:id="rId12" w:history="1">
        <w:r w:rsidR="009D37EE" w:rsidRPr="00F25E16">
          <w:rPr>
            <w:rStyle w:val="Hyperlink"/>
            <w:rFonts w:ascii="Arial" w:hAnsi="Arial" w:cs="Arial"/>
            <w:b w:val="0"/>
            <w:bCs/>
          </w:rPr>
          <w:t>https://doi.org/10.33084/pengabdianmu.v9i1.5790</w:t>
        </w:r>
      </w:hyperlink>
      <w:r w:rsidR="009D37EE">
        <w:rPr>
          <w:rFonts w:ascii="Arial" w:hAnsi="Arial" w:cs="Arial"/>
          <w:b w:val="0"/>
          <w:bCs/>
        </w:rPr>
        <w:t xml:space="preserve"> </w:t>
      </w:r>
    </w:p>
    <w:p w14:paraId="44580FFB" w14:textId="557FD775" w:rsidR="00230D6A" w:rsidRPr="00230D6A" w:rsidRDefault="00230D6A" w:rsidP="00230D6A">
      <w:pPr>
        <w:pStyle w:val="ReferHead"/>
        <w:spacing w:before="240"/>
        <w:jc w:val="both"/>
        <w:rPr>
          <w:rFonts w:ascii="Arial" w:hAnsi="Arial" w:cs="Arial"/>
          <w:b w:val="0"/>
          <w:bCs/>
        </w:rPr>
      </w:pPr>
      <w:r w:rsidRPr="00230D6A">
        <w:rPr>
          <w:rFonts w:ascii="Arial" w:hAnsi="Arial" w:cs="Arial"/>
          <w:b w:val="0"/>
          <w:bCs/>
        </w:rPr>
        <w:t>2. Kholifah. 2020. Formulation of matcha latte drink based on consumer preferences. [undergraduate thesis]. Faculty of Agricultural Technology, Gadjah Mada University, Yogyakarta.</w:t>
      </w:r>
      <w:r w:rsidR="00C42FE9">
        <w:rPr>
          <w:rFonts w:ascii="Arial" w:hAnsi="Arial" w:cs="Arial"/>
          <w:b w:val="0"/>
          <w:bCs/>
        </w:rPr>
        <w:t xml:space="preserve"> </w:t>
      </w:r>
      <w:hyperlink r:id="rId13" w:history="1">
        <w:r w:rsidR="00C42FE9" w:rsidRPr="00F25E16">
          <w:rPr>
            <w:rStyle w:val="Hyperlink"/>
            <w:rFonts w:ascii="Arial" w:hAnsi="Arial" w:cs="Arial"/>
            <w:b w:val="0"/>
            <w:bCs/>
          </w:rPr>
          <w:t>http://etd.repository.ugm.ac.id/</w:t>
        </w:r>
      </w:hyperlink>
      <w:r w:rsidR="00C42FE9">
        <w:rPr>
          <w:rFonts w:ascii="Arial" w:hAnsi="Arial" w:cs="Arial"/>
          <w:b w:val="0"/>
          <w:bCs/>
        </w:rPr>
        <w:t xml:space="preserve"> </w:t>
      </w:r>
    </w:p>
    <w:p w14:paraId="0169F052" w14:textId="42385668" w:rsidR="00230D6A" w:rsidRPr="00230D6A" w:rsidRDefault="00230D6A" w:rsidP="00230D6A">
      <w:pPr>
        <w:pStyle w:val="ReferHead"/>
        <w:spacing w:before="240"/>
        <w:jc w:val="both"/>
        <w:rPr>
          <w:rFonts w:ascii="Arial" w:hAnsi="Arial" w:cs="Arial"/>
          <w:b w:val="0"/>
          <w:bCs/>
        </w:rPr>
      </w:pPr>
      <w:r w:rsidRPr="00230D6A">
        <w:rPr>
          <w:rFonts w:ascii="Arial" w:hAnsi="Arial" w:cs="Arial"/>
          <w:b w:val="0"/>
          <w:bCs/>
        </w:rPr>
        <w:t>3. Purwasih R, et al. 2021. The effect of adding Eucheuma cottonii seaweed flour as a stabilizer on the physical characteristics and sensory test results of ice cream. Agrointek 15(2):145–156.</w:t>
      </w:r>
      <w:r w:rsidR="00CF2984">
        <w:rPr>
          <w:rFonts w:ascii="Arial" w:hAnsi="Arial" w:cs="Arial"/>
          <w:b w:val="0"/>
          <w:bCs/>
        </w:rPr>
        <w:t xml:space="preserve"> </w:t>
      </w:r>
      <w:hyperlink r:id="rId14" w:history="1">
        <w:r w:rsidR="00CF2984" w:rsidRPr="00F25E16">
          <w:rPr>
            <w:rStyle w:val="Hyperlink"/>
            <w:rFonts w:ascii="Arial" w:hAnsi="Arial" w:cs="Arial"/>
            <w:b w:val="0"/>
            <w:bCs/>
          </w:rPr>
          <w:t>https://doi.org/10.21107/agrointek.v15i4.9313</w:t>
        </w:r>
      </w:hyperlink>
      <w:r w:rsidR="00CF2984">
        <w:rPr>
          <w:rFonts w:ascii="Arial" w:hAnsi="Arial" w:cs="Arial"/>
          <w:b w:val="0"/>
          <w:bCs/>
        </w:rPr>
        <w:t xml:space="preserve"> </w:t>
      </w:r>
    </w:p>
    <w:p w14:paraId="58352EFD" w14:textId="0C4F78BB" w:rsidR="00230D6A" w:rsidRPr="00230D6A" w:rsidRDefault="00230D6A" w:rsidP="00230D6A">
      <w:pPr>
        <w:pStyle w:val="ReferHead"/>
        <w:spacing w:before="240"/>
        <w:jc w:val="both"/>
        <w:rPr>
          <w:rFonts w:ascii="Arial" w:hAnsi="Arial" w:cs="Arial"/>
          <w:b w:val="0"/>
          <w:bCs/>
        </w:rPr>
      </w:pPr>
      <w:r w:rsidRPr="00230D6A">
        <w:rPr>
          <w:rFonts w:ascii="Arial" w:hAnsi="Arial" w:cs="Arial"/>
          <w:b w:val="0"/>
          <w:bCs/>
        </w:rPr>
        <w:t>4. Maulid, et al. 2025. The effect of fermentation time on the chemical and sensory characteristics of yogurt added with Eucheuma cottonii seaweed. J Food Technology 9(1):45–52.</w:t>
      </w:r>
      <w:r w:rsidR="008D010F">
        <w:rPr>
          <w:rFonts w:ascii="Arial" w:hAnsi="Arial" w:cs="Arial"/>
          <w:b w:val="0"/>
          <w:bCs/>
        </w:rPr>
        <w:t xml:space="preserve"> </w:t>
      </w:r>
      <w:hyperlink r:id="rId15" w:history="1">
        <w:r w:rsidR="008D010F" w:rsidRPr="00F25E16">
          <w:rPr>
            <w:rStyle w:val="Hyperlink"/>
            <w:rFonts w:ascii="Arial" w:hAnsi="Arial" w:cs="Arial"/>
            <w:b w:val="0"/>
            <w:bCs/>
          </w:rPr>
          <w:t>https://doi.org/10.70609/gtech.v9i1.6329</w:t>
        </w:r>
      </w:hyperlink>
      <w:r w:rsidR="008D010F">
        <w:rPr>
          <w:rFonts w:ascii="Arial" w:hAnsi="Arial" w:cs="Arial"/>
          <w:b w:val="0"/>
          <w:bCs/>
        </w:rPr>
        <w:t xml:space="preserve"> </w:t>
      </w:r>
    </w:p>
    <w:p w14:paraId="0B587868" w14:textId="70D37653" w:rsidR="00230D6A" w:rsidRPr="00230D6A" w:rsidRDefault="00230D6A" w:rsidP="00230D6A">
      <w:pPr>
        <w:pStyle w:val="ReferHead"/>
        <w:spacing w:before="240"/>
        <w:jc w:val="both"/>
        <w:rPr>
          <w:rFonts w:ascii="Arial" w:hAnsi="Arial" w:cs="Arial"/>
          <w:b w:val="0"/>
          <w:bCs/>
        </w:rPr>
      </w:pPr>
      <w:r w:rsidRPr="00230D6A">
        <w:rPr>
          <w:rFonts w:ascii="Arial" w:hAnsi="Arial" w:cs="Arial"/>
          <w:b w:val="0"/>
          <w:bCs/>
        </w:rPr>
        <w:t xml:space="preserve">5. Salam F, Ansharullah, Suwarjoyowirayatno. 2024. Physicochemical characteristics of carrageenan from Eucheuma cottonii seaweed and its application as a gelling </w:t>
      </w:r>
      <w:r w:rsidRPr="00230D6A">
        <w:rPr>
          <w:rFonts w:ascii="Arial" w:hAnsi="Arial" w:cs="Arial"/>
          <w:b w:val="0"/>
          <w:bCs/>
        </w:rPr>
        <w:lastRenderedPageBreak/>
        <w:t>agent in mango jelly drink Mangifera indica L. J Food Technology Nutrition 2(3):223–233.</w:t>
      </w:r>
      <w:r w:rsidR="004B3BEC">
        <w:rPr>
          <w:rFonts w:ascii="Arial" w:hAnsi="Arial" w:cs="Arial"/>
          <w:b w:val="0"/>
          <w:bCs/>
        </w:rPr>
        <w:t xml:space="preserve"> </w:t>
      </w:r>
      <w:hyperlink r:id="rId16" w:history="1">
        <w:r w:rsidR="004B3BEC" w:rsidRPr="00F25E16">
          <w:rPr>
            <w:rStyle w:val="Hyperlink"/>
            <w:rFonts w:ascii="Arial" w:hAnsi="Arial" w:cs="Arial"/>
            <w:b w:val="0"/>
            <w:bCs/>
          </w:rPr>
          <w:t>https://doi.org/10.63071/jrp.v2i3.3000</w:t>
        </w:r>
      </w:hyperlink>
      <w:r w:rsidR="004B3BEC">
        <w:rPr>
          <w:rFonts w:ascii="Arial" w:hAnsi="Arial" w:cs="Arial"/>
          <w:b w:val="0"/>
          <w:bCs/>
        </w:rPr>
        <w:t xml:space="preserve"> </w:t>
      </w:r>
    </w:p>
    <w:p w14:paraId="5C0FDA36" w14:textId="77777777" w:rsidR="00230D6A" w:rsidRPr="00230D6A" w:rsidRDefault="00230D6A" w:rsidP="00230D6A">
      <w:pPr>
        <w:pStyle w:val="ReferHead"/>
        <w:spacing w:before="240"/>
        <w:jc w:val="both"/>
        <w:rPr>
          <w:rFonts w:ascii="Arial" w:hAnsi="Arial" w:cs="Arial"/>
          <w:b w:val="0"/>
          <w:bCs/>
        </w:rPr>
      </w:pPr>
      <w:r w:rsidRPr="00230D6A">
        <w:rPr>
          <w:rFonts w:ascii="Arial" w:hAnsi="Arial" w:cs="Arial"/>
          <w:b w:val="0"/>
          <w:bCs/>
        </w:rPr>
        <w:t>6. Andarwulan N, et al. 2011. The effect of food color on consumer perception. J Food Technology 5(3):200–210.</w:t>
      </w:r>
    </w:p>
    <w:p w14:paraId="67333ECE" w14:textId="77777777" w:rsidR="00230D6A" w:rsidRPr="00230D6A" w:rsidRDefault="00230D6A" w:rsidP="00230D6A">
      <w:pPr>
        <w:pStyle w:val="ReferHead"/>
        <w:spacing w:before="240"/>
        <w:jc w:val="both"/>
        <w:rPr>
          <w:rFonts w:ascii="Arial" w:hAnsi="Arial" w:cs="Arial"/>
          <w:b w:val="0"/>
          <w:bCs/>
        </w:rPr>
      </w:pPr>
      <w:r w:rsidRPr="00230D6A">
        <w:rPr>
          <w:rFonts w:ascii="Arial" w:hAnsi="Arial" w:cs="Arial"/>
          <w:b w:val="0"/>
          <w:bCs/>
        </w:rPr>
        <w:t>7. Saputra. 2021. Characteristics of carrageenan from Eucheuma cottonii as a hydrocolloid in a dairy system. J Marine Science 16(4):300–315.</w:t>
      </w:r>
    </w:p>
    <w:p w14:paraId="33FD41F9" w14:textId="77777777" w:rsidR="00230D6A" w:rsidRPr="00230D6A" w:rsidRDefault="00230D6A" w:rsidP="00230D6A">
      <w:pPr>
        <w:pStyle w:val="ReferHead"/>
        <w:spacing w:before="240"/>
        <w:jc w:val="both"/>
        <w:rPr>
          <w:rFonts w:ascii="Arial" w:hAnsi="Arial" w:cs="Arial"/>
          <w:b w:val="0"/>
          <w:bCs/>
        </w:rPr>
      </w:pPr>
      <w:r w:rsidRPr="00230D6A">
        <w:rPr>
          <w:rFonts w:ascii="Arial" w:hAnsi="Arial" w:cs="Arial"/>
          <w:b w:val="0"/>
          <w:bCs/>
        </w:rPr>
        <w:t>8. Rustagi N, et al. 2020. Sensory drivers of acceptance in flavored milks. J Dairy Sci 103(5):4567–4578.</w:t>
      </w:r>
    </w:p>
    <w:p w14:paraId="15D8BED5" w14:textId="483D10BF" w:rsidR="00230D6A" w:rsidRPr="00230D6A" w:rsidRDefault="00230D6A" w:rsidP="00230D6A">
      <w:pPr>
        <w:pStyle w:val="ReferHead"/>
        <w:spacing w:before="240"/>
        <w:jc w:val="both"/>
        <w:rPr>
          <w:rFonts w:ascii="Arial" w:hAnsi="Arial" w:cs="Arial"/>
          <w:b w:val="0"/>
          <w:bCs/>
        </w:rPr>
      </w:pPr>
      <w:r w:rsidRPr="00230D6A">
        <w:rPr>
          <w:rFonts w:ascii="Arial" w:hAnsi="Arial" w:cs="Arial"/>
          <w:b w:val="0"/>
          <w:bCs/>
        </w:rPr>
        <w:t>9. Nielsen SS. 2017. Food analysis. 5th ed. Springer, Cham.</w:t>
      </w:r>
      <w:r w:rsidR="00EE2053">
        <w:rPr>
          <w:rFonts w:ascii="Arial" w:hAnsi="Arial" w:cs="Arial"/>
          <w:b w:val="0"/>
          <w:bCs/>
        </w:rPr>
        <w:t xml:space="preserve"> </w:t>
      </w:r>
      <w:hyperlink r:id="rId17" w:history="1">
        <w:r w:rsidR="00EE2053" w:rsidRPr="00F25E16">
          <w:rPr>
            <w:rStyle w:val="Hyperlink"/>
            <w:rFonts w:ascii="Arial" w:hAnsi="Arial" w:cs="Arial"/>
            <w:b w:val="0"/>
            <w:bCs/>
          </w:rPr>
          <w:t>https://doi.org/10.1007/978-3-319-45776-5</w:t>
        </w:r>
      </w:hyperlink>
      <w:r w:rsidR="00EE2053">
        <w:rPr>
          <w:rFonts w:ascii="Arial" w:hAnsi="Arial" w:cs="Arial"/>
          <w:b w:val="0"/>
          <w:bCs/>
        </w:rPr>
        <w:t xml:space="preserve"> </w:t>
      </w:r>
    </w:p>
    <w:p w14:paraId="7773AB0C" w14:textId="097CDCAA" w:rsidR="00230D6A" w:rsidRDefault="00230D6A" w:rsidP="00230D6A">
      <w:pPr>
        <w:pStyle w:val="ReferHead"/>
        <w:spacing w:before="240" w:after="0"/>
        <w:jc w:val="both"/>
        <w:rPr>
          <w:rFonts w:ascii="Arial" w:hAnsi="Arial" w:cs="Arial"/>
          <w:b w:val="0"/>
          <w:bCs/>
        </w:rPr>
      </w:pPr>
      <w:r w:rsidRPr="00230D6A">
        <w:rPr>
          <w:rFonts w:ascii="Arial" w:hAnsi="Arial" w:cs="Arial"/>
          <w:b w:val="0"/>
          <w:bCs/>
        </w:rPr>
        <w:t>10. Pomeranz Y, Meloan CE. 1994. Food analysis: theory and practice. 3rd ed. Chapman &amp; Hall, New York.</w:t>
      </w:r>
      <w:r w:rsidR="003A212D">
        <w:rPr>
          <w:rFonts w:ascii="Arial" w:hAnsi="Arial" w:cs="Arial"/>
          <w:b w:val="0"/>
          <w:bCs/>
        </w:rPr>
        <w:t xml:space="preserve"> </w:t>
      </w:r>
      <w:hyperlink r:id="rId18" w:history="1">
        <w:r w:rsidR="003A212D" w:rsidRPr="00F25E16">
          <w:rPr>
            <w:rStyle w:val="Hyperlink"/>
            <w:rFonts w:ascii="Arial" w:hAnsi="Arial" w:cs="Arial"/>
            <w:b w:val="0"/>
            <w:bCs/>
          </w:rPr>
          <w:t>https://doi.org/10.1007/978-1-4615-6998-5</w:t>
        </w:r>
      </w:hyperlink>
      <w:r w:rsidR="003A212D">
        <w:rPr>
          <w:rFonts w:ascii="Arial" w:hAnsi="Arial" w:cs="Arial"/>
          <w:b w:val="0"/>
          <w:bCs/>
        </w:rPr>
        <w:t xml:space="preserve"> </w:t>
      </w:r>
    </w:p>
    <w:p w14:paraId="162A22C1" w14:textId="1570DCFA" w:rsidR="003363FF" w:rsidRDefault="003363FF" w:rsidP="00230D6A">
      <w:pPr>
        <w:pStyle w:val="ReferHead"/>
        <w:spacing w:before="240" w:after="0"/>
        <w:jc w:val="both"/>
        <w:rPr>
          <w:rFonts w:ascii="Arial" w:hAnsi="Arial" w:cs="Arial"/>
          <w:color w:val="222222"/>
          <w:sz w:val="20"/>
          <w:shd w:val="clear" w:color="auto" w:fill="FFFFFF"/>
        </w:rPr>
      </w:pPr>
      <w:r w:rsidRPr="003A72EA">
        <w:rPr>
          <w:rFonts w:ascii="Arial" w:hAnsi="Arial" w:cs="Arial"/>
          <w:color w:val="222222"/>
          <w:sz w:val="20"/>
          <w:highlight w:val="yellow"/>
          <w:shd w:val="clear" w:color="auto" w:fill="FFFFFF"/>
        </w:rPr>
        <w:t>11. Gusti, G. P., Giriati, G., &amp; Wendy, W. (2024). The Influence of Financial Literacy on Investment Decisions on Investors in Indonesia. </w:t>
      </w:r>
      <w:r w:rsidRPr="003A72EA">
        <w:rPr>
          <w:rFonts w:ascii="Arial" w:hAnsi="Arial" w:cs="Arial"/>
          <w:i/>
          <w:iCs/>
          <w:color w:val="222222"/>
          <w:sz w:val="20"/>
          <w:highlight w:val="yellow"/>
          <w:shd w:val="clear" w:color="auto" w:fill="FFFFFF"/>
        </w:rPr>
        <w:t>Malaysian Business Management Journal (MBMJ)</w:t>
      </w:r>
      <w:r w:rsidRPr="003A72EA">
        <w:rPr>
          <w:rFonts w:ascii="Arial" w:hAnsi="Arial" w:cs="Arial"/>
          <w:color w:val="222222"/>
          <w:sz w:val="20"/>
          <w:highlight w:val="yellow"/>
          <w:shd w:val="clear" w:color="auto" w:fill="FFFFFF"/>
        </w:rPr>
        <w:t>, </w:t>
      </w:r>
      <w:r w:rsidRPr="003A72EA">
        <w:rPr>
          <w:rFonts w:ascii="Arial" w:hAnsi="Arial" w:cs="Arial"/>
          <w:i/>
          <w:iCs/>
          <w:color w:val="222222"/>
          <w:sz w:val="20"/>
          <w:highlight w:val="yellow"/>
          <w:shd w:val="clear" w:color="auto" w:fill="FFFFFF"/>
        </w:rPr>
        <w:t>3</w:t>
      </w:r>
      <w:r w:rsidRPr="003A72EA">
        <w:rPr>
          <w:rFonts w:ascii="Arial" w:hAnsi="Arial" w:cs="Arial"/>
          <w:color w:val="222222"/>
          <w:sz w:val="20"/>
          <w:highlight w:val="yellow"/>
          <w:shd w:val="clear" w:color="auto" w:fill="FFFFFF"/>
        </w:rPr>
        <w:t>(2), 67-72.</w:t>
      </w:r>
    </w:p>
    <w:p w14:paraId="25DA2F53" w14:textId="74D5321A" w:rsidR="00D269AC" w:rsidRDefault="00D57FCA" w:rsidP="00230D6A">
      <w:pPr>
        <w:pStyle w:val="ReferHead"/>
        <w:spacing w:before="240" w:after="0"/>
        <w:jc w:val="both"/>
        <w:rPr>
          <w:rFonts w:ascii="Arial" w:hAnsi="Arial" w:cs="Arial"/>
          <w:b w:val="0"/>
          <w:bCs/>
        </w:rPr>
      </w:pPr>
      <w:r>
        <w:rPr>
          <w:rFonts w:ascii="Arial" w:hAnsi="Arial" w:cs="Arial"/>
          <w:b w:val="0"/>
          <w:bCs/>
          <w:highlight w:val="yellow"/>
        </w:rPr>
        <w:t xml:space="preserve">12. </w:t>
      </w:r>
      <w:r w:rsidRPr="003A72EA">
        <w:rPr>
          <w:rFonts w:ascii="Arial" w:hAnsi="Arial" w:cs="Arial"/>
          <w:b w:val="0"/>
          <w:bCs/>
          <w:highlight w:val="yellow"/>
        </w:rPr>
        <w:t>Ratni, E. (2024, May). The evolving landscape of milk consumption in Indonesia amidst the rise of contemporary beverages. In IOP Conference Series: Earth and Environmental Science (Vol. 1341, No. 1, p. 012114). IOP Publishing.</w:t>
      </w:r>
    </w:p>
    <w:p w14:paraId="7F10F759" w14:textId="77777777" w:rsidR="00D269AC" w:rsidRPr="003A72EA" w:rsidRDefault="00D269AC" w:rsidP="003A72EA"/>
    <w:p w14:paraId="31EFFA38" w14:textId="48EE09BE" w:rsidR="00D269AC" w:rsidRDefault="00D269AC" w:rsidP="00D269AC"/>
    <w:p w14:paraId="6EF893F7" w14:textId="627C4957" w:rsidR="00D57FCA" w:rsidRPr="003A72EA" w:rsidRDefault="00D269AC" w:rsidP="003A72EA">
      <w:proofErr w:type="spellStart"/>
      <w:r w:rsidRPr="003A72EA">
        <w:rPr>
          <w:highlight w:val="yellow"/>
        </w:rPr>
        <w:t>Bhingarde</w:t>
      </w:r>
      <w:proofErr w:type="spellEnd"/>
      <w:r w:rsidRPr="003A72EA">
        <w:rPr>
          <w:highlight w:val="yellow"/>
        </w:rPr>
        <w:t xml:space="preserve">, S. G., D.V. </w:t>
      </w:r>
      <w:proofErr w:type="spellStart"/>
      <w:r w:rsidRPr="003A72EA">
        <w:rPr>
          <w:highlight w:val="yellow"/>
        </w:rPr>
        <w:t>Bainwad</w:t>
      </w:r>
      <w:proofErr w:type="spellEnd"/>
      <w:r w:rsidRPr="003A72EA">
        <w:rPr>
          <w:highlight w:val="yellow"/>
        </w:rPr>
        <w:t xml:space="preserve">, R. A. Patil, G. K. </w:t>
      </w:r>
      <w:proofErr w:type="spellStart"/>
      <w:r w:rsidRPr="003A72EA">
        <w:rPr>
          <w:highlight w:val="yellow"/>
        </w:rPr>
        <w:t>Londhe</w:t>
      </w:r>
      <w:proofErr w:type="spellEnd"/>
      <w:r w:rsidRPr="003A72EA">
        <w:rPr>
          <w:highlight w:val="yellow"/>
        </w:rPr>
        <w:t xml:space="preserve">, S. G. </w:t>
      </w:r>
      <w:proofErr w:type="spellStart"/>
      <w:r w:rsidRPr="003A72EA">
        <w:rPr>
          <w:highlight w:val="yellow"/>
        </w:rPr>
        <w:t>Narwade</w:t>
      </w:r>
      <w:proofErr w:type="spellEnd"/>
      <w:r w:rsidRPr="003A72EA">
        <w:rPr>
          <w:highlight w:val="yellow"/>
        </w:rPr>
        <w:t xml:space="preserve">, S. A. </w:t>
      </w:r>
      <w:proofErr w:type="spellStart"/>
      <w:r w:rsidRPr="003A72EA">
        <w:rPr>
          <w:highlight w:val="yellow"/>
        </w:rPr>
        <w:t>Waje</w:t>
      </w:r>
      <w:proofErr w:type="spellEnd"/>
      <w:r w:rsidRPr="003A72EA">
        <w:rPr>
          <w:highlight w:val="yellow"/>
        </w:rPr>
        <w:t xml:space="preserve">, B. B. </w:t>
      </w:r>
      <w:proofErr w:type="spellStart"/>
      <w:r w:rsidRPr="003A72EA">
        <w:rPr>
          <w:highlight w:val="yellow"/>
        </w:rPr>
        <w:t>Pothale</w:t>
      </w:r>
      <w:proofErr w:type="spellEnd"/>
      <w:r w:rsidRPr="003A72EA">
        <w:rPr>
          <w:highlight w:val="yellow"/>
        </w:rPr>
        <w:t xml:space="preserve">, et al. 2025. “Studies on Effect of Inclusion of Moringa (Moringa Oleifera) Leaf Meal in Homemade Concentrate Mixture on Growth Performance of </w:t>
      </w:r>
      <w:proofErr w:type="spellStart"/>
      <w:r w:rsidRPr="003A72EA">
        <w:rPr>
          <w:highlight w:val="yellow"/>
        </w:rPr>
        <w:t>Deoni</w:t>
      </w:r>
      <w:proofErr w:type="spellEnd"/>
      <w:r w:rsidRPr="003A72EA">
        <w:rPr>
          <w:highlight w:val="yellow"/>
        </w:rPr>
        <w:t xml:space="preserve"> Calves”. Journal of Scientific Research and Reports 31 (12):339-46. https://doi.org/10.9734/jsrr/2025/v31i123780.</w:t>
      </w:r>
    </w:p>
    <w:sectPr w:rsidR="00D57FCA" w:rsidRPr="003A72EA" w:rsidSect="00127C07">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2CF14" w14:textId="77777777" w:rsidR="00766B62" w:rsidRDefault="00766B62" w:rsidP="00C37E61">
      <w:r>
        <w:separator/>
      </w:r>
    </w:p>
  </w:endnote>
  <w:endnote w:type="continuationSeparator" w:id="0">
    <w:p w14:paraId="03878952" w14:textId="77777777" w:rsidR="00766B62" w:rsidRDefault="00766B6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0C2B8" w14:textId="77777777" w:rsidR="009E048A" w:rsidRDefault="009E048A">
    <w:pPr>
      <w:pStyle w:val="Footer"/>
      <w:rPr>
        <w:rFonts w:ascii="Arial" w:hAnsi="Arial" w:cs="Arial"/>
        <w:sz w:val="16"/>
      </w:rPr>
    </w:pPr>
  </w:p>
  <w:p w14:paraId="529AC7E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6F32E67" w14:textId="77777777" w:rsidR="009E048A" w:rsidRDefault="009E048A">
    <w:pPr>
      <w:pStyle w:val="Footer"/>
      <w:rPr>
        <w:rFonts w:ascii="Arial" w:hAnsi="Arial" w:cs="Arial"/>
        <w:sz w:val="16"/>
      </w:rPr>
    </w:pPr>
  </w:p>
  <w:p w14:paraId="0A47DE3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147E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B54CA" w14:textId="77777777" w:rsidR="00766B62" w:rsidRDefault="00766B62" w:rsidP="00C37E61">
      <w:r>
        <w:separator/>
      </w:r>
    </w:p>
  </w:footnote>
  <w:footnote w:type="continuationSeparator" w:id="0">
    <w:p w14:paraId="0C1FF3E7" w14:textId="77777777" w:rsidR="00766B62" w:rsidRDefault="00766B6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F95D0" w14:textId="5688326F" w:rsidR="00127C07" w:rsidRDefault="00766B62">
    <w:pPr>
      <w:pStyle w:val="Header"/>
    </w:pPr>
    <w:r>
      <w:rPr>
        <w:noProof/>
      </w:rPr>
      <w:pict w14:anchorId="0B22F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4755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CD2CD" w14:textId="614FA615" w:rsidR="00127C07" w:rsidRDefault="00766B62">
    <w:pPr>
      <w:pStyle w:val="Header"/>
    </w:pPr>
    <w:r>
      <w:rPr>
        <w:noProof/>
      </w:rPr>
      <w:pict w14:anchorId="3008E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4755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48993" w14:textId="1AEBDD43" w:rsidR="00296529" w:rsidRPr="00296529" w:rsidRDefault="00766B62" w:rsidP="00296529">
    <w:pPr>
      <w:ind w:left="2160"/>
      <w:jc w:val="center"/>
      <w:rPr>
        <w:rFonts w:ascii="Times New Roman" w:eastAsia="Calibri" w:hAnsi="Times New Roman"/>
        <w:i/>
        <w:sz w:val="18"/>
        <w:szCs w:val="22"/>
      </w:rPr>
    </w:pPr>
    <w:r>
      <w:rPr>
        <w:noProof/>
      </w:rPr>
      <w:pict w14:anchorId="2D07A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4755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BCEB79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4674C4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E5B02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BA2E39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02E10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7F2E4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72EB" w14:textId="38FB44B1" w:rsidR="00127C07" w:rsidRDefault="00766B62">
    <w:pPr>
      <w:pStyle w:val="Header"/>
    </w:pPr>
    <w:r>
      <w:rPr>
        <w:noProof/>
      </w:rPr>
      <w:pict w14:anchorId="405FDF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47550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8F924" w14:textId="14873CDC" w:rsidR="00127C07" w:rsidRDefault="00766B62">
    <w:pPr>
      <w:pStyle w:val="Header"/>
    </w:pPr>
    <w:r>
      <w:rPr>
        <w:noProof/>
      </w:rPr>
      <w:pict w14:anchorId="18AF34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47550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8ECA8" w14:textId="01084E25" w:rsidR="00127C07" w:rsidRDefault="00766B62">
    <w:pPr>
      <w:pStyle w:val="Header"/>
    </w:pPr>
    <w:r>
      <w:rPr>
        <w:noProof/>
      </w:rPr>
      <w:pict w14:anchorId="13AD7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47550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215F6"/>
    <w:multiLevelType w:val="multilevel"/>
    <w:tmpl w:val="65B2E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FA5E47"/>
    <w:multiLevelType w:val="multilevel"/>
    <w:tmpl w:val="357C6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0B0173"/>
    <w:multiLevelType w:val="multilevel"/>
    <w:tmpl w:val="967C9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4"/>
  </w:num>
  <w:num w:numId="9">
    <w:abstractNumId w:val="28"/>
  </w:num>
  <w:num w:numId="10">
    <w:abstractNumId w:val="3"/>
  </w:num>
  <w:num w:numId="11">
    <w:abstractNumId w:val="21"/>
  </w:num>
  <w:num w:numId="12">
    <w:abstractNumId w:val="5"/>
  </w:num>
  <w:num w:numId="13">
    <w:abstractNumId w:val="20"/>
  </w:num>
  <w:num w:numId="14">
    <w:abstractNumId w:val="10"/>
  </w:num>
  <w:num w:numId="15">
    <w:abstractNumId w:val="24"/>
  </w:num>
  <w:num w:numId="16">
    <w:abstractNumId w:val="7"/>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6"/>
  </w:num>
  <w:num w:numId="26">
    <w:abstractNumId w:val="18"/>
  </w:num>
  <w:num w:numId="27">
    <w:abstractNumId w:val="23"/>
  </w:num>
  <w:num w:numId="28">
    <w:abstractNumId w:val="30"/>
  </w:num>
  <w:num w:numId="29">
    <w:abstractNumId w:val="27"/>
  </w:num>
  <w:num w:numId="30">
    <w:abstractNumId w:val="12"/>
  </w:num>
  <w:num w:numId="31">
    <w:abstractNumId w:val="19"/>
  </w:num>
  <w:num w:numId="32">
    <w:abstractNumId w:val="1"/>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KxNDWzMDEzMrcwMDJR0lEKTi0uzszPAykwrAUApXA6mywAAAA="/>
  </w:docVars>
  <w:rsids>
    <w:rsidRoot w:val="00AA6219"/>
    <w:rsid w:val="00000F8F"/>
    <w:rsid w:val="00030174"/>
    <w:rsid w:val="000420D2"/>
    <w:rsid w:val="0004579C"/>
    <w:rsid w:val="000A47FA"/>
    <w:rsid w:val="000A65D3"/>
    <w:rsid w:val="000B1E33"/>
    <w:rsid w:val="000D689F"/>
    <w:rsid w:val="000E7AAC"/>
    <w:rsid w:val="000E7B7B"/>
    <w:rsid w:val="000E7D62"/>
    <w:rsid w:val="00103357"/>
    <w:rsid w:val="00112FBF"/>
    <w:rsid w:val="00123C9F"/>
    <w:rsid w:val="00126190"/>
    <w:rsid w:val="00127C07"/>
    <w:rsid w:val="00130F17"/>
    <w:rsid w:val="001320BF"/>
    <w:rsid w:val="001373B3"/>
    <w:rsid w:val="00147AE5"/>
    <w:rsid w:val="00157482"/>
    <w:rsid w:val="00163BC4"/>
    <w:rsid w:val="0017286E"/>
    <w:rsid w:val="00191062"/>
    <w:rsid w:val="00192B72"/>
    <w:rsid w:val="001A29D8"/>
    <w:rsid w:val="001A5CAA"/>
    <w:rsid w:val="001B0427"/>
    <w:rsid w:val="001B766D"/>
    <w:rsid w:val="001C717B"/>
    <w:rsid w:val="001D3A51"/>
    <w:rsid w:val="001E10D2"/>
    <w:rsid w:val="001E25B4"/>
    <w:rsid w:val="001E44FE"/>
    <w:rsid w:val="00200595"/>
    <w:rsid w:val="00204835"/>
    <w:rsid w:val="00205CB6"/>
    <w:rsid w:val="00230D6A"/>
    <w:rsid w:val="00231920"/>
    <w:rsid w:val="0023195C"/>
    <w:rsid w:val="002409AC"/>
    <w:rsid w:val="0024282C"/>
    <w:rsid w:val="00243679"/>
    <w:rsid w:val="002460DC"/>
    <w:rsid w:val="00246CC9"/>
    <w:rsid w:val="00250985"/>
    <w:rsid w:val="002556F6"/>
    <w:rsid w:val="00283105"/>
    <w:rsid w:val="00284C4C"/>
    <w:rsid w:val="00287E68"/>
    <w:rsid w:val="00296529"/>
    <w:rsid w:val="002B27FB"/>
    <w:rsid w:val="002B685A"/>
    <w:rsid w:val="002C137E"/>
    <w:rsid w:val="002C57D2"/>
    <w:rsid w:val="002C76DC"/>
    <w:rsid w:val="002E0D56"/>
    <w:rsid w:val="00307652"/>
    <w:rsid w:val="00315186"/>
    <w:rsid w:val="003225D5"/>
    <w:rsid w:val="0033343E"/>
    <w:rsid w:val="003363FF"/>
    <w:rsid w:val="003512C2"/>
    <w:rsid w:val="00371FB6"/>
    <w:rsid w:val="003763C1"/>
    <w:rsid w:val="00376BBE"/>
    <w:rsid w:val="0039224F"/>
    <w:rsid w:val="003A212D"/>
    <w:rsid w:val="003A43A4"/>
    <w:rsid w:val="003A72EA"/>
    <w:rsid w:val="003A7E18"/>
    <w:rsid w:val="003C4C86"/>
    <w:rsid w:val="003C6258"/>
    <w:rsid w:val="003E2904"/>
    <w:rsid w:val="00401927"/>
    <w:rsid w:val="00406014"/>
    <w:rsid w:val="0041027F"/>
    <w:rsid w:val="00412475"/>
    <w:rsid w:val="00423789"/>
    <w:rsid w:val="00440F43"/>
    <w:rsid w:val="00441B6F"/>
    <w:rsid w:val="00446221"/>
    <w:rsid w:val="00450E62"/>
    <w:rsid w:val="004539DB"/>
    <w:rsid w:val="00471A80"/>
    <w:rsid w:val="004905D7"/>
    <w:rsid w:val="004B3BEC"/>
    <w:rsid w:val="004D305E"/>
    <w:rsid w:val="004D4277"/>
    <w:rsid w:val="00502516"/>
    <w:rsid w:val="00505F06"/>
    <w:rsid w:val="00506828"/>
    <w:rsid w:val="0053056E"/>
    <w:rsid w:val="00532EFD"/>
    <w:rsid w:val="00554FDA"/>
    <w:rsid w:val="005650E6"/>
    <w:rsid w:val="00566DF4"/>
    <w:rsid w:val="00571B16"/>
    <w:rsid w:val="005C784C"/>
    <w:rsid w:val="005D17F6"/>
    <w:rsid w:val="005E5539"/>
    <w:rsid w:val="00602BF5"/>
    <w:rsid w:val="00617CF6"/>
    <w:rsid w:val="00617FDD"/>
    <w:rsid w:val="00633614"/>
    <w:rsid w:val="00633F68"/>
    <w:rsid w:val="00636EB2"/>
    <w:rsid w:val="006375B8"/>
    <w:rsid w:val="0066510A"/>
    <w:rsid w:val="00672604"/>
    <w:rsid w:val="00673F9F"/>
    <w:rsid w:val="00686953"/>
    <w:rsid w:val="00687DEA"/>
    <w:rsid w:val="00687E67"/>
    <w:rsid w:val="00690057"/>
    <w:rsid w:val="006967F7"/>
    <w:rsid w:val="006A250C"/>
    <w:rsid w:val="006A5E95"/>
    <w:rsid w:val="006B21D3"/>
    <w:rsid w:val="006B57D0"/>
    <w:rsid w:val="006C19E7"/>
    <w:rsid w:val="006D30FF"/>
    <w:rsid w:val="006D6940"/>
    <w:rsid w:val="006E702B"/>
    <w:rsid w:val="006F11EC"/>
    <w:rsid w:val="0070082C"/>
    <w:rsid w:val="00703FC0"/>
    <w:rsid w:val="007369E6"/>
    <w:rsid w:val="00746E59"/>
    <w:rsid w:val="00754C9A"/>
    <w:rsid w:val="0075599A"/>
    <w:rsid w:val="00761D52"/>
    <w:rsid w:val="00766B62"/>
    <w:rsid w:val="00774FFD"/>
    <w:rsid w:val="0077749E"/>
    <w:rsid w:val="00790ADA"/>
    <w:rsid w:val="007B3C9C"/>
    <w:rsid w:val="007C6DAC"/>
    <w:rsid w:val="007C7737"/>
    <w:rsid w:val="007D2288"/>
    <w:rsid w:val="007E088F"/>
    <w:rsid w:val="007F7B32"/>
    <w:rsid w:val="00804BC2"/>
    <w:rsid w:val="0081431A"/>
    <w:rsid w:val="00814B9E"/>
    <w:rsid w:val="0083216F"/>
    <w:rsid w:val="00854A9A"/>
    <w:rsid w:val="00860000"/>
    <w:rsid w:val="0086186B"/>
    <w:rsid w:val="00863BD3"/>
    <w:rsid w:val="008641ED"/>
    <w:rsid w:val="00866D66"/>
    <w:rsid w:val="008671C6"/>
    <w:rsid w:val="00875803"/>
    <w:rsid w:val="008B459E"/>
    <w:rsid w:val="008D010F"/>
    <w:rsid w:val="008E0E08"/>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37EE"/>
    <w:rsid w:val="009D7EB7"/>
    <w:rsid w:val="009E048A"/>
    <w:rsid w:val="009E08E9"/>
    <w:rsid w:val="009E3DB9"/>
    <w:rsid w:val="009E6E35"/>
    <w:rsid w:val="009F0EDA"/>
    <w:rsid w:val="00A03B96"/>
    <w:rsid w:val="00A05B19"/>
    <w:rsid w:val="00A1134E"/>
    <w:rsid w:val="00A140DF"/>
    <w:rsid w:val="00A15989"/>
    <w:rsid w:val="00A24E7E"/>
    <w:rsid w:val="00A258C3"/>
    <w:rsid w:val="00A347C0"/>
    <w:rsid w:val="00A51431"/>
    <w:rsid w:val="00A539AD"/>
    <w:rsid w:val="00A55399"/>
    <w:rsid w:val="00A66914"/>
    <w:rsid w:val="00A67881"/>
    <w:rsid w:val="00A713BE"/>
    <w:rsid w:val="00A94063"/>
    <w:rsid w:val="00AA6219"/>
    <w:rsid w:val="00AA74E0"/>
    <w:rsid w:val="00AB703F"/>
    <w:rsid w:val="00AC6BB8"/>
    <w:rsid w:val="00AC7CF0"/>
    <w:rsid w:val="00AE008F"/>
    <w:rsid w:val="00B01FCD"/>
    <w:rsid w:val="00B1776C"/>
    <w:rsid w:val="00B52583"/>
    <w:rsid w:val="00B52896"/>
    <w:rsid w:val="00B95236"/>
    <w:rsid w:val="00B96BD9"/>
    <w:rsid w:val="00BA1B01"/>
    <w:rsid w:val="00BA2641"/>
    <w:rsid w:val="00BB1CF9"/>
    <w:rsid w:val="00BB37AA"/>
    <w:rsid w:val="00BC53A0"/>
    <w:rsid w:val="00BE62AD"/>
    <w:rsid w:val="00BF0807"/>
    <w:rsid w:val="00BF121F"/>
    <w:rsid w:val="00BF14B7"/>
    <w:rsid w:val="00BF1F80"/>
    <w:rsid w:val="00C166EF"/>
    <w:rsid w:val="00C17EB0"/>
    <w:rsid w:val="00C27F5F"/>
    <w:rsid w:val="00C30A0F"/>
    <w:rsid w:val="00C37E61"/>
    <w:rsid w:val="00C42FE9"/>
    <w:rsid w:val="00C70F1B"/>
    <w:rsid w:val="00C71A47"/>
    <w:rsid w:val="00C7464C"/>
    <w:rsid w:val="00C85588"/>
    <w:rsid w:val="00C966AB"/>
    <w:rsid w:val="00CA6694"/>
    <w:rsid w:val="00CC2191"/>
    <w:rsid w:val="00CC26D3"/>
    <w:rsid w:val="00CD6755"/>
    <w:rsid w:val="00CD6856"/>
    <w:rsid w:val="00CE0089"/>
    <w:rsid w:val="00CE793C"/>
    <w:rsid w:val="00CF193C"/>
    <w:rsid w:val="00CF19F5"/>
    <w:rsid w:val="00CF2984"/>
    <w:rsid w:val="00D173F1"/>
    <w:rsid w:val="00D2420D"/>
    <w:rsid w:val="00D269AC"/>
    <w:rsid w:val="00D40FC3"/>
    <w:rsid w:val="00D57FCA"/>
    <w:rsid w:val="00D74CB0"/>
    <w:rsid w:val="00D8295D"/>
    <w:rsid w:val="00D92C35"/>
    <w:rsid w:val="00DC2A65"/>
    <w:rsid w:val="00DE15F0"/>
    <w:rsid w:val="00DE5663"/>
    <w:rsid w:val="00DE78AA"/>
    <w:rsid w:val="00DF1F49"/>
    <w:rsid w:val="00DF5294"/>
    <w:rsid w:val="00E032B4"/>
    <w:rsid w:val="00E053D0"/>
    <w:rsid w:val="00E15994"/>
    <w:rsid w:val="00E3114E"/>
    <w:rsid w:val="00E31A70"/>
    <w:rsid w:val="00E35B02"/>
    <w:rsid w:val="00E66496"/>
    <w:rsid w:val="00E66B35"/>
    <w:rsid w:val="00E66E10"/>
    <w:rsid w:val="00E670D4"/>
    <w:rsid w:val="00E769F6"/>
    <w:rsid w:val="00E8407C"/>
    <w:rsid w:val="00E84F3C"/>
    <w:rsid w:val="00E9065B"/>
    <w:rsid w:val="00EA012C"/>
    <w:rsid w:val="00EC6A55"/>
    <w:rsid w:val="00ED0288"/>
    <w:rsid w:val="00EE2053"/>
    <w:rsid w:val="00EE52CB"/>
    <w:rsid w:val="00EF581D"/>
    <w:rsid w:val="00EF7FD8"/>
    <w:rsid w:val="00F06F59"/>
    <w:rsid w:val="00F17988"/>
    <w:rsid w:val="00F469F0"/>
    <w:rsid w:val="00F53273"/>
    <w:rsid w:val="00F60E7C"/>
    <w:rsid w:val="00F663F0"/>
    <w:rsid w:val="00F755E4"/>
    <w:rsid w:val="00F77D02"/>
    <w:rsid w:val="00F842EF"/>
    <w:rsid w:val="00FA78E6"/>
    <w:rsid w:val="00FB3A86"/>
    <w:rsid w:val="00FD36C8"/>
    <w:rsid w:val="00FE1CEA"/>
    <w:rsid w:val="00FE4EC5"/>
    <w:rsid w:val="00FF2944"/>
    <w:rsid w:val="00FF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93C8E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2420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D2420D"/>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2C13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9791208">
      <w:bodyDiv w:val="1"/>
      <w:marLeft w:val="0"/>
      <w:marRight w:val="0"/>
      <w:marTop w:val="0"/>
      <w:marBottom w:val="0"/>
      <w:divBdr>
        <w:top w:val="none" w:sz="0" w:space="0" w:color="auto"/>
        <w:left w:val="none" w:sz="0" w:space="0" w:color="auto"/>
        <w:bottom w:val="none" w:sz="0" w:space="0" w:color="auto"/>
        <w:right w:val="none" w:sz="0" w:space="0" w:color="auto"/>
      </w:divBdr>
      <w:divsChild>
        <w:div w:id="1717778756">
          <w:marLeft w:val="0"/>
          <w:marRight w:val="0"/>
          <w:marTop w:val="0"/>
          <w:marBottom w:val="0"/>
          <w:divBdr>
            <w:top w:val="none" w:sz="0" w:space="0" w:color="auto"/>
            <w:left w:val="none" w:sz="0" w:space="0" w:color="auto"/>
            <w:bottom w:val="none" w:sz="0" w:space="0" w:color="auto"/>
            <w:right w:val="none" w:sz="0" w:space="0" w:color="auto"/>
          </w:divBdr>
          <w:divsChild>
            <w:div w:id="1347291813">
              <w:marLeft w:val="0"/>
              <w:marRight w:val="0"/>
              <w:marTop w:val="0"/>
              <w:marBottom w:val="0"/>
              <w:divBdr>
                <w:top w:val="none" w:sz="0" w:space="0" w:color="auto"/>
                <w:left w:val="none" w:sz="0" w:space="0" w:color="auto"/>
                <w:bottom w:val="none" w:sz="0" w:space="0" w:color="auto"/>
                <w:right w:val="none" w:sz="0" w:space="0" w:color="auto"/>
              </w:divBdr>
              <w:divsChild>
                <w:div w:id="1343163481">
                  <w:marLeft w:val="0"/>
                  <w:marRight w:val="0"/>
                  <w:marTop w:val="0"/>
                  <w:marBottom w:val="0"/>
                  <w:divBdr>
                    <w:top w:val="none" w:sz="0" w:space="0" w:color="auto"/>
                    <w:left w:val="none" w:sz="0" w:space="0" w:color="auto"/>
                    <w:bottom w:val="none" w:sz="0" w:space="0" w:color="auto"/>
                    <w:right w:val="none" w:sz="0" w:space="0" w:color="auto"/>
                  </w:divBdr>
                  <w:divsChild>
                    <w:div w:id="32462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963153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804593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0171253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230703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td.repository.ugm.ac.id/" TargetMode="External"/><Relationship Id="rId18" Type="http://schemas.openxmlformats.org/officeDocument/2006/relationships/hyperlink" Target="https://doi.org/10.1007/978-1-4615-6998-5"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33084/pengabdianmu.v9i1.5790" TargetMode="External"/><Relationship Id="rId17" Type="http://schemas.openxmlformats.org/officeDocument/2006/relationships/hyperlink" Target="https://doi.org/10.1007/978-3-319-45776-5" TargetMode="External"/><Relationship Id="rId2" Type="http://schemas.openxmlformats.org/officeDocument/2006/relationships/numbering" Target="numbering.xml"/><Relationship Id="rId16" Type="http://schemas.openxmlformats.org/officeDocument/2006/relationships/hyperlink" Target="https://doi.org/10.63071/jrp.v2i3.3000"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70609/gtech.v9i1.6329" TargetMode="Externa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1107/agrointek.v15i4.9313"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1A1DC-98F6-4E13-94BB-AB05B9A7B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6</Pages>
  <Words>3186</Words>
  <Characters>18165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21309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30</cp:revision>
  <cp:lastPrinted>1999-07-06T11:00:00Z</cp:lastPrinted>
  <dcterms:created xsi:type="dcterms:W3CDTF">2025-12-22T10:30:00Z</dcterms:created>
  <dcterms:modified xsi:type="dcterms:W3CDTF">2026-01-10T05:34:00Z</dcterms:modified>
</cp:coreProperties>
</file>