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2B589" w14:textId="62B841C3" w:rsidR="00754C9A" w:rsidRPr="00114390" w:rsidRDefault="00114390" w:rsidP="00441B6F">
      <w:pPr>
        <w:pStyle w:val="Title"/>
        <w:spacing w:after="0"/>
        <w:jc w:val="both"/>
        <w:rPr>
          <w:rFonts w:ascii="Arial" w:hAnsi="Arial" w:cs="Arial"/>
          <w:u w:val="single"/>
        </w:rPr>
      </w:pPr>
      <w:r w:rsidRPr="00114390">
        <w:rPr>
          <w:rFonts w:ascii="Arial" w:hAnsi="Arial" w:cs="Arial"/>
          <w:u w:val="single"/>
        </w:rPr>
        <w:t>Original Research Article</w:t>
      </w:r>
    </w:p>
    <w:p w14:paraId="3C1E77B2" w14:textId="77777777" w:rsidR="00114390" w:rsidRPr="001F08A6" w:rsidRDefault="00114390" w:rsidP="001F08A6">
      <w:pPr>
        <w:jc w:val="right"/>
        <w:rPr>
          <w:rFonts w:ascii="Arial" w:hAnsi="Arial" w:cs="Arial"/>
          <w:b/>
          <w:bCs/>
          <w:sz w:val="36"/>
          <w:szCs w:val="36"/>
        </w:rPr>
      </w:pPr>
    </w:p>
    <w:p w14:paraId="3ED14E48" w14:textId="3F3C05A4" w:rsidR="001F08A6" w:rsidRPr="001F08A6" w:rsidRDefault="001F08A6" w:rsidP="001F08A6">
      <w:pPr>
        <w:jc w:val="right"/>
        <w:rPr>
          <w:rFonts w:ascii="Arial" w:hAnsi="Arial" w:cs="Arial"/>
          <w:b/>
          <w:bCs/>
          <w:sz w:val="36"/>
          <w:szCs w:val="36"/>
        </w:rPr>
      </w:pPr>
      <w:r w:rsidRPr="001F08A6">
        <w:rPr>
          <w:rFonts w:ascii="Arial" w:hAnsi="Arial" w:cs="Arial"/>
          <w:b/>
          <w:bCs/>
          <w:sz w:val="36"/>
          <w:szCs w:val="36"/>
        </w:rPr>
        <w:t xml:space="preserve">Digital Pedagogy, Collaborative Learning, and Professional Development of Secondary Mathematics Teachers in the Division of Santa Rosa City, </w:t>
      </w:r>
      <w:r w:rsidR="008146F2">
        <w:rPr>
          <w:rFonts w:ascii="Arial" w:hAnsi="Arial" w:cs="Arial"/>
          <w:b/>
          <w:bCs/>
          <w:sz w:val="36"/>
          <w:szCs w:val="36"/>
        </w:rPr>
        <w:t xml:space="preserve">Laguna, </w:t>
      </w:r>
      <w:r w:rsidRPr="001F08A6">
        <w:rPr>
          <w:rFonts w:ascii="Arial" w:hAnsi="Arial" w:cs="Arial"/>
          <w:b/>
          <w:bCs/>
          <w:sz w:val="36"/>
          <w:szCs w:val="36"/>
        </w:rPr>
        <w:t>Philippines: A Descriptive-Correlational Study</w:t>
      </w:r>
    </w:p>
    <w:p w14:paraId="0141CD15" w14:textId="77777777" w:rsidR="00114390" w:rsidRPr="00790ADA" w:rsidRDefault="00114390" w:rsidP="00114390">
      <w:pPr>
        <w:pStyle w:val="Author"/>
        <w:spacing w:line="240" w:lineRule="auto"/>
        <w:rPr>
          <w:rFonts w:ascii="Arial" w:hAnsi="Arial" w:cs="Arial"/>
          <w:sz w:val="36"/>
        </w:rPr>
      </w:pPr>
    </w:p>
    <w:p w14:paraId="307A76F7" w14:textId="77777777" w:rsidR="00790ADA" w:rsidRDefault="00790ADA" w:rsidP="00441B6F">
      <w:pPr>
        <w:pStyle w:val="Affiliation"/>
        <w:spacing w:after="0" w:line="240" w:lineRule="auto"/>
        <w:jc w:val="both"/>
        <w:rPr>
          <w:rFonts w:ascii="Arial" w:hAnsi="Arial" w:cs="Arial"/>
        </w:rPr>
      </w:pPr>
    </w:p>
    <w:p w14:paraId="6532A696" w14:textId="77777777" w:rsidR="002C57D2" w:rsidRPr="00FB3A86" w:rsidRDefault="002C57D2" w:rsidP="00441B6F">
      <w:pPr>
        <w:pStyle w:val="Affiliation"/>
        <w:spacing w:after="0" w:line="240" w:lineRule="auto"/>
        <w:jc w:val="both"/>
        <w:rPr>
          <w:rFonts w:ascii="Arial" w:hAnsi="Arial" w:cs="Arial"/>
        </w:rPr>
      </w:pPr>
    </w:p>
    <w:p w14:paraId="632DC5EC" w14:textId="77777777" w:rsidR="00B01FCD" w:rsidRPr="00FB3A86" w:rsidRDefault="00150E86" w:rsidP="00441B6F">
      <w:pPr>
        <w:pStyle w:val="Copyright"/>
        <w:spacing w:after="0" w:line="240" w:lineRule="auto"/>
        <w:jc w:val="both"/>
        <w:rPr>
          <w:rFonts w:ascii="Arial" w:hAnsi="Arial" w:cs="Arial"/>
        </w:rPr>
        <w:sectPr w:rsidR="00B01FCD" w:rsidRPr="00FB3A86" w:rsidSect="00150E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5F37E3A" wp14:editId="493E55DB">
                <wp:extent cx="5303520" cy="635"/>
                <wp:effectExtent l="0" t="12700" r="5080" b="12065"/>
                <wp:docPr id="170791010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8CF08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E0ECB1E" w14:textId="54B31392" w:rsidR="00B01FCD" w:rsidRPr="00A3133B" w:rsidRDefault="00B01FCD" w:rsidP="00441B6F">
      <w:pPr>
        <w:pStyle w:val="AbstHead"/>
        <w:spacing w:after="0"/>
        <w:jc w:val="both"/>
        <w:rPr>
          <w:rFonts w:ascii="Arial" w:hAnsi="Arial" w:cs="Arial"/>
          <w:sz w:val="24"/>
        </w:rPr>
      </w:pPr>
      <w:r w:rsidRPr="00A3133B">
        <w:rPr>
          <w:rFonts w:ascii="Arial" w:hAnsi="Arial" w:cs="Arial"/>
          <w:sz w:val="24"/>
        </w:rPr>
        <w:t>ABSTRACT</w:t>
      </w:r>
      <w:r w:rsidR="0066510A" w:rsidRPr="00A3133B">
        <w:rPr>
          <w:rFonts w:ascii="Arial" w:hAnsi="Arial" w:cs="Arial"/>
          <w:sz w:val="24"/>
        </w:rPr>
        <w:t xml:space="preserve"> </w:t>
      </w:r>
    </w:p>
    <w:p w14:paraId="48933CA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CC1102" w14:paraId="6F82ADF0" w14:textId="77777777" w:rsidTr="001E44FE">
        <w:tc>
          <w:tcPr>
            <w:tcW w:w="9576" w:type="dxa"/>
            <w:shd w:val="clear" w:color="auto" w:fill="F2F2F2"/>
          </w:tcPr>
          <w:p w14:paraId="18469C40" w14:textId="77777777" w:rsidR="00BB2E1D" w:rsidRDefault="00BB2E1D" w:rsidP="00CD1BA2">
            <w:pPr>
              <w:pStyle w:val="Body"/>
              <w:spacing w:after="0"/>
              <w:rPr>
                <w:rFonts w:ascii="Arial" w:eastAsia="Calibri" w:hAnsi="Arial" w:cs="Arial"/>
                <w:b/>
                <w:bCs/>
                <w:sz w:val="20"/>
                <w:szCs w:val="20"/>
              </w:rPr>
            </w:pPr>
          </w:p>
          <w:p w14:paraId="0164ACE0" w14:textId="1D09B3E2" w:rsidR="00CD1BA2" w:rsidRPr="00CD1BA2" w:rsidRDefault="00CD1BA2" w:rsidP="00CD1BA2">
            <w:pPr>
              <w:pStyle w:val="Body"/>
              <w:spacing w:after="0"/>
              <w:rPr>
                <w:rFonts w:ascii="Arial" w:eastAsia="Calibri" w:hAnsi="Arial" w:cs="Arial"/>
                <w:sz w:val="20"/>
                <w:szCs w:val="20"/>
              </w:rPr>
            </w:pPr>
            <w:r w:rsidRPr="00CD1BA2">
              <w:rPr>
                <w:rFonts w:ascii="Arial" w:eastAsia="Calibri" w:hAnsi="Arial" w:cs="Arial"/>
                <w:b/>
                <w:bCs/>
                <w:sz w:val="20"/>
                <w:szCs w:val="20"/>
              </w:rPr>
              <w:t>Aims:</w:t>
            </w:r>
            <w:r w:rsidRPr="00CD1BA2">
              <w:rPr>
                <w:rFonts w:ascii="Arial" w:eastAsia="Calibri" w:hAnsi="Arial" w:cs="Arial"/>
                <w:sz w:val="20"/>
                <w:szCs w:val="20"/>
              </w:rPr>
              <w:t> This study aimed to determine the level of digital pedagogy, collaborative learning, and professional development among secondary mathematics teachers in the Division of Santa Rosa City, Laguna, Philippines; examine the relationships among these variables; and assess their predictive influence on professional development. A significant research gap exists in localized empirical studies examining how these three constructs interact within the Philippine public secondary school context, particularly in mathematics education.</w:t>
            </w:r>
          </w:p>
          <w:p w14:paraId="0E48B936" w14:textId="77777777" w:rsidR="00CD1BA2" w:rsidRPr="00CD1BA2" w:rsidRDefault="00CD1BA2" w:rsidP="00CD1BA2">
            <w:pPr>
              <w:pStyle w:val="Body"/>
              <w:spacing w:after="0"/>
              <w:rPr>
                <w:rFonts w:ascii="Arial" w:eastAsia="Calibri" w:hAnsi="Arial" w:cs="Arial"/>
                <w:sz w:val="20"/>
                <w:szCs w:val="20"/>
              </w:rPr>
            </w:pPr>
            <w:r w:rsidRPr="00CD1BA2">
              <w:rPr>
                <w:rFonts w:ascii="Arial" w:eastAsia="Calibri" w:hAnsi="Arial" w:cs="Arial"/>
                <w:b/>
                <w:bCs/>
                <w:sz w:val="20"/>
                <w:szCs w:val="20"/>
              </w:rPr>
              <w:t>Study Design: </w:t>
            </w:r>
            <w:r w:rsidRPr="00CD1BA2">
              <w:rPr>
                <w:rFonts w:ascii="Arial" w:eastAsia="Calibri" w:hAnsi="Arial" w:cs="Arial"/>
                <w:sz w:val="20"/>
                <w:szCs w:val="20"/>
              </w:rPr>
              <w:t>Quantitative, descriptive-correlational research design.</w:t>
            </w:r>
          </w:p>
          <w:p w14:paraId="16F60A10" w14:textId="77777777" w:rsidR="00CD1BA2" w:rsidRPr="00CD1BA2" w:rsidRDefault="00CD1BA2" w:rsidP="00CD1BA2">
            <w:pPr>
              <w:pStyle w:val="Body"/>
              <w:spacing w:after="0"/>
              <w:rPr>
                <w:rFonts w:ascii="Arial" w:eastAsia="Calibri" w:hAnsi="Arial" w:cs="Arial"/>
                <w:sz w:val="20"/>
                <w:szCs w:val="20"/>
              </w:rPr>
            </w:pPr>
            <w:r w:rsidRPr="00CD1BA2">
              <w:rPr>
                <w:rFonts w:ascii="Arial" w:eastAsia="Calibri" w:hAnsi="Arial" w:cs="Arial"/>
                <w:sz w:val="20"/>
                <w:szCs w:val="20"/>
              </w:rPr>
              <w:t>Place and Duration of Study: Public secondary schools in the Division of Santa Rosa City, Laguna, Philippines,</w:t>
            </w:r>
            <w:bookmarkStart w:id="0" w:name="_GoBack"/>
            <w:bookmarkEnd w:id="0"/>
            <w:r w:rsidRPr="00CD1BA2">
              <w:rPr>
                <w:rFonts w:ascii="Arial" w:eastAsia="Calibri" w:hAnsi="Arial" w:cs="Arial"/>
                <w:sz w:val="20"/>
                <w:szCs w:val="20"/>
              </w:rPr>
              <w:t xml:space="preserve"> during the 2025-2026 school year.</w:t>
            </w:r>
          </w:p>
          <w:p w14:paraId="77ECC4B0" w14:textId="77777777" w:rsidR="00CD1BA2" w:rsidRPr="00CD1BA2" w:rsidRDefault="00CD1BA2" w:rsidP="00CD1BA2">
            <w:pPr>
              <w:pStyle w:val="Body"/>
              <w:spacing w:after="0"/>
              <w:rPr>
                <w:rFonts w:ascii="Arial" w:eastAsia="Calibri" w:hAnsi="Arial" w:cs="Arial"/>
                <w:sz w:val="20"/>
                <w:szCs w:val="20"/>
              </w:rPr>
            </w:pPr>
            <w:r w:rsidRPr="00CD1BA2">
              <w:rPr>
                <w:rFonts w:ascii="Arial" w:eastAsia="Calibri" w:hAnsi="Arial" w:cs="Arial"/>
                <w:b/>
                <w:bCs/>
                <w:sz w:val="20"/>
                <w:szCs w:val="20"/>
              </w:rPr>
              <w:t>Methodology:</w:t>
            </w:r>
            <w:r w:rsidRPr="00CD1BA2">
              <w:rPr>
                <w:rFonts w:ascii="Arial" w:eastAsia="Calibri" w:hAnsi="Arial" w:cs="Arial"/>
                <w:sz w:val="20"/>
                <w:szCs w:val="20"/>
              </w:rPr>
              <w:t> Stratified random sampling was utilized to select 85 junior high school mathematics teachers from ten public secondary schools. A validated researcher-made questionnaire measuring digital pedagogy (four domains), collaborative learning (five domains), and professional development (six domains) was administered using a 4-point Likert scale. Data were analyzed using weighted mean, standard deviation, Pearson's r, and multiple regression.</w:t>
            </w:r>
          </w:p>
          <w:p w14:paraId="51429753" w14:textId="77777777" w:rsidR="00CD1BA2" w:rsidRPr="00CD1BA2" w:rsidRDefault="00CD1BA2" w:rsidP="00CD1BA2">
            <w:pPr>
              <w:pStyle w:val="Body"/>
              <w:spacing w:after="0"/>
              <w:rPr>
                <w:rFonts w:ascii="Arial" w:eastAsia="Calibri" w:hAnsi="Arial" w:cs="Arial"/>
                <w:sz w:val="20"/>
                <w:szCs w:val="20"/>
              </w:rPr>
            </w:pPr>
            <w:r w:rsidRPr="00CD1BA2">
              <w:rPr>
                <w:rFonts w:ascii="Arial" w:eastAsia="Calibri" w:hAnsi="Arial" w:cs="Arial"/>
                <w:b/>
                <w:bCs/>
                <w:sz w:val="20"/>
                <w:szCs w:val="20"/>
              </w:rPr>
              <w:t>Results:</w:t>
            </w:r>
            <w:r w:rsidRPr="00CD1BA2">
              <w:rPr>
                <w:rFonts w:ascii="Arial" w:eastAsia="Calibri" w:hAnsi="Arial" w:cs="Arial"/>
                <w:sz w:val="20"/>
                <w:szCs w:val="20"/>
              </w:rPr>
              <w:t> Respondents demonstrated very high levels of digital pedagogy (overall WM = 3.29, SD = 0.468), collaborative learning (WM = 3.47, SD = 0.417), and professional development (WM = 3.52, SD = 0.428). The low standard deviations indicate general agreement among respondents. Significant positive relationships were found between all variables, with the strongest correlation between collaborative learning and professional development (*r* = .876, *p* &lt; .001). Regression analysis showed that both digital pedagogy (β = 0.134, *p* = .047) and collaborative learning (β = 0.793, *p* &lt; .001) significantly predicted professional development, explaining 77.8% of its variance (</w:t>
            </w:r>
            <w:r w:rsidRPr="00CD1BA2">
              <w:rPr>
                <w:rFonts w:ascii="Arial" w:eastAsia="Calibri" w:hAnsi="Arial" w:cs="Arial"/>
                <w:i/>
                <w:iCs/>
                <w:sz w:val="20"/>
                <w:szCs w:val="20"/>
              </w:rPr>
              <w:t>R</w:t>
            </w:r>
            <w:r w:rsidRPr="00CD1BA2">
              <w:rPr>
                <w:rFonts w:ascii="Arial" w:eastAsia="Calibri" w:hAnsi="Arial" w:cs="Arial"/>
                <w:sz w:val="20"/>
                <w:szCs w:val="20"/>
              </w:rPr>
              <w:t>² = 0.778).</w:t>
            </w:r>
          </w:p>
          <w:p w14:paraId="02B4254C" w14:textId="77777777" w:rsidR="00CD1BA2" w:rsidRPr="00CD1BA2" w:rsidRDefault="00CD1BA2" w:rsidP="00CD1BA2">
            <w:pPr>
              <w:pStyle w:val="Body"/>
              <w:spacing w:after="0"/>
              <w:rPr>
                <w:rFonts w:ascii="Arial" w:eastAsia="Calibri" w:hAnsi="Arial" w:cs="Arial"/>
                <w:sz w:val="20"/>
                <w:szCs w:val="20"/>
              </w:rPr>
            </w:pPr>
            <w:r w:rsidRPr="00CD1BA2">
              <w:rPr>
                <w:rFonts w:ascii="Arial" w:eastAsia="Calibri" w:hAnsi="Arial" w:cs="Arial"/>
                <w:b/>
                <w:bCs/>
                <w:sz w:val="20"/>
                <w:szCs w:val="20"/>
              </w:rPr>
              <w:t>Conclusion:</w:t>
            </w:r>
            <w:r w:rsidRPr="00CD1BA2">
              <w:rPr>
                <w:rFonts w:ascii="Arial" w:eastAsia="Calibri" w:hAnsi="Arial" w:cs="Arial"/>
                <w:sz w:val="20"/>
                <w:szCs w:val="20"/>
              </w:rPr>
              <w:t> Collaborative learning is the primary driver of professional development, while digital pedagogy serves as a significant but weaker supporting factor. Strengthening collaborative practices through professional learning communities, complemented by targeted digital training, can substantially improve mathematics teachers' professional growth. These findings have implications for teacher training programs and educational policy in the Philippine context.</w:t>
            </w:r>
          </w:p>
          <w:p w14:paraId="389CB96F" w14:textId="74D82E09" w:rsidR="00505F06" w:rsidRPr="00CC1102" w:rsidRDefault="00505F06" w:rsidP="00441B6F">
            <w:pPr>
              <w:pStyle w:val="Body"/>
              <w:spacing w:after="0"/>
              <w:rPr>
                <w:rFonts w:ascii="Arial" w:eastAsia="Calibri" w:hAnsi="Arial" w:cs="Arial"/>
              </w:rPr>
            </w:pPr>
          </w:p>
        </w:tc>
      </w:tr>
    </w:tbl>
    <w:p w14:paraId="0357CF7F" w14:textId="77777777" w:rsidR="00636EB2" w:rsidRPr="00CC1102" w:rsidRDefault="00636EB2" w:rsidP="00441B6F">
      <w:pPr>
        <w:pStyle w:val="Body"/>
        <w:spacing w:after="0"/>
        <w:rPr>
          <w:rFonts w:ascii="Arial" w:hAnsi="Arial" w:cs="Arial"/>
          <w:i/>
        </w:rPr>
      </w:pPr>
    </w:p>
    <w:p w14:paraId="0DF2E893" w14:textId="7A564C64" w:rsidR="00790ADA" w:rsidRPr="00CC1102" w:rsidRDefault="00A24E7E" w:rsidP="00441B6F">
      <w:pPr>
        <w:pStyle w:val="Body"/>
        <w:spacing w:after="0"/>
        <w:rPr>
          <w:rFonts w:ascii="Arial" w:eastAsia="Calibri" w:hAnsi="Arial" w:cs="Arial"/>
          <w:i/>
          <w:iCs/>
          <w:sz w:val="20"/>
          <w:szCs w:val="20"/>
        </w:rPr>
      </w:pPr>
      <w:r w:rsidRPr="00CC1102">
        <w:rPr>
          <w:rFonts w:ascii="Arial" w:hAnsi="Arial" w:cs="Arial"/>
          <w:i/>
          <w:sz w:val="20"/>
          <w:szCs w:val="20"/>
        </w:rPr>
        <w:t xml:space="preserve">Keywords: </w:t>
      </w:r>
      <w:r w:rsidR="00CD1BA2" w:rsidRPr="00CC1102">
        <w:rPr>
          <w:rFonts w:ascii="Arial" w:eastAsia="Calibri" w:hAnsi="Arial" w:cs="Arial"/>
          <w:i/>
          <w:iCs/>
          <w:sz w:val="20"/>
          <w:szCs w:val="20"/>
          <w:lang w:val="en-US"/>
        </w:rPr>
        <w:t>Digital pedagogy, collaborative learning, professional development, mathematics education, secondary teachers, Philippines.</w:t>
      </w:r>
    </w:p>
    <w:p w14:paraId="5018E311" w14:textId="77777777" w:rsidR="0024282C" w:rsidRPr="00CC1102" w:rsidRDefault="0024282C" w:rsidP="00441B6F">
      <w:pPr>
        <w:pStyle w:val="Body"/>
        <w:spacing w:after="0"/>
        <w:rPr>
          <w:rFonts w:ascii="Arial" w:hAnsi="Arial" w:cs="Arial"/>
          <w:i/>
          <w:sz w:val="20"/>
          <w:szCs w:val="20"/>
        </w:rPr>
      </w:pPr>
    </w:p>
    <w:p w14:paraId="65CBDDB0" w14:textId="77777777" w:rsidR="00505F06" w:rsidRPr="00CC1102" w:rsidRDefault="00505F06" w:rsidP="00441B6F">
      <w:pPr>
        <w:pStyle w:val="Body"/>
        <w:spacing w:after="0"/>
        <w:rPr>
          <w:rFonts w:ascii="Arial" w:hAnsi="Arial" w:cs="Arial"/>
          <w:i/>
        </w:rPr>
      </w:pPr>
    </w:p>
    <w:p w14:paraId="590492F6" w14:textId="22DCF67B" w:rsidR="007F7B32" w:rsidRPr="00CC1102" w:rsidRDefault="00902823" w:rsidP="00441B6F">
      <w:pPr>
        <w:pStyle w:val="AbstHead"/>
        <w:spacing w:after="0"/>
        <w:jc w:val="both"/>
        <w:rPr>
          <w:rFonts w:ascii="Arial" w:hAnsi="Arial" w:cs="Arial"/>
          <w:sz w:val="24"/>
        </w:rPr>
      </w:pPr>
      <w:r w:rsidRPr="00CC1102">
        <w:rPr>
          <w:rFonts w:ascii="Arial" w:hAnsi="Arial" w:cs="Arial"/>
          <w:sz w:val="24"/>
        </w:rPr>
        <w:t xml:space="preserve">1. </w:t>
      </w:r>
      <w:r w:rsidR="00B01FCD" w:rsidRPr="00CC1102">
        <w:rPr>
          <w:rFonts w:ascii="Arial" w:hAnsi="Arial" w:cs="Arial"/>
          <w:sz w:val="24"/>
        </w:rPr>
        <w:t>INTRODUCTION</w:t>
      </w:r>
      <w:r w:rsidR="007F7B32" w:rsidRPr="00CC1102">
        <w:rPr>
          <w:rFonts w:ascii="Arial" w:hAnsi="Arial" w:cs="Arial"/>
          <w:sz w:val="24"/>
        </w:rPr>
        <w:t xml:space="preserve"> </w:t>
      </w:r>
    </w:p>
    <w:p w14:paraId="1F86C208" w14:textId="77777777" w:rsidR="00790ADA" w:rsidRPr="00CC1102" w:rsidRDefault="00790ADA" w:rsidP="00441B6F">
      <w:pPr>
        <w:pStyle w:val="AbstHead"/>
        <w:spacing w:after="0"/>
        <w:jc w:val="both"/>
        <w:rPr>
          <w:rFonts w:ascii="Arial" w:hAnsi="Arial" w:cs="Arial"/>
          <w:sz w:val="24"/>
        </w:rPr>
      </w:pPr>
    </w:p>
    <w:p w14:paraId="7ED482BE" w14:textId="77777777" w:rsidR="00CD1BA2" w:rsidRPr="00CC1102" w:rsidRDefault="00CD1BA2" w:rsidP="00CD1BA2">
      <w:pPr>
        <w:jc w:val="both"/>
        <w:rPr>
          <w:rFonts w:ascii="Arial" w:hAnsi="Arial" w:cs="Arial"/>
          <w:sz w:val="20"/>
          <w:szCs w:val="20"/>
        </w:rPr>
      </w:pPr>
      <w:r w:rsidRPr="00CC1102">
        <w:rPr>
          <w:rFonts w:ascii="Arial" w:hAnsi="Arial" w:cs="Arial"/>
          <w:sz w:val="20"/>
          <w:szCs w:val="20"/>
        </w:rPr>
        <w:t>In contemporary education, the integration of digital technologies has significantly influenced teaching and learning practices, particularly in mathematics where abstract concepts require visualization and interactive approaches. Teachers who effectively utilize digital pedagogy are better able to facilitate meaningful learning experiences, enhance student engagement, and support deeper conceptual understanding (Zawilinski, 2011). Digital pedagogy, which involves the intentional use of digital tools, literacies, and practices, requires alignment between technological knowledge, pedagogical strategies, and content expertise to promote effective instruction.</w:t>
      </w:r>
    </w:p>
    <w:p w14:paraId="36D97B1F" w14:textId="77777777" w:rsidR="00CD1BA2" w:rsidRPr="00CC1102" w:rsidRDefault="00CD1BA2" w:rsidP="00CD1BA2">
      <w:pPr>
        <w:jc w:val="both"/>
        <w:rPr>
          <w:rFonts w:ascii="Arial" w:hAnsi="Arial" w:cs="Arial"/>
          <w:sz w:val="20"/>
          <w:szCs w:val="20"/>
        </w:rPr>
      </w:pPr>
    </w:p>
    <w:p w14:paraId="39A8B121" w14:textId="77777777" w:rsidR="00CD1BA2" w:rsidRPr="00CC1102" w:rsidRDefault="00CD1BA2" w:rsidP="00CD1BA2">
      <w:pPr>
        <w:jc w:val="both"/>
        <w:rPr>
          <w:rFonts w:ascii="Arial" w:hAnsi="Arial" w:cs="Arial"/>
          <w:sz w:val="20"/>
          <w:szCs w:val="20"/>
        </w:rPr>
      </w:pPr>
      <w:r w:rsidRPr="00CC1102">
        <w:rPr>
          <w:rFonts w:ascii="Arial" w:hAnsi="Arial" w:cs="Arial"/>
          <w:sz w:val="20"/>
          <w:szCs w:val="20"/>
        </w:rPr>
        <w:t>Professional development is another essential factor in strengthening teachers' ability to integrate digital pedagogy effectively. Teachers require continuous training and support to develop the necessary skills and competencies for technology integration. A comprehensive approach that combines technological proficiency, pedagogical knowledge, and institutional support can lead to innovative teaching practices that prepare students for the demands of a digital society.</w:t>
      </w:r>
    </w:p>
    <w:p w14:paraId="6FB0E349" w14:textId="77777777" w:rsidR="00CD1BA2" w:rsidRPr="00CC1102" w:rsidRDefault="00CD1BA2" w:rsidP="00CD1BA2">
      <w:pPr>
        <w:jc w:val="both"/>
        <w:rPr>
          <w:rFonts w:ascii="Arial" w:hAnsi="Arial" w:cs="Arial"/>
          <w:sz w:val="20"/>
          <w:szCs w:val="20"/>
        </w:rPr>
      </w:pPr>
    </w:p>
    <w:p w14:paraId="17A00D71" w14:textId="77777777" w:rsidR="00CD1BA2" w:rsidRPr="00CC1102" w:rsidRDefault="00CD1BA2" w:rsidP="00CD1BA2">
      <w:pPr>
        <w:jc w:val="both"/>
        <w:rPr>
          <w:rFonts w:ascii="Arial" w:hAnsi="Arial" w:cs="Arial"/>
          <w:sz w:val="20"/>
          <w:szCs w:val="20"/>
        </w:rPr>
      </w:pPr>
      <w:r w:rsidRPr="00CC1102">
        <w:rPr>
          <w:rFonts w:ascii="Arial" w:hAnsi="Arial" w:cs="Arial"/>
          <w:sz w:val="20"/>
          <w:szCs w:val="20"/>
        </w:rPr>
        <w:t>Collaborative learning among teachers has also been recognized as a key strategy for professional growth. Structured collaboration allows educators to share best practices, reflect on their teaching, and address instructional challenges collectively (Cavanagh, 2021). Participation in professional learning communities enhances teachers' understanding of curriculum standards, assessment practices, and instructional strategies, ultimately improving student outcomes.</w:t>
      </w:r>
    </w:p>
    <w:p w14:paraId="25F14198" w14:textId="77777777" w:rsidR="00CD1BA2" w:rsidRPr="00CC1102" w:rsidRDefault="00CD1BA2" w:rsidP="00CD1BA2">
      <w:pPr>
        <w:jc w:val="both"/>
        <w:rPr>
          <w:rFonts w:ascii="Arial" w:hAnsi="Arial" w:cs="Arial"/>
          <w:sz w:val="20"/>
          <w:szCs w:val="20"/>
        </w:rPr>
      </w:pPr>
    </w:p>
    <w:p w14:paraId="72306258" w14:textId="77777777" w:rsidR="00CD1BA2" w:rsidRPr="00CC1102" w:rsidRDefault="00CD1BA2" w:rsidP="00CD1BA2">
      <w:pPr>
        <w:jc w:val="both"/>
        <w:rPr>
          <w:rFonts w:ascii="Arial" w:hAnsi="Arial" w:cs="Arial"/>
          <w:sz w:val="20"/>
          <w:szCs w:val="20"/>
        </w:rPr>
      </w:pPr>
      <w:r w:rsidRPr="00CC1102">
        <w:rPr>
          <w:rFonts w:ascii="Arial" w:hAnsi="Arial" w:cs="Arial"/>
          <w:sz w:val="20"/>
          <w:szCs w:val="20"/>
        </w:rPr>
        <w:t>High-quality professional development programs are essential to sustain both digital pedagogy and collaborative learning. Collaborative forms of professional development have been found to produce more lasting improvements compared to traditional training approaches. Subject-specific training enhances teachers' classroom performance and ensures the effective application of innovative instructional strategies. Continuous professional growth also encourages reflective practice, enabling teachers to evaluate and refine their teaching methods (Wang &amp; Hwang, 2023). Mentorship programs further support teachers by providing guidance, improving confidence, and enhancing overall professional competence.</w:t>
      </w:r>
    </w:p>
    <w:p w14:paraId="2663E1BA" w14:textId="77777777" w:rsidR="00CD1BA2" w:rsidRPr="00CC1102" w:rsidRDefault="00CD1BA2" w:rsidP="00CD1BA2">
      <w:pPr>
        <w:jc w:val="both"/>
        <w:rPr>
          <w:rFonts w:ascii="Arial" w:hAnsi="Arial" w:cs="Arial"/>
          <w:sz w:val="20"/>
          <w:szCs w:val="20"/>
        </w:rPr>
      </w:pPr>
    </w:p>
    <w:p w14:paraId="4539AFF2" w14:textId="77777777" w:rsidR="00CD1BA2" w:rsidRPr="00CC1102" w:rsidRDefault="00CD1BA2" w:rsidP="00CD1BA2">
      <w:pPr>
        <w:jc w:val="both"/>
        <w:rPr>
          <w:rFonts w:ascii="Arial" w:hAnsi="Arial" w:cs="Arial"/>
          <w:sz w:val="20"/>
          <w:szCs w:val="20"/>
        </w:rPr>
      </w:pPr>
      <w:r w:rsidRPr="00CC1102">
        <w:rPr>
          <w:rFonts w:ascii="Arial" w:hAnsi="Arial" w:cs="Arial"/>
          <w:sz w:val="20"/>
          <w:szCs w:val="20"/>
        </w:rPr>
        <w:t>The integration of digital pedagogy, collaborative learning, and professional development represents a comprehensive approach to improving mathematics education. These interconnected factors contribute to enhanced teaching effectiveness and improved student learning outcomes by promoting innovation, collaboration, and continuous growth among educators.</w:t>
      </w:r>
    </w:p>
    <w:p w14:paraId="43BB7944" w14:textId="77777777" w:rsidR="00CD1BA2" w:rsidRPr="00CC1102" w:rsidRDefault="00CD1BA2" w:rsidP="00CD1BA2">
      <w:pPr>
        <w:jc w:val="both"/>
        <w:rPr>
          <w:rFonts w:ascii="Arial" w:hAnsi="Arial" w:cs="Arial"/>
          <w:sz w:val="20"/>
          <w:szCs w:val="20"/>
        </w:rPr>
      </w:pPr>
    </w:p>
    <w:p w14:paraId="511FB8FF" w14:textId="77777777" w:rsidR="00CD1BA2" w:rsidRPr="00CC1102" w:rsidRDefault="00CD1BA2" w:rsidP="00CD1BA2">
      <w:pPr>
        <w:jc w:val="both"/>
        <w:rPr>
          <w:rFonts w:ascii="Arial" w:hAnsi="Arial" w:cs="Arial"/>
          <w:sz w:val="20"/>
          <w:szCs w:val="20"/>
        </w:rPr>
      </w:pPr>
      <w:r w:rsidRPr="00CC1102">
        <w:rPr>
          <w:rFonts w:ascii="Arial" w:hAnsi="Arial" w:cs="Arial"/>
          <w:sz w:val="20"/>
          <w:szCs w:val="20"/>
        </w:rPr>
        <w:t>However, despite the growing body of literature on digital pedagogy, collaborative learning, and professional development, limited studies have explored these variables within the specific context of the Division of Santa Rosa City. This gap highlights the need for localized research to better understand how these factors interact and influence teaching practices in a particular educational setting.</w:t>
      </w:r>
    </w:p>
    <w:p w14:paraId="3C6EFE90" w14:textId="77777777" w:rsidR="00CD1BA2" w:rsidRPr="00CC1102" w:rsidRDefault="00CD1BA2" w:rsidP="00CD1BA2">
      <w:pPr>
        <w:jc w:val="both"/>
        <w:rPr>
          <w:rFonts w:ascii="Arial" w:hAnsi="Arial" w:cs="Arial"/>
          <w:sz w:val="20"/>
          <w:szCs w:val="20"/>
        </w:rPr>
      </w:pPr>
    </w:p>
    <w:p w14:paraId="171D9F1B" w14:textId="0E5B1C76" w:rsidR="00790ADA" w:rsidRPr="00CC1102" w:rsidRDefault="00CD1BA2" w:rsidP="00CD1BA2">
      <w:pPr>
        <w:jc w:val="both"/>
        <w:rPr>
          <w:rFonts w:ascii="Arial" w:hAnsi="Arial" w:cs="Arial"/>
          <w:sz w:val="20"/>
          <w:szCs w:val="20"/>
        </w:rPr>
      </w:pPr>
      <w:r w:rsidRPr="00CC1102">
        <w:rPr>
          <w:rFonts w:ascii="Arial" w:hAnsi="Arial" w:cs="Arial"/>
          <w:sz w:val="20"/>
          <w:szCs w:val="20"/>
        </w:rPr>
        <w:t>For these reasons, the researcher undertook this study to determine the levels of digital pedagogy, collaborative learning, and professional development among secondary mathematics teachers in the Division of Santa Rosa City. This study also aimed to examine the relationships among these variables and their predictive influence on professional development. The findings of this study are expected to serve as a basis for developing an action plan that will enhance teachers' digital competencies, strengthen collaborative practices, and promote continuous professional growth, ultimately improving the quality of mathematics education.</w:t>
      </w:r>
    </w:p>
    <w:p w14:paraId="3B0CBC79" w14:textId="77777777" w:rsidR="00CD1BA2" w:rsidRPr="00CC1102" w:rsidRDefault="00CD1BA2" w:rsidP="00CD1BA2">
      <w:pPr>
        <w:jc w:val="both"/>
        <w:rPr>
          <w:rFonts w:ascii="Arial" w:hAnsi="Arial" w:cs="Arial"/>
          <w:sz w:val="20"/>
          <w:szCs w:val="20"/>
        </w:rPr>
      </w:pPr>
    </w:p>
    <w:p w14:paraId="13E50C87" w14:textId="77777777" w:rsidR="00CD1BA2" w:rsidRPr="00CC1102" w:rsidRDefault="00CD1BA2" w:rsidP="00CD1BA2">
      <w:pPr>
        <w:jc w:val="both"/>
        <w:rPr>
          <w:rFonts w:ascii="Arial" w:hAnsi="Arial" w:cs="Arial"/>
        </w:rPr>
      </w:pPr>
    </w:p>
    <w:p w14:paraId="666D7EE9" w14:textId="1223BAFA" w:rsidR="007F7B32" w:rsidRPr="00CC1102" w:rsidRDefault="00902823" w:rsidP="00A3133B">
      <w:pPr>
        <w:pStyle w:val="AbstHead"/>
        <w:spacing w:after="0"/>
        <w:rPr>
          <w:rFonts w:ascii="Arial" w:hAnsi="Arial" w:cs="Arial"/>
          <w:sz w:val="24"/>
        </w:rPr>
      </w:pPr>
      <w:r w:rsidRPr="00CC1102">
        <w:rPr>
          <w:rFonts w:ascii="Arial" w:hAnsi="Arial" w:cs="Arial"/>
          <w:sz w:val="24"/>
        </w:rPr>
        <w:t xml:space="preserve">2. </w:t>
      </w:r>
      <w:r w:rsidR="00CD1BA2" w:rsidRPr="00CC1102">
        <w:rPr>
          <w:rFonts w:ascii="Arial" w:hAnsi="Arial" w:cs="Arial"/>
          <w:sz w:val="24"/>
        </w:rPr>
        <w:t>METHODOLOGY</w:t>
      </w:r>
      <w:r w:rsidR="00A3133B" w:rsidRPr="00CC1102">
        <w:rPr>
          <w:rFonts w:ascii="Arial" w:hAnsi="Arial" w:cs="Arial"/>
          <w:sz w:val="24"/>
        </w:rPr>
        <w:t xml:space="preserve"> </w:t>
      </w:r>
    </w:p>
    <w:p w14:paraId="11AAA204" w14:textId="77777777" w:rsidR="00790ADA" w:rsidRPr="00CC1102" w:rsidRDefault="00790ADA" w:rsidP="00441B6F">
      <w:pPr>
        <w:pStyle w:val="AbstHead"/>
        <w:spacing w:after="0"/>
        <w:jc w:val="both"/>
        <w:rPr>
          <w:rFonts w:ascii="Arial" w:hAnsi="Arial" w:cs="Arial"/>
          <w:sz w:val="24"/>
        </w:rPr>
      </w:pPr>
    </w:p>
    <w:p w14:paraId="53AB8625" w14:textId="77777777" w:rsidR="00CD1BA2" w:rsidRPr="00CC1102" w:rsidRDefault="00CD1BA2" w:rsidP="00CD1BA2">
      <w:pPr>
        <w:pStyle w:val="Body"/>
        <w:spacing w:after="0"/>
        <w:rPr>
          <w:rFonts w:ascii="Arial" w:hAnsi="Arial" w:cs="Arial"/>
          <w:sz w:val="20"/>
          <w:szCs w:val="20"/>
        </w:rPr>
      </w:pPr>
      <w:r w:rsidRPr="00CD1BA2">
        <w:rPr>
          <w:rFonts w:ascii="Arial" w:hAnsi="Arial" w:cs="Arial"/>
          <w:sz w:val="20"/>
          <w:szCs w:val="20"/>
        </w:rPr>
        <w:t>To obtain the necessary data for the study, a quantitative research approach was utilized. Quantitative research is a method that involves the systematic collection and analysis of numerical data to describe variables and examine relationships among them. This approach was deemed appropriate as the study aimed to measure the levels of digital pedagogy, collaborative learning, and professional development, and determine the relationships among these variables. Likewise, a descriptive-correlational research design was employed. Descriptive research focuses on describing existing conditions, practices, and phenomena, while correlational research determines the degree of relationship between variables. Using this design, the researcher described the levels of (a) digital pedagogy, (b) collaborative learning, and (c) professional development of Secondary Mathematics Teachers in the Division of Santa Rosa City and examined the significant relationships among these variables.</w:t>
      </w:r>
    </w:p>
    <w:p w14:paraId="1225095B" w14:textId="77777777" w:rsidR="00CC1102" w:rsidRPr="00CD1BA2" w:rsidRDefault="00CC1102" w:rsidP="00CD1BA2">
      <w:pPr>
        <w:pStyle w:val="Body"/>
        <w:spacing w:after="0"/>
        <w:rPr>
          <w:rFonts w:ascii="Arial" w:hAnsi="Arial" w:cs="Arial"/>
          <w:sz w:val="20"/>
          <w:szCs w:val="20"/>
        </w:rPr>
      </w:pPr>
    </w:p>
    <w:p w14:paraId="76460A23" w14:textId="77777777" w:rsidR="00CD1BA2" w:rsidRPr="00CC1102" w:rsidRDefault="00CD1BA2" w:rsidP="00CD1BA2">
      <w:pPr>
        <w:pStyle w:val="Body"/>
        <w:spacing w:after="0"/>
        <w:rPr>
          <w:rFonts w:ascii="Arial" w:hAnsi="Arial" w:cs="Arial"/>
          <w:sz w:val="20"/>
          <w:szCs w:val="20"/>
        </w:rPr>
      </w:pPr>
      <w:r w:rsidRPr="00CD1BA2">
        <w:rPr>
          <w:rFonts w:ascii="Arial" w:hAnsi="Arial" w:cs="Arial"/>
          <w:sz w:val="20"/>
          <w:szCs w:val="20"/>
        </w:rPr>
        <w:t xml:space="preserve">For the sampling technique, stratified random sampling was utilized to ensure proper representation of respondents from different schools. The total population consisted of 108 Junior High School mathematics teachers from public secondary schools in the Division of Santa Rosa City. Using the </w:t>
      </w:r>
      <w:proofErr w:type="spellStart"/>
      <w:r w:rsidRPr="00CD1BA2">
        <w:rPr>
          <w:rFonts w:ascii="Arial" w:hAnsi="Arial" w:cs="Arial"/>
          <w:sz w:val="20"/>
          <w:szCs w:val="20"/>
        </w:rPr>
        <w:t>Raosoft</w:t>
      </w:r>
      <w:proofErr w:type="spellEnd"/>
      <w:r w:rsidRPr="00CD1BA2">
        <w:rPr>
          <w:rFonts w:ascii="Arial" w:hAnsi="Arial" w:cs="Arial"/>
          <w:sz w:val="20"/>
          <w:szCs w:val="20"/>
        </w:rPr>
        <w:t xml:space="preserve"> Calculator with a 95% confidence level and 5% margin of error, a sample size of 85 teachers was obtained. The respondents were selected proportionally from the following schools: </w:t>
      </w:r>
      <w:proofErr w:type="spellStart"/>
      <w:r w:rsidRPr="00CD1BA2">
        <w:rPr>
          <w:rFonts w:ascii="Arial" w:hAnsi="Arial" w:cs="Arial"/>
          <w:sz w:val="20"/>
          <w:szCs w:val="20"/>
        </w:rPr>
        <w:t>Aplaya</w:t>
      </w:r>
      <w:proofErr w:type="spellEnd"/>
      <w:r w:rsidRPr="00CD1BA2">
        <w:rPr>
          <w:rFonts w:ascii="Arial" w:hAnsi="Arial" w:cs="Arial"/>
          <w:sz w:val="20"/>
          <w:szCs w:val="20"/>
        </w:rPr>
        <w:t xml:space="preserve"> National High School, Balibago Integrated High School, Dita Integrated School, Don Jose Integrated High School, Leon C. Arcillas National High School, </w:t>
      </w:r>
      <w:proofErr w:type="spellStart"/>
      <w:r w:rsidRPr="00CD1BA2">
        <w:rPr>
          <w:rFonts w:ascii="Arial" w:hAnsi="Arial" w:cs="Arial"/>
          <w:sz w:val="20"/>
          <w:szCs w:val="20"/>
        </w:rPr>
        <w:t>Pulong</w:t>
      </w:r>
      <w:proofErr w:type="spellEnd"/>
      <w:r w:rsidRPr="00CD1BA2">
        <w:rPr>
          <w:rFonts w:ascii="Arial" w:hAnsi="Arial" w:cs="Arial"/>
          <w:sz w:val="20"/>
          <w:szCs w:val="20"/>
        </w:rPr>
        <w:t xml:space="preserve"> Sta. Cruz National High School, Santa Rosa Science and Technology High School, Santo Domingo Integrated High School, </w:t>
      </w:r>
      <w:proofErr w:type="spellStart"/>
      <w:r w:rsidRPr="00CD1BA2">
        <w:rPr>
          <w:rFonts w:ascii="Arial" w:hAnsi="Arial" w:cs="Arial"/>
          <w:sz w:val="20"/>
          <w:szCs w:val="20"/>
        </w:rPr>
        <w:t>Sinalhan</w:t>
      </w:r>
      <w:proofErr w:type="spellEnd"/>
      <w:r w:rsidRPr="00CD1BA2">
        <w:rPr>
          <w:rFonts w:ascii="Arial" w:hAnsi="Arial" w:cs="Arial"/>
          <w:sz w:val="20"/>
          <w:szCs w:val="20"/>
        </w:rPr>
        <w:t xml:space="preserve"> Integrated High School, and Southville IV National High School. These respondents were considered appropriate as they possessed relevant knowledge and experience related to the variables under study.</w:t>
      </w:r>
    </w:p>
    <w:p w14:paraId="07C067DB" w14:textId="77777777" w:rsidR="00CD1BA2" w:rsidRPr="00CD1BA2" w:rsidRDefault="00CD1BA2" w:rsidP="00CD1BA2">
      <w:pPr>
        <w:pStyle w:val="Body"/>
        <w:spacing w:after="0"/>
        <w:rPr>
          <w:rFonts w:ascii="Arial" w:hAnsi="Arial" w:cs="Arial"/>
          <w:sz w:val="20"/>
          <w:szCs w:val="20"/>
        </w:rPr>
      </w:pPr>
    </w:p>
    <w:p w14:paraId="77FFD29A" w14:textId="5812E75A" w:rsidR="00CD1BA2" w:rsidRPr="00CC1102" w:rsidRDefault="00CD1BA2" w:rsidP="00CD1BA2">
      <w:pPr>
        <w:pStyle w:val="Body"/>
        <w:spacing w:after="0"/>
        <w:rPr>
          <w:rFonts w:ascii="Arial" w:hAnsi="Arial" w:cs="Arial"/>
          <w:sz w:val="20"/>
          <w:szCs w:val="20"/>
        </w:rPr>
      </w:pPr>
      <w:r w:rsidRPr="00CD1BA2">
        <w:rPr>
          <w:rFonts w:ascii="Arial" w:hAnsi="Arial" w:cs="Arial"/>
          <w:sz w:val="20"/>
          <w:szCs w:val="20"/>
        </w:rPr>
        <w:t>The primary source of data was the respondents themselves. A researcher-made questionnaire was used as the main data-gathering instrument. The instrument consisted of three parts: Part I measured the level of digital pedagogy, Part II assessed collaborative learning, and Part III determined the level of professional development. A four-point Likert scale was used to facilitate responses and interpretation. Since the instrument was developed by the researcher, it underwent validation by experts in research, language, and statistics to ensure clarity and relevance. After incorporating their suggestions, the instrument was approved by the adviser. Reliability testing using Cronbach's alpha yielded coefficients of 0.972 for digital pedagogy, 0.974 for collaborative learning, and 0.982 for professional development, indicating that the instrument was highly reliable.</w:t>
      </w:r>
    </w:p>
    <w:p w14:paraId="506BBB5B" w14:textId="77777777" w:rsidR="00CD1BA2" w:rsidRPr="00CD1BA2" w:rsidRDefault="00CD1BA2" w:rsidP="00CD1BA2">
      <w:pPr>
        <w:pStyle w:val="Body"/>
        <w:spacing w:after="0"/>
        <w:rPr>
          <w:rFonts w:ascii="Arial" w:hAnsi="Arial" w:cs="Arial"/>
          <w:sz w:val="20"/>
          <w:szCs w:val="20"/>
        </w:rPr>
      </w:pPr>
    </w:p>
    <w:p w14:paraId="2C3F61BF" w14:textId="77777777" w:rsidR="00CD1BA2" w:rsidRPr="00CD1BA2" w:rsidRDefault="00CD1BA2" w:rsidP="00CD1BA2">
      <w:pPr>
        <w:pStyle w:val="Body"/>
        <w:spacing w:after="0"/>
        <w:rPr>
          <w:rFonts w:ascii="Arial" w:hAnsi="Arial" w:cs="Arial"/>
          <w:sz w:val="20"/>
          <w:szCs w:val="20"/>
        </w:rPr>
      </w:pPr>
      <w:r w:rsidRPr="00CD1BA2">
        <w:rPr>
          <w:rFonts w:ascii="Arial" w:hAnsi="Arial" w:cs="Arial"/>
          <w:sz w:val="20"/>
          <w:szCs w:val="20"/>
        </w:rPr>
        <w:t>In terms of data gathering, permission to conduct the study was secured prior to administering the questionnaire. The survey was distributed through Google Forms, allowing respondents to answer conveniently. Participation was voluntary, and confidentiality and anonymity were assured. The collected data were then organized, tallied, and prepared for statistical analysis.</w:t>
      </w:r>
    </w:p>
    <w:p w14:paraId="1695A359" w14:textId="77777777" w:rsidR="00CD1BA2" w:rsidRPr="00CD1BA2" w:rsidRDefault="00CD1BA2" w:rsidP="00CD1BA2">
      <w:pPr>
        <w:pStyle w:val="Body"/>
        <w:spacing w:after="0"/>
        <w:rPr>
          <w:rFonts w:ascii="Arial" w:hAnsi="Arial" w:cs="Arial"/>
          <w:sz w:val="20"/>
          <w:szCs w:val="20"/>
        </w:rPr>
      </w:pPr>
      <w:r w:rsidRPr="00CD1BA2">
        <w:rPr>
          <w:rFonts w:ascii="Arial" w:hAnsi="Arial" w:cs="Arial"/>
          <w:sz w:val="20"/>
          <w:szCs w:val="20"/>
        </w:rPr>
        <w:lastRenderedPageBreak/>
        <w:t>For the statistical treatment of data, several tools were used. Weighted mean and standard deviation were applied to determine the levels of digital pedagogy, collaborative learning, and professional development across their respective indicators. Pearson's r Moment Correlation Coefficient was utilized to examine the significant relationships among the variables. Furthermore, multiple regression analysis was employed to determine the predictive power of digital pedagogy and collaborative learning on the level of professional development of the respondents. These statistical tools enabled the researcher to analyze, interpret, and draw meaningful conclusions from the data gathered.</w:t>
      </w:r>
    </w:p>
    <w:p w14:paraId="523DD266" w14:textId="77777777" w:rsidR="00790ADA" w:rsidRPr="00CC1102" w:rsidRDefault="00790ADA" w:rsidP="00441B6F">
      <w:pPr>
        <w:pStyle w:val="Body"/>
        <w:spacing w:after="0"/>
        <w:rPr>
          <w:rFonts w:ascii="Arial" w:hAnsi="Arial" w:cs="Arial"/>
        </w:rPr>
      </w:pPr>
    </w:p>
    <w:p w14:paraId="485DD075" w14:textId="77777777" w:rsidR="00CC1102" w:rsidRDefault="00CC1102" w:rsidP="00441B6F">
      <w:pPr>
        <w:pStyle w:val="Head1"/>
        <w:spacing w:after="0"/>
        <w:jc w:val="both"/>
        <w:rPr>
          <w:rFonts w:ascii="Arial" w:hAnsi="Arial" w:cs="Arial"/>
          <w:sz w:val="24"/>
        </w:rPr>
      </w:pPr>
    </w:p>
    <w:p w14:paraId="28BD7EBA" w14:textId="02F33C52" w:rsidR="00902823" w:rsidRPr="00A3133B" w:rsidRDefault="00000F8F" w:rsidP="00441B6F">
      <w:pPr>
        <w:pStyle w:val="Head1"/>
        <w:spacing w:after="0"/>
        <w:jc w:val="both"/>
        <w:rPr>
          <w:rFonts w:ascii="Arial" w:hAnsi="Arial" w:cs="Arial"/>
          <w:sz w:val="24"/>
        </w:rPr>
      </w:pPr>
      <w:r w:rsidRPr="00A3133B">
        <w:rPr>
          <w:rFonts w:ascii="Arial" w:hAnsi="Arial" w:cs="Arial"/>
          <w:sz w:val="24"/>
        </w:rPr>
        <w:t>3</w:t>
      </w:r>
      <w:r w:rsidR="00902823" w:rsidRPr="00A3133B">
        <w:rPr>
          <w:rFonts w:ascii="Arial" w:hAnsi="Arial" w:cs="Arial"/>
          <w:sz w:val="24"/>
        </w:rPr>
        <w:t xml:space="preserve">. </w:t>
      </w:r>
      <w:r w:rsidRPr="00A3133B">
        <w:rPr>
          <w:rFonts w:ascii="Arial" w:hAnsi="Arial" w:cs="Arial"/>
          <w:sz w:val="24"/>
        </w:rPr>
        <w:t>results and discussion</w:t>
      </w:r>
    </w:p>
    <w:p w14:paraId="08B38016" w14:textId="77777777" w:rsidR="00790ADA" w:rsidRPr="00FB3A86" w:rsidRDefault="00790ADA" w:rsidP="00441B6F">
      <w:pPr>
        <w:pStyle w:val="Head1"/>
        <w:spacing w:after="0"/>
        <w:jc w:val="both"/>
        <w:rPr>
          <w:rFonts w:ascii="Arial" w:hAnsi="Arial" w:cs="Arial"/>
        </w:rPr>
      </w:pPr>
    </w:p>
    <w:p w14:paraId="30EEA09C" w14:textId="77777777" w:rsidR="00027743" w:rsidRPr="00027743" w:rsidRDefault="00027743" w:rsidP="00027743">
      <w:pPr>
        <w:rPr>
          <w:rFonts w:ascii="Arial" w:eastAsia="Calibri" w:hAnsi="Arial" w:cs="Arial"/>
          <w:b/>
          <w:bCs/>
          <w:iCs/>
          <w:kern w:val="2"/>
        </w:rPr>
      </w:pPr>
      <w:r w:rsidRPr="00027743">
        <w:rPr>
          <w:rFonts w:ascii="Arial" w:eastAsia="Calibri" w:hAnsi="Arial" w:cs="Arial"/>
          <w:b/>
          <w:bCs/>
          <w:iCs/>
          <w:kern w:val="2"/>
        </w:rPr>
        <w:t>Part I: Level of Digital Pedagogy</w:t>
      </w:r>
    </w:p>
    <w:p w14:paraId="0A5169B3" w14:textId="42CA7371" w:rsidR="00027743" w:rsidRDefault="00027743" w:rsidP="00027743">
      <w:pPr>
        <w:rPr>
          <w:rFonts w:ascii="Arial" w:eastAsia="Arial" w:hAnsi="Arial" w:cs="Arial"/>
          <w:lang w:eastAsia="fil-PH"/>
        </w:rPr>
      </w:pPr>
    </w:p>
    <w:p w14:paraId="14723C2D" w14:textId="101CDCC9" w:rsidR="00027743" w:rsidRPr="00027743" w:rsidRDefault="00027743" w:rsidP="00027743">
      <w:pPr>
        <w:tabs>
          <w:tab w:val="left" w:pos="1080"/>
        </w:tabs>
        <w:jc w:val="both"/>
        <w:rPr>
          <w:rFonts w:ascii="Arial" w:hAnsi="Arial"/>
          <w:b/>
        </w:rPr>
      </w:pPr>
      <w:r>
        <w:rPr>
          <w:rFonts w:ascii="Arial" w:hAnsi="Arial"/>
          <w:b/>
        </w:rPr>
        <w:t>Table 1.</w:t>
      </w:r>
      <w:r w:rsidRPr="00DC3180">
        <w:rPr>
          <w:rFonts w:ascii="Arial" w:hAnsi="Arial"/>
          <w:b/>
        </w:rPr>
        <w:tab/>
      </w:r>
      <w:r>
        <w:rPr>
          <w:rFonts w:ascii="Arial" w:hAnsi="Arial"/>
          <w:b/>
        </w:rPr>
        <w:t>Overall Level of Digital Pedagogy</w:t>
      </w:r>
    </w:p>
    <w:tbl>
      <w:tblPr>
        <w:tblStyle w:val="TableGrid14"/>
        <w:tblW w:w="0" w:type="auto"/>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3382"/>
        <w:gridCol w:w="763"/>
        <w:gridCol w:w="606"/>
        <w:gridCol w:w="1395"/>
      </w:tblGrid>
      <w:tr w:rsidR="00027743" w:rsidRPr="00027743" w14:paraId="6ECBED97" w14:textId="77777777" w:rsidTr="005F18B6">
        <w:trPr>
          <w:trHeight w:val="283"/>
          <w:jc w:val="center"/>
        </w:trPr>
        <w:tc>
          <w:tcPr>
            <w:tcW w:w="2410" w:type="dxa"/>
            <w:tcBorders>
              <w:top w:val="single" w:sz="12" w:space="0" w:color="auto"/>
              <w:bottom w:val="single" w:sz="4" w:space="0" w:color="auto"/>
            </w:tcBorders>
            <w:vAlign w:val="center"/>
          </w:tcPr>
          <w:p w14:paraId="7050A787"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Scale</w:t>
            </w:r>
          </w:p>
        </w:tc>
        <w:tc>
          <w:tcPr>
            <w:tcW w:w="4111" w:type="dxa"/>
            <w:tcBorders>
              <w:top w:val="single" w:sz="12" w:space="0" w:color="auto"/>
              <w:bottom w:val="single" w:sz="4" w:space="0" w:color="auto"/>
            </w:tcBorders>
            <w:vAlign w:val="center"/>
          </w:tcPr>
          <w:p w14:paraId="6137EC63"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Domains</w:t>
            </w:r>
          </w:p>
        </w:tc>
        <w:tc>
          <w:tcPr>
            <w:tcW w:w="824" w:type="dxa"/>
            <w:tcBorders>
              <w:top w:val="single" w:sz="12" w:space="0" w:color="auto"/>
              <w:bottom w:val="single" w:sz="4" w:space="0" w:color="auto"/>
            </w:tcBorders>
            <w:vAlign w:val="center"/>
          </w:tcPr>
          <w:p w14:paraId="39748608" w14:textId="77777777" w:rsidR="00027743" w:rsidRPr="00027743" w:rsidRDefault="00027743" w:rsidP="005F18B6">
            <w:pPr>
              <w:jc w:val="both"/>
              <w:rPr>
                <w:rFonts w:ascii="Arial" w:hAnsi="Arial" w:cs="Arial"/>
                <w:i/>
                <w:iCs/>
                <w:sz w:val="20"/>
                <w:szCs w:val="20"/>
              </w:rPr>
            </w:pPr>
            <w:r w:rsidRPr="00027743">
              <w:rPr>
                <w:rFonts w:ascii="Arial" w:hAnsi="Arial" w:cs="Arial"/>
                <w:i/>
                <w:iCs/>
                <w:sz w:val="20"/>
                <w:szCs w:val="20"/>
              </w:rPr>
              <w:t>WM</w:t>
            </w:r>
          </w:p>
        </w:tc>
        <w:tc>
          <w:tcPr>
            <w:tcW w:w="0" w:type="auto"/>
            <w:tcBorders>
              <w:top w:val="single" w:sz="12" w:space="0" w:color="auto"/>
              <w:bottom w:val="single" w:sz="4" w:space="0" w:color="auto"/>
            </w:tcBorders>
            <w:vAlign w:val="center"/>
          </w:tcPr>
          <w:p w14:paraId="4646A23E" w14:textId="77777777" w:rsidR="00027743" w:rsidRPr="00027743" w:rsidRDefault="00027743" w:rsidP="005F18B6">
            <w:pPr>
              <w:jc w:val="both"/>
              <w:rPr>
                <w:rFonts w:ascii="Arial" w:hAnsi="Arial" w:cs="Arial"/>
                <w:i/>
                <w:iCs/>
                <w:sz w:val="20"/>
                <w:szCs w:val="20"/>
              </w:rPr>
            </w:pPr>
            <w:r w:rsidRPr="00027743">
              <w:rPr>
                <w:rFonts w:ascii="Arial" w:hAnsi="Arial" w:cs="Arial"/>
                <w:i/>
                <w:iCs/>
                <w:sz w:val="20"/>
                <w:szCs w:val="20"/>
              </w:rPr>
              <w:t>SD</w:t>
            </w:r>
          </w:p>
        </w:tc>
        <w:tc>
          <w:tcPr>
            <w:tcW w:w="0" w:type="auto"/>
            <w:tcBorders>
              <w:top w:val="single" w:sz="12" w:space="0" w:color="auto"/>
              <w:bottom w:val="single" w:sz="4" w:space="0" w:color="auto"/>
            </w:tcBorders>
            <w:vAlign w:val="center"/>
          </w:tcPr>
          <w:p w14:paraId="1ECB0D5A"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Interpretation</w:t>
            </w:r>
          </w:p>
        </w:tc>
      </w:tr>
      <w:tr w:rsidR="00027743" w:rsidRPr="00027743" w14:paraId="4375AE2D" w14:textId="77777777" w:rsidTr="005F18B6">
        <w:trPr>
          <w:trHeight w:val="283"/>
          <w:jc w:val="center"/>
        </w:trPr>
        <w:tc>
          <w:tcPr>
            <w:tcW w:w="2410" w:type="dxa"/>
            <w:tcBorders>
              <w:top w:val="single" w:sz="4" w:space="0" w:color="auto"/>
              <w:bottom w:val="nil"/>
            </w:tcBorders>
            <w:vAlign w:val="center"/>
          </w:tcPr>
          <w:p w14:paraId="2066A707"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Digital Pedagogy</w:t>
            </w:r>
          </w:p>
        </w:tc>
        <w:tc>
          <w:tcPr>
            <w:tcW w:w="4111" w:type="dxa"/>
            <w:tcBorders>
              <w:top w:val="single" w:sz="4" w:space="0" w:color="auto"/>
              <w:bottom w:val="nil"/>
            </w:tcBorders>
          </w:tcPr>
          <w:p w14:paraId="1D22840C"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Technological knowledge and skills</w:t>
            </w:r>
          </w:p>
        </w:tc>
        <w:tc>
          <w:tcPr>
            <w:tcW w:w="824" w:type="dxa"/>
            <w:tcBorders>
              <w:top w:val="single" w:sz="4" w:space="0" w:color="auto"/>
              <w:bottom w:val="nil"/>
            </w:tcBorders>
          </w:tcPr>
          <w:p w14:paraId="5030854B"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3.32</w:t>
            </w:r>
          </w:p>
        </w:tc>
        <w:tc>
          <w:tcPr>
            <w:tcW w:w="0" w:type="auto"/>
            <w:tcBorders>
              <w:top w:val="single" w:sz="4" w:space="0" w:color="auto"/>
              <w:bottom w:val="nil"/>
            </w:tcBorders>
          </w:tcPr>
          <w:p w14:paraId="70766C47"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.479</w:t>
            </w:r>
          </w:p>
        </w:tc>
        <w:tc>
          <w:tcPr>
            <w:tcW w:w="0" w:type="auto"/>
            <w:tcBorders>
              <w:top w:val="single" w:sz="4" w:space="0" w:color="auto"/>
              <w:bottom w:val="nil"/>
            </w:tcBorders>
          </w:tcPr>
          <w:p w14:paraId="0A24DE6D"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Very High</w:t>
            </w:r>
          </w:p>
        </w:tc>
      </w:tr>
      <w:tr w:rsidR="00027743" w:rsidRPr="00027743" w14:paraId="37E9079F" w14:textId="77777777" w:rsidTr="005F18B6">
        <w:trPr>
          <w:trHeight w:val="283"/>
          <w:jc w:val="center"/>
        </w:trPr>
        <w:tc>
          <w:tcPr>
            <w:tcW w:w="2410" w:type="dxa"/>
            <w:tcBorders>
              <w:top w:val="nil"/>
              <w:bottom w:val="nil"/>
            </w:tcBorders>
            <w:vAlign w:val="center"/>
          </w:tcPr>
          <w:p w14:paraId="14A7BF21" w14:textId="77777777" w:rsidR="00027743" w:rsidRPr="00027743" w:rsidRDefault="00027743" w:rsidP="005F18B6">
            <w:pPr>
              <w:jc w:val="both"/>
              <w:rPr>
                <w:rFonts w:ascii="Arial" w:hAnsi="Arial" w:cs="Arial"/>
                <w:sz w:val="20"/>
                <w:szCs w:val="20"/>
              </w:rPr>
            </w:pPr>
          </w:p>
        </w:tc>
        <w:tc>
          <w:tcPr>
            <w:tcW w:w="4111" w:type="dxa"/>
            <w:tcBorders>
              <w:top w:val="nil"/>
              <w:bottom w:val="nil"/>
            </w:tcBorders>
          </w:tcPr>
          <w:p w14:paraId="025C131C"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Pedagogical design and strategies</w:t>
            </w:r>
          </w:p>
        </w:tc>
        <w:tc>
          <w:tcPr>
            <w:tcW w:w="824" w:type="dxa"/>
            <w:tcBorders>
              <w:top w:val="nil"/>
              <w:bottom w:val="nil"/>
            </w:tcBorders>
          </w:tcPr>
          <w:p w14:paraId="2155BC8A"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3.32</w:t>
            </w:r>
          </w:p>
        </w:tc>
        <w:tc>
          <w:tcPr>
            <w:tcW w:w="0" w:type="auto"/>
            <w:tcBorders>
              <w:top w:val="nil"/>
              <w:bottom w:val="nil"/>
            </w:tcBorders>
          </w:tcPr>
          <w:p w14:paraId="712EC9C8"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.509</w:t>
            </w:r>
          </w:p>
        </w:tc>
        <w:tc>
          <w:tcPr>
            <w:tcW w:w="0" w:type="auto"/>
            <w:tcBorders>
              <w:top w:val="nil"/>
              <w:bottom w:val="nil"/>
            </w:tcBorders>
          </w:tcPr>
          <w:p w14:paraId="2AFFF1B9"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Very High</w:t>
            </w:r>
          </w:p>
        </w:tc>
      </w:tr>
      <w:tr w:rsidR="00027743" w:rsidRPr="00027743" w14:paraId="43E13380" w14:textId="77777777" w:rsidTr="005F18B6">
        <w:trPr>
          <w:trHeight w:val="283"/>
          <w:jc w:val="center"/>
        </w:trPr>
        <w:tc>
          <w:tcPr>
            <w:tcW w:w="2410" w:type="dxa"/>
            <w:tcBorders>
              <w:top w:val="nil"/>
              <w:bottom w:val="nil"/>
            </w:tcBorders>
            <w:vAlign w:val="center"/>
          </w:tcPr>
          <w:p w14:paraId="01D62832" w14:textId="77777777" w:rsidR="00027743" w:rsidRPr="00027743" w:rsidRDefault="00027743" w:rsidP="005F18B6">
            <w:pPr>
              <w:jc w:val="both"/>
              <w:rPr>
                <w:rFonts w:ascii="Arial" w:hAnsi="Arial" w:cs="Arial"/>
                <w:sz w:val="20"/>
                <w:szCs w:val="20"/>
              </w:rPr>
            </w:pPr>
          </w:p>
        </w:tc>
        <w:tc>
          <w:tcPr>
            <w:tcW w:w="4111" w:type="dxa"/>
            <w:tcBorders>
              <w:top w:val="nil"/>
              <w:bottom w:val="nil"/>
            </w:tcBorders>
          </w:tcPr>
          <w:p w14:paraId="0FD0B9F1"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Digital assessment and feedback</w:t>
            </w:r>
          </w:p>
        </w:tc>
        <w:tc>
          <w:tcPr>
            <w:tcW w:w="824" w:type="dxa"/>
            <w:tcBorders>
              <w:top w:val="nil"/>
              <w:bottom w:val="nil"/>
            </w:tcBorders>
          </w:tcPr>
          <w:p w14:paraId="557A19BC"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3.26</w:t>
            </w:r>
          </w:p>
        </w:tc>
        <w:tc>
          <w:tcPr>
            <w:tcW w:w="0" w:type="auto"/>
            <w:tcBorders>
              <w:top w:val="nil"/>
              <w:bottom w:val="nil"/>
            </w:tcBorders>
          </w:tcPr>
          <w:p w14:paraId="483A2134"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.513</w:t>
            </w:r>
          </w:p>
        </w:tc>
        <w:tc>
          <w:tcPr>
            <w:tcW w:w="0" w:type="auto"/>
            <w:tcBorders>
              <w:top w:val="nil"/>
              <w:bottom w:val="nil"/>
            </w:tcBorders>
          </w:tcPr>
          <w:p w14:paraId="7918B4E8"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Very High</w:t>
            </w:r>
          </w:p>
        </w:tc>
      </w:tr>
      <w:tr w:rsidR="00027743" w:rsidRPr="00027743" w14:paraId="53D7A456" w14:textId="77777777" w:rsidTr="005F18B6">
        <w:trPr>
          <w:trHeight w:val="283"/>
          <w:jc w:val="center"/>
        </w:trPr>
        <w:tc>
          <w:tcPr>
            <w:tcW w:w="2410" w:type="dxa"/>
            <w:tcBorders>
              <w:top w:val="nil"/>
              <w:bottom w:val="nil"/>
            </w:tcBorders>
            <w:vAlign w:val="center"/>
          </w:tcPr>
          <w:p w14:paraId="31817BDC" w14:textId="77777777" w:rsidR="00027743" w:rsidRPr="00027743" w:rsidRDefault="00027743" w:rsidP="005F18B6">
            <w:pPr>
              <w:jc w:val="both"/>
              <w:rPr>
                <w:rFonts w:ascii="Arial" w:hAnsi="Arial" w:cs="Arial"/>
                <w:sz w:val="20"/>
                <w:szCs w:val="20"/>
              </w:rPr>
            </w:pPr>
          </w:p>
        </w:tc>
        <w:tc>
          <w:tcPr>
            <w:tcW w:w="4111" w:type="dxa"/>
            <w:tcBorders>
              <w:top w:val="nil"/>
              <w:bottom w:val="nil"/>
            </w:tcBorders>
          </w:tcPr>
          <w:p w14:paraId="4F796FE7" w14:textId="255C835C" w:rsidR="00027743" w:rsidRPr="00027743" w:rsidRDefault="00027743" w:rsidP="006C0D00">
            <w:pPr>
              <w:rPr>
                <w:rFonts w:ascii="Arial" w:hAnsi="Arial" w:cs="Arial"/>
                <w:sz w:val="20"/>
                <w:szCs w:val="20"/>
              </w:rPr>
            </w:pPr>
            <w:r w:rsidRPr="00027743">
              <w:rPr>
                <w:rFonts w:ascii="Arial" w:hAnsi="Arial" w:cs="Arial"/>
                <w:sz w:val="20"/>
                <w:szCs w:val="20"/>
              </w:rPr>
              <w:t>Mathematical</w:t>
            </w:r>
            <w:r w:rsidR="006C0D00">
              <w:rPr>
                <w:rFonts w:ascii="Arial" w:hAnsi="Arial" w:cs="Arial"/>
                <w:sz w:val="20"/>
                <w:szCs w:val="20"/>
              </w:rPr>
              <w:t xml:space="preserve"> </w:t>
            </w:r>
            <w:r w:rsidRPr="00027743">
              <w:rPr>
                <w:rFonts w:ascii="Arial" w:hAnsi="Arial" w:cs="Arial"/>
                <w:sz w:val="20"/>
                <w:szCs w:val="20"/>
              </w:rPr>
              <w:t>content representation</w:t>
            </w:r>
          </w:p>
        </w:tc>
        <w:tc>
          <w:tcPr>
            <w:tcW w:w="824" w:type="dxa"/>
            <w:tcBorders>
              <w:top w:val="nil"/>
              <w:bottom w:val="nil"/>
            </w:tcBorders>
          </w:tcPr>
          <w:p w14:paraId="00C6C79D"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3.28</w:t>
            </w:r>
          </w:p>
        </w:tc>
        <w:tc>
          <w:tcPr>
            <w:tcW w:w="0" w:type="auto"/>
            <w:tcBorders>
              <w:top w:val="nil"/>
              <w:bottom w:val="nil"/>
            </w:tcBorders>
          </w:tcPr>
          <w:p w14:paraId="64E48B94"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.501</w:t>
            </w:r>
          </w:p>
        </w:tc>
        <w:tc>
          <w:tcPr>
            <w:tcW w:w="0" w:type="auto"/>
            <w:tcBorders>
              <w:top w:val="nil"/>
              <w:bottom w:val="nil"/>
            </w:tcBorders>
          </w:tcPr>
          <w:p w14:paraId="2ECB99CA"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Very High</w:t>
            </w:r>
          </w:p>
        </w:tc>
      </w:tr>
      <w:tr w:rsidR="00027743" w:rsidRPr="00027743" w14:paraId="3EC2B0F0" w14:textId="77777777" w:rsidTr="005F18B6">
        <w:trPr>
          <w:trHeight w:val="283"/>
          <w:jc w:val="center"/>
        </w:trPr>
        <w:tc>
          <w:tcPr>
            <w:tcW w:w="2410" w:type="dxa"/>
            <w:tcBorders>
              <w:top w:val="single" w:sz="4" w:space="0" w:color="auto"/>
              <w:bottom w:val="single" w:sz="12" w:space="0" w:color="auto"/>
            </w:tcBorders>
            <w:vAlign w:val="center"/>
          </w:tcPr>
          <w:p w14:paraId="12C85BCD"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OVERALL</w:t>
            </w:r>
          </w:p>
        </w:tc>
        <w:tc>
          <w:tcPr>
            <w:tcW w:w="4111" w:type="dxa"/>
            <w:tcBorders>
              <w:top w:val="single" w:sz="4" w:space="0" w:color="auto"/>
              <w:bottom w:val="single" w:sz="12" w:space="0" w:color="auto"/>
            </w:tcBorders>
            <w:vAlign w:val="center"/>
          </w:tcPr>
          <w:p w14:paraId="2B7671CF" w14:textId="77777777" w:rsidR="00027743" w:rsidRPr="00027743" w:rsidRDefault="00027743" w:rsidP="005F18B6">
            <w:pPr>
              <w:jc w:val="both"/>
              <w:rPr>
                <w:rFonts w:ascii="Arial" w:hAnsi="Arial" w:cs="Arial"/>
                <w:sz w:val="20"/>
                <w:szCs w:val="20"/>
              </w:rPr>
            </w:pPr>
          </w:p>
        </w:tc>
        <w:tc>
          <w:tcPr>
            <w:tcW w:w="824" w:type="dxa"/>
            <w:tcBorders>
              <w:top w:val="single" w:sz="4" w:space="0" w:color="auto"/>
              <w:bottom w:val="single" w:sz="12" w:space="0" w:color="auto"/>
            </w:tcBorders>
          </w:tcPr>
          <w:p w14:paraId="79F8DDB9"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3.29</w:t>
            </w:r>
          </w:p>
        </w:tc>
        <w:tc>
          <w:tcPr>
            <w:tcW w:w="0" w:type="auto"/>
            <w:tcBorders>
              <w:top w:val="single" w:sz="4" w:space="0" w:color="auto"/>
              <w:bottom w:val="single" w:sz="12" w:space="0" w:color="auto"/>
            </w:tcBorders>
          </w:tcPr>
          <w:p w14:paraId="5B5F0601"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.468</w:t>
            </w:r>
          </w:p>
        </w:tc>
        <w:tc>
          <w:tcPr>
            <w:tcW w:w="0" w:type="auto"/>
            <w:tcBorders>
              <w:top w:val="single" w:sz="4" w:space="0" w:color="auto"/>
              <w:bottom w:val="single" w:sz="12" w:space="0" w:color="auto"/>
            </w:tcBorders>
          </w:tcPr>
          <w:p w14:paraId="677641AE"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Very High</w:t>
            </w:r>
          </w:p>
        </w:tc>
      </w:tr>
    </w:tbl>
    <w:p w14:paraId="4E0AC346" w14:textId="77777777" w:rsidR="00027743" w:rsidRPr="00027743" w:rsidRDefault="00027743" w:rsidP="00027743">
      <w:pPr>
        <w:jc w:val="both"/>
        <w:rPr>
          <w:rFonts w:ascii="Arial" w:eastAsia="Calibri" w:hAnsi="Arial" w:cs="Arial"/>
          <w:kern w:val="2"/>
        </w:rPr>
      </w:pPr>
      <w:r w:rsidRPr="00027743">
        <w:rPr>
          <w:rFonts w:ascii="Arial" w:eastAsia="Calibri" w:hAnsi="Arial" w:cs="Arial"/>
          <w:i/>
          <w:iCs/>
          <w:kern w:val="2"/>
        </w:rPr>
        <w:t>Note</w:t>
      </w:r>
      <w:r w:rsidRPr="00027743">
        <w:rPr>
          <w:rFonts w:ascii="Arial" w:eastAsia="Calibri" w:hAnsi="Arial" w:cs="Arial"/>
          <w:kern w:val="2"/>
        </w:rPr>
        <w:t>. Scoring Range: 3.25-4.00 (Very High); 2.50-3.24 (High); 1.75-2.49 (Low); 1.00-1.74 (Very Low)</w:t>
      </w:r>
    </w:p>
    <w:p w14:paraId="2CA4D455" w14:textId="77777777" w:rsidR="00790ADA" w:rsidRDefault="00790ADA" w:rsidP="00441B6F">
      <w:pPr>
        <w:pStyle w:val="Body"/>
        <w:spacing w:after="0"/>
        <w:rPr>
          <w:rFonts w:ascii="Arial" w:hAnsi="Arial" w:cs="Arial"/>
        </w:rPr>
      </w:pPr>
    </w:p>
    <w:p w14:paraId="1059DB1A" w14:textId="42A33BC2" w:rsidR="00CC1102" w:rsidRPr="00CC1102" w:rsidRDefault="00CD1BA2" w:rsidP="00441B6F">
      <w:pPr>
        <w:pStyle w:val="Body"/>
        <w:spacing w:after="0"/>
        <w:rPr>
          <w:rFonts w:ascii="Arial" w:hAnsi="Arial" w:cs="Arial"/>
          <w:sz w:val="20"/>
          <w:szCs w:val="20"/>
        </w:rPr>
      </w:pPr>
      <w:r w:rsidRPr="00CC1102">
        <w:rPr>
          <w:rFonts w:ascii="Arial" w:hAnsi="Arial" w:cs="Arial"/>
          <w:sz w:val="20"/>
          <w:szCs w:val="20"/>
        </w:rPr>
        <w:t>As presented in Table 1, the overall level of digital pedagogy among the respondents was perceived as very high (overall weighted mean = 3.29 and SD = 0.468). Across the four domains, teachers rated their competencies consistently at very high levels: technological knowledge and skills (WM = 3.32), pedagogical design and strategies (WM = 3.32), digital assessment and feedback (WM = 3.26), and mathematical content representation (WM = 3.28). These findings indicate that teachers are highly capable of integrating digital technologies into instruction, designing effective pedagogical strategies, providing timely feedback through digital platforms, and representing mathematical content in ways that enhance student understanding. Overall, the results suggest a strong readiness among teachers to leverage digital pedagogy for improving mathematics teaching and learning outcomes. The low standard deviation (SD = 0.468) indicates that the respondents' ratings were consistent and showed little variability, suggesting general agreement among teachers regarding their digital pedagogy competencies.</w:t>
      </w:r>
    </w:p>
    <w:p w14:paraId="7854024B" w14:textId="77777777" w:rsidR="00CC1102" w:rsidRPr="00CC1102" w:rsidRDefault="00CC1102" w:rsidP="00441B6F">
      <w:pPr>
        <w:pStyle w:val="Body"/>
        <w:spacing w:after="0"/>
        <w:rPr>
          <w:rFonts w:ascii="Arial" w:hAnsi="Arial" w:cs="Arial"/>
        </w:rPr>
      </w:pPr>
    </w:p>
    <w:p w14:paraId="0C8CBEAB" w14:textId="77777777" w:rsidR="00CC1102" w:rsidRDefault="00CC1102" w:rsidP="00027743">
      <w:pPr>
        <w:spacing w:before="240"/>
        <w:jc w:val="both"/>
        <w:rPr>
          <w:rFonts w:ascii="Arial" w:eastAsia="Calibri" w:hAnsi="Arial" w:cs="Arial"/>
          <w:b/>
          <w:kern w:val="2"/>
        </w:rPr>
      </w:pPr>
    </w:p>
    <w:p w14:paraId="2FE674B3" w14:textId="77777777" w:rsidR="00CC1102" w:rsidRDefault="00CC1102" w:rsidP="00027743">
      <w:pPr>
        <w:spacing w:before="240"/>
        <w:jc w:val="both"/>
        <w:rPr>
          <w:rFonts w:ascii="Arial" w:eastAsia="Calibri" w:hAnsi="Arial" w:cs="Arial"/>
          <w:b/>
          <w:kern w:val="2"/>
        </w:rPr>
      </w:pPr>
    </w:p>
    <w:p w14:paraId="266CF511" w14:textId="77777777" w:rsidR="00CC1102" w:rsidRDefault="00CC1102" w:rsidP="00027743">
      <w:pPr>
        <w:spacing w:before="240"/>
        <w:jc w:val="both"/>
        <w:rPr>
          <w:rFonts w:ascii="Arial" w:eastAsia="Calibri" w:hAnsi="Arial" w:cs="Arial"/>
          <w:b/>
          <w:kern w:val="2"/>
        </w:rPr>
      </w:pPr>
    </w:p>
    <w:p w14:paraId="1BD008D3" w14:textId="77777777" w:rsidR="00CC1102" w:rsidRDefault="00CC1102" w:rsidP="00027743">
      <w:pPr>
        <w:spacing w:before="240"/>
        <w:jc w:val="both"/>
        <w:rPr>
          <w:rFonts w:ascii="Arial" w:eastAsia="Calibri" w:hAnsi="Arial" w:cs="Arial"/>
          <w:b/>
          <w:kern w:val="2"/>
        </w:rPr>
      </w:pPr>
    </w:p>
    <w:p w14:paraId="73258F31" w14:textId="77777777" w:rsidR="00CC1102" w:rsidRDefault="00CC1102" w:rsidP="00027743">
      <w:pPr>
        <w:spacing w:before="240"/>
        <w:jc w:val="both"/>
        <w:rPr>
          <w:rFonts w:ascii="Arial" w:eastAsia="Calibri" w:hAnsi="Arial" w:cs="Arial"/>
          <w:b/>
          <w:kern w:val="2"/>
        </w:rPr>
      </w:pPr>
    </w:p>
    <w:p w14:paraId="7149EDA2" w14:textId="16EF3DE1" w:rsidR="00027743" w:rsidRDefault="00027743" w:rsidP="00027743">
      <w:pPr>
        <w:spacing w:before="240"/>
        <w:jc w:val="both"/>
        <w:rPr>
          <w:rFonts w:ascii="Arial" w:eastAsia="Calibri" w:hAnsi="Arial" w:cs="Arial"/>
          <w:b/>
          <w:iCs/>
          <w:kern w:val="2"/>
        </w:rPr>
      </w:pPr>
      <w:r w:rsidRPr="00027743">
        <w:rPr>
          <w:rFonts w:ascii="Arial" w:eastAsia="Calibri" w:hAnsi="Arial" w:cs="Arial"/>
          <w:b/>
          <w:kern w:val="2"/>
        </w:rPr>
        <w:lastRenderedPageBreak/>
        <w:t xml:space="preserve">Part 2: </w:t>
      </w:r>
      <w:r w:rsidRPr="00027743">
        <w:rPr>
          <w:rFonts w:ascii="Arial" w:eastAsia="Calibri" w:hAnsi="Arial" w:cs="Arial"/>
          <w:b/>
          <w:iCs/>
          <w:kern w:val="2"/>
        </w:rPr>
        <w:t>Level of Collaborative Learning</w:t>
      </w:r>
    </w:p>
    <w:p w14:paraId="326F6505" w14:textId="77777777" w:rsidR="00027743" w:rsidRDefault="00027743" w:rsidP="00027743">
      <w:pPr>
        <w:rPr>
          <w:rFonts w:ascii="Arial" w:eastAsia="Calibri" w:hAnsi="Arial" w:cs="Arial"/>
          <w:kern w:val="2"/>
        </w:rPr>
      </w:pPr>
    </w:p>
    <w:p w14:paraId="02FFF315" w14:textId="5E79EFA4" w:rsidR="00027743" w:rsidRPr="00027743" w:rsidRDefault="00027743" w:rsidP="00027743">
      <w:pPr>
        <w:tabs>
          <w:tab w:val="left" w:pos="1080"/>
        </w:tabs>
        <w:jc w:val="both"/>
        <w:rPr>
          <w:rFonts w:ascii="Arial" w:hAnsi="Arial"/>
          <w:b/>
        </w:rPr>
      </w:pPr>
      <w:r>
        <w:rPr>
          <w:rFonts w:ascii="Arial" w:hAnsi="Arial"/>
          <w:b/>
        </w:rPr>
        <w:t>Table 2.</w:t>
      </w:r>
      <w:r w:rsidRPr="00DC3180">
        <w:rPr>
          <w:rFonts w:ascii="Arial" w:hAnsi="Arial"/>
          <w:b/>
        </w:rPr>
        <w:tab/>
      </w:r>
      <w:r>
        <w:rPr>
          <w:rFonts w:ascii="Arial" w:hAnsi="Arial"/>
          <w:b/>
        </w:rPr>
        <w:t>Overall Level of Collaborative Learning</w:t>
      </w:r>
    </w:p>
    <w:tbl>
      <w:tblPr>
        <w:tblStyle w:val="TableGrid110"/>
        <w:tblW w:w="0" w:type="auto"/>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3570"/>
        <w:gridCol w:w="606"/>
        <w:gridCol w:w="606"/>
        <w:gridCol w:w="1395"/>
      </w:tblGrid>
      <w:tr w:rsidR="00027743" w:rsidRPr="00027743" w14:paraId="6E3551CC" w14:textId="77777777" w:rsidTr="005F18B6">
        <w:trPr>
          <w:trHeight w:val="283"/>
          <w:jc w:val="center"/>
        </w:trPr>
        <w:tc>
          <w:tcPr>
            <w:tcW w:w="0" w:type="auto"/>
            <w:tcBorders>
              <w:top w:val="single" w:sz="12" w:space="0" w:color="auto"/>
              <w:bottom w:val="single" w:sz="4" w:space="0" w:color="auto"/>
            </w:tcBorders>
            <w:vAlign w:val="center"/>
          </w:tcPr>
          <w:p w14:paraId="1317FF4A"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Scale</w:t>
            </w:r>
          </w:p>
        </w:tc>
        <w:tc>
          <w:tcPr>
            <w:tcW w:w="0" w:type="auto"/>
            <w:tcBorders>
              <w:top w:val="single" w:sz="12" w:space="0" w:color="auto"/>
              <w:bottom w:val="single" w:sz="4" w:space="0" w:color="auto"/>
            </w:tcBorders>
            <w:vAlign w:val="center"/>
          </w:tcPr>
          <w:p w14:paraId="1AA968B7"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Domains</w:t>
            </w:r>
          </w:p>
        </w:tc>
        <w:tc>
          <w:tcPr>
            <w:tcW w:w="0" w:type="auto"/>
            <w:tcBorders>
              <w:top w:val="single" w:sz="12" w:space="0" w:color="auto"/>
              <w:bottom w:val="single" w:sz="4" w:space="0" w:color="auto"/>
            </w:tcBorders>
            <w:vAlign w:val="center"/>
          </w:tcPr>
          <w:p w14:paraId="7022FC1C" w14:textId="77777777" w:rsidR="00027743" w:rsidRPr="00027743" w:rsidRDefault="00027743" w:rsidP="005F18B6">
            <w:pPr>
              <w:jc w:val="both"/>
              <w:rPr>
                <w:rFonts w:ascii="Arial" w:hAnsi="Arial" w:cs="Arial"/>
                <w:i/>
                <w:iCs/>
                <w:sz w:val="20"/>
                <w:szCs w:val="20"/>
              </w:rPr>
            </w:pPr>
            <w:r w:rsidRPr="00027743">
              <w:rPr>
                <w:rFonts w:ascii="Arial" w:hAnsi="Arial" w:cs="Arial"/>
                <w:i/>
                <w:iCs/>
                <w:sz w:val="20"/>
                <w:szCs w:val="20"/>
              </w:rPr>
              <w:t>WM</w:t>
            </w:r>
          </w:p>
        </w:tc>
        <w:tc>
          <w:tcPr>
            <w:tcW w:w="0" w:type="auto"/>
            <w:tcBorders>
              <w:top w:val="single" w:sz="12" w:space="0" w:color="auto"/>
              <w:bottom w:val="single" w:sz="4" w:space="0" w:color="auto"/>
            </w:tcBorders>
            <w:vAlign w:val="center"/>
          </w:tcPr>
          <w:p w14:paraId="092EB0E4" w14:textId="77777777" w:rsidR="00027743" w:rsidRPr="00027743" w:rsidRDefault="00027743" w:rsidP="005F18B6">
            <w:pPr>
              <w:jc w:val="both"/>
              <w:rPr>
                <w:rFonts w:ascii="Arial" w:hAnsi="Arial" w:cs="Arial"/>
                <w:i/>
                <w:iCs/>
                <w:sz w:val="20"/>
                <w:szCs w:val="20"/>
              </w:rPr>
            </w:pPr>
            <w:r w:rsidRPr="00027743">
              <w:rPr>
                <w:rFonts w:ascii="Arial" w:hAnsi="Arial" w:cs="Arial"/>
                <w:i/>
                <w:iCs/>
                <w:sz w:val="20"/>
                <w:szCs w:val="20"/>
              </w:rPr>
              <w:t>SD</w:t>
            </w:r>
          </w:p>
        </w:tc>
        <w:tc>
          <w:tcPr>
            <w:tcW w:w="0" w:type="auto"/>
            <w:tcBorders>
              <w:top w:val="single" w:sz="12" w:space="0" w:color="auto"/>
              <w:bottom w:val="single" w:sz="4" w:space="0" w:color="auto"/>
            </w:tcBorders>
            <w:vAlign w:val="center"/>
          </w:tcPr>
          <w:p w14:paraId="5F44D1E6"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Interpretation</w:t>
            </w:r>
          </w:p>
        </w:tc>
      </w:tr>
      <w:tr w:rsidR="00027743" w:rsidRPr="00027743" w14:paraId="24D06F7C" w14:textId="77777777" w:rsidTr="005F18B6">
        <w:trPr>
          <w:trHeight w:val="283"/>
          <w:jc w:val="center"/>
        </w:trPr>
        <w:tc>
          <w:tcPr>
            <w:tcW w:w="0" w:type="auto"/>
            <w:tcBorders>
              <w:top w:val="single" w:sz="4" w:space="0" w:color="auto"/>
              <w:bottom w:val="nil"/>
            </w:tcBorders>
            <w:vAlign w:val="center"/>
          </w:tcPr>
          <w:p w14:paraId="0E8FF8DF"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Collaborative Learning</w:t>
            </w:r>
          </w:p>
        </w:tc>
        <w:tc>
          <w:tcPr>
            <w:tcW w:w="0" w:type="auto"/>
            <w:tcBorders>
              <w:top w:val="single" w:sz="4" w:space="0" w:color="auto"/>
              <w:bottom w:val="nil"/>
            </w:tcBorders>
          </w:tcPr>
          <w:p w14:paraId="444B3CEE"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Group dynamics</w:t>
            </w:r>
          </w:p>
        </w:tc>
        <w:tc>
          <w:tcPr>
            <w:tcW w:w="0" w:type="auto"/>
            <w:tcBorders>
              <w:top w:val="single" w:sz="4" w:space="0" w:color="auto"/>
              <w:bottom w:val="nil"/>
            </w:tcBorders>
          </w:tcPr>
          <w:p w14:paraId="156D5FF7"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3.44</w:t>
            </w:r>
          </w:p>
        </w:tc>
        <w:tc>
          <w:tcPr>
            <w:tcW w:w="0" w:type="auto"/>
            <w:tcBorders>
              <w:top w:val="single" w:sz="4" w:space="0" w:color="auto"/>
              <w:bottom w:val="nil"/>
            </w:tcBorders>
          </w:tcPr>
          <w:p w14:paraId="2007309E"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.434</w:t>
            </w:r>
          </w:p>
        </w:tc>
        <w:tc>
          <w:tcPr>
            <w:tcW w:w="0" w:type="auto"/>
            <w:tcBorders>
              <w:top w:val="single" w:sz="4" w:space="0" w:color="auto"/>
              <w:bottom w:val="nil"/>
            </w:tcBorders>
          </w:tcPr>
          <w:p w14:paraId="4EE0E57B" w14:textId="77777777" w:rsidR="00027743" w:rsidRPr="00027743" w:rsidRDefault="00027743" w:rsidP="005F18B6">
            <w:pPr>
              <w:jc w:val="both"/>
              <w:rPr>
                <w:rFonts w:ascii="Arial" w:hAnsi="Arial" w:cs="Arial"/>
                <w:sz w:val="20"/>
                <w:szCs w:val="20"/>
              </w:rPr>
            </w:pPr>
            <w:r w:rsidRPr="00027743">
              <w:rPr>
                <w:rFonts w:ascii="Arial" w:eastAsia="Times New Roman" w:hAnsi="Arial" w:cs="Arial"/>
                <w:sz w:val="20"/>
                <w:szCs w:val="20"/>
                <w:lang w:val="en-US"/>
              </w:rPr>
              <w:t>Very High</w:t>
            </w:r>
          </w:p>
        </w:tc>
      </w:tr>
      <w:tr w:rsidR="00027743" w:rsidRPr="00027743" w14:paraId="27F981D7" w14:textId="77777777" w:rsidTr="005F18B6">
        <w:trPr>
          <w:trHeight w:val="283"/>
          <w:jc w:val="center"/>
        </w:trPr>
        <w:tc>
          <w:tcPr>
            <w:tcW w:w="0" w:type="auto"/>
            <w:tcBorders>
              <w:top w:val="nil"/>
              <w:bottom w:val="nil"/>
            </w:tcBorders>
            <w:vAlign w:val="center"/>
          </w:tcPr>
          <w:p w14:paraId="6B51ACAE" w14:textId="77777777" w:rsidR="00027743" w:rsidRPr="00027743" w:rsidRDefault="00027743" w:rsidP="005F18B6">
            <w:pPr>
              <w:jc w:val="both"/>
              <w:rPr>
                <w:rFonts w:ascii="Arial" w:hAnsi="Arial" w:cs="Arial"/>
                <w:sz w:val="20"/>
                <w:szCs w:val="20"/>
              </w:rPr>
            </w:pPr>
          </w:p>
        </w:tc>
        <w:tc>
          <w:tcPr>
            <w:tcW w:w="0" w:type="auto"/>
            <w:tcBorders>
              <w:top w:val="nil"/>
              <w:bottom w:val="nil"/>
            </w:tcBorders>
          </w:tcPr>
          <w:p w14:paraId="375A77BD"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Peer interaction and communication</w:t>
            </w:r>
          </w:p>
        </w:tc>
        <w:tc>
          <w:tcPr>
            <w:tcW w:w="0" w:type="auto"/>
            <w:tcBorders>
              <w:top w:val="nil"/>
              <w:bottom w:val="nil"/>
            </w:tcBorders>
          </w:tcPr>
          <w:p w14:paraId="24B05020"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3.44</w:t>
            </w:r>
          </w:p>
        </w:tc>
        <w:tc>
          <w:tcPr>
            <w:tcW w:w="0" w:type="auto"/>
            <w:tcBorders>
              <w:top w:val="nil"/>
              <w:bottom w:val="nil"/>
            </w:tcBorders>
          </w:tcPr>
          <w:p w14:paraId="1AFE9386"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.467</w:t>
            </w:r>
          </w:p>
        </w:tc>
        <w:tc>
          <w:tcPr>
            <w:tcW w:w="0" w:type="auto"/>
            <w:tcBorders>
              <w:top w:val="nil"/>
              <w:bottom w:val="nil"/>
            </w:tcBorders>
          </w:tcPr>
          <w:p w14:paraId="336E427D" w14:textId="77777777" w:rsidR="00027743" w:rsidRPr="00027743" w:rsidRDefault="00027743" w:rsidP="005F18B6">
            <w:pPr>
              <w:jc w:val="both"/>
              <w:rPr>
                <w:rFonts w:ascii="Arial" w:hAnsi="Arial" w:cs="Arial"/>
                <w:sz w:val="20"/>
                <w:szCs w:val="20"/>
              </w:rPr>
            </w:pPr>
            <w:r w:rsidRPr="00027743">
              <w:rPr>
                <w:rFonts w:ascii="Arial" w:eastAsia="Times New Roman" w:hAnsi="Arial" w:cs="Arial"/>
                <w:sz w:val="20"/>
                <w:szCs w:val="20"/>
                <w:lang w:val="en-US"/>
              </w:rPr>
              <w:t>Very High</w:t>
            </w:r>
          </w:p>
        </w:tc>
      </w:tr>
      <w:tr w:rsidR="00027743" w:rsidRPr="00027743" w14:paraId="229A13BE" w14:textId="77777777" w:rsidTr="005F18B6">
        <w:trPr>
          <w:trHeight w:val="283"/>
          <w:jc w:val="center"/>
        </w:trPr>
        <w:tc>
          <w:tcPr>
            <w:tcW w:w="0" w:type="auto"/>
            <w:tcBorders>
              <w:top w:val="nil"/>
              <w:bottom w:val="nil"/>
            </w:tcBorders>
            <w:vAlign w:val="center"/>
          </w:tcPr>
          <w:p w14:paraId="29F6D313" w14:textId="77777777" w:rsidR="00027743" w:rsidRPr="00027743" w:rsidRDefault="00027743" w:rsidP="005F18B6">
            <w:pPr>
              <w:jc w:val="both"/>
              <w:rPr>
                <w:rFonts w:ascii="Arial" w:hAnsi="Arial" w:cs="Arial"/>
                <w:sz w:val="20"/>
                <w:szCs w:val="20"/>
              </w:rPr>
            </w:pPr>
          </w:p>
        </w:tc>
        <w:tc>
          <w:tcPr>
            <w:tcW w:w="0" w:type="auto"/>
            <w:tcBorders>
              <w:top w:val="nil"/>
              <w:bottom w:val="nil"/>
            </w:tcBorders>
          </w:tcPr>
          <w:p w14:paraId="7D0C3BB1" w14:textId="77777777" w:rsidR="00027743" w:rsidRPr="00027743" w:rsidRDefault="00027743" w:rsidP="006C0D00">
            <w:pPr>
              <w:rPr>
                <w:rFonts w:ascii="Arial" w:hAnsi="Arial" w:cs="Arial"/>
                <w:sz w:val="20"/>
                <w:szCs w:val="20"/>
              </w:rPr>
            </w:pPr>
            <w:r w:rsidRPr="00027743">
              <w:rPr>
                <w:rFonts w:ascii="Arial" w:hAnsi="Arial" w:cs="Arial"/>
                <w:sz w:val="20"/>
                <w:szCs w:val="20"/>
              </w:rPr>
              <w:t>Collaborative learning activities implemented</w:t>
            </w:r>
          </w:p>
        </w:tc>
        <w:tc>
          <w:tcPr>
            <w:tcW w:w="0" w:type="auto"/>
            <w:tcBorders>
              <w:top w:val="nil"/>
              <w:bottom w:val="nil"/>
            </w:tcBorders>
          </w:tcPr>
          <w:p w14:paraId="595AF38E"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3.45</w:t>
            </w:r>
          </w:p>
        </w:tc>
        <w:tc>
          <w:tcPr>
            <w:tcW w:w="0" w:type="auto"/>
            <w:tcBorders>
              <w:top w:val="nil"/>
              <w:bottom w:val="nil"/>
            </w:tcBorders>
          </w:tcPr>
          <w:p w14:paraId="113E6AFA"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.486</w:t>
            </w:r>
          </w:p>
        </w:tc>
        <w:tc>
          <w:tcPr>
            <w:tcW w:w="0" w:type="auto"/>
            <w:tcBorders>
              <w:top w:val="nil"/>
              <w:bottom w:val="nil"/>
            </w:tcBorders>
          </w:tcPr>
          <w:p w14:paraId="229AAAE0" w14:textId="77777777" w:rsidR="00027743" w:rsidRPr="00027743" w:rsidRDefault="00027743" w:rsidP="005F18B6">
            <w:pPr>
              <w:jc w:val="both"/>
              <w:rPr>
                <w:rFonts w:ascii="Arial" w:hAnsi="Arial" w:cs="Arial"/>
                <w:sz w:val="20"/>
                <w:szCs w:val="20"/>
              </w:rPr>
            </w:pPr>
            <w:r w:rsidRPr="00027743">
              <w:rPr>
                <w:rFonts w:ascii="Arial" w:eastAsia="Times New Roman" w:hAnsi="Arial" w:cs="Arial"/>
                <w:sz w:val="20"/>
                <w:szCs w:val="20"/>
                <w:lang w:val="en-US"/>
              </w:rPr>
              <w:t>Very High</w:t>
            </w:r>
          </w:p>
        </w:tc>
      </w:tr>
      <w:tr w:rsidR="00027743" w:rsidRPr="00027743" w14:paraId="2BA4CDF9" w14:textId="77777777" w:rsidTr="005F18B6">
        <w:trPr>
          <w:trHeight w:val="283"/>
          <w:jc w:val="center"/>
        </w:trPr>
        <w:tc>
          <w:tcPr>
            <w:tcW w:w="0" w:type="auto"/>
            <w:tcBorders>
              <w:top w:val="nil"/>
              <w:bottom w:val="nil"/>
            </w:tcBorders>
            <w:vAlign w:val="center"/>
          </w:tcPr>
          <w:p w14:paraId="0BF414A0" w14:textId="77777777" w:rsidR="00027743" w:rsidRPr="00027743" w:rsidRDefault="00027743" w:rsidP="005F18B6">
            <w:pPr>
              <w:jc w:val="both"/>
              <w:rPr>
                <w:rFonts w:ascii="Arial" w:hAnsi="Arial" w:cs="Arial"/>
                <w:sz w:val="20"/>
                <w:szCs w:val="20"/>
              </w:rPr>
            </w:pPr>
          </w:p>
        </w:tc>
        <w:tc>
          <w:tcPr>
            <w:tcW w:w="0" w:type="auto"/>
            <w:tcBorders>
              <w:top w:val="nil"/>
              <w:bottom w:val="nil"/>
            </w:tcBorders>
          </w:tcPr>
          <w:p w14:paraId="2DC8053C"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Teacher collaboration and support</w:t>
            </w:r>
          </w:p>
        </w:tc>
        <w:tc>
          <w:tcPr>
            <w:tcW w:w="0" w:type="auto"/>
            <w:tcBorders>
              <w:top w:val="nil"/>
              <w:bottom w:val="nil"/>
            </w:tcBorders>
          </w:tcPr>
          <w:p w14:paraId="6D7D90BB"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3.49</w:t>
            </w:r>
          </w:p>
        </w:tc>
        <w:tc>
          <w:tcPr>
            <w:tcW w:w="0" w:type="auto"/>
            <w:tcBorders>
              <w:top w:val="nil"/>
              <w:bottom w:val="nil"/>
            </w:tcBorders>
          </w:tcPr>
          <w:p w14:paraId="05265025"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.441</w:t>
            </w:r>
          </w:p>
        </w:tc>
        <w:tc>
          <w:tcPr>
            <w:tcW w:w="0" w:type="auto"/>
            <w:tcBorders>
              <w:top w:val="nil"/>
              <w:bottom w:val="nil"/>
            </w:tcBorders>
          </w:tcPr>
          <w:p w14:paraId="29DD58CF" w14:textId="77777777" w:rsidR="00027743" w:rsidRPr="00027743" w:rsidRDefault="00027743" w:rsidP="005F18B6">
            <w:pPr>
              <w:jc w:val="both"/>
              <w:rPr>
                <w:rFonts w:ascii="Arial" w:hAnsi="Arial" w:cs="Arial"/>
                <w:sz w:val="20"/>
                <w:szCs w:val="20"/>
              </w:rPr>
            </w:pPr>
            <w:r w:rsidRPr="00027743">
              <w:rPr>
                <w:rFonts w:ascii="Arial" w:eastAsia="Times New Roman" w:hAnsi="Arial" w:cs="Arial"/>
                <w:sz w:val="20"/>
                <w:szCs w:val="20"/>
                <w:lang w:val="en-US"/>
              </w:rPr>
              <w:t>Very High</w:t>
            </w:r>
          </w:p>
        </w:tc>
      </w:tr>
      <w:tr w:rsidR="00027743" w:rsidRPr="00027743" w14:paraId="61075588" w14:textId="77777777" w:rsidTr="005F18B6">
        <w:trPr>
          <w:trHeight w:val="283"/>
          <w:jc w:val="center"/>
        </w:trPr>
        <w:tc>
          <w:tcPr>
            <w:tcW w:w="0" w:type="auto"/>
            <w:tcBorders>
              <w:top w:val="nil"/>
              <w:bottom w:val="nil"/>
            </w:tcBorders>
            <w:vAlign w:val="center"/>
          </w:tcPr>
          <w:p w14:paraId="6C7E9BF3" w14:textId="77777777" w:rsidR="00027743" w:rsidRPr="00027743" w:rsidRDefault="00027743" w:rsidP="005F18B6">
            <w:pPr>
              <w:jc w:val="both"/>
              <w:rPr>
                <w:rFonts w:ascii="Arial" w:hAnsi="Arial" w:cs="Arial"/>
                <w:sz w:val="20"/>
                <w:szCs w:val="20"/>
              </w:rPr>
            </w:pPr>
          </w:p>
        </w:tc>
        <w:tc>
          <w:tcPr>
            <w:tcW w:w="0" w:type="auto"/>
            <w:tcBorders>
              <w:top w:val="nil"/>
              <w:bottom w:val="nil"/>
            </w:tcBorders>
          </w:tcPr>
          <w:p w14:paraId="5031B8F4"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Student engagement and motivation</w:t>
            </w:r>
          </w:p>
        </w:tc>
        <w:tc>
          <w:tcPr>
            <w:tcW w:w="0" w:type="auto"/>
            <w:tcBorders>
              <w:top w:val="nil"/>
              <w:bottom w:val="nil"/>
            </w:tcBorders>
          </w:tcPr>
          <w:p w14:paraId="1E915643"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3.51</w:t>
            </w:r>
          </w:p>
        </w:tc>
        <w:tc>
          <w:tcPr>
            <w:tcW w:w="0" w:type="auto"/>
            <w:tcBorders>
              <w:top w:val="nil"/>
              <w:bottom w:val="nil"/>
            </w:tcBorders>
          </w:tcPr>
          <w:p w14:paraId="48A71837"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.449</w:t>
            </w:r>
          </w:p>
        </w:tc>
        <w:tc>
          <w:tcPr>
            <w:tcW w:w="0" w:type="auto"/>
            <w:tcBorders>
              <w:top w:val="nil"/>
              <w:bottom w:val="nil"/>
            </w:tcBorders>
          </w:tcPr>
          <w:p w14:paraId="4D58C195" w14:textId="77777777" w:rsidR="00027743" w:rsidRPr="00027743" w:rsidRDefault="00027743" w:rsidP="005F18B6">
            <w:pPr>
              <w:jc w:val="both"/>
              <w:rPr>
                <w:rFonts w:ascii="Arial" w:hAnsi="Arial" w:cs="Arial"/>
                <w:sz w:val="20"/>
                <w:szCs w:val="20"/>
              </w:rPr>
            </w:pPr>
            <w:r w:rsidRPr="00027743">
              <w:rPr>
                <w:rFonts w:ascii="Arial" w:eastAsia="Times New Roman" w:hAnsi="Arial" w:cs="Arial"/>
                <w:sz w:val="20"/>
                <w:szCs w:val="20"/>
                <w:lang w:val="en-US"/>
              </w:rPr>
              <w:t>Very High</w:t>
            </w:r>
          </w:p>
        </w:tc>
      </w:tr>
      <w:tr w:rsidR="00027743" w:rsidRPr="00027743" w14:paraId="765150A5" w14:textId="77777777" w:rsidTr="005F18B6">
        <w:trPr>
          <w:trHeight w:val="283"/>
          <w:jc w:val="center"/>
        </w:trPr>
        <w:tc>
          <w:tcPr>
            <w:tcW w:w="0" w:type="auto"/>
            <w:tcBorders>
              <w:top w:val="single" w:sz="4" w:space="0" w:color="auto"/>
              <w:bottom w:val="single" w:sz="12" w:space="0" w:color="auto"/>
            </w:tcBorders>
            <w:vAlign w:val="center"/>
          </w:tcPr>
          <w:p w14:paraId="71692B87"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OVERALL</w:t>
            </w:r>
          </w:p>
        </w:tc>
        <w:tc>
          <w:tcPr>
            <w:tcW w:w="0" w:type="auto"/>
            <w:tcBorders>
              <w:top w:val="single" w:sz="4" w:space="0" w:color="auto"/>
              <w:bottom w:val="single" w:sz="12" w:space="0" w:color="auto"/>
            </w:tcBorders>
            <w:vAlign w:val="center"/>
          </w:tcPr>
          <w:p w14:paraId="6AB7D42C" w14:textId="77777777" w:rsidR="00027743" w:rsidRPr="00027743" w:rsidRDefault="00027743" w:rsidP="005F18B6">
            <w:pPr>
              <w:jc w:val="both"/>
              <w:rPr>
                <w:rFonts w:ascii="Arial" w:hAnsi="Arial" w:cs="Arial"/>
                <w:sz w:val="20"/>
                <w:szCs w:val="20"/>
              </w:rPr>
            </w:pPr>
          </w:p>
        </w:tc>
        <w:tc>
          <w:tcPr>
            <w:tcW w:w="0" w:type="auto"/>
            <w:tcBorders>
              <w:top w:val="single" w:sz="4" w:space="0" w:color="auto"/>
              <w:bottom w:val="single" w:sz="12" w:space="0" w:color="auto"/>
            </w:tcBorders>
          </w:tcPr>
          <w:p w14:paraId="29539F2F"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3.47</w:t>
            </w:r>
          </w:p>
        </w:tc>
        <w:tc>
          <w:tcPr>
            <w:tcW w:w="0" w:type="auto"/>
            <w:tcBorders>
              <w:top w:val="single" w:sz="4" w:space="0" w:color="auto"/>
              <w:bottom w:val="single" w:sz="12" w:space="0" w:color="auto"/>
            </w:tcBorders>
          </w:tcPr>
          <w:p w14:paraId="080EA9F1" w14:textId="77777777" w:rsidR="00027743" w:rsidRPr="00027743" w:rsidRDefault="00027743" w:rsidP="005F18B6">
            <w:pPr>
              <w:jc w:val="both"/>
              <w:rPr>
                <w:rFonts w:ascii="Arial" w:hAnsi="Arial" w:cs="Arial"/>
                <w:sz w:val="20"/>
                <w:szCs w:val="20"/>
              </w:rPr>
            </w:pPr>
            <w:r w:rsidRPr="00027743">
              <w:rPr>
                <w:rFonts w:ascii="Arial" w:hAnsi="Arial" w:cs="Arial"/>
                <w:sz w:val="20"/>
                <w:szCs w:val="20"/>
              </w:rPr>
              <w:t>.417</w:t>
            </w:r>
          </w:p>
        </w:tc>
        <w:tc>
          <w:tcPr>
            <w:tcW w:w="0" w:type="auto"/>
            <w:tcBorders>
              <w:top w:val="single" w:sz="4" w:space="0" w:color="auto"/>
              <w:bottom w:val="single" w:sz="12" w:space="0" w:color="auto"/>
            </w:tcBorders>
          </w:tcPr>
          <w:p w14:paraId="359A2A30" w14:textId="77777777" w:rsidR="00027743" w:rsidRPr="00027743" w:rsidRDefault="00027743" w:rsidP="005F18B6">
            <w:pPr>
              <w:jc w:val="both"/>
              <w:rPr>
                <w:rFonts w:ascii="Arial" w:hAnsi="Arial" w:cs="Arial"/>
                <w:sz w:val="20"/>
                <w:szCs w:val="20"/>
              </w:rPr>
            </w:pPr>
            <w:r w:rsidRPr="00027743">
              <w:rPr>
                <w:rFonts w:ascii="Arial" w:eastAsia="Times New Roman" w:hAnsi="Arial" w:cs="Arial"/>
                <w:sz w:val="20"/>
                <w:szCs w:val="20"/>
                <w:lang w:val="en-US"/>
              </w:rPr>
              <w:t>Very High</w:t>
            </w:r>
          </w:p>
        </w:tc>
      </w:tr>
    </w:tbl>
    <w:p w14:paraId="14CCFA07" w14:textId="288FC8A6" w:rsidR="00027743" w:rsidRDefault="00027743" w:rsidP="00441B6F">
      <w:pPr>
        <w:pStyle w:val="Body"/>
        <w:spacing w:after="0"/>
        <w:rPr>
          <w:rFonts w:ascii="Arial" w:eastAsia="Calibri" w:hAnsi="Arial" w:cs="Arial"/>
          <w:kern w:val="2"/>
        </w:rPr>
      </w:pPr>
      <w:r w:rsidRPr="00027743">
        <w:rPr>
          <w:rFonts w:ascii="Arial" w:eastAsia="Calibri" w:hAnsi="Arial" w:cs="Arial"/>
          <w:i/>
          <w:iCs/>
          <w:kern w:val="2"/>
        </w:rPr>
        <w:t>Note</w:t>
      </w:r>
      <w:r w:rsidRPr="00027743">
        <w:rPr>
          <w:rFonts w:ascii="Arial" w:eastAsia="Calibri" w:hAnsi="Arial" w:cs="Arial"/>
          <w:kern w:val="2"/>
        </w:rPr>
        <w:t>. Scoring Range: 3.25-4.00 (Very High); 2.50-3.24 (High); 1.75-2.49 (Low); 1.00-1.74 (Very Low)</w:t>
      </w:r>
    </w:p>
    <w:p w14:paraId="666CC891" w14:textId="77777777" w:rsidR="00561801" w:rsidRDefault="00561801" w:rsidP="00441B6F">
      <w:pPr>
        <w:pStyle w:val="Body"/>
        <w:spacing w:after="0"/>
        <w:rPr>
          <w:rFonts w:ascii="Arial" w:eastAsia="Calibri" w:hAnsi="Arial" w:cs="Arial"/>
          <w:kern w:val="2"/>
        </w:rPr>
      </w:pPr>
    </w:p>
    <w:p w14:paraId="00701D9E" w14:textId="77777777" w:rsidR="00CD1BA2" w:rsidRPr="00CD1BA2" w:rsidRDefault="00CD1BA2" w:rsidP="00CD1BA2">
      <w:pPr>
        <w:pStyle w:val="Body"/>
        <w:rPr>
          <w:rFonts w:ascii="Arial" w:hAnsi="Arial" w:cs="Arial"/>
          <w:sz w:val="20"/>
          <w:szCs w:val="20"/>
        </w:rPr>
      </w:pPr>
      <w:r w:rsidRPr="00CD1BA2">
        <w:rPr>
          <w:rFonts w:ascii="Arial" w:hAnsi="Arial" w:cs="Arial"/>
          <w:sz w:val="20"/>
          <w:szCs w:val="20"/>
        </w:rPr>
        <w:t>As shown in Table 2, the overall level of collaborative learning was perceived as very high (overall weighted mean = 3.47 and SD = 0.417). Among the domains, respondents rated student engagement and motivation the highest (WM = 3.51), followed by teacher collaboration and support (WM = 3.49), collaborative learning activities implemented (WM = 3.45), and both group dynamics and peer interaction and communication (WM = 3.44 each). These findings indicate that collaborative learning is strongly practiced, with students actively engaged, teachers providing consistent support, and group interactions fostering meaningful academic discussions and shared responsibilities. Overall, the results suggest a highly collaborative learning environment that promotes engagement, motivation, and effective peer and teacher interactions. The standard deviation of 0.417 reflects homogeneity in respondents' perceptions of collaborative learning practices.</w:t>
      </w:r>
    </w:p>
    <w:p w14:paraId="719333DA" w14:textId="77777777" w:rsidR="00790ADA" w:rsidRDefault="00790ADA" w:rsidP="00441B6F">
      <w:pPr>
        <w:pStyle w:val="Body"/>
        <w:spacing w:after="0"/>
        <w:rPr>
          <w:rFonts w:ascii="Arial" w:hAnsi="Arial" w:cs="Arial"/>
        </w:rPr>
      </w:pPr>
    </w:p>
    <w:p w14:paraId="724B8868" w14:textId="77777777" w:rsidR="00561801" w:rsidRPr="00561801" w:rsidRDefault="00561801" w:rsidP="00561801">
      <w:pPr>
        <w:jc w:val="both"/>
        <w:rPr>
          <w:rFonts w:ascii="Arial" w:eastAsia="Calibri" w:hAnsi="Arial" w:cs="Arial"/>
          <w:b/>
          <w:bCs/>
          <w:iCs/>
          <w:kern w:val="2"/>
        </w:rPr>
      </w:pPr>
      <w:r w:rsidRPr="00561801">
        <w:rPr>
          <w:rFonts w:ascii="Arial" w:eastAsia="Calibri" w:hAnsi="Arial" w:cs="Arial"/>
          <w:b/>
          <w:bCs/>
          <w:kern w:val="2"/>
        </w:rPr>
        <w:t xml:space="preserve">Part 3: </w:t>
      </w:r>
      <w:r w:rsidRPr="00561801">
        <w:rPr>
          <w:rFonts w:ascii="Arial" w:eastAsia="Calibri" w:hAnsi="Arial" w:cs="Arial"/>
          <w:b/>
          <w:bCs/>
          <w:iCs/>
          <w:kern w:val="2"/>
        </w:rPr>
        <w:t>Level of Professional Development</w:t>
      </w:r>
    </w:p>
    <w:p w14:paraId="56BCF464" w14:textId="77777777" w:rsidR="00561801" w:rsidRPr="00561801" w:rsidRDefault="00561801" w:rsidP="00561801">
      <w:pPr>
        <w:jc w:val="both"/>
        <w:rPr>
          <w:rFonts w:ascii="Arial" w:eastAsia="Calibri" w:hAnsi="Arial" w:cs="Arial"/>
          <w:bCs/>
          <w:kern w:val="2"/>
        </w:rPr>
      </w:pPr>
    </w:p>
    <w:p w14:paraId="3F8CF199" w14:textId="0FE57A26" w:rsidR="00561801" w:rsidRPr="00561801" w:rsidRDefault="00561801" w:rsidP="00561801">
      <w:pPr>
        <w:tabs>
          <w:tab w:val="left" w:pos="1080"/>
        </w:tabs>
        <w:jc w:val="both"/>
        <w:rPr>
          <w:rFonts w:ascii="Arial" w:hAnsi="Arial"/>
          <w:b/>
        </w:rPr>
      </w:pPr>
      <w:r>
        <w:rPr>
          <w:rFonts w:ascii="Arial" w:hAnsi="Arial"/>
          <w:b/>
        </w:rPr>
        <w:t xml:space="preserve">Table </w:t>
      </w:r>
      <w:r w:rsidR="00A3133B">
        <w:rPr>
          <w:rFonts w:ascii="Arial" w:hAnsi="Arial"/>
          <w:b/>
        </w:rPr>
        <w:t>3</w:t>
      </w:r>
      <w:r>
        <w:rPr>
          <w:rFonts w:ascii="Arial" w:hAnsi="Arial"/>
          <w:b/>
        </w:rPr>
        <w:t>.</w:t>
      </w:r>
      <w:r w:rsidRPr="00DC3180">
        <w:rPr>
          <w:rFonts w:ascii="Arial" w:hAnsi="Arial"/>
          <w:b/>
        </w:rPr>
        <w:tab/>
      </w:r>
      <w:r>
        <w:rPr>
          <w:rFonts w:ascii="Arial" w:hAnsi="Arial"/>
          <w:b/>
        </w:rPr>
        <w:t xml:space="preserve">Overall Level of </w:t>
      </w:r>
      <w:r w:rsidRPr="00561801">
        <w:rPr>
          <w:rFonts w:ascii="Arial" w:eastAsia="Calibri" w:hAnsi="Arial" w:cs="Arial"/>
          <w:b/>
          <w:bCs/>
          <w:iCs/>
          <w:kern w:val="2"/>
        </w:rPr>
        <w:t>Professional Development</w:t>
      </w:r>
      <w:r>
        <w:rPr>
          <w:rFonts w:ascii="Arial" w:eastAsia="Calibri" w:hAnsi="Arial" w:cs="Arial"/>
          <w:b/>
          <w:bCs/>
          <w:iCs/>
          <w:kern w:val="2"/>
        </w:rPr>
        <w:t xml:space="preserve"> of the Respondents</w:t>
      </w:r>
    </w:p>
    <w:tbl>
      <w:tblPr>
        <w:tblStyle w:val="TableGrid111"/>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3319"/>
        <w:gridCol w:w="606"/>
        <w:gridCol w:w="606"/>
        <w:gridCol w:w="1395"/>
      </w:tblGrid>
      <w:tr w:rsidR="00561801" w:rsidRPr="00561801" w14:paraId="5E6BE6B5" w14:textId="77777777" w:rsidTr="005F18B6">
        <w:trPr>
          <w:trHeight w:val="283"/>
        </w:trPr>
        <w:tc>
          <w:tcPr>
            <w:tcW w:w="2694" w:type="dxa"/>
            <w:tcBorders>
              <w:top w:val="single" w:sz="12" w:space="0" w:color="auto"/>
              <w:bottom w:val="single" w:sz="4" w:space="0" w:color="auto"/>
            </w:tcBorders>
            <w:vAlign w:val="center"/>
          </w:tcPr>
          <w:p w14:paraId="1D1D6176"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Scale</w:t>
            </w:r>
          </w:p>
        </w:tc>
        <w:tc>
          <w:tcPr>
            <w:tcW w:w="4184" w:type="dxa"/>
            <w:tcBorders>
              <w:top w:val="single" w:sz="12" w:space="0" w:color="auto"/>
              <w:bottom w:val="single" w:sz="4" w:space="0" w:color="auto"/>
            </w:tcBorders>
            <w:vAlign w:val="center"/>
          </w:tcPr>
          <w:p w14:paraId="0B30AE68"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Domains</w:t>
            </w:r>
          </w:p>
        </w:tc>
        <w:tc>
          <w:tcPr>
            <w:tcW w:w="0" w:type="auto"/>
            <w:tcBorders>
              <w:top w:val="single" w:sz="12" w:space="0" w:color="auto"/>
              <w:bottom w:val="single" w:sz="4" w:space="0" w:color="auto"/>
            </w:tcBorders>
            <w:vAlign w:val="center"/>
          </w:tcPr>
          <w:p w14:paraId="659F8AA5" w14:textId="77777777" w:rsidR="00561801" w:rsidRPr="00561801" w:rsidRDefault="00561801" w:rsidP="005F18B6">
            <w:pPr>
              <w:jc w:val="both"/>
              <w:rPr>
                <w:rFonts w:ascii="Arial" w:hAnsi="Arial" w:cs="Arial"/>
                <w:i/>
                <w:iCs/>
                <w:sz w:val="20"/>
                <w:szCs w:val="20"/>
              </w:rPr>
            </w:pPr>
            <w:r w:rsidRPr="00561801">
              <w:rPr>
                <w:rFonts w:ascii="Arial" w:hAnsi="Arial" w:cs="Arial"/>
                <w:i/>
                <w:iCs/>
                <w:sz w:val="20"/>
                <w:szCs w:val="20"/>
              </w:rPr>
              <w:t>WM</w:t>
            </w:r>
          </w:p>
        </w:tc>
        <w:tc>
          <w:tcPr>
            <w:tcW w:w="0" w:type="auto"/>
            <w:tcBorders>
              <w:top w:val="single" w:sz="12" w:space="0" w:color="auto"/>
              <w:bottom w:val="single" w:sz="4" w:space="0" w:color="auto"/>
            </w:tcBorders>
            <w:vAlign w:val="center"/>
          </w:tcPr>
          <w:p w14:paraId="3496C4FE" w14:textId="77777777" w:rsidR="00561801" w:rsidRPr="00561801" w:rsidRDefault="00561801" w:rsidP="005F18B6">
            <w:pPr>
              <w:jc w:val="both"/>
              <w:rPr>
                <w:rFonts w:ascii="Arial" w:hAnsi="Arial" w:cs="Arial"/>
                <w:i/>
                <w:iCs/>
                <w:sz w:val="20"/>
                <w:szCs w:val="20"/>
              </w:rPr>
            </w:pPr>
            <w:r w:rsidRPr="00561801">
              <w:rPr>
                <w:rFonts w:ascii="Arial" w:hAnsi="Arial" w:cs="Arial"/>
                <w:i/>
                <w:iCs/>
                <w:sz w:val="20"/>
                <w:szCs w:val="20"/>
              </w:rPr>
              <w:t>SD</w:t>
            </w:r>
          </w:p>
        </w:tc>
        <w:tc>
          <w:tcPr>
            <w:tcW w:w="0" w:type="auto"/>
            <w:tcBorders>
              <w:top w:val="single" w:sz="12" w:space="0" w:color="auto"/>
              <w:bottom w:val="single" w:sz="4" w:space="0" w:color="auto"/>
            </w:tcBorders>
            <w:vAlign w:val="center"/>
          </w:tcPr>
          <w:p w14:paraId="17101114"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Interpretation</w:t>
            </w:r>
          </w:p>
        </w:tc>
      </w:tr>
      <w:tr w:rsidR="00561801" w:rsidRPr="00561801" w14:paraId="6D04704F" w14:textId="77777777" w:rsidTr="005F18B6">
        <w:trPr>
          <w:trHeight w:val="283"/>
        </w:trPr>
        <w:tc>
          <w:tcPr>
            <w:tcW w:w="2694" w:type="dxa"/>
            <w:tcBorders>
              <w:top w:val="single" w:sz="4" w:space="0" w:color="auto"/>
              <w:bottom w:val="nil"/>
            </w:tcBorders>
            <w:vAlign w:val="center"/>
          </w:tcPr>
          <w:p w14:paraId="6C7EA1AA"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Professional development</w:t>
            </w:r>
          </w:p>
        </w:tc>
        <w:tc>
          <w:tcPr>
            <w:tcW w:w="4184" w:type="dxa"/>
            <w:tcBorders>
              <w:top w:val="single" w:sz="4" w:space="0" w:color="auto"/>
              <w:bottom w:val="nil"/>
            </w:tcBorders>
          </w:tcPr>
          <w:p w14:paraId="510CF6E2"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Content knowledge enhancement</w:t>
            </w:r>
          </w:p>
        </w:tc>
        <w:tc>
          <w:tcPr>
            <w:tcW w:w="0" w:type="auto"/>
            <w:tcBorders>
              <w:top w:val="single" w:sz="4" w:space="0" w:color="auto"/>
              <w:bottom w:val="nil"/>
            </w:tcBorders>
          </w:tcPr>
          <w:p w14:paraId="79682D51"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3.55</w:t>
            </w:r>
          </w:p>
        </w:tc>
        <w:tc>
          <w:tcPr>
            <w:tcW w:w="0" w:type="auto"/>
            <w:tcBorders>
              <w:top w:val="single" w:sz="4" w:space="0" w:color="auto"/>
              <w:bottom w:val="nil"/>
            </w:tcBorders>
          </w:tcPr>
          <w:p w14:paraId="2C9F67E0"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.452</w:t>
            </w:r>
          </w:p>
        </w:tc>
        <w:tc>
          <w:tcPr>
            <w:tcW w:w="0" w:type="auto"/>
            <w:tcBorders>
              <w:top w:val="single" w:sz="4" w:space="0" w:color="auto"/>
              <w:bottom w:val="nil"/>
            </w:tcBorders>
          </w:tcPr>
          <w:p w14:paraId="7A60C221"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Very High</w:t>
            </w:r>
          </w:p>
        </w:tc>
      </w:tr>
      <w:tr w:rsidR="00561801" w:rsidRPr="00561801" w14:paraId="3383EE95" w14:textId="77777777" w:rsidTr="005F18B6">
        <w:trPr>
          <w:trHeight w:val="283"/>
        </w:trPr>
        <w:tc>
          <w:tcPr>
            <w:tcW w:w="2694" w:type="dxa"/>
            <w:tcBorders>
              <w:top w:val="nil"/>
              <w:bottom w:val="nil"/>
            </w:tcBorders>
            <w:vAlign w:val="center"/>
          </w:tcPr>
          <w:p w14:paraId="5E557E82" w14:textId="77777777" w:rsidR="00561801" w:rsidRPr="00561801" w:rsidRDefault="00561801" w:rsidP="005F18B6">
            <w:pPr>
              <w:jc w:val="both"/>
              <w:rPr>
                <w:rFonts w:ascii="Arial" w:hAnsi="Arial" w:cs="Arial"/>
                <w:sz w:val="20"/>
                <w:szCs w:val="20"/>
              </w:rPr>
            </w:pPr>
          </w:p>
        </w:tc>
        <w:tc>
          <w:tcPr>
            <w:tcW w:w="4184" w:type="dxa"/>
            <w:tcBorders>
              <w:top w:val="nil"/>
              <w:bottom w:val="nil"/>
            </w:tcBorders>
          </w:tcPr>
          <w:p w14:paraId="10E32C27"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Pedagogical strategies</w:t>
            </w:r>
          </w:p>
        </w:tc>
        <w:tc>
          <w:tcPr>
            <w:tcW w:w="0" w:type="auto"/>
            <w:tcBorders>
              <w:top w:val="nil"/>
              <w:bottom w:val="nil"/>
            </w:tcBorders>
          </w:tcPr>
          <w:p w14:paraId="76218F5C"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3.53</w:t>
            </w:r>
          </w:p>
        </w:tc>
        <w:tc>
          <w:tcPr>
            <w:tcW w:w="0" w:type="auto"/>
            <w:tcBorders>
              <w:top w:val="nil"/>
              <w:bottom w:val="nil"/>
            </w:tcBorders>
          </w:tcPr>
          <w:p w14:paraId="0085A94C"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.458</w:t>
            </w:r>
          </w:p>
        </w:tc>
        <w:tc>
          <w:tcPr>
            <w:tcW w:w="0" w:type="auto"/>
            <w:tcBorders>
              <w:top w:val="nil"/>
              <w:bottom w:val="nil"/>
            </w:tcBorders>
          </w:tcPr>
          <w:p w14:paraId="22BC793D"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Very High</w:t>
            </w:r>
          </w:p>
        </w:tc>
      </w:tr>
      <w:tr w:rsidR="00561801" w:rsidRPr="00561801" w14:paraId="7208702B" w14:textId="77777777" w:rsidTr="005F18B6">
        <w:trPr>
          <w:trHeight w:val="283"/>
        </w:trPr>
        <w:tc>
          <w:tcPr>
            <w:tcW w:w="2694" w:type="dxa"/>
            <w:tcBorders>
              <w:top w:val="nil"/>
              <w:bottom w:val="nil"/>
            </w:tcBorders>
            <w:vAlign w:val="center"/>
          </w:tcPr>
          <w:p w14:paraId="67648BCD" w14:textId="77777777" w:rsidR="00561801" w:rsidRPr="00561801" w:rsidRDefault="00561801" w:rsidP="005F18B6">
            <w:pPr>
              <w:jc w:val="both"/>
              <w:rPr>
                <w:rFonts w:ascii="Arial" w:hAnsi="Arial" w:cs="Arial"/>
                <w:sz w:val="20"/>
                <w:szCs w:val="20"/>
              </w:rPr>
            </w:pPr>
          </w:p>
        </w:tc>
        <w:tc>
          <w:tcPr>
            <w:tcW w:w="4184" w:type="dxa"/>
            <w:tcBorders>
              <w:top w:val="nil"/>
              <w:bottom w:val="nil"/>
            </w:tcBorders>
          </w:tcPr>
          <w:p w14:paraId="17542C7A"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Assessment literacy</w:t>
            </w:r>
          </w:p>
        </w:tc>
        <w:tc>
          <w:tcPr>
            <w:tcW w:w="0" w:type="auto"/>
            <w:tcBorders>
              <w:top w:val="nil"/>
              <w:bottom w:val="nil"/>
            </w:tcBorders>
          </w:tcPr>
          <w:p w14:paraId="133AFCD2"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3.54</w:t>
            </w:r>
          </w:p>
        </w:tc>
        <w:tc>
          <w:tcPr>
            <w:tcW w:w="0" w:type="auto"/>
            <w:tcBorders>
              <w:top w:val="nil"/>
              <w:bottom w:val="nil"/>
            </w:tcBorders>
          </w:tcPr>
          <w:p w14:paraId="5901B61D"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.463</w:t>
            </w:r>
          </w:p>
        </w:tc>
        <w:tc>
          <w:tcPr>
            <w:tcW w:w="0" w:type="auto"/>
            <w:tcBorders>
              <w:top w:val="nil"/>
              <w:bottom w:val="nil"/>
            </w:tcBorders>
          </w:tcPr>
          <w:p w14:paraId="31B46EB9"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Very High</w:t>
            </w:r>
          </w:p>
        </w:tc>
      </w:tr>
      <w:tr w:rsidR="00561801" w:rsidRPr="00561801" w14:paraId="6F9985BE" w14:textId="77777777" w:rsidTr="005F18B6">
        <w:trPr>
          <w:trHeight w:val="283"/>
        </w:trPr>
        <w:tc>
          <w:tcPr>
            <w:tcW w:w="2694" w:type="dxa"/>
            <w:tcBorders>
              <w:top w:val="nil"/>
              <w:bottom w:val="nil"/>
            </w:tcBorders>
            <w:vAlign w:val="center"/>
          </w:tcPr>
          <w:p w14:paraId="48C40DF8" w14:textId="77777777" w:rsidR="00561801" w:rsidRPr="00561801" w:rsidRDefault="00561801" w:rsidP="005F18B6">
            <w:pPr>
              <w:jc w:val="both"/>
              <w:rPr>
                <w:rFonts w:ascii="Arial" w:hAnsi="Arial" w:cs="Arial"/>
                <w:sz w:val="20"/>
                <w:szCs w:val="20"/>
              </w:rPr>
            </w:pPr>
          </w:p>
        </w:tc>
        <w:tc>
          <w:tcPr>
            <w:tcW w:w="4184" w:type="dxa"/>
            <w:tcBorders>
              <w:top w:val="nil"/>
              <w:bottom w:val="nil"/>
            </w:tcBorders>
          </w:tcPr>
          <w:p w14:paraId="2458AFBF"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Reflective practice</w:t>
            </w:r>
          </w:p>
        </w:tc>
        <w:tc>
          <w:tcPr>
            <w:tcW w:w="0" w:type="auto"/>
            <w:tcBorders>
              <w:top w:val="nil"/>
              <w:bottom w:val="nil"/>
            </w:tcBorders>
          </w:tcPr>
          <w:p w14:paraId="795B0541"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3.52</w:t>
            </w:r>
          </w:p>
        </w:tc>
        <w:tc>
          <w:tcPr>
            <w:tcW w:w="0" w:type="auto"/>
            <w:tcBorders>
              <w:top w:val="nil"/>
              <w:bottom w:val="nil"/>
            </w:tcBorders>
          </w:tcPr>
          <w:p w14:paraId="33E58AC5"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.440</w:t>
            </w:r>
          </w:p>
        </w:tc>
        <w:tc>
          <w:tcPr>
            <w:tcW w:w="0" w:type="auto"/>
            <w:tcBorders>
              <w:top w:val="nil"/>
              <w:bottom w:val="nil"/>
            </w:tcBorders>
          </w:tcPr>
          <w:p w14:paraId="080980A9"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Very High</w:t>
            </w:r>
          </w:p>
        </w:tc>
      </w:tr>
      <w:tr w:rsidR="00561801" w:rsidRPr="00561801" w14:paraId="68F74947" w14:textId="77777777" w:rsidTr="005F18B6">
        <w:trPr>
          <w:trHeight w:val="283"/>
        </w:trPr>
        <w:tc>
          <w:tcPr>
            <w:tcW w:w="2694" w:type="dxa"/>
            <w:tcBorders>
              <w:top w:val="nil"/>
              <w:bottom w:val="nil"/>
            </w:tcBorders>
            <w:vAlign w:val="center"/>
          </w:tcPr>
          <w:p w14:paraId="6FACCC9F" w14:textId="77777777" w:rsidR="00561801" w:rsidRPr="00561801" w:rsidRDefault="00561801" w:rsidP="005F18B6">
            <w:pPr>
              <w:jc w:val="both"/>
              <w:rPr>
                <w:rFonts w:ascii="Arial" w:hAnsi="Arial" w:cs="Arial"/>
                <w:sz w:val="20"/>
                <w:szCs w:val="20"/>
              </w:rPr>
            </w:pPr>
          </w:p>
        </w:tc>
        <w:tc>
          <w:tcPr>
            <w:tcW w:w="4184" w:type="dxa"/>
            <w:tcBorders>
              <w:top w:val="nil"/>
              <w:bottom w:val="nil"/>
            </w:tcBorders>
          </w:tcPr>
          <w:p w14:paraId="5332E0AE"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Mentoring and coaching</w:t>
            </w:r>
          </w:p>
        </w:tc>
        <w:tc>
          <w:tcPr>
            <w:tcW w:w="0" w:type="auto"/>
            <w:tcBorders>
              <w:top w:val="nil"/>
              <w:bottom w:val="nil"/>
            </w:tcBorders>
          </w:tcPr>
          <w:p w14:paraId="61E242DC"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3.48</w:t>
            </w:r>
          </w:p>
        </w:tc>
        <w:tc>
          <w:tcPr>
            <w:tcW w:w="0" w:type="auto"/>
            <w:tcBorders>
              <w:top w:val="nil"/>
              <w:bottom w:val="nil"/>
            </w:tcBorders>
          </w:tcPr>
          <w:p w14:paraId="402BCEFC"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.502</w:t>
            </w:r>
          </w:p>
        </w:tc>
        <w:tc>
          <w:tcPr>
            <w:tcW w:w="0" w:type="auto"/>
            <w:tcBorders>
              <w:top w:val="nil"/>
              <w:bottom w:val="nil"/>
            </w:tcBorders>
          </w:tcPr>
          <w:p w14:paraId="6BB063F3"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Very High</w:t>
            </w:r>
          </w:p>
        </w:tc>
      </w:tr>
      <w:tr w:rsidR="00561801" w:rsidRPr="00561801" w14:paraId="4F80ABD9" w14:textId="77777777" w:rsidTr="005F18B6">
        <w:trPr>
          <w:trHeight w:val="283"/>
        </w:trPr>
        <w:tc>
          <w:tcPr>
            <w:tcW w:w="2694" w:type="dxa"/>
            <w:tcBorders>
              <w:top w:val="nil"/>
              <w:bottom w:val="nil"/>
            </w:tcBorders>
            <w:vAlign w:val="center"/>
          </w:tcPr>
          <w:p w14:paraId="71C30720" w14:textId="77777777" w:rsidR="00561801" w:rsidRPr="00561801" w:rsidRDefault="00561801" w:rsidP="005F18B6">
            <w:pPr>
              <w:jc w:val="both"/>
              <w:rPr>
                <w:rFonts w:ascii="Arial" w:hAnsi="Arial" w:cs="Arial"/>
                <w:sz w:val="20"/>
                <w:szCs w:val="20"/>
              </w:rPr>
            </w:pPr>
          </w:p>
        </w:tc>
        <w:tc>
          <w:tcPr>
            <w:tcW w:w="4184" w:type="dxa"/>
            <w:tcBorders>
              <w:top w:val="nil"/>
              <w:bottom w:val="nil"/>
            </w:tcBorders>
          </w:tcPr>
          <w:p w14:paraId="61F54AC3"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Curriculum alignment</w:t>
            </w:r>
          </w:p>
        </w:tc>
        <w:tc>
          <w:tcPr>
            <w:tcW w:w="0" w:type="auto"/>
            <w:tcBorders>
              <w:top w:val="nil"/>
              <w:bottom w:val="nil"/>
            </w:tcBorders>
          </w:tcPr>
          <w:p w14:paraId="1A4209A9"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3.49</w:t>
            </w:r>
          </w:p>
        </w:tc>
        <w:tc>
          <w:tcPr>
            <w:tcW w:w="0" w:type="auto"/>
            <w:tcBorders>
              <w:top w:val="nil"/>
              <w:bottom w:val="nil"/>
            </w:tcBorders>
          </w:tcPr>
          <w:p w14:paraId="727964AB"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.469</w:t>
            </w:r>
          </w:p>
        </w:tc>
        <w:tc>
          <w:tcPr>
            <w:tcW w:w="0" w:type="auto"/>
            <w:tcBorders>
              <w:top w:val="nil"/>
              <w:bottom w:val="nil"/>
            </w:tcBorders>
          </w:tcPr>
          <w:p w14:paraId="3617F0E1"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Very High</w:t>
            </w:r>
          </w:p>
        </w:tc>
      </w:tr>
      <w:tr w:rsidR="00561801" w:rsidRPr="00561801" w14:paraId="211082E9" w14:textId="77777777" w:rsidTr="005F18B6">
        <w:trPr>
          <w:trHeight w:val="283"/>
        </w:trPr>
        <w:tc>
          <w:tcPr>
            <w:tcW w:w="2694" w:type="dxa"/>
            <w:tcBorders>
              <w:top w:val="single" w:sz="4" w:space="0" w:color="auto"/>
              <w:bottom w:val="single" w:sz="12" w:space="0" w:color="auto"/>
            </w:tcBorders>
            <w:vAlign w:val="center"/>
          </w:tcPr>
          <w:p w14:paraId="164D81F2"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OVERALL</w:t>
            </w:r>
          </w:p>
        </w:tc>
        <w:tc>
          <w:tcPr>
            <w:tcW w:w="4184" w:type="dxa"/>
            <w:tcBorders>
              <w:top w:val="single" w:sz="4" w:space="0" w:color="auto"/>
              <w:bottom w:val="single" w:sz="12" w:space="0" w:color="auto"/>
            </w:tcBorders>
            <w:vAlign w:val="center"/>
          </w:tcPr>
          <w:p w14:paraId="367ED9C9" w14:textId="77777777" w:rsidR="00561801" w:rsidRPr="00561801" w:rsidRDefault="00561801" w:rsidP="005F18B6">
            <w:pPr>
              <w:jc w:val="both"/>
              <w:rPr>
                <w:rFonts w:ascii="Arial" w:hAnsi="Arial" w:cs="Arial"/>
                <w:sz w:val="20"/>
                <w:szCs w:val="20"/>
              </w:rPr>
            </w:pPr>
          </w:p>
        </w:tc>
        <w:tc>
          <w:tcPr>
            <w:tcW w:w="0" w:type="auto"/>
            <w:tcBorders>
              <w:top w:val="single" w:sz="4" w:space="0" w:color="auto"/>
              <w:bottom w:val="single" w:sz="12" w:space="0" w:color="auto"/>
            </w:tcBorders>
          </w:tcPr>
          <w:p w14:paraId="3B75C8B0"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3.52</w:t>
            </w:r>
          </w:p>
        </w:tc>
        <w:tc>
          <w:tcPr>
            <w:tcW w:w="0" w:type="auto"/>
            <w:tcBorders>
              <w:top w:val="single" w:sz="4" w:space="0" w:color="auto"/>
              <w:bottom w:val="single" w:sz="12" w:space="0" w:color="auto"/>
            </w:tcBorders>
          </w:tcPr>
          <w:p w14:paraId="30A0EB85"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.428</w:t>
            </w:r>
          </w:p>
        </w:tc>
        <w:tc>
          <w:tcPr>
            <w:tcW w:w="0" w:type="auto"/>
            <w:tcBorders>
              <w:top w:val="single" w:sz="4" w:space="0" w:color="auto"/>
              <w:bottom w:val="single" w:sz="12" w:space="0" w:color="auto"/>
            </w:tcBorders>
          </w:tcPr>
          <w:p w14:paraId="28781027"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Very High</w:t>
            </w:r>
          </w:p>
        </w:tc>
      </w:tr>
    </w:tbl>
    <w:p w14:paraId="117AD6DA" w14:textId="77777777" w:rsidR="00561801" w:rsidRDefault="00561801" w:rsidP="00561801">
      <w:pPr>
        <w:jc w:val="both"/>
        <w:rPr>
          <w:rFonts w:ascii="Arial" w:eastAsia="Calibri" w:hAnsi="Arial" w:cs="Arial"/>
          <w:kern w:val="2"/>
        </w:rPr>
      </w:pPr>
      <w:r w:rsidRPr="00561801">
        <w:rPr>
          <w:rFonts w:ascii="Arial" w:eastAsia="Calibri" w:hAnsi="Arial" w:cs="Arial"/>
          <w:i/>
          <w:iCs/>
          <w:kern w:val="2"/>
        </w:rPr>
        <w:t>Note</w:t>
      </w:r>
      <w:r w:rsidRPr="00561801">
        <w:rPr>
          <w:rFonts w:ascii="Arial" w:eastAsia="Calibri" w:hAnsi="Arial" w:cs="Arial"/>
          <w:kern w:val="2"/>
        </w:rPr>
        <w:t>. Scoring Range: 3.25-4.00 (Very High); 2.50-3.24 (High); 1.75-2.49 (Low); 1.00-1.74 (Very Low)</w:t>
      </w:r>
    </w:p>
    <w:p w14:paraId="1F79439A" w14:textId="77777777" w:rsidR="00561801" w:rsidRDefault="00561801" w:rsidP="00561801">
      <w:pPr>
        <w:jc w:val="both"/>
        <w:rPr>
          <w:rFonts w:ascii="Arial" w:eastAsia="Calibri" w:hAnsi="Arial" w:cs="Arial"/>
          <w:kern w:val="2"/>
        </w:rPr>
      </w:pPr>
    </w:p>
    <w:p w14:paraId="5FD5C305" w14:textId="10BDED7E" w:rsidR="00561801" w:rsidRPr="00CC1102" w:rsidRDefault="00CC1102" w:rsidP="00561801">
      <w:pPr>
        <w:jc w:val="both"/>
        <w:rPr>
          <w:rFonts w:ascii="Arial" w:eastAsia="Calibri" w:hAnsi="Arial" w:cs="Arial"/>
          <w:kern w:val="2"/>
          <w:sz w:val="20"/>
          <w:szCs w:val="20"/>
        </w:rPr>
      </w:pPr>
      <w:r w:rsidRPr="00CC1102">
        <w:rPr>
          <w:rFonts w:ascii="Arial" w:eastAsia="Calibri" w:hAnsi="Arial" w:cs="Arial"/>
          <w:kern w:val="2"/>
          <w:sz w:val="20"/>
          <w:szCs w:val="20"/>
        </w:rPr>
        <w:t xml:space="preserve">As shown in Table 3, the overall level of professional development of the respondents was perceived as very high (overall weighted mean = 3.52 and SD = 0.428). Among the domains, content knowledge enhancement received the highest rating (WM = 3.55), followed by assessment literacy (WM = 3.54), pedagogical strategies (WM = 3.53), and reflective practice </w:t>
      </w:r>
      <w:r w:rsidRPr="00CC1102">
        <w:rPr>
          <w:rFonts w:ascii="Arial" w:eastAsia="Calibri" w:hAnsi="Arial" w:cs="Arial"/>
          <w:kern w:val="2"/>
          <w:sz w:val="20"/>
          <w:szCs w:val="20"/>
        </w:rPr>
        <w:lastRenderedPageBreak/>
        <w:t>(WM = 3.52). Curriculum alignment (WM = 3.49) and mentoring and coaching (WM = 3.48) were also rated very high. These findings indicate that teachers actively engage in various professional development activities that strengthen their content knowledge, instructional strategies, assessment practices, and reflective teaching. Overall, the results suggest that respondents demonstrate a strong commitment to continuous professional growth to enhance teaching effectiveness and student learning outcomes. The SD of 0.428 suggests that teachers' ratings of their professional development were relatively uniform across the sample.</w:t>
      </w:r>
    </w:p>
    <w:p w14:paraId="30987E7C" w14:textId="77777777" w:rsidR="00CC1102" w:rsidRDefault="00CC1102" w:rsidP="00561801">
      <w:pPr>
        <w:jc w:val="both"/>
        <w:rPr>
          <w:rFonts w:ascii="Arial" w:eastAsia="Calibri" w:hAnsi="Arial" w:cs="Arial"/>
          <w:kern w:val="2"/>
        </w:rPr>
      </w:pPr>
    </w:p>
    <w:p w14:paraId="0B31B2BA" w14:textId="77777777" w:rsidR="00CC1102" w:rsidRDefault="00CC1102" w:rsidP="00561801">
      <w:pPr>
        <w:jc w:val="both"/>
        <w:rPr>
          <w:rFonts w:ascii="Arial" w:eastAsia="Calibri" w:hAnsi="Arial" w:cs="Arial"/>
          <w:b/>
          <w:bCs/>
          <w:kern w:val="2"/>
        </w:rPr>
      </w:pPr>
    </w:p>
    <w:p w14:paraId="5DA4C62E" w14:textId="25DC3032" w:rsidR="00561801" w:rsidRPr="00561801" w:rsidRDefault="00561801" w:rsidP="00561801">
      <w:pPr>
        <w:jc w:val="both"/>
        <w:rPr>
          <w:rFonts w:ascii="Arial" w:eastAsia="Calibri" w:hAnsi="Arial" w:cs="Arial"/>
          <w:b/>
          <w:iCs/>
          <w:kern w:val="2"/>
        </w:rPr>
      </w:pPr>
      <w:r w:rsidRPr="00561801">
        <w:rPr>
          <w:rFonts w:ascii="Arial" w:eastAsia="Calibri" w:hAnsi="Arial" w:cs="Arial"/>
          <w:b/>
          <w:bCs/>
          <w:kern w:val="2"/>
        </w:rPr>
        <w:t>Part 4:</w:t>
      </w:r>
      <w:r w:rsidRPr="00561801">
        <w:rPr>
          <w:rFonts w:ascii="Arial" w:eastAsia="Calibri" w:hAnsi="Arial" w:cs="Arial"/>
          <w:kern w:val="2"/>
        </w:rPr>
        <w:t xml:space="preserve"> </w:t>
      </w:r>
      <w:r w:rsidRPr="00561801">
        <w:rPr>
          <w:rFonts w:ascii="Arial" w:eastAsia="Calibri" w:hAnsi="Arial" w:cs="Arial"/>
          <w:b/>
          <w:iCs/>
          <w:kern w:val="2"/>
        </w:rPr>
        <w:t>Relationship between the Level of Digital Pedagogy, Level of Collaborative Learning and Level of Professional Development</w:t>
      </w:r>
    </w:p>
    <w:p w14:paraId="1553B70B" w14:textId="77777777" w:rsidR="00561801" w:rsidRPr="00561801" w:rsidRDefault="00561801" w:rsidP="00561801">
      <w:pPr>
        <w:jc w:val="both"/>
        <w:rPr>
          <w:rFonts w:ascii="Arial" w:eastAsia="Calibri" w:hAnsi="Arial" w:cs="Arial"/>
          <w:bCs/>
          <w:kern w:val="2"/>
        </w:rPr>
      </w:pPr>
    </w:p>
    <w:p w14:paraId="27A00947" w14:textId="75E22FC2" w:rsidR="00561801" w:rsidRPr="00561801" w:rsidRDefault="00561801" w:rsidP="00561801">
      <w:pPr>
        <w:jc w:val="both"/>
        <w:rPr>
          <w:rFonts w:ascii="Arial" w:eastAsia="Calibri" w:hAnsi="Arial" w:cs="Arial"/>
          <w:b/>
          <w:iCs/>
          <w:color w:val="000000"/>
          <w:kern w:val="2"/>
        </w:rPr>
      </w:pPr>
      <w:r w:rsidRPr="00561801">
        <w:rPr>
          <w:rFonts w:ascii="Arial" w:eastAsia="Arial" w:hAnsi="Arial" w:cs="Arial"/>
          <w:b/>
          <w:bCs/>
          <w:lang w:eastAsia="fil-PH"/>
        </w:rPr>
        <w:t>Table 4</w:t>
      </w:r>
      <w:r>
        <w:rPr>
          <w:rFonts w:ascii="Arial" w:eastAsia="Arial" w:hAnsi="Arial" w:cs="Arial"/>
          <w:b/>
          <w:bCs/>
          <w:lang w:eastAsia="fil-PH"/>
        </w:rPr>
        <w:t>.</w:t>
      </w:r>
      <w:r>
        <w:rPr>
          <w:rFonts w:ascii="Arial" w:hAnsi="Arial"/>
          <w:b/>
        </w:rPr>
        <w:t xml:space="preserve">   </w:t>
      </w:r>
      <w:r w:rsidRPr="00561801">
        <w:rPr>
          <w:rFonts w:ascii="Arial" w:eastAsia="Calibri" w:hAnsi="Arial" w:cs="Arial"/>
          <w:b/>
          <w:iCs/>
          <w:color w:val="000000"/>
          <w:kern w:val="2"/>
        </w:rPr>
        <w:t>Relationship Between the Level of Digital Pedagogy and Level of Collaborative Learning</w:t>
      </w:r>
    </w:p>
    <w:tbl>
      <w:tblPr>
        <w:tblStyle w:val="TableGrid111"/>
        <w:tblW w:w="5000" w:type="pct"/>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411"/>
        <w:gridCol w:w="2400"/>
        <w:gridCol w:w="1116"/>
        <w:gridCol w:w="808"/>
        <w:gridCol w:w="1467"/>
      </w:tblGrid>
      <w:tr w:rsidR="00561801" w:rsidRPr="00561801" w14:paraId="5413ECCC" w14:textId="77777777" w:rsidTr="005F18B6">
        <w:trPr>
          <w:trHeight w:val="340"/>
        </w:trPr>
        <w:tc>
          <w:tcPr>
            <w:tcW w:w="1488" w:type="pct"/>
            <w:vAlign w:val="center"/>
          </w:tcPr>
          <w:p w14:paraId="41909EBE" w14:textId="77777777" w:rsidR="00561801" w:rsidRPr="00561801" w:rsidRDefault="00561801" w:rsidP="005F18B6">
            <w:pPr>
              <w:rPr>
                <w:rFonts w:ascii="Arial" w:hAnsi="Arial" w:cs="Arial"/>
                <w:sz w:val="20"/>
                <w:szCs w:val="20"/>
              </w:rPr>
            </w:pPr>
            <w:r w:rsidRPr="00561801">
              <w:rPr>
                <w:rFonts w:ascii="Arial" w:hAnsi="Arial" w:cs="Arial"/>
                <w:sz w:val="20"/>
                <w:szCs w:val="20"/>
              </w:rPr>
              <w:t>Independent</w:t>
            </w:r>
          </w:p>
        </w:tc>
        <w:tc>
          <w:tcPr>
            <w:tcW w:w="1481" w:type="pct"/>
            <w:vAlign w:val="center"/>
          </w:tcPr>
          <w:p w14:paraId="6426B078" w14:textId="77777777" w:rsidR="00561801" w:rsidRPr="00561801" w:rsidRDefault="00561801" w:rsidP="005F18B6">
            <w:pPr>
              <w:rPr>
                <w:rFonts w:ascii="Arial" w:hAnsi="Arial" w:cs="Arial"/>
                <w:sz w:val="20"/>
                <w:szCs w:val="20"/>
              </w:rPr>
            </w:pPr>
            <w:r w:rsidRPr="00561801">
              <w:rPr>
                <w:rFonts w:ascii="Arial" w:hAnsi="Arial" w:cs="Arial"/>
                <w:sz w:val="20"/>
                <w:szCs w:val="20"/>
              </w:rPr>
              <w:t>Dependent</w:t>
            </w:r>
          </w:p>
        </w:tc>
        <w:tc>
          <w:tcPr>
            <w:tcW w:w="698" w:type="pct"/>
            <w:vAlign w:val="center"/>
          </w:tcPr>
          <w:p w14:paraId="3B4CD671" w14:textId="77777777" w:rsidR="00561801" w:rsidRPr="00561801" w:rsidRDefault="00561801" w:rsidP="005F18B6">
            <w:pPr>
              <w:jc w:val="center"/>
              <w:rPr>
                <w:rFonts w:ascii="Arial" w:hAnsi="Arial" w:cs="Arial"/>
                <w:i/>
                <w:iCs/>
                <w:sz w:val="20"/>
                <w:szCs w:val="20"/>
              </w:rPr>
            </w:pPr>
            <w:r w:rsidRPr="00561801">
              <w:rPr>
                <w:rFonts w:ascii="Arial" w:hAnsi="Arial" w:cs="Arial"/>
                <w:sz w:val="20"/>
                <w:szCs w:val="20"/>
              </w:rPr>
              <w:t xml:space="preserve">Pearson’s </w:t>
            </w:r>
            <w:r w:rsidRPr="00561801">
              <w:rPr>
                <w:rFonts w:ascii="Arial" w:hAnsi="Arial" w:cs="Arial"/>
                <w:i/>
                <w:iCs/>
                <w:sz w:val="20"/>
                <w:szCs w:val="20"/>
              </w:rPr>
              <w:t>r</w:t>
            </w:r>
            <w:r w:rsidRPr="00561801">
              <w:rPr>
                <w:rFonts w:ascii="Arial" w:hAnsi="Arial" w:cs="Arial"/>
                <w:i/>
                <w:iCs/>
                <w:sz w:val="20"/>
                <w:szCs w:val="20"/>
                <w:vertAlign w:val="superscript"/>
              </w:rPr>
              <w:t>a</w:t>
            </w:r>
          </w:p>
        </w:tc>
        <w:tc>
          <w:tcPr>
            <w:tcW w:w="510" w:type="pct"/>
            <w:vAlign w:val="center"/>
          </w:tcPr>
          <w:p w14:paraId="0DCB87A4" w14:textId="77777777" w:rsidR="00561801" w:rsidRPr="00561801" w:rsidRDefault="00561801" w:rsidP="005F18B6">
            <w:pPr>
              <w:rPr>
                <w:rFonts w:ascii="Arial" w:hAnsi="Arial" w:cs="Arial"/>
                <w:sz w:val="20"/>
                <w:szCs w:val="20"/>
              </w:rPr>
            </w:pPr>
            <w:r w:rsidRPr="00561801">
              <w:rPr>
                <w:rFonts w:ascii="Arial" w:hAnsi="Arial" w:cs="Arial"/>
                <w:i/>
                <w:iCs/>
                <w:sz w:val="20"/>
                <w:szCs w:val="20"/>
              </w:rPr>
              <w:t>p</w:t>
            </w:r>
            <w:r w:rsidRPr="00561801">
              <w:rPr>
                <w:rFonts w:ascii="Arial" w:hAnsi="Arial" w:cs="Arial"/>
                <w:sz w:val="20"/>
                <w:szCs w:val="20"/>
              </w:rPr>
              <w:t>-value</w:t>
            </w:r>
          </w:p>
        </w:tc>
        <w:tc>
          <w:tcPr>
            <w:tcW w:w="823" w:type="pct"/>
            <w:vAlign w:val="center"/>
          </w:tcPr>
          <w:p w14:paraId="541F6935" w14:textId="77777777" w:rsidR="00561801" w:rsidRPr="00561801" w:rsidRDefault="00561801" w:rsidP="005F18B6">
            <w:pPr>
              <w:rPr>
                <w:rFonts w:ascii="Arial" w:hAnsi="Arial" w:cs="Arial"/>
                <w:sz w:val="20"/>
                <w:szCs w:val="20"/>
              </w:rPr>
            </w:pPr>
            <w:proofErr w:type="spellStart"/>
            <w:r w:rsidRPr="00561801">
              <w:rPr>
                <w:rFonts w:ascii="Arial" w:hAnsi="Arial" w:cs="Arial"/>
                <w:sz w:val="20"/>
                <w:szCs w:val="20"/>
              </w:rPr>
              <w:t>Interpretation</w:t>
            </w:r>
            <w:r w:rsidRPr="00561801">
              <w:rPr>
                <w:rFonts w:ascii="Arial" w:hAnsi="Arial" w:cs="Arial"/>
                <w:sz w:val="20"/>
                <w:szCs w:val="20"/>
                <w:vertAlign w:val="superscript"/>
              </w:rPr>
              <w:t>b</w:t>
            </w:r>
            <w:proofErr w:type="spellEnd"/>
          </w:p>
        </w:tc>
      </w:tr>
      <w:tr w:rsidR="00561801" w:rsidRPr="00561801" w14:paraId="65B33AD7" w14:textId="77777777" w:rsidTr="005F18B6">
        <w:trPr>
          <w:trHeight w:val="567"/>
        </w:trPr>
        <w:tc>
          <w:tcPr>
            <w:tcW w:w="1488" w:type="pct"/>
            <w:vAlign w:val="center"/>
          </w:tcPr>
          <w:p w14:paraId="1B702015" w14:textId="77777777" w:rsidR="00561801" w:rsidRPr="00561801" w:rsidRDefault="00561801" w:rsidP="005F18B6">
            <w:pPr>
              <w:rPr>
                <w:rFonts w:ascii="Arial" w:hAnsi="Arial" w:cs="Arial"/>
                <w:sz w:val="20"/>
                <w:szCs w:val="20"/>
              </w:rPr>
            </w:pPr>
            <w:r w:rsidRPr="00561801">
              <w:rPr>
                <w:rFonts w:ascii="Arial" w:hAnsi="Arial" w:cs="Arial"/>
                <w:sz w:val="20"/>
                <w:szCs w:val="20"/>
              </w:rPr>
              <w:t>Digital pedagogy</w:t>
            </w:r>
          </w:p>
        </w:tc>
        <w:tc>
          <w:tcPr>
            <w:tcW w:w="1481" w:type="pct"/>
            <w:vAlign w:val="center"/>
          </w:tcPr>
          <w:p w14:paraId="378B9487" w14:textId="77777777" w:rsidR="00561801" w:rsidRPr="00561801" w:rsidRDefault="00561801" w:rsidP="005F18B6">
            <w:pPr>
              <w:rPr>
                <w:rFonts w:ascii="Arial" w:hAnsi="Arial" w:cs="Arial"/>
                <w:sz w:val="20"/>
                <w:szCs w:val="20"/>
              </w:rPr>
            </w:pPr>
            <w:r w:rsidRPr="00561801">
              <w:rPr>
                <w:rFonts w:ascii="Arial" w:hAnsi="Arial" w:cs="Arial"/>
                <w:sz w:val="20"/>
                <w:szCs w:val="20"/>
              </w:rPr>
              <w:t xml:space="preserve">Collaborative learning </w:t>
            </w:r>
          </w:p>
        </w:tc>
        <w:tc>
          <w:tcPr>
            <w:tcW w:w="698" w:type="pct"/>
            <w:vAlign w:val="center"/>
          </w:tcPr>
          <w:p w14:paraId="00CDE327" w14:textId="77777777" w:rsidR="00561801" w:rsidRPr="00561801" w:rsidRDefault="00561801" w:rsidP="005F18B6">
            <w:pPr>
              <w:jc w:val="center"/>
              <w:rPr>
                <w:rFonts w:ascii="Arial" w:hAnsi="Arial" w:cs="Arial"/>
                <w:sz w:val="20"/>
                <w:szCs w:val="20"/>
              </w:rPr>
            </w:pPr>
            <w:r w:rsidRPr="00561801">
              <w:rPr>
                <w:rFonts w:ascii="Arial" w:hAnsi="Arial" w:cs="Arial"/>
                <w:sz w:val="20"/>
                <w:szCs w:val="20"/>
              </w:rPr>
              <w:t>.618</w:t>
            </w:r>
          </w:p>
          <w:p w14:paraId="758FF60E" w14:textId="77777777" w:rsidR="00561801" w:rsidRPr="00561801" w:rsidRDefault="00561801" w:rsidP="005F18B6">
            <w:pPr>
              <w:jc w:val="center"/>
              <w:rPr>
                <w:rFonts w:ascii="Arial" w:hAnsi="Arial" w:cs="Arial"/>
                <w:sz w:val="20"/>
                <w:szCs w:val="20"/>
              </w:rPr>
            </w:pPr>
            <w:r w:rsidRPr="00561801">
              <w:rPr>
                <w:rFonts w:ascii="Arial" w:hAnsi="Arial" w:cs="Arial"/>
                <w:sz w:val="20"/>
                <w:szCs w:val="20"/>
              </w:rPr>
              <w:t>(strong)</w:t>
            </w:r>
          </w:p>
        </w:tc>
        <w:tc>
          <w:tcPr>
            <w:tcW w:w="510" w:type="pct"/>
            <w:vAlign w:val="center"/>
          </w:tcPr>
          <w:p w14:paraId="2EDF5B58" w14:textId="77777777" w:rsidR="00561801" w:rsidRPr="00561801" w:rsidRDefault="00561801" w:rsidP="005F18B6">
            <w:pPr>
              <w:rPr>
                <w:rFonts w:ascii="Arial" w:hAnsi="Arial" w:cs="Arial"/>
                <w:sz w:val="20"/>
                <w:szCs w:val="20"/>
              </w:rPr>
            </w:pPr>
            <w:r w:rsidRPr="00561801">
              <w:rPr>
                <w:rFonts w:ascii="Arial" w:hAnsi="Arial" w:cs="Arial"/>
                <w:sz w:val="20"/>
                <w:szCs w:val="20"/>
              </w:rPr>
              <w:t>&lt; .001</w:t>
            </w:r>
          </w:p>
        </w:tc>
        <w:tc>
          <w:tcPr>
            <w:tcW w:w="823" w:type="pct"/>
            <w:vAlign w:val="center"/>
          </w:tcPr>
          <w:p w14:paraId="49BFFF55" w14:textId="77777777" w:rsidR="00561801" w:rsidRPr="00561801" w:rsidRDefault="00561801" w:rsidP="005F18B6">
            <w:pPr>
              <w:rPr>
                <w:rFonts w:ascii="Arial" w:hAnsi="Arial" w:cs="Arial"/>
                <w:sz w:val="20"/>
                <w:szCs w:val="20"/>
              </w:rPr>
            </w:pPr>
            <w:r w:rsidRPr="00561801">
              <w:rPr>
                <w:rFonts w:ascii="Arial" w:hAnsi="Arial" w:cs="Arial"/>
                <w:sz w:val="20"/>
                <w:szCs w:val="20"/>
              </w:rPr>
              <w:t>Significant</w:t>
            </w:r>
          </w:p>
        </w:tc>
      </w:tr>
    </w:tbl>
    <w:p w14:paraId="27E53794" w14:textId="77777777" w:rsidR="00561801" w:rsidRDefault="00561801" w:rsidP="00561801">
      <w:pPr>
        <w:jc w:val="both"/>
        <w:rPr>
          <w:rFonts w:ascii="Arial" w:eastAsia="Arial" w:hAnsi="Arial" w:cs="Arial"/>
          <w:lang w:eastAsia="fil-PH"/>
        </w:rPr>
      </w:pPr>
      <w:r w:rsidRPr="00561801">
        <w:rPr>
          <w:rFonts w:ascii="Arial" w:eastAsia="Arial" w:hAnsi="Arial" w:cs="Arial"/>
          <w:b/>
          <w:bCs/>
          <w:i/>
          <w:iCs/>
          <w:lang w:eastAsia="fil-PH"/>
        </w:rPr>
        <w:t>Note</w:t>
      </w:r>
      <w:r w:rsidRPr="00561801">
        <w:rPr>
          <w:rFonts w:ascii="Arial" w:eastAsia="Arial" w:hAnsi="Arial" w:cs="Arial"/>
          <w:lang w:eastAsia="fil-PH"/>
        </w:rPr>
        <w:t xml:space="preserve">. </w:t>
      </w:r>
      <w:proofErr w:type="spellStart"/>
      <w:r w:rsidRPr="00561801">
        <w:rPr>
          <w:rFonts w:ascii="Arial" w:eastAsia="Arial" w:hAnsi="Arial" w:cs="Arial"/>
          <w:vertAlign w:val="superscript"/>
          <w:lang w:eastAsia="fil-PH"/>
        </w:rPr>
        <w:t>a</w:t>
      </w:r>
      <w:r w:rsidRPr="00561801">
        <w:rPr>
          <w:rFonts w:ascii="Arial" w:eastAsia="Arial" w:hAnsi="Arial" w:cs="Arial"/>
          <w:lang w:eastAsia="fil-PH"/>
        </w:rPr>
        <w:t>Correlation</w:t>
      </w:r>
      <w:proofErr w:type="spellEnd"/>
      <w:r w:rsidRPr="00561801">
        <w:rPr>
          <w:rFonts w:ascii="Arial" w:eastAsia="Arial" w:hAnsi="Arial" w:cs="Arial"/>
          <w:lang w:eastAsia="fil-PH"/>
        </w:rPr>
        <w:t xml:space="preserve">: 0.00 – 0.19 (very weak); 0.20 – 0.39 (weak); 0.40 – 0.59 (moderate); 0.60 – 0.79 (strong); 0.80 – 1.00 (very strong). (Evans, 1996) </w:t>
      </w:r>
      <w:proofErr w:type="spellStart"/>
      <w:r w:rsidRPr="00561801">
        <w:rPr>
          <w:rFonts w:ascii="Arial" w:eastAsia="Arial" w:hAnsi="Arial" w:cs="Arial"/>
          <w:vertAlign w:val="superscript"/>
          <w:lang w:eastAsia="fil-PH"/>
        </w:rPr>
        <w:t>b</w:t>
      </w:r>
      <w:r w:rsidRPr="00561801">
        <w:rPr>
          <w:rFonts w:ascii="Arial" w:eastAsia="Arial" w:hAnsi="Arial" w:cs="Arial"/>
          <w:lang w:eastAsia="fil-PH"/>
        </w:rPr>
        <w:t>Significant</w:t>
      </w:r>
      <w:proofErr w:type="spellEnd"/>
      <w:r w:rsidRPr="00561801">
        <w:rPr>
          <w:rFonts w:ascii="Arial" w:eastAsia="Arial" w:hAnsi="Arial" w:cs="Arial"/>
          <w:lang w:eastAsia="fil-PH"/>
        </w:rPr>
        <w:t xml:space="preserve"> at &lt;.05. </w:t>
      </w:r>
    </w:p>
    <w:p w14:paraId="1E4C2F69" w14:textId="77777777" w:rsidR="00561801" w:rsidRDefault="00561801" w:rsidP="00561801">
      <w:pPr>
        <w:jc w:val="both"/>
        <w:rPr>
          <w:rFonts w:ascii="Arial" w:eastAsia="Arial" w:hAnsi="Arial" w:cs="Arial"/>
          <w:lang w:eastAsia="fil-PH"/>
        </w:rPr>
      </w:pPr>
    </w:p>
    <w:p w14:paraId="53C9B27F" w14:textId="39272B27" w:rsidR="00CC1102" w:rsidRPr="00CC1102" w:rsidRDefault="00CC1102" w:rsidP="00CC1102">
      <w:pPr>
        <w:jc w:val="both"/>
        <w:rPr>
          <w:rFonts w:ascii="Arial" w:eastAsia="Arial" w:hAnsi="Arial" w:cs="Arial"/>
          <w:sz w:val="20"/>
          <w:szCs w:val="20"/>
          <w:lang w:eastAsia="fil-PH"/>
        </w:rPr>
      </w:pPr>
      <w:r w:rsidRPr="00CC1102">
        <w:rPr>
          <w:rFonts w:ascii="Arial" w:eastAsia="Arial" w:hAnsi="Arial" w:cs="Arial"/>
          <w:sz w:val="20"/>
          <w:szCs w:val="20"/>
          <w:lang w:eastAsia="fil-PH"/>
        </w:rPr>
        <w:t>For the relationship between the level of digital pedagogy and the level of collaborative learning, a Pearson r value of .618 was obtained, indicating a strong correlation with a p-value of &lt; .001, which is lower than the test of significance at .01. This implies that there is sufficient statistical evidence to reject the null hypothesis, showing a significant relationship between the variables.</w:t>
      </w:r>
    </w:p>
    <w:p w14:paraId="4FB8DBE1" w14:textId="77777777" w:rsidR="00CC1102" w:rsidRPr="00CC1102" w:rsidRDefault="00CC1102" w:rsidP="00CC1102">
      <w:pPr>
        <w:jc w:val="both"/>
        <w:rPr>
          <w:rFonts w:ascii="Arial" w:eastAsia="Arial" w:hAnsi="Arial" w:cs="Arial"/>
          <w:sz w:val="20"/>
          <w:szCs w:val="20"/>
          <w:lang w:eastAsia="fil-PH"/>
        </w:rPr>
      </w:pPr>
      <w:r w:rsidRPr="00CC1102">
        <w:rPr>
          <w:rFonts w:ascii="Arial" w:eastAsia="Arial" w:hAnsi="Arial" w:cs="Arial"/>
          <w:sz w:val="20"/>
          <w:szCs w:val="20"/>
          <w:lang w:eastAsia="fil-PH"/>
        </w:rPr>
        <w:t>This means that the higher the level of digital pedagogy, the higher the level of collaborative learning. Teachers who effectively integrate digital tools, strategies, and technologies in their instruction are more likely to promote collaborative learning environments where students actively interact, share ideas, and engage in collective problem-solving.</w:t>
      </w:r>
    </w:p>
    <w:p w14:paraId="0BF7613B" w14:textId="77777777" w:rsidR="00561801" w:rsidRPr="00561801" w:rsidRDefault="00561801" w:rsidP="00561801">
      <w:pPr>
        <w:jc w:val="both"/>
        <w:rPr>
          <w:rFonts w:ascii="Arial" w:eastAsia="Arial" w:hAnsi="Arial" w:cs="Arial"/>
          <w:lang w:eastAsia="fil-PH"/>
        </w:rPr>
      </w:pPr>
    </w:p>
    <w:p w14:paraId="14A163F9" w14:textId="77777777" w:rsidR="00CC1102" w:rsidRDefault="00CC1102" w:rsidP="00561801">
      <w:pPr>
        <w:jc w:val="both"/>
        <w:rPr>
          <w:rFonts w:ascii="Arial" w:eastAsia="Arial" w:hAnsi="Arial" w:cs="Arial"/>
          <w:b/>
          <w:bCs/>
          <w:lang w:eastAsia="fil-PH"/>
        </w:rPr>
      </w:pPr>
    </w:p>
    <w:p w14:paraId="5E824C70" w14:textId="2EAF42C6" w:rsidR="00561801" w:rsidRPr="00561801" w:rsidRDefault="00561801" w:rsidP="00561801">
      <w:pPr>
        <w:jc w:val="both"/>
        <w:rPr>
          <w:rFonts w:ascii="Arial" w:eastAsia="Arial" w:hAnsi="Arial" w:cs="Arial"/>
          <w:b/>
          <w:bCs/>
          <w:lang w:eastAsia="fil-PH"/>
        </w:rPr>
      </w:pPr>
      <w:r w:rsidRPr="00561801">
        <w:rPr>
          <w:rFonts w:ascii="Arial" w:eastAsia="Arial" w:hAnsi="Arial" w:cs="Arial"/>
          <w:b/>
          <w:bCs/>
          <w:lang w:eastAsia="fil-PH"/>
        </w:rPr>
        <w:t>Table 5</w:t>
      </w:r>
      <w:r>
        <w:rPr>
          <w:rFonts w:ascii="Arial" w:eastAsia="Arial" w:hAnsi="Arial" w:cs="Arial"/>
          <w:b/>
          <w:bCs/>
          <w:lang w:eastAsia="fil-PH"/>
        </w:rPr>
        <w:t xml:space="preserve">.     </w:t>
      </w:r>
      <w:r w:rsidRPr="00561801">
        <w:rPr>
          <w:rFonts w:ascii="Arial" w:eastAsia="Calibri" w:hAnsi="Arial" w:cs="Arial"/>
          <w:b/>
          <w:iCs/>
          <w:color w:val="000000"/>
          <w:kern w:val="2"/>
        </w:rPr>
        <w:t>Relationship between the Level of Digital Pedagogy and Level of Professional Development</w:t>
      </w:r>
    </w:p>
    <w:tbl>
      <w:tblPr>
        <w:tblStyle w:val="TableGrid111"/>
        <w:tblW w:w="5000" w:type="pct"/>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411"/>
        <w:gridCol w:w="2400"/>
        <w:gridCol w:w="1116"/>
        <w:gridCol w:w="808"/>
        <w:gridCol w:w="1467"/>
      </w:tblGrid>
      <w:tr w:rsidR="00561801" w:rsidRPr="00561801" w14:paraId="69926EFA" w14:textId="77777777" w:rsidTr="005F18B6">
        <w:trPr>
          <w:trHeight w:val="340"/>
        </w:trPr>
        <w:tc>
          <w:tcPr>
            <w:tcW w:w="1488" w:type="pct"/>
            <w:vAlign w:val="center"/>
          </w:tcPr>
          <w:p w14:paraId="47BB54C8" w14:textId="77777777" w:rsidR="00561801" w:rsidRPr="00561801" w:rsidRDefault="00561801" w:rsidP="005F18B6">
            <w:pPr>
              <w:rPr>
                <w:rFonts w:ascii="Arial" w:hAnsi="Arial" w:cs="Arial"/>
                <w:sz w:val="20"/>
                <w:szCs w:val="20"/>
              </w:rPr>
            </w:pPr>
            <w:r w:rsidRPr="00561801">
              <w:rPr>
                <w:rFonts w:ascii="Arial" w:hAnsi="Arial" w:cs="Arial"/>
                <w:sz w:val="20"/>
                <w:szCs w:val="20"/>
              </w:rPr>
              <w:t>Independent</w:t>
            </w:r>
          </w:p>
        </w:tc>
        <w:tc>
          <w:tcPr>
            <w:tcW w:w="1481" w:type="pct"/>
            <w:vAlign w:val="center"/>
          </w:tcPr>
          <w:p w14:paraId="78B04C4D" w14:textId="77777777" w:rsidR="00561801" w:rsidRPr="00561801" w:rsidRDefault="00561801" w:rsidP="005F18B6">
            <w:pPr>
              <w:rPr>
                <w:rFonts w:ascii="Arial" w:hAnsi="Arial" w:cs="Arial"/>
                <w:sz w:val="20"/>
                <w:szCs w:val="20"/>
              </w:rPr>
            </w:pPr>
            <w:r w:rsidRPr="00561801">
              <w:rPr>
                <w:rFonts w:ascii="Arial" w:hAnsi="Arial" w:cs="Arial"/>
                <w:sz w:val="20"/>
                <w:szCs w:val="20"/>
              </w:rPr>
              <w:t>Dependent</w:t>
            </w:r>
          </w:p>
        </w:tc>
        <w:tc>
          <w:tcPr>
            <w:tcW w:w="698" w:type="pct"/>
            <w:vAlign w:val="center"/>
          </w:tcPr>
          <w:p w14:paraId="1E6C2966" w14:textId="77777777" w:rsidR="00561801" w:rsidRPr="00561801" w:rsidRDefault="00561801" w:rsidP="005F18B6">
            <w:pPr>
              <w:jc w:val="center"/>
              <w:rPr>
                <w:rFonts w:ascii="Arial" w:hAnsi="Arial" w:cs="Arial"/>
                <w:i/>
                <w:iCs/>
                <w:sz w:val="20"/>
                <w:szCs w:val="20"/>
              </w:rPr>
            </w:pPr>
            <w:r w:rsidRPr="00561801">
              <w:rPr>
                <w:rFonts w:ascii="Arial" w:hAnsi="Arial" w:cs="Arial"/>
                <w:sz w:val="20"/>
                <w:szCs w:val="20"/>
              </w:rPr>
              <w:t xml:space="preserve">Pearson’s </w:t>
            </w:r>
            <w:r w:rsidRPr="00561801">
              <w:rPr>
                <w:rFonts w:ascii="Arial" w:hAnsi="Arial" w:cs="Arial"/>
                <w:i/>
                <w:iCs/>
                <w:sz w:val="20"/>
                <w:szCs w:val="20"/>
              </w:rPr>
              <w:t>r</w:t>
            </w:r>
            <w:r w:rsidRPr="00561801">
              <w:rPr>
                <w:rFonts w:ascii="Arial" w:hAnsi="Arial" w:cs="Arial"/>
                <w:i/>
                <w:iCs/>
                <w:sz w:val="20"/>
                <w:szCs w:val="20"/>
                <w:vertAlign w:val="superscript"/>
              </w:rPr>
              <w:t>a</w:t>
            </w:r>
          </w:p>
        </w:tc>
        <w:tc>
          <w:tcPr>
            <w:tcW w:w="510" w:type="pct"/>
            <w:vAlign w:val="center"/>
          </w:tcPr>
          <w:p w14:paraId="367CF89C" w14:textId="77777777" w:rsidR="00561801" w:rsidRPr="00561801" w:rsidRDefault="00561801" w:rsidP="005F18B6">
            <w:pPr>
              <w:rPr>
                <w:rFonts w:ascii="Arial" w:hAnsi="Arial" w:cs="Arial"/>
                <w:sz w:val="20"/>
                <w:szCs w:val="20"/>
              </w:rPr>
            </w:pPr>
            <w:r w:rsidRPr="00561801">
              <w:rPr>
                <w:rFonts w:ascii="Arial" w:hAnsi="Arial" w:cs="Arial"/>
                <w:i/>
                <w:iCs/>
                <w:sz w:val="20"/>
                <w:szCs w:val="20"/>
              </w:rPr>
              <w:t>p</w:t>
            </w:r>
            <w:r w:rsidRPr="00561801">
              <w:rPr>
                <w:rFonts w:ascii="Arial" w:hAnsi="Arial" w:cs="Arial"/>
                <w:sz w:val="20"/>
                <w:szCs w:val="20"/>
              </w:rPr>
              <w:t>-value</w:t>
            </w:r>
          </w:p>
        </w:tc>
        <w:tc>
          <w:tcPr>
            <w:tcW w:w="823" w:type="pct"/>
            <w:vAlign w:val="center"/>
          </w:tcPr>
          <w:p w14:paraId="735A483E" w14:textId="77777777" w:rsidR="00561801" w:rsidRPr="00561801" w:rsidRDefault="00561801" w:rsidP="005F18B6">
            <w:pPr>
              <w:rPr>
                <w:rFonts w:ascii="Arial" w:hAnsi="Arial" w:cs="Arial"/>
                <w:sz w:val="20"/>
                <w:szCs w:val="20"/>
              </w:rPr>
            </w:pPr>
            <w:proofErr w:type="spellStart"/>
            <w:r w:rsidRPr="00561801">
              <w:rPr>
                <w:rFonts w:ascii="Arial" w:hAnsi="Arial" w:cs="Arial"/>
                <w:sz w:val="20"/>
                <w:szCs w:val="20"/>
              </w:rPr>
              <w:t>Interpretation</w:t>
            </w:r>
            <w:r w:rsidRPr="00561801">
              <w:rPr>
                <w:rFonts w:ascii="Arial" w:hAnsi="Arial" w:cs="Arial"/>
                <w:sz w:val="20"/>
                <w:szCs w:val="20"/>
                <w:vertAlign w:val="superscript"/>
              </w:rPr>
              <w:t>b</w:t>
            </w:r>
            <w:proofErr w:type="spellEnd"/>
          </w:p>
        </w:tc>
      </w:tr>
      <w:tr w:rsidR="00561801" w:rsidRPr="00561801" w14:paraId="2D5FF6AA" w14:textId="77777777" w:rsidTr="005F18B6">
        <w:trPr>
          <w:trHeight w:val="567"/>
        </w:trPr>
        <w:tc>
          <w:tcPr>
            <w:tcW w:w="1488" w:type="pct"/>
            <w:vAlign w:val="center"/>
          </w:tcPr>
          <w:p w14:paraId="31B861C9" w14:textId="77777777" w:rsidR="00561801" w:rsidRPr="00561801" w:rsidRDefault="00561801" w:rsidP="005F18B6">
            <w:pPr>
              <w:rPr>
                <w:rFonts w:ascii="Arial" w:hAnsi="Arial" w:cs="Arial"/>
                <w:sz w:val="20"/>
                <w:szCs w:val="20"/>
              </w:rPr>
            </w:pPr>
            <w:r w:rsidRPr="00561801">
              <w:rPr>
                <w:rFonts w:ascii="Arial" w:hAnsi="Arial" w:cs="Arial"/>
                <w:sz w:val="20"/>
                <w:szCs w:val="20"/>
              </w:rPr>
              <w:t>Digital pedagogy</w:t>
            </w:r>
          </w:p>
        </w:tc>
        <w:tc>
          <w:tcPr>
            <w:tcW w:w="1481" w:type="pct"/>
            <w:vAlign w:val="center"/>
          </w:tcPr>
          <w:p w14:paraId="098C2441" w14:textId="77777777" w:rsidR="00561801" w:rsidRPr="00561801" w:rsidRDefault="00561801" w:rsidP="005F18B6">
            <w:pPr>
              <w:rPr>
                <w:rFonts w:ascii="Arial" w:hAnsi="Arial" w:cs="Arial"/>
                <w:sz w:val="20"/>
                <w:szCs w:val="20"/>
              </w:rPr>
            </w:pPr>
            <w:r w:rsidRPr="00561801">
              <w:rPr>
                <w:rFonts w:ascii="Arial" w:hAnsi="Arial" w:cs="Arial"/>
                <w:sz w:val="20"/>
                <w:szCs w:val="20"/>
              </w:rPr>
              <w:t>Professional development</w:t>
            </w:r>
          </w:p>
        </w:tc>
        <w:tc>
          <w:tcPr>
            <w:tcW w:w="698" w:type="pct"/>
            <w:vAlign w:val="center"/>
          </w:tcPr>
          <w:p w14:paraId="605788FC" w14:textId="77777777" w:rsidR="00561801" w:rsidRPr="00561801" w:rsidRDefault="00561801" w:rsidP="005F18B6">
            <w:pPr>
              <w:jc w:val="center"/>
              <w:rPr>
                <w:rFonts w:ascii="Arial" w:hAnsi="Arial" w:cs="Arial"/>
                <w:sz w:val="20"/>
                <w:szCs w:val="20"/>
              </w:rPr>
            </w:pPr>
            <w:r w:rsidRPr="00561801">
              <w:rPr>
                <w:rFonts w:ascii="Arial" w:hAnsi="Arial" w:cs="Arial"/>
                <w:sz w:val="20"/>
                <w:szCs w:val="20"/>
              </w:rPr>
              <w:t>.624</w:t>
            </w:r>
          </w:p>
          <w:p w14:paraId="192F0E4E" w14:textId="77777777" w:rsidR="00561801" w:rsidRPr="00561801" w:rsidRDefault="00561801" w:rsidP="005F18B6">
            <w:pPr>
              <w:jc w:val="center"/>
              <w:rPr>
                <w:rFonts w:ascii="Arial" w:hAnsi="Arial" w:cs="Arial"/>
                <w:sz w:val="20"/>
                <w:szCs w:val="20"/>
              </w:rPr>
            </w:pPr>
            <w:r w:rsidRPr="00561801">
              <w:rPr>
                <w:rFonts w:ascii="Arial" w:hAnsi="Arial" w:cs="Arial"/>
                <w:sz w:val="20"/>
                <w:szCs w:val="20"/>
              </w:rPr>
              <w:t>(strong)</w:t>
            </w:r>
          </w:p>
        </w:tc>
        <w:tc>
          <w:tcPr>
            <w:tcW w:w="510" w:type="pct"/>
            <w:vAlign w:val="center"/>
          </w:tcPr>
          <w:p w14:paraId="3D44893F" w14:textId="77777777" w:rsidR="00561801" w:rsidRPr="00561801" w:rsidRDefault="00561801" w:rsidP="005F18B6">
            <w:pPr>
              <w:rPr>
                <w:rFonts w:ascii="Arial" w:hAnsi="Arial" w:cs="Arial"/>
                <w:sz w:val="20"/>
                <w:szCs w:val="20"/>
              </w:rPr>
            </w:pPr>
            <w:r w:rsidRPr="00561801">
              <w:rPr>
                <w:rFonts w:ascii="Arial" w:hAnsi="Arial" w:cs="Arial"/>
                <w:sz w:val="20"/>
                <w:szCs w:val="20"/>
              </w:rPr>
              <w:t>&lt; .001</w:t>
            </w:r>
          </w:p>
        </w:tc>
        <w:tc>
          <w:tcPr>
            <w:tcW w:w="823" w:type="pct"/>
            <w:vAlign w:val="center"/>
          </w:tcPr>
          <w:p w14:paraId="09521799" w14:textId="77777777" w:rsidR="00561801" w:rsidRPr="00561801" w:rsidRDefault="00561801" w:rsidP="005F18B6">
            <w:pPr>
              <w:rPr>
                <w:rFonts w:ascii="Arial" w:hAnsi="Arial" w:cs="Arial"/>
                <w:sz w:val="20"/>
                <w:szCs w:val="20"/>
              </w:rPr>
            </w:pPr>
            <w:r w:rsidRPr="00561801">
              <w:rPr>
                <w:rFonts w:ascii="Arial" w:hAnsi="Arial" w:cs="Arial"/>
                <w:sz w:val="20"/>
                <w:szCs w:val="20"/>
              </w:rPr>
              <w:t>Significant</w:t>
            </w:r>
          </w:p>
        </w:tc>
      </w:tr>
    </w:tbl>
    <w:p w14:paraId="5586A66E" w14:textId="77777777" w:rsidR="00561801" w:rsidRPr="00561801" w:rsidRDefault="00561801" w:rsidP="00561801">
      <w:pPr>
        <w:jc w:val="both"/>
        <w:rPr>
          <w:rFonts w:ascii="Arial" w:eastAsia="Arial" w:hAnsi="Arial" w:cs="Arial"/>
          <w:lang w:eastAsia="fil-PH"/>
        </w:rPr>
      </w:pPr>
      <w:r w:rsidRPr="00561801">
        <w:rPr>
          <w:rFonts w:ascii="Arial" w:eastAsia="Arial" w:hAnsi="Arial" w:cs="Arial"/>
          <w:b/>
          <w:bCs/>
          <w:i/>
          <w:iCs/>
          <w:lang w:eastAsia="fil-PH"/>
        </w:rPr>
        <w:t>Note</w:t>
      </w:r>
      <w:r w:rsidRPr="00561801">
        <w:rPr>
          <w:rFonts w:ascii="Arial" w:eastAsia="Arial" w:hAnsi="Arial" w:cs="Arial"/>
          <w:lang w:eastAsia="fil-PH"/>
        </w:rPr>
        <w:t xml:space="preserve">. </w:t>
      </w:r>
      <w:proofErr w:type="spellStart"/>
      <w:r w:rsidRPr="00561801">
        <w:rPr>
          <w:rFonts w:ascii="Arial" w:eastAsia="Arial" w:hAnsi="Arial" w:cs="Arial"/>
          <w:vertAlign w:val="superscript"/>
          <w:lang w:eastAsia="fil-PH"/>
        </w:rPr>
        <w:t>a</w:t>
      </w:r>
      <w:r w:rsidRPr="00561801">
        <w:rPr>
          <w:rFonts w:ascii="Arial" w:eastAsia="Arial" w:hAnsi="Arial" w:cs="Arial"/>
          <w:lang w:eastAsia="fil-PH"/>
        </w:rPr>
        <w:t>Correlation</w:t>
      </w:r>
      <w:proofErr w:type="spellEnd"/>
      <w:r w:rsidRPr="00561801">
        <w:rPr>
          <w:rFonts w:ascii="Arial" w:eastAsia="Arial" w:hAnsi="Arial" w:cs="Arial"/>
          <w:lang w:eastAsia="fil-PH"/>
        </w:rPr>
        <w:t xml:space="preserve">: 0.00 – 0.19 (very weak); 0.20 – 0.39 (weak); 0.40 – 0.59 (moderate); 0.60 – 0.79 (strong); 0.80 – 1.00 (very strong). (Evans, 1996) </w:t>
      </w:r>
      <w:proofErr w:type="spellStart"/>
      <w:r w:rsidRPr="00561801">
        <w:rPr>
          <w:rFonts w:ascii="Arial" w:eastAsia="Arial" w:hAnsi="Arial" w:cs="Arial"/>
          <w:vertAlign w:val="superscript"/>
          <w:lang w:eastAsia="fil-PH"/>
        </w:rPr>
        <w:t>b</w:t>
      </w:r>
      <w:r w:rsidRPr="00561801">
        <w:rPr>
          <w:rFonts w:ascii="Arial" w:eastAsia="Arial" w:hAnsi="Arial" w:cs="Arial"/>
          <w:lang w:eastAsia="fil-PH"/>
        </w:rPr>
        <w:t>Significant</w:t>
      </w:r>
      <w:proofErr w:type="spellEnd"/>
      <w:r w:rsidRPr="00561801">
        <w:rPr>
          <w:rFonts w:ascii="Arial" w:eastAsia="Arial" w:hAnsi="Arial" w:cs="Arial"/>
          <w:lang w:eastAsia="fil-PH"/>
        </w:rPr>
        <w:t xml:space="preserve"> at &lt;.05. </w:t>
      </w:r>
    </w:p>
    <w:p w14:paraId="00F88A71" w14:textId="77777777" w:rsidR="00561801" w:rsidRPr="00561801" w:rsidRDefault="00561801" w:rsidP="00561801">
      <w:pPr>
        <w:jc w:val="both"/>
        <w:rPr>
          <w:rFonts w:ascii="Arial" w:eastAsia="Calibri" w:hAnsi="Arial" w:cs="Arial"/>
          <w:kern w:val="2"/>
        </w:rPr>
      </w:pPr>
    </w:p>
    <w:p w14:paraId="0A8FEC65" w14:textId="4E6CA5F3" w:rsidR="00CC1102" w:rsidRPr="00CC1102" w:rsidRDefault="00CC1102" w:rsidP="00CC1102">
      <w:pPr>
        <w:jc w:val="both"/>
        <w:rPr>
          <w:rFonts w:ascii="Arial" w:hAnsi="Arial" w:cs="Arial"/>
          <w:sz w:val="20"/>
          <w:szCs w:val="20"/>
        </w:rPr>
      </w:pPr>
      <w:r w:rsidRPr="00CC1102">
        <w:rPr>
          <w:rFonts w:ascii="Arial" w:hAnsi="Arial" w:cs="Arial"/>
          <w:sz w:val="20"/>
          <w:szCs w:val="20"/>
        </w:rPr>
        <w:t>For the relationship between the level of digital pedagogy and the level of professional development, a Pearson r value of .624 was obtained, indicating a strong correlation with its p-value of &lt; .001, which is lower than the test of significance at .01. This implies that there is sufficient statistical evidence to reject the null hypothesis, showing a significant relationship between the variables.</w:t>
      </w:r>
    </w:p>
    <w:p w14:paraId="0DE8CFE2" w14:textId="77777777" w:rsidR="00CC1102" w:rsidRPr="00CC1102" w:rsidRDefault="00CC1102" w:rsidP="00CC1102">
      <w:pPr>
        <w:jc w:val="both"/>
        <w:rPr>
          <w:rFonts w:ascii="Arial" w:hAnsi="Arial" w:cs="Arial"/>
          <w:sz w:val="20"/>
          <w:szCs w:val="20"/>
        </w:rPr>
      </w:pPr>
      <w:r w:rsidRPr="00CC1102">
        <w:rPr>
          <w:rFonts w:ascii="Arial" w:hAnsi="Arial" w:cs="Arial"/>
          <w:sz w:val="20"/>
          <w:szCs w:val="20"/>
        </w:rPr>
        <w:lastRenderedPageBreak/>
        <w:t>This means that the higher the level of digital pedagogy, the higher the level of professional development. Teachers who demonstrate stronger competencies in digital pedagogy are more likely to engage in professional development activities that enhance their instructional strategies, technological skills, and overall teaching effectiveness.</w:t>
      </w:r>
    </w:p>
    <w:p w14:paraId="377BBC90" w14:textId="77777777" w:rsidR="00CC1102" w:rsidRPr="00CC1102" w:rsidRDefault="00CC1102" w:rsidP="00CC1102">
      <w:pPr>
        <w:jc w:val="both"/>
        <w:rPr>
          <w:rFonts w:ascii="Arial" w:hAnsi="Arial" w:cs="Arial"/>
          <w:sz w:val="20"/>
          <w:szCs w:val="20"/>
        </w:rPr>
      </w:pPr>
    </w:p>
    <w:p w14:paraId="3DDEE6D9" w14:textId="77777777" w:rsidR="00A64EC4" w:rsidRDefault="00A64EC4" w:rsidP="00561801">
      <w:pPr>
        <w:jc w:val="both"/>
        <w:rPr>
          <w:lang w:eastAsia="en-PH"/>
        </w:rPr>
      </w:pPr>
    </w:p>
    <w:p w14:paraId="0D13DAE4" w14:textId="35064F76" w:rsidR="00A64EC4" w:rsidRPr="00A64EC4" w:rsidRDefault="00A64EC4" w:rsidP="00A64EC4">
      <w:pPr>
        <w:jc w:val="both"/>
        <w:rPr>
          <w:rFonts w:ascii="Arial" w:eastAsia="Calibri" w:hAnsi="Arial" w:cs="Arial"/>
          <w:kern w:val="2"/>
        </w:rPr>
      </w:pPr>
      <w:r w:rsidRPr="00A64EC4">
        <w:rPr>
          <w:rFonts w:ascii="Arial" w:eastAsia="Arial" w:hAnsi="Arial" w:cs="Arial"/>
          <w:b/>
          <w:bCs/>
          <w:lang w:eastAsia="fil-PH"/>
        </w:rPr>
        <w:t>Table 6</w:t>
      </w:r>
      <w:r>
        <w:rPr>
          <w:rFonts w:ascii="Arial" w:eastAsia="Calibri" w:hAnsi="Arial" w:cs="Arial"/>
          <w:kern w:val="2"/>
        </w:rPr>
        <w:t xml:space="preserve">. </w:t>
      </w:r>
      <w:r w:rsidRPr="00A64EC4">
        <w:rPr>
          <w:rFonts w:ascii="Arial" w:eastAsia="Calibri" w:hAnsi="Arial" w:cs="Arial"/>
          <w:b/>
          <w:iCs/>
          <w:color w:val="000000"/>
          <w:kern w:val="2"/>
        </w:rPr>
        <w:t>Relationship between the Level of Collaborative Learning and Level of Professional Development</w:t>
      </w:r>
    </w:p>
    <w:tbl>
      <w:tblPr>
        <w:tblStyle w:val="TableGrid111"/>
        <w:tblW w:w="5000" w:type="pct"/>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411"/>
        <w:gridCol w:w="2126"/>
        <w:gridCol w:w="1390"/>
        <w:gridCol w:w="808"/>
        <w:gridCol w:w="1467"/>
      </w:tblGrid>
      <w:tr w:rsidR="00A64EC4" w:rsidRPr="00A64EC4" w14:paraId="3B9461EF" w14:textId="77777777" w:rsidTr="005F18B6">
        <w:trPr>
          <w:trHeight w:val="340"/>
        </w:trPr>
        <w:tc>
          <w:tcPr>
            <w:tcW w:w="1488" w:type="pct"/>
            <w:vAlign w:val="center"/>
          </w:tcPr>
          <w:p w14:paraId="4DC10B0F" w14:textId="77777777" w:rsidR="00A64EC4" w:rsidRPr="00A64EC4" w:rsidRDefault="00A64EC4" w:rsidP="005F18B6">
            <w:pPr>
              <w:rPr>
                <w:rFonts w:ascii="Arial" w:hAnsi="Arial" w:cs="Arial"/>
                <w:sz w:val="20"/>
                <w:szCs w:val="20"/>
              </w:rPr>
            </w:pPr>
            <w:r w:rsidRPr="00A64EC4">
              <w:rPr>
                <w:rFonts w:ascii="Arial" w:hAnsi="Arial" w:cs="Arial"/>
                <w:sz w:val="20"/>
                <w:szCs w:val="20"/>
              </w:rPr>
              <w:t>Independent</w:t>
            </w:r>
          </w:p>
        </w:tc>
        <w:tc>
          <w:tcPr>
            <w:tcW w:w="1314" w:type="pct"/>
            <w:vAlign w:val="center"/>
          </w:tcPr>
          <w:p w14:paraId="01D21B11" w14:textId="77777777" w:rsidR="00A64EC4" w:rsidRPr="00A64EC4" w:rsidRDefault="00A64EC4" w:rsidP="005F18B6">
            <w:pPr>
              <w:rPr>
                <w:rFonts w:ascii="Arial" w:hAnsi="Arial" w:cs="Arial"/>
                <w:sz w:val="20"/>
                <w:szCs w:val="20"/>
              </w:rPr>
            </w:pPr>
            <w:r w:rsidRPr="00A64EC4">
              <w:rPr>
                <w:rFonts w:ascii="Arial" w:hAnsi="Arial" w:cs="Arial"/>
                <w:sz w:val="20"/>
                <w:szCs w:val="20"/>
              </w:rPr>
              <w:t>Dependent</w:t>
            </w:r>
          </w:p>
        </w:tc>
        <w:tc>
          <w:tcPr>
            <w:tcW w:w="865" w:type="pct"/>
            <w:vAlign w:val="center"/>
          </w:tcPr>
          <w:p w14:paraId="7464FBC4" w14:textId="77777777" w:rsidR="00A64EC4" w:rsidRPr="00A64EC4" w:rsidRDefault="00A64EC4" w:rsidP="005F18B6">
            <w:pPr>
              <w:jc w:val="center"/>
              <w:rPr>
                <w:rFonts w:ascii="Arial" w:hAnsi="Arial" w:cs="Arial"/>
                <w:i/>
                <w:iCs/>
                <w:sz w:val="20"/>
                <w:szCs w:val="20"/>
              </w:rPr>
            </w:pPr>
            <w:r w:rsidRPr="00A64EC4">
              <w:rPr>
                <w:rFonts w:ascii="Arial" w:hAnsi="Arial" w:cs="Arial"/>
                <w:sz w:val="20"/>
                <w:szCs w:val="20"/>
              </w:rPr>
              <w:t xml:space="preserve">Pearson’s </w:t>
            </w:r>
            <w:r w:rsidRPr="00A64EC4">
              <w:rPr>
                <w:rFonts w:ascii="Arial" w:hAnsi="Arial" w:cs="Arial"/>
                <w:i/>
                <w:iCs/>
                <w:sz w:val="20"/>
                <w:szCs w:val="20"/>
              </w:rPr>
              <w:t>r</w:t>
            </w:r>
            <w:r w:rsidRPr="00A64EC4">
              <w:rPr>
                <w:rFonts w:ascii="Arial" w:hAnsi="Arial" w:cs="Arial"/>
                <w:i/>
                <w:iCs/>
                <w:sz w:val="20"/>
                <w:szCs w:val="20"/>
                <w:vertAlign w:val="superscript"/>
              </w:rPr>
              <w:t>a</w:t>
            </w:r>
          </w:p>
        </w:tc>
        <w:tc>
          <w:tcPr>
            <w:tcW w:w="510" w:type="pct"/>
            <w:vAlign w:val="center"/>
          </w:tcPr>
          <w:p w14:paraId="611B8EEE" w14:textId="77777777" w:rsidR="00A64EC4" w:rsidRPr="00A64EC4" w:rsidRDefault="00A64EC4" w:rsidP="005F18B6">
            <w:pPr>
              <w:rPr>
                <w:rFonts w:ascii="Arial" w:hAnsi="Arial" w:cs="Arial"/>
                <w:sz w:val="20"/>
                <w:szCs w:val="20"/>
              </w:rPr>
            </w:pPr>
            <w:r w:rsidRPr="00A64EC4">
              <w:rPr>
                <w:rFonts w:ascii="Arial" w:hAnsi="Arial" w:cs="Arial"/>
                <w:i/>
                <w:iCs/>
                <w:sz w:val="20"/>
                <w:szCs w:val="20"/>
              </w:rPr>
              <w:t>p</w:t>
            </w:r>
            <w:r w:rsidRPr="00A64EC4">
              <w:rPr>
                <w:rFonts w:ascii="Arial" w:hAnsi="Arial" w:cs="Arial"/>
                <w:sz w:val="20"/>
                <w:szCs w:val="20"/>
              </w:rPr>
              <w:t>-value</w:t>
            </w:r>
          </w:p>
        </w:tc>
        <w:tc>
          <w:tcPr>
            <w:tcW w:w="823" w:type="pct"/>
            <w:vAlign w:val="center"/>
          </w:tcPr>
          <w:p w14:paraId="7947339F" w14:textId="77777777" w:rsidR="00A64EC4" w:rsidRPr="00A64EC4" w:rsidRDefault="00A64EC4" w:rsidP="005F18B6">
            <w:pPr>
              <w:rPr>
                <w:rFonts w:ascii="Arial" w:hAnsi="Arial" w:cs="Arial"/>
                <w:sz w:val="20"/>
                <w:szCs w:val="20"/>
              </w:rPr>
            </w:pPr>
            <w:proofErr w:type="spellStart"/>
            <w:r w:rsidRPr="00A64EC4">
              <w:rPr>
                <w:rFonts w:ascii="Arial" w:hAnsi="Arial" w:cs="Arial"/>
                <w:sz w:val="20"/>
                <w:szCs w:val="20"/>
              </w:rPr>
              <w:t>Interpretation</w:t>
            </w:r>
            <w:r w:rsidRPr="00A64EC4">
              <w:rPr>
                <w:rFonts w:ascii="Arial" w:hAnsi="Arial" w:cs="Arial"/>
                <w:sz w:val="20"/>
                <w:szCs w:val="20"/>
                <w:vertAlign w:val="superscript"/>
              </w:rPr>
              <w:t>b</w:t>
            </w:r>
            <w:proofErr w:type="spellEnd"/>
          </w:p>
        </w:tc>
      </w:tr>
      <w:tr w:rsidR="00A64EC4" w:rsidRPr="00A64EC4" w14:paraId="545FAE84" w14:textId="77777777" w:rsidTr="005F18B6">
        <w:trPr>
          <w:trHeight w:val="567"/>
        </w:trPr>
        <w:tc>
          <w:tcPr>
            <w:tcW w:w="1488" w:type="pct"/>
            <w:vAlign w:val="center"/>
          </w:tcPr>
          <w:p w14:paraId="467DDB60" w14:textId="77777777" w:rsidR="00A64EC4" w:rsidRPr="00A64EC4" w:rsidRDefault="00A64EC4" w:rsidP="005F18B6">
            <w:pPr>
              <w:rPr>
                <w:rFonts w:ascii="Arial" w:hAnsi="Arial" w:cs="Arial"/>
                <w:sz w:val="20"/>
                <w:szCs w:val="20"/>
              </w:rPr>
            </w:pPr>
            <w:r w:rsidRPr="00A64EC4">
              <w:rPr>
                <w:rFonts w:ascii="Arial" w:hAnsi="Arial" w:cs="Arial"/>
                <w:sz w:val="20"/>
                <w:szCs w:val="20"/>
              </w:rPr>
              <w:t>Collaborative learning</w:t>
            </w:r>
          </w:p>
        </w:tc>
        <w:tc>
          <w:tcPr>
            <w:tcW w:w="1314" w:type="pct"/>
            <w:vAlign w:val="center"/>
          </w:tcPr>
          <w:p w14:paraId="6555CBA3" w14:textId="77777777" w:rsidR="00A64EC4" w:rsidRPr="00A64EC4" w:rsidRDefault="00A64EC4" w:rsidP="005F18B6">
            <w:pPr>
              <w:rPr>
                <w:rFonts w:ascii="Arial" w:hAnsi="Arial" w:cs="Arial"/>
                <w:sz w:val="20"/>
                <w:szCs w:val="20"/>
              </w:rPr>
            </w:pPr>
            <w:r w:rsidRPr="00A64EC4">
              <w:rPr>
                <w:rFonts w:ascii="Arial" w:hAnsi="Arial" w:cs="Arial"/>
                <w:sz w:val="20"/>
                <w:szCs w:val="20"/>
              </w:rPr>
              <w:t>Professional development</w:t>
            </w:r>
          </w:p>
        </w:tc>
        <w:tc>
          <w:tcPr>
            <w:tcW w:w="865" w:type="pct"/>
            <w:vAlign w:val="center"/>
          </w:tcPr>
          <w:p w14:paraId="27721D49" w14:textId="77777777" w:rsidR="00A64EC4" w:rsidRPr="00A64EC4" w:rsidRDefault="00A64EC4" w:rsidP="005F18B6">
            <w:pPr>
              <w:jc w:val="center"/>
              <w:rPr>
                <w:rFonts w:ascii="Arial" w:hAnsi="Arial" w:cs="Arial"/>
                <w:sz w:val="20"/>
                <w:szCs w:val="20"/>
              </w:rPr>
            </w:pPr>
            <w:r w:rsidRPr="00A64EC4">
              <w:rPr>
                <w:rFonts w:ascii="Arial" w:hAnsi="Arial" w:cs="Arial"/>
                <w:sz w:val="20"/>
                <w:szCs w:val="20"/>
              </w:rPr>
              <w:t>.876</w:t>
            </w:r>
          </w:p>
          <w:p w14:paraId="5FDA30AA" w14:textId="77777777" w:rsidR="00A64EC4" w:rsidRPr="00A64EC4" w:rsidRDefault="00A64EC4" w:rsidP="005F18B6">
            <w:pPr>
              <w:jc w:val="center"/>
              <w:rPr>
                <w:rFonts w:ascii="Arial" w:hAnsi="Arial" w:cs="Arial"/>
                <w:sz w:val="20"/>
                <w:szCs w:val="20"/>
              </w:rPr>
            </w:pPr>
            <w:r w:rsidRPr="00A64EC4">
              <w:rPr>
                <w:rFonts w:ascii="Arial" w:hAnsi="Arial" w:cs="Arial"/>
                <w:sz w:val="20"/>
                <w:szCs w:val="20"/>
              </w:rPr>
              <w:t>(very strong)</w:t>
            </w:r>
          </w:p>
        </w:tc>
        <w:tc>
          <w:tcPr>
            <w:tcW w:w="510" w:type="pct"/>
            <w:vAlign w:val="center"/>
          </w:tcPr>
          <w:p w14:paraId="5089DDF9" w14:textId="77777777" w:rsidR="00A64EC4" w:rsidRPr="00A64EC4" w:rsidRDefault="00A64EC4" w:rsidP="005F18B6">
            <w:pPr>
              <w:rPr>
                <w:rFonts w:ascii="Arial" w:hAnsi="Arial" w:cs="Arial"/>
                <w:sz w:val="20"/>
                <w:szCs w:val="20"/>
              </w:rPr>
            </w:pPr>
            <w:r w:rsidRPr="00A64EC4">
              <w:rPr>
                <w:rFonts w:ascii="Arial" w:hAnsi="Arial" w:cs="Arial"/>
                <w:sz w:val="20"/>
                <w:szCs w:val="20"/>
              </w:rPr>
              <w:t>&lt; .001</w:t>
            </w:r>
          </w:p>
        </w:tc>
        <w:tc>
          <w:tcPr>
            <w:tcW w:w="823" w:type="pct"/>
            <w:vAlign w:val="center"/>
          </w:tcPr>
          <w:p w14:paraId="541568BB" w14:textId="77777777" w:rsidR="00A64EC4" w:rsidRPr="00A64EC4" w:rsidRDefault="00A64EC4" w:rsidP="005F18B6">
            <w:pPr>
              <w:rPr>
                <w:rFonts w:ascii="Arial" w:hAnsi="Arial" w:cs="Arial"/>
                <w:sz w:val="20"/>
                <w:szCs w:val="20"/>
              </w:rPr>
            </w:pPr>
            <w:r w:rsidRPr="00A64EC4">
              <w:rPr>
                <w:rFonts w:ascii="Arial" w:hAnsi="Arial" w:cs="Arial"/>
                <w:sz w:val="20"/>
                <w:szCs w:val="20"/>
              </w:rPr>
              <w:t>Significant</w:t>
            </w:r>
          </w:p>
        </w:tc>
      </w:tr>
    </w:tbl>
    <w:p w14:paraId="75B6DCF6" w14:textId="77777777" w:rsidR="00A64EC4" w:rsidRPr="00A64EC4" w:rsidRDefault="00A64EC4" w:rsidP="00A64EC4">
      <w:pPr>
        <w:jc w:val="both"/>
        <w:rPr>
          <w:rFonts w:ascii="Arial" w:eastAsia="Arial" w:hAnsi="Arial" w:cs="Arial"/>
          <w:lang w:eastAsia="fil-PH"/>
        </w:rPr>
      </w:pPr>
      <w:r w:rsidRPr="00A64EC4">
        <w:rPr>
          <w:rFonts w:ascii="Arial" w:eastAsia="Arial" w:hAnsi="Arial" w:cs="Arial"/>
          <w:b/>
          <w:bCs/>
          <w:i/>
          <w:iCs/>
          <w:lang w:eastAsia="fil-PH"/>
        </w:rPr>
        <w:t>Note</w:t>
      </w:r>
      <w:r w:rsidRPr="00A64EC4">
        <w:rPr>
          <w:rFonts w:ascii="Arial" w:eastAsia="Arial" w:hAnsi="Arial" w:cs="Arial"/>
          <w:lang w:eastAsia="fil-PH"/>
        </w:rPr>
        <w:t xml:space="preserve">. </w:t>
      </w:r>
      <w:proofErr w:type="spellStart"/>
      <w:r w:rsidRPr="00A64EC4">
        <w:rPr>
          <w:rFonts w:ascii="Arial" w:eastAsia="Arial" w:hAnsi="Arial" w:cs="Arial"/>
          <w:vertAlign w:val="superscript"/>
          <w:lang w:eastAsia="fil-PH"/>
        </w:rPr>
        <w:t>a</w:t>
      </w:r>
      <w:r w:rsidRPr="00A64EC4">
        <w:rPr>
          <w:rFonts w:ascii="Arial" w:eastAsia="Arial" w:hAnsi="Arial" w:cs="Arial"/>
          <w:lang w:eastAsia="fil-PH"/>
        </w:rPr>
        <w:t>Correlation</w:t>
      </w:r>
      <w:proofErr w:type="spellEnd"/>
      <w:r w:rsidRPr="00A64EC4">
        <w:rPr>
          <w:rFonts w:ascii="Arial" w:eastAsia="Arial" w:hAnsi="Arial" w:cs="Arial"/>
          <w:lang w:eastAsia="fil-PH"/>
        </w:rPr>
        <w:t xml:space="preserve">: 0.00 – 0.19 (very weak); 0.20 – 0.39 (weak); 0.40 – 0.59 (moderate); 0.60 – 0.79 (strong); 0.80 – 1.00 (very strong). (Evans, 1996) </w:t>
      </w:r>
      <w:proofErr w:type="spellStart"/>
      <w:r w:rsidRPr="00A64EC4">
        <w:rPr>
          <w:rFonts w:ascii="Arial" w:eastAsia="Arial" w:hAnsi="Arial" w:cs="Arial"/>
          <w:vertAlign w:val="superscript"/>
          <w:lang w:eastAsia="fil-PH"/>
        </w:rPr>
        <w:t>b</w:t>
      </w:r>
      <w:r w:rsidRPr="00A64EC4">
        <w:rPr>
          <w:rFonts w:ascii="Arial" w:eastAsia="Arial" w:hAnsi="Arial" w:cs="Arial"/>
          <w:lang w:eastAsia="fil-PH"/>
        </w:rPr>
        <w:t>Significant</w:t>
      </w:r>
      <w:proofErr w:type="spellEnd"/>
      <w:r w:rsidRPr="00A64EC4">
        <w:rPr>
          <w:rFonts w:ascii="Arial" w:eastAsia="Arial" w:hAnsi="Arial" w:cs="Arial"/>
          <w:lang w:eastAsia="fil-PH"/>
        </w:rPr>
        <w:t xml:space="preserve"> at &lt;.05. </w:t>
      </w:r>
    </w:p>
    <w:p w14:paraId="746EF3C4" w14:textId="77777777" w:rsidR="00A64EC4" w:rsidRDefault="00A64EC4" w:rsidP="00561801">
      <w:pPr>
        <w:jc w:val="both"/>
        <w:rPr>
          <w:lang w:eastAsia="en-PH"/>
        </w:rPr>
      </w:pPr>
    </w:p>
    <w:p w14:paraId="6A9611EF" w14:textId="77777777" w:rsidR="00CC1102" w:rsidRPr="00CC1102" w:rsidRDefault="00CC1102" w:rsidP="00CC1102">
      <w:pPr>
        <w:jc w:val="both"/>
        <w:rPr>
          <w:rFonts w:ascii="Arial" w:hAnsi="Arial" w:cs="Arial"/>
          <w:sz w:val="20"/>
          <w:szCs w:val="20"/>
          <w:lang w:eastAsia="en-PH"/>
        </w:rPr>
      </w:pPr>
      <w:r w:rsidRPr="00CC1102">
        <w:rPr>
          <w:rFonts w:ascii="Arial" w:hAnsi="Arial" w:cs="Arial"/>
          <w:sz w:val="20"/>
          <w:szCs w:val="20"/>
          <w:lang w:eastAsia="en-PH"/>
        </w:rPr>
        <w:t>For the relationship between the level of collaborative learning and the level of professional development, a Pearson r value of .876 was obtained, indicating a very strong correlation with its p-value of &lt; .001, which is lower than the test of significance at .01. This implies that there is sufficient statistical evidence to reject the null hypothesis, showing a significant relationship between the variables.</w:t>
      </w:r>
    </w:p>
    <w:p w14:paraId="1A3AE501" w14:textId="77777777" w:rsidR="00CC1102" w:rsidRDefault="00CC1102" w:rsidP="00CC1102">
      <w:pPr>
        <w:jc w:val="both"/>
        <w:rPr>
          <w:rFonts w:ascii="Arial" w:hAnsi="Arial" w:cs="Arial"/>
          <w:sz w:val="20"/>
          <w:szCs w:val="20"/>
          <w:lang w:eastAsia="en-PH"/>
        </w:rPr>
      </w:pPr>
      <w:r w:rsidRPr="00CC1102">
        <w:rPr>
          <w:rFonts w:ascii="Arial" w:hAnsi="Arial" w:cs="Arial"/>
          <w:sz w:val="20"/>
          <w:szCs w:val="20"/>
          <w:lang w:eastAsia="en-PH"/>
        </w:rPr>
        <w:t>This means that the higher the level of collaborative learning, the higher the level of professional development. Teachers who actively participate in collaborative learning environments are more likely to engage in professional development activities that enhance their teaching skills, instructional strategies, and overall professional growth.</w:t>
      </w:r>
    </w:p>
    <w:p w14:paraId="3D3293C6" w14:textId="77777777" w:rsidR="00CC1102" w:rsidRPr="00CC1102" w:rsidRDefault="00CC1102" w:rsidP="00CC1102">
      <w:pPr>
        <w:jc w:val="both"/>
        <w:rPr>
          <w:rFonts w:ascii="Arial" w:hAnsi="Arial" w:cs="Arial"/>
          <w:sz w:val="20"/>
          <w:szCs w:val="20"/>
          <w:lang w:eastAsia="en-PH"/>
        </w:rPr>
      </w:pPr>
    </w:p>
    <w:p w14:paraId="49172784" w14:textId="2B4AECE6" w:rsidR="00561801" w:rsidRPr="00561801" w:rsidRDefault="00561801" w:rsidP="00A64EC4">
      <w:pPr>
        <w:jc w:val="both"/>
        <w:rPr>
          <w:rFonts w:ascii="Arial" w:eastAsia="Calibri" w:hAnsi="Arial" w:cs="Arial"/>
          <w:b/>
          <w:iCs/>
          <w:kern w:val="2"/>
        </w:rPr>
      </w:pPr>
      <w:r w:rsidRPr="00561801">
        <w:rPr>
          <w:rFonts w:ascii="Arial" w:eastAsia="Calibri" w:hAnsi="Arial" w:cs="Arial"/>
          <w:b/>
          <w:kern w:val="2"/>
        </w:rPr>
        <w:t>Part 5:</w:t>
      </w:r>
      <w:r w:rsidRPr="00561801">
        <w:rPr>
          <w:rFonts w:ascii="Arial" w:eastAsia="Calibri" w:hAnsi="Arial" w:cs="Arial"/>
          <w:b/>
          <w:iCs/>
          <w:kern w:val="2"/>
        </w:rPr>
        <w:t xml:space="preserve"> Predictive Power of Level of Digital Pedagogy and Level of Collaborative Learning on the Level of Professional Development of the Respondents</w:t>
      </w:r>
    </w:p>
    <w:p w14:paraId="1853D0EA" w14:textId="77777777" w:rsidR="00561801" w:rsidRPr="00561801" w:rsidRDefault="00561801" w:rsidP="00A64EC4">
      <w:pPr>
        <w:jc w:val="both"/>
        <w:rPr>
          <w:rFonts w:ascii="Arial" w:eastAsia="Calibri" w:hAnsi="Arial" w:cs="Arial"/>
          <w:color w:val="FF0000"/>
          <w:kern w:val="2"/>
        </w:rPr>
      </w:pPr>
    </w:p>
    <w:p w14:paraId="4167F73F" w14:textId="37DC5DD7" w:rsidR="00561801" w:rsidRPr="00A64EC4" w:rsidRDefault="00561801" w:rsidP="00A64EC4">
      <w:pPr>
        <w:jc w:val="both"/>
        <w:rPr>
          <w:rFonts w:ascii="Arial" w:eastAsia="Calibri" w:hAnsi="Arial" w:cs="Arial"/>
          <w:b/>
          <w:bCs/>
          <w:kern w:val="2"/>
        </w:rPr>
      </w:pPr>
      <w:r w:rsidRPr="00561801">
        <w:rPr>
          <w:rFonts w:ascii="Arial" w:eastAsia="Calibri" w:hAnsi="Arial" w:cs="Arial"/>
          <w:b/>
          <w:bCs/>
          <w:kern w:val="2"/>
        </w:rPr>
        <w:t>Table 7</w:t>
      </w:r>
      <w:r w:rsidR="00A64EC4">
        <w:rPr>
          <w:rFonts w:ascii="Arial" w:eastAsia="Calibri" w:hAnsi="Arial" w:cs="Arial"/>
          <w:b/>
          <w:bCs/>
          <w:kern w:val="2"/>
        </w:rPr>
        <w:t xml:space="preserve">. </w:t>
      </w:r>
      <w:r w:rsidRPr="00561801">
        <w:rPr>
          <w:rFonts w:ascii="Arial" w:eastAsia="Calibri" w:hAnsi="Arial" w:cs="Arial"/>
          <w:b/>
          <w:iCs/>
          <w:kern w:val="2"/>
        </w:rPr>
        <w:t>Model Summary of the Combined Predictive Power of Level of Digital Pedagogy and Level of Collaborative Learning on the Level of Professional Development of the Respondents</w:t>
      </w:r>
    </w:p>
    <w:tbl>
      <w:tblPr>
        <w:tblStyle w:val="TableGrid111"/>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606"/>
        <w:gridCol w:w="606"/>
        <w:gridCol w:w="939"/>
        <w:gridCol w:w="606"/>
        <w:gridCol w:w="1540"/>
        <w:gridCol w:w="3144"/>
      </w:tblGrid>
      <w:tr w:rsidR="00561801" w:rsidRPr="00561801" w14:paraId="03F71A84" w14:textId="77777777" w:rsidTr="005F18B6">
        <w:trPr>
          <w:trHeight w:val="340"/>
        </w:trPr>
        <w:tc>
          <w:tcPr>
            <w:tcW w:w="0" w:type="auto"/>
            <w:tcBorders>
              <w:top w:val="single" w:sz="12" w:space="0" w:color="auto"/>
              <w:bottom w:val="single" w:sz="4" w:space="0" w:color="auto"/>
            </w:tcBorders>
            <w:vAlign w:val="center"/>
          </w:tcPr>
          <w:p w14:paraId="4C850EB7"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Model</w:t>
            </w:r>
          </w:p>
        </w:tc>
        <w:tc>
          <w:tcPr>
            <w:tcW w:w="0" w:type="auto"/>
            <w:tcBorders>
              <w:top w:val="single" w:sz="12" w:space="0" w:color="auto"/>
              <w:bottom w:val="single" w:sz="4" w:space="0" w:color="auto"/>
            </w:tcBorders>
            <w:vAlign w:val="center"/>
          </w:tcPr>
          <w:p w14:paraId="279272BA" w14:textId="77777777" w:rsidR="00561801" w:rsidRPr="00561801" w:rsidRDefault="00561801" w:rsidP="005F18B6">
            <w:pPr>
              <w:jc w:val="both"/>
              <w:rPr>
                <w:rFonts w:ascii="Arial" w:hAnsi="Arial" w:cs="Arial"/>
                <w:sz w:val="20"/>
                <w:szCs w:val="20"/>
              </w:rPr>
            </w:pPr>
            <w:r w:rsidRPr="00561801">
              <w:rPr>
                <w:rFonts w:ascii="Arial" w:hAnsi="Arial" w:cs="Arial"/>
                <w:i/>
                <w:iCs/>
                <w:sz w:val="20"/>
                <w:szCs w:val="20"/>
              </w:rPr>
              <w:t>R</w:t>
            </w:r>
            <w:r w:rsidRPr="00561801">
              <w:rPr>
                <w:rFonts w:ascii="Arial" w:hAnsi="Arial" w:cs="Arial"/>
                <w:sz w:val="20"/>
                <w:szCs w:val="20"/>
                <w:vertAlign w:val="superscript"/>
              </w:rPr>
              <w:t>2</w:t>
            </w:r>
          </w:p>
        </w:tc>
        <w:tc>
          <w:tcPr>
            <w:tcW w:w="0" w:type="auto"/>
            <w:tcBorders>
              <w:top w:val="single" w:sz="12" w:space="0" w:color="auto"/>
              <w:bottom w:val="single" w:sz="4" w:space="0" w:color="auto"/>
            </w:tcBorders>
            <w:vAlign w:val="center"/>
          </w:tcPr>
          <w:p w14:paraId="384800CB"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 xml:space="preserve">Adj. </w:t>
            </w:r>
            <w:r w:rsidRPr="00561801">
              <w:rPr>
                <w:rFonts w:ascii="Arial" w:hAnsi="Arial" w:cs="Arial"/>
                <w:i/>
                <w:iCs/>
                <w:sz w:val="20"/>
                <w:szCs w:val="20"/>
              </w:rPr>
              <w:t>R</w:t>
            </w:r>
            <w:r w:rsidRPr="00561801">
              <w:rPr>
                <w:rFonts w:ascii="Arial" w:hAnsi="Arial" w:cs="Arial"/>
                <w:sz w:val="20"/>
                <w:szCs w:val="20"/>
                <w:vertAlign w:val="superscript"/>
              </w:rPr>
              <w:t>2</w:t>
            </w:r>
          </w:p>
        </w:tc>
        <w:tc>
          <w:tcPr>
            <w:tcW w:w="0" w:type="auto"/>
            <w:tcBorders>
              <w:top w:val="single" w:sz="12" w:space="0" w:color="auto"/>
              <w:bottom w:val="single" w:sz="4" w:space="0" w:color="auto"/>
            </w:tcBorders>
            <w:vAlign w:val="center"/>
          </w:tcPr>
          <w:p w14:paraId="3D534091" w14:textId="77777777" w:rsidR="00561801" w:rsidRPr="00561801" w:rsidRDefault="00561801" w:rsidP="005F18B6">
            <w:pPr>
              <w:jc w:val="both"/>
              <w:rPr>
                <w:rFonts w:ascii="Arial" w:hAnsi="Arial" w:cs="Arial"/>
                <w:sz w:val="20"/>
                <w:szCs w:val="20"/>
              </w:rPr>
            </w:pPr>
            <w:r w:rsidRPr="00561801">
              <w:rPr>
                <w:rFonts w:ascii="Arial" w:hAnsi="Arial" w:cs="Arial"/>
                <w:i/>
                <w:iCs/>
                <w:sz w:val="20"/>
                <w:szCs w:val="20"/>
              </w:rPr>
              <w:t xml:space="preserve">     F</w:t>
            </w:r>
          </w:p>
        </w:tc>
        <w:tc>
          <w:tcPr>
            <w:tcW w:w="0" w:type="auto"/>
            <w:tcBorders>
              <w:top w:val="single" w:sz="12" w:space="0" w:color="auto"/>
              <w:bottom w:val="single" w:sz="4" w:space="0" w:color="auto"/>
            </w:tcBorders>
            <w:vAlign w:val="center"/>
          </w:tcPr>
          <w:p w14:paraId="3DE0C5D4"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Df</w:t>
            </w:r>
          </w:p>
        </w:tc>
        <w:tc>
          <w:tcPr>
            <w:tcW w:w="2222" w:type="dxa"/>
            <w:tcBorders>
              <w:top w:val="single" w:sz="12" w:space="0" w:color="auto"/>
              <w:bottom w:val="single" w:sz="4" w:space="0" w:color="auto"/>
            </w:tcBorders>
            <w:vAlign w:val="center"/>
          </w:tcPr>
          <w:p w14:paraId="731236F8" w14:textId="77777777" w:rsidR="00561801" w:rsidRPr="00561801" w:rsidRDefault="00561801" w:rsidP="005F18B6">
            <w:pPr>
              <w:jc w:val="both"/>
              <w:rPr>
                <w:rFonts w:ascii="Arial" w:hAnsi="Arial" w:cs="Arial"/>
                <w:sz w:val="20"/>
                <w:szCs w:val="20"/>
              </w:rPr>
            </w:pPr>
            <w:r w:rsidRPr="00561801">
              <w:rPr>
                <w:rFonts w:ascii="Arial" w:hAnsi="Arial" w:cs="Arial"/>
                <w:i/>
                <w:iCs/>
                <w:sz w:val="20"/>
                <w:szCs w:val="20"/>
              </w:rPr>
              <w:t xml:space="preserve">        p</w:t>
            </w:r>
            <w:r w:rsidRPr="00561801">
              <w:rPr>
                <w:rFonts w:ascii="Arial" w:hAnsi="Arial" w:cs="Arial"/>
                <w:sz w:val="20"/>
                <w:szCs w:val="20"/>
              </w:rPr>
              <w:t>-value</w:t>
            </w:r>
          </w:p>
        </w:tc>
        <w:tc>
          <w:tcPr>
            <w:tcW w:w="3260" w:type="dxa"/>
            <w:tcBorders>
              <w:top w:val="single" w:sz="12" w:space="0" w:color="auto"/>
              <w:bottom w:val="single" w:sz="4" w:space="0" w:color="auto"/>
            </w:tcBorders>
            <w:vAlign w:val="center"/>
          </w:tcPr>
          <w:p w14:paraId="1CD3C9F2"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Interpretation</w:t>
            </w:r>
          </w:p>
        </w:tc>
      </w:tr>
      <w:tr w:rsidR="00561801" w:rsidRPr="00561801" w14:paraId="6DF8BA0A" w14:textId="77777777" w:rsidTr="005F18B6">
        <w:trPr>
          <w:trHeight w:val="567"/>
        </w:trPr>
        <w:tc>
          <w:tcPr>
            <w:tcW w:w="0" w:type="auto"/>
            <w:tcBorders>
              <w:top w:val="nil"/>
              <w:bottom w:val="single" w:sz="12" w:space="0" w:color="auto"/>
              <w:right w:val="nil"/>
            </w:tcBorders>
            <w:vAlign w:val="center"/>
          </w:tcPr>
          <w:p w14:paraId="39C0E603"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1</w:t>
            </w:r>
          </w:p>
        </w:tc>
        <w:tc>
          <w:tcPr>
            <w:tcW w:w="0" w:type="auto"/>
            <w:tcBorders>
              <w:top w:val="nil"/>
              <w:left w:val="nil"/>
              <w:bottom w:val="single" w:sz="12" w:space="0" w:color="auto"/>
              <w:right w:val="nil"/>
            </w:tcBorders>
            <w:vAlign w:val="center"/>
          </w:tcPr>
          <w:p w14:paraId="3844D370"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.778</w:t>
            </w:r>
          </w:p>
        </w:tc>
        <w:tc>
          <w:tcPr>
            <w:tcW w:w="0" w:type="auto"/>
            <w:tcBorders>
              <w:top w:val="nil"/>
              <w:left w:val="nil"/>
              <w:bottom w:val="single" w:sz="12" w:space="0" w:color="auto"/>
              <w:right w:val="nil"/>
            </w:tcBorders>
            <w:vAlign w:val="center"/>
          </w:tcPr>
          <w:p w14:paraId="43703B11"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.773</w:t>
            </w:r>
          </w:p>
        </w:tc>
        <w:tc>
          <w:tcPr>
            <w:tcW w:w="0" w:type="auto"/>
            <w:tcBorders>
              <w:top w:val="nil"/>
              <w:left w:val="nil"/>
              <w:bottom w:val="single" w:sz="12" w:space="0" w:color="auto"/>
              <w:right w:val="nil"/>
            </w:tcBorders>
            <w:vAlign w:val="center"/>
          </w:tcPr>
          <w:p w14:paraId="4396CAAD"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143.813</w:t>
            </w:r>
          </w:p>
        </w:tc>
        <w:tc>
          <w:tcPr>
            <w:tcW w:w="0" w:type="auto"/>
            <w:tcBorders>
              <w:top w:val="single" w:sz="4" w:space="0" w:color="auto"/>
              <w:bottom w:val="single" w:sz="12" w:space="0" w:color="auto"/>
            </w:tcBorders>
            <w:vAlign w:val="center"/>
          </w:tcPr>
          <w:p w14:paraId="0AEA1DFA"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2,82</w:t>
            </w:r>
          </w:p>
        </w:tc>
        <w:tc>
          <w:tcPr>
            <w:tcW w:w="0" w:type="auto"/>
            <w:tcBorders>
              <w:top w:val="single" w:sz="4" w:space="0" w:color="auto"/>
              <w:bottom w:val="single" w:sz="12" w:space="0" w:color="auto"/>
            </w:tcBorders>
            <w:vAlign w:val="center"/>
          </w:tcPr>
          <w:p w14:paraId="528CAC1A"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 xml:space="preserve">        &lt;.001</w:t>
            </w:r>
          </w:p>
        </w:tc>
        <w:tc>
          <w:tcPr>
            <w:tcW w:w="4606" w:type="dxa"/>
            <w:tcBorders>
              <w:top w:val="single" w:sz="4" w:space="0" w:color="auto"/>
              <w:bottom w:val="single" w:sz="12" w:space="0" w:color="auto"/>
            </w:tcBorders>
            <w:vAlign w:val="center"/>
          </w:tcPr>
          <w:p w14:paraId="79B348B1" w14:textId="77777777" w:rsidR="00561801" w:rsidRPr="00561801" w:rsidRDefault="00561801" w:rsidP="005F18B6">
            <w:pPr>
              <w:jc w:val="both"/>
              <w:rPr>
                <w:rFonts w:ascii="Arial" w:hAnsi="Arial" w:cs="Arial"/>
                <w:sz w:val="20"/>
                <w:szCs w:val="20"/>
              </w:rPr>
            </w:pPr>
            <w:r w:rsidRPr="00561801">
              <w:rPr>
                <w:rFonts w:ascii="Arial" w:hAnsi="Arial" w:cs="Arial"/>
                <w:sz w:val="20"/>
                <w:szCs w:val="20"/>
              </w:rPr>
              <w:t>Significant</w:t>
            </w:r>
          </w:p>
        </w:tc>
      </w:tr>
    </w:tbl>
    <w:p w14:paraId="7A0608B1" w14:textId="77777777" w:rsidR="00561801" w:rsidRPr="00561801" w:rsidRDefault="00561801" w:rsidP="00561801">
      <w:pPr>
        <w:contextualSpacing/>
        <w:jc w:val="both"/>
        <w:rPr>
          <w:rFonts w:ascii="Arial" w:eastAsia="Calibri" w:hAnsi="Arial" w:cs="Arial"/>
          <w:kern w:val="2"/>
        </w:rPr>
      </w:pPr>
      <w:r w:rsidRPr="00561801">
        <w:rPr>
          <w:rFonts w:ascii="Arial" w:eastAsia="Calibri" w:hAnsi="Arial" w:cs="Arial"/>
          <w:i/>
          <w:iCs/>
          <w:kern w:val="2"/>
        </w:rPr>
        <w:t>Note</w:t>
      </w:r>
      <w:r w:rsidRPr="00561801">
        <w:rPr>
          <w:rFonts w:ascii="Arial" w:eastAsia="Calibri" w:hAnsi="Arial" w:cs="Arial"/>
          <w:kern w:val="2"/>
        </w:rPr>
        <w:t>. Predictors: (Constant) Digital pedagogy, collaborative learning; Dependent Variable: professional development</w:t>
      </w:r>
    </w:p>
    <w:p w14:paraId="07D22F11" w14:textId="77777777" w:rsidR="00561801" w:rsidRDefault="00561801" w:rsidP="00561801">
      <w:pPr>
        <w:pStyle w:val="Body"/>
        <w:spacing w:after="0"/>
        <w:rPr>
          <w:rFonts w:ascii="Arial" w:hAnsi="Arial" w:cs="Arial"/>
        </w:rPr>
      </w:pPr>
    </w:p>
    <w:p w14:paraId="3DDD1271" w14:textId="77777777" w:rsidR="00CC1102" w:rsidRPr="00CC1102" w:rsidRDefault="00CC1102" w:rsidP="00CC1102">
      <w:pPr>
        <w:pStyle w:val="Body"/>
        <w:spacing w:after="0"/>
        <w:rPr>
          <w:rFonts w:ascii="Arial" w:hAnsi="Arial" w:cs="Arial"/>
          <w:sz w:val="20"/>
          <w:szCs w:val="20"/>
        </w:rPr>
      </w:pPr>
      <w:r w:rsidRPr="00CC1102">
        <w:rPr>
          <w:rFonts w:ascii="Arial" w:hAnsi="Arial" w:cs="Arial"/>
          <w:sz w:val="20"/>
          <w:szCs w:val="20"/>
        </w:rPr>
        <w:t>Table 7 presents the model summary of the combined predictive power of the level of digital pedagogy and level of collaborative learning on the level of professional development of the respondents. The results indicate that the regression model is statistically significant (F(2, 82) = 143.813, *p* &lt; .001), demonstrating that the set of predictors collectively provides a strong explanation of the level of professional development. This confirms that the model fits the data significantly better than a model with no predictors.</w:t>
      </w:r>
    </w:p>
    <w:p w14:paraId="65193ECF" w14:textId="77777777" w:rsidR="00CC1102" w:rsidRPr="00CC1102" w:rsidRDefault="00CC1102" w:rsidP="00CC1102">
      <w:pPr>
        <w:pStyle w:val="Body"/>
        <w:spacing w:after="0"/>
        <w:rPr>
          <w:rFonts w:ascii="Arial" w:hAnsi="Arial" w:cs="Arial"/>
          <w:sz w:val="20"/>
          <w:szCs w:val="20"/>
        </w:rPr>
      </w:pPr>
      <w:r w:rsidRPr="00CC1102">
        <w:rPr>
          <w:rFonts w:ascii="Arial" w:hAnsi="Arial" w:cs="Arial"/>
          <w:sz w:val="20"/>
          <w:szCs w:val="20"/>
        </w:rPr>
        <w:t xml:space="preserve">The coefficient of determination (R² = 0.778) shows that 77.8% of the variance in professional development is explained by the respondents' level of digital pedagogy and collaborative </w:t>
      </w:r>
      <w:r w:rsidRPr="00CC1102">
        <w:rPr>
          <w:rFonts w:ascii="Arial" w:hAnsi="Arial" w:cs="Arial"/>
          <w:sz w:val="20"/>
          <w:szCs w:val="20"/>
        </w:rPr>
        <w:lastRenderedPageBreak/>
        <w:t>learning. This reflects a very high level of explanatory power, suggesting that these factors play a substantial role in determining the level of professional development.</w:t>
      </w:r>
    </w:p>
    <w:p w14:paraId="148B692A" w14:textId="77777777" w:rsidR="00CC1102" w:rsidRPr="00CC1102" w:rsidRDefault="00CC1102" w:rsidP="00CC1102">
      <w:pPr>
        <w:pStyle w:val="Body"/>
        <w:spacing w:after="0"/>
        <w:rPr>
          <w:rFonts w:ascii="Arial" w:hAnsi="Arial" w:cs="Arial"/>
          <w:sz w:val="20"/>
          <w:szCs w:val="20"/>
        </w:rPr>
      </w:pPr>
      <w:r w:rsidRPr="00CC1102">
        <w:rPr>
          <w:rFonts w:ascii="Arial" w:hAnsi="Arial" w:cs="Arial"/>
          <w:sz w:val="20"/>
          <w:szCs w:val="20"/>
        </w:rPr>
        <w:t>The adjusted R² value (.773) further indicates that the model remains robust after accounting for the number of predictors included. This suggests minimal inflation of the explained variance and supports the stability and generalizability of the model.</w:t>
      </w:r>
    </w:p>
    <w:p w14:paraId="434E1B31" w14:textId="77777777" w:rsidR="00CC1102" w:rsidRPr="00CC1102" w:rsidRDefault="00CC1102" w:rsidP="00CC1102">
      <w:pPr>
        <w:pStyle w:val="Body"/>
        <w:spacing w:after="0"/>
        <w:rPr>
          <w:rFonts w:ascii="Arial" w:hAnsi="Arial" w:cs="Arial"/>
          <w:sz w:val="20"/>
          <w:szCs w:val="20"/>
        </w:rPr>
      </w:pPr>
      <w:r w:rsidRPr="00CC1102">
        <w:rPr>
          <w:rFonts w:ascii="Arial" w:hAnsi="Arial" w:cs="Arial"/>
          <w:sz w:val="20"/>
          <w:szCs w:val="20"/>
        </w:rPr>
        <w:t>Taken together, the findings reveal that digital pedagogy and collaborative learning strongly and significantly influence the level of professional development of the respondents. Consequently, the null hypothesis stating that these predictors have no significant effect on professional development was rejected.</w:t>
      </w:r>
    </w:p>
    <w:p w14:paraId="17FA1717" w14:textId="77777777" w:rsidR="00561801" w:rsidRPr="00CC1102" w:rsidRDefault="00561801" w:rsidP="00561801">
      <w:pPr>
        <w:pStyle w:val="Body"/>
        <w:spacing w:after="0"/>
        <w:rPr>
          <w:rFonts w:ascii="Arial" w:hAnsi="Arial" w:cs="Arial"/>
          <w:sz w:val="20"/>
          <w:szCs w:val="20"/>
        </w:rPr>
      </w:pPr>
    </w:p>
    <w:p w14:paraId="377AB9F4" w14:textId="77777777" w:rsidR="00CC1102" w:rsidRPr="00561801" w:rsidRDefault="00CC1102" w:rsidP="00561801">
      <w:pPr>
        <w:pStyle w:val="Body"/>
        <w:spacing w:after="0"/>
        <w:rPr>
          <w:rFonts w:ascii="Arial" w:hAnsi="Arial" w:cs="Arial"/>
        </w:rPr>
      </w:pPr>
    </w:p>
    <w:p w14:paraId="192456DD" w14:textId="259C4485" w:rsidR="00A64EC4" w:rsidRPr="00A64EC4" w:rsidRDefault="00A64EC4" w:rsidP="00A64EC4">
      <w:pPr>
        <w:jc w:val="both"/>
        <w:rPr>
          <w:rFonts w:ascii="Arial" w:hAnsi="Arial" w:cs="Arial"/>
          <w:lang w:eastAsia="en-PH"/>
        </w:rPr>
      </w:pPr>
      <w:r w:rsidRPr="00A64EC4">
        <w:rPr>
          <w:rFonts w:ascii="Arial" w:eastAsia="Arial" w:hAnsi="Arial" w:cs="Arial"/>
          <w:b/>
          <w:bCs/>
          <w:lang w:eastAsia="fil-PH"/>
        </w:rPr>
        <w:t>Table 8</w:t>
      </w:r>
      <w:r>
        <w:rPr>
          <w:rFonts w:ascii="Arial" w:hAnsi="Arial" w:cs="Arial"/>
          <w:lang w:eastAsia="en-PH"/>
        </w:rPr>
        <w:t xml:space="preserve">. </w:t>
      </w:r>
      <w:r w:rsidRPr="00A64EC4">
        <w:rPr>
          <w:rFonts w:ascii="Arial" w:eastAsia="Calibri" w:hAnsi="Arial" w:cs="Arial"/>
          <w:b/>
          <w:iCs/>
          <w:kern w:val="2"/>
        </w:rPr>
        <w:t>Predictive Power of Level of Digital Pedagogy and Level of Collaborative</w:t>
      </w:r>
      <w:r>
        <w:rPr>
          <w:rFonts w:ascii="Arial" w:eastAsia="Calibri" w:hAnsi="Arial" w:cs="Arial"/>
          <w:b/>
          <w:iCs/>
          <w:kern w:val="2"/>
        </w:rPr>
        <w:t xml:space="preserve"> </w:t>
      </w:r>
      <w:r w:rsidRPr="00A64EC4">
        <w:rPr>
          <w:rFonts w:ascii="Arial" w:eastAsia="Calibri" w:hAnsi="Arial" w:cs="Arial"/>
          <w:b/>
          <w:iCs/>
          <w:kern w:val="2"/>
        </w:rPr>
        <w:t>Learning on the Level of Professional Development of the Respondents</w:t>
      </w:r>
    </w:p>
    <w:tbl>
      <w:tblPr>
        <w:tblStyle w:val="PlainTable2"/>
        <w:tblW w:w="8269" w:type="dxa"/>
        <w:tblLayout w:type="fixed"/>
        <w:tblLook w:val="04A0" w:firstRow="1" w:lastRow="0" w:firstColumn="1" w:lastColumn="0" w:noHBand="0" w:noVBand="1"/>
      </w:tblPr>
      <w:tblGrid>
        <w:gridCol w:w="2235"/>
        <w:gridCol w:w="708"/>
        <w:gridCol w:w="709"/>
        <w:gridCol w:w="992"/>
        <w:gridCol w:w="993"/>
        <w:gridCol w:w="1134"/>
        <w:gridCol w:w="1498"/>
      </w:tblGrid>
      <w:tr w:rsidR="00A64EC4" w:rsidRPr="00A64EC4" w14:paraId="0091F1CD" w14:textId="77777777" w:rsidTr="006A3BBA">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235" w:type="dxa"/>
          </w:tcPr>
          <w:p w14:paraId="22252EA2" w14:textId="77777777" w:rsidR="00A64EC4" w:rsidRPr="006A3BBA" w:rsidRDefault="00A64EC4" w:rsidP="005F18B6">
            <w:pPr>
              <w:rPr>
                <w:rFonts w:ascii="Arial" w:hAnsi="Arial" w:cs="Arial"/>
                <w:b w:val="0"/>
                <w:bCs w:val="0"/>
              </w:rPr>
            </w:pPr>
            <w:r w:rsidRPr="006A3BBA">
              <w:rPr>
                <w:rFonts w:ascii="Arial" w:hAnsi="Arial" w:cs="Arial"/>
                <w:b w:val="0"/>
                <w:bCs w:val="0"/>
              </w:rPr>
              <w:t>Predictors</w:t>
            </w:r>
          </w:p>
        </w:tc>
        <w:tc>
          <w:tcPr>
            <w:tcW w:w="708" w:type="dxa"/>
          </w:tcPr>
          <w:p w14:paraId="077AC83C" w14:textId="77777777" w:rsidR="00A64EC4" w:rsidRPr="006A3BBA" w:rsidRDefault="00A64EC4" w:rsidP="005F18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A3BBA">
              <w:rPr>
                <w:rFonts w:ascii="Arial" w:hAnsi="Arial" w:cs="Arial"/>
                <w:b w:val="0"/>
                <w:bCs w:val="0"/>
              </w:rPr>
              <w:t>B</w:t>
            </w:r>
          </w:p>
        </w:tc>
        <w:tc>
          <w:tcPr>
            <w:tcW w:w="709" w:type="dxa"/>
          </w:tcPr>
          <w:p w14:paraId="0C604EF0" w14:textId="77777777" w:rsidR="00A64EC4" w:rsidRPr="006A3BBA" w:rsidRDefault="00A64EC4" w:rsidP="005F18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A3BBA">
              <w:rPr>
                <w:rFonts w:ascii="Arial" w:hAnsi="Arial" w:cs="Arial"/>
                <w:b w:val="0"/>
                <w:bCs w:val="0"/>
              </w:rPr>
              <w:t>SE</w:t>
            </w:r>
          </w:p>
        </w:tc>
        <w:tc>
          <w:tcPr>
            <w:tcW w:w="992" w:type="dxa"/>
          </w:tcPr>
          <w:p w14:paraId="65C0F5F2" w14:textId="77777777" w:rsidR="00A64EC4" w:rsidRPr="006A3BBA" w:rsidRDefault="00A64EC4" w:rsidP="005F18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A3BBA">
              <w:rPr>
                <w:rFonts w:ascii="Arial" w:hAnsi="Arial" w:cs="Arial"/>
                <w:b w:val="0"/>
                <w:bCs w:val="0"/>
              </w:rPr>
              <w:t>Beta (β)</w:t>
            </w:r>
          </w:p>
        </w:tc>
        <w:tc>
          <w:tcPr>
            <w:tcW w:w="993" w:type="dxa"/>
          </w:tcPr>
          <w:p w14:paraId="36A83DED" w14:textId="77777777" w:rsidR="00A64EC4" w:rsidRPr="006A3BBA" w:rsidRDefault="00A64EC4" w:rsidP="005F18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rPr>
            </w:pPr>
            <w:r w:rsidRPr="006A3BBA">
              <w:rPr>
                <w:rFonts w:ascii="Arial" w:hAnsi="Arial" w:cs="Arial"/>
                <w:b w:val="0"/>
                <w:bCs w:val="0"/>
                <w:i/>
                <w:iCs/>
              </w:rPr>
              <w:t>p</w:t>
            </w:r>
            <w:r w:rsidRPr="006A3BBA">
              <w:rPr>
                <w:rFonts w:ascii="Arial" w:hAnsi="Arial" w:cs="Arial"/>
                <w:b w:val="0"/>
                <w:bCs w:val="0"/>
              </w:rPr>
              <w:t>-value</w:t>
            </w:r>
          </w:p>
        </w:tc>
        <w:tc>
          <w:tcPr>
            <w:tcW w:w="1134" w:type="dxa"/>
          </w:tcPr>
          <w:p w14:paraId="6F5C6DFC" w14:textId="77777777" w:rsidR="00A64EC4" w:rsidRPr="006A3BBA" w:rsidRDefault="00A64EC4" w:rsidP="005F18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A3BBA">
              <w:rPr>
                <w:rFonts w:ascii="Arial" w:hAnsi="Arial" w:cs="Arial"/>
                <w:b w:val="0"/>
                <w:bCs w:val="0"/>
              </w:rPr>
              <w:t>Decision</w:t>
            </w:r>
          </w:p>
        </w:tc>
        <w:tc>
          <w:tcPr>
            <w:tcW w:w="1498" w:type="dxa"/>
          </w:tcPr>
          <w:p w14:paraId="47F441ED" w14:textId="77777777" w:rsidR="00A64EC4" w:rsidRPr="006A3BBA" w:rsidRDefault="00A64EC4" w:rsidP="005F18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A3BBA">
              <w:rPr>
                <w:rFonts w:ascii="Arial" w:hAnsi="Arial" w:cs="Arial"/>
                <w:b w:val="0"/>
                <w:bCs w:val="0"/>
              </w:rPr>
              <w:t>Interpretation</w:t>
            </w:r>
          </w:p>
        </w:tc>
      </w:tr>
      <w:tr w:rsidR="00A64EC4" w:rsidRPr="00A64EC4" w14:paraId="001B8CD4" w14:textId="77777777" w:rsidTr="00A64EC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235" w:type="dxa"/>
          </w:tcPr>
          <w:p w14:paraId="79F5EAA2" w14:textId="77777777" w:rsidR="00A64EC4" w:rsidRPr="006A3BBA" w:rsidRDefault="00A64EC4" w:rsidP="005F18B6">
            <w:pPr>
              <w:rPr>
                <w:rFonts w:ascii="Arial" w:hAnsi="Arial" w:cs="Arial"/>
                <w:b w:val="0"/>
                <w:bCs w:val="0"/>
              </w:rPr>
            </w:pPr>
            <w:r w:rsidRPr="006A3BBA">
              <w:rPr>
                <w:rFonts w:ascii="Arial" w:hAnsi="Arial" w:cs="Arial"/>
                <w:b w:val="0"/>
                <w:bCs w:val="0"/>
              </w:rPr>
              <w:t>Digital pedagogy</w:t>
            </w:r>
          </w:p>
        </w:tc>
        <w:tc>
          <w:tcPr>
            <w:tcW w:w="708" w:type="dxa"/>
          </w:tcPr>
          <w:p w14:paraId="6A374CA6" w14:textId="77777777" w:rsidR="00A64EC4" w:rsidRPr="00A64EC4" w:rsidRDefault="00A64EC4" w:rsidP="006A3BB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64EC4">
              <w:rPr>
                <w:rFonts w:ascii="Arial" w:hAnsi="Arial" w:cs="Arial"/>
              </w:rPr>
              <w:t>.122</w:t>
            </w:r>
          </w:p>
        </w:tc>
        <w:tc>
          <w:tcPr>
            <w:tcW w:w="709" w:type="dxa"/>
          </w:tcPr>
          <w:p w14:paraId="66847529" w14:textId="77777777" w:rsidR="00A64EC4" w:rsidRPr="00A64EC4" w:rsidRDefault="00A64EC4" w:rsidP="006A3BB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64EC4">
              <w:rPr>
                <w:rFonts w:ascii="Arial" w:hAnsi="Arial" w:cs="Arial"/>
              </w:rPr>
              <w:t>.060</w:t>
            </w:r>
          </w:p>
        </w:tc>
        <w:tc>
          <w:tcPr>
            <w:tcW w:w="992" w:type="dxa"/>
          </w:tcPr>
          <w:p w14:paraId="028FA594" w14:textId="77777777" w:rsidR="00A64EC4" w:rsidRPr="00A64EC4" w:rsidRDefault="00A64EC4" w:rsidP="006A3BB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64EC4">
              <w:rPr>
                <w:rFonts w:ascii="Arial" w:hAnsi="Arial" w:cs="Arial"/>
              </w:rPr>
              <w:t>.134</w:t>
            </w:r>
          </w:p>
        </w:tc>
        <w:tc>
          <w:tcPr>
            <w:tcW w:w="993" w:type="dxa"/>
          </w:tcPr>
          <w:p w14:paraId="5BCFBFA8" w14:textId="77777777" w:rsidR="00A64EC4" w:rsidRPr="00A64EC4" w:rsidRDefault="00A64EC4" w:rsidP="006A3BB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64EC4">
              <w:rPr>
                <w:rFonts w:ascii="Arial" w:hAnsi="Arial" w:cs="Arial"/>
              </w:rPr>
              <w:t>.047</w:t>
            </w:r>
          </w:p>
        </w:tc>
        <w:tc>
          <w:tcPr>
            <w:tcW w:w="1134" w:type="dxa"/>
          </w:tcPr>
          <w:p w14:paraId="4BF88645" w14:textId="77777777" w:rsidR="00A64EC4" w:rsidRPr="00A64EC4" w:rsidRDefault="00A64EC4" w:rsidP="005F18B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64EC4">
              <w:rPr>
                <w:rFonts w:ascii="Arial" w:hAnsi="Arial" w:cs="Arial"/>
              </w:rPr>
              <w:t>Reject H</w:t>
            </w:r>
            <w:r w:rsidRPr="00A64EC4">
              <w:rPr>
                <w:rFonts w:ascii="Arial" w:hAnsi="Arial" w:cs="Arial"/>
                <w:vertAlign w:val="subscript"/>
              </w:rPr>
              <w:t>0</w:t>
            </w:r>
          </w:p>
        </w:tc>
        <w:tc>
          <w:tcPr>
            <w:tcW w:w="1498" w:type="dxa"/>
          </w:tcPr>
          <w:p w14:paraId="1843E7AD" w14:textId="77777777" w:rsidR="00A64EC4" w:rsidRPr="00A64EC4" w:rsidRDefault="00A64EC4" w:rsidP="005F18B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64EC4">
              <w:rPr>
                <w:rFonts w:ascii="Arial" w:hAnsi="Arial" w:cs="Arial"/>
              </w:rPr>
              <w:t>Significant</w:t>
            </w:r>
          </w:p>
        </w:tc>
      </w:tr>
      <w:tr w:rsidR="00A64EC4" w:rsidRPr="00A64EC4" w14:paraId="6DBA8D9D" w14:textId="77777777" w:rsidTr="00A64EC4">
        <w:trPr>
          <w:trHeight w:val="296"/>
        </w:trPr>
        <w:tc>
          <w:tcPr>
            <w:cnfStyle w:val="001000000000" w:firstRow="0" w:lastRow="0" w:firstColumn="1" w:lastColumn="0" w:oddVBand="0" w:evenVBand="0" w:oddHBand="0" w:evenHBand="0" w:firstRowFirstColumn="0" w:firstRowLastColumn="0" w:lastRowFirstColumn="0" w:lastRowLastColumn="0"/>
            <w:tcW w:w="2235" w:type="dxa"/>
          </w:tcPr>
          <w:p w14:paraId="3BF63E3D" w14:textId="6F1F4777" w:rsidR="00A64EC4" w:rsidRPr="006A3BBA" w:rsidRDefault="00A64EC4" w:rsidP="005F18B6">
            <w:pPr>
              <w:rPr>
                <w:rFonts w:ascii="Arial" w:hAnsi="Arial" w:cs="Arial"/>
                <w:b w:val="0"/>
                <w:bCs w:val="0"/>
              </w:rPr>
            </w:pPr>
            <w:r w:rsidRPr="006A3BBA">
              <w:rPr>
                <w:rFonts w:ascii="Arial" w:hAnsi="Arial" w:cs="Arial"/>
                <w:b w:val="0"/>
                <w:bCs w:val="0"/>
              </w:rPr>
              <w:t>Collaborative learning</w:t>
            </w:r>
          </w:p>
        </w:tc>
        <w:tc>
          <w:tcPr>
            <w:tcW w:w="708" w:type="dxa"/>
          </w:tcPr>
          <w:p w14:paraId="70BE7DDB" w14:textId="77777777" w:rsidR="00A64EC4" w:rsidRPr="00A64EC4" w:rsidRDefault="00A64EC4" w:rsidP="006A3BB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64EC4">
              <w:rPr>
                <w:rFonts w:ascii="Arial" w:hAnsi="Arial" w:cs="Arial"/>
              </w:rPr>
              <w:t>.814</w:t>
            </w:r>
          </w:p>
        </w:tc>
        <w:tc>
          <w:tcPr>
            <w:tcW w:w="709" w:type="dxa"/>
          </w:tcPr>
          <w:p w14:paraId="56EF1EA9" w14:textId="77777777" w:rsidR="00A64EC4" w:rsidRPr="00A64EC4" w:rsidRDefault="00A64EC4" w:rsidP="006A3BB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64EC4">
              <w:rPr>
                <w:rFonts w:ascii="Arial" w:hAnsi="Arial" w:cs="Arial"/>
              </w:rPr>
              <w:t>.068</w:t>
            </w:r>
          </w:p>
        </w:tc>
        <w:tc>
          <w:tcPr>
            <w:tcW w:w="992" w:type="dxa"/>
          </w:tcPr>
          <w:p w14:paraId="2E782D03" w14:textId="77777777" w:rsidR="00A64EC4" w:rsidRPr="00A64EC4" w:rsidRDefault="00A64EC4" w:rsidP="006A3BB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64EC4">
              <w:rPr>
                <w:rFonts w:ascii="Arial" w:hAnsi="Arial" w:cs="Arial"/>
              </w:rPr>
              <w:t>.793</w:t>
            </w:r>
          </w:p>
        </w:tc>
        <w:tc>
          <w:tcPr>
            <w:tcW w:w="993" w:type="dxa"/>
          </w:tcPr>
          <w:p w14:paraId="536389FB" w14:textId="77777777" w:rsidR="00A64EC4" w:rsidRPr="00A64EC4" w:rsidRDefault="00A64EC4" w:rsidP="006A3BB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64EC4">
              <w:rPr>
                <w:rFonts w:ascii="Arial" w:hAnsi="Arial" w:cs="Arial"/>
              </w:rPr>
              <w:t>&lt;.001</w:t>
            </w:r>
          </w:p>
        </w:tc>
        <w:tc>
          <w:tcPr>
            <w:tcW w:w="1134" w:type="dxa"/>
          </w:tcPr>
          <w:p w14:paraId="2CB13D5F" w14:textId="77777777" w:rsidR="00A64EC4" w:rsidRPr="00A64EC4" w:rsidRDefault="00A64EC4" w:rsidP="005F18B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64EC4">
              <w:rPr>
                <w:rFonts w:ascii="Arial" w:hAnsi="Arial" w:cs="Arial"/>
              </w:rPr>
              <w:t>Reject H</w:t>
            </w:r>
            <w:r w:rsidRPr="00A64EC4">
              <w:rPr>
                <w:rFonts w:ascii="Arial" w:hAnsi="Arial" w:cs="Arial"/>
                <w:vertAlign w:val="subscript"/>
              </w:rPr>
              <w:t>0</w:t>
            </w:r>
          </w:p>
        </w:tc>
        <w:tc>
          <w:tcPr>
            <w:tcW w:w="1498" w:type="dxa"/>
          </w:tcPr>
          <w:p w14:paraId="268C4187" w14:textId="77777777" w:rsidR="00A64EC4" w:rsidRPr="00A64EC4" w:rsidRDefault="00A64EC4" w:rsidP="005F18B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64EC4">
              <w:rPr>
                <w:rFonts w:ascii="Arial" w:hAnsi="Arial" w:cs="Arial"/>
              </w:rPr>
              <w:t>Significant</w:t>
            </w:r>
          </w:p>
        </w:tc>
      </w:tr>
    </w:tbl>
    <w:p w14:paraId="28D7BB5E" w14:textId="77777777" w:rsidR="00A64EC4" w:rsidRPr="00A64EC4" w:rsidRDefault="00A64EC4" w:rsidP="00A64EC4">
      <w:pPr>
        <w:jc w:val="both"/>
        <w:rPr>
          <w:rFonts w:ascii="Arial" w:eastAsia="Calibri" w:hAnsi="Arial" w:cs="Arial"/>
          <w:kern w:val="2"/>
        </w:rPr>
      </w:pPr>
      <w:r w:rsidRPr="00A64EC4">
        <w:rPr>
          <w:rFonts w:ascii="Arial" w:eastAsia="Arial" w:hAnsi="Arial" w:cs="Arial"/>
          <w:i/>
          <w:iCs/>
          <w:lang w:eastAsia="fil-PH"/>
        </w:rPr>
        <w:t>Note</w:t>
      </w:r>
      <w:r w:rsidRPr="00A64EC4">
        <w:rPr>
          <w:rFonts w:ascii="Arial" w:eastAsia="Arial" w:hAnsi="Arial" w:cs="Arial"/>
          <w:lang w:eastAsia="fil-PH"/>
        </w:rPr>
        <w:t xml:space="preserve">. </w:t>
      </w:r>
      <w:r w:rsidRPr="00A64EC4">
        <w:rPr>
          <w:rFonts w:ascii="Arial" w:eastAsia="Calibri" w:hAnsi="Arial" w:cs="Arial"/>
          <w:kern w:val="2"/>
        </w:rPr>
        <w:t xml:space="preserve">Dependent Variable: Professional development </w:t>
      </w:r>
    </w:p>
    <w:p w14:paraId="006E888A" w14:textId="77777777" w:rsidR="00561801" w:rsidRDefault="00561801" w:rsidP="00561801">
      <w:pPr>
        <w:pStyle w:val="Body"/>
        <w:spacing w:after="0"/>
        <w:rPr>
          <w:rFonts w:ascii="Arial" w:hAnsi="Arial" w:cs="Arial"/>
        </w:rPr>
      </w:pPr>
    </w:p>
    <w:p w14:paraId="24C06C18" w14:textId="77777777" w:rsidR="00CC1102" w:rsidRPr="00CC1102" w:rsidRDefault="00CC1102" w:rsidP="00CC1102">
      <w:pPr>
        <w:pStyle w:val="Body"/>
        <w:spacing w:after="0"/>
        <w:rPr>
          <w:rFonts w:ascii="Arial" w:hAnsi="Arial" w:cs="Arial"/>
          <w:sz w:val="20"/>
          <w:szCs w:val="20"/>
        </w:rPr>
      </w:pPr>
      <w:r w:rsidRPr="00CC1102">
        <w:rPr>
          <w:rFonts w:ascii="Arial" w:hAnsi="Arial" w:cs="Arial"/>
          <w:sz w:val="20"/>
          <w:szCs w:val="20"/>
        </w:rPr>
        <w:t>Table 8 presents the multiple regression results examining the predictive power of digital pedagogy and collaborative learning on the level of professional development of the respondents. The results indicate that collaborative learning has a significant and positive predictive effect on professional development (β = 0.793, *p* &lt; .001) since the p-value is less than the significance level of .05. This variable emerges as the strongest predictor in the model, suggesting that respondents who experience higher levels of collaborative learning tend to demonstrate higher levels of professional development. The results further show that for every one-unit increase in collaborative learning, professional development increases by 0.814 units. Thus, the null hypothesis for collaborative learning was rejected since the p-value was less than .05.</w:t>
      </w:r>
    </w:p>
    <w:p w14:paraId="04FFA605" w14:textId="77777777" w:rsidR="00CC1102" w:rsidRPr="00CC1102" w:rsidRDefault="00CC1102" w:rsidP="00CC1102">
      <w:pPr>
        <w:pStyle w:val="Body"/>
        <w:spacing w:after="0"/>
        <w:rPr>
          <w:rFonts w:ascii="Arial" w:hAnsi="Arial" w:cs="Arial"/>
          <w:sz w:val="20"/>
          <w:szCs w:val="20"/>
        </w:rPr>
      </w:pPr>
      <w:r w:rsidRPr="00CC1102">
        <w:rPr>
          <w:rFonts w:ascii="Arial" w:hAnsi="Arial" w:cs="Arial"/>
          <w:sz w:val="20"/>
          <w:szCs w:val="20"/>
        </w:rPr>
        <w:t>Similarly, digital pedagogy significantly predicts professional development (β = 0.134, *p* = .047). The positive standardized coefficient indicates that higher levels of digital pedagogy are associated with higher levels of professional development. Specifically, the findings reveal that for every one-unit increase in digital pedagogy, the level of professional development increases by 0.122 units. Accordingly, the null hypothesis for digital pedagogy was also rejected since the p-value is less than .05.</w:t>
      </w:r>
    </w:p>
    <w:p w14:paraId="5E90C45D" w14:textId="77777777" w:rsidR="00CC1102" w:rsidRPr="00CC1102" w:rsidRDefault="00CC1102" w:rsidP="00CC1102">
      <w:pPr>
        <w:pStyle w:val="Body"/>
        <w:spacing w:after="0"/>
        <w:rPr>
          <w:rFonts w:ascii="Arial" w:hAnsi="Arial" w:cs="Arial"/>
          <w:sz w:val="20"/>
          <w:szCs w:val="20"/>
        </w:rPr>
      </w:pPr>
      <w:r w:rsidRPr="00CC1102">
        <w:rPr>
          <w:rFonts w:ascii="Arial" w:hAnsi="Arial" w:cs="Arial"/>
          <w:sz w:val="20"/>
          <w:szCs w:val="20"/>
        </w:rPr>
        <w:t>In summary, the findings reveal that both digital pedagogy and collaborative learning significantly predict the level of professional development, with collaborative learning exerting greater influence than digital pedagogy in explaining the professional development of the respondents.</w:t>
      </w:r>
    </w:p>
    <w:p w14:paraId="0ED93FBF" w14:textId="77777777" w:rsidR="006A3BBA" w:rsidRPr="00CC1102" w:rsidRDefault="006A3BBA" w:rsidP="00561801">
      <w:pPr>
        <w:pStyle w:val="Body"/>
        <w:spacing w:after="0"/>
        <w:rPr>
          <w:rFonts w:ascii="Arial" w:hAnsi="Arial" w:cs="Arial"/>
          <w:sz w:val="20"/>
          <w:szCs w:val="20"/>
        </w:rPr>
      </w:pPr>
    </w:p>
    <w:p w14:paraId="7DA14723" w14:textId="77777777" w:rsidR="00EA6FF0" w:rsidRPr="00CC1102" w:rsidRDefault="00EA6FF0" w:rsidP="00EA6FF0">
      <w:pPr>
        <w:pStyle w:val="Body"/>
        <w:spacing w:after="0"/>
        <w:rPr>
          <w:rFonts w:ascii="Arial" w:hAnsi="Arial" w:cs="Arial"/>
        </w:rPr>
      </w:pPr>
      <w:r w:rsidRPr="00CC1102">
        <w:rPr>
          <w:rFonts w:ascii="Arial" w:hAnsi="Arial" w:cs="Arial"/>
          <w:b/>
          <w:bCs/>
        </w:rPr>
        <w:t>Discussion</w:t>
      </w:r>
    </w:p>
    <w:p w14:paraId="5065FA1D" w14:textId="77777777" w:rsidR="00CC1102" w:rsidRPr="00CC1102" w:rsidRDefault="00CC1102" w:rsidP="00CC1102">
      <w:pPr>
        <w:pStyle w:val="Body"/>
        <w:spacing w:after="0"/>
        <w:rPr>
          <w:rFonts w:ascii="Arial" w:hAnsi="Arial" w:cs="Arial"/>
          <w:sz w:val="20"/>
          <w:szCs w:val="20"/>
        </w:rPr>
      </w:pPr>
      <w:r w:rsidRPr="00CC1102">
        <w:rPr>
          <w:rFonts w:ascii="Arial" w:hAnsi="Arial" w:cs="Arial"/>
          <w:sz w:val="20"/>
          <w:szCs w:val="20"/>
        </w:rPr>
        <w:t>The finding that secondary mathematics teachers demonstrated very high levels of digital pedagogy aligns with global trends emphasizing technology integration in education. However, the relatively lower mean for digital assessment and feedback (WM = 3.26) compared to other digital pedagogy domains suggests that while teachers are confident in using digital tools and designing technology-enhanced lessons, they may be less comfortable using digital platforms for formative and summative assessment.</w:t>
      </w:r>
    </w:p>
    <w:p w14:paraId="73391DFF" w14:textId="77777777" w:rsidR="00CC1102" w:rsidRPr="00CC1102" w:rsidRDefault="00CC1102" w:rsidP="00CC1102">
      <w:pPr>
        <w:pStyle w:val="Body"/>
        <w:spacing w:after="0"/>
        <w:rPr>
          <w:rFonts w:ascii="Arial" w:hAnsi="Arial" w:cs="Arial"/>
          <w:sz w:val="20"/>
          <w:szCs w:val="20"/>
        </w:rPr>
      </w:pPr>
      <w:r w:rsidRPr="00CC1102">
        <w:rPr>
          <w:rFonts w:ascii="Arial" w:hAnsi="Arial" w:cs="Arial"/>
          <w:sz w:val="20"/>
          <w:szCs w:val="20"/>
        </w:rPr>
        <w:lastRenderedPageBreak/>
        <w:t>The very high level of collaborative learning observed, particularly in student engagement and motivation (WM = 3.51) and teacher collaboration (WM = 3.49), reflects a school culture that supports peer interaction and shared instructional responsibilities. These findings are consistent with Cavanagh (2021), who found that structured collaboration allows educators to share best practices and address instructional challenges collectively.</w:t>
      </w:r>
    </w:p>
    <w:p w14:paraId="7140C7C7" w14:textId="77777777" w:rsidR="00CC1102" w:rsidRPr="00CC1102" w:rsidRDefault="00CC1102" w:rsidP="00CC1102">
      <w:pPr>
        <w:pStyle w:val="Body"/>
        <w:spacing w:after="0"/>
        <w:rPr>
          <w:rFonts w:ascii="Arial" w:hAnsi="Arial" w:cs="Arial"/>
          <w:sz w:val="20"/>
          <w:szCs w:val="20"/>
        </w:rPr>
      </w:pPr>
      <w:r w:rsidRPr="00CC1102">
        <w:rPr>
          <w:rFonts w:ascii="Arial" w:hAnsi="Arial" w:cs="Arial"/>
          <w:sz w:val="20"/>
          <w:szCs w:val="20"/>
        </w:rPr>
        <w:t>The very strong correlation between collaborative learning and professional development (*r* = .876) suggests that these two constructs are closely intertwined. This finding aligns with Scott and Templeton (2022), who demonstrated that practice-based professional development programs significantly improve teachers' use of evidence-based practices when embedded in collaborative contexts.</w:t>
      </w:r>
    </w:p>
    <w:p w14:paraId="5D3D1F24" w14:textId="77777777" w:rsidR="00CC1102" w:rsidRPr="00CC1102" w:rsidRDefault="00CC1102" w:rsidP="00CC1102">
      <w:pPr>
        <w:pStyle w:val="Body"/>
        <w:spacing w:after="0"/>
        <w:rPr>
          <w:rFonts w:ascii="Arial" w:hAnsi="Arial" w:cs="Arial"/>
          <w:sz w:val="20"/>
          <w:szCs w:val="20"/>
        </w:rPr>
      </w:pPr>
      <w:r w:rsidRPr="00CC1102">
        <w:rPr>
          <w:rFonts w:ascii="Arial" w:hAnsi="Arial" w:cs="Arial"/>
          <w:sz w:val="20"/>
          <w:szCs w:val="20"/>
        </w:rPr>
        <w:t>The regression results showing that collaborative learning (β = 0.793) is a much stronger predictor of professional development than digital pedagogy (β = 0.134) have important implications. While digital skills are valuable, they appear to play a supporting rather than leading role in teacher development. This finding is supported by Wang and Hwang (2023), who found that reflective practice, often facilitated through collaboration, enhances professional identity and growth.</w:t>
      </w:r>
    </w:p>
    <w:p w14:paraId="2406C108" w14:textId="77777777" w:rsidR="00CC1102" w:rsidRPr="00CC1102" w:rsidRDefault="00CC1102" w:rsidP="00561801">
      <w:pPr>
        <w:pStyle w:val="Body"/>
        <w:spacing w:after="0"/>
        <w:rPr>
          <w:rFonts w:ascii="Arial" w:hAnsi="Arial" w:cs="Arial"/>
          <w:sz w:val="20"/>
          <w:szCs w:val="20"/>
        </w:rPr>
      </w:pPr>
    </w:p>
    <w:p w14:paraId="5952C2C9" w14:textId="77777777" w:rsidR="00CC1102" w:rsidRPr="00561801" w:rsidRDefault="00CC1102" w:rsidP="00561801">
      <w:pPr>
        <w:pStyle w:val="Body"/>
        <w:spacing w:after="0"/>
        <w:rPr>
          <w:rFonts w:ascii="Arial" w:hAnsi="Arial" w:cs="Arial"/>
        </w:rPr>
      </w:pPr>
    </w:p>
    <w:p w14:paraId="5190D1BA" w14:textId="77777777" w:rsidR="00561801" w:rsidRPr="00561801" w:rsidRDefault="00561801" w:rsidP="00561801">
      <w:pPr>
        <w:pStyle w:val="Body"/>
        <w:spacing w:after="0"/>
        <w:rPr>
          <w:rFonts w:ascii="Arial" w:hAnsi="Arial" w:cs="Arial"/>
        </w:rPr>
      </w:pPr>
    </w:p>
    <w:p w14:paraId="37392BCE" w14:textId="77777777" w:rsidR="00B01FCD" w:rsidRPr="00A3133B" w:rsidRDefault="00000F8F" w:rsidP="00441B6F">
      <w:pPr>
        <w:pStyle w:val="ConcHead"/>
        <w:spacing w:after="0"/>
        <w:jc w:val="both"/>
        <w:rPr>
          <w:rFonts w:ascii="Arial" w:hAnsi="Arial" w:cs="Arial"/>
          <w:sz w:val="24"/>
        </w:rPr>
      </w:pPr>
      <w:r w:rsidRPr="00A3133B">
        <w:rPr>
          <w:rFonts w:ascii="Arial" w:hAnsi="Arial" w:cs="Arial"/>
          <w:sz w:val="24"/>
        </w:rPr>
        <w:t xml:space="preserve">4. </w:t>
      </w:r>
      <w:r w:rsidR="00B01FCD" w:rsidRPr="00A3133B">
        <w:rPr>
          <w:rFonts w:ascii="Arial" w:hAnsi="Arial" w:cs="Arial"/>
          <w:sz w:val="24"/>
        </w:rPr>
        <w:t>Conclusion</w:t>
      </w:r>
    </w:p>
    <w:p w14:paraId="2752502F" w14:textId="77777777" w:rsidR="00790ADA" w:rsidRPr="00FB3A86" w:rsidRDefault="00790ADA" w:rsidP="00441B6F">
      <w:pPr>
        <w:pStyle w:val="ConcHead"/>
        <w:spacing w:after="0"/>
        <w:jc w:val="both"/>
        <w:rPr>
          <w:rFonts w:ascii="Arial" w:hAnsi="Arial" w:cs="Arial"/>
        </w:rPr>
      </w:pPr>
    </w:p>
    <w:p w14:paraId="0C248C11" w14:textId="77777777" w:rsidR="00CC1102" w:rsidRPr="00CC1102" w:rsidRDefault="00CC1102" w:rsidP="00CC1102">
      <w:pPr>
        <w:pStyle w:val="NoSpacing"/>
        <w:jc w:val="both"/>
        <w:rPr>
          <w:rFonts w:ascii="Arial" w:hAnsi="Arial" w:cs="Arial"/>
          <w:sz w:val="20"/>
          <w:szCs w:val="20"/>
        </w:rPr>
      </w:pPr>
      <w:r w:rsidRPr="00CC1102">
        <w:rPr>
          <w:rFonts w:ascii="Arial" w:hAnsi="Arial" w:cs="Arial"/>
          <w:sz w:val="20"/>
          <w:szCs w:val="20"/>
        </w:rPr>
        <w:t>This study concludes that secondary mathematics teachers in the Division of Santa Rosa City, Philippines, demonstrate very high levels of digital pedagogy, collaborative learning, and professional development. The strongest competencies are in technological knowledge and pedagogical design (for digital pedagogy), student engagement and teacher collaboration (for collaborative learning), and content knowledge and assessment literacy (for professional development).</w:t>
      </w:r>
    </w:p>
    <w:p w14:paraId="711E30A1" w14:textId="77777777" w:rsidR="00CC1102" w:rsidRPr="00CC1102" w:rsidRDefault="00CC1102" w:rsidP="00CC1102">
      <w:pPr>
        <w:pStyle w:val="NoSpacing"/>
        <w:jc w:val="both"/>
        <w:rPr>
          <w:rFonts w:ascii="Arial" w:hAnsi="Arial" w:cs="Arial"/>
          <w:sz w:val="20"/>
          <w:szCs w:val="20"/>
        </w:rPr>
      </w:pPr>
      <w:r w:rsidRPr="00CC1102">
        <w:rPr>
          <w:rFonts w:ascii="Arial" w:hAnsi="Arial" w:cs="Arial"/>
          <w:sz w:val="20"/>
          <w:szCs w:val="20"/>
        </w:rPr>
        <w:t>A significant positive relationship exists among all three variables, with collaborative learning showing a very strong correlation with professional development (*r* = .876). Furthermore, both digital pedagogy and collaborative learning significantly predict professional development, explaining 77.8% of its variance. However, collaborative learning exerts a substantially greater influence (β = 0.793) than digital pedagogy (β = 0.134), indicating that teacher collaboration is the primary driver of professional growth.</w:t>
      </w:r>
    </w:p>
    <w:p w14:paraId="2E3C8321" w14:textId="77777777" w:rsidR="00CC1102" w:rsidRPr="00CC1102" w:rsidRDefault="00CC1102" w:rsidP="00CC1102">
      <w:pPr>
        <w:pStyle w:val="NoSpacing"/>
        <w:jc w:val="both"/>
        <w:rPr>
          <w:rFonts w:ascii="Arial" w:hAnsi="Arial" w:cs="Arial"/>
          <w:sz w:val="20"/>
          <w:szCs w:val="20"/>
        </w:rPr>
      </w:pPr>
      <w:r w:rsidRPr="00CC1102">
        <w:rPr>
          <w:rFonts w:ascii="Arial" w:hAnsi="Arial" w:cs="Arial"/>
          <w:sz w:val="20"/>
          <w:szCs w:val="20"/>
        </w:rPr>
        <w:t xml:space="preserve">Based on these findings, Project </w:t>
      </w:r>
      <w:proofErr w:type="spellStart"/>
      <w:r w:rsidRPr="00CC1102">
        <w:rPr>
          <w:rFonts w:ascii="Arial" w:hAnsi="Arial" w:cs="Arial"/>
          <w:sz w:val="20"/>
          <w:szCs w:val="20"/>
        </w:rPr>
        <w:t>MATHuto</w:t>
      </w:r>
      <w:proofErr w:type="spellEnd"/>
      <w:r w:rsidRPr="00CC1102">
        <w:rPr>
          <w:rFonts w:ascii="Arial" w:hAnsi="Arial" w:cs="Arial"/>
          <w:sz w:val="20"/>
          <w:szCs w:val="20"/>
        </w:rPr>
        <w:t xml:space="preserve"> (Mastering Advancement in Teaching through Harmonized Technology Upgrades) was proposed to strengthen digital pedagogy and collaborative learning through structured training, professional learning communities, and mentoring programs.</w:t>
      </w:r>
    </w:p>
    <w:p w14:paraId="627F5F87" w14:textId="7E85855A" w:rsidR="00CC1102" w:rsidRDefault="00CC1102" w:rsidP="00CC1102">
      <w:pPr>
        <w:pStyle w:val="NoSpacing"/>
        <w:jc w:val="both"/>
        <w:rPr>
          <w:rFonts w:ascii="Arial" w:hAnsi="Arial" w:cs="Arial"/>
          <w:sz w:val="20"/>
          <w:szCs w:val="20"/>
        </w:rPr>
      </w:pPr>
      <w:r w:rsidRPr="00CC1102">
        <w:rPr>
          <w:rFonts w:ascii="Arial" w:hAnsi="Arial" w:cs="Arial"/>
          <w:sz w:val="20"/>
          <w:szCs w:val="20"/>
        </w:rPr>
        <w:t>School administrators should prioritize the establishment and support of professional learning communities, as collaborative practices have the strongest effect on teacher development. Digital pedagogy training should continue but be integrated within collaborative frameworks rather than offered as standalone technical workshops. Future researchers should employ longitudinal or experimental designs to establish causality, include objective measures of teaching practice beyond self-reports, and examine discriminant validity between collaborative learning and professional development constructs. Replication studies in other Philippine divisions and educational levels are also recommended to validate and extend these findings.</w:t>
      </w:r>
    </w:p>
    <w:p w14:paraId="6359D47D" w14:textId="0839B6ED" w:rsidR="00CD026E" w:rsidRDefault="00CD026E" w:rsidP="00CC1102">
      <w:pPr>
        <w:pStyle w:val="NoSpacing"/>
        <w:jc w:val="both"/>
        <w:rPr>
          <w:rFonts w:ascii="Arial" w:hAnsi="Arial" w:cs="Arial"/>
          <w:sz w:val="20"/>
          <w:szCs w:val="20"/>
        </w:rPr>
      </w:pPr>
    </w:p>
    <w:p w14:paraId="7BC05D73" w14:textId="77777777" w:rsidR="00CD026E" w:rsidRPr="00CD026E" w:rsidRDefault="00CD026E" w:rsidP="00CD026E">
      <w:pPr>
        <w:pStyle w:val="NoSpacing"/>
        <w:jc w:val="both"/>
        <w:rPr>
          <w:rFonts w:ascii="Arial" w:hAnsi="Arial" w:cs="Arial"/>
          <w:sz w:val="20"/>
          <w:szCs w:val="20"/>
        </w:rPr>
      </w:pPr>
      <w:r w:rsidRPr="00CD026E">
        <w:rPr>
          <w:rFonts w:ascii="Arial" w:hAnsi="Arial" w:cs="Arial"/>
          <w:sz w:val="20"/>
          <w:szCs w:val="20"/>
        </w:rPr>
        <w:t>Limitations of the Study</w:t>
      </w:r>
    </w:p>
    <w:p w14:paraId="292B4AB6" w14:textId="1DCDF7F2" w:rsidR="00CD026E" w:rsidRPr="00CC1102" w:rsidRDefault="00CD026E" w:rsidP="00CD026E">
      <w:pPr>
        <w:pStyle w:val="NoSpacing"/>
        <w:jc w:val="both"/>
        <w:rPr>
          <w:rFonts w:ascii="Arial" w:hAnsi="Arial" w:cs="Arial"/>
          <w:sz w:val="20"/>
          <w:szCs w:val="20"/>
        </w:rPr>
      </w:pPr>
      <w:r w:rsidRPr="00CD026E">
        <w:rPr>
          <w:rFonts w:ascii="Arial" w:hAnsi="Arial" w:cs="Arial"/>
          <w:sz w:val="20"/>
          <w:szCs w:val="20"/>
        </w:rPr>
        <w:t xml:space="preserve">Several limitations should be considered when interpreting the findings. First, the study relied exclusively on self-reported Likert-scale data, which introduces the possibility of common method bias, as both the independent and dependent variables were measured using the same instrument and respondents. Second, the very strong correlation between collaborative learning and professional development (*r* = .876) raises potential concerns about construct overlap, suggesting that future research should examine the discriminant validity of these </w:t>
      </w:r>
      <w:r w:rsidRPr="00CD026E">
        <w:rPr>
          <w:rFonts w:ascii="Arial" w:hAnsi="Arial" w:cs="Arial"/>
          <w:sz w:val="20"/>
          <w:szCs w:val="20"/>
        </w:rPr>
        <w:lastRenderedPageBreak/>
        <w:t>measures. Third, no diagnostic tests for multicollinearity (e.g., variance inflation factor) were conducted in the regression analysis, and readers should interpret the beta coefficients with caution. Fourth, the cross-sectional design precludes any causal inferences; the predictive relationships reported are statistical rather than causal. Longitudinal or experimental studies are needed to establish directionality. Finally, the study was limited to one division in the Philippines, which restricts generalizability to other regions or educational levels.</w:t>
      </w:r>
    </w:p>
    <w:p w14:paraId="4B80B661" w14:textId="77777777" w:rsidR="00CC1102" w:rsidRPr="00CC1102" w:rsidRDefault="00CC1102" w:rsidP="00CC1102">
      <w:pPr>
        <w:pStyle w:val="NoSpacing"/>
        <w:jc w:val="both"/>
        <w:rPr>
          <w:rFonts w:ascii="Arial" w:hAnsi="Arial" w:cs="Arial"/>
        </w:rPr>
      </w:pPr>
    </w:p>
    <w:p w14:paraId="7003EDF3" w14:textId="77777777" w:rsidR="00B541B2" w:rsidRDefault="00B541B2" w:rsidP="00C9331B">
      <w:pPr>
        <w:pStyle w:val="NoSpacing"/>
        <w:jc w:val="both"/>
        <w:rPr>
          <w:rFonts w:ascii="Arial" w:hAnsi="Arial" w:cs="Arial"/>
          <w:b/>
          <w:bCs/>
          <w:sz w:val="24"/>
          <w:szCs w:val="24"/>
        </w:rPr>
      </w:pPr>
    </w:p>
    <w:p w14:paraId="4CFA1E5D" w14:textId="498AE1C4" w:rsidR="002B685A" w:rsidRPr="00C9331B" w:rsidRDefault="00C9331B" w:rsidP="00C9331B">
      <w:pPr>
        <w:pStyle w:val="NoSpacing"/>
        <w:jc w:val="both"/>
        <w:rPr>
          <w:rFonts w:ascii="Arial" w:hAnsi="Arial" w:cs="Arial"/>
          <w:b/>
          <w:bCs/>
          <w:sz w:val="24"/>
          <w:szCs w:val="24"/>
        </w:rPr>
      </w:pPr>
      <w:r w:rsidRPr="00C9331B">
        <w:rPr>
          <w:rFonts w:ascii="Arial" w:hAnsi="Arial" w:cs="Arial"/>
          <w:b/>
          <w:bCs/>
          <w:sz w:val="24"/>
          <w:szCs w:val="24"/>
        </w:rPr>
        <w:t xml:space="preserve">CONSENT </w:t>
      </w:r>
    </w:p>
    <w:p w14:paraId="326BB0C0" w14:textId="77777777" w:rsidR="002B685A" w:rsidRPr="00C9331B" w:rsidRDefault="002B685A" w:rsidP="00C9331B">
      <w:pPr>
        <w:pStyle w:val="NoSpacing"/>
        <w:jc w:val="both"/>
        <w:rPr>
          <w:rFonts w:ascii="Arial" w:hAnsi="Arial" w:cs="Arial"/>
        </w:rPr>
      </w:pPr>
    </w:p>
    <w:p w14:paraId="35856A8E" w14:textId="1E61BCAD" w:rsidR="005C784C" w:rsidRPr="00C9331B" w:rsidRDefault="00115BB9" w:rsidP="00A3133B">
      <w:pPr>
        <w:pStyle w:val="NoSpacing"/>
        <w:jc w:val="both"/>
        <w:rPr>
          <w:rFonts w:ascii="Arial" w:hAnsi="Arial" w:cs="Arial"/>
        </w:rPr>
      </w:pPr>
      <w:r w:rsidRPr="00A3133B">
        <w:rPr>
          <w:rFonts w:ascii="Arial" w:hAnsi="Arial" w:cs="Arial"/>
          <w:sz w:val="20"/>
          <w:szCs w:val="20"/>
        </w:rPr>
        <w:t>This section is not applicable as the study did not involve individual patient data, case reports, or personal medical information. The study involved anonymous survey responses from teachers, and informed consent was obtained from all participants prior to data collection</w:t>
      </w:r>
      <w:r w:rsidRPr="00C9331B">
        <w:rPr>
          <w:rFonts w:ascii="Arial" w:hAnsi="Arial" w:cs="Arial"/>
        </w:rPr>
        <w:t>.</w:t>
      </w:r>
    </w:p>
    <w:p w14:paraId="0FD729C4" w14:textId="77777777" w:rsidR="00115BB9" w:rsidRPr="00C9331B" w:rsidRDefault="00115BB9" w:rsidP="00C9331B">
      <w:pPr>
        <w:pStyle w:val="NoSpacing"/>
        <w:jc w:val="both"/>
        <w:rPr>
          <w:rFonts w:ascii="Arial" w:hAnsi="Arial" w:cs="Arial"/>
          <w:b/>
          <w:bCs/>
          <w:sz w:val="24"/>
          <w:szCs w:val="24"/>
        </w:rPr>
      </w:pPr>
    </w:p>
    <w:p w14:paraId="5A55993C" w14:textId="7621E779" w:rsidR="005C784C" w:rsidRPr="00C9331B" w:rsidRDefault="00C9331B" w:rsidP="00C9331B">
      <w:pPr>
        <w:pStyle w:val="NoSpacing"/>
        <w:jc w:val="both"/>
        <w:rPr>
          <w:rFonts w:ascii="Arial" w:hAnsi="Arial" w:cs="Arial"/>
          <w:b/>
          <w:bCs/>
          <w:sz w:val="24"/>
          <w:szCs w:val="24"/>
        </w:rPr>
      </w:pPr>
      <w:r w:rsidRPr="00C9331B">
        <w:rPr>
          <w:rFonts w:ascii="Arial" w:hAnsi="Arial" w:cs="Arial"/>
          <w:b/>
          <w:bCs/>
          <w:sz w:val="24"/>
          <w:szCs w:val="24"/>
        </w:rPr>
        <w:t>ETHICAL APPROVAL</w:t>
      </w:r>
    </w:p>
    <w:p w14:paraId="20E46FDC" w14:textId="77777777" w:rsidR="005C784C" w:rsidRPr="00C9331B" w:rsidRDefault="005C784C" w:rsidP="00C9331B">
      <w:pPr>
        <w:pStyle w:val="NoSpacing"/>
        <w:jc w:val="both"/>
        <w:rPr>
          <w:rFonts w:ascii="Arial" w:hAnsi="Arial" w:cs="Arial"/>
        </w:rPr>
      </w:pPr>
    </w:p>
    <w:p w14:paraId="3720EFFF" w14:textId="724D184E" w:rsidR="00860000" w:rsidRDefault="00115BB9" w:rsidP="00C9331B">
      <w:pPr>
        <w:pStyle w:val="NoSpacing"/>
        <w:jc w:val="both"/>
        <w:rPr>
          <w:rFonts w:ascii="Arial" w:hAnsi="Arial" w:cs="Arial"/>
          <w:sz w:val="20"/>
          <w:szCs w:val="20"/>
        </w:rPr>
      </w:pPr>
      <w:r w:rsidRPr="00A3133B">
        <w:rPr>
          <w:rFonts w:ascii="Arial" w:hAnsi="Arial" w:cs="Arial"/>
          <w:sz w:val="20"/>
          <w:szCs w:val="20"/>
        </w:rPr>
        <w:t xml:space="preserve">All authors hereby declare that all experiments have been examined and approved by the appropriate ethics committee and have therefore been performed in accordance with the ethical standards laid </w:t>
      </w:r>
      <w:r w:rsidRPr="00816B2D">
        <w:rPr>
          <w:rFonts w:ascii="Arial" w:hAnsi="Arial" w:cs="Arial"/>
          <w:sz w:val="20"/>
          <w:szCs w:val="20"/>
        </w:rPr>
        <w:t xml:space="preserve">down in the </w:t>
      </w:r>
      <w:r w:rsidR="00816B2D" w:rsidRPr="00816B2D">
        <w:rPr>
          <w:rFonts w:ascii="Arial" w:eastAsia="Times New Roman" w:hAnsi="Arial" w:cs="Arial"/>
          <w:sz w:val="20"/>
          <w:szCs w:val="20"/>
          <w:lang w:val="en-US"/>
        </w:rPr>
        <w:t>Republic Act No. 10173 or the Data Privacy Act of 2012 of the Philippines</w:t>
      </w:r>
      <w:r w:rsidRPr="00816B2D">
        <w:rPr>
          <w:rFonts w:ascii="Arial" w:hAnsi="Arial" w:cs="Arial"/>
          <w:sz w:val="20"/>
          <w:szCs w:val="20"/>
        </w:rPr>
        <w:t>.</w:t>
      </w:r>
      <w:r w:rsidRPr="00A3133B">
        <w:rPr>
          <w:rFonts w:ascii="Arial" w:hAnsi="Arial" w:cs="Arial"/>
          <w:sz w:val="20"/>
          <w:szCs w:val="20"/>
        </w:rPr>
        <w:t xml:space="preserve"> Ethical clearance was obtained from the University of Perpetual Help System – Laguna Graduate School Research Ethics Committee, and permission to conduct the study was secured from the Schools Division of Santa Rosa City.</w:t>
      </w:r>
    </w:p>
    <w:p w14:paraId="6D7EBFE2" w14:textId="77777777" w:rsidR="003F63C5" w:rsidRDefault="003F63C5" w:rsidP="00C9331B">
      <w:pPr>
        <w:pStyle w:val="NoSpacing"/>
        <w:jc w:val="both"/>
        <w:rPr>
          <w:rFonts w:ascii="Arial" w:hAnsi="Arial" w:cs="Arial"/>
          <w:sz w:val="20"/>
          <w:szCs w:val="20"/>
        </w:rPr>
      </w:pPr>
    </w:p>
    <w:p w14:paraId="7C130515" w14:textId="77777777" w:rsidR="003F63C5" w:rsidRDefault="003F63C5" w:rsidP="00C9331B">
      <w:pPr>
        <w:pStyle w:val="NoSpacing"/>
        <w:jc w:val="both"/>
        <w:rPr>
          <w:rFonts w:ascii="Arial" w:hAnsi="Arial" w:cs="Arial"/>
          <w:sz w:val="20"/>
          <w:szCs w:val="20"/>
        </w:rPr>
      </w:pPr>
    </w:p>
    <w:p w14:paraId="7A0AF56C" w14:textId="77777777" w:rsidR="003F63C5" w:rsidRPr="003F63C5" w:rsidRDefault="003F63C5" w:rsidP="003F63C5">
      <w:pPr>
        <w:pStyle w:val="NoSpacing"/>
        <w:jc w:val="both"/>
        <w:rPr>
          <w:rFonts w:ascii="Arial" w:hAnsi="Arial" w:cs="Arial"/>
          <w:sz w:val="20"/>
          <w:szCs w:val="20"/>
        </w:rPr>
      </w:pPr>
      <w:r w:rsidRPr="003F63C5">
        <w:rPr>
          <w:rFonts w:ascii="Arial" w:hAnsi="Arial" w:cs="Arial"/>
          <w:sz w:val="20"/>
          <w:szCs w:val="20"/>
        </w:rPr>
        <w:t>COMPETING INTERESTS DISCLAIMER:</w:t>
      </w:r>
    </w:p>
    <w:p w14:paraId="065EB8BF" w14:textId="7C89A68E" w:rsidR="003F63C5" w:rsidRDefault="003F63C5" w:rsidP="003F63C5">
      <w:pPr>
        <w:pStyle w:val="NoSpacing"/>
        <w:jc w:val="both"/>
        <w:rPr>
          <w:rFonts w:ascii="Arial" w:hAnsi="Arial" w:cs="Arial"/>
          <w:sz w:val="20"/>
          <w:szCs w:val="20"/>
        </w:rPr>
      </w:pPr>
      <w:r w:rsidRPr="003F63C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47C781A2" w14:textId="4BC4FAFE" w:rsidR="000C00BB" w:rsidRDefault="000C00BB" w:rsidP="003F63C5">
      <w:pPr>
        <w:pStyle w:val="NoSpacing"/>
        <w:jc w:val="both"/>
        <w:rPr>
          <w:rFonts w:ascii="Arial" w:hAnsi="Arial" w:cs="Arial"/>
          <w:sz w:val="20"/>
          <w:szCs w:val="20"/>
        </w:rPr>
      </w:pPr>
    </w:p>
    <w:p w14:paraId="5EDDC5A0" w14:textId="7CF385C7" w:rsidR="000C00BB" w:rsidRDefault="000C00BB" w:rsidP="003F63C5">
      <w:pPr>
        <w:pStyle w:val="NoSpacing"/>
        <w:jc w:val="both"/>
        <w:rPr>
          <w:rFonts w:ascii="Arial" w:hAnsi="Arial" w:cs="Arial"/>
          <w:sz w:val="20"/>
          <w:szCs w:val="20"/>
        </w:rPr>
      </w:pPr>
    </w:p>
    <w:p w14:paraId="256030C2" w14:textId="763B59EA" w:rsidR="000C00BB" w:rsidRDefault="000C00BB" w:rsidP="003F63C5">
      <w:pPr>
        <w:pStyle w:val="NoSpacing"/>
        <w:jc w:val="both"/>
        <w:rPr>
          <w:rFonts w:ascii="Arial" w:hAnsi="Arial" w:cs="Arial"/>
          <w:sz w:val="20"/>
          <w:szCs w:val="20"/>
        </w:rPr>
      </w:pPr>
    </w:p>
    <w:p w14:paraId="5DF5653C" w14:textId="2A39991F" w:rsidR="000C00BB" w:rsidRDefault="000C00BB" w:rsidP="003F63C5">
      <w:pPr>
        <w:pStyle w:val="NoSpacing"/>
        <w:jc w:val="both"/>
        <w:rPr>
          <w:rFonts w:ascii="Arial" w:hAnsi="Arial" w:cs="Arial"/>
          <w:sz w:val="20"/>
          <w:szCs w:val="20"/>
        </w:rPr>
      </w:pPr>
    </w:p>
    <w:p w14:paraId="04857EAE" w14:textId="77777777" w:rsidR="00D51A45" w:rsidRDefault="00D51A45" w:rsidP="000C00BB">
      <w:pPr>
        <w:rPr>
          <w:rFonts w:eastAsia="Calibri"/>
          <w:kern w:val="2"/>
          <w:sz w:val="22"/>
          <w:szCs w:val="22"/>
          <w:highlight w:val="yellow"/>
        </w:rPr>
      </w:pPr>
      <w:bookmarkStart w:id="1" w:name="_Hlk198031404"/>
      <w:bookmarkStart w:id="2" w:name="_Hlk219125673"/>
    </w:p>
    <w:p w14:paraId="08BC6FE4" w14:textId="3990D699" w:rsidR="000C00BB" w:rsidRPr="000C00BB" w:rsidRDefault="000C00BB" w:rsidP="000C00BB">
      <w:pPr>
        <w:rPr>
          <w:rFonts w:eastAsia="Calibri"/>
          <w:kern w:val="2"/>
          <w:sz w:val="22"/>
          <w:szCs w:val="22"/>
          <w:highlight w:val="yellow"/>
        </w:rPr>
      </w:pPr>
      <w:r w:rsidRPr="000C00BB">
        <w:rPr>
          <w:rFonts w:eastAsia="Calibri"/>
          <w:kern w:val="2"/>
          <w:sz w:val="22"/>
          <w:szCs w:val="22"/>
          <w:highlight w:val="yellow"/>
        </w:rPr>
        <w:t>Disclaimer (Artificial intelligence)</w:t>
      </w:r>
    </w:p>
    <w:p w14:paraId="401D4349" w14:textId="77777777" w:rsidR="000C00BB" w:rsidRPr="000C00BB" w:rsidRDefault="000C00BB" w:rsidP="000C00BB">
      <w:pPr>
        <w:rPr>
          <w:rFonts w:eastAsia="Calibri"/>
          <w:kern w:val="2"/>
          <w:sz w:val="22"/>
          <w:szCs w:val="22"/>
          <w:highlight w:val="yellow"/>
        </w:rPr>
      </w:pPr>
    </w:p>
    <w:p w14:paraId="3DAB2FF8" w14:textId="77777777" w:rsidR="000C00BB" w:rsidRPr="000C00BB" w:rsidRDefault="000C00BB" w:rsidP="000C00BB">
      <w:pPr>
        <w:rPr>
          <w:rFonts w:eastAsia="Calibri"/>
          <w:kern w:val="2"/>
          <w:sz w:val="22"/>
          <w:szCs w:val="22"/>
          <w:highlight w:val="yellow"/>
        </w:rPr>
      </w:pPr>
      <w:r w:rsidRPr="000C00BB">
        <w:rPr>
          <w:rFonts w:eastAsia="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6B5C1EDF" w14:textId="77777777" w:rsidR="000C00BB" w:rsidRPr="000C00BB" w:rsidRDefault="000C00BB" w:rsidP="000C00BB">
      <w:pPr>
        <w:spacing w:after="200" w:line="276" w:lineRule="auto"/>
        <w:rPr>
          <w:rFonts w:asciiTheme="minorHAnsi" w:eastAsiaTheme="minorHAnsi" w:hAnsiTheme="minorHAnsi" w:cstheme="minorBidi"/>
          <w:sz w:val="28"/>
          <w:szCs w:val="22"/>
        </w:rPr>
      </w:pPr>
    </w:p>
    <w:bookmarkEnd w:id="2"/>
    <w:p w14:paraId="1CE91138" w14:textId="77777777" w:rsidR="000C00BB" w:rsidRPr="000C00BB" w:rsidRDefault="000C00BB" w:rsidP="003F63C5">
      <w:pPr>
        <w:pStyle w:val="NoSpacing"/>
        <w:jc w:val="both"/>
        <w:rPr>
          <w:rFonts w:ascii="Arial" w:hAnsi="Arial" w:cs="Arial"/>
          <w:sz w:val="20"/>
          <w:szCs w:val="20"/>
          <w:lang w:val="en-US"/>
        </w:rPr>
      </w:pPr>
    </w:p>
    <w:p w14:paraId="12C7E731" w14:textId="77777777" w:rsidR="00115BB9" w:rsidRDefault="00115BB9" w:rsidP="00441B6F">
      <w:pPr>
        <w:pStyle w:val="ReferHead"/>
        <w:spacing w:after="0"/>
        <w:jc w:val="both"/>
        <w:rPr>
          <w:rFonts w:ascii="Arial" w:hAnsi="Arial" w:cs="Arial"/>
        </w:rPr>
      </w:pPr>
    </w:p>
    <w:p w14:paraId="5621BB12" w14:textId="77777777" w:rsidR="00CC1102" w:rsidRDefault="00CC1102" w:rsidP="00441B6F">
      <w:pPr>
        <w:pStyle w:val="ReferHead"/>
        <w:spacing w:after="0"/>
        <w:jc w:val="both"/>
        <w:rPr>
          <w:rFonts w:ascii="Arial" w:hAnsi="Arial" w:cs="Arial"/>
          <w:sz w:val="24"/>
        </w:rPr>
      </w:pPr>
    </w:p>
    <w:p w14:paraId="6839ED91" w14:textId="77777777" w:rsidR="00CC1102" w:rsidRDefault="00CC1102" w:rsidP="00441B6F">
      <w:pPr>
        <w:pStyle w:val="ReferHead"/>
        <w:spacing w:after="0"/>
        <w:jc w:val="both"/>
        <w:rPr>
          <w:rFonts w:ascii="Arial" w:hAnsi="Arial" w:cs="Arial"/>
          <w:sz w:val="24"/>
        </w:rPr>
      </w:pPr>
    </w:p>
    <w:p w14:paraId="54A73BF8" w14:textId="77777777" w:rsidR="00CC1102" w:rsidRDefault="00CC1102" w:rsidP="00441B6F">
      <w:pPr>
        <w:pStyle w:val="ReferHead"/>
        <w:spacing w:after="0"/>
        <w:jc w:val="both"/>
        <w:rPr>
          <w:rFonts w:ascii="Arial" w:hAnsi="Arial" w:cs="Arial"/>
          <w:sz w:val="24"/>
        </w:rPr>
      </w:pPr>
    </w:p>
    <w:p w14:paraId="05A3E880" w14:textId="5A74F9FD" w:rsidR="00B01FCD" w:rsidRPr="00A3133B" w:rsidRDefault="00B01FCD" w:rsidP="00441B6F">
      <w:pPr>
        <w:pStyle w:val="ReferHead"/>
        <w:spacing w:after="0"/>
        <w:jc w:val="both"/>
        <w:rPr>
          <w:rFonts w:ascii="Arial" w:hAnsi="Arial" w:cs="Arial"/>
          <w:sz w:val="24"/>
        </w:rPr>
      </w:pPr>
      <w:r w:rsidRPr="00A3133B">
        <w:rPr>
          <w:rFonts w:ascii="Arial" w:hAnsi="Arial" w:cs="Arial"/>
          <w:sz w:val="24"/>
        </w:rPr>
        <w:t>References</w:t>
      </w:r>
    </w:p>
    <w:p w14:paraId="7C1B2853" w14:textId="77777777" w:rsidR="00790ADA" w:rsidRPr="00FB3A86" w:rsidRDefault="00790ADA" w:rsidP="00441B6F">
      <w:pPr>
        <w:pStyle w:val="ReferHead"/>
        <w:spacing w:after="0"/>
        <w:jc w:val="both"/>
        <w:rPr>
          <w:rFonts w:ascii="Arial" w:hAnsi="Arial" w:cs="Arial"/>
        </w:rPr>
      </w:pPr>
    </w:p>
    <w:p w14:paraId="5F504238" w14:textId="77777777" w:rsidR="00D51A45" w:rsidRDefault="00D51A45" w:rsidP="00BD6444">
      <w:pPr>
        <w:pStyle w:val="Body"/>
        <w:numPr>
          <w:ilvl w:val="0"/>
          <w:numId w:val="31"/>
        </w:numPr>
        <w:spacing w:after="0"/>
      </w:pPr>
      <w:r w:rsidRPr="00D51A45">
        <w:t>Cavanagh, M. (2021). Pre-service teacher reflection and feedback using an online video platform during professional experience. </w:t>
      </w:r>
      <w:r w:rsidRPr="00D51A45">
        <w:rPr>
          <w:i/>
          <w:iCs/>
        </w:rPr>
        <w:t>Australian Journal of Teacher Education</w:t>
      </w:r>
      <w:r w:rsidRPr="00D51A45">
        <w:t>, 46(2), 72-85.</w:t>
      </w:r>
    </w:p>
    <w:p w14:paraId="68B112CC" w14:textId="77777777" w:rsidR="00D51A45" w:rsidRPr="00D51A45" w:rsidRDefault="00D51A45" w:rsidP="00D51A45">
      <w:pPr>
        <w:pStyle w:val="Body"/>
        <w:spacing w:after="0"/>
      </w:pPr>
    </w:p>
    <w:p w14:paraId="71E4D05B" w14:textId="77777777" w:rsidR="00D51A45" w:rsidRDefault="00D51A45" w:rsidP="00BD6444">
      <w:pPr>
        <w:pStyle w:val="Body"/>
        <w:numPr>
          <w:ilvl w:val="0"/>
          <w:numId w:val="31"/>
        </w:numPr>
        <w:spacing w:after="0"/>
      </w:pPr>
      <w:r w:rsidRPr="00D51A45">
        <w:t>Evans, J. D. (1996). </w:t>
      </w:r>
      <w:r w:rsidRPr="00D51A45">
        <w:rPr>
          <w:i/>
          <w:iCs/>
        </w:rPr>
        <w:t>Straightforward statistics for the behavioral sciences</w:t>
      </w:r>
      <w:r w:rsidRPr="00D51A45">
        <w:t>. Brooks/Cole Publishing.</w:t>
      </w:r>
    </w:p>
    <w:p w14:paraId="3B2B09F0" w14:textId="77777777" w:rsidR="00D51A45" w:rsidRPr="00D51A45" w:rsidRDefault="00D51A45" w:rsidP="00D51A45">
      <w:pPr>
        <w:pStyle w:val="Body"/>
        <w:spacing w:after="0"/>
      </w:pPr>
    </w:p>
    <w:p w14:paraId="725E40CF" w14:textId="77777777" w:rsidR="00D51A45" w:rsidRDefault="00D51A45" w:rsidP="00BD6444">
      <w:pPr>
        <w:pStyle w:val="Body"/>
        <w:numPr>
          <w:ilvl w:val="0"/>
          <w:numId w:val="31"/>
        </w:numPr>
        <w:spacing w:after="0"/>
      </w:pPr>
      <w:r w:rsidRPr="00D51A45">
        <w:t>Murphy, D. D. (2023). </w:t>
      </w:r>
      <w:r w:rsidRPr="00D51A45">
        <w:rPr>
          <w:i/>
          <w:iCs/>
        </w:rPr>
        <w:t>Teaching literacy foundations</w:t>
      </w:r>
      <w:r w:rsidRPr="00D51A45">
        <w:t>. Arkansas Tech University.</w:t>
      </w:r>
    </w:p>
    <w:p w14:paraId="2AF16B38" w14:textId="77777777" w:rsidR="00D51A45" w:rsidRPr="00D51A45" w:rsidRDefault="00D51A45" w:rsidP="00D51A45">
      <w:pPr>
        <w:pStyle w:val="Body"/>
        <w:spacing w:after="0"/>
      </w:pPr>
    </w:p>
    <w:p w14:paraId="24E94BB3" w14:textId="77777777" w:rsidR="00D51A45" w:rsidRDefault="00D51A45" w:rsidP="00BD6444">
      <w:pPr>
        <w:pStyle w:val="Body"/>
        <w:numPr>
          <w:ilvl w:val="0"/>
          <w:numId w:val="31"/>
        </w:numPr>
        <w:spacing w:after="0"/>
      </w:pPr>
      <w:r w:rsidRPr="00D51A45">
        <w:t>Scott, L. A., &amp; Templeton, L. (2022). The impact of a practice-based professional development program on teachers' use of evidence-based practices. </w:t>
      </w:r>
      <w:r w:rsidRPr="00D51A45">
        <w:rPr>
          <w:i/>
          <w:iCs/>
        </w:rPr>
        <w:t>Journal of Teacher Education</w:t>
      </w:r>
      <w:r w:rsidRPr="00D51A45">
        <w:t>, 73(5), 478-492.</w:t>
      </w:r>
    </w:p>
    <w:p w14:paraId="5E6689F5" w14:textId="77777777" w:rsidR="00D51A45" w:rsidRPr="00D51A45" w:rsidRDefault="00D51A45" w:rsidP="00D51A45">
      <w:pPr>
        <w:pStyle w:val="Body"/>
        <w:spacing w:after="0"/>
      </w:pPr>
    </w:p>
    <w:p w14:paraId="2509C74E" w14:textId="77777777" w:rsidR="00D51A45" w:rsidRDefault="00D51A45" w:rsidP="00BD6444">
      <w:pPr>
        <w:pStyle w:val="Body"/>
        <w:numPr>
          <w:ilvl w:val="0"/>
          <w:numId w:val="31"/>
        </w:numPr>
        <w:spacing w:after="0"/>
      </w:pPr>
      <w:r w:rsidRPr="00D51A45">
        <w:t>Wang, S. Y., &amp; Hwang, G. J. (2023). Effects of a reflective practice-based mobile learning approach on students' learning outcomes and professional identity in a nursing course. </w:t>
      </w:r>
      <w:r w:rsidRPr="00D51A45">
        <w:rPr>
          <w:i/>
          <w:iCs/>
        </w:rPr>
        <w:t>Educational Technology Research and Development</w:t>
      </w:r>
      <w:r w:rsidRPr="00D51A45">
        <w:t>, 71(4), 1523-1545.</w:t>
      </w:r>
    </w:p>
    <w:p w14:paraId="6096CCBE" w14:textId="77777777" w:rsidR="00D51A45" w:rsidRPr="00D51A45" w:rsidRDefault="00D51A45" w:rsidP="00D51A45">
      <w:pPr>
        <w:pStyle w:val="Body"/>
        <w:spacing w:after="0"/>
      </w:pPr>
    </w:p>
    <w:p w14:paraId="032FB46F" w14:textId="77777777" w:rsidR="00D51A45" w:rsidRPr="00D51A45" w:rsidRDefault="00D51A45" w:rsidP="00BD6444">
      <w:pPr>
        <w:pStyle w:val="Body"/>
        <w:numPr>
          <w:ilvl w:val="0"/>
          <w:numId w:val="31"/>
        </w:numPr>
        <w:spacing w:after="0"/>
      </w:pPr>
      <w:r w:rsidRPr="00D51A45">
        <w:t>Zawilinski, L. (2011). Digital pedagogy and meaningful learning experiences. </w:t>
      </w:r>
      <w:r w:rsidRPr="00D51A45">
        <w:rPr>
          <w:i/>
          <w:iCs/>
        </w:rPr>
        <w:t>The Reading Teacher</w:t>
      </w:r>
      <w:r w:rsidRPr="00D51A45">
        <w:t>, 64(8), 614-617.</w:t>
      </w:r>
    </w:p>
    <w:p w14:paraId="5829C989" w14:textId="104ECC55" w:rsidR="00D51A45" w:rsidRDefault="00D51A45" w:rsidP="00D51A45">
      <w:pPr>
        <w:pStyle w:val="Body"/>
      </w:pPr>
    </w:p>
    <w:p w14:paraId="3A01877C" w14:textId="67B77922" w:rsidR="000E5884" w:rsidRDefault="000E5884" w:rsidP="00D51A45">
      <w:pPr>
        <w:pStyle w:val="Body"/>
      </w:pPr>
    </w:p>
    <w:p w14:paraId="04AF0C6F" w14:textId="77777777" w:rsidR="000E5884" w:rsidRPr="00D51A45" w:rsidRDefault="000E5884" w:rsidP="00D51A45">
      <w:pPr>
        <w:pStyle w:val="Body"/>
      </w:pPr>
    </w:p>
    <w:p w14:paraId="34DDBB69" w14:textId="77777777" w:rsidR="00A03F3E" w:rsidRPr="00A03F3E" w:rsidRDefault="00A03F3E" w:rsidP="00A03F3E">
      <w:pPr>
        <w:pStyle w:val="Body"/>
        <w:spacing w:after="0"/>
      </w:pPr>
    </w:p>
    <w:p w14:paraId="470F6E7D" w14:textId="77777777" w:rsidR="000350E1" w:rsidRDefault="000350E1" w:rsidP="00441B6F">
      <w:pPr>
        <w:pStyle w:val="Appendix"/>
        <w:spacing w:after="0"/>
        <w:jc w:val="both"/>
        <w:rPr>
          <w:rFonts w:ascii="Arial" w:hAnsi="Arial" w:cs="Arial"/>
        </w:rPr>
      </w:pPr>
    </w:p>
    <w:p w14:paraId="6534FC9D" w14:textId="77777777" w:rsidR="000350E1" w:rsidRDefault="000350E1" w:rsidP="00441B6F">
      <w:pPr>
        <w:pStyle w:val="Appendix"/>
        <w:spacing w:after="0"/>
        <w:jc w:val="both"/>
        <w:rPr>
          <w:rFonts w:ascii="Arial" w:hAnsi="Arial" w:cs="Arial"/>
        </w:rPr>
      </w:pPr>
    </w:p>
    <w:p w14:paraId="774DD368" w14:textId="77777777" w:rsidR="000350E1" w:rsidRDefault="000350E1" w:rsidP="00441B6F">
      <w:pPr>
        <w:pStyle w:val="Appendix"/>
        <w:spacing w:after="0"/>
        <w:jc w:val="both"/>
        <w:rPr>
          <w:rFonts w:ascii="Arial" w:hAnsi="Arial" w:cs="Arial"/>
        </w:rPr>
      </w:pPr>
    </w:p>
    <w:p w14:paraId="3CAC0E4D" w14:textId="77777777" w:rsidR="000350E1" w:rsidRDefault="000350E1" w:rsidP="00441B6F">
      <w:pPr>
        <w:pStyle w:val="Appendix"/>
        <w:spacing w:after="0"/>
        <w:jc w:val="both"/>
        <w:rPr>
          <w:rFonts w:ascii="Arial" w:hAnsi="Arial" w:cs="Arial"/>
        </w:rPr>
      </w:pPr>
    </w:p>
    <w:p w14:paraId="2A978FB9" w14:textId="77777777" w:rsidR="000350E1" w:rsidRDefault="000350E1" w:rsidP="00441B6F">
      <w:pPr>
        <w:pStyle w:val="Appendix"/>
        <w:spacing w:after="0"/>
        <w:jc w:val="both"/>
        <w:rPr>
          <w:rFonts w:ascii="Arial" w:hAnsi="Arial" w:cs="Arial"/>
        </w:rPr>
      </w:pPr>
    </w:p>
    <w:p w14:paraId="0233AE70" w14:textId="77777777" w:rsidR="000350E1" w:rsidRDefault="000350E1" w:rsidP="00441B6F">
      <w:pPr>
        <w:pStyle w:val="Appendix"/>
        <w:spacing w:after="0"/>
        <w:jc w:val="both"/>
        <w:rPr>
          <w:rFonts w:ascii="Arial" w:hAnsi="Arial" w:cs="Arial"/>
        </w:rPr>
      </w:pPr>
    </w:p>
    <w:p w14:paraId="06B6E3E8" w14:textId="77777777" w:rsidR="000350E1" w:rsidRDefault="000350E1" w:rsidP="00441B6F">
      <w:pPr>
        <w:pStyle w:val="Appendix"/>
        <w:spacing w:after="0"/>
        <w:jc w:val="both"/>
        <w:rPr>
          <w:rFonts w:ascii="Arial" w:hAnsi="Arial" w:cs="Arial"/>
        </w:rPr>
      </w:pPr>
    </w:p>
    <w:p w14:paraId="2D3ED14D" w14:textId="77777777" w:rsidR="000350E1" w:rsidRDefault="000350E1" w:rsidP="00441B6F">
      <w:pPr>
        <w:pStyle w:val="Appendix"/>
        <w:spacing w:after="0"/>
        <w:jc w:val="both"/>
        <w:rPr>
          <w:rFonts w:ascii="Arial" w:hAnsi="Arial" w:cs="Arial"/>
        </w:rPr>
      </w:pPr>
    </w:p>
    <w:p w14:paraId="62D86118" w14:textId="77777777" w:rsidR="000350E1" w:rsidRDefault="000350E1" w:rsidP="00441B6F">
      <w:pPr>
        <w:pStyle w:val="Appendix"/>
        <w:spacing w:after="0"/>
        <w:jc w:val="both"/>
        <w:rPr>
          <w:rFonts w:ascii="Arial" w:hAnsi="Arial" w:cs="Arial"/>
        </w:rPr>
      </w:pPr>
    </w:p>
    <w:p w14:paraId="1BE7AE5B" w14:textId="77777777" w:rsidR="000350E1" w:rsidRDefault="000350E1" w:rsidP="00441B6F">
      <w:pPr>
        <w:pStyle w:val="Appendix"/>
        <w:spacing w:after="0"/>
        <w:jc w:val="both"/>
        <w:rPr>
          <w:rFonts w:ascii="Arial" w:hAnsi="Arial" w:cs="Arial"/>
        </w:rPr>
      </w:pPr>
    </w:p>
    <w:p w14:paraId="2560B816" w14:textId="77777777" w:rsidR="000350E1" w:rsidRDefault="000350E1" w:rsidP="00441B6F">
      <w:pPr>
        <w:pStyle w:val="Appendix"/>
        <w:spacing w:after="0"/>
        <w:jc w:val="both"/>
        <w:rPr>
          <w:rFonts w:ascii="Arial" w:hAnsi="Arial" w:cs="Arial"/>
        </w:rPr>
      </w:pPr>
    </w:p>
    <w:p w14:paraId="5C09204D" w14:textId="77777777" w:rsidR="000350E1" w:rsidRDefault="000350E1" w:rsidP="00441B6F">
      <w:pPr>
        <w:pStyle w:val="Appendix"/>
        <w:spacing w:after="0"/>
        <w:jc w:val="both"/>
        <w:rPr>
          <w:rFonts w:ascii="Arial" w:hAnsi="Arial" w:cs="Arial"/>
        </w:rPr>
      </w:pPr>
    </w:p>
    <w:p w14:paraId="7615FF99" w14:textId="77777777" w:rsidR="000350E1" w:rsidRDefault="000350E1" w:rsidP="00441B6F">
      <w:pPr>
        <w:pStyle w:val="Appendix"/>
        <w:spacing w:after="0"/>
        <w:jc w:val="both"/>
        <w:rPr>
          <w:rFonts w:ascii="Arial" w:hAnsi="Arial" w:cs="Arial"/>
        </w:rPr>
      </w:pPr>
    </w:p>
    <w:p w14:paraId="7DB8512F" w14:textId="77777777" w:rsidR="000350E1" w:rsidRDefault="000350E1" w:rsidP="00441B6F">
      <w:pPr>
        <w:pStyle w:val="Appendix"/>
        <w:spacing w:after="0"/>
        <w:jc w:val="both"/>
        <w:rPr>
          <w:rFonts w:ascii="Arial" w:hAnsi="Arial" w:cs="Arial"/>
        </w:rPr>
      </w:pPr>
    </w:p>
    <w:p w14:paraId="25159BA4" w14:textId="77777777" w:rsidR="000350E1" w:rsidRDefault="000350E1" w:rsidP="00441B6F">
      <w:pPr>
        <w:pStyle w:val="Appendix"/>
        <w:spacing w:after="0"/>
        <w:jc w:val="both"/>
        <w:rPr>
          <w:rFonts w:ascii="Arial" w:hAnsi="Arial" w:cs="Arial"/>
        </w:rPr>
      </w:pPr>
    </w:p>
    <w:p w14:paraId="38F36CF4" w14:textId="77777777" w:rsidR="000350E1" w:rsidRDefault="000350E1" w:rsidP="00441B6F">
      <w:pPr>
        <w:pStyle w:val="Appendix"/>
        <w:spacing w:after="0"/>
        <w:jc w:val="both"/>
        <w:rPr>
          <w:rFonts w:ascii="Arial" w:hAnsi="Arial" w:cs="Arial"/>
        </w:rPr>
      </w:pPr>
    </w:p>
    <w:p w14:paraId="530C7578" w14:textId="77777777" w:rsidR="000350E1" w:rsidRDefault="000350E1" w:rsidP="00441B6F">
      <w:pPr>
        <w:pStyle w:val="Appendix"/>
        <w:spacing w:after="0"/>
        <w:jc w:val="both"/>
        <w:rPr>
          <w:rFonts w:ascii="Arial" w:hAnsi="Arial" w:cs="Arial"/>
        </w:rPr>
      </w:pPr>
    </w:p>
    <w:p w14:paraId="3A8238B9" w14:textId="77777777" w:rsidR="000350E1" w:rsidRDefault="000350E1" w:rsidP="00441B6F">
      <w:pPr>
        <w:pStyle w:val="Appendix"/>
        <w:spacing w:after="0"/>
        <w:jc w:val="both"/>
        <w:rPr>
          <w:rFonts w:ascii="Arial" w:hAnsi="Arial" w:cs="Arial"/>
        </w:rPr>
      </w:pPr>
    </w:p>
    <w:p w14:paraId="57C15939" w14:textId="77777777" w:rsidR="000350E1" w:rsidRDefault="000350E1" w:rsidP="00441B6F">
      <w:pPr>
        <w:pStyle w:val="Appendix"/>
        <w:spacing w:after="0"/>
        <w:jc w:val="both"/>
        <w:rPr>
          <w:rFonts w:ascii="Arial" w:hAnsi="Arial" w:cs="Arial"/>
        </w:rPr>
      </w:pPr>
    </w:p>
    <w:p w14:paraId="5DD4A10D" w14:textId="77777777" w:rsidR="000350E1" w:rsidRDefault="000350E1" w:rsidP="00441B6F">
      <w:pPr>
        <w:pStyle w:val="Appendix"/>
        <w:spacing w:after="0"/>
        <w:jc w:val="both"/>
        <w:rPr>
          <w:rFonts w:ascii="Arial" w:hAnsi="Arial" w:cs="Arial"/>
        </w:rPr>
        <w:sectPr w:rsidR="000350E1" w:rsidSect="00C9331B">
          <w:type w:val="continuous"/>
          <w:pgSz w:w="12240" w:h="15840"/>
          <w:pgMar w:top="1440" w:right="2019" w:bottom="2019" w:left="2019" w:header="720" w:footer="1123" w:gutter="0"/>
          <w:cols w:space="720"/>
          <w:docGrid w:linePitch="272"/>
        </w:sectPr>
      </w:pPr>
    </w:p>
    <w:p w14:paraId="202BD9A4" w14:textId="77777777" w:rsidR="000350E1" w:rsidRPr="00CC1102" w:rsidRDefault="000350E1" w:rsidP="000350E1">
      <w:pPr>
        <w:pStyle w:val="Appendix"/>
        <w:spacing w:after="0"/>
        <w:jc w:val="both"/>
        <w:rPr>
          <w:rFonts w:ascii="Arial" w:hAnsi="Arial" w:cs="Arial"/>
          <w:sz w:val="24"/>
        </w:rPr>
      </w:pPr>
      <w:r w:rsidRPr="00CC1102">
        <w:rPr>
          <w:rFonts w:ascii="Arial" w:hAnsi="Arial" w:cs="Arial"/>
          <w:sz w:val="24"/>
        </w:rPr>
        <w:lastRenderedPageBreak/>
        <w:t>APPENDIX</w:t>
      </w:r>
    </w:p>
    <w:p w14:paraId="12A2E37B" w14:textId="77777777" w:rsidR="000350E1" w:rsidRPr="00CC1102" w:rsidRDefault="000350E1" w:rsidP="000350E1">
      <w:pPr>
        <w:pStyle w:val="Appendix"/>
        <w:spacing w:after="0"/>
        <w:jc w:val="both"/>
        <w:rPr>
          <w:rFonts w:ascii="Arial" w:hAnsi="Arial" w:cs="Arial"/>
          <w:sz w:val="24"/>
        </w:rPr>
      </w:pPr>
    </w:p>
    <w:p w14:paraId="5C0ADBFF" w14:textId="5BE13D0E" w:rsidR="00C9331B" w:rsidRPr="00CC1102" w:rsidRDefault="000350E1" w:rsidP="000350E1">
      <w:pPr>
        <w:pStyle w:val="NoSpacing"/>
        <w:jc w:val="both"/>
        <w:rPr>
          <w:rFonts w:ascii="Arial" w:hAnsi="Arial" w:cs="Arial"/>
          <w:sz w:val="24"/>
          <w:szCs w:val="24"/>
        </w:rPr>
      </w:pPr>
      <w:r w:rsidRPr="00CC1102">
        <w:rPr>
          <w:rFonts w:ascii="Arial" w:hAnsi="Arial" w:cs="Arial"/>
          <w:b/>
          <w:bCs/>
          <w:sz w:val="24"/>
          <w:szCs w:val="24"/>
          <w:lang w:eastAsia="fil-PH"/>
        </w:rPr>
        <w:t xml:space="preserve">Table 9. </w:t>
      </w:r>
      <w:r w:rsidRPr="00CC1102">
        <w:rPr>
          <w:rFonts w:ascii="Arial" w:hAnsi="Arial" w:cs="Arial"/>
          <w:b/>
          <w:bCs/>
          <w:sz w:val="24"/>
          <w:szCs w:val="24"/>
        </w:rPr>
        <w:t xml:space="preserve">Project </w:t>
      </w:r>
      <w:proofErr w:type="spellStart"/>
      <w:r w:rsidRPr="00CC1102">
        <w:rPr>
          <w:rFonts w:ascii="Arial" w:hAnsi="Arial" w:cs="Arial"/>
          <w:b/>
          <w:bCs/>
          <w:sz w:val="24"/>
          <w:szCs w:val="24"/>
        </w:rPr>
        <w:t>MATHuto</w:t>
      </w:r>
      <w:proofErr w:type="spellEnd"/>
      <w:r w:rsidRPr="00CC1102">
        <w:rPr>
          <w:rFonts w:ascii="Arial" w:hAnsi="Arial" w:cs="Arial"/>
          <w:b/>
          <w:bCs/>
          <w:sz w:val="24"/>
          <w:szCs w:val="24"/>
          <w:lang w:eastAsia="fil-PH"/>
        </w:rPr>
        <w:t xml:space="preserve"> </w:t>
      </w:r>
      <w:r w:rsidRPr="00CC1102">
        <w:rPr>
          <w:rFonts w:ascii="Arial" w:hAnsi="Arial" w:cs="Arial"/>
          <w:b/>
          <w:bCs/>
          <w:i/>
          <w:iCs/>
          <w:sz w:val="24"/>
          <w:szCs w:val="24"/>
        </w:rPr>
        <w:t>(Mastering Advancement in Teaching through Harmonized Technology Upgrades):</w:t>
      </w:r>
      <w:r w:rsidRPr="00CC1102">
        <w:rPr>
          <w:rFonts w:ascii="Arial" w:hAnsi="Arial" w:cs="Arial"/>
          <w:b/>
          <w:bCs/>
          <w:sz w:val="24"/>
          <w:szCs w:val="24"/>
          <w:lang w:eastAsia="fil-PH"/>
        </w:rPr>
        <w:t xml:space="preserve"> </w:t>
      </w:r>
      <w:r w:rsidRPr="00CC1102">
        <w:rPr>
          <w:rFonts w:ascii="Arial" w:hAnsi="Arial" w:cs="Arial"/>
          <w:sz w:val="24"/>
          <w:szCs w:val="24"/>
        </w:rPr>
        <w:t>An Action Plan for Secondary Mathematics Teachers</w:t>
      </w:r>
    </w:p>
    <w:p w14:paraId="1ED12E5C" w14:textId="77777777" w:rsidR="00C9331B" w:rsidRPr="000350E1" w:rsidRDefault="00C9331B" w:rsidP="000350E1">
      <w:pPr>
        <w:pStyle w:val="NoSpacing"/>
        <w:jc w:val="both"/>
        <w:rPr>
          <w:rFonts w:ascii="Arial" w:hAnsi="Arial" w:cs="Arial"/>
          <w:b/>
          <w:bCs/>
          <w:sz w:val="20"/>
          <w:szCs w:val="20"/>
          <w:lang w:eastAsia="fil-PH"/>
        </w:rPr>
      </w:pPr>
    </w:p>
    <w:tbl>
      <w:tblPr>
        <w:tblW w:w="8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276"/>
        <w:gridCol w:w="1276"/>
        <w:gridCol w:w="890"/>
        <w:gridCol w:w="1276"/>
        <w:gridCol w:w="1276"/>
        <w:gridCol w:w="1188"/>
      </w:tblGrid>
      <w:tr w:rsidR="000350E1" w:rsidRPr="003C5765" w14:paraId="61C4D260" w14:textId="77777777" w:rsidTr="00C9331B">
        <w:trPr>
          <w:trHeight w:val="728"/>
          <w:jc w:val="center"/>
        </w:trPr>
        <w:tc>
          <w:tcPr>
            <w:tcW w:w="1131" w:type="dxa"/>
            <w:vAlign w:val="center"/>
          </w:tcPr>
          <w:p w14:paraId="495B237F" w14:textId="77777777" w:rsidR="000350E1" w:rsidRPr="000350E1" w:rsidRDefault="000350E1" w:rsidP="005F18B6">
            <w:pPr>
              <w:jc w:val="center"/>
              <w:rPr>
                <w:rFonts w:ascii="Arial" w:hAnsi="Arial" w:cs="Arial"/>
                <w:b/>
                <w:sz w:val="14"/>
                <w:szCs w:val="14"/>
              </w:rPr>
            </w:pPr>
            <w:r w:rsidRPr="000350E1">
              <w:rPr>
                <w:rFonts w:ascii="Arial" w:hAnsi="Arial" w:cs="Arial"/>
                <w:b/>
                <w:sz w:val="14"/>
                <w:szCs w:val="14"/>
              </w:rPr>
              <w:t xml:space="preserve">KEY RESULT AREAS/ </w:t>
            </w:r>
          </w:p>
          <w:p w14:paraId="486D9887" w14:textId="77777777" w:rsidR="000350E1" w:rsidRPr="000350E1" w:rsidRDefault="000350E1" w:rsidP="005F18B6">
            <w:pPr>
              <w:jc w:val="center"/>
              <w:rPr>
                <w:rFonts w:ascii="Arial" w:hAnsi="Arial" w:cs="Arial"/>
                <w:b/>
                <w:sz w:val="14"/>
                <w:szCs w:val="14"/>
              </w:rPr>
            </w:pPr>
            <w:r w:rsidRPr="000350E1">
              <w:rPr>
                <w:rFonts w:ascii="Arial" w:hAnsi="Arial" w:cs="Arial"/>
                <w:b/>
                <w:sz w:val="14"/>
                <w:szCs w:val="14"/>
              </w:rPr>
              <w:t>AREAS OF CONCERN</w:t>
            </w:r>
          </w:p>
        </w:tc>
        <w:tc>
          <w:tcPr>
            <w:tcW w:w="1276" w:type="dxa"/>
            <w:vAlign w:val="center"/>
          </w:tcPr>
          <w:p w14:paraId="2F814145" w14:textId="77777777" w:rsidR="000350E1" w:rsidRPr="000350E1" w:rsidRDefault="000350E1" w:rsidP="005F18B6">
            <w:pPr>
              <w:jc w:val="center"/>
              <w:rPr>
                <w:rFonts w:ascii="Arial" w:hAnsi="Arial" w:cs="Arial"/>
                <w:b/>
                <w:sz w:val="14"/>
                <w:szCs w:val="14"/>
              </w:rPr>
            </w:pPr>
            <w:r w:rsidRPr="000350E1">
              <w:rPr>
                <w:rFonts w:ascii="Arial" w:hAnsi="Arial" w:cs="Arial"/>
                <w:b/>
                <w:sz w:val="14"/>
                <w:szCs w:val="14"/>
              </w:rPr>
              <w:t>OBJECTIVES</w:t>
            </w:r>
          </w:p>
        </w:tc>
        <w:tc>
          <w:tcPr>
            <w:tcW w:w="1276" w:type="dxa"/>
            <w:vAlign w:val="center"/>
          </w:tcPr>
          <w:p w14:paraId="0CB1BFD3" w14:textId="77777777" w:rsidR="000350E1" w:rsidRPr="000350E1" w:rsidRDefault="000350E1" w:rsidP="005F18B6">
            <w:pPr>
              <w:jc w:val="center"/>
              <w:rPr>
                <w:rFonts w:ascii="Arial" w:hAnsi="Arial" w:cs="Arial"/>
                <w:b/>
                <w:sz w:val="14"/>
                <w:szCs w:val="14"/>
              </w:rPr>
            </w:pPr>
            <w:r w:rsidRPr="000350E1">
              <w:rPr>
                <w:rFonts w:ascii="Arial" w:hAnsi="Arial" w:cs="Arial"/>
                <w:b/>
                <w:sz w:val="14"/>
                <w:szCs w:val="14"/>
              </w:rPr>
              <w:t>STRATEGY/ ACTIVITY</w:t>
            </w:r>
          </w:p>
        </w:tc>
        <w:tc>
          <w:tcPr>
            <w:tcW w:w="890" w:type="dxa"/>
            <w:vAlign w:val="center"/>
          </w:tcPr>
          <w:p w14:paraId="1A18A745" w14:textId="77777777" w:rsidR="000350E1" w:rsidRPr="000350E1" w:rsidRDefault="000350E1" w:rsidP="005F18B6">
            <w:pPr>
              <w:jc w:val="center"/>
              <w:rPr>
                <w:rFonts w:ascii="Arial" w:hAnsi="Arial" w:cs="Arial"/>
                <w:b/>
                <w:sz w:val="14"/>
                <w:szCs w:val="14"/>
              </w:rPr>
            </w:pPr>
            <w:r w:rsidRPr="000350E1">
              <w:rPr>
                <w:rFonts w:ascii="Arial" w:hAnsi="Arial" w:cs="Arial"/>
                <w:b/>
                <w:sz w:val="14"/>
                <w:szCs w:val="14"/>
              </w:rPr>
              <w:t>TIME FRAME</w:t>
            </w:r>
          </w:p>
        </w:tc>
        <w:tc>
          <w:tcPr>
            <w:tcW w:w="1276" w:type="dxa"/>
            <w:vAlign w:val="center"/>
          </w:tcPr>
          <w:p w14:paraId="3ED5BC96" w14:textId="77777777" w:rsidR="000350E1" w:rsidRPr="000350E1" w:rsidRDefault="000350E1" w:rsidP="005F18B6">
            <w:pPr>
              <w:jc w:val="center"/>
              <w:rPr>
                <w:rFonts w:ascii="Arial" w:hAnsi="Arial" w:cs="Arial"/>
                <w:b/>
                <w:sz w:val="14"/>
                <w:szCs w:val="14"/>
              </w:rPr>
            </w:pPr>
            <w:r w:rsidRPr="000350E1">
              <w:rPr>
                <w:rFonts w:ascii="Arial" w:hAnsi="Arial" w:cs="Arial"/>
                <w:b/>
                <w:sz w:val="14"/>
                <w:szCs w:val="14"/>
              </w:rPr>
              <w:t>PERSONS INVOLVED</w:t>
            </w:r>
          </w:p>
        </w:tc>
        <w:tc>
          <w:tcPr>
            <w:tcW w:w="1276" w:type="dxa"/>
            <w:vAlign w:val="center"/>
          </w:tcPr>
          <w:p w14:paraId="28B09B03" w14:textId="77777777" w:rsidR="000350E1" w:rsidRPr="000350E1" w:rsidRDefault="000350E1" w:rsidP="005F18B6">
            <w:pPr>
              <w:jc w:val="center"/>
              <w:rPr>
                <w:rFonts w:ascii="Arial" w:hAnsi="Arial" w:cs="Arial"/>
                <w:b/>
                <w:sz w:val="14"/>
                <w:szCs w:val="14"/>
              </w:rPr>
            </w:pPr>
            <w:r w:rsidRPr="000350E1">
              <w:rPr>
                <w:rFonts w:ascii="Arial" w:hAnsi="Arial" w:cs="Arial"/>
                <w:b/>
                <w:sz w:val="14"/>
                <w:szCs w:val="14"/>
              </w:rPr>
              <w:t>BUDGET ALLOCATION</w:t>
            </w:r>
          </w:p>
        </w:tc>
        <w:tc>
          <w:tcPr>
            <w:tcW w:w="1188" w:type="dxa"/>
            <w:vAlign w:val="center"/>
          </w:tcPr>
          <w:p w14:paraId="1A3797BC" w14:textId="77777777" w:rsidR="000350E1" w:rsidRPr="000350E1" w:rsidRDefault="000350E1" w:rsidP="005F18B6">
            <w:pPr>
              <w:jc w:val="center"/>
              <w:rPr>
                <w:rFonts w:ascii="Arial" w:hAnsi="Arial" w:cs="Arial"/>
                <w:b/>
                <w:sz w:val="14"/>
                <w:szCs w:val="14"/>
              </w:rPr>
            </w:pPr>
            <w:r w:rsidRPr="000350E1">
              <w:rPr>
                <w:rFonts w:ascii="Arial" w:hAnsi="Arial" w:cs="Arial"/>
                <w:b/>
                <w:sz w:val="14"/>
                <w:szCs w:val="14"/>
              </w:rPr>
              <w:t>SUCCESS INDICATOR</w:t>
            </w:r>
          </w:p>
        </w:tc>
      </w:tr>
      <w:tr w:rsidR="000350E1" w:rsidRPr="003C5765" w14:paraId="4B800D43" w14:textId="77777777" w:rsidTr="00C9331B">
        <w:trPr>
          <w:trHeight w:val="1545"/>
          <w:jc w:val="center"/>
        </w:trPr>
        <w:tc>
          <w:tcPr>
            <w:tcW w:w="1131" w:type="dxa"/>
          </w:tcPr>
          <w:p w14:paraId="56C786DD" w14:textId="77777777" w:rsidR="000350E1" w:rsidRPr="000350E1" w:rsidRDefault="000350E1" w:rsidP="005F18B6">
            <w:pPr>
              <w:rPr>
                <w:rFonts w:ascii="Arial" w:hAnsi="Arial" w:cs="Arial"/>
                <w:sz w:val="14"/>
                <w:szCs w:val="14"/>
                <w:highlight w:val="lightGray"/>
              </w:rPr>
            </w:pPr>
            <w:r w:rsidRPr="000350E1">
              <w:rPr>
                <w:rFonts w:ascii="Arial" w:eastAsia="Calibri" w:hAnsi="Arial" w:cs="Arial"/>
                <w:sz w:val="14"/>
                <w:szCs w:val="14"/>
              </w:rPr>
              <w:t>Digital Pedagogy Integration</w:t>
            </w:r>
          </w:p>
        </w:tc>
        <w:tc>
          <w:tcPr>
            <w:tcW w:w="1276" w:type="dxa"/>
          </w:tcPr>
          <w:p w14:paraId="3F8DABE5" w14:textId="77777777" w:rsidR="000350E1" w:rsidRPr="000350E1" w:rsidRDefault="000350E1" w:rsidP="005F18B6">
            <w:pPr>
              <w:rPr>
                <w:rFonts w:ascii="Arial" w:hAnsi="Arial" w:cs="Arial"/>
                <w:sz w:val="14"/>
                <w:szCs w:val="14"/>
                <w:highlight w:val="lightGray"/>
              </w:rPr>
            </w:pPr>
            <w:r w:rsidRPr="000350E1">
              <w:rPr>
                <w:rFonts w:ascii="Arial" w:eastAsia="Calibri" w:hAnsi="Arial" w:cs="Arial"/>
                <w:sz w:val="14"/>
                <w:szCs w:val="14"/>
              </w:rPr>
              <w:t>To enhance teachers’ competence in using digital tools in teaching mathematics</w:t>
            </w:r>
          </w:p>
        </w:tc>
        <w:tc>
          <w:tcPr>
            <w:tcW w:w="1276" w:type="dxa"/>
            <w:vAlign w:val="center"/>
          </w:tcPr>
          <w:p w14:paraId="39084157" w14:textId="77777777" w:rsidR="000350E1" w:rsidRPr="000350E1" w:rsidRDefault="000350E1" w:rsidP="005F18B6">
            <w:pPr>
              <w:rPr>
                <w:rFonts w:ascii="Arial" w:eastAsia="Calibri" w:hAnsi="Arial" w:cs="Arial"/>
                <w:sz w:val="14"/>
                <w:szCs w:val="14"/>
              </w:rPr>
            </w:pPr>
            <w:r w:rsidRPr="000350E1">
              <w:rPr>
                <w:rFonts w:ascii="Arial" w:eastAsia="Calibri" w:hAnsi="Arial" w:cs="Arial"/>
                <w:sz w:val="14"/>
                <w:szCs w:val="14"/>
              </w:rPr>
              <w:t>Conduct workshops and training on the use of digital platforms, learning management systems, and interactive math applications</w:t>
            </w:r>
          </w:p>
        </w:tc>
        <w:tc>
          <w:tcPr>
            <w:tcW w:w="890" w:type="dxa"/>
          </w:tcPr>
          <w:p w14:paraId="0CBF7595" w14:textId="77777777" w:rsidR="000350E1" w:rsidRPr="000350E1" w:rsidRDefault="000350E1" w:rsidP="005F18B6">
            <w:pPr>
              <w:rPr>
                <w:rFonts w:ascii="Arial" w:hAnsi="Arial" w:cs="Arial"/>
                <w:sz w:val="14"/>
                <w:szCs w:val="14"/>
                <w:highlight w:val="lightGray"/>
              </w:rPr>
            </w:pPr>
            <w:r w:rsidRPr="000350E1">
              <w:rPr>
                <w:rFonts w:ascii="Arial" w:hAnsi="Arial" w:cs="Arial"/>
                <w:sz w:val="14"/>
                <w:szCs w:val="14"/>
              </w:rPr>
              <w:t>3 months</w:t>
            </w:r>
          </w:p>
        </w:tc>
        <w:tc>
          <w:tcPr>
            <w:tcW w:w="1276" w:type="dxa"/>
          </w:tcPr>
          <w:p w14:paraId="280E99D7" w14:textId="77777777" w:rsidR="000350E1" w:rsidRPr="000350E1" w:rsidRDefault="000350E1" w:rsidP="005F18B6">
            <w:pPr>
              <w:rPr>
                <w:rFonts w:ascii="Arial" w:hAnsi="Arial" w:cs="Arial"/>
                <w:sz w:val="14"/>
                <w:szCs w:val="14"/>
                <w:highlight w:val="lightGray"/>
              </w:rPr>
            </w:pPr>
            <w:r w:rsidRPr="000350E1">
              <w:rPr>
                <w:rFonts w:ascii="Arial" w:hAnsi="Arial" w:cs="Arial"/>
                <w:sz w:val="14"/>
                <w:szCs w:val="14"/>
              </w:rPr>
              <w:t>School Heads, ICT Coordinators, Mathematics Teachers, DepEd Trainers</w:t>
            </w:r>
          </w:p>
        </w:tc>
        <w:tc>
          <w:tcPr>
            <w:tcW w:w="1276" w:type="dxa"/>
          </w:tcPr>
          <w:p w14:paraId="5330963C" w14:textId="77777777" w:rsidR="000350E1" w:rsidRPr="000350E1" w:rsidRDefault="000350E1" w:rsidP="005F18B6">
            <w:pPr>
              <w:rPr>
                <w:rFonts w:ascii="Arial" w:hAnsi="Arial" w:cs="Arial"/>
                <w:sz w:val="14"/>
                <w:szCs w:val="14"/>
                <w:highlight w:val="lightGray"/>
              </w:rPr>
            </w:pPr>
            <w:r w:rsidRPr="000350E1">
              <w:rPr>
                <w:rFonts w:ascii="Arial" w:hAnsi="Arial" w:cs="Arial"/>
                <w:sz w:val="14"/>
                <w:szCs w:val="14"/>
              </w:rPr>
              <w:t>Php 50,000 (Division / School MOOE)</w:t>
            </w:r>
          </w:p>
        </w:tc>
        <w:tc>
          <w:tcPr>
            <w:tcW w:w="1188" w:type="dxa"/>
          </w:tcPr>
          <w:p w14:paraId="0A00606E" w14:textId="77777777" w:rsidR="000350E1" w:rsidRPr="000350E1" w:rsidRDefault="000350E1" w:rsidP="005F18B6">
            <w:pPr>
              <w:rPr>
                <w:rFonts w:ascii="Arial" w:hAnsi="Arial" w:cs="Arial"/>
                <w:sz w:val="14"/>
                <w:szCs w:val="14"/>
                <w:highlight w:val="lightGray"/>
              </w:rPr>
            </w:pPr>
            <w:r w:rsidRPr="000350E1">
              <w:rPr>
                <w:rFonts w:ascii="Arial" w:hAnsi="Arial" w:cs="Arial"/>
                <w:sz w:val="14"/>
                <w:szCs w:val="14"/>
              </w:rPr>
              <w:t>98%</w:t>
            </w:r>
            <w:r w:rsidRPr="000350E1">
              <w:rPr>
                <w:rFonts w:ascii="Arial" w:eastAsia="Calibri" w:hAnsi="Arial" w:cs="Arial"/>
                <w:sz w:val="14"/>
                <w:szCs w:val="14"/>
              </w:rPr>
              <w:t xml:space="preserve"> </w:t>
            </w:r>
            <w:r w:rsidRPr="000350E1">
              <w:rPr>
                <w:rFonts w:ascii="Arial" w:hAnsi="Arial" w:cs="Arial"/>
                <w:sz w:val="14"/>
                <w:szCs w:val="14"/>
              </w:rPr>
              <w:t>Increased teacher proficiency and effective integration of digital tools in mathematics lessons</w:t>
            </w:r>
          </w:p>
        </w:tc>
      </w:tr>
      <w:tr w:rsidR="000350E1" w:rsidRPr="003C5765" w14:paraId="3967B8DA" w14:textId="77777777" w:rsidTr="00C9331B">
        <w:trPr>
          <w:trHeight w:val="1402"/>
          <w:jc w:val="center"/>
        </w:trPr>
        <w:tc>
          <w:tcPr>
            <w:tcW w:w="1131" w:type="dxa"/>
            <w:vAlign w:val="center"/>
          </w:tcPr>
          <w:p w14:paraId="0A89B11D" w14:textId="77777777" w:rsidR="000350E1" w:rsidRPr="000350E1" w:rsidRDefault="000350E1" w:rsidP="005F18B6">
            <w:pPr>
              <w:rPr>
                <w:rFonts w:ascii="Arial" w:eastAsia="Calibri" w:hAnsi="Arial" w:cs="Arial"/>
                <w:sz w:val="14"/>
                <w:szCs w:val="14"/>
              </w:rPr>
            </w:pPr>
            <w:r w:rsidRPr="000350E1">
              <w:rPr>
                <w:rFonts w:ascii="Arial" w:eastAsia="Calibri" w:hAnsi="Arial" w:cs="Arial"/>
                <w:sz w:val="14"/>
                <w:szCs w:val="14"/>
              </w:rPr>
              <w:t>Collaborative Learning Practices</w:t>
            </w:r>
          </w:p>
          <w:p w14:paraId="5F5C5CFB" w14:textId="77777777" w:rsidR="000350E1" w:rsidRPr="000350E1" w:rsidRDefault="000350E1" w:rsidP="005F18B6">
            <w:pPr>
              <w:rPr>
                <w:rFonts w:ascii="Arial" w:eastAsia="Calibri" w:hAnsi="Arial" w:cs="Arial"/>
                <w:sz w:val="14"/>
                <w:szCs w:val="14"/>
              </w:rPr>
            </w:pPr>
          </w:p>
          <w:p w14:paraId="7567F2E8" w14:textId="77777777" w:rsidR="000350E1" w:rsidRPr="000350E1" w:rsidRDefault="000350E1" w:rsidP="005F18B6">
            <w:pPr>
              <w:rPr>
                <w:rFonts w:ascii="Arial" w:eastAsia="Calibri" w:hAnsi="Arial" w:cs="Arial"/>
                <w:sz w:val="14"/>
                <w:szCs w:val="14"/>
              </w:rPr>
            </w:pPr>
          </w:p>
        </w:tc>
        <w:tc>
          <w:tcPr>
            <w:tcW w:w="1276" w:type="dxa"/>
          </w:tcPr>
          <w:p w14:paraId="2FDE9370" w14:textId="77777777" w:rsidR="000350E1" w:rsidRPr="000350E1" w:rsidRDefault="000350E1" w:rsidP="005F18B6">
            <w:pPr>
              <w:rPr>
                <w:rFonts w:ascii="Arial" w:hAnsi="Arial" w:cs="Arial"/>
                <w:sz w:val="14"/>
                <w:szCs w:val="14"/>
              </w:rPr>
            </w:pPr>
            <w:r w:rsidRPr="000350E1">
              <w:rPr>
                <w:rFonts w:ascii="Arial" w:hAnsi="Arial" w:cs="Arial"/>
                <w:sz w:val="14"/>
                <w:szCs w:val="14"/>
              </w:rPr>
              <w:t>To strengthen collaborative instructional strategies among mathematics teachers</w:t>
            </w:r>
          </w:p>
        </w:tc>
        <w:tc>
          <w:tcPr>
            <w:tcW w:w="1276" w:type="dxa"/>
          </w:tcPr>
          <w:p w14:paraId="08CAEB8F" w14:textId="77777777" w:rsidR="000350E1" w:rsidRPr="000350E1" w:rsidRDefault="000350E1" w:rsidP="005F18B6">
            <w:pPr>
              <w:rPr>
                <w:rFonts w:ascii="Arial" w:hAnsi="Arial" w:cs="Arial"/>
                <w:sz w:val="14"/>
                <w:szCs w:val="14"/>
              </w:rPr>
            </w:pPr>
            <w:r w:rsidRPr="000350E1">
              <w:rPr>
                <w:rFonts w:ascii="Arial" w:hAnsi="Arial" w:cs="Arial"/>
                <w:sz w:val="14"/>
                <w:szCs w:val="14"/>
              </w:rPr>
              <w:t>Establish Professional Learning Communities (PLCs) for sharing best practices, lesson study, and peer collaboration</w:t>
            </w:r>
          </w:p>
        </w:tc>
        <w:tc>
          <w:tcPr>
            <w:tcW w:w="890" w:type="dxa"/>
          </w:tcPr>
          <w:p w14:paraId="6BBB8571" w14:textId="77777777" w:rsidR="000350E1" w:rsidRPr="000350E1" w:rsidRDefault="000350E1" w:rsidP="005F18B6">
            <w:pPr>
              <w:rPr>
                <w:rFonts w:ascii="Arial" w:hAnsi="Arial" w:cs="Arial"/>
                <w:sz w:val="14"/>
                <w:szCs w:val="14"/>
              </w:rPr>
            </w:pPr>
            <w:r w:rsidRPr="000350E1">
              <w:rPr>
                <w:rFonts w:ascii="Arial" w:hAnsi="Arial" w:cs="Arial"/>
                <w:sz w:val="14"/>
                <w:szCs w:val="14"/>
              </w:rPr>
              <w:t>6 months</w:t>
            </w:r>
          </w:p>
        </w:tc>
        <w:tc>
          <w:tcPr>
            <w:tcW w:w="1276" w:type="dxa"/>
          </w:tcPr>
          <w:p w14:paraId="13FB3E9C" w14:textId="77777777" w:rsidR="000350E1" w:rsidRPr="000350E1" w:rsidRDefault="000350E1" w:rsidP="005F18B6">
            <w:pPr>
              <w:rPr>
                <w:rFonts w:ascii="Arial" w:hAnsi="Arial" w:cs="Arial"/>
                <w:sz w:val="14"/>
                <w:szCs w:val="14"/>
              </w:rPr>
            </w:pPr>
            <w:r w:rsidRPr="000350E1">
              <w:rPr>
                <w:rFonts w:ascii="Arial" w:hAnsi="Arial" w:cs="Arial"/>
                <w:sz w:val="14"/>
                <w:szCs w:val="14"/>
              </w:rPr>
              <w:t>School heads, Department Heads</w:t>
            </w:r>
          </w:p>
        </w:tc>
        <w:tc>
          <w:tcPr>
            <w:tcW w:w="1276" w:type="dxa"/>
          </w:tcPr>
          <w:p w14:paraId="289D9235" w14:textId="77777777" w:rsidR="000350E1" w:rsidRPr="000350E1" w:rsidRDefault="000350E1" w:rsidP="005F18B6">
            <w:pPr>
              <w:rPr>
                <w:rFonts w:ascii="Arial" w:hAnsi="Arial" w:cs="Arial"/>
                <w:sz w:val="14"/>
                <w:szCs w:val="14"/>
              </w:rPr>
            </w:pPr>
            <w:r w:rsidRPr="000350E1">
              <w:rPr>
                <w:rFonts w:ascii="Arial" w:hAnsi="Arial" w:cs="Arial"/>
                <w:sz w:val="14"/>
                <w:szCs w:val="14"/>
              </w:rPr>
              <w:t>Php 30,000</w:t>
            </w:r>
          </w:p>
          <w:p w14:paraId="3FFEC32F" w14:textId="77777777" w:rsidR="000350E1" w:rsidRPr="000350E1" w:rsidRDefault="000350E1" w:rsidP="005F18B6">
            <w:pPr>
              <w:rPr>
                <w:rFonts w:ascii="Arial" w:hAnsi="Arial" w:cs="Arial"/>
                <w:sz w:val="14"/>
                <w:szCs w:val="14"/>
              </w:rPr>
            </w:pPr>
            <w:r w:rsidRPr="000350E1">
              <w:rPr>
                <w:rFonts w:ascii="Arial" w:hAnsi="Arial" w:cs="Arial"/>
                <w:sz w:val="14"/>
                <w:szCs w:val="14"/>
              </w:rPr>
              <w:t>(Division / School MOOE)</w:t>
            </w:r>
          </w:p>
        </w:tc>
        <w:tc>
          <w:tcPr>
            <w:tcW w:w="1188" w:type="dxa"/>
          </w:tcPr>
          <w:p w14:paraId="2B92CA4D" w14:textId="77777777" w:rsidR="000350E1" w:rsidRPr="000350E1" w:rsidRDefault="000350E1" w:rsidP="005F18B6">
            <w:pPr>
              <w:rPr>
                <w:rFonts w:ascii="Arial" w:hAnsi="Arial" w:cs="Arial"/>
                <w:sz w:val="14"/>
                <w:szCs w:val="14"/>
              </w:rPr>
            </w:pPr>
            <w:r w:rsidRPr="000350E1">
              <w:rPr>
                <w:rFonts w:ascii="Arial" w:hAnsi="Arial" w:cs="Arial"/>
                <w:sz w:val="14"/>
                <w:szCs w:val="14"/>
              </w:rPr>
              <w:t>98%</w:t>
            </w:r>
            <w:r w:rsidRPr="000350E1">
              <w:rPr>
                <w:rFonts w:ascii="Arial" w:hAnsi="Arial" w:cs="Arial"/>
                <w:sz w:val="14"/>
                <w:szCs w:val="14"/>
                <w:lang w:eastAsia="en-PH"/>
              </w:rPr>
              <w:t xml:space="preserve"> </w:t>
            </w:r>
            <w:r w:rsidRPr="000350E1">
              <w:rPr>
                <w:rFonts w:ascii="Arial" w:hAnsi="Arial" w:cs="Arial"/>
                <w:sz w:val="14"/>
                <w:szCs w:val="14"/>
              </w:rPr>
              <w:t>Regular PLC meetings conducted and improved collaborative teaching practices</w:t>
            </w:r>
          </w:p>
        </w:tc>
      </w:tr>
      <w:tr w:rsidR="000350E1" w:rsidRPr="003C5765" w14:paraId="43A71CDD" w14:textId="77777777" w:rsidTr="00C9331B">
        <w:trPr>
          <w:trHeight w:val="1157"/>
          <w:jc w:val="center"/>
        </w:trPr>
        <w:tc>
          <w:tcPr>
            <w:tcW w:w="1131" w:type="dxa"/>
          </w:tcPr>
          <w:p w14:paraId="5B2B449B" w14:textId="77777777" w:rsidR="000350E1" w:rsidRPr="000350E1" w:rsidRDefault="000350E1" w:rsidP="005F18B6">
            <w:pPr>
              <w:rPr>
                <w:rFonts w:ascii="Arial" w:hAnsi="Arial" w:cs="Arial"/>
                <w:sz w:val="14"/>
                <w:szCs w:val="14"/>
              </w:rPr>
            </w:pPr>
            <w:r w:rsidRPr="000350E1">
              <w:rPr>
                <w:rFonts w:ascii="Arial" w:hAnsi="Arial" w:cs="Arial"/>
                <w:sz w:val="14"/>
                <w:szCs w:val="14"/>
              </w:rPr>
              <w:t>Mentorship &amp; Support</w:t>
            </w:r>
          </w:p>
        </w:tc>
        <w:tc>
          <w:tcPr>
            <w:tcW w:w="1276" w:type="dxa"/>
          </w:tcPr>
          <w:p w14:paraId="25F3DE1B" w14:textId="77777777" w:rsidR="000350E1" w:rsidRPr="000350E1" w:rsidRDefault="000350E1" w:rsidP="005F18B6">
            <w:pPr>
              <w:rPr>
                <w:rFonts w:ascii="Arial" w:hAnsi="Arial" w:cs="Arial"/>
                <w:sz w:val="14"/>
                <w:szCs w:val="14"/>
              </w:rPr>
            </w:pPr>
            <w:r w:rsidRPr="000350E1">
              <w:rPr>
                <w:rFonts w:ascii="Arial" w:hAnsi="Arial" w:cs="Arial"/>
                <w:sz w:val="14"/>
                <w:szCs w:val="14"/>
              </w:rPr>
              <w:t>To support continuous improvement in teaching strategies and instructional delivery</w:t>
            </w:r>
          </w:p>
        </w:tc>
        <w:tc>
          <w:tcPr>
            <w:tcW w:w="1276" w:type="dxa"/>
          </w:tcPr>
          <w:p w14:paraId="179C6596" w14:textId="77777777" w:rsidR="000350E1" w:rsidRPr="000350E1" w:rsidRDefault="000350E1" w:rsidP="005F18B6">
            <w:pPr>
              <w:rPr>
                <w:rFonts w:ascii="Arial" w:hAnsi="Arial" w:cs="Arial"/>
                <w:sz w:val="14"/>
                <w:szCs w:val="14"/>
              </w:rPr>
            </w:pPr>
            <w:r w:rsidRPr="000350E1">
              <w:rPr>
                <w:rFonts w:ascii="Arial" w:hAnsi="Arial" w:cs="Arial"/>
                <w:sz w:val="14"/>
                <w:szCs w:val="14"/>
              </w:rPr>
              <w:t>Implement mentoring and coaching sessions between master teachers and secondary mathematics teachers</w:t>
            </w:r>
          </w:p>
        </w:tc>
        <w:tc>
          <w:tcPr>
            <w:tcW w:w="890" w:type="dxa"/>
          </w:tcPr>
          <w:p w14:paraId="65F1F2AC" w14:textId="77777777" w:rsidR="000350E1" w:rsidRPr="000350E1" w:rsidRDefault="000350E1" w:rsidP="005F18B6">
            <w:pPr>
              <w:rPr>
                <w:rFonts w:ascii="Arial" w:hAnsi="Arial" w:cs="Arial"/>
                <w:sz w:val="14"/>
                <w:szCs w:val="14"/>
                <w:highlight w:val="lightGray"/>
              </w:rPr>
            </w:pPr>
            <w:r w:rsidRPr="000350E1">
              <w:rPr>
                <w:rFonts w:ascii="Arial" w:hAnsi="Arial" w:cs="Arial"/>
                <w:sz w:val="14"/>
                <w:szCs w:val="14"/>
              </w:rPr>
              <w:t>Quarterly</w:t>
            </w:r>
          </w:p>
        </w:tc>
        <w:tc>
          <w:tcPr>
            <w:tcW w:w="1276" w:type="dxa"/>
          </w:tcPr>
          <w:p w14:paraId="0DF79FC2" w14:textId="77777777" w:rsidR="000350E1" w:rsidRPr="000350E1" w:rsidRDefault="000350E1" w:rsidP="005F18B6">
            <w:pPr>
              <w:rPr>
                <w:rFonts w:ascii="Arial" w:hAnsi="Arial" w:cs="Arial"/>
                <w:sz w:val="14"/>
                <w:szCs w:val="14"/>
                <w:highlight w:val="lightGray"/>
              </w:rPr>
            </w:pPr>
            <w:r w:rsidRPr="000350E1">
              <w:rPr>
                <w:rFonts w:ascii="Arial" w:hAnsi="Arial" w:cs="Arial"/>
                <w:sz w:val="14"/>
                <w:szCs w:val="14"/>
              </w:rPr>
              <w:t>Master Teachers, School Heads, Mathematics Teachers</w:t>
            </w:r>
          </w:p>
        </w:tc>
        <w:tc>
          <w:tcPr>
            <w:tcW w:w="1276" w:type="dxa"/>
          </w:tcPr>
          <w:p w14:paraId="6FB87ED6" w14:textId="77777777" w:rsidR="000350E1" w:rsidRPr="000350E1" w:rsidRDefault="000350E1" w:rsidP="005F18B6">
            <w:pPr>
              <w:rPr>
                <w:rFonts w:ascii="Arial" w:hAnsi="Arial" w:cs="Arial"/>
                <w:sz w:val="14"/>
                <w:szCs w:val="14"/>
              </w:rPr>
            </w:pPr>
            <w:r w:rsidRPr="000350E1">
              <w:rPr>
                <w:rFonts w:ascii="Arial" w:hAnsi="Arial" w:cs="Arial"/>
                <w:sz w:val="14"/>
                <w:szCs w:val="14"/>
              </w:rPr>
              <w:t>Php 15,000</w:t>
            </w:r>
          </w:p>
          <w:p w14:paraId="13E6BBC6" w14:textId="77777777" w:rsidR="000350E1" w:rsidRPr="000350E1" w:rsidRDefault="000350E1" w:rsidP="005F18B6">
            <w:pPr>
              <w:rPr>
                <w:rFonts w:ascii="Arial" w:hAnsi="Arial" w:cs="Arial"/>
                <w:sz w:val="14"/>
                <w:szCs w:val="14"/>
                <w:highlight w:val="lightGray"/>
              </w:rPr>
            </w:pPr>
            <w:r w:rsidRPr="000350E1">
              <w:rPr>
                <w:rFonts w:ascii="Arial" w:hAnsi="Arial" w:cs="Arial"/>
                <w:sz w:val="14"/>
                <w:szCs w:val="14"/>
              </w:rPr>
              <w:t>(Division / School MOOE)</w:t>
            </w:r>
          </w:p>
        </w:tc>
        <w:tc>
          <w:tcPr>
            <w:tcW w:w="1188" w:type="dxa"/>
          </w:tcPr>
          <w:p w14:paraId="15BE614A" w14:textId="77777777" w:rsidR="000350E1" w:rsidRPr="000350E1" w:rsidRDefault="000350E1" w:rsidP="005F18B6">
            <w:pPr>
              <w:rPr>
                <w:rFonts w:ascii="Arial" w:hAnsi="Arial" w:cs="Arial"/>
                <w:sz w:val="14"/>
                <w:szCs w:val="14"/>
                <w:highlight w:val="lightGray"/>
              </w:rPr>
            </w:pPr>
            <w:r w:rsidRPr="000350E1">
              <w:rPr>
                <w:rFonts w:ascii="Arial" w:hAnsi="Arial" w:cs="Arial"/>
                <w:sz w:val="14"/>
                <w:szCs w:val="14"/>
              </w:rPr>
              <w:t>98% Improved teaching strategies and positive feedback from mentoring sessions</w:t>
            </w:r>
          </w:p>
        </w:tc>
      </w:tr>
      <w:tr w:rsidR="000350E1" w:rsidRPr="003C5765" w14:paraId="6B6DA542" w14:textId="77777777" w:rsidTr="00C9331B">
        <w:trPr>
          <w:trHeight w:val="1255"/>
          <w:jc w:val="center"/>
        </w:trPr>
        <w:tc>
          <w:tcPr>
            <w:tcW w:w="1131" w:type="dxa"/>
          </w:tcPr>
          <w:p w14:paraId="7D0B20F9" w14:textId="77777777" w:rsidR="000350E1" w:rsidRPr="000350E1" w:rsidRDefault="000350E1" w:rsidP="005F18B6">
            <w:pPr>
              <w:rPr>
                <w:rFonts w:ascii="Arial" w:hAnsi="Arial" w:cs="Arial"/>
                <w:sz w:val="14"/>
                <w:szCs w:val="14"/>
                <w:highlight w:val="lightGray"/>
              </w:rPr>
            </w:pPr>
            <w:r w:rsidRPr="000350E1">
              <w:rPr>
                <w:rFonts w:ascii="Arial" w:hAnsi="Arial" w:cs="Arial"/>
                <w:sz w:val="14"/>
                <w:szCs w:val="14"/>
              </w:rPr>
              <w:t>Professional Development</w:t>
            </w:r>
          </w:p>
        </w:tc>
        <w:tc>
          <w:tcPr>
            <w:tcW w:w="1276" w:type="dxa"/>
          </w:tcPr>
          <w:p w14:paraId="2EFCF6BB" w14:textId="77777777" w:rsidR="000350E1" w:rsidRPr="000350E1" w:rsidRDefault="000350E1" w:rsidP="005F18B6">
            <w:pPr>
              <w:rPr>
                <w:rFonts w:ascii="Arial" w:hAnsi="Arial" w:cs="Arial"/>
                <w:sz w:val="14"/>
                <w:szCs w:val="14"/>
                <w:highlight w:val="lightGray"/>
              </w:rPr>
            </w:pPr>
            <w:r w:rsidRPr="000350E1">
              <w:rPr>
                <w:rFonts w:ascii="Arial" w:hAnsi="Arial" w:cs="Arial"/>
                <w:sz w:val="14"/>
                <w:szCs w:val="14"/>
              </w:rPr>
              <w:t>To promote continuous professional growth and reflective teaching practices</w:t>
            </w:r>
          </w:p>
        </w:tc>
        <w:tc>
          <w:tcPr>
            <w:tcW w:w="1276" w:type="dxa"/>
          </w:tcPr>
          <w:p w14:paraId="39922A97" w14:textId="77777777" w:rsidR="000350E1" w:rsidRPr="000350E1" w:rsidRDefault="000350E1" w:rsidP="005F18B6">
            <w:pPr>
              <w:rPr>
                <w:rFonts w:ascii="Arial" w:hAnsi="Arial" w:cs="Arial"/>
                <w:sz w:val="14"/>
                <w:szCs w:val="14"/>
                <w:highlight w:val="lightGray"/>
              </w:rPr>
            </w:pPr>
            <w:r w:rsidRPr="000350E1">
              <w:rPr>
                <w:rFonts w:ascii="Arial" w:hAnsi="Arial" w:cs="Arial"/>
                <w:sz w:val="14"/>
                <w:szCs w:val="14"/>
              </w:rPr>
              <w:t>Encourage participation in seminars, webinars, and training related to mathematics education and digital pedagogy</w:t>
            </w:r>
          </w:p>
        </w:tc>
        <w:tc>
          <w:tcPr>
            <w:tcW w:w="890" w:type="dxa"/>
          </w:tcPr>
          <w:p w14:paraId="3778C7B6" w14:textId="77777777" w:rsidR="000350E1" w:rsidRPr="000350E1" w:rsidRDefault="000350E1" w:rsidP="005F18B6">
            <w:pPr>
              <w:rPr>
                <w:rFonts w:ascii="Arial" w:hAnsi="Arial" w:cs="Arial"/>
                <w:sz w:val="14"/>
                <w:szCs w:val="14"/>
              </w:rPr>
            </w:pPr>
            <w:r w:rsidRPr="000350E1">
              <w:rPr>
                <w:rFonts w:ascii="Arial" w:hAnsi="Arial" w:cs="Arial"/>
                <w:sz w:val="14"/>
                <w:szCs w:val="14"/>
              </w:rPr>
              <w:t>Whole School Year</w:t>
            </w:r>
          </w:p>
        </w:tc>
        <w:tc>
          <w:tcPr>
            <w:tcW w:w="1276" w:type="dxa"/>
          </w:tcPr>
          <w:p w14:paraId="2F925754" w14:textId="77777777" w:rsidR="000350E1" w:rsidRPr="000350E1" w:rsidRDefault="000350E1" w:rsidP="005F18B6">
            <w:pPr>
              <w:rPr>
                <w:rFonts w:ascii="Arial" w:hAnsi="Arial" w:cs="Arial"/>
                <w:sz w:val="14"/>
                <w:szCs w:val="14"/>
              </w:rPr>
            </w:pPr>
            <w:r w:rsidRPr="000350E1">
              <w:rPr>
                <w:rFonts w:ascii="Arial" w:hAnsi="Arial" w:cs="Arial"/>
                <w:sz w:val="14"/>
                <w:szCs w:val="14"/>
              </w:rPr>
              <w:t>School Heads, Mathematics Teachers, Division Supervisors</w:t>
            </w:r>
          </w:p>
        </w:tc>
        <w:tc>
          <w:tcPr>
            <w:tcW w:w="1276" w:type="dxa"/>
          </w:tcPr>
          <w:p w14:paraId="1C2CEC90" w14:textId="77777777" w:rsidR="000350E1" w:rsidRPr="000350E1" w:rsidRDefault="000350E1" w:rsidP="005F18B6">
            <w:pPr>
              <w:rPr>
                <w:rFonts w:ascii="Arial" w:hAnsi="Arial" w:cs="Arial"/>
                <w:sz w:val="14"/>
                <w:szCs w:val="14"/>
              </w:rPr>
            </w:pPr>
            <w:r w:rsidRPr="000350E1">
              <w:rPr>
                <w:rFonts w:ascii="Arial" w:hAnsi="Arial" w:cs="Arial"/>
                <w:sz w:val="14"/>
                <w:szCs w:val="14"/>
              </w:rPr>
              <w:t>Php 50,000 (Division / School MOOE)</w:t>
            </w:r>
          </w:p>
        </w:tc>
        <w:tc>
          <w:tcPr>
            <w:tcW w:w="1188" w:type="dxa"/>
          </w:tcPr>
          <w:p w14:paraId="027C08E3" w14:textId="77777777" w:rsidR="000350E1" w:rsidRPr="000350E1" w:rsidRDefault="000350E1" w:rsidP="005F18B6">
            <w:pPr>
              <w:rPr>
                <w:rFonts w:ascii="Arial" w:hAnsi="Arial" w:cs="Arial"/>
                <w:sz w:val="14"/>
                <w:szCs w:val="14"/>
              </w:rPr>
            </w:pPr>
            <w:r w:rsidRPr="000350E1">
              <w:rPr>
                <w:rFonts w:ascii="Arial" w:hAnsi="Arial" w:cs="Arial"/>
                <w:sz w:val="14"/>
                <w:szCs w:val="14"/>
              </w:rPr>
              <w:t>Increased participation in professional development activities and improved instructional competence</w:t>
            </w:r>
          </w:p>
        </w:tc>
      </w:tr>
      <w:tr w:rsidR="000350E1" w:rsidRPr="003C5765" w14:paraId="225EDE35" w14:textId="77777777" w:rsidTr="00C9331B">
        <w:trPr>
          <w:trHeight w:val="1271"/>
          <w:jc w:val="center"/>
        </w:trPr>
        <w:tc>
          <w:tcPr>
            <w:tcW w:w="1131" w:type="dxa"/>
          </w:tcPr>
          <w:p w14:paraId="6869C90A" w14:textId="77777777" w:rsidR="000350E1" w:rsidRPr="000350E1" w:rsidRDefault="000350E1" w:rsidP="005F18B6">
            <w:pPr>
              <w:rPr>
                <w:rFonts w:ascii="Arial" w:hAnsi="Arial" w:cs="Arial"/>
                <w:sz w:val="14"/>
                <w:szCs w:val="14"/>
              </w:rPr>
            </w:pPr>
            <w:r w:rsidRPr="000350E1">
              <w:rPr>
                <w:rFonts w:ascii="Arial" w:hAnsi="Arial" w:cs="Arial"/>
                <w:sz w:val="14"/>
                <w:szCs w:val="14"/>
              </w:rPr>
              <w:t>Reflective Practice and Assessment Literacy</w:t>
            </w:r>
          </w:p>
        </w:tc>
        <w:tc>
          <w:tcPr>
            <w:tcW w:w="1276" w:type="dxa"/>
          </w:tcPr>
          <w:p w14:paraId="3D528356" w14:textId="77777777" w:rsidR="000350E1" w:rsidRPr="000350E1" w:rsidRDefault="000350E1" w:rsidP="005F18B6">
            <w:pPr>
              <w:rPr>
                <w:rFonts w:ascii="Arial" w:hAnsi="Arial" w:cs="Arial"/>
                <w:sz w:val="14"/>
                <w:szCs w:val="14"/>
              </w:rPr>
            </w:pPr>
            <w:r w:rsidRPr="000350E1">
              <w:rPr>
                <w:rFonts w:ascii="Arial" w:hAnsi="Arial" w:cs="Arial"/>
                <w:sz w:val="14"/>
                <w:szCs w:val="14"/>
              </w:rPr>
              <w:t>To enhance teachers’ skills in assessment and reflective teaching</w:t>
            </w:r>
          </w:p>
        </w:tc>
        <w:tc>
          <w:tcPr>
            <w:tcW w:w="1276" w:type="dxa"/>
          </w:tcPr>
          <w:p w14:paraId="21855A01" w14:textId="77777777" w:rsidR="000350E1" w:rsidRPr="000350E1" w:rsidRDefault="000350E1" w:rsidP="005F18B6">
            <w:pPr>
              <w:rPr>
                <w:rFonts w:ascii="Arial" w:hAnsi="Arial" w:cs="Arial"/>
                <w:sz w:val="14"/>
                <w:szCs w:val="14"/>
              </w:rPr>
            </w:pPr>
            <w:r w:rsidRPr="000350E1">
              <w:rPr>
                <w:rFonts w:ascii="Arial" w:hAnsi="Arial" w:cs="Arial"/>
                <w:sz w:val="14"/>
                <w:szCs w:val="14"/>
              </w:rPr>
              <w:t>Conduct training on assessment strategies, data-driven instruction, and reflective teaching practices</w:t>
            </w:r>
          </w:p>
        </w:tc>
        <w:tc>
          <w:tcPr>
            <w:tcW w:w="890" w:type="dxa"/>
          </w:tcPr>
          <w:p w14:paraId="13DA9116" w14:textId="77777777" w:rsidR="000350E1" w:rsidRPr="000350E1" w:rsidRDefault="000350E1" w:rsidP="005F18B6">
            <w:pPr>
              <w:rPr>
                <w:rFonts w:ascii="Arial" w:hAnsi="Arial" w:cs="Arial"/>
                <w:sz w:val="14"/>
                <w:szCs w:val="14"/>
              </w:rPr>
            </w:pPr>
            <w:r w:rsidRPr="000350E1">
              <w:rPr>
                <w:rFonts w:ascii="Arial" w:hAnsi="Arial" w:cs="Arial"/>
                <w:sz w:val="14"/>
                <w:szCs w:val="14"/>
              </w:rPr>
              <w:t>3rd–4th Quarter</w:t>
            </w:r>
          </w:p>
        </w:tc>
        <w:tc>
          <w:tcPr>
            <w:tcW w:w="1276" w:type="dxa"/>
          </w:tcPr>
          <w:p w14:paraId="42FCBFBA" w14:textId="77777777" w:rsidR="000350E1" w:rsidRPr="000350E1" w:rsidRDefault="000350E1" w:rsidP="005F18B6">
            <w:pPr>
              <w:rPr>
                <w:rFonts w:ascii="Arial" w:hAnsi="Arial" w:cs="Arial"/>
                <w:sz w:val="14"/>
                <w:szCs w:val="14"/>
              </w:rPr>
            </w:pPr>
            <w:r w:rsidRPr="000350E1">
              <w:rPr>
                <w:rFonts w:ascii="Arial" w:hAnsi="Arial" w:cs="Arial"/>
                <w:sz w:val="14"/>
                <w:szCs w:val="14"/>
              </w:rPr>
              <w:t>School Heads, Master Teachers, Mathematics Teachers</w:t>
            </w:r>
          </w:p>
        </w:tc>
        <w:tc>
          <w:tcPr>
            <w:tcW w:w="1276" w:type="dxa"/>
          </w:tcPr>
          <w:p w14:paraId="75540807" w14:textId="77777777" w:rsidR="000350E1" w:rsidRPr="000350E1" w:rsidRDefault="000350E1" w:rsidP="005F18B6">
            <w:pPr>
              <w:rPr>
                <w:rFonts w:ascii="Arial" w:hAnsi="Arial" w:cs="Arial"/>
                <w:sz w:val="14"/>
                <w:szCs w:val="14"/>
              </w:rPr>
            </w:pPr>
            <w:r w:rsidRPr="000350E1">
              <w:rPr>
                <w:rFonts w:ascii="Arial" w:hAnsi="Arial" w:cs="Arial"/>
                <w:sz w:val="14"/>
                <w:szCs w:val="14"/>
              </w:rPr>
              <w:t>Php 50,000 (Division / School MOOE)</w:t>
            </w:r>
          </w:p>
        </w:tc>
        <w:tc>
          <w:tcPr>
            <w:tcW w:w="1188" w:type="dxa"/>
          </w:tcPr>
          <w:p w14:paraId="45CA6B12" w14:textId="77777777" w:rsidR="000350E1" w:rsidRDefault="000350E1" w:rsidP="005F18B6">
            <w:pPr>
              <w:rPr>
                <w:rFonts w:ascii="Arial" w:hAnsi="Arial" w:cs="Arial"/>
                <w:sz w:val="14"/>
                <w:szCs w:val="14"/>
              </w:rPr>
            </w:pPr>
            <w:r w:rsidRPr="000350E1">
              <w:rPr>
                <w:rFonts w:ascii="Arial" w:hAnsi="Arial" w:cs="Arial"/>
                <w:sz w:val="14"/>
                <w:szCs w:val="14"/>
              </w:rPr>
              <w:t>Improved assessment practices and use of data to improve student learning</w:t>
            </w:r>
          </w:p>
          <w:p w14:paraId="33C4DCFE" w14:textId="77777777" w:rsidR="00C9331B" w:rsidRPr="000350E1" w:rsidRDefault="00C9331B" w:rsidP="005F18B6">
            <w:pPr>
              <w:rPr>
                <w:rFonts w:ascii="Arial" w:hAnsi="Arial" w:cs="Arial"/>
                <w:sz w:val="14"/>
                <w:szCs w:val="14"/>
              </w:rPr>
            </w:pPr>
          </w:p>
        </w:tc>
      </w:tr>
    </w:tbl>
    <w:p w14:paraId="41336583" w14:textId="59E0BE8D" w:rsidR="000350E1" w:rsidRPr="00FB3A86" w:rsidRDefault="00C9331B" w:rsidP="000350E1">
      <w:pPr>
        <w:pStyle w:val="Appendix"/>
        <w:spacing w:after="0"/>
        <w:jc w:val="both"/>
        <w:rPr>
          <w:rFonts w:ascii="Arial" w:hAnsi="Arial" w:cs="Arial"/>
          <w:b w:val="0"/>
        </w:rPr>
        <w:sectPr w:rsidR="000350E1" w:rsidRPr="00FB3A86" w:rsidSect="00C9331B">
          <w:headerReference w:type="even" r:id="rId14"/>
          <w:headerReference w:type="default" r:id="rId15"/>
          <w:footerReference w:type="default" r:id="rId16"/>
          <w:headerReference w:type="first" r:id="rId17"/>
          <w:pgSz w:w="12240" w:h="15840"/>
          <w:pgMar w:top="1440" w:right="2019" w:bottom="2019" w:left="2019" w:header="720" w:footer="1123" w:gutter="0"/>
          <w:cols w:space="720"/>
          <w:docGrid w:linePitch="272"/>
        </w:sectPr>
      </w:pPr>
      <w:r>
        <w:rPr>
          <w:rFonts w:ascii="Arial" w:hAnsi="Arial" w:cs="Arial"/>
          <w:b w:val="0"/>
          <w:noProof/>
        </w:rPr>
        <mc:AlternateContent>
          <mc:Choice Requires="wps">
            <w:drawing>
              <wp:anchor distT="0" distB="0" distL="114300" distR="114300" simplePos="0" relativeHeight="251659264" behindDoc="0" locked="0" layoutInCell="1" allowOverlap="1" wp14:anchorId="1DFB137F" wp14:editId="228E3B7D">
                <wp:simplePos x="0" y="0"/>
                <wp:positionH relativeFrom="column">
                  <wp:posOffset>-162839</wp:posOffset>
                </wp:positionH>
                <wp:positionV relativeFrom="paragraph">
                  <wp:posOffset>110211</wp:posOffset>
                </wp:positionV>
                <wp:extent cx="5515660" cy="2201875"/>
                <wp:effectExtent l="0" t="0" r="0" b="0"/>
                <wp:wrapNone/>
                <wp:docPr id="1268619040" name="Text Box 1"/>
                <wp:cNvGraphicFramePr/>
                <a:graphic xmlns:a="http://schemas.openxmlformats.org/drawingml/2006/main">
                  <a:graphicData uri="http://schemas.microsoft.com/office/word/2010/wordprocessingShape">
                    <wps:wsp>
                      <wps:cNvSpPr txBox="1"/>
                      <wps:spPr>
                        <a:xfrm>
                          <a:off x="0" y="0"/>
                          <a:ext cx="5515660" cy="2201875"/>
                        </a:xfrm>
                        <a:prstGeom prst="rect">
                          <a:avLst/>
                        </a:prstGeom>
                        <a:solidFill>
                          <a:schemeClr val="lt1"/>
                        </a:solidFill>
                        <a:ln w="6350">
                          <a:noFill/>
                        </a:ln>
                      </wps:spPr>
                      <wps:txbx>
                        <w:txbxContent>
                          <w:p w14:paraId="49A0C1C1" w14:textId="77777777" w:rsidR="00C9331B" w:rsidRDefault="00C9331B" w:rsidP="00C9331B">
                            <w:pPr>
                              <w:jc w:val="both"/>
                              <w:rPr>
                                <w:rFonts w:ascii="Arial" w:hAnsi="Arial" w:cs="Arial"/>
                              </w:rPr>
                            </w:pPr>
                            <w:r w:rsidRPr="00C9331B">
                              <w:rPr>
                                <w:rFonts w:ascii="Arial" w:hAnsi="Arial" w:cs="Arial"/>
                              </w:rPr>
                              <w:t>This action plan aims to enhance the digital pedagogy, collaborative learning, and professional development of Secondary Mathematics Teachers in the Division of Santa Rosa City. Although the findings revealed a very high level in these areas, continuous improvement is necessary to keep teachers responsive to the evolving demands of technology-integrated and collaborative instruction.</w:t>
                            </w:r>
                          </w:p>
                          <w:p w14:paraId="3735D684" w14:textId="77777777" w:rsidR="00C9331B" w:rsidRPr="00C9331B" w:rsidRDefault="00C9331B" w:rsidP="00C9331B">
                            <w:pPr>
                              <w:jc w:val="both"/>
                              <w:rPr>
                                <w:rFonts w:ascii="Arial" w:hAnsi="Arial" w:cs="Arial"/>
                              </w:rPr>
                            </w:pPr>
                          </w:p>
                          <w:p w14:paraId="277351C8" w14:textId="77777777" w:rsidR="00C9331B" w:rsidRPr="00C9331B" w:rsidRDefault="00C9331B" w:rsidP="00C9331B">
                            <w:pPr>
                              <w:jc w:val="both"/>
                              <w:rPr>
                                <w:rFonts w:ascii="Arial" w:hAnsi="Arial" w:cs="Arial"/>
                              </w:rPr>
                            </w:pPr>
                            <w:r w:rsidRPr="00C9331B">
                              <w:rPr>
                                <w:rFonts w:ascii="Arial" w:hAnsi="Arial" w:cs="Arial"/>
                              </w:rPr>
                              <w:t>To address this, Project MATHuto (Mastering Advancement in Teaching through Harmonized Technology Upgrades): An Action Plan for Secondary Mathematics Teachers will implement initiatives such as technology integration workshops, collaborative professional learning communities, mentoring and coaching programs, and continuous professional development activities. These efforts aim to strengthen teachers' digital competencies, promote collaborative practices, and support continuous professional growth to improve the quality of mathematics instruction.</w:t>
                            </w:r>
                          </w:p>
                          <w:p w14:paraId="203C9189" w14:textId="77777777" w:rsidR="00C9331B" w:rsidRDefault="00C933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FB137F" id="_x0000_t202" coordsize="21600,21600" o:spt="202" path="m,l,21600r21600,l21600,xe">
                <v:stroke joinstyle="miter"/>
                <v:path gradientshapeok="t" o:connecttype="rect"/>
              </v:shapetype>
              <v:shape id="Text Box 1" o:spid="_x0000_s1026" type="#_x0000_t202" style="position:absolute;left:0;text-align:left;margin-left:-12.8pt;margin-top:8.7pt;width:434.3pt;height:17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" fillcolor="white [3201]" stroked="f" strokeweight=".5pt">
                <v:textbox>
                  <w:txbxContent>
                    <w:p w14:paraId="49A0C1C1" w14:textId="77777777" w:rsidR="00C9331B" w:rsidRDefault="00C9331B" w:rsidP="00C9331B">
                      <w:pPr>
                        <w:jc w:val="both"/>
                        <w:rPr>
                          <w:rFonts w:ascii="Arial" w:hAnsi="Arial" w:cs="Arial"/>
                        </w:rPr>
                      </w:pPr>
                      <w:r w:rsidRPr="00C9331B">
                        <w:rPr>
                          <w:rFonts w:ascii="Arial" w:hAnsi="Arial" w:cs="Arial"/>
                        </w:rPr>
                        <w:t>This action plan aims to enhance the digital pedagogy, collaborative learning, and professional development of Secondary Mathematics Teachers in the Division of Santa Rosa City. Although the findings revealed a very high level in these areas, continuous improvement is necessary to keep teachers responsive to the evolving demands of technology-integrated and collaborative instruction.</w:t>
                      </w:r>
                    </w:p>
                    <w:p w14:paraId="3735D684" w14:textId="77777777" w:rsidR="00C9331B" w:rsidRPr="00C9331B" w:rsidRDefault="00C9331B" w:rsidP="00C9331B">
                      <w:pPr>
                        <w:jc w:val="both"/>
                        <w:rPr>
                          <w:rFonts w:ascii="Arial" w:hAnsi="Arial" w:cs="Arial"/>
                        </w:rPr>
                      </w:pPr>
                    </w:p>
                    <w:p w14:paraId="277351C8" w14:textId="77777777" w:rsidR="00C9331B" w:rsidRPr="00C9331B" w:rsidRDefault="00C9331B" w:rsidP="00C9331B">
                      <w:pPr>
                        <w:jc w:val="both"/>
                        <w:rPr>
                          <w:rFonts w:ascii="Arial" w:hAnsi="Arial" w:cs="Arial"/>
                        </w:rPr>
                      </w:pPr>
                      <w:r w:rsidRPr="00C9331B">
                        <w:rPr>
                          <w:rFonts w:ascii="Arial" w:hAnsi="Arial" w:cs="Arial"/>
                        </w:rPr>
                        <w:t>To address this, Project MATHuto (Mastering Advancement in Teaching through Harmonized Technology Upgrades): An Action Plan for Secondary Mathematics Teachers will implement initiatives such as technology integration workshops, collaborative professional learning communities, mentoring and coaching programs, and continuous professional development activities. These efforts aim to strengthen teachers' digital competencies, promote collaborative practices, and support continuous professional growth to improve the quality of mathematics instruction.</w:t>
                      </w:r>
                    </w:p>
                    <w:p w14:paraId="203C9189" w14:textId="77777777" w:rsidR="00C9331B" w:rsidRDefault="00C9331B"/>
                  </w:txbxContent>
                </v:textbox>
              </v:shape>
            </w:pict>
          </mc:Fallback>
        </mc:AlternateContent>
      </w:r>
    </w:p>
    <w:p w14:paraId="47D19BE6" w14:textId="77777777" w:rsidR="000350E1" w:rsidRDefault="000350E1" w:rsidP="00C9331B">
      <w:pPr>
        <w:pStyle w:val="Appendix"/>
        <w:spacing w:after="0"/>
        <w:jc w:val="both"/>
        <w:rPr>
          <w:rFonts w:ascii="Arial" w:hAnsi="Arial" w:cs="Arial"/>
        </w:rPr>
      </w:pPr>
    </w:p>
    <w:sectPr w:rsidR="000350E1" w:rsidSect="000350E1">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96D4A" w14:textId="77777777" w:rsidR="00EE2A8C" w:rsidRDefault="00EE2A8C" w:rsidP="00C37E61">
      <w:r>
        <w:separator/>
      </w:r>
    </w:p>
  </w:endnote>
  <w:endnote w:type="continuationSeparator" w:id="0">
    <w:p w14:paraId="1EBBCB2B" w14:textId="77777777" w:rsidR="00EE2A8C" w:rsidRDefault="00EE2A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AC9C" w14:textId="77777777" w:rsidR="008D0767" w:rsidRDefault="008D0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F4BB7" w14:textId="77777777" w:rsidR="008D0767" w:rsidRDefault="008D0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C72D" w14:textId="77777777" w:rsidR="009E048A" w:rsidRDefault="009E048A">
    <w:pPr>
      <w:pStyle w:val="Footer"/>
      <w:rPr>
        <w:rFonts w:ascii="Arial" w:hAnsi="Arial" w:cs="Arial"/>
        <w:sz w:val="16"/>
      </w:rPr>
    </w:pPr>
  </w:p>
  <w:p w14:paraId="6209F7B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37116C0" w14:textId="77777777" w:rsidR="009E048A" w:rsidRDefault="009E048A">
    <w:pPr>
      <w:pStyle w:val="Footer"/>
      <w:rPr>
        <w:rFonts w:ascii="Arial" w:hAnsi="Arial" w:cs="Arial"/>
        <w:sz w:val="16"/>
      </w:rPr>
    </w:pPr>
  </w:p>
  <w:p w14:paraId="1482937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1ABE" w14:textId="77777777" w:rsidR="000350E1" w:rsidRPr="00C37E61" w:rsidRDefault="000350E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076C6" w14:textId="77777777" w:rsidR="00EE2A8C" w:rsidRDefault="00EE2A8C" w:rsidP="00C37E61">
      <w:r>
        <w:separator/>
      </w:r>
    </w:p>
  </w:footnote>
  <w:footnote w:type="continuationSeparator" w:id="0">
    <w:p w14:paraId="419CD83D" w14:textId="77777777" w:rsidR="00EE2A8C" w:rsidRDefault="00EE2A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F619" w14:textId="24129036" w:rsidR="008D0767" w:rsidRDefault="00EE2A8C">
    <w:pPr>
      <w:pStyle w:val="Header"/>
    </w:pPr>
    <w:r>
      <w:rPr>
        <w:noProof/>
      </w:rPr>
      <w:pict w14:anchorId="0D021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28469" o:spid="_x0000_s2054" type="#_x0000_t136" alt="" style="position:absolute;margin-left:0;margin-top:0;width:519.5pt;height:58.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A43A" w14:textId="5C737827" w:rsidR="008D0767" w:rsidRDefault="00EE2A8C">
    <w:pPr>
      <w:pStyle w:val="Header"/>
    </w:pPr>
    <w:r>
      <w:rPr>
        <w:noProof/>
      </w:rPr>
      <w:pict w14:anchorId="2443E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28470" o:spid="_x0000_s2053" type="#_x0000_t136" alt="" style="position:absolute;margin-left:0;margin-top:0;width:519.5pt;height:58.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6CC0" w14:textId="352D33D5" w:rsidR="00296529" w:rsidRPr="00296529" w:rsidRDefault="00EE2A8C" w:rsidP="00296529">
    <w:pPr>
      <w:ind w:left="2160"/>
      <w:jc w:val="center"/>
      <w:rPr>
        <w:rFonts w:eastAsia="Calibri"/>
        <w:i/>
        <w:sz w:val="18"/>
        <w:szCs w:val="22"/>
      </w:rPr>
    </w:pPr>
    <w:r>
      <w:rPr>
        <w:rFonts w:ascii="Helvetica" w:hAnsi="Helvetica"/>
        <w:noProof/>
        <w:sz w:val="20"/>
        <w:szCs w:val="20"/>
      </w:rPr>
      <w:pict w14:anchorId="7FFD5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28468" o:spid="_x0000_s2052" type="#_x0000_t136" alt="" style="position:absolute;left:0;text-align:left;margin-left:0;margin-top:0;width:519.5pt;height:58.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7E9CE1B"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7F9498CD" w14:textId="77777777" w:rsidR="00296529" w:rsidRPr="00296529" w:rsidRDefault="00754C9A" w:rsidP="00296529">
    <w:pPr>
      <w:jc w:val="center"/>
      <w:rPr>
        <w:rFonts w:eastAsia="Calibri"/>
        <w:i/>
        <w:sz w:val="18"/>
        <w:szCs w:val="22"/>
      </w:rPr>
    </w:pPr>
    <w:r>
      <w:rPr>
        <w:rFonts w:eastAsia="Calibri"/>
        <w:i/>
        <w:sz w:val="18"/>
        <w:szCs w:val="22"/>
      </w:rPr>
      <w:t>.</w:t>
    </w:r>
  </w:p>
  <w:p w14:paraId="02B6FD1E"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41191920"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7AE5C76D"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5C2099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8DE3" w14:textId="4019ABE1" w:rsidR="008D0767" w:rsidRDefault="00EE2A8C">
    <w:pPr>
      <w:pStyle w:val="Header"/>
    </w:pPr>
    <w:r>
      <w:rPr>
        <w:noProof/>
      </w:rPr>
      <w:pict w14:anchorId="0DD85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28472" o:spid="_x0000_s2051" type="#_x0000_t136" alt="" style="position:absolute;margin-left:0;margin-top:0;width:519.5pt;height:58.6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637C" w14:textId="786A9F40" w:rsidR="008D0767" w:rsidRDefault="00EE2A8C">
    <w:pPr>
      <w:pStyle w:val="Header"/>
    </w:pPr>
    <w:r>
      <w:rPr>
        <w:noProof/>
      </w:rPr>
      <w:pict w14:anchorId="3C6E8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28473" o:spid="_x0000_s2050" type="#_x0000_t136" alt="" style="position:absolute;margin-left:0;margin-top:0;width:519.5pt;height:58.6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4C45" w14:textId="3FEA8181" w:rsidR="008D0767" w:rsidRDefault="00EE2A8C">
    <w:pPr>
      <w:pStyle w:val="Header"/>
    </w:pPr>
    <w:r>
      <w:rPr>
        <w:noProof/>
      </w:rPr>
      <w:pict w14:anchorId="08C31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28471" o:spid="_x0000_s2049" type="#_x0000_t136" alt="" style="position:absolute;margin-left:0;margin-top:0;width:519.5pt;height:58.6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004AB"/>
    <w:multiLevelType w:val="hybridMultilevel"/>
    <w:tmpl w:val="7D34A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7743"/>
    <w:rsid w:val="00030174"/>
    <w:rsid w:val="000350E1"/>
    <w:rsid w:val="0004579C"/>
    <w:rsid w:val="000A47FA"/>
    <w:rsid w:val="000A65D3"/>
    <w:rsid w:val="000B1E33"/>
    <w:rsid w:val="000C00BB"/>
    <w:rsid w:val="000D689F"/>
    <w:rsid w:val="000E5884"/>
    <w:rsid w:val="000E7B7B"/>
    <w:rsid w:val="000E7D62"/>
    <w:rsid w:val="00103357"/>
    <w:rsid w:val="00114390"/>
    <w:rsid w:val="00115BB9"/>
    <w:rsid w:val="00123C9F"/>
    <w:rsid w:val="00126190"/>
    <w:rsid w:val="00130F17"/>
    <w:rsid w:val="001320BF"/>
    <w:rsid w:val="00150E86"/>
    <w:rsid w:val="00163BC4"/>
    <w:rsid w:val="00191062"/>
    <w:rsid w:val="00192B72"/>
    <w:rsid w:val="001A29D8"/>
    <w:rsid w:val="001A5CAA"/>
    <w:rsid w:val="001B0427"/>
    <w:rsid w:val="001B1595"/>
    <w:rsid w:val="001C4F91"/>
    <w:rsid w:val="001D3A51"/>
    <w:rsid w:val="001E10D2"/>
    <w:rsid w:val="001E25B4"/>
    <w:rsid w:val="001E44FE"/>
    <w:rsid w:val="001F08A6"/>
    <w:rsid w:val="00200595"/>
    <w:rsid w:val="00204835"/>
    <w:rsid w:val="00231920"/>
    <w:rsid w:val="0023195C"/>
    <w:rsid w:val="0024282C"/>
    <w:rsid w:val="002460DC"/>
    <w:rsid w:val="00246112"/>
    <w:rsid w:val="00250985"/>
    <w:rsid w:val="002556F6"/>
    <w:rsid w:val="002600B1"/>
    <w:rsid w:val="00283105"/>
    <w:rsid w:val="00284C4C"/>
    <w:rsid w:val="00287E68"/>
    <w:rsid w:val="00293A9C"/>
    <w:rsid w:val="00296529"/>
    <w:rsid w:val="002B27FB"/>
    <w:rsid w:val="002B685A"/>
    <w:rsid w:val="002B741B"/>
    <w:rsid w:val="002C57D2"/>
    <w:rsid w:val="002C7745"/>
    <w:rsid w:val="002E0D56"/>
    <w:rsid w:val="00315186"/>
    <w:rsid w:val="0033343E"/>
    <w:rsid w:val="003512C2"/>
    <w:rsid w:val="00371FB6"/>
    <w:rsid w:val="003763C1"/>
    <w:rsid w:val="00376BBE"/>
    <w:rsid w:val="0039224F"/>
    <w:rsid w:val="003A43A4"/>
    <w:rsid w:val="003A7E18"/>
    <w:rsid w:val="003C4C86"/>
    <w:rsid w:val="003C6258"/>
    <w:rsid w:val="003E2904"/>
    <w:rsid w:val="003E4F35"/>
    <w:rsid w:val="003F63C5"/>
    <w:rsid w:val="00401927"/>
    <w:rsid w:val="0041027F"/>
    <w:rsid w:val="00412475"/>
    <w:rsid w:val="00423789"/>
    <w:rsid w:val="00440F43"/>
    <w:rsid w:val="00441B6F"/>
    <w:rsid w:val="00446221"/>
    <w:rsid w:val="00450E62"/>
    <w:rsid w:val="004539DB"/>
    <w:rsid w:val="00471A80"/>
    <w:rsid w:val="004D305E"/>
    <w:rsid w:val="004D4277"/>
    <w:rsid w:val="004D71FE"/>
    <w:rsid w:val="00502516"/>
    <w:rsid w:val="00505F06"/>
    <w:rsid w:val="00506828"/>
    <w:rsid w:val="00507BC2"/>
    <w:rsid w:val="0053056E"/>
    <w:rsid w:val="00554FDA"/>
    <w:rsid w:val="00561801"/>
    <w:rsid w:val="00571560"/>
    <w:rsid w:val="00580EB8"/>
    <w:rsid w:val="005C784C"/>
    <w:rsid w:val="005D17F6"/>
    <w:rsid w:val="005D628F"/>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BBA"/>
    <w:rsid w:val="006B21D3"/>
    <w:rsid w:val="006B57D0"/>
    <w:rsid w:val="006C0D00"/>
    <w:rsid w:val="006D30FF"/>
    <w:rsid w:val="006D6940"/>
    <w:rsid w:val="006F11EC"/>
    <w:rsid w:val="0070082C"/>
    <w:rsid w:val="00703724"/>
    <w:rsid w:val="007369E6"/>
    <w:rsid w:val="00746E59"/>
    <w:rsid w:val="00754C9A"/>
    <w:rsid w:val="0075599A"/>
    <w:rsid w:val="00761D52"/>
    <w:rsid w:val="0077749E"/>
    <w:rsid w:val="00783199"/>
    <w:rsid w:val="00790ADA"/>
    <w:rsid w:val="007972BB"/>
    <w:rsid w:val="007D2288"/>
    <w:rsid w:val="007E088F"/>
    <w:rsid w:val="007F7B32"/>
    <w:rsid w:val="008026F8"/>
    <w:rsid w:val="00804BC2"/>
    <w:rsid w:val="0081431A"/>
    <w:rsid w:val="008146F2"/>
    <w:rsid w:val="00816B2D"/>
    <w:rsid w:val="0083216F"/>
    <w:rsid w:val="008408F2"/>
    <w:rsid w:val="0085280D"/>
    <w:rsid w:val="00860000"/>
    <w:rsid w:val="00863BD3"/>
    <w:rsid w:val="008641ED"/>
    <w:rsid w:val="00866D66"/>
    <w:rsid w:val="008671C6"/>
    <w:rsid w:val="00875803"/>
    <w:rsid w:val="008B459E"/>
    <w:rsid w:val="008C2DCD"/>
    <w:rsid w:val="008D0767"/>
    <w:rsid w:val="008E13AE"/>
    <w:rsid w:val="008E1506"/>
    <w:rsid w:val="008E710C"/>
    <w:rsid w:val="008F69D6"/>
    <w:rsid w:val="00902823"/>
    <w:rsid w:val="00915CA6"/>
    <w:rsid w:val="0092475C"/>
    <w:rsid w:val="00927834"/>
    <w:rsid w:val="009500A6"/>
    <w:rsid w:val="00957C18"/>
    <w:rsid w:val="0096545A"/>
    <w:rsid w:val="009659BA"/>
    <w:rsid w:val="00983040"/>
    <w:rsid w:val="009B3FB9"/>
    <w:rsid w:val="009C2465"/>
    <w:rsid w:val="009D35A0"/>
    <w:rsid w:val="009D7EB7"/>
    <w:rsid w:val="009E048A"/>
    <w:rsid w:val="009E08E9"/>
    <w:rsid w:val="009E3DB9"/>
    <w:rsid w:val="009E6E35"/>
    <w:rsid w:val="009F0EDA"/>
    <w:rsid w:val="00A03B96"/>
    <w:rsid w:val="00A03F3E"/>
    <w:rsid w:val="00A05B19"/>
    <w:rsid w:val="00A1134E"/>
    <w:rsid w:val="00A24E7E"/>
    <w:rsid w:val="00A258C3"/>
    <w:rsid w:val="00A3133B"/>
    <w:rsid w:val="00A347C0"/>
    <w:rsid w:val="00A4740D"/>
    <w:rsid w:val="00A50CD1"/>
    <w:rsid w:val="00A51431"/>
    <w:rsid w:val="00A539AD"/>
    <w:rsid w:val="00A64EC4"/>
    <w:rsid w:val="00A7041C"/>
    <w:rsid w:val="00A94063"/>
    <w:rsid w:val="00AA6219"/>
    <w:rsid w:val="00AA74E0"/>
    <w:rsid w:val="00AB703F"/>
    <w:rsid w:val="00AC6BB8"/>
    <w:rsid w:val="00AE008F"/>
    <w:rsid w:val="00AE5CCD"/>
    <w:rsid w:val="00B01FCD"/>
    <w:rsid w:val="00B160A9"/>
    <w:rsid w:val="00B1776C"/>
    <w:rsid w:val="00B52583"/>
    <w:rsid w:val="00B52896"/>
    <w:rsid w:val="00B541B2"/>
    <w:rsid w:val="00B95236"/>
    <w:rsid w:val="00B96BD9"/>
    <w:rsid w:val="00BA1B01"/>
    <w:rsid w:val="00BA2641"/>
    <w:rsid w:val="00BB2E1D"/>
    <w:rsid w:val="00BB37AA"/>
    <w:rsid w:val="00BC53A0"/>
    <w:rsid w:val="00BD6444"/>
    <w:rsid w:val="00BE3F3E"/>
    <w:rsid w:val="00BE62AD"/>
    <w:rsid w:val="00BF121F"/>
    <w:rsid w:val="00BF1F80"/>
    <w:rsid w:val="00C166EF"/>
    <w:rsid w:val="00C17EB0"/>
    <w:rsid w:val="00C27F5F"/>
    <w:rsid w:val="00C30A0F"/>
    <w:rsid w:val="00C37E61"/>
    <w:rsid w:val="00C70F1B"/>
    <w:rsid w:val="00C71A47"/>
    <w:rsid w:val="00C7464C"/>
    <w:rsid w:val="00C85588"/>
    <w:rsid w:val="00C9331B"/>
    <w:rsid w:val="00CB0B86"/>
    <w:rsid w:val="00CC1102"/>
    <w:rsid w:val="00CC637D"/>
    <w:rsid w:val="00CD026E"/>
    <w:rsid w:val="00CD1BA2"/>
    <w:rsid w:val="00CD6755"/>
    <w:rsid w:val="00CD6856"/>
    <w:rsid w:val="00CE0089"/>
    <w:rsid w:val="00CE793C"/>
    <w:rsid w:val="00CF193C"/>
    <w:rsid w:val="00D173F1"/>
    <w:rsid w:val="00D51A45"/>
    <w:rsid w:val="00D74CB0"/>
    <w:rsid w:val="00D8295D"/>
    <w:rsid w:val="00D87F2C"/>
    <w:rsid w:val="00DC2A65"/>
    <w:rsid w:val="00DE15F0"/>
    <w:rsid w:val="00DE5663"/>
    <w:rsid w:val="00DE78AA"/>
    <w:rsid w:val="00E053D0"/>
    <w:rsid w:val="00E15994"/>
    <w:rsid w:val="00E3114E"/>
    <w:rsid w:val="00E31A70"/>
    <w:rsid w:val="00E35B02"/>
    <w:rsid w:val="00E42CF6"/>
    <w:rsid w:val="00E5587C"/>
    <w:rsid w:val="00E66496"/>
    <w:rsid w:val="00E66B35"/>
    <w:rsid w:val="00E66E10"/>
    <w:rsid w:val="00E769F6"/>
    <w:rsid w:val="00E8407C"/>
    <w:rsid w:val="00E84F3C"/>
    <w:rsid w:val="00EA012C"/>
    <w:rsid w:val="00EA6FF0"/>
    <w:rsid w:val="00EC6A55"/>
    <w:rsid w:val="00ED0288"/>
    <w:rsid w:val="00EE0C90"/>
    <w:rsid w:val="00EE2A8C"/>
    <w:rsid w:val="00EE52CB"/>
    <w:rsid w:val="00EF581D"/>
    <w:rsid w:val="00EF7FD8"/>
    <w:rsid w:val="00F06F59"/>
    <w:rsid w:val="00F17988"/>
    <w:rsid w:val="00F469F0"/>
    <w:rsid w:val="00F53273"/>
    <w:rsid w:val="00F755E4"/>
    <w:rsid w:val="00F77D02"/>
    <w:rsid w:val="00FA208E"/>
    <w:rsid w:val="00FB22A7"/>
    <w:rsid w:val="00FB3A86"/>
    <w:rsid w:val="00FD36C8"/>
    <w:rsid w:val="00FE61BA"/>
    <w:rsid w:val="00FF1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B97E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1BA2"/>
    <w:rPr>
      <w:sz w:val="24"/>
      <w:szCs w:val="24"/>
      <w:lang w:val="en-PH"/>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4">
    <w:name w:val="Table Grid14"/>
    <w:basedOn w:val="TableNormal"/>
    <w:next w:val="TableGrid"/>
    <w:uiPriority w:val="59"/>
    <w:rsid w:val="00027743"/>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7743"/>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27743"/>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61801"/>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64E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64E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qFormat/>
    <w:rsid w:val="000350E1"/>
    <w:rPr>
      <w:rFonts w:asciiTheme="minorHAnsi" w:eastAsiaTheme="minorHAnsi" w:hAnsiTheme="minorHAnsi" w:cstheme="minorBidi"/>
      <w:sz w:val="22"/>
      <w:szCs w:val="22"/>
      <w:lang w:val="en-PH"/>
    </w:rPr>
  </w:style>
  <w:style w:type="character" w:customStyle="1" w:styleId="NoSpacingChar">
    <w:name w:val="No Spacing Char"/>
    <w:link w:val="NoSpacing"/>
    <w:rsid w:val="000350E1"/>
    <w:rPr>
      <w:rFonts w:asciiTheme="minorHAnsi" w:eastAsiaTheme="minorHAnsi" w:hAnsiTheme="minorHAnsi" w:cstheme="minorBidi"/>
      <w:sz w:val="22"/>
      <w:szCs w:val="22"/>
      <w:lang w:val="en-PH"/>
    </w:rPr>
  </w:style>
  <w:style w:type="paragraph" w:customStyle="1" w:styleId="ds-markdown-paragraph">
    <w:name w:val="ds-markdown-paragraph"/>
    <w:basedOn w:val="Normal"/>
    <w:rsid w:val="00CD1B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856212">
      <w:bodyDiv w:val="1"/>
      <w:marLeft w:val="0"/>
      <w:marRight w:val="0"/>
      <w:marTop w:val="0"/>
      <w:marBottom w:val="0"/>
      <w:divBdr>
        <w:top w:val="none" w:sz="0" w:space="0" w:color="auto"/>
        <w:left w:val="none" w:sz="0" w:space="0" w:color="auto"/>
        <w:bottom w:val="none" w:sz="0" w:space="0" w:color="auto"/>
        <w:right w:val="none" w:sz="0" w:space="0" w:color="auto"/>
      </w:divBdr>
    </w:div>
    <w:div w:id="50008541">
      <w:bodyDiv w:val="1"/>
      <w:marLeft w:val="0"/>
      <w:marRight w:val="0"/>
      <w:marTop w:val="0"/>
      <w:marBottom w:val="0"/>
      <w:divBdr>
        <w:top w:val="none" w:sz="0" w:space="0" w:color="auto"/>
        <w:left w:val="none" w:sz="0" w:space="0" w:color="auto"/>
        <w:bottom w:val="none" w:sz="0" w:space="0" w:color="auto"/>
        <w:right w:val="none" w:sz="0" w:space="0" w:color="auto"/>
      </w:divBdr>
    </w:div>
    <w:div w:id="60298097">
      <w:bodyDiv w:val="1"/>
      <w:marLeft w:val="0"/>
      <w:marRight w:val="0"/>
      <w:marTop w:val="0"/>
      <w:marBottom w:val="0"/>
      <w:divBdr>
        <w:top w:val="none" w:sz="0" w:space="0" w:color="auto"/>
        <w:left w:val="none" w:sz="0" w:space="0" w:color="auto"/>
        <w:bottom w:val="none" w:sz="0" w:space="0" w:color="auto"/>
        <w:right w:val="none" w:sz="0" w:space="0" w:color="auto"/>
      </w:divBdr>
    </w:div>
    <w:div w:id="67925318">
      <w:bodyDiv w:val="1"/>
      <w:marLeft w:val="0"/>
      <w:marRight w:val="0"/>
      <w:marTop w:val="0"/>
      <w:marBottom w:val="0"/>
      <w:divBdr>
        <w:top w:val="none" w:sz="0" w:space="0" w:color="auto"/>
        <w:left w:val="none" w:sz="0" w:space="0" w:color="auto"/>
        <w:bottom w:val="none" w:sz="0" w:space="0" w:color="auto"/>
        <w:right w:val="none" w:sz="0" w:space="0" w:color="auto"/>
      </w:divBdr>
    </w:div>
    <w:div w:id="144591186">
      <w:bodyDiv w:val="1"/>
      <w:marLeft w:val="0"/>
      <w:marRight w:val="0"/>
      <w:marTop w:val="0"/>
      <w:marBottom w:val="0"/>
      <w:divBdr>
        <w:top w:val="none" w:sz="0" w:space="0" w:color="auto"/>
        <w:left w:val="none" w:sz="0" w:space="0" w:color="auto"/>
        <w:bottom w:val="none" w:sz="0" w:space="0" w:color="auto"/>
        <w:right w:val="none" w:sz="0" w:space="0" w:color="auto"/>
      </w:divBdr>
    </w:div>
    <w:div w:id="14917989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647819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501733">
      <w:bodyDiv w:val="1"/>
      <w:marLeft w:val="0"/>
      <w:marRight w:val="0"/>
      <w:marTop w:val="0"/>
      <w:marBottom w:val="0"/>
      <w:divBdr>
        <w:top w:val="none" w:sz="0" w:space="0" w:color="auto"/>
        <w:left w:val="none" w:sz="0" w:space="0" w:color="auto"/>
        <w:bottom w:val="none" w:sz="0" w:space="0" w:color="auto"/>
        <w:right w:val="none" w:sz="0" w:space="0" w:color="auto"/>
      </w:divBdr>
    </w:div>
    <w:div w:id="320431121">
      <w:bodyDiv w:val="1"/>
      <w:marLeft w:val="0"/>
      <w:marRight w:val="0"/>
      <w:marTop w:val="0"/>
      <w:marBottom w:val="0"/>
      <w:divBdr>
        <w:top w:val="none" w:sz="0" w:space="0" w:color="auto"/>
        <w:left w:val="none" w:sz="0" w:space="0" w:color="auto"/>
        <w:bottom w:val="none" w:sz="0" w:space="0" w:color="auto"/>
        <w:right w:val="none" w:sz="0" w:space="0" w:color="auto"/>
      </w:divBdr>
    </w:div>
    <w:div w:id="434640375">
      <w:bodyDiv w:val="1"/>
      <w:marLeft w:val="0"/>
      <w:marRight w:val="0"/>
      <w:marTop w:val="0"/>
      <w:marBottom w:val="0"/>
      <w:divBdr>
        <w:top w:val="none" w:sz="0" w:space="0" w:color="auto"/>
        <w:left w:val="none" w:sz="0" w:space="0" w:color="auto"/>
        <w:bottom w:val="none" w:sz="0" w:space="0" w:color="auto"/>
        <w:right w:val="none" w:sz="0" w:space="0" w:color="auto"/>
      </w:divBdr>
    </w:div>
    <w:div w:id="499002461">
      <w:bodyDiv w:val="1"/>
      <w:marLeft w:val="0"/>
      <w:marRight w:val="0"/>
      <w:marTop w:val="0"/>
      <w:marBottom w:val="0"/>
      <w:divBdr>
        <w:top w:val="none" w:sz="0" w:space="0" w:color="auto"/>
        <w:left w:val="none" w:sz="0" w:space="0" w:color="auto"/>
        <w:bottom w:val="none" w:sz="0" w:space="0" w:color="auto"/>
        <w:right w:val="none" w:sz="0" w:space="0" w:color="auto"/>
      </w:divBdr>
    </w:div>
    <w:div w:id="501089554">
      <w:bodyDiv w:val="1"/>
      <w:marLeft w:val="0"/>
      <w:marRight w:val="0"/>
      <w:marTop w:val="0"/>
      <w:marBottom w:val="0"/>
      <w:divBdr>
        <w:top w:val="none" w:sz="0" w:space="0" w:color="auto"/>
        <w:left w:val="none" w:sz="0" w:space="0" w:color="auto"/>
        <w:bottom w:val="none" w:sz="0" w:space="0" w:color="auto"/>
        <w:right w:val="none" w:sz="0" w:space="0" w:color="auto"/>
      </w:divBdr>
    </w:div>
    <w:div w:id="560022608">
      <w:bodyDiv w:val="1"/>
      <w:marLeft w:val="0"/>
      <w:marRight w:val="0"/>
      <w:marTop w:val="0"/>
      <w:marBottom w:val="0"/>
      <w:divBdr>
        <w:top w:val="none" w:sz="0" w:space="0" w:color="auto"/>
        <w:left w:val="none" w:sz="0" w:space="0" w:color="auto"/>
        <w:bottom w:val="none" w:sz="0" w:space="0" w:color="auto"/>
        <w:right w:val="none" w:sz="0" w:space="0" w:color="auto"/>
      </w:divBdr>
    </w:div>
    <w:div w:id="61691369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725487">
      <w:bodyDiv w:val="1"/>
      <w:marLeft w:val="0"/>
      <w:marRight w:val="0"/>
      <w:marTop w:val="0"/>
      <w:marBottom w:val="0"/>
      <w:divBdr>
        <w:top w:val="none" w:sz="0" w:space="0" w:color="auto"/>
        <w:left w:val="none" w:sz="0" w:space="0" w:color="auto"/>
        <w:bottom w:val="none" w:sz="0" w:space="0" w:color="auto"/>
        <w:right w:val="none" w:sz="0" w:space="0" w:color="auto"/>
      </w:divBdr>
    </w:div>
    <w:div w:id="691876343">
      <w:bodyDiv w:val="1"/>
      <w:marLeft w:val="0"/>
      <w:marRight w:val="0"/>
      <w:marTop w:val="0"/>
      <w:marBottom w:val="0"/>
      <w:divBdr>
        <w:top w:val="none" w:sz="0" w:space="0" w:color="auto"/>
        <w:left w:val="none" w:sz="0" w:space="0" w:color="auto"/>
        <w:bottom w:val="none" w:sz="0" w:space="0" w:color="auto"/>
        <w:right w:val="none" w:sz="0" w:space="0" w:color="auto"/>
      </w:divBdr>
    </w:div>
    <w:div w:id="696926050">
      <w:bodyDiv w:val="1"/>
      <w:marLeft w:val="0"/>
      <w:marRight w:val="0"/>
      <w:marTop w:val="0"/>
      <w:marBottom w:val="0"/>
      <w:divBdr>
        <w:top w:val="none" w:sz="0" w:space="0" w:color="auto"/>
        <w:left w:val="none" w:sz="0" w:space="0" w:color="auto"/>
        <w:bottom w:val="none" w:sz="0" w:space="0" w:color="auto"/>
        <w:right w:val="none" w:sz="0" w:space="0" w:color="auto"/>
      </w:divBdr>
    </w:div>
    <w:div w:id="746271315">
      <w:bodyDiv w:val="1"/>
      <w:marLeft w:val="0"/>
      <w:marRight w:val="0"/>
      <w:marTop w:val="0"/>
      <w:marBottom w:val="0"/>
      <w:divBdr>
        <w:top w:val="none" w:sz="0" w:space="0" w:color="auto"/>
        <w:left w:val="none" w:sz="0" w:space="0" w:color="auto"/>
        <w:bottom w:val="none" w:sz="0" w:space="0" w:color="auto"/>
        <w:right w:val="none" w:sz="0" w:space="0" w:color="auto"/>
      </w:divBdr>
    </w:div>
    <w:div w:id="771704166">
      <w:bodyDiv w:val="1"/>
      <w:marLeft w:val="0"/>
      <w:marRight w:val="0"/>
      <w:marTop w:val="0"/>
      <w:marBottom w:val="0"/>
      <w:divBdr>
        <w:top w:val="none" w:sz="0" w:space="0" w:color="auto"/>
        <w:left w:val="none" w:sz="0" w:space="0" w:color="auto"/>
        <w:bottom w:val="none" w:sz="0" w:space="0" w:color="auto"/>
        <w:right w:val="none" w:sz="0" w:space="0" w:color="auto"/>
      </w:divBdr>
    </w:div>
    <w:div w:id="790172942">
      <w:bodyDiv w:val="1"/>
      <w:marLeft w:val="0"/>
      <w:marRight w:val="0"/>
      <w:marTop w:val="0"/>
      <w:marBottom w:val="0"/>
      <w:divBdr>
        <w:top w:val="none" w:sz="0" w:space="0" w:color="auto"/>
        <w:left w:val="none" w:sz="0" w:space="0" w:color="auto"/>
        <w:bottom w:val="none" w:sz="0" w:space="0" w:color="auto"/>
        <w:right w:val="none" w:sz="0" w:space="0" w:color="auto"/>
      </w:divBdr>
    </w:div>
    <w:div w:id="794250776">
      <w:bodyDiv w:val="1"/>
      <w:marLeft w:val="0"/>
      <w:marRight w:val="0"/>
      <w:marTop w:val="0"/>
      <w:marBottom w:val="0"/>
      <w:divBdr>
        <w:top w:val="none" w:sz="0" w:space="0" w:color="auto"/>
        <w:left w:val="none" w:sz="0" w:space="0" w:color="auto"/>
        <w:bottom w:val="none" w:sz="0" w:space="0" w:color="auto"/>
        <w:right w:val="none" w:sz="0" w:space="0" w:color="auto"/>
      </w:divBdr>
    </w:div>
    <w:div w:id="798766014">
      <w:bodyDiv w:val="1"/>
      <w:marLeft w:val="0"/>
      <w:marRight w:val="0"/>
      <w:marTop w:val="0"/>
      <w:marBottom w:val="0"/>
      <w:divBdr>
        <w:top w:val="none" w:sz="0" w:space="0" w:color="auto"/>
        <w:left w:val="none" w:sz="0" w:space="0" w:color="auto"/>
        <w:bottom w:val="none" w:sz="0" w:space="0" w:color="auto"/>
        <w:right w:val="none" w:sz="0" w:space="0" w:color="auto"/>
      </w:divBdr>
    </w:div>
    <w:div w:id="817965153">
      <w:bodyDiv w:val="1"/>
      <w:marLeft w:val="0"/>
      <w:marRight w:val="0"/>
      <w:marTop w:val="0"/>
      <w:marBottom w:val="0"/>
      <w:divBdr>
        <w:top w:val="none" w:sz="0" w:space="0" w:color="auto"/>
        <w:left w:val="none" w:sz="0" w:space="0" w:color="auto"/>
        <w:bottom w:val="none" w:sz="0" w:space="0" w:color="auto"/>
        <w:right w:val="none" w:sz="0" w:space="0" w:color="auto"/>
      </w:divBdr>
    </w:div>
    <w:div w:id="900946675">
      <w:bodyDiv w:val="1"/>
      <w:marLeft w:val="0"/>
      <w:marRight w:val="0"/>
      <w:marTop w:val="0"/>
      <w:marBottom w:val="0"/>
      <w:divBdr>
        <w:top w:val="none" w:sz="0" w:space="0" w:color="auto"/>
        <w:left w:val="none" w:sz="0" w:space="0" w:color="auto"/>
        <w:bottom w:val="none" w:sz="0" w:space="0" w:color="auto"/>
        <w:right w:val="none" w:sz="0" w:space="0" w:color="auto"/>
      </w:divBdr>
    </w:div>
    <w:div w:id="929196203">
      <w:bodyDiv w:val="1"/>
      <w:marLeft w:val="0"/>
      <w:marRight w:val="0"/>
      <w:marTop w:val="0"/>
      <w:marBottom w:val="0"/>
      <w:divBdr>
        <w:top w:val="none" w:sz="0" w:space="0" w:color="auto"/>
        <w:left w:val="none" w:sz="0" w:space="0" w:color="auto"/>
        <w:bottom w:val="none" w:sz="0" w:space="0" w:color="auto"/>
        <w:right w:val="none" w:sz="0" w:space="0" w:color="auto"/>
      </w:divBdr>
    </w:div>
    <w:div w:id="954674793">
      <w:bodyDiv w:val="1"/>
      <w:marLeft w:val="0"/>
      <w:marRight w:val="0"/>
      <w:marTop w:val="0"/>
      <w:marBottom w:val="0"/>
      <w:divBdr>
        <w:top w:val="none" w:sz="0" w:space="0" w:color="auto"/>
        <w:left w:val="none" w:sz="0" w:space="0" w:color="auto"/>
        <w:bottom w:val="none" w:sz="0" w:space="0" w:color="auto"/>
        <w:right w:val="none" w:sz="0" w:space="0" w:color="auto"/>
      </w:divBdr>
    </w:div>
    <w:div w:id="973406475">
      <w:bodyDiv w:val="1"/>
      <w:marLeft w:val="0"/>
      <w:marRight w:val="0"/>
      <w:marTop w:val="0"/>
      <w:marBottom w:val="0"/>
      <w:divBdr>
        <w:top w:val="none" w:sz="0" w:space="0" w:color="auto"/>
        <w:left w:val="none" w:sz="0" w:space="0" w:color="auto"/>
        <w:bottom w:val="none" w:sz="0" w:space="0" w:color="auto"/>
        <w:right w:val="none" w:sz="0" w:space="0" w:color="auto"/>
      </w:divBdr>
    </w:div>
    <w:div w:id="97911651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069284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3629365">
      <w:bodyDiv w:val="1"/>
      <w:marLeft w:val="0"/>
      <w:marRight w:val="0"/>
      <w:marTop w:val="0"/>
      <w:marBottom w:val="0"/>
      <w:divBdr>
        <w:top w:val="none" w:sz="0" w:space="0" w:color="auto"/>
        <w:left w:val="none" w:sz="0" w:space="0" w:color="auto"/>
        <w:bottom w:val="none" w:sz="0" w:space="0" w:color="auto"/>
        <w:right w:val="none" w:sz="0" w:space="0" w:color="auto"/>
      </w:divBdr>
    </w:div>
    <w:div w:id="1025519813">
      <w:bodyDiv w:val="1"/>
      <w:marLeft w:val="0"/>
      <w:marRight w:val="0"/>
      <w:marTop w:val="0"/>
      <w:marBottom w:val="0"/>
      <w:divBdr>
        <w:top w:val="none" w:sz="0" w:space="0" w:color="auto"/>
        <w:left w:val="none" w:sz="0" w:space="0" w:color="auto"/>
        <w:bottom w:val="none" w:sz="0" w:space="0" w:color="auto"/>
        <w:right w:val="none" w:sz="0" w:space="0" w:color="auto"/>
      </w:divBdr>
    </w:div>
    <w:div w:id="104910965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8012039">
      <w:bodyDiv w:val="1"/>
      <w:marLeft w:val="0"/>
      <w:marRight w:val="0"/>
      <w:marTop w:val="0"/>
      <w:marBottom w:val="0"/>
      <w:divBdr>
        <w:top w:val="none" w:sz="0" w:space="0" w:color="auto"/>
        <w:left w:val="none" w:sz="0" w:space="0" w:color="auto"/>
        <w:bottom w:val="none" w:sz="0" w:space="0" w:color="auto"/>
        <w:right w:val="none" w:sz="0" w:space="0" w:color="auto"/>
      </w:divBdr>
    </w:div>
    <w:div w:id="1184515701">
      <w:bodyDiv w:val="1"/>
      <w:marLeft w:val="0"/>
      <w:marRight w:val="0"/>
      <w:marTop w:val="0"/>
      <w:marBottom w:val="0"/>
      <w:divBdr>
        <w:top w:val="none" w:sz="0" w:space="0" w:color="auto"/>
        <w:left w:val="none" w:sz="0" w:space="0" w:color="auto"/>
        <w:bottom w:val="none" w:sz="0" w:space="0" w:color="auto"/>
        <w:right w:val="none" w:sz="0" w:space="0" w:color="auto"/>
      </w:divBdr>
    </w:div>
    <w:div w:id="1214540525">
      <w:bodyDiv w:val="1"/>
      <w:marLeft w:val="0"/>
      <w:marRight w:val="0"/>
      <w:marTop w:val="0"/>
      <w:marBottom w:val="0"/>
      <w:divBdr>
        <w:top w:val="none" w:sz="0" w:space="0" w:color="auto"/>
        <w:left w:val="none" w:sz="0" w:space="0" w:color="auto"/>
        <w:bottom w:val="none" w:sz="0" w:space="0" w:color="auto"/>
        <w:right w:val="none" w:sz="0" w:space="0" w:color="auto"/>
      </w:divBdr>
    </w:div>
    <w:div w:id="1252356434">
      <w:bodyDiv w:val="1"/>
      <w:marLeft w:val="0"/>
      <w:marRight w:val="0"/>
      <w:marTop w:val="0"/>
      <w:marBottom w:val="0"/>
      <w:divBdr>
        <w:top w:val="none" w:sz="0" w:space="0" w:color="auto"/>
        <w:left w:val="none" w:sz="0" w:space="0" w:color="auto"/>
        <w:bottom w:val="none" w:sz="0" w:space="0" w:color="auto"/>
        <w:right w:val="none" w:sz="0" w:space="0" w:color="auto"/>
      </w:divBdr>
    </w:div>
    <w:div w:id="1280642486">
      <w:bodyDiv w:val="1"/>
      <w:marLeft w:val="0"/>
      <w:marRight w:val="0"/>
      <w:marTop w:val="0"/>
      <w:marBottom w:val="0"/>
      <w:divBdr>
        <w:top w:val="none" w:sz="0" w:space="0" w:color="auto"/>
        <w:left w:val="none" w:sz="0" w:space="0" w:color="auto"/>
        <w:bottom w:val="none" w:sz="0" w:space="0" w:color="auto"/>
        <w:right w:val="none" w:sz="0" w:space="0" w:color="auto"/>
      </w:divBdr>
    </w:div>
    <w:div w:id="1326081683">
      <w:bodyDiv w:val="1"/>
      <w:marLeft w:val="0"/>
      <w:marRight w:val="0"/>
      <w:marTop w:val="0"/>
      <w:marBottom w:val="0"/>
      <w:divBdr>
        <w:top w:val="none" w:sz="0" w:space="0" w:color="auto"/>
        <w:left w:val="none" w:sz="0" w:space="0" w:color="auto"/>
        <w:bottom w:val="none" w:sz="0" w:space="0" w:color="auto"/>
        <w:right w:val="none" w:sz="0" w:space="0" w:color="auto"/>
      </w:divBdr>
    </w:div>
    <w:div w:id="1343556219">
      <w:bodyDiv w:val="1"/>
      <w:marLeft w:val="0"/>
      <w:marRight w:val="0"/>
      <w:marTop w:val="0"/>
      <w:marBottom w:val="0"/>
      <w:divBdr>
        <w:top w:val="none" w:sz="0" w:space="0" w:color="auto"/>
        <w:left w:val="none" w:sz="0" w:space="0" w:color="auto"/>
        <w:bottom w:val="none" w:sz="0" w:space="0" w:color="auto"/>
        <w:right w:val="none" w:sz="0" w:space="0" w:color="auto"/>
      </w:divBdr>
    </w:div>
    <w:div w:id="1389526077">
      <w:bodyDiv w:val="1"/>
      <w:marLeft w:val="0"/>
      <w:marRight w:val="0"/>
      <w:marTop w:val="0"/>
      <w:marBottom w:val="0"/>
      <w:divBdr>
        <w:top w:val="none" w:sz="0" w:space="0" w:color="auto"/>
        <w:left w:val="none" w:sz="0" w:space="0" w:color="auto"/>
        <w:bottom w:val="none" w:sz="0" w:space="0" w:color="auto"/>
        <w:right w:val="none" w:sz="0" w:space="0" w:color="auto"/>
      </w:divBdr>
    </w:div>
    <w:div w:id="1477337497">
      <w:bodyDiv w:val="1"/>
      <w:marLeft w:val="0"/>
      <w:marRight w:val="0"/>
      <w:marTop w:val="0"/>
      <w:marBottom w:val="0"/>
      <w:divBdr>
        <w:top w:val="none" w:sz="0" w:space="0" w:color="auto"/>
        <w:left w:val="none" w:sz="0" w:space="0" w:color="auto"/>
        <w:bottom w:val="none" w:sz="0" w:space="0" w:color="auto"/>
        <w:right w:val="none" w:sz="0" w:space="0" w:color="auto"/>
      </w:divBdr>
    </w:div>
    <w:div w:id="1503936839">
      <w:bodyDiv w:val="1"/>
      <w:marLeft w:val="0"/>
      <w:marRight w:val="0"/>
      <w:marTop w:val="0"/>
      <w:marBottom w:val="0"/>
      <w:divBdr>
        <w:top w:val="none" w:sz="0" w:space="0" w:color="auto"/>
        <w:left w:val="none" w:sz="0" w:space="0" w:color="auto"/>
        <w:bottom w:val="none" w:sz="0" w:space="0" w:color="auto"/>
        <w:right w:val="none" w:sz="0" w:space="0" w:color="auto"/>
      </w:divBdr>
    </w:div>
    <w:div w:id="1504130547">
      <w:bodyDiv w:val="1"/>
      <w:marLeft w:val="0"/>
      <w:marRight w:val="0"/>
      <w:marTop w:val="0"/>
      <w:marBottom w:val="0"/>
      <w:divBdr>
        <w:top w:val="none" w:sz="0" w:space="0" w:color="auto"/>
        <w:left w:val="none" w:sz="0" w:space="0" w:color="auto"/>
        <w:bottom w:val="none" w:sz="0" w:space="0" w:color="auto"/>
        <w:right w:val="none" w:sz="0" w:space="0" w:color="auto"/>
      </w:divBdr>
    </w:div>
    <w:div w:id="1560357666">
      <w:bodyDiv w:val="1"/>
      <w:marLeft w:val="0"/>
      <w:marRight w:val="0"/>
      <w:marTop w:val="0"/>
      <w:marBottom w:val="0"/>
      <w:divBdr>
        <w:top w:val="none" w:sz="0" w:space="0" w:color="auto"/>
        <w:left w:val="none" w:sz="0" w:space="0" w:color="auto"/>
        <w:bottom w:val="none" w:sz="0" w:space="0" w:color="auto"/>
        <w:right w:val="none" w:sz="0" w:space="0" w:color="auto"/>
      </w:divBdr>
    </w:div>
    <w:div w:id="1594363769">
      <w:bodyDiv w:val="1"/>
      <w:marLeft w:val="0"/>
      <w:marRight w:val="0"/>
      <w:marTop w:val="0"/>
      <w:marBottom w:val="0"/>
      <w:divBdr>
        <w:top w:val="none" w:sz="0" w:space="0" w:color="auto"/>
        <w:left w:val="none" w:sz="0" w:space="0" w:color="auto"/>
        <w:bottom w:val="none" w:sz="0" w:space="0" w:color="auto"/>
        <w:right w:val="none" w:sz="0" w:space="0" w:color="auto"/>
      </w:divBdr>
    </w:div>
    <w:div w:id="1679767358">
      <w:bodyDiv w:val="1"/>
      <w:marLeft w:val="0"/>
      <w:marRight w:val="0"/>
      <w:marTop w:val="0"/>
      <w:marBottom w:val="0"/>
      <w:divBdr>
        <w:top w:val="none" w:sz="0" w:space="0" w:color="auto"/>
        <w:left w:val="none" w:sz="0" w:space="0" w:color="auto"/>
        <w:bottom w:val="none" w:sz="0" w:space="0" w:color="auto"/>
        <w:right w:val="none" w:sz="0" w:space="0" w:color="auto"/>
      </w:divBdr>
    </w:div>
    <w:div w:id="16991595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873213">
      <w:bodyDiv w:val="1"/>
      <w:marLeft w:val="0"/>
      <w:marRight w:val="0"/>
      <w:marTop w:val="0"/>
      <w:marBottom w:val="0"/>
      <w:divBdr>
        <w:top w:val="none" w:sz="0" w:space="0" w:color="auto"/>
        <w:left w:val="none" w:sz="0" w:space="0" w:color="auto"/>
        <w:bottom w:val="none" w:sz="0" w:space="0" w:color="auto"/>
        <w:right w:val="none" w:sz="0" w:space="0" w:color="auto"/>
      </w:divBdr>
    </w:div>
    <w:div w:id="1748841845">
      <w:bodyDiv w:val="1"/>
      <w:marLeft w:val="0"/>
      <w:marRight w:val="0"/>
      <w:marTop w:val="0"/>
      <w:marBottom w:val="0"/>
      <w:divBdr>
        <w:top w:val="none" w:sz="0" w:space="0" w:color="auto"/>
        <w:left w:val="none" w:sz="0" w:space="0" w:color="auto"/>
        <w:bottom w:val="none" w:sz="0" w:space="0" w:color="auto"/>
        <w:right w:val="none" w:sz="0" w:space="0" w:color="auto"/>
      </w:divBdr>
    </w:div>
    <w:div w:id="1760903586">
      <w:bodyDiv w:val="1"/>
      <w:marLeft w:val="0"/>
      <w:marRight w:val="0"/>
      <w:marTop w:val="0"/>
      <w:marBottom w:val="0"/>
      <w:divBdr>
        <w:top w:val="none" w:sz="0" w:space="0" w:color="auto"/>
        <w:left w:val="none" w:sz="0" w:space="0" w:color="auto"/>
        <w:bottom w:val="none" w:sz="0" w:space="0" w:color="auto"/>
        <w:right w:val="none" w:sz="0" w:space="0" w:color="auto"/>
      </w:divBdr>
    </w:div>
    <w:div w:id="1771311478">
      <w:bodyDiv w:val="1"/>
      <w:marLeft w:val="0"/>
      <w:marRight w:val="0"/>
      <w:marTop w:val="0"/>
      <w:marBottom w:val="0"/>
      <w:divBdr>
        <w:top w:val="none" w:sz="0" w:space="0" w:color="auto"/>
        <w:left w:val="none" w:sz="0" w:space="0" w:color="auto"/>
        <w:bottom w:val="none" w:sz="0" w:space="0" w:color="auto"/>
        <w:right w:val="none" w:sz="0" w:space="0" w:color="auto"/>
      </w:divBdr>
    </w:div>
    <w:div w:id="1774126395">
      <w:bodyDiv w:val="1"/>
      <w:marLeft w:val="0"/>
      <w:marRight w:val="0"/>
      <w:marTop w:val="0"/>
      <w:marBottom w:val="0"/>
      <w:divBdr>
        <w:top w:val="none" w:sz="0" w:space="0" w:color="auto"/>
        <w:left w:val="none" w:sz="0" w:space="0" w:color="auto"/>
        <w:bottom w:val="none" w:sz="0" w:space="0" w:color="auto"/>
        <w:right w:val="none" w:sz="0" w:space="0" w:color="auto"/>
      </w:divBdr>
    </w:div>
    <w:div w:id="1809545336">
      <w:bodyDiv w:val="1"/>
      <w:marLeft w:val="0"/>
      <w:marRight w:val="0"/>
      <w:marTop w:val="0"/>
      <w:marBottom w:val="0"/>
      <w:divBdr>
        <w:top w:val="none" w:sz="0" w:space="0" w:color="auto"/>
        <w:left w:val="none" w:sz="0" w:space="0" w:color="auto"/>
        <w:bottom w:val="none" w:sz="0" w:space="0" w:color="auto"/>
        <w:right w:val="none" w:sz="0" w:space="0" w:color="auto"/>
      </w:divBdr>
    </w:div>
    <w:div w:id="1879778590">
      <w:bodyDiv w:val="1"/>
      <w:marLeft w:val="0"/>
      <w:marRight w:val="0"/>
      <w:marTop w:val="0"/>
      <w:marBottom w:val="0"/>
      <w:divBdr>
        <w:top w:val="none" w:sz="0" w:space="0" w:color="auto"/>
        <w:left w:val="none" w:sz="0" w:space="0" w:color="auto"/>
        <w:bottom w:val="none" w:sz="0" w:space="0" w:color="auto"/>
        <w:right w:val="none" w:sz="0" w:space="0" w:color="auto"/>
      </w:divBdr>
    </w:div>
    <w:div w:id="1887911974">
      <w:bodyDiv w:val="1"/>
      <w:marLeft w:val="0"/>
      <w:marRight w:val="0"/>
      <w:marTop w:val="0"/>
      <w:marBottom w:val="0"/>
      <w:divBdr>
        <w:top w:val="none" w:sz="0" w:space="0" w:color="auto"/>
        <w:left w:val="none" w:sz="0" w:space="0" w:color="auto"/>
        <w:bottom w:val="none" w:sz="0" w:space="0" w:color="auto"/>
        <w:right w:val="none" w:sz="0" w:space="0" w:color="auto"/>
      </w:divBdr>
    </w:div>
    <w:div w:id="1891064529">
      <w:bodyDiv w:val="1"/>
      <w:marLeft w:val="0"/>
      <w:marRight w:val="0"/>
      <w:marTop w:val="0"/>
      <w:marBottom w:val="0"/>
      <w:divBdr>
        <w:top w:val="none" w:sz="0" w:space="0" w:color="auto"/>
        <w:left w:val="none" w:sz="0" w:space="0" w:color="auto"/>
        <w:bottom w:val="none" w:sz="0" w:space="0" w:color="auto"/>
        <w:right w:val="none" w:sz="0" w:space="0" w:color="auto"/>
      </w:divBdr>
    </w:div>
    <w:div w:id="192113280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5308286">
      <w:bodyDiv w:val="1"/>
      <w:marLeft w:val="0"/>
      <w:marRight w:val="0"/>
      <w:marTop w:val="0"/>
      <w:marBottom w:val="0"/>
      <w:divBdr>
        <w:top w:val="none" w:sz="0" w:space="0" w:color="auto"/>
        <w:left w:val="none" w:sz="0" w:space="0" w:color="auto"/>
        <w:bottom w:val="none" w:sz="0" w:space="0" w:color="auto"/>
        <w:right w:val="none" w:sz="0" w:space="0" w:color="auto"/>
      </w:divBdr>
    </w:div>
    <w:div w:id="2023360816">
      <w:bodyDiv w:val="1"/>
      <w:marLeft w:val="0"/>
      <w:marRight w:val="0"/>
      <w:marTop w:val="0"/>
      <w:marBottom w:val="0"/>
      <w:divBdr>
        <w:top w:val="none" w:sz="0" w:space="0" w:color="auto"/>
        <w:left w:val="none" w:sz="0" w:space="0" w:color="auto"/>
        <w:bottom w:val="none" w:sz="0" w:space="0" w:color="auto"/>
        <w:right w:val="none" w:sz="0" w:space="0" w:color="auto"/>
      </w:divBdr>
    </w:div>
    <w:div w:id="210044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3361-74B2-4935-98D2-EBBAA068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97</TotalTime>
  <Pages>14</Pages>
  <Words>4828</Words>
  <Characters>27524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66</cp:revision>
  <cp:lastPrinted>1999-07-06T11:00:00Z</cp:lastPrinted>
  <dcterms:created xsi:type="dcterms:W3CDTF">2026-04-23T09:18:00Z</dcterms:created>
  <dcterms:modified xsi:type="dcterms:W3CDTF">2026-04-27T12:59:00Z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2026-04-23T08:33:29Z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33466f5b-19dc-49e9-945d-be8470fa9fe9</vt:lpwstr>
  </property>
  <property fmtid="{D5CDD505-2E9C-101B-9397-08002B2CF9AE}" pid="7" name="MSIP_Label_defa4170-0d19-0005-0004-bc88714345d2_ActionId">
    <vt:lpwstr>b4ac3b04-b485-44d2-8dcb-472a7c9277b7</vt:lpwstr>
  </property>
  <property fmtid="{D5CDD505-2E9C-101B-9397-08002B2CF9AE}" pid="8" name="MSIP_Label_defa4170-0d19-0005-0004-bc88714345d2_ContentBits">
    <vt:lpwstr>0</vt:lpwstr>
  </property>
</Properties>
</file>