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770A7" w14:textId="52C776A5" w:rsidR="00754C9A" w:rsidRDefault="001D0D46" w:rsidP="00441B6F">
      <w:pPr>
        <w:pStyle w:val="Title"/>
        <w:spacing w:after="0"/>
        <w:jc w:val="both"/>
        <w:rPr>
          <w:rFonts w:ascii="Arial" w:hAnsi="Arial" w:cs="Arial"/>
          <w:sz w:val="32"/>
          <w:szCs w:val="18"/>
          <w:u w:val="single"/>
        </w:rPr>
      </w:pPr>
      <w:r w:rsidRPr="001D0D46">
        <w:rPr>
          <w:rFonts w:ascii="Arial" w:hAnsi="Arial" w:cs="Arial"/>
          <w:sz w:val="32"/>
          <w:szCs w:val="18"/>
          <w:u w:val="single"/>
        </w:rPr>
        <w:t>Original Research Article</w:t>
      </w:r>
    </w:p>
    <w:p w14:paraId="67909D42" w14:textId="77777777" w:rsidR="001D0D46" w:rsidRPr="001D0D46" w:rsidRDefault="001D0D46" w:rsidP="00441B6F">
      <w:pPr>
        <w:pStyle w:val="Title"/>
        <w:spacing w:after="0"/>
        <w:jc w:val="both"/>
        <w:rPr>
          <w:rFonts w:ascii="Arial" w:hAnsi="Arial" w:cs="Arial"/>
          <w:sz w:val="32"/>
          <w:szCs w:val="18"/>
          <w:u w:val="single"/>
        </w:rPr>
      </w:pPr>
    </w:p>
    <w:p w14:paraId="30D02B51" w14:textId="7435296E" w:rsidR="00CF0D08" w:rsidRDefault="00CF0D08" w:rsidP="00CF0D08">
      <w:pPr>
        <w:pStyle w:val="Author"/>
        <w:spacing w:line="240" w:lineRule="auto"/>
        <w:rPr>
          <w:rFonts w:ascii="Arial" w:hAnsi="Arial" w:cs="Arial"/>
          <w:bCs/>
          <w:iCs/>
          <w:kern w:val="28"/>
          <w:sz w:val="36"/>
        </w:rPr>
      </w:pPr>
      <w:r>
        <w:rPr>
          <w:rFonts w:ascii="Arial" w:hAnsi="Arial" w:cs="Arial"/>
          <w:bCs/>
          <w:iCs/>
          <w:kern w:val="28"/>
          <w:sz w:val="36"/>
        </w:rPr>
        <w:t xml:space="preserve">Reimagining Classroom-Based Instruction: </w:t>
      </w:r>
      <w:r w:rsidRPr="00CF0D08">
        <w:rPr>
          <w:rFonts w:ascii="Arial" w:hAnsi="Arial" w:cs="Arial"/>
          <w:bCs/>
          <w:iCs/>
          <w:kern w:val="28"/>
          <w:sz w:val="36"/>
        </w:rPr>
        <w:t>Students’ Physics Performance</w:t>
      </w:r>
      <w:r>
        <w:rPr>
          <w:rFonts w:ascii="Arial" w:hAnsi="Arial" w:cs="Arial"/>
          <w:bCs/>
          <w:iCs/>
          <w:kern w:val="28"/>
          <w:sz w:val="36"/>
        </w:rPr>
        <w:t xml:space="preserve"> </w:t>
      </w:r>
      <w:r w:rsidR="00215CE0">
        <w:rPr>
          <w:rFonts w:ascii="Arial" w:hAnsi="Arial" w:cs="Arial"/>
          <w:bCs/>
          <w:iCs/>
          <w:kern w:val="28"/>
          <w:sz w:val="36"/>
        </w:rPr>
        <w:t>using</w:t>
      </w:r>
      <w:r>
        <w:rPr>
          <w:rFonts w:ascii="Arial" w:hAnsi="Arial" w:cs="Arial"/>
          <w:bCs/>
          <w:iCs/>
          <w:kern w:val="28"/>
          <w:sz w:val="36"/>
        </w:rPr>
        <w:t xml:space="preserve"> PHET Simulation</w:t>
      </w:r>
    </w:p>
    <w:p w14:paraId="0B47A9AE" w14:textId="77777777" w:rsidR="001D0D46" w:rsidRPr="00CF0D08" w:rsidRDefault="001D0D46" w:rsidP="00CF0D08">
      <w:pPr>
        <w:pStyle w:val="Author"/>
        <w:spacing w:line="240" w:lineRule="auto"/>
        <w:rPr>
          <w:rFonts w:ascii="Arial" w:hAnsi="Arial" w:cs="Arial"/>
          <w:bCs/>
          <w:iCs/>
          <w:kern w:val="28"/>
          <w:sz w:val="36"/>
        </w:rPr>
      </w:pPr>
    </w:p>
    <w:p w14:paraId="668255BE" w14:textId="276FFE65" w:rsidR="00B01FCD" w:rsidRDefault="00D32CED" w:rsidP="00563D8B">
      <w:pPr>
        <w:pStyle w:val="Copyright"/>
        <w:spacing w:after="0" w:line="240" w:lineRule="auto"/>
        <w:jc w:val="both"/>
        <w:rPr>
          <w:rFonts w:ascii="Arial" w:hAnsi="Arial" w:cs="Arial"/>
        </w:rPr>
      </w:pPr>
      <w:r>
        <w:rPr>
          <w:rFonts w:ascii="Arial" w:hAnsi="Arial" w:cs="Arial"/>
        </w:rPr>
      </w:r>
      <w:r>
        <w:rPr>
          <w:rFonts w:ascii="Arial" w:hAnsi="Arial" w:cs="Arial"/>
        </w:rPr>
        <w:pict w14:anchorId="2310EDD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3120544F" w14:textId="1E946B3D" w:rsidR="00790ADA" w:rsidRPr="00FB3A86" w:rsidRDefault="002951A2" w:rsidP="00441B6F">
      <w:pPr>
        <w:pStyle w:val="AbstHead"/>
        <w:spacing w:after="0"/>
        <w:jc w:val="both"/>
        <w:rPr>
          <w:rFonts w:ascii="Arial" w:hAnsi="Arial" w:cs="Arial"/>
        </w:rPr>
      </w:pPr>
      <w:r>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20CC8DE" w14:textId="77777777" w:rsidTr="001E44FE">
        <w:tc>
          <w:tcPr>
            <w:tcW w:w="9576" w:type="dxa"/>
            <w:shd w:val="clear" w:color="auto" w:fill="F2F2F2"/>
          </w:tcPr>
          <w:p w14:paraId="3181F7D1" w14:textId="13498D4E" w:rsidR="009435C7" w:rsidRPr="00CF0D08" w:rsidRDefault="009435C7" w:rsidP="00CF0D08">
            <w:pPr>
              <w:pStyle w:val="Body"/>
              <w:rPr>
                <w:rFonts w:ascii="Arial" w:eastAsia="Calibri" w:hAnsi="Arial" w:cs="Arial"/>
                <w:bCs/>
                <w:i/>
                <w:iCs/>
                <w:szCs w:val="22"/>
              </w:rPr>
            </w:pPr>
            <w:r w:rsidRPr="009435C7">
              <w:rPr>
                <w:rFonts w:ascii="Arial" w:eastAsia="Calibri" w:hAnsi="Arial" w:cs="Arial"/>
                <w:bCs/>
                <w:i/>
                <w:iCs/>
                <w:szCs w:val="22"/>
              </w:rPr>
              <w:t>Secondary physics education is frequently characterized by low student engagement and unsatisfactory academic performance, primarily due to the abstract nature of physical concepts and the cognitive load associated with mathematical requirements. While technology-enhanced instruction has gained global traction, there remains a critical dearth of empirical evidence regarding the efficacy of interactive simulations within resource-constrained secondary school contexts in the Philippines.</w:t>
            </w:r>
            <w:r>
              <w:rPr>
                <w:rFonts w:ascii="Arial" w:eastAsia="Calibri" w:hAnsi="Arial" w:cs="Arial"/>
                <w:bCs/>
                <w:i/>
                <w:iCs/>
                <w:szCs w:val="22"/>
              </w:rPr>
              <w:t xml:space="preserve"> </w:t>
            </w:r>
            <w:r w:rsidRPr="009435C7">
              <w:rPr>
                <w:rFonts w:ascii="Arial" w:eastAsia="Calibri" w:hAnsi="Arial" w:cs="Arial"/>
                <w:bCs/>
                <w:i/>
                <w:iCs/>
                <w:szCs w:val="22"/>
              </w:rPr>
              <w:t>This study investigated the effectiveness of Physics Education Technology (</w:t>
            </w:r>
            <w:proofErr w:type="spellStart"/>
            <w:r w:rsidRPr="009435C7">
              <w:rPr>
                <w:rFonts w:ascii="Arial" w:eastAsia="Calibri" w:hAnsi="Arial" w:cs="Arial"/>
                <w:bCs/>
                <w:i/>
                <w:iCs/>
                <w:szCs w:val="22"/>
              </w:rPr>
              <w:t>PhET</w:t>
            </w:r>
            <w:proofErr w:type="spellEnd"/>
            <w:r w:rsidRPr="009435C7">
              <w:rPr>
                <w:rFonts w:ascii="Arial" w:eastAsia="Calibri" w:hAnsi="Arial" w:cs="Arial"/>
                <w:bCs/>
                <w:i/>
                <w:iCs/>
                <w:szCs w:val="22"/>
              </w:rPr>
              <w:t>) simulations in enhancing the conceptual understanding of Grade 9 students. The research specifically evaluated performance across core competencies: Changes in the Form of Mechanical Energy, Conservation of Energy, and Heat, Work, and Efficiency.</w:t>
            </w:r>
            <w:r>
              <w:rPr>
                <w:rFonts w:ascii="Arial" w:eastAsia="Calibri" w:hAnsi="Arial" w:cs="Arial"/>
                <w:bCs/>
                <w:i/>
                <w:iCs/>
                <w:szCs w:val="22"/>
              </w:rPr>
              <w:t xml:space="preserve"> </w:t>
            </w:r>
            <w:r w:rsidRPr="009435C7">
              <w:rPr>
                <w:rFonts w:ascii="Arial" w:eastAsia="Calibri" w:hAnsi="Arial" w:cs="Arial"/>
                <w:bCs/>
                <w:i/>
                <w:iCs/>
                <w:szCs w:val="22"/>
              </w:rPr>
              <w:t>A</w:t>
            </w:r>
            <w:r>
              <w:rPr>
                <w:rFonts w:ascii="Arial" w:eastAsia="Calibri" w:hAnsi="Arial" w:cs="Arial"/>
                <w:bCs/>
                <w:i/>
                <w:iCs/>
                <w:szCs w:val="22"/>
              </w:rPr>
              <w:t>d</w:t>
            </w:r>
            <w:r w:rsidRPr="009435C7">
              <w:rPr>
                <w:rFonts w:ascii="Arial" w:eastAsia="Calibri" w:hAnsi="Arial" w:cs="Arial"/>
                <w:bCs/>
                <w:i/>
                <w:iCs/>
                <w:szCs w:val="22"/>
              </w:rPr>
              <w:t xml:space="preserve">opting a one-group pre-test–post-test pre-experimental design, the study involved a total enumeration of Grade 9 students (N = 39) at a laboratory high school in Camarines Sur. The intervention spanned five weeks, integrating structured </w:t>
            </w:r>
            <w:proofErr w:type="spellStart"/>
            <w:r w:rsidRPr="009435C7">
              <w:rPr>
                <w:rFonts w:ascii="Arial" w:eastAsia="Calibri" w:hAnsi="Arial" w:cs="Arial"/>
                <w:bCs/>
                <w:i/>
                <w:iCs/>
                <w:szCs w:val="22"/>
              </w:rPr>
              <w:t>PhET</w:t>
            </w:r>
            <w:proofErr w:type="spellEnd"/>
            <w:r w:rsidRPr="009435C7">
              <w:rPr>
                <w:rFonts w:ascii="Arial" w:eastAsia="Calibri" w:hAnsi="Arial" w:cs="Arial"/>
                <w:bCs/>
                <w:i/>
                <w:iCs/>
                <w:szCs w:val="22"/>
              </w:rPr>
              <w:t>-based interactive lessons into the curriculum. Data were collected via a validated, researcher-constructed instrument and analyzed using descriptive statistics, paired-sample t-tests, and Cohen’s d to determine effect size.</w:t>
            </w:r>
            <w:r>
              <w:rPr>
                <w:rFonts w:ascii="Arial" w:eastAsia="Calibri" w:hAnsi="Arial" w:cs="Arial"/>
                <w:bCs/>
                <w:i/>
                <w:iCs/>
                <w:szCs w:val="22"/>
              </w:rPr>
              <w:t xml:space="preserve"> </w:t>
            </w:r>
            <w:r w:rsidRPr="009435C7">
              <w:rPr>
                <w:rFonts w:ascii="Arial" w:eastAsia="Calibri" w:hAnsi="Arial" w:cs="Arial"/>
                <w:bCs/>
                <w:i/>
                <w:iCs/>
                <w:szCs w:val="22"/>
              </w:rPr>
              <w:t>Baseline data revealed a systemic lack of proficiency, with an overall pre-test mean of 72.59</w:t>
            </w:r>
            <w:r>
              <w:rPr>
                <w:rFonts w:ascii="Arial" w:eastAsia="Calibri" w:hAnsi="Arial" w:cs="Arial"/>
                <w:bCs/>
                <w:i/>
                <w:iCs/>
                <w:szCs w:val="22"/>
              </w:rPr>
              <w:t xml:space="preserve"> </w:t>
            </w:r>
            <w:r w:rsidRPr="009435C7">
              <w:rPr>
                <w:rFonts w:ascii="Arial" w:eastAsia="Calibri" w:hAnsi="Arial" w:cs="Arial"/>
                <w:bCs/>
                <w:i/>
                <w:iCs/>
                <w:szCs w:val="22"/>
              </w:rPr>
              <w:t>(SD = 3.95) and a 100% failure rate in energy transformation concepts. Post-intervention results demonstrated significant academic gains, with the overall mean increasing to 80.49 (SD = 7.91). Paired t-test results indicated statistically significant improvements across all competencies (p &lt; .001). Notably, large effect sizes were observed, ranging from d = 0.803 to d = 1.238, with the highest gain recorded in the Heat, Work, and Efficiency domain (d = 1.188).</w:t>
            </w:r>
            <w:r>
              <w:rPr>
                <w:rFonts w:ascii="Arial" w:eastAsia="Calibri" w:hAnsi="Arial" w:cs="Arial"/>
                <w:bCs/>
                <w:i/>
                <w:iCs/>
                <w:szCs w:val="22"/>
              </w:rPr>
              <w:t xml:space="preserve"> </w:t>
            </w:r>
            <w:r w:rsidRPr="009435C7">
              <w:rPr>
                <w:rFonts w:ascii="Arial" w:eastAsia="Calibri" w:hAnsi="Arial" w:cs="Arial"/>
                <w:bCs/>
                <w:i/>
                <w:iCs/>
                <w:szCs w:val="22"/>
              </w:rPr>
              <w:t xml:space="preserve">The findings provide robust evidence that </w:t>
            </w:r>
            <w:proofErr w:type="spellStart"/>
            <w:r w:rsidRPr="009435C7">
              <w:rPr>
                <w:rFonts w:ascii="Arial" w:eastAsia="Calibri" w:hAnsi="Arial" w:cs="Arial"/>
                <w:bCs/>
                <w:i/>
                <w:iCs/>
                <w:szCs w:val="22"/>
              </w:rPr>
              <w:t>PhET</w:t>
            </w:r>
            <w:proofErr w:type="spellEnd"/>
            <w:r w:rsidRPr="009435C7">
              <w:rPr>
                <w:rFonts w:ascii="Arial" w:eastAsia="Calibri" w:hAnsi="Arial" w:cs="Arial"/>
                <w:bCs/>
                <w:i/>
                <w:iCs/>
                <w:szCs w:val="22"/>
              </w:rPr>
              <w:t xml:space="preserve"> simulations serve as a transformative instructional tool, bridging the gap between abstract theory and conceptual mastery through interactive visualization. This study suggests that the strategic integration of simulations can mitigate the limitations of traditional lecture-based methods, offering a scalable solution for science educators to improve learning outcomes in challenging instructional environments</w:t>
            </w:r>
            <w:r>
              <w:rPr>
                <w:rFonts w:ascii="Arial" w:eastAsia="Calibri" w:hAnsi="Arial" w:cs="Arial"/>
                <w:bCs/>
                <w:i/>
                <w:iCs/>
                <w:szCs w:val="22"/>
              </w:rPr>
              <w:t>.</w:t>
            </w:r>
          </w:p>
        </w:tc>
      </w:tr>
    </w:tbl>
    <w:p w14:paraId="1F82D27A" w14:textId="77777777" w:rsidR="00636EB2" w:rsidRDefault="00636EB2" w:rsidP="00441B6F">
      <w:pPr>
        <w:pStyle w:val="Body"/>
        <w:spacing w:after="0"/>
        <w:rPr>
          <w:rFonts w:ascii="Arial" w:hAnsi="Arial" w:cs="Arial"/>
          <w:i/>
        </w:rPr>
      </w:pPr>
    </w:p>
    <w:p w14:paraId="78D16663" w14:textId="1898E6E3" w:rsidR="00A24E7E" w:rsidRDefault="00A24E7E" w:rsidP="00441B6F">
      <w:pPr>
        <w:pStyle w:val="Body"/>
        <w:spacing w:after="0"/>
        <w:rPr>
          <w:rFonts w:ascii="Arial" w:hAnsi="Arial" w:cs="Arial"/>
          <w:i/>
        </w:rPr>
      </w:pPr>
      <w:r>
        <w:rPr>
          <w:rFonts w:ascii="Arial" w:hAnsi="Arial" w:cs="Arial"/>
          <w:i/>
        </w:rPr>
        <w:t xml:space="preserve">Keywords: </w:t>
      </w:r>
      <w:r w:rsidR="009435C7" w:rsidRPr="009435C7">
        <w:rPr>
          <w:rFonts w:ascii="Arial" w:hAnsi="Arial" w:cs="Arial"/>
          <w:i/>
        </w:rPr>
        <w:t>interactive learning, educational technology, physics education, science achievement, simulations</w:t>
      </w:r>
    </w:p>
    <w:p w14:paraId="1451DC87" w14:textId="77777777" w:rsidR="00790ADA" w:rsidRDefault="00790ADA" w:rsidP="00441B6F">
      <w:pPr>
        <w:pStyle w:val="Body"/>
        <w:spacing w:after="0"/>
        <w:rPr>
          <w:rFonts w:ascii="Arial" w:hAnsi="Arial" w:cs="Arial"/>
          <w:i/>
        </w:rPr>
      </w:pPr>
    </w:p>
    <w:p w14:paraId="2C13635F" w14:textId="77777777" w:rsidR="0024282C" w:rsidRDefault="0024282C" w:rsidP="00441B6F">
      <w:pPr>
        <w:pStyle w:val="Body"/>
        <w:spacing w:after="0"/>
        <w:rPr>
          <w:rFonts w:ascii="Arial" w:hAnsi="Arial" w:cs="Arial"/>
          <w:i/>
          <w:sz w:val="18"/>
        </w:rPr>
      </w:pPr>
    </w:p>
    <w:p w14:paraId="3DADF399" w14:textId="2139D69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56703EE" w14:textId="77777777" w:rsidR="00790ADA" w:rsidRPr="00FB3A86" w:rsidRDefault="00790ADA" w:rsidP="00441B6F">
      <w:pPr>
        <w:pStyle w:val="AbstHead"/>
        <w:spacing w:after="0"/>
        <w:jc w:val="both"/>
        <w:rPr>
          <w:rFonts w:ascii="Arial" w:hAnsi="Arial" w:cs="Arial"/>
        </w:rPr>
      </w:pPr>
    </w:p>
    <w:p w14:paraId="6E98E8CF" w14:textId="2D8C2D84" w:rsidR="001D64EF" w:rsidRPr="001D64EF" w:rsidRDefault="001D64EF" w:rsidP="001D64EF">
      <w:pPr>
        <w:pStyle w:val="AbstHead"/>
        <w:ind w:firstLine="720"/>
        <w:jc w:val="both"/>
        <w:rPr>
          <w:rFonts w:ascii="Arial" w:hAnsi="Arial" w:cs="Arial"/>
          <w:b w:val="0"/>
          <w:caps w:val="0"/>
          <w:sz w:val="20"/>
        </w:rPr>
      </w:pPr>
      <w:r w:rsidRPr="001D64EF">
        <w:rPr>
          <w:rFonts w:ascii="Arial" w:hAnsi="Arial" w:cs="Arial"/>
          <w:b w:val="0"/>
          <w:caps w:val="0"/>
          <w:sz w:val="20"/>
        </w:rPr>
        <w:t xml:space="preserve">Physics is generally acknowledged to be one of the most challenging subjects among secondary school subjects because of its abstract concepts and mathematical requirements. Many high school students find difficulty in comprehending these concepts and, consequently, cannot apply physics principles to real-life situations. The absence of practical, hands-on learning experiences has been a significant factor in students’ disinterest and poor performance in the subject. Numerous studies have confirmed that students’ </w:t>
      </w:r>
      <w:r w:rsidRPr="001D64EF">
        <w:rPr>
          <w:rFonts w:ascii="Arial" w:hAnsi="Arial" w:cs="Arial"/>
          <w:b w:val="0"/>
          <w:caps w:val="0"/>
          <w:sz w:val="20"/>
        </w:rPr>
        <w:lastRenderedPageBreak/>
        <w:t xml:space="preserve">performance in physics remains persistently unsatisfactory, and that negative attitudes towards the subject substantially affect learning outcomes </w:t>
      </w:r>
      <w:r w:rsidR="007B78DD">
        <w:rPr>
          <w:rFonts w:ascii="Arial" w:hAnsi="Arial" w:cs="Arial"/>
          <w:b w:val="0"/>
          <w:caps w:val="0"/>
          <w:sz w:val="20"/>
        </w:rPr>
        <w:t>(</w:t>
      </w:r>
      <w:proofErr w:type="spellStart"/>
      <w:r w:rsidR="007B78DD" w:rsidRPr="007B78DD">
        <w:rPr>
          <w:rFonts w:ascii="Arial" w:hAnsi="Arial" w:cs="Arial"/>
          <w:b w:val="0"/>
          <w:caps w:val="0"/>
          <w:sz w:val="20"/>
        </w:rPr>
        <w:t>Ouahi</w:t>
      </w:r>
      <w:proofErr w:type="spellEnd"/>
      <w:r w:rsidR="007B78DD">
        <w:rPr>
          <w:rFonts w:ascii="Arial" w:hAnsi="Arial" w:cs="Arial"/>
          <w:b w:val="0"/>
          <w:caps w:val="0"/>
          <w:sz w:val="20"/>
        </w:rPr>
        <w:t>, 2025</w:t>
      </w:r>
      <w:r w:rsidR="00FD2752">
        <w:rPr>
          <w:rFonts w:ascii="Arial" w:hAnsi="Arial" w:cs="Arial"/>
          <w:b w:val="0"/>
          <w:caps w:val="0"/>
          <w:sz w:val="20"/>
        </w:rPr>
        <w:t xml:space="preserve">, </w:t>
      </w:r>
      <w:proofErr w:type="spellStart"/>
      <w:r w:rsidR="00FD2752">
        <w:rPr>
          <w:rFonts w:ascii="Arial" w:hAnsi="Arial" w:cs="Arial"/>
          <w:b w:val="0"/>
          <w:caps w:val="0"/>
          <w:sz w:val="20"/>
        </w:rPr>
        <w:t>Magati</w:t>
      </w:r>
      <w:proofErr w:type="spellEnd"/>
      <w:r w:rsidR="00FD2752">
        <w:rPr>
          <w:rFonts w:ascii="Arial" w:hAnsi="Arial" w:cs="Arial"/>
          <w:b w:val="0"/>
          <w:caps w:val="0"/>
          <w:sz w:val="20"/>
        </w:rPr>
        <w:t xml:space="preserve"> et al., 2024</w:t>
      </w:r>
      <w:r w:rsidRPr="001D64EF">
        <w:rPr>
          <w:rFonts w:ascii="Arial" w:hAnsi="Arial" w:cs="Arial"/>
          <w:b w:val="0"/>
          <w:caps w:val="0"/>
          <w:sz w:val="20"/>
        </w:rPr>
        <w:t>).</w:t>
      </w:r>
    </w:p>
    <w:p w14:paraId="7B283D10" w14:textId="77777777" w:rsidR="001D64EF" w:rsidRPr="001D64EF" w:rsidRDefault="001D64EF" w:rsidP="001D64EF">
      <w:pPr>
        <w:pStyle w:val="AbstHead"/>
        <w:ind w:firstLine="720"/>
        <w:jc w:val="both"/>
        <w:rPr>
          <w:rFonts w:ascii="Arial" w:hAnsi="Arial" w:cs="Arial"/>
          <w:b w:val="0"/>
          <w:caps w:val="0"/>
          <w:sz w:val="20"/>
        </w:rPr>
      </w:pPr>
      <w:r w:rsidRPr="001D64EF">
        <w:rPr>
          <w:rFonts w:ascii="Arial" w:hAnsi="Arial" w:cs="Arial"/>
          <w:b w:val="0"/>
          <w:caps w:val="0"/>
          <w:sz w:val="20"/>
        </w:rPr>
        <w:t xml:space="preserve">International assessments further underscore these challenges. The 2022 </w:t>
      </w:r>
      <w:proofErr w:type="spellStart"/>
      <w:r w:rsidRPr="001D64EF">
        <w:rPr>
          <w:rFonts w:ascii="Arial" w:hAnsi="Arial" w:cs="Arial"/>
          <w:b w:val="0"/>
          <w:caps w:val="0"/>
          <w:sz w:val="20"/>
        </w:rPr>
        <w:t>Programme</w:t>
      </w:r>
      <w:proofErr w:type="spellEnd"/>
      <w:r w:rsidRPr="001D64EF">
        <w:rPr>
          <w:rFonts w:ascii="Arial" w:hAnsi="Arial" w:cs="Arial"/>
          <w:b w:val="0"/>
          <w:caps w:val="0"/>
          <w:sz w:val="20"/>
        </w:rPr>
        <w:t xml:space="preserve"> for International Student Assessment (PISA) results highlighted persistent science performance gaps across students from different socioeconomic backgrounds, genders, and school contexts. Students from low-income families consistently ranked at the lower performance levels, reflecting how poverty and inequality affect educational outcomes. Gender differences were also observed: girls tended to perform better in reading, while boys showed advantages in science and mathematics. Factors such as school safety, student attitudes, and disruptive behaviors were also identified as influencing academic achievement, emphasizing the broader social determinants of learning.</w:t>
      </w:r>
    </w:p>
    <w:p w14:paraId="51BB965B" w14:textId="5DFA7F9A" w:rsidR="001D64EF" w:rsidRDefault="001D64EF" w:rsidP="001D64EF">
      <w:pPr>
        <w:pStyle w:val="AbstHead"/>
        <w:ind w:firstLine="720"/>
        <w:jc w:val="both"/>
        <w:rPr>
          <w:rFonts w:ascii="Arial" w:hAnsi="Arial" w:cs="Arial"/>
          <w:b w:val="0"/>
          <w:caps w:val="0"/>
          <w:sz w:val="20"/>
        </w:rPr>
      </w:pPr>
      <w:r w:rsidRPr="001D64EF">
        <w:rPr>
          <w:rFonts w:ascii="Arial" w:hAnsi="Arial" w:cs="Arial"/>
          <w:b w:val="0"/>
          <w:caps w:val="0"/>
          <w:sz w:val="20"/>
        </w:rPr>
        <w:t xml:space="preserve">At the classroom level, several factors contribute to students’ struggles with physics. Baran (2016) found that high school students’ perception of physics as a difficult subject is not independent of gender, with females reporting the discipline to be more challenging than their male peers. </w:t>
      </w:r>
      <w:r w:rsidR="00FD2752">
        <w:rPr>
          <w:rFonts w:ascii="Arial" w:hAnsi="Arial" w:cs="Arial"/>
          <w:b w:val="0"/>
          <w:caps w:val="0"/>
          <w:sz w:val="20"/>
        </w:rPr>
        <w:t>Viberg</w:t>
      </w:r>
      <w:r w:rsidRPr="001D64EF">
        <w:rPr>
          <w:rFonts w:ascii="Arial" w:hAnsi="Arial" w:cs="Arial"/>
          <w:b w:val="0"/>
          <w:caps w:val="0"/>
          <w:sz w:val="20"/>
        </w:rPr>
        <w:t xml:space="preserve"> (2</w:t>
      </w:r>
      <w:r w:rsidR="00FD2752">
        <w:rPr>
          <w:rFonts w:ascii="Arial" w:hAnsi="Arial" w:cs="Arial"/>
          <w:b w:val="0"/>
          <w:caps w:val="0"/>
          <w:sz w:val="20"/>
        </w:rPr>
        <w:t>023</w:t>
      </w:r>
      <w:r w:rsidRPr="001D64EF">
        <w:rPr>
          <w:rFonts w:ascii="Arial" w:hAnsi="Arial" w:cs="Arial"/>
          <w:b w:val="0"/>
          <w:caps w:val="0"/>
          <w:sz w:val="20"/>
        </w:rPr>
        <w:t xml:space="preserve">) identified teachers’ use of traditional methods, lack of new media integration, and inability to simplify mathematical concepts as key barriers. </w:t>
      </w:r>
      <w:r w:rsidR="00FD2752" w:rsidRPr="00FD2752">
        <w:rPr>
          <w:rFonts w:ascii="Arial" w:hAnsi="Arial" w:cs="Arial"/>
          <w:b w:val="0"/>
          <w:caps w:val="0"/>
          <w:sz w:val="20"/>
        </w:rPr>
        <w:t>Zhang</w:t>
      </w:r>
      <w:r w:rsidR="00FD2752">
        <w:rPr>
          <w:rFonts w:ascii="Arial" w:hAnsi="Arial" w:cs="Arial"/>
          <w:b w:val="0"/>
          <w:caps w:val="0"/>
          <w:sz w:val="20"/>
        </w:rPr>
        <w:t xml:space="preserve"> and </w:t>
      </w:r>
      <w:r w:rsidR="00FD2752" w:rsidRPr="00FD2752">
        <w:rPr>
          <w:rFonts w:ascii="Arial" w:hAnsi="Arial" w:cs="Arial"/>
          <w:b w:val="0"/>
          <w:caps w:val="0"/>
          <w:sz w:val="20"/>
        </w:rPr>
        <w:t>Jenkinson</w:t>
      </w:r>
      <w:r w:rsidR="00FD2752">
        <w:rPr>
          <w:rFonts w:ascii="Arial" w:hAnsi="Arial" w:cs="Arial"/>
          <w:b w:val="0"/>
          <w:caps w:val="0"/>
          <w:sz w:val="20"/>
        </w:rPr>
        <w:t xml:space="preserve"> </w:t>
      </w:r>
      <w:r w:rsidR="00FD2752" w:rsidRPr="00FD2752">
        <w:rPr>
          <w:rFonts w:ascii="Arial" w:hAnsi="Arial" w:cs="Arial"/>
          <w:b w:val="0"/>
          <w:caps w:val="0"/>
          <w:sz w:val="20"/>
        </w:rPr>
        <w:t>(2024)</w:t>
      </w:r>
      <w:r w:rsidRPr="001D64EF">
        <w:rPr>
          <w:rFonts w:ascii="Arial" w:hAnsi="Arial" w:cs="Arial"/>
          <w:b w:val="0"/>
          <w:caps w:val="0"/>
          <w:sz w:val="20"/>
        </w:rPr>
        <w:t xml:space="preserve"> similarly noted that visual lesson plans, historical biographies of scientists, and the use of simple laboratory tools can help mitigate students’ lack of interest in physics</w:t>
      </w:r>
      <w:r w:rsidR="009C7BC0">
        <w:rPr>
          <w:rFonts w:ascii="Arial" w:hAnsi="Arial" w:cs="Arial"/>
          <w:b w:val="0"/>
          <w:caps w:val="0"/>
          <w:sz w:val="20"/>
        </w:rPr>
        <w:t xml:space="preserve"> and </w:t>
      </w:r>
      <w:r w:rsidRPr="001D64EF">
        <w:rPr>
          <w:rFonts w:ascii="Arial" w:hAnsi="Arial" w:cs="Arial"/>
          <w:b w:val="0"/>
          <w:caps w:val="0"/>
          <w:sz w:val="20"/>
        </w:rPr>
        <w:t>additionally pointed to nutritional factors and the lack of standardized assessments as further contributing to disengagement.</w:t>
      </w:r>
    </w:p>
    <w:p w14:paraId="24841187" w14:textId="0B7AF5C8" w:rsidR="001D64EF" w:rsidRPr="001D64EF" w:rsidRDefault="001D64EF" w:rsidP="001D64EF">
      <w:pPr>
        <w:pStyle w:val="AbstHead"/>
        <w:ind w:firstLine="720"/>
        <w:jc w:val="both"/>
        <w:rPr>
          <w:rFonts w:ascii="Arial" w:hAnsi="Arial" w:cs="Arial"/>
          <w:b w:val="0"/>
          <w:caps w:val="0"/>
          <w:sz w:val="20"/>
        </w:rPr>
      </w:pPr>
      <w:r w:rsidRPr="001D64EF">
        <w:rPr>
          <w:rFonts w:ascii="Arial" w:hAnsi="Arial" w:cs="Arial"/>
          <w:b w:val="0"/>
          <w:caps w:val="0"/>
          <w:sz w:val="20"/>
        </w:rPr>
        <w:t>To address these persistent challenges, researchers and educators have increasingly explored technology-enhanced instruction as a viable alternative to traditional lecture-based approaches. Changing old-style lectures through the use of television and interactive PowerPoint presentations has been shown to increase students’ interest, conceptual understanding, and academic grades (Nablo et al., 2025; Marasigan et al., 2026). A combination of practical applications, group work, and interactive simulations promotes deeper knowledge acquisition and helps students solidify their understanding of physics principles. In particular, virtual experiments allow students to manipulate variables and observe outcomes instantly, making abstract topics more accessible and comprehensible (</w:t>
      </w:r>
      <w:r w:rsidR="00081C58">
        <w:rPr>
          <w:rFonts w:ascii="Arial" w:hAnsi="Arial" w:cs="Arial"/>
          <w:b w:val="0"/>
          <w:caps w:val="0"/>
          <w:sz w:val="20"/>
        </w:rPr>
        <w:t>Mahendra &amp; Killis, 2025</w:t>
      </w:r>
      <w:r w:rsidRPr="001D64EF">
        <w:rPr>
          <w:rFonts w:ascii="Arial" w:hAnsi="Arial" w:cs="Arial"/>
          <w:b w:val="0"/>
          <w:caps w:val="0"/>
          <w:sz w:val="20"/>
        </w:rPr>
        <w:t>).</w:t>
      </w:r>
    </w:p>
    <w:p w14:paraId="79A1342B" w14:textId="5C5E0F42" w:rsidR="001D64EF" w:rsidRDefault="001D64EF" w:rsidP="001D64EF">
      <w:pPr>
        <w:pStyle w:val="AbstHead"/>
        <w:ind w:firstLine="720"/>
        <w:jc w:val="both"/>
        <w:rPr>
          <w:rFonts w:ascii="Arial" w:hAnsi="Arial" w:cs="Arial"/>
          <w:b w:val="0"/>
          <w:caps w:val="0"/>
          <w:sz w:val="20"/>
        </w:rPr>
      </w:pPr>
      <w:r w:rsidRPr="001D64EF">
        <w:rPr>
          <w:rFonts w:ascii="Arial" w:hAnsi="Arial" w:cs="Arial"/>
          <w:b w:val="0"/>
          <w:caps w:val="0"/>
          <w:sz w:val="20"/>
        </w:rPr>
        <w:t>Among the most widely studied technology-based tools in physics education are Physics Education Technology (</w:t>
      </w:r>
      <w:proofErr w:type="spellStart"/>
      <w:r w:rsidRPr="001D64EF">
        <w:rPr>
          <w:rFonts w:ascii="Arial" w:hAnsi="Arial" w:cs="Arial"/>
          <w:b w:val="0"/>
          <w:caps w:val="0"/>
          <w:sz w:val="20"/>
        </w:rPr>
        <w:t>PhET</w:t>
      </w:r>
      <w:proofErr w:type="spellEnd"/>
      <w:r w:rsidRPr="001D64EF">
        <w:rPr>
          <w:rFonts w:ascii="Arial" w:hAnsi="Arial" w:cs="Arial"/>
          <w:b w:val="0"/>
          <w:caps w:val="0"/>
          <w:sz w:val="20"/>
        </w:rPr>
        <w:t xml:space="preserve">) simulations, developed by the University of Colorado Boulder. Research has consistently demonstrated the positive impact of </w:t>
      </w:r>
      <w:proofErr w:type="spellStart"/>
      <w:r w:rsidRPr="001D64EF">
        <w:rPr>
          <w:rFonts w:ascii="Arial" w:hAnsi="Arial" w:cs="Arial"/>
          <w:b w:val="0"/>
          <w:caps w:val="0"/>
          <w:sz w:val="20"/>
        </w:rPr>
        <w:t>PhET</w:t>
      </w:r>
      <w:proofErr w:type="spellEnd"/>
      <w:r w:rsidRPr="001D64EF">
        <w:rPr>
          <w:rFonts w:ascii="Arial" w:hAnsi="Arial" w:cs="Arial"/>
          <w:b w:val="0"/>
          <w:caps w:val="0"/>
          <w:sz w:val="20"/>
        </w:rPr>
        <w:t xml:space="preserve"> on student learning outcomes. Banda and </w:t>
      </w:r>
      <w:proofErr w:type="spellStart"/>
      <w:r w:rsidRPr="001D64EF">
        <w:rPr>
          <w:rFonts w:ascii="Arial" w:hAnsi="Arial" w:cs="Arial"/>
          <w:b w:val="0"/>
          <w:caps w:val="0"/>
          <w:sz w:val="20"/>
        </w:rPr>
        <w:t>Nzabahimana</w:t>
      </w:r>
      <w:proofErr w:type="spellEnd"/>
      <w:r w:rsidRPr="001D64EF">
        <w:rPr>
          <w:rFonts w:ascii="Arial" w:hAnsi="Arial" w:cs="Arial"/>
          <w:b w:val="0"/>
          <w:caps w:val="0"/>
          <w:sz w:val="20"/>
        </w:rPr>
        <w:t xml:space="preserve"> (2023) found that </w:t>
      </w:r>
      <w:proofErr w:type="spellStart"/>
      <w:r w:rsidRPr="001D64EF">
        <w:rPr>
          <w:rFonts w:ascii="Arial" w:hAnsi="Arial" w:cs="Arial"/>
          <w:b w:val="0"/>
          <w:caps w:val="0"/>
          <w:sz w:val="20"/>
        </w:rPr>
        <w:t>PhET</w:t>
      </w:r>
      <w:proofErr w:type="spellEnd"/>
      <w:r w:rsidRPr="001D64EF">
        <w:rPr>
          <w:rFonts w:ascii="Arial" w:hAnsi="Arial" w:cs="Arial"/>
          <w:b w:val="0"/>
          <w:caps w:val="0"/>
          <w:sz w:val="20"/>
        </w:rPr>
        <w:t xml:space="preserve"> simulation-based learning significantly improved motivation and academic achievement among Malawian physics students. </w:t>
      </w:r>
      <w:proofErr w:type="spellStart"/>
      <w:r w:rsidRPr="001D64EF">
        <w:rPr>
          <w:rFonts w:ascii="Arial" w:hAnsi="Arial" w:cs="Arial"/>
          <w:b w:val="0"/>
          <w:caps w:val="0"/>
          <w:sz w:val="20"/>
        </w:rPr>
        <w:t>Putranta</w:t>
      </w:r>
      <w:proofErr w:type="spellEnd"/>
      <w:r w:rsidRPr="001D64EF">
        <w:rPr>
          <w:rFonts w:ascii="Arial" w:hAnsi="Arial" w:cs="Arial"/>
          <w:b w:val="0"/>
          <w:caps w:val="0"/>
          <w:sz w:val="20"/>
        </w:rPr>
        <w:t xml:space="preserve"> </w:t>
      </w:r>
      <w:r w:rsidR="00081C58">
        <w:rPr>
          <w:rFonts w:ascii="Arial" w:hAnsi="Arial" w:cs="Arial"/>
          <w:b w:val="0"/>
          <w:caps w:val="0"/>
          <w:sz w:val="20"/>
        </w:rPr>
        <w:t>et al.</w:t>
      </w:r>
      <w:r w:rsidRPr="001D64EF">
        <w:rPr>
          <w:rFonts w:ascii="Arial" w:hAnsi="Arial" w:cs="Arial"/>
          <w:b w:val="0"/>
          <w:caps w:val="0"/>
          <w:sz w:val="20"/>
        </w:rPr>
        <w:t xml:space="preserve"> (2019) demonstrated that </w:t>
      </w:r>
      <w:proofErr w:type="spellStart"/>
      <w:r w:rsidRPr="001D64EF">
        <w:rPr>
          <w:rFonts w:ascii="Arial" w:hAnsi="Arial" w:cs="Arial"/>
          <w:b w:val="0"/>
          <w:caps w:val="0"/>
          <w:sz w:val="20"/>
        </w:rPr>
        <w:t>PhET</w:t>
      </w:r>
      <w:proofErr w:type="spellEnd"/>
      <w:r w:rsidRPr="001D64EF">
        <w:rPr>
          <w:rFonts w:ascii="Arial" w:hAnsi="Arial" w:cs="Arial"/>
          <w:b w:val="0"/>
          <w:caps w:val="0"/>
          <w:sz w:val="20"/>
        </w:rPr>
        <w:t xml:space="preserve"> simulations, when combined with student-centered approaches, significantly improved critical thinking and conceptual understanding among junior high school students. Similarly, </w:t>
      </w:r>
      <w:r w:rsidR="00081C58">
        <w:rPr>
          <w:rFonts w:ascii="Arial" w:hAnsi="Arial" w:cs="Arial"/>
          <w:b w:val="0"/>
          <w:caps w:val="0"/>
          <w:sz w:val="20"/>
        </w:rPr>
        <w:t>Diab</w:t>
      </w:r>
      <w:r w:rsidRPr="001D64EF">
        <w:rPr>
          <w:rFonts w:ascii="Arial" w:hAnsi="Arial" w:cs="Arial"/>
          <w:b w:val="0"/>
          <w:caps w:val="0"/>
          <w:sz w:val="20"/>
        </w:rPr>
        <w:t xml:space="preserve"> et al. (202</w:t>
      </w:r>
      <w:r w:rsidR="009C7BC0">
        <w:rPr>
          <w:rFonts w:ascii="Arial" w:hAnsi="Arial" w:cs="Arial"/>
          <w:b w:val="0"/>
          <w:caps w:val="0"/>
          <w:sz w:val="20"/>
        </w:rPr>
        <w:t>4</w:t>
      </w:r>
      <w:r w:rsidRPr="001D64EF">
        <w:rPr>
          <w:rFonts w:ascii="Arial" w:hAnsi="Arial" w:cs="Arial"/>
          <w:b w:val="0"/>
          <w:caps w:val="0"/>
          <w:sz w:val="20"/>
        </w:rPr>
        <w:t xml:space="preserve">) reported that students taught with </w:t>
      </w:r>
      <w:proofErr w:type="spellStart"/>
      <w:r w:rsidRPr="001D64EF">
        <w:rPr>
          <w:rFonts w:ascii="Arial" w:hAnsi="Arial" w:cs="Arial"/>
          <w:b w:val="0"/>
          <w:caps w:val="0"/>
          <w:sz w:val="20"/>
        </w:rPr>
        <w:t>PhET</w:t>
      </w:r>
      <w:proofErr w:type="spellEnd"/>
      <w:r w:rsidRPr="001D64EF">
        <w:rPr>
          <w:rFonts w:ascii="Arial" w:hAnsi="Arial" w:cs="Arial"/>
          <w:b w:val="0"/>
          <w:caps w:val="0"/>
          <w:sz w:val="20"/>
        </w:rPr>
        <w:t xml:space="preserve"> simulations achieved higher retention and performance scores compared to those taught through traditional methods. Despite this growing body of evidence, relatively few studies have examined the effectiveness of </w:t>
      </w:r>
      <w:proofErr w:type="spellStart"/>
      <w:r w:rsidRPr="001D64EF">
        <w:rPr>
          <w:rFonts w:ascii="Arial" w:hAnsi="Arial" w:cs="Arial"/>
          <w:b w:val="0"/>
          <w:caps w:val="0"/>
          <w:sz w:val="20"/>
        </w:rPr>
        <w:t>PhET</w:t>
      </w:r>
      <w:proofErr w:type="spellEnd"/>
      <w:r w:rsidRPr="001D64EF">
        <w:rPr>
          <w:rFonts w:ascii="Arial" w:hAnsi="Arial" w:cs="Arial"/>
          <w:b w:val="0"/>
          <w:caps w:val="0"/>
          <w:sz w:val="20"/>
        </w:rPr>
        <w:t xml:space="preserve"> simulations in Philippine secondary school settings, where resource constraints and diverse learner </w:t>
      </w:r>
      <w:r w:rsidR="00D76F08" w:rsidRPr="001D64EF">
        <w:rPr>
          <w:rFonts w:ascii="Arial" w:hAnsi="Arial" w:cs="Arial"/>
          <w:b w:val="0"/>
          <w:caps w:val="0"/>
          <w:sz w:val="20"/>
        </w:rPr>
        <w:t>need</w:t>
      </w:r>
      <w:r w:rsidRPr="001D64EF">
        <w:rPr>
          <w:rFonts w:ascii="Arial" w:hAnsi="Arial" w:cs="Arial"/>
          <w:b w:val="0"/>
          <w:caps w:val="0"/>
          <w:sz w:val="20"/>
        </w:rPr>
        <w:t xml:space="preserve"> present unique challenges.</w:t>
      </w:r>
    </w:p>
    <w:p w14:paraId="07C1823A" w14:textId="02A15B87" w:rsidR="00467A14" w:rsidRPr="001D64EF" w:rsidRDefault="00467A14" w:rsidP="001D64EF">
      <w:pPr>
        <w:pStyle w:val="AbstHead"/>
        <w:ind w:firstLine="720"/>
        <w:jc w:val="both"/>
        <w:rPr>
          <w:rFonts w:ascii="Arial" w:hAnsi="Arial" w:cs="Arial"/>
          <w:b w:val="0"/>
          <w:caps w:val="0"/>
          <w:sz w:val="20"/>
        </w:rPr>
      </w:pPr>
      <w:r w:rsidRPr="00467A14">
        <w:rPr>
          <w:rFonts w:ascii="Arial" w:hAnsi="Arial" w:cs="Arial"/>
          <w:b w:val="0"/>
          <w:caps w:val="0"/>
          <w:sz w:val="20"/>
        </w:rPr>
        <w:t xml:space="preserve">While numerous studies have established the effectiveness of </w:t>
      </w:r>
      <w:proofErr w:type="spellStart"/>
      <w:r w:rsidRPr="00467A14">
        <w:rPr>
          <w:rFonts w:ascii="Arial" w:hAnsi="Arial" w:cs="Arial"/>
          <w:b w:val="0"/>
          <w:caps w:val="0"/>
          <w:sz w:val="20"/>
        </w:rPr>
        <w:t>PhET</w:t>
      </w:r>
      <w:proofErr w:type="spellEnd"/>
      <w:r w:rsidRPr="00467A14">
        <w:rPr>
          <w:rFonts w:ascii="Arial" w:hAnsi="Arial" w:cs="Arial"/>
          <w:b w:val="0"/>
          <w:caps w:val="0"/>
          <w:sz w:val="20"/>
        </w:rPr>
        <w:t xml:space="preserve"> simulations in enhancing students’ conceptual understanding, the present study distinguishes itself by situating the intervention within a resource-constrained Philippine secondary school context and focusing on specific Grade 9 physics competencies aligned with the national curriculum. Unlike prior research that often examines generalized outcomes, this study provides a more </w:t>
      </w:r>
      <w:r w:rsidRPr="00467A14">
        <w:rPr>
          <w:rFonts w:ascii="Arial" w:hAnsi="Arial" w:cs="Arial"/>
          <w:b w:val="0"/>
          <w:caps w:val="0"/>
          <w:sz w:val="20"/>
        </w:rPr>
        <w:lastRenderedPageBreak/>
        <w:t xml:space="preserve">targeted analysis of students’ learning gains across selected topics, namely mechanical energy, conservation of energy, and heat-related concepts. Furthermore, it offers empirical evidence on how structured integration of </w:t>
      </w:r>
      <w:proofErr w:type="spellStart"/>
      <w:r w:rsidRPr="00467A14">
        <w:rPr>
          <w:rFonts w:ascii="Arial" w:hAnsi="Arial" w:cs="Arial"/>
          <w:b w:val="0"/>
          <w:caps w:val="0"/>
          <w:sz w:val="20"/>
        </w:rPr>
        <w:t>PhET</w:t>
      </w:r>
      <w:proofErr w:type="spellEnd"/>
      <w:r w:rsidRPr="00467A14">
        <w:rPr>
          <w:rFonts w:ascii="Arial" w:hAnsi="Arial" w:cs="Arial"/>
          <w:b w:val="0"/>
          <w:caps w:val="0"/>
          <w:sz w:val="20"/>
        </w:rPr>
        <w:t xml:space="preserve"> simulations can be implemented in real classroom settings, thereby contributing practical insights for teachers seeking context-responsive and accessible instructional innovations.</w:t>
      </w:r>
    </w:p>
    <w:p w14:paraId="789B43EF" w14:textId="75D72CAE" w:rsidR="00467A14" w:rsidRDefault="001D64EF" w:rsidP="00467A14">
      <w:pPr>
        <w:pStyle w:val="AbstHead"/>
        <w:ind w:firstLine="720"/>
        <w:jc w:val="both"/>
        <w:rPr>
          <w:rFonts w:ascii="Arial" w:hAnsi="Arial" w:cs="Arial"/>
          <w:b w:val="0"/>
          <w:caps w:val="0"/>
          <w:sz w:val="20"/>
        </w:rPr>
      </w:pPr>
      <w:r w:rsidRPr="001D64EF">
        <w:rPr>
          <w:rFonts w:ascii="Arial" w:hAnsi="Arial" w:cs="Arial"/>
          <w:b w:val="0"/>
          <w:caps w:val="0"/>
          <w:sz w:val="20"/>
        </w:rPr>
        <w:t xml:space="preserve">This study aimed to investigate the effectiveness of the interactive learning intervention in improving Grade 9 students’ physics understanding through the use of </w:t>
      </w:r>
      <w:proofErr w:type="spellStart"/>
      <w:r w:rsidRPr="001D64EF">
        <w:rPr>
          <w:rFonts w:ascii="Arial" w:hAnsi="Arial" w:cs="Arial"/>
          <w:b w:val="0"/>
          <w:caps w:val="0"/>
          <w:sz w:val="20"/>
        </w:rPr>
        <w:t>PhET</w:t>
      </w:r>
      <w:proofErr w:type="spellEnd"/>
      <w:r w:rsidRPr="001D64EF">
        <w:rPr>
          <w:rFonts w:ascii="Arial" w:hAnsi="Arial" w:cs="Arial"/>
          <w:b w:val="0"/>
          <w:caps w:val="0"/>
          <w:sz w:val="20"/>
        </w:rPr>
        <w:t xml:space="preserve"> simulations, covering concepts such as Changes in the Form of Mechanical Energy, Conservation of Energy, and Heat, Work, and Efficiency. Specifically, it sought to: (1) determine the performance level of Grade 9 students in Physics before the intervention; (2) determine their performance level after the </w:t>
      </w:r>
      <w:proofErr w:type="spellStart"/>
      <w:r w:rsidRPr="001D64EF">
        <w:rPr>
          <w:rFonts w:ascii="Arial" w:hAnsi="Arial" w:cs="Arial"/>
          <w:b w:val="0"/>
          <w:caps w:val="0"/>
          <w:sz w:val="20"/>
        </w:rPr>
        <w:t>PhET</w:t>
      </w:r>
      <w:proofErr w:type="spellEnd"/>
      <w:r w:rsidRPr="001D64EF">
        <w:rPr>
          <w:rFonts w:ascii="Arial" w:hAnsi="Arial" w:cs="Arial"/>
          <w:b w:val="0"/>
          <w:caps w:val="0"/>
          <w:sz w:val="20"/>
        </w:rPr>
        <w:t xml:space="preserve"> simulation-based intervention; and (3) evaluate whether a statistically significant difference exists between the two performance levels. It was hypothesized that students who undergo the </w:t>
      </w:r>
      <w:proofErr w:type="spellStart"/>
      <w:r w:rsidRPr="001D64EF">
        <w:rPr>
          <w:rFonts w:ascii="Arial" w:hAnsi="Arial" w:cs="Arial"/>
          <w:b w:val="0"/>
          <w:caps w:val="0"/>
          <w:sz w:val="20"/>
        </w:rPr>
        <w:t>PhET</w:t>
      </w:r>
      <w:proofErr w:type="spellEnd"/>
      <w:r w:rsidRPr="001D64EF">
        <w:rPr>
          <w:rFonts w:ascii="Arial" w:hAnsi="Arial" w:cs="Arial"/>
          <w:b w:val="0"/>
          <w:caps w:val="0"/>
          <w:sz w:val="20"/>
        </w:rPr>
        <w:t xml:space="preserve"> simulation-based intervention will demonstrate a significantly higher level of physics performance in the post-test compared to the pre-test.</w:t>
      </w:r>
      <w:r w:rsidR="00CF0D08" w:rsidRPr="00CF0D08">
        <w:rPr>
          <w:rFonts w:ascii="Arial" w:hAnsi="Arial" w:cs="Arial"/>
          <w:b w:val="0"/>
          <w:caps w:val="0"/>
          <w:sz w:val="20"/>
        </w:rPr>
        <w:t xml:space="preserve">  </w:t>
      </w:r>
    </w:p>
    <w:p w14:paraId="3ED29036" w14:textId="1CF56B38" w:rsidR="007B78DD" w:rsidRPr="007B78DD" w:rsidRDefault="007B78DD" w:rsidP="007B78DD">
      <w:pPr>
        <w:pStyle w:val="Body"/>
        <w:ind w:firstLine="720"/>
        <w:rPr>
          <w:rFonts w:ascii="Arial" w:hAnsi="Arial" w:cs="Arial"/>
        </w:rPr>
      </w:pPr>
      <w:r w:rsidRPr="00C46795">
        <w:rPr>
          <w:rFonts w:ascii="Arial" w:hAnsi="Arial" w:cs="Arial"/>
        </w:rPr>
        <w:t xml:space="preserve">This study is subject to several limitations that should be considered when interpreting the findings. First, the use of a one-group pre-experimental design, without a control group, limits the ability to attribute observed improvements solely to the </w:t>
      </w:r>
      <w:proofErr w:type="spellStart"/>
      <w:r w:rsidRPr="00C46795">
        <w:rPr>
          <w:rFonts w:ascii="Arial" w:hAnsi="Arial" w:cs="Arial"/>
        </w:rPr>
        <w:t>PhET</w:t>
      </w:r>
      <w:proofErr w:type="spellEnd"/>
      <w:r w:rsidRPr="00C46795">
        <w:rPr>
          <w:rFonts w:ascii="Arial" w:hAnsi="Arial" w:cs="Arial"/>
        </w:rPr>
        <w:t xml:space="preserve"> simulation-based intervention, as other factors (e.g., maturation, test familiarity) may have contributed to the gains. Second, the study was conducted with a relatively small sample of 39 Grade 9 students from a single laboratory high school, which limits the generalizability of the findings to broader populations. Third, the intervention was implemented over </w:t>
      </w:r>
      <w:r>
        <w:rPr>
          <w:rFonts w:ascii="Arial" w:hAnsi="Arial" w:cs="Arial"/>
        </w:rPr>
        <w:t>five weeks</w:t>
      </w:r>
      <w:r w:rsidRPr="00C46795">
        <w:rPr>
          <w:rFonts w:ascii="Arial" w:hAnsi="Arial" w:cs="Arial"/>
        </w:rPr>
        <w:t xml:space="preserve">; longer exposure may yield different outcomes. Future research should employ randomized controlled designs with larger and more diverse samples, explore the sustained effects of </w:t>
      </w:r>
      <w:proofErr w:type="spellStart"/>
      <w:r w:rsidRPr="00C46795">
        <w:rPr>
          <w:rFonts w:ascii="Arial" w:hAnsi="Arial" w:cs="Arial"/>
        </w:rPr>
        <w:t>PhET</w:t>
      </w:r>
      <w:proofErr w:type="spellEnd"/>
      <w:r w:rsidRPr="00C46795">
        <w:rPr>
          <w:rFonts w:ascii="Arial" w:hAnsi="Arial" w:cs="Arial"/>
        </w:rPr>
        <w:t xml:space="preserve"> simulation-based instruction over longer periods, and investigate its effectiveness across different grade levels and subject areas</w:t>
      </w:r>
    </w:p>
    <w:p w14:paraId="2C1D71FB" w14:textId="232598AB" w:rsidR="007F7B32" w:rsidRDefault="00902823" w:rsidP="00563D8B">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0AA6B60" w14:textId="77777777" w:rsidR="00790ADA" w:rsidRPr="00FB3A86" w:rsidRDefault="00790ADA" w:rsidP="00441B6F">
      <w:pPr>
        <w:pStyle w:val="AbstHead"/>
        <w:spacing w:after="0"/>
        <w:jc w:val="both"/>
        <w:rPr>
          <w:rFonts w:ascii="Arial" w:hAnsi="Arial" w:cs="Arial"/>
        </w:rPr>
      </w:pPr>
    </w:p>
    <w:p w14:paraId="2F1BF630" w14:textId="77777777" w:rsidR="00CF0D08" w:rsidRPr="00CF0D08" w:rsidRDefault="00CF0D08" w:rsidP="00CF0D08">
      <w:pPr>
        <w:pStyle w:val="Body"/>
        <w:rPr>
          <w:rFonts w:ascii="Arial" w:hAnsi="Arial" w:cs="Arial"/>
          <w:b/>
          <w:bCs/>
        </w:rPr>
      </w:pPr>
      <w:r w:rsidRPr="00CF0D08">
        <w:rPr>
          <w:rFonts w:ascii="Arial" w:hAnsi="Arial" w:cs="Arial"/>
          <w:b/>
          <w:bCs/>
        </w:rPr>
        <w:t>Research Design</w:t>
      </w:r>
    </w:p>
    <w:p w14:paraId="4964A0E0" w14:textId="32E46EDC" w:rsidR="001D64EF" w:rsidRDefault="001D64EF" w:rsidP="00C46795">
      <w:pPr>
        <w:pStyle w:val="Body"/>
        <w:ind w:firstLine="720"/>
        <w:rPr>
          <w:rFonts w:ascii="Arial" w:hAnsi="Arial" w:cs="Arial"/>
        </w:rPr>
      </w:pPr>
      <w:r w:rsidRPr="001D64EF">
        <w:rPr>
          <w:rFonts w:ascii="Arial" w:hAnsi="Arial" w:cs="Arial"/>
        </w:rPr>
        <w:t xml:space="preserve">This study utilized a one-group pre-test–post-test pre-experimental design to determine the effect of </w:t>
      </w:r>
      <w:proofErr w:type="spellStart"/>
      <w:r w:rsidRPr="001D64EF">
        <w:rPr>
          <w:rFonts w:ascii="Arial" w:hAnsi="Arial" w:cs="Arial"/>
        </w:rPr>
        <w:t>PhET</w:t>
      </w:r>
      <w:proofErr w:type="spellEnd"/>
      <w:r w:rsidRPr="001D64EF">
        <w:rPr>
          <w:rFonts w:ascii="Arial" w:hAnsi="Arial" w:cs="Arial"/>
        </w:rPr>
        <w:t xml:space="preserve"> simulation-based instruction on Grade 9 students’ physics performance. A pre-experimental design was appropriate for this study because it involved a single group without a control or comparison group. The design involved administering a pre-test to establish students’ baseline understanding, implementing the intervention over five weeks using </w:t>
      </w:r>
      <w:proofErr w:type="spellStart"/>
      <w:r w:rsidRPr="001D64EF">
        <w:rPr>
          <w:rFonts w:ascii="Arial" w:hAnsi="Arial" w:cs="Arial"/>
        </w:rPr>
        <w:t>PhET</w:t>
      </w:r>
      <w:proofErr w:type="spellEnd"/>
      <w:r w:rsidRPr="001D64EF">
        <w:rPr>
          <w:rFonts w:ascii="Arial" w:hAnsi="Arial" w:cs="Arial"/>
        </w:rPr>
        <w:t xml:space="preserve"> simulations, and then conducting a post-test to measure changes in student understanding.</w:t>
      </w:r>
    </w:p>
    <w:p w14:paraId="533885C6" w14:textId="77777777" w:rsidR="001D64EF" w:rsidRPr="001D64EF" w:rsidRDefault="001D64EF" w:rsidP="001D64EF">
      <w:pPr>
        <w:pStyle w:val="Body"/>
        <w:rPr>
          <w:rFonts w:ascii="Arial" w:hAnsi="Arial" w:cs="Arial"/>
          <w:b/>
          <w:bCs/>
        </w:rPr>
      </w:pPr>
      <w:r w:rsidRPr="001D64EF">
        <w:rPr>
          <w:rFonts w:ascii="Arial" w:hAnsi="Arial" w:cs="Arial"/>
          <w:b/>
          <w:bCs/>
        </w:rPr>
        <w:t>Locale and Participants</w:t>
      </w:r>
    </w:p>
    <w:p w14:paraId="5086D86B" w14:textId="3A70E00F" w:rsidR="001D64EF" w:rsidRDefault="001D64EF" w:rsidP="00C46795">
      <w:pPr>
        <w:pStyle w:val="Body"/>
        <w:ind w:firstLine="720"/>
        <w:rPr>
          <w:rFonts w:ascii="Arial" w:hAnsi="Arial" w:cs="Arial"/>
        </w:rPr>
      </w:pPr>
      <w:r w:rsidRPr="001D64EF">
        <w:rPr>
          <w:rFonts w:ascii="Arial" w:hAnsi="Arial" w:cs="Arial"/>
        </w:rPr>
        <w:t xml:space="preserve">The study was conducted at the Central Bicol State University of Agriculture (CBSUA) Laboratory High School in </w:t>
      </w:r>
      <w:proofErr w:type="spellStart"/>
      <w:r w:rsidRPr="001D64EF">
        <w:rPr>
          <w:rFonts w:ascii="Arial" w:hAnsi="Arial" w:cs="Arial"/>
        </w:rPr>
        <w:t>Sipocot</w:t>
      </w:r>
      <w:proofErr w:type="spellEnd"/>
      <w:r w:rsidRPr="001D64EF">
        <w:rPr>
          <w:rFonts w:ascii="Arial" w:hAnsi="Arial" w:cs="Arial"/>
        </w:rPr>
        <w:t>, Camarines Sur, Philippines. The participants consisted of all Grade 9 students enrolled in the Laboratory High School during the study period (N = 39). Total enumeration was employed as the sampling strategy, encompassing all members of the accessible population to ensure comprehensive and representative data collection.</w:t>
      </w:r>
    </w:p>
    <w:p w14:paraId="47F19EDF" w14:textId="77777777" w:rsidR="001D64EF" w:rsidRPr="001D64EF" w:rsidRDefault="001D64EF" w:rsidP="001D64EF">
      <w:pPr>
        <w:pStyle w:val="Body"/>
        <w:rPr>
          <w:rFonts w:ascii="Arial" w:hAnsi="Arial" w:cs="Arial"/>
          <w:b/>
          <w:bCs/>
        </w:rPr>
      </w:pPr>
      <w:r w:rsidRPr="001D64EF">
        <w:rPr>
          <w:rFonts w:ascii="Arial" w:hAnsi="Arial" w:cs="Arial"/>
          <w:b/>
          <w:bCs/>
        </w:rPr>
        <w:t>Research Instrument</w:t>
      </w:r>
    </w:p>
    <w:p w14:paraId="25E53A4A" w14:textId="2D44FB5A" w:rsidR="001D64EF" w:rsidRDefault="001D64EF" w:rsidP="00C46795">
      <w:pPr>
        <w:pStyle w:val="Body"/>
        <w:ind w:firstLine="720"/>
        <w:rPr>
          <w:rFonts w:ascii="Arial" w:hAnsi="Arial" w:cs="Arial"/>
        </w:rPr>
      </w:pPr>
      <w:r w:rsidRPr="001D64EF">
        <w:rPr>
          <w:rFonts w:ascii="Arial" w:hAnsi="Arial" w:cs="Arial"/>
        </w:rPr>
        <w:lastRenderedPageBreak/>
        <w:t>Data were gathered through a researcher-constructed pre-test and post-test covering three physics competencies: (1) Changes in the Form of Mechanical Energy, (2) Conservation of Energy, and (3) Heat, Work, and Efficiency. The instrument consisted of multiple-choice items designed to assess students’ conceptual understanding of the targeted topics. A Table of Specifications (TOS) was developed to ensure content validity and alignment with the Grade 9 Physics curriculum. The instrument was reviewed and validated by the research</w:t>
      </w:r>
      <w:r w:rsidR="009C7BC0">
        <w:rPr>
          <w:rFonts w:ascii="Arial" w:hAnsi="Arial" w:cs="Arial"/>
        </w:rPr>
        <w:t>ers</w:t>
      </w:r>
      <w:r w:rsidRPr="001D64EF">
        <w:rPr>
          <w:rFonts w:ascii="Arial" w:hAnsi="Arial" w:cs="Arial"/>
        </w:rPr>
        <w:t xml:space="preserve"> and panel members for content accuracy and appropriateness. The same instrument was used for both pre-test and post-test administrations to enable direct comparison of performance levels.</w:t>
      </w:r>
    </w:p>
    <w:p w14:paraId="7F52F65D" w14:textId="23C617B9" w:rsidR="001D64EF" w:rsidRPr="001D64EF" w:rsidRDefault="001D64EF" w:rsidP="001D64EF">
      <w:pPr>
        <w:pStyle w:val="Head1"/>
        <w:jc w:val="both"/>
        <w:rPr>
          <w:rFonts w:ascii="Arial" w:hAnsi="Arial" w:cs="Arial"/>
          <w:bCs/>
          <w:caps w:val="0"/>
          <w:sz w:val="20"/>
        </w:rPr>
      </w:pPr>
      <w:r w:rsidRPr="001D64EF">
        <w:rPr>
          <w:rFonts w:ascii="Arial" w:hAnsi="Arial" w:cs="Arial"/>
          <w:bCs/>
          <w:caps w:val="0"/>
          <w:sz w:val="20"/>
        </w:rPr>
        <w:t>Data Gathering Procedure</w:t>
      </w:r>
    </w:p>
    <w:p w14:paraId="2CC240CD" w14:textId="77777777" w:rsidR="001D64EF" w:rsidRPr="001D64EF" w:rsidRDefault="001D64EF" w:rsidP="00C46795">
      <w:pPr>
        <w:pStyle w:val="Head1"/>
        <w:ind w:firstLine="720"/>
        <w:jc w:val="both"/>
        <w:rPr>
          <w:rFonts w:ascii="Arial" w:hAnsi="Arial" w:cs="Arial"/>
          <w:b w:val="0"/>
          <w:caps w:val="0"/>
          <w:sz w:val="20"/>
        </w:rPr>
      </w:pPr>
      <w:r w:rsidRPr="001D64EF">
        <w:rPr>
          <w:rFonts w:ascii="Arial" w:hAnsi="Arial" w:cs="Arial"/>
          <w:b w:val="0"/>
          <w:caps w:val="0"/>
          <w:sz w:val="20"/>
        </w:rPr>
        <w:t xml:space="preserve">The data gathering procedure involved three distinct phases: (1) pre-experimental, (2) experimental, and (3) post-experimental. In the pre-experimental phase, the researchers developed Grade 9 Physics curriculum-aligned interactive lesson plans and instructional materials, which were reviewed and validated by the research adviser and physics teachers for correctness and curriculum suitability. Approval to conduct the study was secured from the College of Education, Central Bicol State University of Agriculture, </w:t>
      </w:r>
      <w:proofErr w:type="spellStart"/>
      <w:r w:rsidRPr="001D64EF">
        <w:rPr>
          <w:rFonts w:ascii="Arial" w:hAnsi="Arial" w:cs="Arial"/>
          <w:b w:val="0"/>
          <w:caps w:val="0"/>
          <w:sz w:val="20"/>
        </w:rPr>
        <w:t>Sipocot</w:t>
      </w:r>
      <w:proofErr w:type="spellEnd"/>
      <w:r w:rsidRPr="001D64EF">
        <w:rPr>
          <w:rFonts w:ascii="Arial" w:hAnsi="Arial" w:cs="Arial"/>
          <w:b w:val="0"/>
          <w:caps w:val="0"/>
          <w:sz w:val="20"/>
        </w:rPr>
        <w:t xml:space="preserve"> Campus.</w:t>
      </w:r>
    </w:p>
    <w:p w14:paraId="333CCB6B" w14:textId="77777777" w:rsidR="001D64EF" w:rsidRPr="001D64EF" w:rsidRDefault="001D64EF" w:rsidP="00C46795">
      <w:pPr>
        <w:pStyle w:val="Head1"/>
        <w:ind w:firstLine="720"/>
        <w:jc w:val="both"/>
        <w:rPr>
          <w:rFonts w:ascii="Arial" w:hAnsi="Arial" w:cs="Arial"/>
          <w:b w:val="0"/>
          <w:caps w:val="0"/>
          <w:sz w:val="20"/>
        </w:rPr>
      </w:pPr>
      <w:r w:rsidRPr="001D64EF">
        <w:rPr>
          <w:rFonts w:ascii="Arial" w:hAnsi="Arial" w:cs="Arial"/>
          <w:b w:val="0"/>
          <w:caps w:val="0"/>
          <w:sz w:val="20"/>
        </w:rPr>
        <w:t>In the experimental phase, the pre-test was administered to evaluate students’ baseline knowledge of the target physics concepts. Subsequently, PHET simulation-based lessons were implemented for five weeks. After the intervention period, a post-test—identical to the pre-test—was administered to assess knowledge gains. Student feedback on the learning experience was also collected during this phase.</w:t>
      </w:r>
    </w:p>
    <w:p w14:paraId="3E54A4A2" w14:textId="77777777" w:rsidR="001D64EF" w:rsidRPr="001D64EF" w:rsidRDefault="001D64EF" w:rsidP="00C46795">
      <w:pPr>
        <w:pStyle w:val="Head1"/>
        <w:ind w:firstLine="720"/>
        <w:jc w:val="both"/>
        <w:rPr>
          <w:rFonts w:ascii="Arial" w:hAnsi="Arial" w:cs="Arial"/>
          <w:b w:val="0"/>
          <w:caps w:val="0"/>
          <w:sz w:val="20"/>
        </w:rPr>
      </w:pPr>
      <w:r w:rsidRPr="001D64EF">
        <w:rPr>
          <w:rFonts w:ascii="Arial" w:hAnsi="Arial" w:cs="Arial"/>
          <w:b w:val="0"/>
          <w:caps w:val="0"/>
          <w:sz w:val="20"/>
        </w:rPr>
        <w:t>In the post-experimental phase, the collected pre-test and post-test data were organized and prepared for statistical analysis.</w:t>
      </w:r>
    </w:p>
    <w:p w14:paraId="503CAFBF" w14:textId="77777777" w:rsidR="001D64EF" w:rsidRPr="001D64EF" w:rsidRDefault="001D64EF" w:rsidP="001D64EF">
      <w:pPr>
        <w:pStyle w:val="Head1"/>
        <w:jc w:val="both"/>
        <w:rPr>
          <w:rFonts w:ascii="Arial" w:hAnsi="Arial" w:cs="Arial"/>
          <w:bCs/>
          <w:caps w:val="0"/>
          <w:sz w:val="20"/>
        </w:rPr>
      </w:pPr>
      <w:r w:rsidRPr="001D64EF">
        <w:rPr>
          <w:rFonts w:ascii="Arial" w:hAnsi="Arial" w:cs="Arial"/>
          <w:bCs/>
          <w:caps w:val="0"/>
          <w:sz w:val="20"/>
        </w:rPr>
        <w:t>Data Analysis</w:t>
      </w:r>
    </w:p>
    <w:p w14:paraId="6E2650F1" w14:textId="432F0482" w:rsidR="00CF0D08" w:rsidRDefault="001D64EF" w:rsidP="00C46795">
      <w:pPr>
        <w:pStyle w:val="Head1"/>
        <w:spacing w:after="0"/>
        <w:ind w:firstLine="720"/>
        <w:jc w:val="both"/>
        <w:rPr>
          <w:rFonts w:ascii="Arial" w:hAnsi="Arial" w:cs="Arial"/>
          <w:b w:val="0"/>
          <w:caps w:val="0"/>
          <w:sz w:val="20"/>
        </w:rPr>
      </w:pPr>
      <w:r w:rsidRPr="001D64EF">
        <w:rPr>
          <w:rFonts w:ascii="Arial" w:hAnsi="Arial" w:cs="Arial"/>
          <w:b w:val="0"/>
          <w:caps w:val="0"/>
          <w:sz w:val="20"/>
        </w:rPr>
        <w:t>Descriptive statistics, including the mean and standard deviation, were computed to describe the distribution of pre-test and post-test scores across all competencies. A paired-sample t-test was employed to determine whether the observed differences between pre-test and post-test scores were statistically significant. Cohen’s d was calculated to estimate the practical significance (effect size) of the intervention. Effect sizes were interpreted following Cohen’s (1988) guidelines: d = 0.2 (small), d = 0.5 (medium), and d ≥ 0.8 (large). All statistical analyses were performed at a significance level of α = 0.05.</w:t>
      </w:r>
    </w:p>
    <w:p w14:paraId="0F2D087D" w14:textId="77777777" w:rsidR="001D64EF" w:rsidRPr="001D64EF" w:rsidRDefault="001D64EF" w:rsidP="001D64EF">
      <w:pPr>
        <w:pStyle w:val="Head1"/>
        <w:spacing w:after="0"/>
        <w:jc w:val="both"/>
        <w:rPr>
          <w:rFonts w:ascii="Arial" w:hAnsi="Arial" w:cs="Arial"/>
          <w:b w:val="0"/>
        </w:rPr>
      </w:pPr>
    </w:p>
    <w:p w14:paraId="7DBF33D7" w14:textId="41BF9790"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B34BA37" w14:textId="77777777" w:rsidR="00790ADA" w:rsidRPr="00FB3A86" w:rsidRDefault="00790ADA" w:rsidP="00441B6F">
      <w:pPr>
        <w:pStyle w:val="Head1"/>
        <w:spacing w:after="0"/>
        <w:jc w:val="both"/>
        <w:rPr>
          <w:rFonts w:ascii="Arial" w:hAnsi="Arial" w:cs="Arial"/>
        </w:rPr>
      </w:pPr>
    </w:p>
    <w:p w14:paraId="19D641E8" w14:textId="77777777" w:rsidR="001D64EF" w:rsidRPr="001D64EF" w:rsidRDefault="001D64EF" w:rsidP="001D64EF">
      <w:pPr>
        <w:pStyle w:val="Body"/>
        <w:rPr>
          <w:rFonts w:ascii="Arial" w:hAnsi="Arial" w:cs="Arial"/>
          <w:b/>
          <w:bCs/>
        </w:rPr>
      </w:pPr>
      <w:r w:rsidRPr="001D64EF">
        <w:rPr>
          <w:rFonts w:ascii="Arial" w:hAnsi="Arial" w:cs="Arial"/>
          <w:b/>
          <w:bCs/>
        </w:rPr>
        <w:t>Performance Level of Grade 9 Students in Physics Based on Pre-Test Results</w:t>
      </w:r>
    </w:p>
    <w:p w14:paraId="79308824" w14:textId="389B5E03" w:rsidR="00F30D9D" w:rsidRDefault="001D64EF" w:rsidP="00C46795">
      <w:pPr>
        <w:pStyle w:val="Body"/>
        <w:ind w:firstLine="720"/>
        <w:rPr>
          <w:rFonts w:ascii="Arial" w:hAnsi="Arial" w:cs="Arial"/>
        </w:rPr>
      </w:pPr>
      <w:r w:rsidRPr="001D64EF">
        <w:rPr>
          <w:rFonts w:ascii="Arial" w:hAnsi="Arial" w:cs="Arial"/>
        </w:rPr>
        <w:t xml:space="preserve">Before implementing the </w:t>
      </w:r>
      <w:proofErr w:type="spellStart"/>
      <w:r w:rsidRPr="001D64EF">
        <w:rPr>
          <w:rFonts w:ascii="Arial" w:hAnsi="Arial" w:cs="Arial"/>
        </w:rPr>
        <w:t>PhET</w:t>
      </w:r>
      <w:proofErr w:type="spellEnd"/>
      <w:r w:rsidRPr="001D64EF">
        <w:rPr>
          <w:rFonts w:ascii="Arial" w:hAnsi="Arial" w:cs="Arial"/>
        </w:rPr>
        <w:t xml:space="preserve"> simulation-based intervention, a pre-test was administered to assess the baseline understanding of Grade 9 students across three key Physics competencies: Changes in the Form of Mechanical Energy, Conservation of Energy, and Heat, Work, and Efficiency. These findings are consistent with a well-documented body of literature indicating that students often find physics concepts difficult when instruction relies primarily on abstract, lecture-based methods (</w:t>
      </w:r>
      <w:r w:rsidR="00081C58" w:rsidRPr="00081C58">
        <w:rPr>
          <w:rFonts w:ascii="Arial" w:hAnsi="Arial" w:cs="Arial"/>
        </w:rPr>
        <w:t>Bigozzi</w:t>
      </w:r>
      <w:r w:rsidR="00081C58">
        <w:rPr>
          <w:rFonts w:ascii="Arial" w:hAnsi="Arial" w:cs="Arial"/>
        </w:rPr>
        <w:t xml:space="preserve">, 2018; </w:t>
      </w:r>
      <w:r w:rsidR="00081C58" w:rsidRPr="00081C58">
        <w:rPr>
          <w:rFonts w:ascii="Arial" w:hAnsi="Arial" w:cs="Arial"/>
        </w:rPr>
        <w:t>Verawati</w:t>
      </w:r>
      <w:r w:rsidR="00081C58">
        <w:rPr>
          <w:rFonts w:ascii="Arial" w:hAnsi="Arial" w:cs="Arial"/>
        </w:rPr>
        <w:t xml:space="preserve"> </w:t>
      </w:r>
      <w:r w:rsidR="00081C58" w:rsidRPr="00081C58">
        <w:rPr>
          <w:rFonts w:ascii="Arial" w:hAnsi="Arial" w:cs="Arial"/>
        </w:rPr>
        <w:t>&amp; Nisrina,</w:t>
      </w:r>
      <w:r w:rsidR="00081C58">
        <w:rPr>
          <w:rFonts w:ascii="Arial" w:hAnsi="Arial" w:cs="Arial"/>
        </w:rPr>
        <w:t xml:space="preserve"> </w:t>
      </w:r>
      <w:r w:rsidR="00081C58" w:rsidRPr="00081C58">
        <w:rPr>
          <w:rFonts w:ascii="Arial" w:hAnsi="Arial" w:cs="Arial"/>
        </w:rPr>
        <w:t>2025</w:t>
      </w:r>
      <w:r w:rsidRPr="001D64EF">
        <w:rPr>
          <w:rFonts w:ascii="Arial" w:hAnsi="Arial" w:cs="Arial"/>
        </w:rPr>
        <w:t>). The pre-test results, summarized in Table 1, reveal that a significant proportion of students did not meet the expected performance standards across all competencies, underscoring the need for an instructional intervention that provides visual and interactive representations of abstract physical concepts</w:t>
      </w:r>
      <w:r w:rsidR="00F30D9D" w:rsidRPr="00F30D9D">
        <w:rPr>
          <w:rFonts w:ascii="Arial" w:hAnsi="Arial" w:cs="Arial"/>
        </w:rPr>
        <w:t>.</w:t>
      </w:r>
    </w:p>
    <w:p w14:paraId="725D969A" w14:textId="206421DC" w:rsidR="007B78DD" w:rsidRPr="00F30D9D" w:rsidRDefault="007B78DD" w:rsidP="007B78DD">
      <w:pPr>
        <w:pStyle w:val="Body"/>
        <w:ind w:firstLine="720"/>
        <w:rPr>
          <w:rFonts w:ascii="Arial" w:hAnsi="Arial" w:cs="Arial"/>
        </w:rPr>
      </w:pPr>
      <w:r w:rsidRPr="001D64EF">
        <w:rPr>
          <w:rFonts w:ascii="Arial" w:hAnsi="Arial" w:cs="Arial"/>
        </w:rPr>
        <w:lastRenderedPageBreak/>
        <w:t>The pre-test data reveal varying levels of difficulty across the three competencies. In Changes in the Form of Mechanical Energy, all 39 students (100%) scored below 75, with a mean of 67.08 (SD = 3.03). This complete failure rate indicates deep conceptual confusion surrounding energy transformations; students often cannot mentally track kinetic-potential energy changes without interactive visualization. In Conservation of Energy, 19 students (48.7%) scored below 75, with a mean of 75.13 (SD = 6.68). Although some students could verbally state the conservation principle, many faltered when applying it to problem-solving contexts. In Heat, Work, and Efficiency, 21 students (53.8%) scored below 75, with a mean of 75.74 (SD = 6.67), reflecting common misconceptions about thermodynamic processes, including confusion between heat and temperature and misunderstanding of efficiency formulas. Overall, 27 students (69.23%) scored below the proficiency threshold, with an overall mean of 72.59 (SD = 3.95).</w:t>
      </w:r>
    </w:p>
    <w:p w14:paraId="587BE595" w14:textId="77777777" w:rsidR="001D64EF" w:rsidRDefault="00F30D9D" w:rsidP="00F30D9D">
      <w:pPr>
        <w:pStyle w:val="Body"/>
        <w:spacing w:after="0"/>
        <w:rPr>
          <w:rFonts w:ascii="Arial" w:hAnsi="Arial" w:cs="Arial"/>
          <w:b/>
          <w:bCs/>
        </w:rPr>
      </w:pPr>
      <w:r w:rsidRPr="00F30D9D">
        <w:rPr>
          <w:rFonts w:ascii="Arial" w:hAnsi="Arial" w:cs="Arial"/>
          <w:b/>
          <w:bCs/>
        </w:rPr>
        <w:t xml:space="preserve">Table 1. Performance level of Grade 9 students in Physics based on the results of the </w:t>
      </w:r>
    </w:p>
    <w:p w14:paraId="2FDA61E2" w14:textId="090323AA" w:rsidR="00790ADA" w:rsidRDefault="00F30D9D" w:rsidP="00F30D9D">
      <w:pPr>
        <w:pStyle w:val="Body"/>
        <w:spacing w:after="0"/>
        <w:rPr>
          <w:rFonts w:ascii="Arial" w:hAnsi="Arial" w:cs="Arial"/>
          <w:b/>
          <w:bCs/>
        </w:rPr>
      </w:pPr>
      <w:r w:rsidRPr="00F30D9D">
        <w:rPr>
          <w:rFonts w:ascii="Arial" w:hAnsi="Arial" w:cs="Arial"/>
          <w:b/>
          <w:bCs/>
        </w:rPr>
        <w:t xml:space="preserve">pre-test  </w:t>
      </w:r>
    </w:p>
    <w:tbl>
      <w:tblPr>
        <w:tblStyle w:val="PlainTable2"/>
        <w:tblW w:w="8400" w:type="dxa"/>
        <w:tblLook w:val="04A0" w:firstRow="1" w:lastRow="0" w:firstColumn="1" w:lastColumn="0" w:noHBand="0" w:noVBand="1"/>
      </w:tblPr>
      <w:tblGrid>
        <w:gridCol w:w="920"/>
        <w:gridCol w:w="1210"/>
        <w:gridCol w:w="985"/>
        <w:gridCol w:w="1075"/>
        <w:gridCol w:w="756"/>
        <w:gridCol w:w="1104"/>
        <w:gridCol w:w="778"/>
        <w:gridCol w:w="833"/>
        <w:gridCol w:w="739"/>
      </w:tblGrid>
      <w:tr w:rsidR="001D64EF" w:rsidRPr="001D64EF" w14:paraId="12CBA9A0" w14:textId="77777777" w:rsidTr="001D64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00" w:type="dxa"/>
            <w:gridSpan w:val="9"/>
          </w:tcPr>
          <w:p w14:paraId="6F5E6167" w14:textId="77777777" w:rsidR="001D64EF" w:rsidRPr="001D64EF" w:rsidRDefault="001D64EF" w:rsidP="001D64EF">
            <w:pPr>
              <w:jc w:val="center"/>
              <w:rPr>
                <w:rFonts w:ascii="Times New Roman" w:hAnsi="Times New Roman"/>
                <w:sz w:val="24"/>
                <w:szCs w:val="24"/>
              </w:rPr>
            </w:pPr>
            <w:r w:rsidRPr="001D64EF">
              <w:rPr>
                <w:rFonts w:ascii="Times New Roman" w:hAnsi="Times New Roman"/>
              </w:rPr>
              <w:t>Work, Energy, and Power</w:t>
            </w:r>
          </w:p>
        </w:tc>
      </w:tr>
      <w:tr w:rsidR="001D64EF" w:rsidRPr="001D64EF" w14:paraId="6DBB5080" w14:textId="77777777" w:rsidTr="001D64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A3726AF" w14:textId="77777777" w:rsidR="001D64EF" w:rsidRPr="001D64EF" w:rsidRDefault="001D64EF" w:rsidP="001D64EF">
            <w:pPr>
              <w:jc w:val="center"/>
              <w:rPr>
                <w:rFonts w:ascii="Times New Roman" w:hAnsi="Times New Roman"/>
                <w:sz w:val="24"/>
                <w:szCs w:val="24"/>
              </w:rPr>
            </w:pPr>
          </w:p>
        </w:tc>
        <w:tc>
          <w:tcPr>
            <w:tcW w:w="0" w:type="auto"/>
            <w:gridSpan w:val="2"/>
          </w:tcPr>
          <w:p w14:paraId="20D3CCF6" w14:textId="77777777" w:rsidR="001D64EF" w:rsidRPr="001D64EF" w:rsidRDefault="001D64EF" w:rsidP="001D64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D64EF">
              <w:rPr>
                <w:rFonts w:ascii="Times New Roman" w:hAnsi="Times New Roman"/>
                <w:b/>
                <w:bCs/>
              </w:rPr>
              <w:t>Changes in the Form of Mechanical Energy</w:t>
            </w:r>
            <w:r w:rsidRPr="001D64EF">
              <w:rPr>
                <w:rFonts w:ascii="Times New Roman" w:hAnsi="Times New Roman"/>
                <w:sz w:val="18"/>
                <w:szCs w:val="18"/>
              </w:rPr>
              <w:t xml:space="preserve"> (Mean=67.08, SD=3.03)</w:t>
            </w:r>
          </w:p>
        </w:tc>
        <w:tc>
          <w:tcPr>
            <w:tcW w:w="0" w:type="auto"/>
            <w:gridSpan w:val="2"/>
          </w:tcPr>
          <w:p w14:paraId="786AB47C" w14:textId="77777777" w:rsidR="001D64EF" w:rsidRPr="001D64EF" w:rsidRDefault="001D64EF" w:rsidP="001D64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D64EF">
              <w:rPr>
                <w:rFonts w:ascii="Times New Roman" w:hAnsi="Times New Roman"/>
                <w:b/>
                <w:bCs/>
              </w:rPr>
              <w:t>Conservation of Energy</w:t>
            </w:r>
            <w:r w:rsidRPr="001D64EF">
              <w:rPr>
                <w:rFonts w:ascii="Times New Roman" w:hAnsi="Times New Roman"/>
                <w:sz w:val="18"/>
                <w:szCs w:val="18"/>
              </w:rPr>
              <w:t xml:space="preserve"> (Mean=75.13, SD=6.68)</w:t>
            </w:r>
          </w:p>
        </w:tc>
        <w:tc>
          <w:tcPr>
            <w:tcW w:w="0" w:type="auto"/>
            <w:gridSpan w:val="2"/>
          </w:tcPr>
          <w:p w14:paraId="309ADEF3" w14:textId="77777777" w:rsidR="001D64EF" w:rsidRPr="001D64EF" w:rsidRDefault="001D64EF" w:rsidP="001D64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D64EF">
              <w:rPr>
                <w:rFonts w:ascii="Times New Roman" w:hAnsi="Times New Roman"/>
                <w:b/>
                <w:bCs/>
              </w:rPr>
              <w:t>Heat, Work, and Efficiency</w:t>
            </w:r>
            <w:r w:rsidRPr="001D64EF">
              <w:rPr>
                <w:rFonts w:ascii="Times New Roman" w:hAnsi="Times New Roman"/>
                <w:sz w:val="18"/>
                <w:szCs w:val="18"/>
              </w:rPr>
              <w:t xml:space="preserve"> (Mean=75.74, SD=6.67)</w:t>
            </w:r>
          </w:p>
        </w:tc>
        <w:tc>
          <w:tcPr>
            <w:tcW w:w="2011" w:type="dxa"/>
            <w:gridSpan w:val="2"/>
          </w:tcPr>
          <w:p w14:paraId="4067EB51" w14:textId="77777777" w:rsidR="001D64EF" w:rsidRPr="001D64EF" w:rsidRDefault="001D64EF" w:rsidP="001D64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D64EF">
              <w:rPr>
                <w:rFonts w:ascii="Times New Roman" w:hAnsi="Times New Roman"/>
                <w:b/>
                <w:bCs/>
              </w:rPr>
              <w:t>Overall</w:t>
            </w:r>
            <w:r w:rsidRPr="001D64EF">
              <w:rPr>
                <w:rFonts w:ascii="Times New Roman" w:hAnsi="Times New Roman"/>
                <w:sz w:val="18"/>
                <w:szCs w:val="18"/>
              </w:rPr>
              <w:t xml:space="preserve"> (Mean=72.59, SD=3.95)</w:t>
            </w:r>
          </w:p>
        </w:tc>
      </w:tr>
      <w:tr w:rsidR="001D64EF" w:rsidRPr="001D64EF" w14:paraId="2C74A07C" w14:textId="77777777" w:rsidTr="001D64EF">
        <w:tc>
          <w:tcPr>
            <w:cnfStyle w:val="001000000000" w:firstRow="0" w:lastRow="0" w:firstColumn="1" w:lastColumn="0" w:oddVBand="0" w:evenVBand="0" w:oddHBand="0" w:evenHBand="0" w:firstRowFirstColumn="0" w:firstRowLastColumn="0" w:lastRowFirstColumn="0" w:lastRowLastColumn="0"/>
            <w:tcW w:w="993" w:type="dxa"/>
          </w:tcPr>
          <w:p w14:paraId="460C22AE" w14:textId="77777777" w:rsidR="001D64EF" w:rsidRPr="001D64EF" w:rsidRDefault="001D64EF" w:rsidP="001D64EF">
            <w:pPr>
              <w:jc w:val="center"/>
              <w:rPr>
                <w:rFonts w:ascii="Times New Roman" w:hAnsi="Times New Roman"/>
                <w:sz w:val="24"/>
                <w:szCs w:val="24"/>
              </w:rPr>
            </w:pPr>
            <w:r w:rsidRPr="001D64EF">
              <w:rPr>
                <w:rFonts w:ascii="Times New Roman" w:hAnsi="Times New Roman"/>
              </w:rPr>
              <w:t>Interval</w:t>
            </w:r>
          </w:p>
        </w:tc>
        <w:tc>
          <w:tcPr>
            <w:tcW w:w="1082" w:type="dxa"/>
          </w:tcPr>
          <w:p w14:paraId="5A9B4181" w14:textId="77777777" w:rsidR="001D64EF" w:rsidRPr="001D64EF" w:rsidRDefault="001D64EF" w:rsidP="001D64E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D64EF">
              <w:rPr>
                <w:rFonts w:ascii="Times New Roman" w:hAnsi="Times New Roman"/>
                <w:i/>
                <w:iCs/>
              </w:rPr>
              <w:t>F (N=39)</w:t>
            </w:r>
          </w:p>
        </w:tc>
        <w:tc>
          <w:tcPr>
            <w:tcW w:w="880" w:type="dxa"/>
          </w:tcPr>
          <w:p w14:paraId="112CD8F8" w14:textId="77777777" w:rsidR="001D64EF" w:rsidRPr="001D64EF" w:rsidRDefault="001D64EF" w:rsidP="001D64E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D64EF">
              <w:rPr>
                <w:rFonts w:ascii="Times New Roman" w:hAnsi="Times New Roman"/>
                <w:i/>
                <w:iCs/>
              </w:rPr>
              <w:t>(%)</w:t>
            </w:r>
          </w:p>
        </w:tc>
        <w:tc>
          <w:tcPr>
            <w:tcW w:w="987" w:type="dxa"/>
          </w:tcPr>
          <w:p w14:paraId="008C532D" w14:textId="77777777" w:rsidR="001D64EF" w:rsidRPr="001D64EF" w:rsidRDefault="001D64EF" w:rsidP="001D64E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D64EF">
              <w:rPr>
                <w:rFonts w:ascii="Times New Roman" w:hAnsi="Times New Roman"/>
                <w:i/>
                <w:iCs/>
              </w:rPr>
              <w:t>F (N=39)</w:t>
            </w:r>
          </w:p>
        </w:tc>
        <w:tc>
          <w:tcPr>
            <w:tcW w:w="715" w:type="dxa"/>
          </w:tcPr>
          <w:p w14:paraId="225F97DA" w14:textId="77777777" w:rsidR="001D64EF" w:rsidRPr="001D64EF" w:rsidRDefault="001D64EF" w:rsidP="001D64E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D64EF">
              <w:rPr>
                <w:rFonts w:ascii="Times New Roman" w:hAnsi="Times New Roman"/>
                <w:i/>
                <w:iCs/>
              </w:rPr>
              <w:t>(%)</w:t>
            </w:r>
          </w:p>
        </w:tc>
        <w:tc>
          <w:tcPr>
            <w:tcW w:w="1004" w:type="dxa"/>
          </w:tcPr>
          <w:p w14:paraId="48514A02" w14:textId="77777777" w:rsidR="001D64EF" w:rsidRPr="001D64EF" w:rsidRDefault="001D64EF" w:rsidP="001D64E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D64EF">
              <w:rPr>
                <w:rFonts w:ascii="Times New Roman" w:hAnsi="Times New Roman"/>
                <w:i/>
                <w:iCs/>
              </w:rPr>
              <w:t>F (N=39)</w:t>
            </w:r>
          </w:p>
        </w:tc>
        <w:tc>
          <w:tcPr>
            <w:tcW w:w="728" w:type="dxa"/>
          </w:tcPr>
          <w:p w14:paraId="7190FC76" w14:textId="77777777" w:rsidR="001D64EF" w:rsidRPr="001D64EF" w:rsidRDefault="001D64EF" w:rsidP="001D64E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D64EF">
              <w:rPr>
                <w:rFonts w:ascii="Times New Roman" w:hAnsi="Times New Roman"/>
                <w:i/>
                <w:iCs/>
              </w:rPr>
              <w:t>(%)</w:t>
            </w:r>
          </w:p>
        </w:tc>
        <w:tc>
          <w:tcPr>
            <w:tcW w:w="909" w:type="dxa"/>
          </w:tcPr>
          <w:p w14:paraId="62323932" w14:textId="77777777" w:rsidR="001D64EF" w:rsidRPr="001D64EF" w:rsidRDefault="001D64EF" w:rsidP="001D64E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D64EF">
              <w:rPr>
                <w:rFonts w:ascii="Times New Roman" w:hAnsi="Times New Roman"/>
                <w:i/>
                <w:iCs/>
              </w:rPr>
              <w:t>F (N=39)</w:t>
            </w:r>
          </w:p>
        </w:tc>
        <w:tc>
          <w:tcPr>
            <w:tcW w:w="1102" w:type="dxa"/>
          </w:tcPr>
          <w:p w14:paraId="3BC91698" w14:textId="77777777" w:rsidR="001D64EF" w:rsidRPr="001D64EF" w:rsidRDefault="001D64EF" w:rsidP="001D64E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D64EF">
              <w:rPr>
                <w:rFonts w:ascii="Times New Roman" w:hAnsi="Times New Roman"/>
                <w:i/>
                <w:iCs/>
              </w:rPr>
              <w:t>(%)</w:t>
            </w:r>
          </w:p>
        </w:tc>
      </w:tr>
      <w:tr w:rsidR="001D64EF" w:rsidRPr="001D64EF" w14:paraId="4AD2E5D1" w14:textId="77777777" w:rsidTr="001D64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13D71AB" w14:textId="77777777" w:rsidR="001D64EF" w:rsidRPr="001D64EF" w:rsidRDefault="001D64EF" w:rsidP="001D64EF">
            <w:pPr>
              <w:jc w:val="center"/>
              <w:rPr>
                <w:rFonts w:ascii="Times New Roman" w:hAnsi="Times New Roman"/>
                <w:sz w:val="24"/>
                <w:szCs w:val="24"/>
              </w:rPr>
            </w:pPr>
            <w:r w:rsidRPr="001D64EF">
              <w:rPr>
                <w:rFonts w:ascii="Times New Roman" w:hAnsi="Times New Roman"/>
              </w:rPr>
              <w:t>90–100</w:t>
            </w:r>
          </w:p>
        </w:tc>
        <w:tc>
          <w:tcPr>
            <w:tcW w:w="1082" w:type="dxa"/>
          </w:tcPr>
          <w:p w14:paraId="7D3E5E92" w14:textId="77777777" w:rsidR="001D64EF" w:rsidRPr="001D64EF" w:rsidRDefault="001D64EF" w:rsidP="001D64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D64EF">
              <w:rPr>
                <w:rFonts w:ascii="Times New Roman" w:hAnsi="Times New Roman"/>
              </w:rPr>
              <w:t>0</w:t>
            </w:r>
          </w:p>
        </w:tc>
        <w:tc>
          <w:tcPr>
            <w:tcW w:w="880" w:type="dxa"/>
          </w:tcPr>
          <w:p w14:paraId="5CBF02BF" w14:textId="77777777" w:rsidR="001D64EF" w:rsidRPr="001D64EF" w:rsidRDefault="001D64EF" w:rsidP="001D64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D64EF">
              <w:rPr>
                <w:rFonts w:ascii="Times New Roman" w:hAnsi="Times New Roman"/>
              </w:rPr>
              <w:t>0.0</w:t>
            </w:r>
          </w:p>
        </w:tc>
        <w:tc>
          <w:tcPr>
            <w:tcW w:w="987" w:type="dxa"/>
          </w:tcPr>
          <w:p w14:paraId="26D92F08" w14:textId="77777777" w:rsidR="001D64EF" w:rsidRPr="001D64EF" w:rsidRDefault="001D64EF" w:rsidP="001D64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D64EF">
              <w:rPr>
                <w:rFonts w:ascii="Times New Roman" w:hAnsi="Times New Roman"/>
              </w:rPr>
              <w:t>1</w:t>
            </w:r>
          </w:p>
        </w:tc>
        <w:tc>
          <w:tcPr>
            <w:tcW w:w="715" w:type="dxa"/>
          </w:tcPr>
          <w:p w14:paraId="74EE10FB" w14:textId="77777777" w:rsidR="001D64EF" w:rsidRPr="001D64EF" w:rsidRDefault="001D64EF" w:rsidP="001D64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D64EF">
              <w:rPr>
                <w:rFonts w:ascii="Times New Roman" w:hAnsi="Times New Roman"/>
              </w:rPr>
              <w:t>2.6</w:t>
            </w:r>
          </w:p>
        </w:tc>
        <w:tc>
          <w:tcPr>
            <w:tcW w:w="1004" w:type="dxa"/>
          </w:tcPr>
          <w:p w14:paraId="6C0E6D89" w14:textId="77777777" w:rsidR="001D64EF" w:rsidRPr="001D64EF" w:rsidRDefault="001D64EF" w:rsidP="001D64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D64EF">
              <w:rPr>
                <w:rFonts w:ascii="Times New Roman" w:hAnsi="Times New Roman"/>
              </w:rPr>
              <w:t>2</w:t>
            </w:r>
          </w:p>
        </w:tc>
        <w:tc>
          <w:tcPr>
            <w:tcW w:w="728" w:type="dxa"/>
          </w:tcPr>
          <w:p w14:paraId="008D0075" w14:textId="77777777" w:rsidR="001D64EF" w:rsidRPr="001D64EF" w:rsidRDefault="001D64EF" w:rsidP="001D64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D64EF">
              <w:rPr>
                <w:rFonts w:ascii="Times New Roman" w:hAnsi="Times New Roman"/>
              </w:rPr>
              <w:t>5.1</w:t>
            </w:r>
          </w:p>
        </w:tc>
        <w:tc>
          <w:tcPr>
            <w:tcW w:w="909" w:type="dxa"/>
          </w:tcPr>
          <w:p w14:paraId="3C573A55" w14:textId="77777777" w:rsidR="001D64EF" w:rsidRPr="001D64EF" w:rsidRDefault="001D64EF" w:rsidP="001D64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D64EF">
              <w:rPr>
                <w:rFonts w:ascii="Times New Roman" w:hAnsi="Times New Roman"/>
              </w:rPr>
              <w:t>0</w:t>
            </w:r>
          </w:p>
        </w:tc>
        <w:tc>
          <w:tcPr>
            <w:tcW w:w="1102" w:type="dxa"/>
          </w:tcPr>
          <w:p w14:paraId="7965A0B3" w14:textId="77777777" w:rsidR="001D64EF" w:rsidRPr="001D64EF" w:rsidRDefault="001D64EF" w:rsidP="001D64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D64EF">
              <w:rPr>
                <w:rFonts w:ascii="Times New Roman" w:hAnsi="Times New Roman"/>
              </w:rPr>
              <w:t>0.00</w:t>
            </w:r>
          </w:p>
        </w:tc>
      </w:tr>
      <w:tr w:rsidR="001D64EF" w:rsidRPr="001D64EF" w14:paraId="71C6C1F5" w14:textId="77777777" w:rsidTr="001D64EF">
        <w:tc>
          <w:tcPr>
            <w:cnfStyle w:val="001000000000" w:firstRow="0" w:lastRow="0" w:firstColumn="1" w:lastColumn="0" w:oddVBand="0" w:evenVBand="0" w:oddHBand="0" w:evenHBand="0" w:firstRowFirstColumn="0" w:firstRowLastColumn="0" w:lastRowFirstColumn="0" w:lastRowLastColumn="0"/>
            <w:tcW w:w="993" w:type="dxa"/>
          </w:tcPr>
          <w:p w14:paraId="17C76742" w14:textId="77777777" w:rsidR="001D64EF" w:rsidRPr="001D64EF" w:rsidRDefault="001D64EF" w:rsidP="001D64EF">
            <w:pPr>
              <w:jc w:val="center"/>
              <w:rPr>
                <w:rFonts w:ascii="Times New Roman" w:hAnsi="Times New Roman"/>
                <w:sz w:val="24"/>
                <w:szCs w:val="24"/>
              </w:rPr>
            </w:pPr>
            <w:r w:rsidRPr="001D64EF">
              <w:rPr>
                <w:rFonts w:ascii="Times New Roman" w:hAnsi="Times New Roman"/>
              </w:rPr>
              <w:t>85–89</w:t>
            </w:r>
          </w:p>
        </w:tc>
        <w:tc>
          <w:tcPr>
            <w:tcW w:w="1082" w:type="dxa"/>
          </w:tcPr>
          <w:p w14:paraId="57D10AC5" w14:textId="77777777" w:rsidR="001D64EF" w:rsidRPr="001D64EF" w:rsidRDefault="001D64EF" w:rsidP="001D64E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D64EF">
              <w:rPr>
                <w:rFonts w:ascii="Times New Roman" w:hAnsi="Times New Roman"/>
              </w:rPr>
              <w:t>0</w:t>
            </w:r>
          </w:p>
        </w:tc>
        <w:tc>
          <w:tcPr>
            <w:tcW w:w="880" w:type="dxa"/>
          </w:tcPr>
          <w:p w14:paraId="0996FF76" w14:textId="77777777" w:rsidR="001D64EF" w:rsidRPr="001D64EF" w:rsidRDefault="001D64EF" w:rsidP="001D64E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D64EF">
              <w:rPr>
                <w:rFonts w:ascii="Times New Roman" w:hAnsi="Times New Roman"/>
              </w:rPr>
              <w:t>0.0</w:t>
            </w:r>
          </w:p>
        </w:tc>
        <w:tc>
          <w:tcPr>
            <w:tcW w:w="987" w:type="dxa"/>
          </w:tcPr>
          <w:p w14:paraId="00D307D2" w14:textId="77777777" w:rsidR="001D64EF" w:rsidRPr="001D64EF" w:rsidRDefault="001D64EF" w:rsidP="001D64E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D64EF">
              <w:rPr>
                <w:rFonts w:ascii="Times New Roman" w:hAnsi="Times New Roman"/>
              </w:rPr>
              <w:t>4</w:t>
            </w:r>
          </w:p>
        </w:tc>
        <w:tc>
          <w:tcPr>
            <w:tcW w:w="715" w:type="dxa"/>
          </w:tcPr>
          <w:p w14:paraId="3ADFAE60" w14:textId="77777777" w:rsidR="001D64EF" w:rsidRPr="001D64EF" w:rsidRDefault="001D64EF" w:rsidP="001D64E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D64EF">
              <w:rPr>
                <w:rFonts w:ascii="Times New Roman" w:hAnsi="Times New Roman"/>
              </w:rPr>
              <w:t>10.3</w:t>
            </w:r>
          </w:p>
        </w:tc>
        <w:tc>
          <w:tcPr>
            <w:tcW w:w="1004" w:type="dxa"/>
          </w:tcPr>
          <w:p w14:paraId="32315D5D" w14:textId="77777777" w:rsidR="001D64EF" w:rsidRPr="001D64EF" w:rsidRDefault="001D64EF" w:rsidP="001D64E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D64EF">
              <w:rPr>
                <w:rFonts w:ascii="Times New Roman" w:hAnsi="Times New Roman"/>
              </w:rPr>
              <w:t>3</w:t>
            </w:r>
          </w:p>
        </w:tc>
        <w:tc>
          <w:tcPr>
            <w:tcW w:w="728" w:type="dxa"/>
          </w:tcPr>
          <w:p w14:paraId="2AD7787A" w14:textId="77777777" w:rsidR="001D64EF" w:rsidRPr="001D64EF" w:rsidRDefault="001D64EF" w:rsidP="001D64E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D64EF">
              <w:rPr>
                <w:rFonts w:ascii="Times New Roman" w:hAnsi="Times New Roman"/>
              </w:rPr>
              <w:t>7.7</w:t>
            </w:r>
          </w:p>
        </w:tc>
        <w:tc>
          <w:tcPr>
            <w:tcW w:w="909" w:type="dxa"/>
          </w:tcPr>
          <w:p w14:paraId="2735A2EF" w14:textId="77777777" w:rsidR="001D64EF" w:rsidRPr="001D64EF" w:rsidRDefault="001D64EF" w:rsidP="001D64E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D64EF">
              <w:rPr>
                <w:rFonts w:ascii="Times New Roman" w:hAnsi="Times New Roman"/>
              </w:rPr>
              <w:t>0</w:t>
            </w:r>
          </w:p>
        </w:tc>
        <w:tc>
          <w:tcPr>
            <w:tcW w:w="1102" w:type="dxa"/>
          </w:tcPr>
          <w:p w14:paraId="4FB870A8" w14:textId="77777777" w:rsidR="001D64EF" w:rsidRPr="001D64EF" w:rsidRDefault="001D64EF" w:rsidP="001D64E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D64EF">
              <w:rPr>
                <w:rFonts w:ascii="Times New Roman" w:hAnsi="Times New Roman"/>
              </w:rPr>
              <w:t>0.00</w:t>
            </w:r>
          </w:p>
        </w:tc>
      </w:tr>
      <w:tr w:rsidR="001D64EF" w:rsidRPr="001D64EF" w14:paraId="44AFA6E2" w14:textId="77777777" w:rsidTr="001D64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10BC78A" w14:textId="77777777" w:rsidR="001D64EF" w:rsidRPr="001D64EF" w:rsidRDefault="001D64EF" w:rsidP="001D64EF">
            <w:pPr>
              <w:jc w:val="center"/>
              <w:rPr>
                <w:rFonts w:ascii="Times New Roman" w:hAnsi="Times New Roman"/>
                <w:sz w:val="24"/>
                <w:szCs w:val="24"/>
              </w:rPr>
            </w:pPr>
            <w:r w:rsidRPr="001D64EF">
              <w:rPr>
                <w:rFonts w:ascii="Times New Roman" w:hAnsi="Times New Roman"/>
              </w:rPr>
              <w:t>80–84</w:t>
            </w:r>
          </w:p>
        </w:tc>
        <w:tc>
          <w:tcPr>
            <w:tcW w:w="1082" w:type="dxa"/>
          </w:tcPr>
          <w:p w14:paraId="6BF2FCEE" w14:textId="77777777" w:rsidR="001D64EF" w:rsidRPr="001D64EF" w:rsidRDefault="001D64EF" w:rsidP="001D64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D64EF">
              <w:rPr>
                <w:rFonts w:ascii="Times New Roman" w:hAnsi="Times New Roman"/>
              </w:rPr>
              <w:t>0</w:t>
            </w:r>
          </w:p>
        </w:tc>
        <w:tc>
          <w:tcPr>
            <w:tcW w:w="880" w:type="dxa"/>
          </w:tcPr>
          <w:p w14:paraId="63DE23C8" w14:textId="77777777" w:rsidR="001D64EF" w:rsidRPr="001D64EF" w:rsidRDefault="001D64EF" w:rsidP="001D64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D64EF">
              <w:rPr>
                <w:rFonts w:ascii="Times New Roman" w:hAnsi="Times New Roman"/>
              </w:rPr>
              <w:t>0.0</w:t>
            </w:r>
          </w:p>
        </w:tc>
        <w:tc>
          <w:tcPr>
            <w:tcW w:w="987" w:type="dxa"/>
          </w:tcPr>
          <w:p w14:paraId="5C0F8A18" w14:textId="77777777" w:rsidR="001D64EF" w:rsidRPr="001D64EF" w:rsidRDefault="001D64EF" w:rsidP="001D64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D64EF">
              <w:rPr>
                <w:rFonts w:ascii="Times New Roman" w:hAnsi="Times New Roman"/>
              </w:rPr>
              <w:t>6</w:t>
            </w:r>
          </w:p>
        </w:tc>
        <w:tc>
          <w:tcPr>
            <w:tcW w:w="715" w:type="dxa"/>
          </w:tcPr>
          <w:p w14:paraId="5B319DC6" w14:textId="77777777" w:rsidR="001D64EF" w:rsidRPr="001D64EF" w:rsidRDefault="001D64EF" w:rsidP="001D64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D64EF">
              <w:rPr>
                <w:rFonts w:ascii="Times New Roman" w:hAnsi="Times New Roman"/>
              </w:rPr>
              <w:t>15.4</w:t>
            </w:r>
          </w:p>
        </w:tc>
        <w:tc>
          <w:tcPr>
            <w:tcW w:w="1004" w:type="dxa"/>
          </w:tcPr>
          <w:p w14:paraId="197E93B7" w14:textId="77777777" w:rsidR="001D64EF" w:rsidRPr="001D64EF" w:rsidRDefault="001D64EF" w:rsidP="001D64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D64EF">
              <w:rPr>
                <w:rFonts w:ascii="Times New Roman" w:hAnsi="Times New Roman"/>
              </w:rPr>
              <w:t>6</w:t>
            </w:r>
          </w:p>
        </w:tc>
        <w:tc>
          <w:tcPr>
            <w:tcW w:w="728" w:type="dxa"/>
          </w:tcPr>
          <w:p w14:paraId="27F5A4B4" w14:textId="77777777" w:rsidR="001D64EF" w:rsidRPr="001D64EF" w:rsidRDefault="001D64EF" w:rsidP="001D64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D64EF">
              <w:rPr>
                <w:rFonts w:ascii="Times New Roman" w:hAnsi="Times New Roman"/>
              </w:rPr>
              <w:t>15.4</w:t>
            </w:r>
          </w:p>
        </w:tc>
        <w:tc>
          <w:tcPr>
            <w:tcW w:w="909" w:type="dxa"/>
          </w:tcPr>
          <w:p w14:paraId="15BC6356" w14:textId="77777777" w:rsidR="001D64EF" w:rsidRPr="001D64EF" w:rsidRDefault="001D64EF" w:rsidP="001D64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D64EF">
              <w:rPr>
                <w:rFonts w:ascii="Times New Roman" w:hAnsi="Times New Roman"/>
              </w:rPr>
              <w:t>3</w:t>
            </w:r>
          </w:p>
        </w:tc>
        <w:tc>
          <w:tcPr>
            <w:tcW w:w="1102" w:type="dxa"/>
          </w:tcPr>
          <w:p w14:paraId="773B9AD4" w14:textId="77777777" w:rsidR="001D64EF" w:rsidRPr="001D64EF" w:rsidRDefault="001D64EF" w:rsidP="001D64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D64EF">
              <w:rPr>
                <w:rFonts w:ascii="Times New Roman" w:hAnsi="Times New Roman"/>
              </w:rPr>
              <w:t>7.69</w:t>
            </w:r>
          </w:p>
        </w:tc>
      </w:tr>
      <w:tr w:rsidR="001D64EF" w:rsidRPr="001D64EF" w14:paraId="554803D5" w14:textId="77777777" w:rsidTr="001D64EF">
        <w:tc>
          <w:tcPr>
            <w:cnfStyle w:val="001000000000" w:firstRow="0" w:lastRow="0" w:firstColumn="1" w:lastColumn="0" w:oddVBand="0" w:evenVBand="0" w:oddHBand="0" w:evenHBand="0" w:firstRowFirstColumn="0" w:firstRowLastColumn="0" w:lastRowFirstColumn="0" w:lastRowLastColumn="0"/>
            <w:tcW w:w="993" w:type="dxa"/>
          </w:tcPr>
          <w:p w14:paraId="21A20D49" w14:textId="77777777" w:rsidR="001D64EF" w:rsidRPr="001D64EF" w:rsidRDefault="001D64EF" w:rsidP="001D64EF">
            <w:pPr>
              <w:jc w:val="center"/>
              <w:rPr>
                <w:rFonts w:ascii="Times New Roman" w:hAnsi="Times New Roman"/>
                <w:sz w:val="24"/>
                <w:szCs w:val="24"/>
              </w:rPr>
            </w:pPr>
            <w:r w:rsidRPr="001D64EF">
              <w:rPr>
                <w:rFonts w:ascii="Times New Roman" w:hAnsi="Times New Roman"/>
              </w:rPr>
              <w:t>75–79</w:t>
            </w:r>
          </w:p>
        </w:tc>
        <w:tc>
          <w:tcPr>
            <w:tcW w:w="1082" w:type="dxa"/>
          </w:tcPr>
          <w:p w14:paraId="60E4738C" w14:textId="77777777" w:rsidR="001D64EF" w:rsidRPr="001D64EF" w:rsidRDefault="001D64EF" w:rsidP="001D64E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D64EF">
              <w:rPr>
                <w:rFonts w:ascii="Times New Roman" w:hAnsi="Times New Roman"/>
              </w:rPr>
              <w:t>0</w:t>
            </w:r>
          </w:p>
        </w:tc>
        <w:tc>
          <w:tcPr>
            <w:tcW w:w="880" w:type="dxa"/>
          </w:tcPr>
          <w:p w14:paraId="3731AD62" w14:textId="77777777" w:rsidR="001D64EF" w:rsidRPr="001D64EF" w:rsidRDefault="001D64EF" w:rsidP="001D64E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D64EF">
              <w:rPr>
                <w:rFonts w:ascii="Times New Roman" w:hAnsi="Times New Roman"/>
              </w:rPr>
              <w:t>0.0</w:t>
            </w:r>
          </w:p>
        </w:tc>
        <w:tc>
          <w:tcPr>
            <w:tcW w:w="987" w:type="dxa"/>
          </w:tcPr>
          <w:p w14:paraId="07D5552F" w14:textId="77777777" w:rsidR="001D64EF" w:rsidRPr="001D64EF" w:rsidRDefault="001D64EF" w:rsidP="001D64E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D64EF">
              <w:rPr>
                <w:rFonts w:ascii="Times New Roman" w:hAnsi="Times New Roman"/>
              </w:rPr>
              <w:t>9</w:t>
            </w:r>
          </w:p>
        </w:tc>
        <w:tc>
          <w:tcPr>
            <w:tcW w:w="715" w:type="dxa"/>
          </w:tcPr>
          <w:p w14:paraId="1E31919E" w14:textId="77777777" w:rsidR="001D64EF" w:rsidRPr="001D64EF" w:rsidRDefault="001D64EF" w:rsidP="001D64E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D64EF">
              <w:rPr>
                <w:rFonts w:ascii="Times New Roman" w:hAnsi="Times New Roman"/>
              </w:rPr>
              <w:t>23.1</w:t>
            </w:r>
          </w:p>
        </w:tc>
        <w:tc>
          <w:tcPr>
            <w:tcW w:w="1004" w:type="dxa"/>
          </w:tcPr>
          <w:p w14:paraId="6EAC0DF2" w14:textId="77777777" w:rsidR="001D64EF" w:rsidRPr="001D64EF" w:rsidRDefault="001D64EF" w:rsidP="001D64E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D64EF">
              <w:rPr>
                <w:rFonts w:ascii="Times New Roman" w:hAnsi="Times New Roman"/>
              </w:rPr>
              <w:t>7</w:t>
            </w:r>
          </w:p>
        </w:tc>
        <w:tc>
          <w:tcPr>
            <w:tcW w:w="728" w:type="dxa"/>
          </w:tcPr>
          <w:p w14:paraId="599FFBEB" w14:textId="77777777" w:rsidR="001D64EF" w:rsidRPr="001D64EF" w:rsidRDefault="001D64EF" w:rsidP="001D64E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D64EF">
              <w:rPr>
                <w:rFonts w:ascii="Times New Roman" w:hAnsi="Times New Roman"/>
              </w:rPr>
              <w:t>17.9</w:t>
            </w:r>
          </w:p>
        </w:tc>
        <w:tc>
          <w:tcPr>
            <w:tcW w:w="909" w:type="dxa"/>
          </w:tcPr>
          <w:p w14:paraId="69903BB6" w14:textId="77777777" w:rsidR="001D64EF" w:rsidRPr="001D64EF" w:rsidRDefault="001D64EF" w:rsidP="001D64E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D64EF">
              <w:rPr>
                <w:rFonts w:ascii="Times New Roman" w:hAnsi="Times New Roman"/>
              </w:rPr>
              <w:t>9</w:t>
            </w:r>
          </w:p>
        </w:tc>
        <w:tc>
          <w:tcPr>
            <w:tcW w:w="1102" w:type="dxa"/>
          </w:tcPr>
          <w:p w14:paraId="5D4FB10C" w14:textId="77777777" w:rsidR="001D64EF" w:rsidRPr="001D64EF" w:rsidRDefault="001D64EF" w:rsidP="001D64E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D64EF">
              <w:rPr>
                <w:rFonts w:ascii="Times New Roman" w:hAnsi="Times New Roman"/>
              </w:rPr>
              <w:t>23.08</w:t>
            </w:r>
          </w:p>
        </w:tc>
      </w:tr>
      <w:tr w:rsidR="001D64EF" w:rsidRPr="001D64EF" w14:paraId="72FB034B" w14:textId="77777777" w:rsidTr="001D64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6C7E07D" w14:textId="77777777" w:rsidR="001D64EF" w:rsidRPr="001D64EF" w:rsidRDefault="001D64EF" w:rsidP="001D64EF">
            <w:pPr>
              <w:jc w:val="center"/>
              <w:rPr>
                <w:rFonts w:ascii="Times New Roman" w:hAnsi="Times New Roman"/>
                <w:sz w:val="24"/>
                <w:szCs w:val="24"/>
              </w:rPr>
            </w:pPr>
            <w:r w:rsidRPr="001D64EF">
              <w:rPr>
                <w:rFonts w:ascii="Times New Roman" w:hAnsi="Times New Roman"/>
              </w:rPr>
              <w:t>Below 75</w:t>
            </w:r>
          </w:p>
        </w:tc>
        <w:tc>
          <w:tcPr>
            <w:tcW w:w="1082" w:type="dxa"/>
          </w:tcPr>
          <w:p w14:paraId="7CFBFAA4" w14:textId="77777777" w:rsidR="001D64EF" w:rsidRPr="001D64EF" w:rsidRDefault="001D64EF" w:rsidP="001D64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D64EF">
              <w:rPr>
                <w:rFonts w:ascii="Times New Roman" w:hAnsi="Times New Roman"/>
              </w:rPr>
              <w:t>39</w:t>
            </w:r>
          </w:p>
        </w:tc>
        <w:tc>
          <w:tcPr>
            <w:tcW w:w="880" w:type="dxa"/>
          </w:tcPr>
          <w:p w14:paraId="69CB609C" w14:textId="77777777" w:rsidR="001D64EF" w:rsidRPr="001D64EF" w:rsidRDefault="001D64EF" w:rsidP="001D64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D64EF">
              <w:rPr>
                <w:rFonts w:ascii="Times New Roman" w:hAnsi="Times New Roman"/>
              </w:rPr>
              <w:t>100.0</w:t>
            </w:r>
          </w:p>
        </w:tc>
        <w:tc>
          <w:tcPr>
            <w:tcW w:w="987" w:type="dxa"/>
          </w:tcPr>
          <w:p w14:paraId="3A462467" w14:textId="77777777" w:rsidR="001D64EF" w:rsidRPr="001D64EF" w:rsidRDefault="001D64EF" w:rsidP="001D64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D64EF">
              <w:rPr>
                <w:rFonts w:ascii="Times New Roman" w:hAnsi="Times New Roman"/>
              </w:rPr>
              <w:t>19</w:t>
            </w:r>
          </w:p>
        </w:tc>
        <w:tc>
          <w:tcPr>
            <w:tcW w:w="715" w:type="dxa"/>
          </w:tcPr>
          <w:p w14:paraId="2FEF5431" w14:textId="77777777" w:rsidR="001D64EF" w:rsidRPr="001D64EF" w:rsidRDefault="001D64EF" w:rsidP="001D64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D64EF">
              <w:rPr>
                <w:rFonts w:ascii="Times New Roman" w:hAnsi="Times New Roman"/>
              </w:rPr>
              <w:t>48.7</w:t>
            </w:r>
          </w:p>
        </w:tc>
        <w:tc>
          <w:tcPr>
            <w:tcW w:w="1004" w:type="dxa"/>
          </w:tcPr>
          <w:p w14:paraId="0B7DAE4D" w14:textId="77777777" w:rsidR="001D64EF" w:rsidRPr="001D64EF" w:rsidRDefault="001D64EF" w:rsidP="001D64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D64EF">
              <w:rPr>
                <w:rFonts w:ascii="Times New Roman" w:hAnsi="Times New Roman"/>
              </w:rPr>
              <w:t>21</w:t>
            </w:r>
          </w:p>
        </w:tc>
        <w:tc>
          <w:tcPr>
            <w:tcW w:w="728" w:type="dxa"/>
          </w:tcPr>
          <w:p w14:paraId="6F9472EC" w14:textId="77777777" w:rsidR="001D64EF" w:rsidRPr="001D64EF" w:rsidRDefault="001D64EF" w:rsidP="001D64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D64EF">
              <w:rPr>
                <w:rFonts w:ascii="Times New Roman" w:hAnsi="Times New Roman"/>
              </w:rPr>
              <w:t>53.8</w:t>
            </w:r>
          </w:p>
        </w:tc>
        <w:tc>
          <w:tcPr>
            <w:tcW w:w="909" w:type="dxa"/>
          </w:tcPr>
          <w:p w14:paraId="2D09B55B" w14:textId="77777777" w:rsidR="001D64EF" w:rsidRPr="001D64EF" w:rsidRDefault="001D64EF" w:rsidP="001D64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D64EF">
              <w:rPr>
                <w:rFonts w:ascii="Times New Roman" w:hAnsi="Times New Roman"/>
              </w:rPr>
              <w:t>27</w:t>
            </w:r>
          </w:p>
        </w:tc>
        <w:tc>
          <w:tcPr>
            <w:tcW w:w="1102" w:type="dxa"/>
          </w:tcPr>
          <w:p w14:paraId="687F3401" w14:textId="77777777" w:rsidR="001D64EF" w:rsidRPr="001D64EF" w:rsidRDefault="001D64EF" w:rsidP="001D64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D64EF">
              <w:rPr>
                <w:rFonts w:ascii="Times New Roman" w:hAnsi="Times New Roman"/>
              </w:rPr>
              <w:t>69.23</w:t>
            </w:r>
          </w:p>
        </w:tc>
      </w:tr>
    </w:tbl>
    <w:p w14:paraId="7C527E03" w14:textId="77777777" w:rsidR="001D64EF" w:rsidRDefault="001D64EF" w:rsidP="00F30D9D">
      <w:pPr>
        <w:pStyle w:val="Body"/>
        <w:spacing w:after="0"/>
        <w:rPr>
          <w:rFonts w:ascii="Arial" w:hAnsi="Arial" w:cs="Arial"/>
          <w:b/>
          <w:bCs/>
        </w:rPr>
      </w:pPr>
    </w:p>
    <w:p w14:paraId="52DA7D3B" w14:textId="77777777" w:rsidR="00F30D9D" w:rsidRPr="00F30D9D" w:rsidRDefault="00F30D9D" w:rsidP="00F30D9D">
      <w:pPr>
        <w:ind w:left="720"/>
        <w:jc w:val="both"/>
        <w:rPr>
          <w:rFonts w:ascii="Arial" w:hAnsi="Arial" w:cs="Arial"/>
          <w:bCs/>
          <w:i/>
          <w:iCs/>
          <w:sz w:val="16"/>
          <w:szCs w:val="16"/>
          <w:lang w:val="en-PH"/>
        </w:rPr>
      </w:pPr>
      <w:r w:rsidRPr="00F30D9D">
        <w:rPr>
          <w:rFonts w:ascii="Arial" w:hAnsi="Arial" w:cs="Arial"/>
          <w:bCs/>
          <w:i/>
          <w:iCs/>
          <w:sz w:val="16"/>
          <w:szCs w:val="16"/>
          <w:lang w:val="en-PH"/>
        </w:rPr>
        <w:t xml:space="preserve">Legend:  </w:t>
      </w:r>
      <w:r w:rsidRPr="00F30D9D">
        <w:rPr>
          <w:rFonts w:ascii="Arial" w:hAnsi="Arial" w:cs="Arial"/>
          <w:bCs/>
          <w:i/>
          <w:iCs/>
          <w:sz w:val="16"/>
          <w:szCs w:val="16"/>
          <w:lang w:val="en-PH"/>
        </w:rPr>
        <w:tab/>
        <w:t xml:space="preserve"> </w:t>
      </w:r>
      <w:r w:rsidRPr="00F30D9D">
        <w:rPr>
          <w:rFonts w:ascii="Arial" w:hAnsi="Arial" w:cs="Arial"/>
          <w:bCs/>
          <w:i/>
          <w:iCs/>
          <w:sz w:val="16"/>
          <w:szCs w:val="16"/>
          <w:lang w:val="en-PH"/>
        </w:rPr>
        <w:tab/>
        <w:t xml:space="preserve">  </w:t>
      </w:r>
      <w:r w:rsidRPr="00F30D9D">
        <w:rPr>
          <w:rFonts w:ascii="Arial" w:hAnsi="Arial" w:cs="Arial"/>
          <w:bCs/>
          <w:i/>
          <w:iCs/>
          <w:sz w:val="16"/>
          <w:szCs w:val="16"/>
          <w:lang w:val="en-PH"/>
        </w:rPr>
        <w:tab/>
        <w:t xml:space="preserve">  </w:t>
      </w:r>
    </w:p>
    <w:p w14:paraId="230332C7" w14:textId="5B09FFA3" w:rsidR="00F30D9D" w:rsidRPr="00F30D9D" w:rsidRDefault="00F30D9D" w:rsidP="00F30D9D">
      <w:pPr>
        <w:ind w:left="720"/>
        <w:jc w:val="both"/>
        <w:rPr>
          <w:rFonts w:ascii="Arial" w:hAnsi="Arial" w:cs="Arial"/>
          <w:bCs/>
          <w:sz w:val="16"/>
          <w:szCs w:val="16"/>
          <w:lang w:val="en-PH"/>
        </w:rPr>
      </w:pPr>
      <w:r w:rsidRPr="00F30D9D">
        <w:rPr>
          <w:rFonts w:ascii="Arial" w:hAnsi="Arial" w:cs="Arial"/>
          <w:bCs/>
          <w:sz w:val="16"/>
          <w:szCs w:val="16"/>
          <w:lang w:val="en-PH"/>
        </w:rPr>
        <w:t xml:space="preserve">Interval </w:t>
      </w:r>
      <w:r>
        <w:rPr>
          <w:rFonts w:ascii="Arial" w:hAnsi="Arial" w:cs="Arial"/>
          <w:bCs/>
          <w:sz w:val="16"/>
          <w:szCs w:val="16"/>
          <w:lang w:val="en-PH"/>
        </w:rPr>
        <w:t xml:space="preserve">– </w:t>
      </w:r>
      <w:r w:rsidRPr="00F30D9D">
        <w:rPr>
          <w:rFonts w:ascii="Arial" w:hAnsi="Arial" w:cs="Arial"/>
          <w:bCs/>
          <w:sz w:val="16"/>
          <w:szCs w:val="16"/>
          <w:lang w:val="en-PH"/>
        </w:rPr>
        <w:t xml:space="preserve">Performance Level  </w:t>
      </w:r>
    </w:p>
    <w:p w14:paraId="4CBFB6D0" w14:textId="3C3C4D1C" w:rsidR="00F30D9D" w:rsidRPr="00F30D9D" w:rsidRDefault="00F30D9D" w:rsidP="00F30D9D">
      <w:pPr>
        <w:ind w:left="720"/>
        <w:jc w:val="both"/>
        <w:rPr>
          <w:rFonts w:ascii="Arial" w:hAnsi="Arial" w:cs="Arial"/>
          <w:sz w:val="16"/>
          <w:szCs w:val="16"/>
          <w:lang w:val="en-PH"/>
        </w:rPr>
      </w:pPr>
      <w:r w:rsidRPr="00F30D9D">
        <w:rPr>
          <w:rFonts w:ascii="Arial" w:hAnsi="Arial" w:cs="Arial"/>
          <w:sz w:val="16"/>
          <w:szCs w:val="16"/>
          <w:lang w:val="en-PH"/>
        </w:rPr>
        <w:t xml:space="preserve">90-100 </w:t>
      </w:r>
      <w:r>
        <w:rPr>
          <w:rFonts w:ascii="Arial" w:hAnsi="Arial" w:cs="Arial"/>
          <w:sz w:val="16"/>
          <w:szCs w:val="16"/>
          <w:lang w:val="en-PH"/>
        </w:rPr>
        <w:t>–</w:t>
      </w:r>
      <w:r w:rsidRPr="00F30D9D">
        <w:rPr>
          <w:rFonts w:ascii="Arial" w:hAnsi="Arial" w:cs="Arial"/>
          <w:sz w:val="16"/>
          <w:szCs w:val="16"/>
          <w:lang w:val="en-PH"/>
        </w:rPr>
        <w:t xml:space="preserve"> Outstanding </w:t>
      </w:r>
    </w:p>
    <w:p w14:paraId="71D51E14" w14:textId="17448B54" w:rsidR="00F30D9D" w:rsidRPr="00F30D9D" w:rsidRDefault="00F30D9D" w:rsidP="00F30D9D">
      <w:pPr>
        <w:ind w:left="720"/>
        <w:jc w:val="both"/>
        <w:rPr>
          <w:rFonts w:ascii="Arial" w:hAnsi="Arial" w:cs="Arial"/>
          <w:sz w:val="16"/>
          <w:szCs w:val="16"/>
          <w:lang w:val="en-PH"/>
        </w:rPr>
      </w:pPr>
      <w:r w:rsidRPr="00F30D9D">
        <w:rPr>
          <w:rFonts w:ascii="Arial" w:hAnsi="Arial" w:cs="Arial"/>
          <w:sz w:val="16"/>
          <w:szCs w:val="16"/>
          <w:lang w:val="en-PH"/>
        </w:rPr>
        <w:t xml:space="preserve">85-89 </w:t>
      </w:r>
      <w:r>
        <w:rPr>
          <w:rFonts w:ascii="Arial" w:hAnsi="Arial" w:cs="Arial"/>
          <w:sz w:val="16"/>
          <w:szCs w:val="16"/>
          <w:lang w:val="en-PH"/>
        </w:rPr>
        <w:t>–</w:t>
      </w:r>
      <w:r w:rsidRPr="00F30D9D">
        <w:rPr>
          <w:rFonts w:ascii="Arial" w:hAnsi="Arial" w:cs="Arial"/>
          <w:sz w:val="16"/>
          <w:szCs w:val="16"/>
          <w:lang w:val="en-PH"/>
        </w:rPr>
        <w:t xml:space="preserve"> Very Satisfactory  </w:t>
      </w:r>
    </w:p>
    <w:p w14:paraId="17EFE146" w14:textId="30D32687" w:rsidR="00F30D9D" w:rsidRPr="00F30D9D" w:rsidRDefault="00F30D9D" w:rsidP="00F30D9D">
      <w:pPr>
        <w:ind w:left="720"/>
        <w:jc w:val="both"/>
        <w:rPr>
          <w:rFonts w:ascii="Arial" w:hAnsi="Arial" w:cs="Arial"/>
          <w:sz w:val="16"/>
          <w:szCs w:val="16"/>
          <w:lang w:val="en-PH"/>
        </w:rPr>
      </w:pPr>
      <w:r w:rsidRPr="00F30D9D">
        <w:rPr>
          <w:rFonts w:ascii="Arial" w:hAnsi="Arial" w:cs="Arial"/>
          <w:b/>
          <w:sz w:val="16"/>
          <w:szCs w:val="16"/>
          <w:lang w:val="en-PH"/>
        </w:rPr>
        <w:t xml:space="preserve"> </w:t>
      </w:r>
      <w:r w:rsidRPr="00F30D9D">
        <w:rPr>
          <w:rFonts w:ascii="Arial" w:hAnsi="Arial" w:cs="Arial"/>
          <w:sz w:val="16"/>
          <w:szCs w:val="16"/>
          <w:lang w:val="en-PH"/>
        </w:rPr>
        <w:t xml:space="preserve">80-84 </w:t>
      </w:r>
      <w:r>
        <w:rPr>
          <w:rFonts w:ascii="Arial" w:hAnsi="Arial" w:cs="Arial"/>
          <w:sz w:val="16"/>
          <w:szCs w:val="16"/>
          <w:lang w:val="en-PH"/>
        </w:rPr>
        <w:t>–</w:t>
      </w:r>
      <w:r w:rsidRPr="00F30D9D">
        <w:rPr>
          <w:rFonts w:ascii="Arial" w:hAnsi="Arial" w:cs="Arial"/>
          <w:sz w:val="16"/>
          <w:szCs w:val="16"/>
          <w:lang w:val="en-PH"/>
        </w:rPr>
        <w:t xml:space="preserve"> Satisfactory  </w:t>
      </w:r>
    </w:p>
    <w:p w14:paraId="68A20595" w14:textId="76D1C168" w:rsidR="00F30D9D" w:rsidRPr="00F30D9D" w:rsidRDefault="00F30D9D" w:rsidP="00F30D9D">
      <w:pPr>
        <w:ind w:left="720"/>
        <w:jc w:val="both"/>
        <w:rPr>
          <w:rFonts w:ascii="Arial" w:hAnsi="Arial" w:cs="Arial"/>
          <w:sz w:val="16"/>
          <w:szCs w:val="16"/>
          <w:lang w:val="en-PH"/>
        </w:rPr>
      </w:pPr>
      <w:r w:rsidRPr="00F30D9D">
        <w:rPr>
          <w:rFonts w:ascii="Arial" w:hAnsi="Arial" w:cs="Arial"/>
          <w:sz w:val="16"/>
          <w:szCs w:val="16"/>
          <w:lang w:val="en-PH"/>
        </w:rPr>
        <w:t xml:space="preserve">75-79 </w:t>
      </w:r>
      <w:r>
        <w:rPr>
          <w:rFonts w:ascii="Arial" w:hAnsi="Arial" w:cs="Arial"/>
          <w:sz w:val="16"/>
          <w:szCs w:val="16"/>
          <w:lang w:val="en-PH"/>
        </w:rPr>
        <w:t>–</w:t>
      </w:r>
      <w:r w:rsidRPr="00F30D9D">
        <w:rPr>
          <w:rFonts w:ascii="Arial" w:hAnsi="Arial" w:cs="Arial"/>
          <w:sz w:val="16"/>
          <w:szCs w:val="16"/>
          <w:lang w:val="en-PH"/>
        </w:rPr>
        <w:t xml:space="preserve"> Fairly Satisfactory  </w:t>
      </w:r>
      <w:r w:rsidRPr="00F30D9D">
        <w:rPr>
          <w:rFonts w:ascii="Arial" w:hAnsi="Arial" w:cs="Arial"/>
          <w:sz w:val="16"/>
          <w:szCs w:val="16"/>
          <w:lang w:val="en-PH"/>
        </w:rPr>
        <w:tab/>
        <w:t xml:space="preserve"> </w:t>
      </w:r>
    </w:p>
    <w:p w14:paraId="2ABD0616" w14:textId="77777777" w:rsidR="00F30D9D" w:rsidRPr="00F30D9D" w:rsidRDefault="00F30D9D" w:rsidP="00F30D9D">
      <w:pPr>
        <w:ind w:left="720"/>
        <w:jc w:val="both"/>
        <w:rPr>
          <w:rFonts w:ascii="Arial" w:hAnsi="Arial" w:cs="Arial"/>
          <w:sz w:val="16"/>
          <w:szCs w:val="16"/>
          <w:lang w:val="en-PH"/>
        </w:rPr>
      </w:pPr>
      <w:r w:rsidRPr="00F30D9D">
        <w:rPr>
          <w:rFonts w:ascii="Arial" w:hAnsi="Arial" w:cs="Arial"/>
          <w:sz w:val="16"/>
          <w:szCs w:val="16"/>
          <w:lang w:val="en-PH"/>
        </w:rPr>
        <w:t>Below 75 - Did not meet expectation</w:t>
      </w:r>
    </w:p>
    <w:p w14:paraId="59B2F295" w14:textId="77777777" w:rsidR="00F30D9D" w:rsidRDefault="00F30D9D" w:rsidP="00F30D9D">
      <w:pPr>
        <w:pStyle w:val="Body"/>
        <w:spacing w:after="0"/>
        <w:rPr>
          <w:rFonts w:ascii="Arial" w:hAnsi="Arial" w:cs="Arial"/>
          <w:b/>
          <w:bCs/>
        </w:rPr>
      </w:pPr>
    </w:p>
    <w:p w14:paraId="01DC13AF" w14:textId="16362CEA" w:rsidR="00F30D9D" w:rsidRDefault="001D64EF" w:rsidP="00C46795">
      <w:pPr>
        <w:pStyle w:val="Body"/>
        <w:spacing w:after="0"/>
        <w:ind w:firstLine="720"/>
        <w:rPr>
          <w:rFonts w:ascii="Arial" w:hAnsi="Arial" w:cs="Arial"/>
        </w:rPr>
      </w:pPr>
      <w:r w:rsidRPr="001D64EF">
        <w:rPr>
          <w:rFonts w:ascii="Arial" w:hAnsi="Arial" w:cs="Arial"/>
        </w:rPr>
        <w:t xml:space="preserve">These findings align with </w:t>
      </w:r>
      <w:r w:rsidR="00081C58">
        <w:rPr>
          <w:rFonts w:ascii="Arial" w:hAnsi="Arial" w:cs="Arial"/>
        </w:rPr>
        <w:t>Shabir (2023)</w:t>
      </w:r>
      <w:r w:rsidRPr="001D64EF">
        <w:rPr>
          <w:rFonts w:ascii="Arial" w:hAnsi="Arial" w:cs="Arial"/>
        </w:rPr>
        <w:t xml:space="preserve">, who reported that students tend to struggle with Physics concepts due to their abstract nature and the lack of interactive, student-centered approaches in traditional instruction. </w:t>
      </w:r>
      <w:proofErr w:type="spellStart"/>
      <w:r w:rsidRPr="001D64EF">
        <w:rPr>
          <w:rFonts w:ascii="Arial" w:hAnsi="Arial" w:cs="Arial"/>
        </w:rPr>
        <w:t>Putranta</w:t>
      </w:r>
      <w:proofErr w:type="spellEnd"/>
      <w:r w:rsidRPr="001D64EF">
        <w:rPr>
          <w:rFonts w:ascii="Arial" w:hAnsi="Arial" w:cs="Arial"/>
        </w:rPr>
        <w:t xml:space="preserve"> and </w:t>
      </w:r>
      <w:proofErr w:type="spellStart"/>
      <w:r w:rsidRPr="001D64EF">
        <w:rPr>
          <w:rFonts w:ascii="Arial" w:hAnsi="Arial" w:cs="Arial"/>
        </w:rPr>
        <w:t>Wilujeng</w:t>
      </w:r>
      <w:proofErr w:type="spellEnd"/>
      <w:r w:rsidRPr="001D64EF">
        <w:rPr>
          <w:rFonts w:ascii="Arial" w:hAnsi="Arial" w:cs="Arial"/>
        </w:rPr>
        <w:t xml:space="preserve"> (2019) similarly found that traditional methods are insufficient for developing critical thinking and conceptual understanding in Physics, particularly for junior high school students who tend to memorize formulas without understanding the underlying principles. </w:t>
      </w:r>
      <w:r w:rsidR="00FD2752">
        <w:rPr>
          <w:rFonts w:ascii="Arial" w:hAnsi="Arial" w:cs="Arial"/>
        </w:rPr>
        <w:t>In addition,</w:t>
      </w:r>
      <w:r w:rsidRPr="001D64EF">
        <w:rPr>
          <w:rFonts w:ascii="Arial" w:hAnsi="Arial" w:cs="Arial"/>
        </w:rPr>
        <w:t xml:space="preserve"> motivating and engaging students in meaningful learning requires deliberate attention to curriculum design and instructional strategies that go beyond rote instruction. The consistently low pre-test performance across all competencies demonstrates a clear need for instructional innovation—particularly approaches that provide visual and interactive representations of abstract concepts. Physics education research confirms that, without explicit instruction on systems-based reasoning, </w:t>
      </w:r>
      <w:proofErr w:type="gramStart"/>
      <w:r w:rsidRPr="001D64EF">
        <w:rPr>
          <w:rFonts w:ascii="Arial" w:hAnsi="Arial" w:cs="Arial"/>
        </w:rPr>
        <w:t>learners</w:t>
      </w:r>
      <w:proofErr w:type="gramEnd"/>
      <w:r w:rsidRPr="001D64EF">
        <w:rPr>
          <w:rFonts w:ascii="Arial" w:hAnsi="Arial" w:cs="Arial"/>
        </w:rPr>
        <w:t xml:space="preserve"> default to surface-level memorization and formula application without conceptual grounding.</w:t>
      </w:r>
    </w:p>
    <w:p w14:paraId="5942C8F8" w14:textId="77777777" w:rsidR="001D64EF" w:rsidRDefault="001D64EF" w:rsidP="001D64EF">
      <w:pPr>
        <w:pStyle w:val="Body"/>
        <w:spacing w:after="0"/>
        <w:rPr>
          <w:rFonts w:ascii="Arial" w:hAnsi="Arial" w:cs="Arial"/>
        </w:rPr>
      </w:pPr>
    </w:p>
    <w:p w14:paraId="081D90E0" w14:textId="77777777" w:rsidR="001D64EF" w:rsidRDefault="001D64EF" w:rsidP="001D64EF">
      <w:pPr>
        <w:pStyle w:val="Body"/>
        <w:spacing w:after="0"/>
        <w:rPr>
          <w:rFonts w:ascii="Arial" w:hAnsi="Arial" w:cs="Arial"/>
        </w:rPr>
      </w:pPr>
    </w:p>
    <w:p w14:paraId="31CAC1CD" w14:textId="7E2AD43D" w:rsidR="00F30D9D" w:rsidRPr="00F30D9D" w:rsidRDefault="00F30D9D" w:rsidP="00F30D9D">
      <w:pPr>
        <w:pStyle w:val="Body"/>
        <w:rPr>
          <w:rFonts w:ascii="Arial" w:hAnsi="Arial" w:cs="Arial"/>
          <w:b/>
          <w:bCs/>
        </w:rPr>
      </w:pPr>
      <w:r w:rsidRPr="00F30D9D">
        <w:rPr>
          <w:rFonts w:ascii="Arial" w:hAnsi="Arial" w:cs="Arial"/>
          <w:b/>
          <w:bCs/>
        </w:rPr>
        <w:t>PERFORMANCE LEVEL OF GRADE 9 STUDENTS IN PHYSICS AFTER UTILIZING PHET</w:t>
      </w:r>
    </w:p>
    <w:p w14:paraId="6F750B36" w14:textId="0E7AB6C5" w:rsidR="007B78DD" w:rsidRDefault="001D64EF" w:rsidP="009C7BC0">
      <w:pPr>
        <w:pStyle w:val="Body"/>
        <w:ind w:firstLine="720"/>
        <w:rPr>
          <w:rFonts w:ascii="Arial" w:hAnsi="Arial" w:cs="Arial"/>
        </w:rPr>
      </w:pPr>
      <w:r w:rsidRPr="001D64EF">
        <w:rPr>
          <w:rFonts w:ascii="Arial" w:hAnsi="Arial" w:cs="Arial"/>
        </w:rPr>
        <w:lastRenderedPageBreak/>
        <w:t xml:space="preserve">Following the five-week </w:t>
      </w:r>
      <w:proofErr w:type="spellStart"/>
      <w:r w:rsidRPr="001D64EF">
        <w:rPr>
          <w:rFonts w:ascii="Arial" w:hAnsi="Arial" w:cs="Arial"/>
        </w:rPr>
        <w:t>PhET</w:t>
      </w:r>
      <w:proofErr w:type="spellEnd"/>
      <w:r w:rsidRPr="001D64EF">
        <w:rPr>
          <w:rFonts w:ascii="Arial" w:hAnsi="Arial" w:cs="Arial"/>
        </w:rPr>
        <w:t xml:space="preserve"> simulation-based intervention, students completed a post-test to evaluate improvements in their physics learning outcomes. The performance distribution across the same competencies is presented in Table 2</w:t>
      </w:r>
      <w:r w:rsidR="00F30D9D" w:rsidRPr="00F30D9D">
        <w:rPr>
          <w:rFonts w:ascii="Arial" w:hAnsi="Arial" w:cs="Arial"/>
        </w:rPr>
        <w:t xml:space="preserve">. </w:t>
      </w:r>
    </w:p>
    <w:p w14:paraId="6872E680" w14:textId="77777777" w:rsidR="00F30D9D" w:rsidRDefault="00F30D9D" w:rsidP="00F30D9D">
      <w:pPr>
        <w:jc w:val="both"/>
        <w:rPr>
          <w:rFonts w:ascii="Arial" w:hAnsi="Arial" w:cs="Arial"/>
        </w:rPr>
      </w:pPr>
      <w:r w:rsidRPr="00F30D9D">
        <w:rPr>
          <w:rFonts w:ascii="Arial" w:hAnsi="Arial" w:cs="Arial"/>
          <w:b/>
          <w:bCs/>
        </w:rPr>
        <w:t>Table 2.</w:t>
      </w:r>
      <w:r w:rsidRPr="00F30D9D">
        <w:rPr>
          <w:rFonts w:ascii="Arial" w:hAnsi="Arial" w:cs="Arial"/>
        </w:rPr>
        <w:t xml:space="preserve"> Performance level of Grade 9 students in Physics after utilizing the PHET Simulation  </w:t>
      </w:r>
    </w:p>
    <w:tbl>
      <w:tblPr>
        <w:tblStyle w:val="PlainTable2"/>
        <w:tblW w:w="8040" w:type="dxa"/>
        <w:tblLook w:val="04A0" w:firstRow="1" w:lastRow="0" w:firstColumn="1" w:lastColumn="0" w:noHBand="0" w:noVBand="1"/>
      </w:tblPr>
      <w:tblGrid>
        <w:gridCol w:w="985"/>
        <w:gridCol w:w="1074"/>
        <w:gridCol w:w="804"/>
        <w:gridCol w:w="1022"/>
        <w:gridCol w:w="751"/>
        <w:gridCol w:w="994"/>
        <w:gridCol w:w="740"/>
        <w:gridCol w:w="902"/>
        <w:gridCol w:w="768"/>
      </w:tblGrid>
      <w:tr w:rsidR="001D64EF" w14:paraId="1BAC3D16" w14:textId="77777777" w:rsidTr="001D64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9"/>
          </w:tcPr>
          <w:p w14:paraId="0A37D9D3" w14:textId="77777777" w:rsidR="001D64EF" w:rsidRDefault="001D64EF" w:rsidP="008E206D">
            <w:pPr>
              <w:jc w:val="center"/>
            </w:pPr>
            <w:r>
              <w:t>Work, Energy, and Power</w:t>
            </w:r>
          </w:p>
        </w:tc>
      </w:tr>
      <w:tr w:rsidR="001D64EF" w14:paraId="3E5297B9" w14:textId="77777777" w:rsidTr="001D64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39B028C5" w14:textId="77777777" w:rsidR="001D64EF" w:rsidRDefault="001D64EF" w:rsidP="008E206D">
            <w:pPr>
              <w:jc w:val="center"/>
            </w:pPr>
          </w:p>
        </w:tc>
        <w:tc>
          <w:tcPr>
            <w:tcW w:w="0" w:type="auto"/>
            <w:gridSpan w:val="2"/>
          </w:tcPr>
          <w:p w14:paraId="3618D4C0" w14:textId="77777777" w:rsidR="001D64EF" w:rsidRDefault="001D64EF" w:rsidP="008E206D">
            <w:pPr>
              <w:jc w:val="center"/>
              <w:cnfStyle w:val="000000100000" w:firstRow="0" w:lastRow="0" w:firstColumn="0" w:lastColumn="0" w:oddVBand="0" w:evenVBand="0" w:oddHBand="1" w:evenHBand="0" w:firstRowFirstColumn="0" w:firstRowLastColumn="0" w:lastRowFirstColumn="0" w:lastRowLastColumn="0"/>
            </w:pPr>
            <w:r>
              <w:rPr>
                <w:b/>
                <w:bCs/>
              </w:rPr>
              <w:t>Changes in the Form of Mechanical Energy</w:t>
            </w:r>
            <w:r>
              <w:rPr>
                <w:sz w:val="18"/>
                <w:szCs w:val="18"/>
              </w:rPr>
              <w:t xml:space="preserve"> (Mean=75.28, SD=7.64)</w:t>
            </w:r>
          </w:p>
        </w:tc>
        <w:tc>
          <w:tcPr>
            <w:tcW w:w="0" w:type="auto"/>
            <w:gridSpan w:val="2"/>
          </w:tcPr>
          <w:p w14:paraId="71A692A7" w14:textId="77777777" w:rsidR="001D64EF" w:rsidRDefault="001D64EF" w:rsidP="008E206D">
            <w:pPr>
              <w:jc w:val="center"/>
              <w:cnfStyle w:val="000000100000" w:firstRow="0" w:lastRow="0" w:firstColumn="0" w:lastColumn="0" w:oddVBand="0" w:evenVBand="0" w:oddHBand="1" w:evenHBand="0" w:firstRowFirstColumn="0" w:firstRowLastColumn="0" w:lastRowFirstColumn="0" w:lastRowLastColumn="0"/>
            </w:pPr>
            <w:r>
              <w:rPr>
                <w:b/>
                <w:bCs/>
              </w:rPr>
              <w:t>Conservation of Energy</w:t>
            </w:r>
            <w:r>
              <w:rPr>
                <w:sz w:val="18"/>
                <w:szCs w:val="18"/>
              </w:rPr>
              <w:t xml:space="preserve"> (Mean=82.74, SD=10.68)</w:t>
            </w:r>
          </w:p>
        </w:tc>
        <w:tc>
          <w:tcPr>
            <w:tcW w:w="0" w:type="auto"/>
            <w:gridSpan w:val="2"/>
          </w:tcPr>
          <w:p w14:paraId="1E5506C2" w14:textId="77777777" w:rsidR="001D64EF" w:rsidRDefault="001D64EF" w:rsidP="008E206D">
            <w:pPr>
              <w:jc w:val="center"/>
              <w:cnfStyle w:val="000000100000" w:firstRow="0" w:lastRow="0" w:firstColumn="0" w:lastColumn="0" w:oddVBand="0" w:evenVBand="0" w:oddHBand="1" w:evenHBand="0" w:firstRowFirstColumn="0" w:firstRowLastColumn="0" w:lastRowFirstColumn="0" w:lastRowLastColumn="0"/>
            </w:pPr>
            <w:r>
              <w:rPr>
                <w:b/>
                <w:bCs/>
              </w:rPr>
              <w:t>Heat, Work, and Efficiency</w:t>
            </w:r>
            <w:r>
              <w:rPr>
                <w:sz w:val="18"/>
                <w:szCs w:val="18"/>
              </w:rPr>
              <w:t xml:space="preserve"> (Mean=83.77, SD=9.16)</w:t>
            </w:r>
          </w:p>
        </w:tc>
        <w:tc>
          <w:tcPr>
            <w:tcW w:w="0" w:type="auto"/>
            <w:gridSpan w:val="2"/>
          </w:tcPr>
          <w:p w14:paraId="3EF0FE25" w14:textId="77777777" w:rsidR="001D64EF" w:rsidRDefault="001D64EF" w:rsidP="008E206D">
            <w:pPr>
              <w:jc w:val="center"/>
              <w:cnfStyle w:val="000000100000" w:firstRow="0" w:lastRow="0" w:firstColumn="0" w:lastColumn="0" w:oddVBand="0" w:evenVBand="0" w:oddHBand="1" w:evenHBand="0" w:firstRowFirstColumn="0" w:firstRowLastColumn="0" w:lastRowFirstColumn="0" w:lastRowLastColumn="0"/>
            </w:pPr>
            <w:r>
              <w:rPr>
                <w:b/>
                <w:bCs/>
              </w:rPr>
              <w:t>Overall</w:t>
            </w:r>
            <w:r>
              <w:rPr>
                <w:sz w:val="18"/>
                <w:szCs w:val="18"/>
              </w:rPr>
              <w:t xml:space="preserve"> (Mean=80.49, SD=7.91)</w:t>
            </w:r>
          </w:p>
        </w:tc>
      </w:tr>
      <w:tr w:rsidR="001D64EF" w14:paraId="1DD20ECE" w14:textId="77777777" w:rsidTr="001D64EF">
        <w:tc>
          <w:tcPr>
            <w:cnfStyle w:val="001000000000" w:firstRow="0" w:lastRow="0" w:firstColumn="1" w:lastColumn="0" w:oddVBand="0" w:evenVBand="0" w:oddHBand="0" w:evenHBand="0" w:firstRowFirstColumn="0" w:firstRowLastColumn="0" w:lastRowFirstColumn="0" w:lastRowLastColumn="0"/>
            <w:tcW w:w="1560" w:type="dxa"/>
          </w:tcPr>
          <w:p w14:paraId="01937C96" w14:textId="77777777" w:rsidR="001D64EF" w:rsidRDefault="001D64EF" w:rsidP="008E206D">
            <w:pPr>
              <w:jc w:val="center"/>
            </w:pPr>
            <w:r>
              <w:t>Interval</w:t>
            </w:r>
          </w:p>
        </w:tc>
        <w:tc>
          <w:tcPr>
            <w:tcW w:w="900" w:type="dxa"/>
          </w:tcPr>
          <w:p w14:paraId="121F3AF2" w14:textId="77777777" w:rsidR="001D64EF" w:rsidRDefault="001D64EF" w:rsidP="008E206D">
            <w:pPr>
              <w:jc w:val="center"/>
              <w:cnfStyle w:val="000000000000" w:firstRow="0" w:lastRow="0" w:firstColumn="0" w:lastColumn="0" w:oddVBand="0" w:evenVBand="0" w:oddHBand="0" w:evenHBand="0" w:firstRowFirstColumn="0" w:firstRowLastColumn="0" w:lastRowFirstColumn="0" w:lastRowLastColumn="0"/>
            </w:pPr>
            <w:r>
              <w:rPr>
                <w:i/>
                <w:iCs/>
              </w:rPr>
              <w:t>F (N=39)</w:t>
            </w:r>
          </w:p>
        </w:tc>
        <w:tc>
          <w:tcPr>
            <w:tcW w:w="720" w:type="dxa"/>
          </w:tcPr>
          <w:p w14:paraId="53250F16" w14:textId="77777777" w:rsidR="001D64EF" w:rsidRDefault="001D64EF" w:rsidP="008E206D">
            <w:pPr>
              <w:jc w:val="center"/>
              <w:cnfStyle w:val="000000000000" w:firstRow="0" w:lastRow="0" w:firstColumn="0" w:lastColumn="0" w:oddVBand="0" w:evenVBand="0" w:oddHBand="0" w:evenHBand="0" w:firstRowFirstColumn="0" w:firstRowLastColumn="0" w:lastRowFirstColumn="0" w:lastRowLastColumn="0"/>
            </w:pPr>
            <w:r>
              <w:rPr>
                <w:i/>
                <w:iCs/>
              </w:rPr>
              <w:t>(%)</w:t>
            </w:r>
          </w:p>
        </w:tc>
        <w:tc>
          <w:tcPr>
            <w:tcW w:w="900" w:type="dxa"/>
          </w:tcPr>
          <w:p w14:paraId="4FC094AC" w14:textId="77777777" w:rsidR="001D64EF" w:rsidRDefault="001D64EF" w:rsidP="008E206D">
            <w:pPr>
              <w:jc w:val="center"/>
              <w:cnfStyle w:val="000000000000" w:firstRow="0" w:lastRow="0" w:firstColumn="0" w:lastColumn="0" w:oddVBand="0" w:evenVBand="0" w:oddHBand="0" w:evenHBand="0" w:firstRowFirstColumn="0" w:firstRowLastColumn="0" w:lastRowFirstColumn="0" w:lastRowLastColumn="0"/>
            </w:pPr>
            <w:r>
              <w:rPr>
                <w:i/>
                <w:iCs/>
              </w:rPr>
              <w:t>F (N=39)</w:t>
            </w:r>
          </w:p>
        </w:tc>
        <w:tc>
          <w:tcPr>
            <w:tcW w:w="720" w:type="dxa"/>
          </w:tcPr>
          <w:p w14:paraId="2A146C31" w14:textId="77777777" w:rsidR="001D64EF" w:rsidRDefault="001D64EF" w:rsidP="008E206D">
            <w:pPr>
              <w:jc w:val="center"/>
              <w:cnfStyle w:val="000000000000" w:firstRow="0" w:lastRow="0" w:firstColumn="0" w:lastColumn="0" w:oddVBand="0" w:evenVBand="0" w:oddHBand="0" w:evenHBand="0" w:firstRowFirstColumn="0" w:firstRowLastColumn="0" w:lastRowFirstColumn="0" w:lastRowLastColumn="0"/>
            </w:pPr>
            <w:r>
              <w:rPr>
                <w:i/>
                <w:iCs/>
              </w:rPr>
              <w:t>(%)</w:t>
            </w:r>
          </w:p>
        </w:tc>
        <w:tc>
          <w:tcPr>
            <w:tcW w:w="900" w:type="dxa"/>
          </w:tcPr>
          <w:p w14:paraId="6C87683E" w14:textId="77777777" w:rsidR="001D64EF" w:rsidRDefault="001D64EF" w:rsidP="008E206D">
            <w:pPr>
              <w:jc w:val="center"/>
              <w:cnfStyle w:val="000000000000" w:firstRow="0" w:lastRow="0" w:firstColumn="0" w:lastColumn="0" w:oddVBand="0" w:evenVBand="0" w:oddHBand="0" w:evenHBand="0" w:firstRowFirstColumn="0" w:firstRowLastColumn="0" w:lastRowFirstColumn="0" w:lastRowLastColumn="0"/>
            </w:pPr>
            <w:r>
              <w:rPr>
                <w:i/>
                <w:iCs/>
              </w:rPr>
              <w:t>F (N=39)</w:t>
            </w:r>
          </w:p>
        </w:tc>
        <w:tc>
          <w:tcPr>
            <w:tcW w:w="720" w:type="dxa"/>
          </w:tcPr>
          <w:p w14:paraId="21B70790" w14:textId="77777777" w:rsidR="001D64EF" w:rsidRDefault="001D64EF" w:rsidP="008E206D">
            <w:pPr>
              <w:jc w:val="center"/>
              <w:cnfStyle w:val="000000000000" w:firstRow="0" w:lastRow="0" w:firstColumn="0" w:lastColumn="0" w:oddVBand="0" w:evenVBand="0" w:oddHBand="0" w:evenHBand="0" w:firstRowFirstColumn="0" w:firstRowLastColumn="0" w:lastRowFirstColumn="0" w:lastRowLastColumn="0"/>
            </w:pPr>
            <w:r>
              <w:rPr>
                <w:i/>
                <w:iCs/>
              </w:rPr>
              <w:t>(%)</w:t>
            </w:r>
          </w:p>
        </w:tc>
        <w:tc>
          <w:tcPr>
            <w:tcW w:w="900" w:type="dxa"/>
          </w:tcPr>
          <w:p w14:paraId="05A9EEAA" w14:textId="77777777" w:rsidR="001D64EF" w:rsidRDefault="001D64EF" w:rsidP="008E206D">
            <w:pPr>
              <w:jc w:val="center"/>
              <w:cnfStyle w:val="000000000000" w:firstRow="0" w:lastRow="0" w:firstColumn="0" w:lastColumn="0" w:oddVBand="0" w:evenVBand="0" w:oddHBand="0" w:evenHBand="0" w:firstRowFirstColumn="0" w:firstRowLastColumn="0" w:lastRowFirstColumn="0" w:lastRowLastColumn="0"/>
            </w:pPr>
            <w:r>
              <w:rPr>
                <w:i/>
                <w:iCs/>
              </w:rPr>
              <w:t>F (N=39)</w:t>
            </w:r>
          </w:p>
        </w:tc>
        <w:tc>
          <w:tcPr>
            <w:tcW w:w="720" w:type="dxa"/>
          </w:tcPr>
          <w:p w14:paraId="6335B0F2" w14:textId="77777777" w:rsidR="001D64EF" w:rsidRDefault="001D64EF" w:rsidP="008E206D">
            <w:pPr>
              <w:jc w:val="center"/>
              <w:cnfStyle w:val="000000000000" w:firstRow="0" w:lastRow="0" w:firstColumn="0" w:lastColumn="0" w:oddVBand="0" w:evenVBand="0" w:oddHBand="0" w:evenHBand="0" w:firstRowFirstColumn="0" w:firstRowLastColumn="0" w:lastRowFirstColumn="0" w:lastRowLastColumn="0"/>
            </w:pPr>
            <w:r>
              <w:rPr>
                <w:i/>
                <w:iCs/>
              </w:rPr>
              <w:t>(%)</w:t>
            </w:r>
          </w:p>
        </w:tc>
      </w:tr>
      <w:tr w:rsidR="001D64EF" w14:paraId="1DCCEADF" w14:textId="77777777" w:rsidTr="001D64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1E8EB4FA" w14:textId="77777777" w:rsidR="001D64EF" w:rsidRDefault="001D64EF" w:rsidP="008E206D">
            <w:pPr>
              <w:jc w:val="center"/>
            </w:pPr>
            <w:r>
              <w:t>90–100</w:t>
            </w:r>
          </w:p>
        </w:tc>
        <w:tc>
          <w:tcPr>
            <w:tcW w:w="900" w:type="dxa"/>
          </w:tcPr>
          <w:p w14:paraId="63C1A0E0" w14:textId="77777777" w:rsidR="001D64EF" w:rsidRDefault="001D64EF" w:rsidP="008E206D">
            <w:pPr>
              <w:jc w:val="center"/>
              <w:cnfStyle w:val="000000100000" w:firstRow="0" w:lastRow="0" w:firstColumn="0" w:lastColumn="0" w:oddVBand="0" w:evenVBand="0" w:oddHBand="1" w:evenHBand="0" w:firstRowFirstColumn="0" w:firstRowLastColumn="0" w:lastRowFirstColumn="0" w:lastRowLastColumn="0"/>
            </w:pPr>
            <w:r>
              <w:t>1</w:t>
            </w:r>
          </w:p>
        </w:tc>
        <w:tc>
          <w:tcPr>
            <w:tcW w:w="720" w:type="dxa"/>
          </w:tcPr>
          <w:p w14:paraId="1645AB36" w14:textId="77777777" w:rsidR="001D64EF" w:rsidRDefault="001D64EF" w:rsidP="008E206D">
            <w:pPr>
              <w:jc w:val="center"/>
              <w:cnfStyle w:val="000000100000" w:firstRow="0" w:lastRow="0" w:firstColumn="0" w:lastColumn="0" w:oddVBand="0" w:evenVBand="0" w:oddHBand="1" w:evenHBand="0" w:firstRowFirstColumn="0" w:firstRowLastColumn="0" w:lastRowFirstColumn="0" w:lastRowLastColumn="0"/>
            </w:pPr>
            <w:r>
              <w:t>2.6</w:t>
            </w:r>
          </w:p>
        </w:tc>
        <w:tc>
          <w:tcPr>
            <w:tcW w:w="900" w:type="dxa"/>
          </w:tcPr>
          <w:p w14:paraId="09C5F76F" w14:textId="77777777" w:rsidR="001D64EF" w:rsidRDefault="001D64EF" w:rsidP="008E206D">
            <w:pPr>
              <w:jc w:val="center"/>
              <w:cnfStyle w:val="000000100000" w:firstRow="0" w:lastRow="0" w:firstColumn="0" w:lastColumn="0" w:oddVBand="0" w:evenVBand="0" w:oddHBand="1" w:evenHBand="0" w:firstRowFirstColumn="0" w:firstRowLastColumn="0" w:lastRowFirstColumn="0" w:lastRowLastColumn="0"/>
            </w:pPr>
            <w:r>
              <w:t>12</w:t>
            </w:r>
          </w:p>
        </w:tc>
        <w:tc>
          <w:tcPr>
            <w:tcW w:w="720" w:type="dxa"/>
          </w:tcPr>
          <w:p w14:paraId="0AB21560" w14:textId="77777777" w:rsidR="001D64EF" w:rsidRDefault="001D64EF" w:rsidP="008E206D">
            <w:pPr>
              <w:jc w:val="center"/>
              <w:cnfStyle w:val="000000100000" w:firstRow="0" w:lastRow="0" w:firstColumn="0" w:lastColumn="0" w:oddVBand="0" w:evenVBand="0" w:oddHBand="1" w:evenHBand="0" w:firstRowFirstColumn="0" w:firstRowLastColumn="0" w:lastRowFirstColumn="0" w:lastRowLastColumn="0"/>
            </w:pPr>
            <w:r>
              <w:t>30.8</w:t>
            </w:r>
          </w:p>
        </w:tc>
        <w:tc>
          <w:tcPr>
            <w:tcW w:w="900" w:type="dxa"/>
          </w:tcPr>
          <w:p w14:paraId="6CEAB241" w14:textId="77777777" w:rsidR="001D64EF" w:rsidRDefault="001D64EF" w:rsidP="008E206D">
            <w:pPr>
              <w:jc w:val="center"/>
              <w:cnfStyle w:val="000000100000" w:firstRow="0" w:lastRow="0" w:firstColumn="0" w:lastColumn="0" w:oddVBand="0" w:evenVBand="0" w:oddHBand="1" w:evenHBand="0" w:firstRowFirstColumn="0" w:firstRowLastColumn="0" w:lastRowFirstColumn="0" w:lastRowLastColumn="0"/>
            </w:pPr>
            <w:r>
              <w:t>14</w:t>
            </w:r>
          </w:p>
        </w:tc>
        <w:tc>
          <w:tcPr>
            <w:tcW w:w="720" w:type="dxa"/>
          </w:tcPr>
          <w:p w14:paraId="02C5522A" w14:textId="77777777" w:rsidR="001D64EF" w:rsidRDefault="001D64EF" w:rsidP="008E206D">
            <w:pPr>
              <w:jc w:val="center"/>
              <w:cnfStyle w:val="000000100000" w:firstRow="0" w:lastRow="0" w:firstColumn="0" w:lastColumn="0" w:oddVBand="0" w:evenVBand="0" w:oddHBand="1" w:evenHBand="0" w:firstRowFirstColumn="0" w:firstRowLastColumn="0" w:lastRowFirstColumn="0" w:lastRowLastColumn="0"/>
            </w:pPr>
            <w:r>
              <w:t>35.9</w:t>
            </w:r>
          </w:p>
        </w:tc>
        <w:tc>
          <w:tcPr>
            <w:tcW w:w="900" w:type="dxa"/>
          </w:tcPr>
          <w:p w14:paraId="66EDD41F" w14:textId="77777777" w:rsidR="001D64EF" w:rsidRDefault="001D64EF" w:rsidP="008E206D">
            <w:pPr>
              <w:jc w:val="center"/>
              <w:cnfStyle w:val="000000100000" w:firstRow="0" w:lastRow="0" w:firstColumn="0" w:lastColumn="0" w:oddVBand="0" w:evenVBand="0" w:oddHBand="1" w:evenHBand="0" w:firstRowFirstColumn="0" w:firstRowLastColumn="0" w:lastRowFirstColumn="0" w:lastRowLastColumn="0"/>
            </w:pPr>
            <w:r>
              <w:t>6</w:t>
            </w:r>
          </w:p>
        </w:tc>
        <w:tc>
          <w:tcPr>
            <w:tcW w:w="720" w:type="dxa"/>
          </w:tcPr>
          <w:p w14:paraId="4CEF9250" w14:textId="77777777" w:rsidR="001D64EF" w:rsidRDefault="001D64EF" w:rsidP="008E206D">
            <w:pPr>
              <w:jc w:val="center"/>
              <w:cnfStyle w:val="000000100000" w:firstRow="0" w:lastRow="0" w:firstColumn="0" w:lastColumn="0" w:oddVBand="0" w:evenVBand="0" w:oddHBand="1" w:evenHBand="0" w:firstRowFirstColumn="0" w:firstRowLastColumn="0" w:lastRowFirstColumn="0" w:lastRowLastColumn="0"/>
            </w:pPr>
            <w:r>
              <w:t>15.38</w:t>
            </w:r>
          </w:p>
        </w:tc>
      </w:tr>
      <w:tr w:rsidR="001D64EF" w14:paraId="16FC0C67" w14:textId="77777777" w:rsidTr="001D64EF">
        <w:tc>
          <w:tcPr>
            <w:cnfStyle w:val="001000000000" w:firstRow="0" w:lastRow="0" w:firstColumn="1" w:lastColumn="0" w:oddVBand="0" w:evenVBand="0" w:oddHBand="0" w:evenHBand="0" w:firstRowFirstColumn="0" w:firstRowLastColumn="0" w:lastRowFirstColumn="0" w:lastRowLastColumn="0"/>
            <w:tcW w:w="1560" w:type="dxa"/>
          </w:tcPr>
          <w:p w14:paraId="595B1E63" w14:textId="77777777" w:rsidR="001D64EF" w:rsidRDefault="001D64EF" w:rsidP="008E206D">
            <w:pPr>
              <w:jc w:val="center"/>
            </w:pPr>
            <w:r>
              <w:t>85–89</w:t>
            </w:r>
          </w:p>
        </w:tc>
        <w:tc>
          <w:tcPr>
            <w:tcW w:w="900" w:type="dxa"/>
          </w:tcPr>
          <w:p w14:paraId="17A9B0B5" w14:textId="77777777" w:rsidR="001D64EF" w:rsidRDefault="001D64EF" w:rsidP="008E206D">
            <w:pPr>
              <w:jc w:val="center"/>
              <w:cnfStyle w:val="000000000000" w:firstRow="0" w:lastRow="0" w:firstColumn="0" w:lastColumn="0" w:oddVBand="0" w:evenVBand="0" w:oddHBand="0" w:evenHBand="0" w:firstRowFirstColumn="0" w:firstRowLastColumn="0" w:lastRowFirstColumn="0" w:lastRowLastColumn="0"/>
            </w:pPr>
            <w:r>
              <w:t>4</w:t>
            </w:r>
          </w:p>
        </w:tc>
        <w:tc>
          <w:tcPr>
            <w:tcW w:w="720" w:type="dxa"/>
          </w:tcPr>
          <w:p w14:paraId="63ECC314" w14:textId="77777777" w:rsidR="001D64EF" w:rsidRDefault="001D64EF" w:rsidP="008E206D">
            <w:pPr>
              <w:jc w:val="center"/>
              <w:cnfStyle w:val="000000000000" w:firstRow="0" w:lastRow="0" w:firstColumn="0" w:lastColumn="0" w:oddVBand="0" w:evenVBand="0" w:oddHBand="0" w:evenHBand="0" w:firstRowFirstColumn="0" w:firstRowLastColumn="0" w:lastRowFirstColumn="0" w:lastRowLastColumn="0"/>
            </w:pPr>
            <w:r>
              <w:t>10.3</w:t>
            </w:r>
          </w:p>
        </w:tc>
        <w:tc>
          <w:tcPr>
            <w:tcW w:w="900" w:type="dxa"/>
          </w:tcPr>
          <w:p w14:paraId="0D04C05E" w14:textId="77777777" w:rsidR="001D64EF" w:rsidRDefault="001D64EF" w:rsidP="008E206D">
            <w:pPr>
              <w:jc w:val="center"/>
              <w:cnfStyle w:val="000000000000" w:firstRow="0" w:lastRow="0" w:firstColumn="0" w:lastColumn="0" w:oddVBand="0" w:evenVBand="0" w:oddHBand="0" w:evenHBand="0" w:firstRowFirstColumn="0" w:firstRowLastColumn="0" w:lastRowFirstColumn="0" w:lastRowLastColumn="0"/>
            </w:pPr>
            <w:r>
              <w:t>6</w:t>
            </w:r>
          </w:p>
        </w:tc>
        <w:tc>
          <w:tcPr>
            <w:tcW w:w="720" w:type="dxa"/>
          </w:tcPr>
          <w:p w14:paraId="0A54916C" w14:textId="77777777" w:rsidR="001D64EF" w:rsidRDefault="001D64EF" w:rsidP="008E206D">
            <w:pPr>
              <w:jc w:val="center"/>
              <w:cnfStyle w:val="000000000000" w:firstRow="0" w:lastRow="0" w:firstColumn="0" w:lastColumn="0" w:oddVBand="0" w:evenVBand="0" w:oddHBand="0" w:evenHBand="0" w:firstRowFirstColumn="0" w:firstRowLastColumn="0" w:lastRowFirstColumn="0" w:lastRowLastColumn="0"/>
            </w:pPr>
            <w:r>
              <w:t>15.4</w:t>
            </w:r>
          </w:p>
        </w:tc>
        <w:tc>
          <w:tcPr>
            <w:tcW w:w="900" w:type="dxa"/>
          </w:tcPr>
          <w:p w14:paraId="695B8358" w14:textId="77777777" w:rsidR="001D64EF" w:rsidRDefault="001D64EF" w:rsidP="008E206D">
            <w:pPr>
              <w:jc w:val="center"/>
              <w:cnfStyle w:val="000000000000" w:firstRow="0" w:lastRow="0" w:firstColumn="0" w:lastColumn="0" w:oddVBand="0" w:evenVBand="0" w:oddHBand="0" w:evenHBand="0" w:firstRowFirstColumn="0" w:firstRowLastColumn="0" w:lastRowFirstColumn="0" w:lastRowLastColumn="0"/>
            </w:pPr>
            <w:r>
              <w:t>3</w:t>
            </w:r>
          </w:p>
        </w:tc>
        <w:tc>
          <w:tcPr>
            <w:tcW w:w="720" w:type="dxa"/>
          </w:tcPr>
          <w:p w14:paraId="76CAC020" w14:textId="77777777" w:rsidR="001D64EF" w:rsidRDefault="001D64EF" w:rsidP="008E206D">
            <w:pPr>
              <w:jc w:val="center"/>
              <w:cnfStyle w:val="000000000000" w:firstRow="0" w:lastRow="0" w:firstColumn="0" w:lastColumn="0" w:oddVBand="0" w:evenVBand="0" w:oddHBand="0" w:evenHBand="0" w:firstRowFirstColumn="0" w:firstRowLastColumn="0" w:lastRowFirstColumn="0" w:lastRowLastColumn="0"/>
            </w:pPr>
            <w:r>
              <w:t>7.7</w:t>
            </w:r>
          </w:p>
        </w:tc>
        <w:tc>
          <w:tcPr>
            <w:tcW w:w="900" w:type="dxa"/>
          </w:tcPr>
          <w:p w14:paraId="5B3980D0" w14:textId="77777777" w:rsidR="001D64EF" w:rsidRDefault="001D64EF" w:rsidP="008E206D">
            <w:pPr>
              <w:jc w:val="center"/>
              <w:cnfStyle w:val="000000000000" w:firstRow="0" w:lastRow="0" w:firstColumn="0" w:lastColumn="0" w:oddVBand="0" w:evenVBand="0" w:oddHBand="0" w:evenHBand="0" w:firstRowFirstColumn="0" w:firstRowLastColumn="0" w:lastRowFirstColumn="0" w:lastRowLastColumn="0"/>
            </w:pPr>
            <w:r>
              <w:t>7</w:t>
            </w:r>
          </w:p>
        </w:tc>
        <w:tc>
          <w:tcPr>
            <w:tcW w:w="720" w:type="dxa"/>
          </w:tcPr>
          <w:p w14:paraId="480F88B3" w14:textId="77777777" w:rsidR="001D64EF" w:rsidRDefault="001D64EF" w:rsidP="008E206D">
            <w:pPr>
              <w:jc w:val="center"/>
              <w:cnfStyle w:val="000000000000" w:firstRow="0" w:lastRow="0" w:firstColumn="0" w:lastColumn="0" w:oddVBand="0" w:evenVBand="0" w:oddHBand="0" w:evenHBand="0" w:firstRowFirstColumn="0" w:firstRowLastColumn="0" w:lastRowFirstColumn="0" w:lastRowLastColumn="0"/>
            </w:pPr>
            <w:r>
              <w:t>17.95</w:t>
            </w:r>
          </w:p>
        </w:tc>
      </w:tr>
      <w:tr w:rsidR="001D64EF" w14:paraId="59FC4A45" w14:textId="77777777" w:rsidTr="001D64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5E7488EF" w14:textId="77777777" w:rsidR="001D64EF" w:rsidRDefault="001D64EF" w:rsidP="008E206D">
            <w:pPr>
              <w:jc w:val="center"/>
            </w:pPr>
            <w:r>
              <w:t>80–84</w:t>
            </w:r>
          </w:p>
        </w:tc>
        <w:tc>
          <w:tcPr>
            <w:tcW w:w="900" w:type="dxa"/>
          </w:tcPr>
          <w:p w14:paraId="37B61789" w14:textId="77777777" w:rsidR="001D64EF" w:rsidRDefault="001D64EF" w:rsidP="008E206D">
            <w:pPr>
              <w:jc w:val="center"/>
              <w:cnfStyle w:val="000000100000" w:firstRow="0" w:lastRow="0" w:firstColumn="0" w:lastColumn="0" w:oddVBand="0" w:evenVBand="0" w:oddHBand="1" w:evenHBand="0" w:firstRowFirstColumn="0" w:firstRowLastColumn="0" w:lastRowFirstColumn="0" w:lastRowLastColumn="0"/>
            </w:pPr>
            <w:r>
              <w:t>11</w:t>
            </w:r>
          </w:p>
        </w:tc>
        <w:tc>
          <w:tcPr>
            <w:tcW w:w="720" w:type="dxa"/>
          </w:tcPr>
          <w:p w14:paraId="5FB1AD06" w14:textId="77777777" w:rsidR="001D64EF" w:rsidRDefault="001D64EF" w:rsidP="008E206D">
            <w:pPr>
              <w:jc w:val="center"/>
              <w:cnfStyle w:val="000000100000" w:firstRow="0" w:lastRow="0" w:firstColumn="0" w:lastColumn="0" w:oddVBand="0" w:evenVBand="0" w:oddHBand="1" w:evenHBand="0" w:firstRowFirstColumn="0" w:firstRowLastColumn="0" w:lastRowFirstColumn="0" w:lastRowLastColumn="0"/>
            </w:pPr>
            <w:r>
              <w:t>28.2</w:t>
            </w:r>
          </w:p>
        </w:tc>
        <w:tc>
          <w:tcPr>
            <w:tcW w:w="900" w:type="dxa"/>
          </w:tcPr>
          <w:p w14:paraId="3E47993E" w14:textId="77777777" w:rsidR="001D64EF" w:rsidRDefault="001D64EF" w:rsidP="008E206D">
            <w:pPr>
              <w:jc w:val="center"/>
              <w:cnfStyle w:val="000000100000" w:firstRow="0" w:lastRow="0" w:firstColumn="0" w:lastColumn="0" w:oddVBand="0" w:evenVBand="0" w:oddHBand="1" w:evenHBand="0" w:firstRowFirstColumn="0" w:firstRowLastColumn="0" w:lastRowFirstColumn="0" w:lastRowLastColumn="0"/>
            </w:pPr>
            <w:r>
              <w:t>4</w:t>
            </w:r>
          </w:p>
        </w:tc>
        <w:tc>
          <w:tcPr>
            <w:tcW w:w="720" w:type="dxa"/>
          </w:tcPr>
          <w:p w14:paraId="5BCEC619" w14:textId="77777777" w:rsidR="001D64EF" w:rsidRDefault="001D64EF" w:rsidP="008E206D">
            <w:pPr>
              <w:jc w:val="center"/>
              <w:cnfStyle w:val="000000100000" w:firstRow="0" w:lastRow="0" w:firstColumn="0" w:lastColumn="0" w:oddVBand="0" w:evenVBand="0" w:oddHBand="1" w:evenHBand="0" w:firstRowFirstColumn="0" w:firstRowLastColumn="0" w:lastRowFirstColumn="0" w:lastRowLastColumn="0"/>
            </w:pPr>
            <w:r>
              <w:t>10.3</w:t>
            </w:r>
          </w:p>
        </w:tc>
        <w:tc>
          <w:tcPr>
            <w:tcW w:w="900" w:type="dxa"/>
          </w:tcPr>
          <w:p w14:paraId="2692A079" w14:textId="77777777" w:rsidR="001D64EF" w:rsidRDefault="001D64EF" w:rsidP="008E206D">
            <w:pPr>
              <w:jc w:val="center"/>
              <w:cnfStyle w:val="000000100000" w:firstRow="0" w:lastRow="0" w:firstColumn="0" w:lastColumn="0" w:oddVBand="0" w:evenVBand="0" w:oddHBand="1" w:evenHBand="0" w:firstRowFirstColumn="0" w:firstRowLastColumn="0" w:lastRowFirstColumn="0" w:lastRowLastColumn="0"/>
            </w:pPr>
            <w:r>
              <w:t>8</w:t>
            </w:r>
          </w:p>
        </w:tc>
        <w:tc>
          <w:tcPr>
            <w:tcW w:w="720" w:type="dxa"/>
          </w:tcPr>
          <w:p w14:paraId="6223114E" w14:textId="77777777" w:rsidR="001D64EF" w:rsidRDefault="001D64EF" w:rsidP="008E206D">
            <w:pPr>
              <w:jc w:val="center"/>
              <w:cnfStyle w:val="000000100000" w:firstRow="0" w:lastRow="0" w:firstColumn="0" w:lastColumn="0" w:oddVBand="0" w:evenVBand="0" w:oddHBand="1" w:evenHBand="0" w:firstRowFirstColumn="0" w:firstRowLastColumn="0" w:lastRowFirstColumn="0" w:lastRowLastColumn="0"/>
            </w:pPr>
            <w:r>
              <w:t>20.5</w:t>
            </w:r>
          </w:p>
        </w:tc>
        <w:tc>
          <w:tcPr>
            <w:tcW w:w="900" w:type="dxa"/>
          </w:tcPr>
          <w:p w14:paraId="765BC4E2" w14:textId="77777777" w:rsidR="001D64EF" w:rsidRDefault="001D64EF" w:rsidP="008E206D">
            <w:pPr>
              <w:jc w:val="center"/>
              <w:cnfStyle w:val="000000100000" w:firstRow="0" w:lastRow="0" w:firstColumn="0" w:lastColumn="0" w:oddVBand="0" w:evenVBand="0" w:oddHBand="1" w:evenHBand="0" w:firstRowFirstColumn="0" w:firstRowLastColumn="0" w:lastRowFirstColumn="0" w:lastRowLastColumn="0"/>
            </w:pPr>
            <w:r>
              <w:t>7</w:t>
            </w:r>
          </w:p>
        </w:tc>
        <w:tc>
          <w:tcPr>
            <w:tcW w:w="720" w:type="dxa"/>
          </w:tcPr>
          <w:p w14:paraId="399D135B" w14:textId="77777777" w:rsidR="001D64EF" w:rsidRDefault="001D64EF" w:rsidP="008E206D">
            <w:pPr>
              <w:jc w:val="center"/>
              <w:cnfStyle w:val="000000100000" w:firstRow="0" w:lastRow="0" w:firstColumn="0" w:lastColumn="0" w:oddVBand="0" w:evenVBand="0" w:oddHBand="1" w:evenHBand="0" w:firstRowFirstColumn="0" w:firstRowLastColumn="0" w:lastRowFirstColumn="0" w:lastRowLastColumn="0"/>
            </w:pPr>
            <w:r>
              <w:t>17.95</w:t>
            </w:r>
          </w:p>
        </w:tc>
      </w:tr>
      <w:tr w:rsidR="001D64EF" w14:paraId="7C58F0FA" w14:textId="77777777" w:rsidTr="001D64EF">
        <w:tc>
          <w:tcPr>
            <w:cnfStyle w:val="001000000000" w:firstRow="0" w:lastRow="0" w:firstColumn="1" w:lastColumn="0" w:oddVBand="0" w:evenVBand="0" w:oddHBand="0" w:evenHBand="0" w:firstRowFirstColumn="0" w:firstRowLastColumn="0" w:lastRowFirstColumn="0" w:lastRowLastColumn="0"/>
            <w:tcW w:w="1560" w:type="dxa"/>
          </w:tcPr>
          <w:p w14:paraId="3EBA2C75" w14:textId="77777777" w:rsidR="001D64EF" w:rsidRDefault="001D64EF" w:rsidP="008E206D">
            <w:pPr>
              <w:jc w:val="center"/>
            </w:pPr>
            <w:r>
              <w:t>75–79</w:t>
            </w:r>
          </w:p>
        </w:tc>
        <w:tc>
          <w:tcPr>
            <w:tcW w:w="900" w:type="dxa"/>
          </w:tcPr>
          <w:p w14:paraId="074853DB" w14:textId="77777777" w:rsidR="001D64EF" w:rsidRDefault="001D64EF" w:rsidP="008E206D">
            <w:pPr>
              <w:jc w:val="center"/>
              <w:cnfStyle w:val="000000000000" w:firstRow="0" w:lastRow="0" w:firstColumn="0" w:lastColumn="0" w:oddVBand="0" w:evenVBand="0" w:oddHBand="0" w:evenHBand="0" w:firstRowFirstColumn="0" w:firstRowLastColumn="0" w:lastRowFirstColumn="0" w:lastRowLastColumn="0"/>
            </w:pPr>
            <w:r>
              <w:t>4</w:t>
            </w:r>
          </w:p>
        </w:tc>
        <w:tc>
          <w:tcPr>
            <w:tcW w:w="720" w:type="dxa"/>
          </w:tcPr>
          <w:p w14:paraId="7CC5B9BE" w14:textId="77777777" w:rsidR="001D64EF" w:rsidRDefault="001D64EF" w:rsidP="008E206D">
            <w:pPr>
              <w:jc w:val="center"/>
              <w:cnfStyle w:val="000000000000" w:firstRow="0" w:lastRow="0" w:firstColumn="0" w:lastColumn="0" w:oddVBand="0" w:evenVBand="0" w:oddHBand="0" w:evenHBand="0" w:firstRowFirstColumn="0" w:firstRowLastColumn="0" w:lastRowFirstColumn="0" w:lastRowLastColumn="0"/>
            </w:pPr>
            <w:r>
              <w:t>10.3</w:t>
            </w:r>
          </w:p>
        </w:tc>
        <w:tc>
          <w:tcPr>
            <w:tcW w:w="900" w:type="dxa"/>
          </w:tcPr>
          <w:p w14:paraId="4873AF46" w14:textId="77777777" w:rsidR="001D64EF" w:rsidRDefault="001D64EF" w:rsidP="008E206D">
            <w:pPr>
              <w:jc w:val="center"/>
              <w:cnfStyle w:val="000000000000" w:firstRow="0" w:lastRow="0" w:firstColumn="0" w:lastColumn="0" w:oddVBand="0" w:evenVBand="0" w:oddHBand="0" w:evenHBand="0" w:firstRowFirstColumn="0" w:firstRowLastColumn="0" w:lastRowFirstColumn="0" w:lastRowLastColumn="0"/>
            </w:pPr>
            <w:r>
              <w:t>8</w:t>
            </w:r>
          </w:p>
        </w:tc>
        <w:tc>
          <w:tcPr>
            <w:tcW w:w="720" w:type="dxa"/>
          </w:tcPr>
          <w:p w14:paraId="1917F702" w14:textId="77777777" w:rsidR="001D64EF" w:rsidRDefault="001D64EF" w:rsidP="008E206D">
            <w:pPr>
              <w:jc w:val="center"/>
              <w:cnfStyle w:val="000000000000" w:firstRow="0" w:lastRow="0" w:firstColumn="0" w:lastColumn="0" w:oddVBand="0" w:evenVBand="0" w:oddHBand="0" w:evenHBand="0" w:firstRowFirstColumn="0" w:firstRowLastColumn="0" w:lastRowFirstColumn="0" w:lastRowLastColumn="0"/>
            </w:pPr>
            <w:r>
              <w:t>20.5</w:t>
            </w:r>
          </w:p>
        </w:tc>
        <w:tc>
          <w:tcPr>
            <w:tcW w:w="900" w:type="dxa"/>
          </w:tcPr>
          <w:p w14:paraId="476BD4C1" w14:textId="77777777" w:rsidR="001D64EF" w:rsidRDefault="001D64EF" w:rsidP="008E206D">
            <w:pPr>
              <w:jc w:val="center"/>
              <w:cnfStyle w:val="000000000000" w:firstRow="0" w:lastRow="0" w:firstColumn="0" w:lastColumn="0" w:oddVBand="0" w:evenVBand="0" w:oddHBand="0" w:evenHBand="0" w:firstRowFirstColumn="0" w:firstRowLastColumn="0" w:lastRowFirstColumn="0" w:lastRowLastColumn="0"/>
            </w:pPr>
            <w:r>
              <w:t>7</w:t>
            </w:r>
          </w:p>
        </w:tc>
        <w:tc>
          <w:tcPr>
            <w:tcW w:w="720" w:type="dxa"/>
          </w:tcPr>
          <w:p w14:paraId="0ECDBF77" w14:textId="77777777" w:rsidR="001D64EF" w:rsidRDefault="001D64EF" w:rsidP="008E206D">
            <w:pPr>
              <w:jc w:val="center"/>
              <w:cnfStyle w:val="000000000000" w:firstRow="0" w:lastRow="0" w:firstColumn="0" w:lastColumn="0" w:oddVBand="0" w:evenVBand="0" w:oddHBand="0" w:evenHBand="0" w:firstRowFirstColumn="0" w:firstRowLastColumn="0" w:lastRowFirstColumn="0" w:lastRowLastColumn="0"/>
            </w:pPr>
            <w:r>
              <w:t>17.9</w:t>
            </w:r>
          </w:p>
        </w:tc>
        <w:tc>
          <w:tcPr>
            <w:tcW w:w="900" w:type="dxa"/>
          </w:tcPr>
          <w:p w14:paraId="0636F96C" w14:textId="77777777" w:rsidR="001D64EF" w:rsidRDefault="001D64EF" w:rsidP="008E206D">
            <w:pPr>
              <w:jc w:val="center"/>
              <w:cnfStyle w:val="000000000000" w:firstRow="0" w:lastRow="0" w:firstColumn="0" w:lastColumn="0" w:oddVBand="0" w:evenVBand="0" w:oddHBand="0" w:evenHBand="0" w:firstRowFirstColumn="0" w:firstRowLastColumn="0" w:lastRowFirstColumn="0" w:lastRowLastColumn="0"/>
            </w:pPr>
            <w:r>
              <w:t>8</w:t>
            </w:r>
          </w:p>
        </w:tc>
        <w:tc>
          <w:tcPr>
            <w:tcW w:w="720" w:type="dxa"/>
          </w:tcPr>
          <w:p w14:paraId="060B58C3" w14:textId="77777777" w:rsidR="001D64EF" w:rsidRDefault="001D64EF" w:rsidP="008E206D">
            <w:pPr>
              <w:jc w:val="center"/>
              <w:cnfStyle w:val="000000000000" w:firstRow="0" w:lastRow="0" w:firstColumn="0" w:lastColumn="0" w:oddVBand="0" w:evenVBand="0" w:oddHBand="0" w:evenHBand="0" w:firstRowFirstColumn="0" w:firstRowLastColumn="0" w:lastRowFirstColumn="0" w:lastRowLastColumn="0"/>
            </w:pPr>
            <w:r>
              <w:t>20.51</w:t>
            </w:r>
          </w:p>
        </w:tc>
      </w:tr>
      <w:tr w:rsidR="001D64EF" w14:paraId="4A5009B8" w14:textId="77777777" w:rsidTr="001D64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7B21933D" w14:textId="77777777" w:rsidR="001D64EF" w:rsidRDefault="001D64EF" w:rsidP="008E206D">
            <w:pPr>
              <w:jc w:val="center"/>
            </w:pPr>
            <w:r>
              <w:t>Below 75</w:t>
            </w:r>
          </w:p>
        </w:tc>
        <w:tc>
          <w:tcPr>
            <w:tcW w:w="900" w:type="dxa"/>
          </w:tcPr>
          <w:p w14:paraId="521A8511" w14:textId="77777777" w:rsidR="001D64EF" w:rsidRDefault="001D64EF" w:rsidP="008E206D">
            <w:pPr>
              <w:jc w:val="center"/>
              <w:cnfStyle w:val="000000100000" w:firstRow="0" w:lastRow="0" w:firstColumn="0" w:lastColumn="0" w:oddVBand="0" w:evenVBand="0" w:oddHBand="1" w:evenHBand="0" w:firstRowFirstColumn="0" w:firstRowLastColumn="0" w:lastRowFirstColumn="0" w:lastRowLastColumn="0"/>
            </w:pPr>
            <w:r>
              <w:t>19</w:t>
            </w:r>
          </w:p>
        </w:tc>
        <w:tc>
          <w:tcPr>
            <w:tcW w:w="720" w:type="dxa"/>
          </w:tcPr>
          <w:p w14:paraId="5E6FCB65" w14:textId="77777777" w:rsidR="001D64EF" w:rsidRDefault="001D64EF" w:rsidP="008E206D">
            <w:pPr>
              <w:jc w:val="center"/>
              <w:cnfStyle w:val="000000100000" w:firstRow="0" w:lastRow="0" w:firstColumn="0" w:lastColumn="0" w:oddVBand="0" w:evenVBand="0" w:oddHBand="1" w:evenHBand="0" w:firstRowFirstColumn="0" w:firstRowLastColumn="0" w:lastRowFirstColumn="0" w:lastRowLastColumn="0"/>
            </w:pPr>
            <w:r>
              <w:t>48.7</w:t>
            </w:r>
          </w:p>
        </w:tc>
        <w:tc>
          <w:tcPr>
            <w:tcW w:w="900" w:type="dxa"/>
          </w:tcPr>
          <w:p w14:paraId="01DAC2F4" w14:textId="77777777" w:rsidR="001D64EF" w:rsidRDefault="001D64EF" w:rsidP="008E206D">
            <w:pPr>
              <w:jc w:val="center"/>
              <w:cnfStyle w:val="000000100000" w:firstRow="0" w:lastRow="0" w:firstColumn="0" w:lastColumn="0" w:oddVBand="0" w:evenVBand="0" w:oddHBand="1" w:evenHBand="0" w:firstRowFirstColumn="0" w:firstRowLastColumn="0" w:lastRowFirstColumn="0" w:lastRowLastColumn="0"/>
            </w:pPr>
            <w:r>
              <w:t>9</w:t>
            </w:r>
          </w:p>
        </w:tc>
        <w:tc>
          <w:tcPr>
            <w:tcW w:w="720" w:type="dxa"/>
          </w:tcPr>
          <w:p w14:paraId="4075B546" w14:textId="77777777" w:rsidR="001D64EF" w:rsidRDefault="001D64EF" w:rsidP="008E206D">
            <w:pPr>
              <w:jc w:val="center"/>
              <w:cnfStyle w:val="000000100000" w:firstRow="0" w:lastRow="0" w:firstColumn="0" w:lastColumn="0" w:oddVBand="0" w:evenVBand="0" w:oddHBand="1" w:evenHBand="0" w:firstRowFirstColumn="0" w:firstRowLastColumn="0" w:lastRowFirstColumn="0" w:lastRowLastColumn="0"/>
            </w:pPr>
            <w:r>
              <w:t>23.1</w:t>
            </w:r>
          </w:p>
        </w:tc>
        <w:tc>
          <w:tcPr>
            <w:tcW w:w="900" w:type="dxa"/>
          </w:tcPr>
          <w:p w14:paraId="7EB825D4" w14:textId="77777777" w:rsidR="001D64EF" w:rsidRDefault="001D64EF" w:rsidP="008E206D">
            <w:pPr>
              <w:jc w:val="center"/>
              <w:cnfStyle w:val="000000100000" w:firstRow="0" w:lastRow="0" w:firstColumn="0" w:lastColumn="0" w:oddVBand="0" w:evenVBand="0" w:oddHBand="1" w:evenHBand="0" w:firstRowFirstColumn="0" w:firstRowLastColumn="0" w:lastRowFirstColumn="0" w:lastRowLastColumn="0"/>
            </w:pPr>
            <w:r>
              <w:t>7</w:t>
            </w:r>
          </w:p>
        </w:tc>
        <w:tc>
          <w:tcPr>
            <w:tcW w:w="720" w:type="dxa"/>
          </w:tcPr>
          <w:p w14:paraId="79904054" w14:textId="77777777" w:rsidR="001D64EF" w:rsidRDefault="001D64EF" w:rsidP="008E206D">
            <w:pPr>
              <w:jc w:val="center"/>
              <w:cnfStyle w:val="000000100000" w:firstRow="0" w:lastRow="0" w:firstColumn="0" w:lastColumn="0" w:oddVBand="0" w:evenVBand="0" w:oddHBand="1" w:evenHBand="0" w:firstRowFirstColumn="0" w:firstRowLastColumn="0" w:lastRowFirstColumn="0" w:lastRowLastColumn="0"/>
            </w:pPr>
            <w:r>
              <w:t>17.9</w:t>
            </w:r>
          </w:p>
        </w:tc>
        <w:tc>
          <w:tcPr>
            <w:tcW w:w="900" w:type="dxa"/>
          </w:tcPr>
          <w:p w14:paraId="2E00E2B5" w14:textId="77777777" w:rsidR="001D64EF" w:rsidRDefault="001D64EF" w:rsidP="008E206D">
            <w:pPr>
              <w:jc w:val="center"/>
              <w:cnfStyle w:val="000000100000" w:firstRow="0" w:lastRow="0" w:firstColumn="0" w:lastColumn="0" w:oddVBand="0" w:evenVBand="0" w:oddHBand="1" w:evenHBand="0" w:firstRowFirstColumn="0" w:firstRowLastColumn="0" w:lastRowFirstColumn="0" w:lastRowLastColumn="0"/>
            </w:pPr>
            <w:r>
              <w:t>11</w:t>
            </w:r>
          </w:p>
        </w:tc>
        <w:tc>
          <w:tcPr>
            <w:tcW w:w="720" w:type="dxa"/>
          </w:tcPr>
          <w:p w14:paraId="73060DE5" w14:textId="77777777" w:rsidR="001D64EF" w:rsidRDefault="001D64EF" w:rsidP="008E206D">
            <w:pPr>
              <w:jc w:val="center"/>
              <w:cnfStyle w:val="000000100000" w:firstRow="0" w:lastRow="0" w:firstColumn="0" w:lastColumn="0" w:oddVBand="0" w:evenVBand="0" w:oddHBand="1" w:evenHBand="0" w:firstRowFirstColumn="0" w:firstRowLastColumn="0" w:lastRowFirstColumn="0" w:lastRowLastColumn="0"/>
            </w:pPr>
            <w:r>
              <w:t>28.21</w:t>
            </w:r>
          </w:p>
        </w:tc>
      </w:tr>
    </w:tbl>
    <w:p w14:paraId="31400437" w14:textId="77777777" w:rsidR="001D64EF" w:rsidRPr="00F30D9D" w:rsidRDefault="001D64EF" w:rsidP="00F30D9D">
      <w:pPr>
        <w:jc w:val="both"/>
        <w:rPr>
          <w:rFonts w:ascii="Arial" w:hAnsi="Arial" w:cs="Arial"/>
        </w:rPr>
      </w:pPr>
    </w:p>
    <w:p w14:paraId="4C65644D" w14:textId="77777777" w:rsidR="00F30D9D" w:rsidRPr="00082FE8" w:rsidRDefault="00F30D9D" w:rsidP="00F30D9D">
      <w:pPr>
        <w:ind w:left="720"/>
        <w:rPr>
          <w:rFonts w:ascii="Times New Roman" w:hAnsi="Times New Roman"/>
          <w:bCs/>
          <w:i/>
          <w:iCs/>
          <w:sz w:val="18"/>
          <w:szCs w:val="18"/>
          <w:lang w:val="en-PH"/>
        </w:rPr>
      </w:pPr>
      <w:r w:rsidRPr="00082FE8">
        <w:rPr>
          <w:rFonts w:ascii="Times New Roman" w:hAnsi="Times New Roman"/>
          <w:bCs/>
          <w:i/>
          <w:iCs/>
          <w:sz w:val="18"/>
          <w:szCs w:val="18"/>
          <w:lang w:val="en-PH"/>
        </w:rPr>
        <w:t>Legend:</w:t>
      </w:r>
    </w:p>
    <w:p w14:paraId="68C5C273" w14:textId="77777777" w:rsidR="00F30D9D" w:rsidRPr="00082FE8" w:rsidRDefault="00F30D9D" w:rsidP="00F30D9D">
      <w:pPr>
        <w:ind w:left="720"/>
        <w:rPr>
          <w:rFonts w:ascii="Times New Roman" w:hAnsi="Times New Roman"/>
          <w:bCs/>
          <w:sz w:val="18"/>
          <w:szCs w:val="18"/>
          <w:lang w:val="en-PH"/>
        </w:rPr>
      </w:pPr>
      <w:r w:rsidRPr="00082FE8">
        <w:rPr>
          <w:rFonts w:ascii="Times New Roman" w:hAnsi="Times New Roman"/>
          <w:bCs/>
          <w:sz w:val="18"/>
          <w:szCs w:val="18"/>
          <w:lang w:val="en-PH"/>
        </w:rPr>
        <w:t xml:space="preserve">Interval </w:t>
      </w:r>
      <w:r w:rsidRPr="00134F43">
        <w:rPr>
          <w:rFonts w:ascii="Times New Roman" w:hAnsi="Times New Roman"/>
          <w:bCs/>
          <w:sz w:val="18"/>
          <w:szCs w:val="18"/>
          <w:lang w:val="en-PH"/>
        </w:rPr>
        <w:t>-</w:t>
      </w:r>
      <w:r w:rsidRPr="00082FE8">
        <w:rPr>
          <w:rFonts w:ascii="Times New Roman" w:hAnsi="Times New Roman"/>
          <w:bCs/>
          <w:sz w:val="18"/>
          <w:szCs w:val="18"/>
          <w:lang w:val="en-PH"/>
        </w:rPr>
        <w:t>Performance Level</w:t>
      </w:r>
    </w:p>
    <w:p w14:paraId="05C1A5E0" w14:textId="77777777" w:rsidR="00F30D9D" w:rsidRPr="00134F43" w:rsidRDefault="00F30D9D" w:rsidP="00F30D9D">
      <w:pPr>
        <w:ind w:left="720"/>
        <w:rPr>
          <w:rFonts w:ascii="Times New Roman" w:hAnsi="Times New Roman"/>
          <w:sz w:val="18"/>
          <w:szCs w:val="18"/>
          <w:lang w:val="en-PH"/>
        </w:rPr>
      </w:pPr>
      <w:r w:rsidRPr="00082FE8">
        <w:rPr>
          <w:rFonts w:ascii="Times New Roman" w:hAnsi="Times New Roman"/>
          <w:sz w:val="18"/>
          <w:szCs w:val="18"/>
          <w:lang w:val="en-PH"/>
        </w:rPr>
        <w:t xml:space="preserve">90-100 </w:t>
      </w:r>
      <w:r w:rsidRPr="00134F43">
        <w:rPr>
          <w:rFonts w:ascii="Times New Roman" w:hAnsi="Times New Roman"/>
          <w:sz w:val="18"/>
          <w:szCs w:val="18"/>
          <w:lang w:val="en-PH"/>
        </w:rPr>
        <w:t>- Outstanding</w:t>
      </w:r>
    </w:p>
    <w:p w14:paraId="71052BA8" w14:textId="77777777" w:rsidR="00F30D9D" w:rsidRPr="00082FE8" w:rsidRDefault="00F30D9D" w:rsidP="00F30D9D">
      <w:pPr>
        <w:ind w:left="720"/>
        <w:rPr>
          <w:rFonts w:ascii="Times New Roman" w:hAnsi="Times New Roman"/>
          <w:sz w:val="18"/>
          <w:szCs w:val="18"/>
          <w:lang w:val="en-PH"/>
        </w:rPr>
      </w:pPr>
      <w:r w:rsidRPr="00082FE8">
        <w:rPr>
          <w:rFonts w:ascii="Times New Roman" w:hAnsi="Times New Roman"/>
          <w:sz w:val="18"/>
          <w:szCs w:val="18"/>
          <w:lang w:val="en-PH"/>
        </w:rPr>
        <w:t>85-</w:t>
      </w:r>
      <w:r w:rsidRPr="00134F43">
        <w:rPr>
          <w:rFonts w:ascii="Times New Roman" w:hAnsi="Times New Roman"/>
          <w:sz w:val="18"/>
          <w:szCs w:val="18"/>
          <w:lang w:val="en-PH"/>
        </w:rPr>
        <w:t xml:space="preserve">89 </w:t>
      </w:r>
      <w:r w:rsidRPr="00082FE8">
        <w:rPr>
          <w:rFonts w:ascii="Times New Roman" w:hAnsi="Times New Roman"/>
          <w:sz w:val="18"/>
          <w:szCs w:val="18"/>
          <w:lang w:val="en-PH"/>
        </w:rPr>
        <w:t>- Very Satisfactory</w:t>
      </w:r>
    </w:p>
    <w:p w14:paraId="6E68CF74" w14:textId="77777777" w:rsidR="00F30D9D" w:rsidRPr="00134F43" w:rsidRDefault="00F30D9D" w:rsidP="00F30D9D">
      <w:pPr>
        <w:ind w:left="720"/>
        <w:rPr>
          <w:rFonts w:ascii="Times New Roman" w:hAnsi="Times New Roman"/>
          <w:sz w:val="18"/>
          <w:szCs w:val="18"/>
          <w:lang w:val="en-PH"/>
        </w:rPr>
      </w:pPr>
      <w:r w:rsidRPr="00082FE8">
        <w:rPr>
          <w:rFonts w:ascii="Times New Roman" w:hAnsi="Times New Roman"/>
          <w:sz w:val="18"/>
          <w:szCs w:val="18"/>
          <w:lang w:val="en-PH"/>
        </w:rPr>
        <w:t>80-</w:t>
      </w:r>
      <w:r w:rsidRPr="00134F43">
        <w:rPr>
          <w:rFonts w:ascii="Times New Roman" w:hAnsi="Times New Roman"/>
          <w:sz w:val="18"/>
          <w:szCs w:val="18"/>
          <w:lang w:val="en-PH"/>
        </w:rPr>
        <w:t>84 - Satisfactory</w:t>
      </w:r>
    </w:p>
    <w:p w14:paraId="45EB860F" w14:textId="77777777" w:rsidR="00F30D9D" w:rsidRPr="00082FE8" w:rsidRDefault="00F30D9D" w:rsidP="00F30D9D">
      <w:pPr>
        <w:ind w:left="720"/>
        <w:rPr>
          <w:rFonts w:ascii="Times New Roman" w:hAnsi="Times New Roman"/>
          <w:sz w:val="18"/>
          <w:szCs w:val="18"/>
          <w:lang w:val="en-PH"/>
        </w:rPr>
      </w:pPr>
      <w:r w:rsidRPr="00082FE8">
        <w:rPr>
          <w:rFonts w:ascii="Times New Roman" w:hAnsi="Times New Roman"/>
          <w:sz w:val="18"/>
          <w:szCs w:val="18"/>
          <w:lang w:val="en-PH"/>
        </w:rPr>
        <w:t>75-</w:t>
      </w:r>
      <w:r w:rsidRPr="00134F43">
        <w:rPr>
          <w:rFonts w:ascii="Times New Roman" w:hAnsi="Times New Roman"/>
          <w:sz w:val="18"/>
          <w:szCs w:val="18"/>
          <w:lang w:val="en-PH"/>
        </w:rPr>
        <w:t>79 - Fairly</w:t>
      </w:r>
      <w:r w:rsidRPr="00082FE8">
        <w:rPr>
          <w:rFonts w:ascii="Times New Roman" w:hAnsi="Times New Roman"/>
          <w:sz w:val="18"/>
          <w:szCs w:val="18"/>
          <w:lang w:val="en-PH"/>
        </w:rPr>
        <w:t xml:space="preserve"> Satisfactory</w:t>
      </w:r>
    </w:p>
    <w:p w14:paraId="7782BD18" w14:textId="77777777" w:rsidR="00F30D9D" w:rsidRPr="00134F43" w:rsidRDefault="00F30D9D" w:rsidP="00F30D9D">
      <w:pPr>
        <w:ind w:left="720"/>
        <w:rPr>
          <w:rFonts w:ascii="Times New Roman" w:hAnsi="Times New Roman"/>
          <w:sz w:val="18"/>
          <w:szCs w:val="18"/>
          <w:lang w:val="en-PH"/>
        </w:rPr>
      </w:pPr>
      <w:r w:rsidRPr="00134F43">
        <w:rPr>
          <w:rFonts w:ascii="Times New Roman" w:hAnsi="Times New Roman"/>
          <w:sz w:val="18"/>
          <w:szCs w:val="18"/>
          <w:lang w:val="en-PH"/>
        </w:rPr>
        <w:t>Below</w:t>
      </w:r>
      <w:r w:rsidRPr="00082FE8">
        <w:rPr>
          <w:rFonts w:ascii="Times New Roman" w:hAnsi="Times New Roman"/>
          <w:sz w:val="18"/>
          <w:szCs w:val="18"/>
          <w:lang w:val="en-PH"/>
        </w:rPr>
        <w:t xml:space="preserve"> </w:t>
      </w:r>
      <w:r w:rsidRPr="00134F43">
        <w:rPr>
          <w:rFonts w:ascii="Times New Roman" w:hAnsi="Times New Roman"/>
          <w:sz w:val="18"/>
          <w:szCs w:val="18"/>
          <w:lang w:val="en-PH"/>
        </w:rPr>
        <w:t xml:space="preserve">75 - </w:t>
      </w:r>
      <w:r w:rsidRPr="00082FE8">
        <w:rPr>
          <w:rFonts w:ascii="Times New Roman" w:hAnsi="Times New Roman"/>
          <w:sz w:val="18"/>
          <w:szCs w:val="18"/>
          <w:lang w:val="en-PH"/>
        </w:rPr>
        <w:t>Did not meet expectation</w:t>
      </w:r>
    </w:p>
    <w:p w14:paraId="0DBA919C" w14:textId="77777777" w:rsidR="00F30D9D" w:rsidRPr="00F30D9D" w:rsidRDefault="00F30D9D" w:rsidP="00F30D9D">
      <w:pPr>
        <w:pStyle w:val="Body"/>
        <w:spacing w:after="0"/>
        <w:rPr>
          <w:rFonts w:ascii="Arial" w:hAnsi="Arial" w:cs="Arial"/>
        </w:rPr>
      </w:pPr>
    </w:p>
    <w:p w14:paraId="256940A2" w14:textId="77777777" w:rsidR="001D64EF" w:rsidRPr="001D64EF" w:rsidRDefault="001D64EF" w:rsidP="00C46795">
      <w:pPr>
        <w:pStyle w:val="Body"/>
        <w:ind w:firstLine="720"/>
        <w:rPr>
          <w:rFonts w:ascii="Arial" w:hAnsi="Arial" w:cs="Arial"/>
        </w:rPr>
      </w:pPr>
      <w:r w:rsidRPr="001D64EF">
        <w:rPr>
          <w:rFonts w:ascii="Arial" w:hAnsi="Arial" w:cs="Arial"/>
        </w:rPr>
        <w:t xml:space="preserve">The post-test results reveal a marked improvement across all three competencies following the integration of </w:t>
      </w:r>
      <w:proofErr w:type="spellStart"/>
      <w:r w:rsidRPr="001D64EF">
        <w:rPr>
          <w:rFonts w:ascii="Arial" w:hAnsi="Arial" w:cs="Arial"/>
        </w:rPr>
        <w:t>PhET</w:t>
      </w:r>
      <w:proofErr w:type="spellEnd"/>
      <w:r w:rsidRPr="001D64EF">
        <w:rPr>
          <w:rFonts w:ascii="Arial" w:hAnsi="Arial" w:cs="Arial"/>
        </w:rPr>
        <w:t xml:space="preserve"> simulations in classroom instruction. In Changes in the Form of Mechanical Energy, the mean increased to 75.28 (SD = 7.64), and one student (2.6%) reached the “Outstanding” level (90–100), compared to none in the pre-test; however, 19 students (48.7%) still scored below 75, indicating that this competency remained the most challenging for learners. In Conservation of Energy, 12 students (30.8%) achieved “Outstanding” scores, and the mean rose to 82.74 (SD = 10.68), with only 23.1% scoring below the proficiency threshold. The most notable gains were observed in Heat, Work, and Efficiency, where 14 students (35.9%) reached the “Outstanding” category and the mean improved to 83.77 (SD = 9.16), with only 17.9% scoring below 75. Overall, the mean across all competencies improved to 80.49 (SD = 7.91), with only 28.21% of students scoring below proficiency—a substantial reduction from the 69.23% pre-test failure rate.</w:t>
      </w:r>
    </w:p>
    <w:p w14:paraId="51E15886" w14:textId="4EB4A3BD" w:rsidR="001D64EF" w:rsidRPr="001D64EF" w:rsidRDefault="001D64EF" w:rsidP="00C46795">
      <w:pPr>
        <w:pStyle w:val="Body"/>
        <w:ind w:firstLine="720"/>
        <w:rPr>
          <w:rFonts w:ascii="Arial" w:hAnsi="Arial" w:cs="Arial"/>
        </w:rPr>
      </w:pPr>
      <w:r w:rsidRPr="001D64EF">
        <w:rPr>
          <w:rFonts w:ascii="Arial" w:hAnsi="Arial" w:cs="Arial"/>
        </w:rPr>
        <w:t xml:space="preserve">This improvement can be attributed to the interactive and experiential learning environment offered by </w:t>
      </w:r>
      <w:proofErr w:type="spellStart"/>
      <w:r w:rsidRPr="001D64EF">
        <w:rPr>
          <w:rFonts w:ascii="Arial" w:hAnsi="Arial" w:cs="Arial"/>
        </w:rPr>
        <w:t>PhET</w:t>
      </w:r>
      <w:proofErr w:type="spellEnd"/>
      <w:r w:rsidRPr="001D64EF">
        <w:rPr>
          <w:rFonts w:ascii="Arial" w:hAnsi="Arial" w:cs="Arial"/>
        </w:rPr>
        <w:t xml:space="preserve"> simulations. Developed by the University of Colorado Boulder, </w:t>
      </w:r>
      <w:proofErr w:type="spellStart"/>
      <w:r w:rsidRPr="001D64EF">
        <w:rPr>
          <w:rFonts w:ascii="Arial" w:hAnsi="Arial" w:cs="Arial"/>
        </w:rPr>
        <w:t>PhET</w:t>
      </w:r>
      <w:proofErr w:type="spellEnd"/>
      <w:r w:rsidRPr="001D64EF">
        <w:rPr>
          <w:rFonts w:ascii="Arial" w:hAnsi="Arial" w:cs="Arial"/>
        </w:rPr>
        <w:t xml:space="preserve"> simulations allow students to manipulate variables, visualize abstract concepts, and receive immediate feedback—elements that are typically absent in traditional instructional approaches. </w:t>
      </w:r>
      <w:r w:rsidR="009C7BC0">
        <w:rPr>
          <w:rFonts w:ascii="Arial" w:hAnsi="Arial" w:cs="Arial"/>
        </w:rPr>
        <w:t>This shows that</w:t>
      </w:r>
      <w:r w:rsidRPr="001D64EF">
        <w:rPr>
          <w:rFonts w:ascii="Arial" w:hAnsi="Arial" w:cs="Arial"/>
        </w:rPr>
        <w:t xml:space="preserve"> simulations promote constructivist learning by enabling students to actively construct knowledge through exploration and experimentation. Banda and </w:t>
      </w:r>
      <w:proofErr w:type="spellStart"/>
      <w:r w:rsidRPr="001D64EF">
        <w:rPr>
          <w:rFonts w:ascii="Arial" w:hAnsi="Arial" w:cs="Arial"/>
        </w:rPr>
        <w:t>Nzabahimana</w:t>
      </w:r>
      <w:proofErr w:type="spellEnd"/>
      <w:r w:rsidRPr="001D64EF">
        <w:rPr>
          <w:rFonts w:ascii="Arial" w:hAnsi="Arial" w:cs="Arial"/>
        </w:rPr>
        <w:t xml:space="preserve"> (2023) similarly reported that </w:t>
      </w:r>
      <w:proofErr w:type="spellStart"/>
      <w:r w:rsidRPr="001D64EF">
        <w:rPr>
          <w:rFonts w:ascii="Arial" w:hAnsi="Arial" w:cs="Arial"/>
        </w:rPr>
        <w:t>PhET</w:t>
      </w:r>
      <w:proofErr w:type="spellEnd"/>
      <w:r w:rsidRPr="001D64EF">
        <w:rPr>
          <w:rFonts w:ascii="Arial" w:hAnsi="Arial" w:cs="Arial"/>
        </w:rPr>
        <w:t xml:space="preserve"> simulations significantly improved motivation and academic achievement, as students were empowered to engage actively with physics content at their own pace. </w:t>
      </w:r>
      <w:proofErr w:type="spellStart"/>
      <w:r w:rsidRPr="001D64EF">
        <w:rPr>
          <w:rFonts w:ascii="Arial" w:hAnsi="Arial" w:cs="Arial"/>
        </w:rPr>
        <w:t>Putranta</w:t>
      </w:r>
      <w:proofErr w:type="spellEnd"/>
      <w:r w:rsidRPr="001D64EF">
        <w:rPr>
          <w:rFonts w:ascii="Arial" w:hAnsi="Arial" w:cs="Arial"/>
        </w:rPr>
        <w:t xml:space="preserve"> </w:t>
      </w:r>
      <w:r w:rsidR="00081C58">
        <w:rPr>
          <w:rFonts w:ascii="Arial" w:hAnsi="Arial" w:cs="Arial"/>
        </w:rPr>
        <w:t>et al.</w:t>
      </w:r>
      <w:r w:rsidRPr="001D64EF">
        <w:rPr>
          <w:rFonts w:ascii="Arial" w:hAnsi="Arial" w:cs="Arial"/>
        </w:rPr>
        <w:t xml:space="preserve"> (2019) confirmed that </w:t>
      </w:r>
      <w:proofErr w:type="spellStart"/>
      <w:r w:rsidRPr="001D64EF">
        <w:rPr>
          <w:rFonts w:ascii="Arial" w:hAnsi="Arial" w:cs="Arial"/>
        </w:rPr>
        <w:t>PhET</w:t>
      </w:r>
      <w:proofErr w:type="spellEnd"/>
      <w:r w:rsidRPr="001D64EF">
        <w:rPr>
          <w:rFonts w:ascii="Arial" w:hAnsi="Arial" w:cs="Arial"/>
        </w:rPr>
        <w:t xml:space="preserve"> simulations, when combined with student-centered approaches, significantly improved critical thinking and conceptual understanding in Physics. </w:t>
      </w:r>
    </w:p>
    <w:p w14:paraId="00139670" w14:textId="4719B016" w:rsidR="00F30D9D" w:rsidRPr="00DB7185" w:rsidRDefault="001D64EF" w:rsidP="00C46795">
      <w:pPr>
        <w:pStyle w:val="Body"/>
        <w:ind w:firstLine="720"/>
        <w:rPr>
          <w:rFonts w:ascii="Arial" w:hAnsi="Arial" w:cs="Arial"/>
        </w:rPr>
      </w:pPr>
      <w:r w:rsidRPr="001D64EF">
        <w:rPr>
          <w:rFonts w:ascii="Arial" w:hAnsi="Arial" w:cs="Arial"/>
        </w:rPr>
        <w:lastRenderedPageBreak/>
        <w:t xml:space="preserve">These findings underscore the importance of integrating technology-enhanced learning tools like </w:t>
      </w:r>
      <w:proofErr w:type="spellStart"/>
      <w:r w:rsidRPr="001D64EF">
        <w:rPr>
          <w:rFonts w:ascii="Arial" w:hAnsi="Arial" w:cs="Arial"/>
        </w:rPr>
        <w:t>PhET</w:t>
      </w:r>
      <w:proofErr w:type="spellEnd"/>
      <w:r w:rsidRPr="001D64EF">
        <w:rPr>
          <w:rFonts w:ascii="Arial" w:hAnsi="Arial" w:cs="Arial"/>
        </w:rPr>
        <w:t xml:space="preserve"> into the science curriculum. Educators should consider </w:t>
      </w:r>
      <w:proofErr w:type="spellStart"/>
      <w:r w:rsidRPr="001D64EF">
        <w:rPr>
          <w:rFonts w:ascii="Arial" w:hAnsi="Arial" w:cs="Arial"/>
        </w:rPr>
        <w:t>PhET</w:t>
      </w:r>
      <w:proofErr w:type="spellEnd"/>
      <w:r w:rsidRPr="001D64EF">
        <w:rPr>
          <w:rFonts w:ascii="Arial" w:hAnsi="Arial" w:cs="Arial"/>
        </w:rPr>
        <w:t xml:space="preserve"> not as an add-on, but as an essential instructional strategy, particularly for abstract and mathematically demanding topics in Physics. The strong alignment of this study’s results with international research suggests that similar gains could be achieved in diverse educational settings, making </w:t>
      </w:r>
      <w:proofErr w:type="spellStart"/>
      <w:r w:rsidRPr="001D64EF">
        <w:rPr>
          <w:rFonts w:ascii="Arial" w:hAnsi="Arial" w:cs="Arial"/>
        </w:rPr>
        <w:t>PhET</w:t>
      </w:r>
      <w:proofErr w:type="spellEnd"/>
      <w:r w:rsidRPr="001D64EF">
        <w:rPr>
          <w:rFonts w:ascii="Arial" w:hAnsi="Arial" w:cs="Arial"/>
        </w:rPr>
        <w:t xml:space="preserve"> a scalable and effective tool for improving science education outcomes</w:t>
      </w:r>
      <w:r w:rsidR="00DB7185" w:rsidRPr="00DB7185">
        <w:rPr>
          <w:rFonts w:ascii="Arial" w:hAnsi="Arial" w:cs="Arial"/>
        </w:rPr>
        <w:t xml:space="preserve">.  </w:t>
      </w:r>
    </w:p>
    <w:p w14:paraId="76856A60" w14:textId="555FD410" w:rsidR="005E66E0" w:rsidRDefault="005E66E0" w:rsidP="00DB7185">
      <w:pPr>
        <w:jc w:val="both"/>
        <w:rPr>
          <w:rFonts w:ascii="Arial" w:hAnsi="Arial" w:cs="Arial"/>
          <w:lang w:val="en-PH"/>
        </w:rPr>
      </w:pPr>
      <w:r w:rsidRPr="00DB7185">
        <w:rPr>
          <w:rFonts w:ascii="Arial" w:hAnsi="Arial" w:cs="Arial"/>
          <w:b/>
          <w:bCs/>
          <w:lang w:val="en-PH"/>
        </w:rPr>
        <w:t xml:space="preserve">THE </w:t>
      </w:r>
      <w:r>
        <w:rPr>
          <w:rFonts w:ascii="Arial" w:hAnsi="Arial" w:cs="Arial"/>
          <w:b/>
          <w:bCs/>
          <w:lang w:val="en-PH"/>
        </w:rPr>
        <w:t>D</w:t>
      </w:r>
      <w:r w:rsidRPr="00C46795">
        <w:rPr>
          <w:rFonts w:ascii="Arial" w:hAnsi="Arial" w:cs="Arial"/>
          <w:b/>
          <w:bCs/>
          <w:lang w:val="en-PH"/>
        </w:rPr>
        <w:t>IFFERENCE BETWEEN THE PERFORMANCE LEVEL OF GRADE 9 STUDENTS IN PHYSICS BEFORE AND AFTER THE INTERVENTION</w:t>
      </w:r>
      <w:r w:rsidRPr="00DB7185">
        <w:rPr>
          <w:rFonts w:ascii="Arial" w:hAnsi="Arial" w:cs="Arial"/>
          <w:lang w:val="en-PH"/>
        </w:rPr>
        <w:t xml:space="preserve"> </w:t>
      </w:r>
    </w:p>
    <w:p w14:paraId="6B2A604F" w14:textId="6BF6CF8E" w:rsidR="00C46795" w:rsidRDefault="00DB7185" w:rsidP="00DB7185">
      <w:pPr>
        <w:jc w:val="both"/>
        <w:rPr>
          <w:rFonts w:ascii="Arial" w:hAnsi="Arial" w:cs="Arial"/>
          <w:lang w:val="en-PH"/>
        </w:rPr>
      </w:pPr>
      <w:r w:rsidRPr="00DB7185">
        <w:rPr>
          <w:rFonts w:ascii="Arial" w:hAnsi="Arial" w:cs="Arial"/>
          <w:lang w:val="en-PH"/>
        </w:rPr>
        <w:tab/>
      </w:r>
    </w:p>
    <w:p w14:paraId="3F52D25C" w14:textId="76900FAC" w:rsidR="00DB7185" w:rsidRDefault="00C46795" w:rsidP="005E66E0">
      <w:pPr>
        <w:ind w:firstLine="720"/>
        <w:jc w:val="both"/>
        <w:rPr>
          <w:rFonts w:ascii="Arial" w:hAnsi="Arial" w:cs="Arial"/>
          <w:lang w:val="en-PH"/>
        </w:rPr>
      </w:pPr>
      <w:r w:rsidRPr="00C46795">
        <w:rPr>
          <w:rFonts w:ascii="Arial" w:hAnsi="Arial" w:cs="Arial"/>
          <w:lang w:val="en-PH"/>
        </w:rPr>
        <w:t>To determine whether the observed improvements were statistically significant, a paired-sample t-test was conducted comparing pre- and post-test scores across the three Physics competencies. The results are presented in Table 3</w:t>
      </w:r>
      <w:r w:rsidR="00DB7185" w:rsidRPr="00DB7185">
        <w:rPr>
          <w:rFonts w:ascii="Arial" w:hAnsi="Arial" w:cs="Arial"/>
          <w:lang w:val="en-PH"/>
        </w:rPr>
        <w:t xml:space="preserve">. </w:t>
      </w:r>
    </w:p>
    <w:p w14:paraId="00C29974" w14:textId="77777777" w:rsidR="009C7BC0" w:rsidRDefault="009C7BC0" w:rsidP="005E66E0">
      <w:pPr>
        <w:ind w:firstLine="720"/>
        <w:jc w:val="both"/>
        <w:rPr>
          <w:rFonts w:ascii="Arial" w:hAnsi="Arial" w:cs="Arial"/>
          <w:lang w:val="en-PH"/>
        </w:rPr>
      </w:pPr>
    </w:p>
    <w:p w14:paraId="572B9E5B" w14:textId="77777777" w:rsidR="009C7BC0" w:rsidRDefault="009C7BC0" w:rsidP="005E66E0">
      <w:pPr>
        <w:ind w:firstLine="720"/>
        <w:jc w:val="both"/>
        <w:rPr>
          <w:rFonts w:ascii="Arial" w:hAnsi="Arial" w:cs="Arial"/>
          <w:lang w:val="en-PH"/>
        </w:rPr>
      </w:pPr>
    </w:p>
    <w:p w14:paraId="50C1FADC" w14:textId="77777777" w:rsidR="00C46795" w:rsidRDefault="00C46795" w:rsidP="00DB7185">
      <w:pPr>
        <w:jc w:val="both"/>
        <w:rPr>
          <w:rFonts w:ascii="Arial" w:hAnsi="Arial" w:cs="Arial"/>
          <w:lang w:val="en-PH"/>
        </w:rPr>
      </w:pPr>
    </w:p>
    <w:p w14:paraId="1ED9880B" w14:textId="77777777" w:rsidR="00DB7185" w:rsidRPr="005E66E0" w:rsidRDefault="00DB7185" w:rsidP="00DB7185">
      <w:pPr>
        <w:pStyle w:val="Heading1"/>
        <w:spacing w:before="0" w:after="0"/>
        <w:ind w:left="-5"/>
        <w:rPr>
          <w:rFonts w:cs="Arial"/>
          <w:b w:val="0"/>
          <w:bCs/>
          <w:sz w:val="20"/>
        </w:rPr>
      </w:pPr>
      <w:r w:rsidRPr="005E66E0">
        <w:rPr>
          <w:rFonts w:cs="Arial"/>
          <w:sz w:val="20"/>
        </w:rPr>
        <w:t>Table 3.</w:t>
      </w:r>
      <w:r w:rsidRPr="005E66E0">
        <w:rPr>
          <w:rFonts w:cs="Arial"/>
          <w:b w:val="0"/>
          <w:sz w:val="20"/>
        </w:rPr>
        <w:t xml:space="preserve"> Paired T-test Table for the difference between the performance level of Grade 9 in Physics before and after the intervention.  </w:t>
      </w:r>
    </w:p>
    <w:tbl>
      <w:tblPr>
        <w:tblStyle w:val="PlainTable2"/>
        <w:tblW w:w="8760" w:type="dxa"/>
        <w:tblLook w:val="04A0" w:firstRow="1" w:lastRow="0" w:firstColumn="1" w:lastColumn="0" w:noHBand="0" w:noVBand="1"/>
      </w:tblPr>
      <w:tblGrid>
        <w:gridCol w:w="2400"/>
        <w:gridCol w:w="720"/>
        <w:gridCol w:w="1080"/>
        <w:gridCol w:w="1320"/>
        <w:gridCol w:w="1080"/>
        <w:gridCol w:w="1080"/>
        <w:gridCol w:w="1080"/>
      </w:tblGrid>
      <w:tr w:rsidR="00C46795" w14:paraId="64283C53" w14:textId="77777777" w:rsidTr="00C467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2C6294EF" w14:textId="77777777" w:rsidR="00C46795" w:rsidRDefault="00C46795" w:rsidP="008E206D">
            <w:pPr>
              <w:jc w:val="center"/>
            </w:pPr>
            <w:r>
              <w:t>Performance Level</w:t>
            </w:r>
          </w:p>
        </w:tc>
        <w:tc>
          <w:tcPr>
            <w:tcW w:w="720" w:type="dxa"/>
          </w:tcPr>
          <w:p w14:paraId="5CF87149" w14:textId="77777777" w:rsidR="00C46795" w:rsidRDefault="00C46795" w:rsidP="008E206D">
            <w:pPr>
              <w:jc w:val="center"/>
              <w:cnfStyle w:val="100000000000" w:firstRow="1" w:lastRow="0" w:firstColumn="0" w:lastColumn="0" w:oddVBand="0" w:evenVBand="0" w:oddHBand="0" w:evenHBand="0" w:firstRowFirstColumn="0" w:firstRowLastColumn="0" w:lastRowFirstColumn="0" w:lastRowLastColumn="0"/>
            </w:pPr>
            <w:r>
              <w:t>Test</w:t>
            </w:r>
          </w:p>
        </w:tc>
        <w:tc>
          <w:tcPr>
            <w:tcW w:w="1080" w:type="dxa"/>
          </w:tcPr>
          <w:p w14:paraId="421EDCE7" w14:textId="77777777" w:rsidR="00C46795" w:rsidRDefault="00C46795" w:rsidP="008E206D">
            <w:pPr>
              <w:jc w:val="center"/>
              <w:cnfStyle w:val="100000000000" w:firstRow="1" w:lastRow="0" w:firstColumn="0" w:lastColumn="0" w:oddVBand="0" w:evenVBand="0" w:oddHBand="0" w:evenHBand="0" w:firstRowFirstColumn="0" w:firstRowLastColumn="0" w:lastRowFirstColumn="0" w:lastRowLastColumn="0"/>
            </w:pPr>
            <w:r>
              <w:t>Mean</w:t>
            </w:r>
          </w:p>
        </w:tc>
        <w:tc>
          <w:tcPr>
            <w:tcW w:w="1320" w:type="dxa"/>
          </w:tcPr>
          <w:p w14:paraId="350D6C86" w14:textId="77777777" w:rsidR="00C46795" w:rsidRDefault="00C46795" w:rsidP="008E206D">
            <w:pPr>
              <w:jc w:val="center"/>
              <w:cnfStyle w:val="100000000000" w:firstRow="1" w:lastRow="0" w:firstColumn="0" w:lastColumn="0" w:oddVBand="0" w:evenVBand="0" w:oddHBand="0" w:evenHBand="0" w:firstRowFirstColumn="0" w:firstRowLastColumn="0" w:lastRowFirstColumn="0" w:lastRowLastColumn="0"/>
            </w:pPr>
            <w:r>
              <w:t>Standard Deviation</w:t>
            </w:r>
          </w:p>
        </w:tc>
        <w:tc>
          <w:tcPr>
            <w:tcW w:w="1080" w:type="dxa"/>
          </w:tcPr>
          <w:p w14:paraId="5F092C04" w14:textId="77777777" w:rsidR="00C46795" w:rsidRDefault="00C46795" w:rsidP="008E206D">
            <w:pPr>
              <w:jc w:val="center"/>
              <w:cnfStyle w:val="100000000000" w:firstRow="1" w:lastRow="0" w:firstColumn="0" w:lastColumn="0" w:oddVBand="0" w:evenVBand="0" w:oddHBand="0" w:evenHBand="0" w:firstRowFirstColumn="0" w:firstRowLastColumn="0" w:lastRowFirstColumn="0" w:lastRowLastColumn="0"/>
            </w:pPr>
            <w:r>
              <w:t>t-value</w:t>
            </w:r>
          </w:p>
        </w:tc>
        <w:tc>
          <w:tcPr>
            <w:tcW w:w="1080" w:type="dxa"/>
          </w:tcPr>
          <w:p w14:paraId="7DEA7F66" w14:textId="77777777" w:rsidR="00C46795" w:rsidRDefault="00C46795" w:rsidP="008E206D">
            <w:pPr>
              <w:jc w:val="center"/>
              <w:cnfStyle w:val="100000000000" w:firstRow="1" w:lastRow="0" w:firstColumn="0" w:lastColumn="0" w:oddVBand="0" w:evenVBand="0" w:oddHBand="0" w:evenHBand="0" w:firstRowFirstColumn="0" w:firstRowLastColumn="0" w:lastRowFirstColumn="0" w:lastRowLastColumn="0"/>
            </w:pPr>
            <w:r>
              <w:t>p-value</w:t>
            </w:r>
          </w:p>
        </w:tc>
        <w:tc>
          <w:tcPr>
            <w:tcW w:w="1080" w:type="dxa"/>
          </w:tcPr>
          <w:p w14:paraId="2826661D" w14:textId="77777777" w:rsidR="00C46795" w:rsidRDefault="00C46795" w:rsidP="008E206D">
            <w:pPr>
              <w:jc w:val="center"/>
              <w:cnfStyle w:val="100000000000" w:firstRow="1" w:lastRow="0" w:firstColumn="0" w:lastColumn="0" w:oddVBand="0" w:evenVBand="0" w:oddHBand="0" w:evenHBand="0" w:firstRowFirstColumn="0" w:firstRowLastColumn="0" w:lastRowFirstColumn="0" w:lastRowLastColumn="0"/>
            </w:pPr>
            <w:r>
              <w:t>Cohen's d</w:t>
            </w:r>
          </w:p>
        </w:tc>
      </w:tr>
      <w:tr w:rsidR="00C46795" w14:paraId="76235462" w14:textId="77777777" w:rsidTr="00C467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769F3B87" w14:textId="77777777" w:rsidR="00C46795" w:rsidRDefault="00C46795" w:rsidP="008E206D">
            <w:pPr>
              <w:jc w:val="center"/>
            </w:pPr>
            <w:r>
              <w:t>Changes in the Form of Mechanical Energy</w:t>
            </w:r>
          </w:p>
        </w:tc>
        <w:tc>
          <w:tcPr>
            <w:tcW w:w="720" w:type="dxa"/>
          </w:tcPr>
          <w:p w14:paraId="55BBA227" w14:textId="77777777" w:rsidR="00C46795" w:rsidRDefault="00C46795" w:rsidP="008E206D">
            <w:pPr>
              <w:jc w:val="center"/>
              <w:cnfStyle w:val="000000100000" w:firstRow="0" w:lastRow="0" w:firstColumn="0" w:lastColumn="0" w:oddVBand="0" w:evenVBand="0" w:oddHBand="1" w:evenHBand="0" w:firstRowFirstColumn="0" w:firstRowLastColumn="0" w:lastRowFirstColumn="0" w:lastRowLastColumn="0"/>
            </w:pPr>
            <w:r>
              <w:t>Pre</w:t>
            </w:r>
          </w:p>
        </w:tc>
        <w:tc>
          <w:tcPr>
            <w:tcW w:w="1080" w:type="dxa"/>
          </w:tcPr>
          <w:p w14:paraId="1A48929A" w14:textId="77777777" w:rsidR="00C46795" w:rsidRDefault="00C46795" w:rsidP="008E206D">
            <w:pPr>
              <w:jc w:val="center"/>
              <w:cnfStyle w:val="000000100000" w:firstRow="0" w:lastRow="0" w:firstColumn="0" w:lastColumn="0" w:oddVBand="0" w:evenVBand="0" w:oddHBand="1" w:evenHBand="0" w:firstRowFirstColumn="0" w:firstRowLastColumn="0" w:lastRowFirstColumn="0" w:lastRowLastColumn="0"/>
            </w:pPr>
            <w:r>
              <w:t>67.1</w:t>
            </w:r>
          </w:p>
        </w:tc>
        <w:tc>
          <w:tcPr>
            <w:tcW w:w="1320" w:type="dxa"/>
          </w:tcPr>
          <w:p w14:paraId="6D2CEF04" w14:textId="77777777" w:rsidR="00C46795" w:rsidRDefault="00C46795" w:rsidP="008E206D">
            <w:pPr>
              <w:jc w:val="center"/>
              <w:cnfStyle w:val="000000100000" w:firstRow="0" w:lastRow="0" w:firstColumn="0" w:lastColumn="0" w:oddVBand="0" w:evenVBand="0" w:oddHBand="1" w:evenHBand="0" w:firstRowFirstColumn="0" w:firstRowLastColumn="0" w:lastRowFirstColumn="0" w:lastRowLastColumn="0"/>
            </w:pPr>
            <w:r>
              <w:t>3.0</w:t>
            </w:r>
          </w:p>
        </w:tc>
        <w:tc>
          <w:tcPr>
            <w:tcW w:w="1080" w:type="dxa"/>
          </w:tcPr>
          <w:p w14:paraId="6FDA5AD2" w14:textId="77777777" w:rsidR="00C46795" w:rsidRDefault="00C46795" w:rsidP="008E206D">
            <w:pPr>
              <w:jc w:val="center"/>
              <w:cnfStyle w:val="000000100000" w:firstRow="0" w:lastRow="0" w:firstColumn="0" w:lastColumn="0" w:oddVBand="0" w:evenVBand="0" w:oddHBand="1" w:evenHBand="0" w:firstRowFirstColumn="0" w:firstRowLastColumn="0" w:lastRowFirstColumn="0" w:lastRowLastColumn="0"/>
            </w:pPr>
            <w:r>
              <w:t>7.729</w:t>
            </w:r>
          </w:p>
        </w:tc>
        <w:tc>
          <w:tcPr>
            <w:tcW w:w="1080" w:type="dxa"/>
          </w:tcPr>
          <w:p w14:paraId="26DB198F" w14:textId="77777777" w:rsidR="00C46795" w:rsidRDefault="00C46795" w:rsidP="008E206D">
            <w:pPr>
              <w:jc w:val="center"/>
              <w:cnfStyle w:val="000000100000" w:firstRow="0" w:lastRow="0" w:firstColumn="0" w:lastColumn="0" w:oddVBand="0" w:evenVBand="0" w:oddHBand="1" w:evenHBand="0" w:firstRowFirstColumn="0" w:firstRowLastColumn="0" w:lastRowFirstColumn="0" w:lastRowLastColumn="0"/>
            </w:pPr>
            <w:r>
              <w:t>&lt;.001</w:t>
            </w:r>
          </w:p>
        </w:tc>
        <w:tc>
          <w:tcPr>
            <w:tcW w:w="1080" w:type="dxa"/>
          </w:tcPr>
          <w:p w14:paraId="3E7052C0" w14:textId="77777777" w:rsidR="00C46795" w:rsidRDefault="00C46795" w:rsidP="008E206D">
            <w:pPr>
              <w:jc w:val="center"/>
              <w:cnfStyle w:val="000000100000" w:firstRow="0" w:lastRow="0" w:firstColumn="0" w:lastColumn="0" w:oddVBand="0" w:evenVBand="0" w:oddHBand="1" w:evenHBand="0" w:firstRowFirstColumn="0" w:firstRowLastColumn="0" w:lastRowFirstColumn="0" w:lastRowLastColumn="0"/>
            </w:pPr>
            <w:r>
              <w:t>1.238</w:t>
            </w:r>
          </w:p>
        </w:tc>
      </w:tr>
      <w:tr w:rsidR="00C46795" w14:paraId="26494BC3" w14:textId="77777777" w:rsidTr="00C46795">
        <w:tc>
          <w:tcPr>
            <w:cnfStyle w:val="001000000000" w:firstRow="0" w:lastRow="0" w:firstColumn="1" w:lastColumn="0" w:oddVBand="0" w:evenVBand="0" w:oddHBand="0" w:evenHBand="0" w:firstRowFirstColumn="0" w:firstRowLastColumn="0" w:lastRowFirstColumn="0" w:lastRowLastColumn="0"/>
            <w:tcW w:w="2400" w:type="dxa"/>
          </w:tcPr>
          <w:p w14:paraId="44691C20" w14:textId="77777777" w:rsidR="00C46795" w:rsidRDefault="00C46795" w:rsidP="008E206D">
            <w:pPr>
              <w:jc w:val="center"/>
            </w:pPr>
          </w:p>
        </w:tc>
        <w:tc>
          <w:tcPr>
            <w:tcW w:w="720" w:type="dxa"/>
          </w:tcPr>
          <w:p w14:paraId="0F68E074" w14:textId="77777777" w:rsidR="00C46795" w:rsidRDefault="00C46795" w:rsidP="008E206D">
            <w:pPr>
              <w:jc w:val="center"/>
              <w:cnfStyle w:val="000000000000" w:firstRow="0" w:lastRow="0" w:firstColumn="0" w:lastColumn="0" w:oddVBand="0" w:evenVBand="0" w:oddHBand="0" w:evenHBand="0" w:firstRowFirstColumn="0" w:firstRowLastColumn="0" w:lastRowFirstColumn="0" w:lastRowLastColumn="0"/>
            </w:pPr>
            <w:r>
              <w:t>Post</w:t>
            </w:r>
          </w:p>
        </w:tc>
        <w:tc>
          <w:tcPr>
            <w:tcW w:w="1080" w:type="dxa"/>
          </w:tcPr>
          <w:p w14:paraId="45777A0A" w14:textId="77777777" w:rsidR="00C46795" w:rsidRDefault="00C46795" w:rsidP="008E206D">
            <w:pPr>
              <w:jc w:val="center"/>
              <w:cnfStyle w:val="000000000000" w:firstRow="0" w:lastRow="0" w:firstColumn="0" w:lastColumn="0" w:oddVBand="0" w:evenVBand="0" w:oddHBand="0" w:evenHBand="0" w:firstRowFirstColumn="0" w:firstRowLastColumn="0" w:lastRowFirstColumn="0" w:lastRowLastColumn="0"/>
            </w:pPr>
            <w:r>
              <w:t>75.3</w:t>
            </w:r>
          </w:p>
        </w:tc>
        <w:tc>
          <w:tcPr>
            <w:tcW w:w="1320" w:type="dxa"/>
          </w:tcPr>
          <w:p w14:paraId="13919871" w14:textId="77777777" w:rsidR="00C46795" w:rsidRDefault="00C46795" w:rsidP="008E206D">
            <w:pPr>
              <w:jc w:val="center"/>
              <w:cnfStyle w:val="000000000000" w:firstRow="0" w:lastRow="0" w:firstColumn="0" w:lastColumn="0" w:oddVBand="0" w:evenVBand="0" w:oddHBand="0" w:evenHBand="0" w:firstRowFirstColumn="0" w:firstRowLastColumn="0" w:lastRowFirstColumn="0" w:lastRowLastColumn="0"/>
            </w:pPr>
            <w:r>
              <w:t>7.6</w:t>
            </w:r>
          </w:p>
        </w:tc>
        <w:tc>
          <w:tcPr>
            <w:tcW w:w="1080" w:type="dxa"/>
          </w:tcPr>
          <w:p w14:paraId="5391F37A" w14:textId="77777777" w:rsidR="00C46795" w:rsidRDefault="00C46795" w:rsidP="008E206D">
            <w:pPr>
              <w:jc w:val="center"/>
              <w:cnfStyle w:val="000000000000" w:firstRow="0" w:lastRow="0" w:firstColumn="0" w:lastColumn="0" w:oddVBand="0" w:evenVBand="0" w:oddHBand="0" w:evenHBand="0" w:firstRowFirstColumn="0" w:firstRowLastColumn="0" w:lastRowFirstColumn="0" w:lastRowLastColumn="0"/>
            </w:pPr>
          </w:p>
        </w:tc>
        <w:tc>
          <w:tcPr>
            <w:tcW w:w="1080" w:type="dxa"/>
          </w:tcPr>
          <w:p w14:paraId="213673A7" w14:textId="77777777" w:rsidR="00C46795" w:rsidRDefault="00C46795" w:rsidP="008E206D">
            <w:pPr>
              <w:jc w:val="center"/>
              <w:cnfStyle w:val="000000000000" w:firstRow="0" w:lastRow="0" w:firstColumn="0" w:lastColumn="0" w:oddVBand="0" w:evenVBand="0" w:oddHBand="0" w:evenHBand="0" w:firstRowFirstColumn="0" w:firstRowLastColumn="0" w:lastRowFirstColumn="0" w:lastRowLastColumn="0"/>
            </w:pPr>
          </w:p>
        </w:tc>
        <w:tc>
          <w:tcPr>
            <w:tcW w:w="1080" w:type="dxa"/>
          </w:tcPr>
          <w:p w14:paraId="40FF8976" w14:textId="77777777" w:rsidR="00C46795" w:rsidRDefault="00C46795" w:rsidP="008E206D">
            <w:pPr>
              <w:jc w:val="center"/>
              <w:cnfStyle w:val="000000000000" w:firstRow="0" w:lastRow="0" w:firstColumn="0" w:lastColumn="0" w:oddVBand="0" w:evenVBand="0" w:oddHBand="0" w:evenHBand="0" w:firstRowFirstColumn="0" w:firstRowLastColumn="0" w:lastRowFirstColumn="0" w:lastRowLastColumn="0"/>
            </w:pPr>
          </w:p>
        </w:tc>
      </w:tr>
      <w:tr w:rsidR="00C46795" w14:paraId="51330483" w14:textId="77777777" w:rsidTr="00C467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64EC2DC9" w14:textId="77777777" w:rsidR="00C46795" w:rsidRDefault="00C46795" w:rsidP="008E206D">
            <w:pPr>
              <w:jc w:val="center"/>
            </w:pPr>
            <w:r>
              <w:t>Conservation of Energy</w:t>
            </w:r>
          </w:p>
        </w:tc>
        <w:tc>
          <w:tcPr>
            <w:tcW w:w="720" w:type="dxa"/>
          </w:tcPr>
          <w:p w14:paraId="53A56FD4" w14:textId="77777777" w:rsidR="00C46795" w:rsidRDefault="00C46795" w:rsidP="008E206D">
            <w:pPr>
              <w:jc w:val="center"/>
              <w:cnfStyle w:val="000000100000" w:firstRow="0" w:lastRow="0" w:firstColumn="0" w:lastColumn="0" w:oddVBand="0" w:evenVBand="0" w:oddHBand="1" w:evenHBand="0" w:firstRowFirstColumn="0" w:firstRowLastColumn="0" w:lastRowFirstColumn="0" w:lastRowLastColumn="0"/>
            </w:pPr>
            <w:r>
              <w:t>Pre</w:t>
            </w:r>
          </w:p>
        </w:tc>
        <w:tc>
          <w:tcPr>
            <w:tcW w:w="1080" w:type="dxa"/>
          </w:tcPr>
          <w:p w14:paraId="0CC002DE" w14:textId="77777777" w:rsidR="00C46795" w:rsidRDefault="00C46795" w:rsidP="008E206D">
            <w:pPr>
              <w:jc w:val="center"/>
              <w:cnfStyle w:val="000000100000" w:firstRow="0" w:lastRow="0" w:firstColumn="0" w:lastColumn="0" w:oddVBand="0" w:evenVBand="0" w:oddHBand="1" w:evenHBand="0" w:firstRowFirstColumn="0" w:firstRowLastColumn="0" w:lastRowFirstColumn="0" w:lastRowLastColumn="0"/>
            </w:pPr>
            <w:r>
              <w:t>75.1</w:t>
            </w:r>
          </w:p>
        </w:tc>
        <w:tc>
          <w:tcPr>
            <w:tcW w:w="1320" w:type="dxa"/>
          </w:tcPr>
          <w:p w14:paraId="3D3AB2E0" w14:textId="77777777" w:rsidR="00C46795" w:rsidRDefault="00C46795" w:rsidP="008E206D">
            <w:pPr>
              <w:jc w:val="center"/>
              <w:cnfStyle w:val="000000100000" w:firstRow="0" w:lastRow="0" w:firstColumn="0" w:lastColumn="0" w:oddVBand="0" w:evenVBand="0" w:oddHBand="1" w:evenHBand="0" w:firstRowFirstColumn="0" w:firstRowLastColumn="0" w:lastRowFirstColumn="0" w:lastRowLastColumn="0"/>
            </w:pPr>
            <w:r>
              <w:t>6.7</w:t>
            </w:r>
          </w:p>
        </w:tc>
        <w:tc>
          <w:tcPr>
            <w:tcW w:w="1080" w:type="dxa"/>
          </w:tcPr>
          <w:p w14:paraId="0FED0602" w14:textId="77777777" w:rsidR="00C46795" w:rsidRDefault="00C46795" w:rsidP="008E206D">
            <w:pPr>
              <w:jc w:val="center"/>
              <w:cnfStyle w:val="000000100000" w:firstRow="0" w:lastRow="0" w:firstColumn="0" w:lastColumn="0" w:oddVBand="0" w:evenVBand="0" w:oddHBand="1" w:evenHBand="0" w:firstRowFirstColumn="0" w:firstRowLastColumn="0" w:lastRowFirstColumn="0" w:lastRowLastColumn="0"/>
            </w:pPr>
            <w:r>
              <w:t>5.015</w:t>
            </w:r>
          </w:p>
        </w:tc>
        <w:tc>
          <w:tcPr>
            <w:tcW w:w="1080" w:type="dxa"/>
          </w:tcPr>
          <w:p w14:paraId="130C2AE9" w14:textId="77777777" w:rsidR="00C46795" w:rsidRDefault="00C46795" w:rsidP="008E206D">
            <w:pPr>
              <w:jc w:val="center"/>
              <w:cnfStyle w:val="000000100000" w:firstRow="0" w:lastRow="0" w:firstColumn="0" w:lastColumn="0" w:oddVBand="0" w:evenVBand="0" w:oddHBand="1" w:evenHBand="0" w:firstRowFirstColumn="0" w:firstRowLastColumn="0" w:lastRowFirstColumn="0" w:lastRowLastColumn="0"/>
            </w:pPr>
            <w:r>
              <w:t>&lt;.001</w:t>
            </w:r>
          </w:p>
        </w:tc>
        <w:tc>
          <w:tcPr>
            <w:tcW w:w="1080" w:type="dxa"/>
          </w:tcPr>
          <w:p w14:paraId="54D6D840" w14:textId="77777777" w:rsidR="00C46795" w:rsidRDefault="00C46795" w:rsidP="008E206D">
            <w:pPr>
              <w:jc w:val="center"/>
              <w:cnfStyle w:val="000000100000" w:firstRow="0" w:lastRow="0" w:firstColumn="0" w:lastColumn="0" w:oddVBand="0" w:evenVBand="0" w:oddHBand="1" w:evenHBand="0" w:firstRowFirstColumn="0" w:firstRowLastColumn="0" w:lastRowFirstColumn="0" w:lastRowLastColumn="0"/>
            </w:pPr>
            <w:r>
              <w:t>0.803</w:t>
            </w:r>
          </w:p>
        </w:tc>
      </w:tr>
      <w:tr w:rsidR="00C46795" w14:paraId="1A8A4DE6" w14:textId="77777777" w:rsidTr="00C46795">
        <w:tc>
          <w:tcPr>
            <w:cnfStyle w:val="001000000000" w:firstRow="0" w:lastRow="0" w:firstColumn="1" w:lastColumn="0" w:oddVBand="0" w:evenVBand="0" w:oddHBand="0" w:evenHBand="0" w:firstRowFirstColumn="0" w:firstRowLastColumn="0" w:lastRowFirstColumn="0" w:lastRowLastColumn="0"/>
            <w:tcW w:w="2400" w:type="dxa"/>
          </w:tcPr>
          <w:p w14:paraId="2D40F9B2" w14:textId="77777777" w:rsidR="00C46795" w:rsidRDefault="00C46795" w:rsidP="008E206D">
            <w:pPr>
              <w:jc w:val="center"/>
            </w:pPr>
          </w:p>
        </w:tc>
        <w:tc>
          <w:tcPr>
            <w:tcW w:w="720" w:type="dxa"/>
          </w:tcPr>
          <w:p w14:paraId="30B7EEEB" w14:textId="77777777" w:rsidR="00C46795" w:rsidRDefault="00C46795" w:rsidP="008E206D">
            <w:pPr>
              <w:jc w:val="center"/>
              <w:cnfStyle w:val="000000000000" w:firstRow="0" w:lastRow="0" w:firstColumn="0" w:lastColumn="0" w:oddVBand="0" w:evenVBand="0" w:oddHBand="0" w:evenHBand="0" w:firstRowFirstColumn="0" w:firstRowLastColumn="0" w:lastRowFirstColumn="0" w:lastRowLastColumn="0"/>
            </w:pPr>
            <w:r>
              <w:t>Post</w:t>
            </w:r>
          </w:p>
        </w:tc>
        <w:tc>
          <w:tcPr>
            <w:tcW w:w="1080" w:type="dxa"/>
          </w:tcPr>
          <w:p w14:paraId="1B556B44" w14:textId="77777777" w:rsidR="00C46795" w:rsidRDefault="00C46795" w:rsidP="008E206D">
            <w:pPr>
              <w:jc w:val="center"/>
              <w:cnfStyle w:val="000000000000" w:firstRow="0" w:lastRow="0" w:firstColumn="0" w:lastColumn="0" w:oddVBand="0" w:evenVBand="0" w:oddHBand="0" w:evenHBand="0" w:firstRowFirstColumn="0" w:firstRowLastColumn="0" w:lastRowFirstColumn="0" w:lastRowLastColumn="0"/>
            </w:pPr>
            <w:r>
              <w:t>82.7</w:t>
            </w:r>
          </w:p>
        </w:tc>
        <w:tc>
          <w:tcPr>
            <w:tcW w:w="1320" w:type="dxa"/>
          </w:tcPr>
          <w:p w14:paraId="3700C487" w14:textId="77777777" w:rsidR="00C46795" w:rsidRDefault="00C46795" w:rsidP="008E206D">
            <w:pPr>
              <w:jc w:val="center"/>
              <w:cnfStyle w:val="000000000000" w:firstRow="0" w:lastRow="0" w:firstColumn="0" w:lastColumn="0" w:oddVBand="0" w:evenVBand="0" w:oddHBand="0" w:evenHBand="0" w:firstRowFirstColumn="0" w:firstRowLastColumn="0" w:lastRowFirstColumn="0" w:lastRowLastColumn="0"/>
            </w:pPr>
            <w:r>
              <w:t>10.7</w:t>
            </w:r>
          </w:p>
        </w:tc>
        <w:tc>
          <w:tcPr>
            <w:tcW w:w="1080" w:type="dxa"/>
          </w:tcPr>
          <w:p w14:paraId="33804B0E" w14:textId="77777777" w:rsidR="00C46795" w:rsidRDefault="00C46795" w:rsidP="008E206D">
            <w:pPr>
              <w:jc w:val="center"/>
              <w:cnfStyle w:val="000000000000" w:firstRow="0" w:lastRow="0" w:firstColumn="0" w:lastColumn="0" w:oddVBand="0" w:evenVBand="0" w:oddHBand="0" w:evenHBand="0" w:firstRowFirstColumn="0" w:firstRowLastColumn="0" w:lastRowFirstColumn="0" w:lastRowLastColumn="0"/>
            </w:pPr>
          </w:p>
        </w:tc>
        <w:tc>
          <w:tcPr>
            <w:tcW w:w="1080" w:type="dxa"/>
          </w:tcPr>
          <w:p w14:paraId="5BCC3406" w14:textId="77777777" w:rsidR="00C46795" w:rsidRDefault="00C46795" w:rsidP="008E206D">
            <w:pPr>
              <w:jc w:val="center"/>
              <w:cnfStyle w:val="000000000000" w:firstRow="0" w:lastRow="0" w:firstColumn="0" w:lastColumn="0" w:oddVBand="0" w:evenVBand="0" w:oddHBand="0" w:evenHBand="0" w:firstRowFirstColumn="0" w:firstRowLastColumn="0" w:lastRowFirstColumn="0" w:lastRowLastColumn="0"/>
            </w:pPr>
          </w:p>
        </w:tc>
        <w:tc>
          <w:tcPr>
            <w:tcW w:w="1080" w:type="dxa"/>
          </w:tcPr>
          <w:p w14:paraId="43F49F26" w14:textId="77777777" w:rsidR="00C46795" w:rsidRDefault="00C46795" w:rsidP="008E206D">
            <w:pPr>
              <w:jc w:val="center"/>
              <w:cnfStyle w:val="000000000000" w:firstRow="0" w:lastRow="0" w:firstColumn="0" w:lastColumn="0" w:oddVBand="0" w:evenVBand="0" w:oddHBand="0" w:evenHBand="0" w:firstRowFirstColumn="0" w:firstRowLastColumn="0" w:lastRowFirstColumn="0" w:lastRowLastColumn="0"/>
            </w:pPr>
          </w:p>
        </w:tc>
      </w:tr>
      <w:tr w:rsidR="00C46795" w14:paraId="301D7838" w14:textId="77777777" w:rsidTr="00C467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46DB22E8" w14:textId="77777777" w:rsidR="00C46795" w:rsidRDefault="00C46795" w:rsidP="008E206D">
            <w:pPr>
              <w:jc w:val="center"/>
            </w:pPr>
            <w:r>
              <w:t>Heat, Work, and Efficiency</w:t>
            </w:r>
          </w:p>
        </w:tc>
        <w:tc>
          <w:tcPr>
            <w:tcW w:w="720" w:type="dxa"/>
          </w:tcPr>
          <w:p w14:paraId="5FD6FA84" w14:textId="77777777" w:rsidR="00C46795" w:rsidRDefault="00C46795" w:rsidP="008E206D">
            <w:pPr>
              <w:jc w:val="center"/>
              <w:cnfStyle w:val="000000100000" w:firstRow="0" w:lastRow="0" w:firstColumn="0" w:lastColumn="0" w:oddVBand="0" w:evenVBand="0" w:oddHBand="1" w:evenHBand="0" w:firstRowFirstColumn="0" w:firstRowLastColumn="0" w:lastRowFirstColumn="0" w:lastRowLastColumn="0"/>
            </w:pPr>
            <w:r>
              <w:t>Pre</w:t>
            </w:r>
          </w:p>
        </w:tc>
        <w:tc>
          <w:tcPr>
            <w:tcW w:w="1080" w:type="dxa"/>
          </w:tcPr>
          <w:p w14:paraId="55558ACB" w14:textId="77777777" w:rsidR="00C46795" w:rsidRDefault="00C46795" w:rsidP="008E206D">
            <w:pPr>
              <w:jc w:val="center"/>
              <w:cnfStyle w:val="000000100000" w:firstRow="0" w:lastRow="0" w:firstColumn="0" w:lastColumn="0" w:oddVBand="0" w:evenVBand="0" w:oddHBand="1" w:evenHBand="0" w:firstRowFirstColumn="0" w:firstRowLastColumn="0" w:lastRowFirstColumn="0" w:lastRowLastColumn="0"/>
            </w:pPr>
            <w:r>
              <w:t>75.7</w:t>
            </w:r>
          </w:p>
        </w:tc>
        <w:tc>
          <w:tcPr>
            <w:tcW w:w="1320" w:type="dxa"/>
          </w:tcPr>
          <w:p w14:paraId="4DBA7CB7" w14:textId="77777777" w:rsidR="00C46795" w:rsidRDefault="00C46795" w:rsidP="008E206D">
            <w:pPr>
              <w:jc w:val="center"/>
              <w:cnfStyle w:val="000000100000" w:firstRow="0" w:lastRow="0" w:firstColumn="0" w:lastColumn="0" w:oddVBand="0" w:evenVBand="0" w:oddHBand="1" w:evenHBand="0" w:firstRowFirstColumn="0" w:firstRowLastColumn="0" w:lastRowFirstColumn="0" w:lastRowLastColumn="0"/>
            </w:pPr>
            <w:r>
              <w:t>6.7</w:t>
            </w:r>
          </w:p>
        </w:tc>
        <w:tc>
          <w:tcPr>
            <w:tcW w:w="1080" w:type="dxa"/>
          </w:tcPr>
          <w:p w14:paraId="064F52B3" w14:textId="77777777" w:rsidR="00C46795" w:rsidRDefault="00C46795" w:rsidP="008E206D">
            <w:pPr>
              <w:jc w:val="center"/>
              <w:cnfStyle w:val="000000100000" w:firstRow="0" w:lastRow="0" w:firstColumn="0" w:lastColumn="0" w:oddVBand="0" w:evenVBand="0" w:oddHBand="1" w:evenHBand="0" w:firstRowFirstColumn="0" w:firstRowLastColumn="0" w:lastRowFirstColumn="0" w:lastRowLastColumn="0"/>
            </w:pPr>
            <w:r>
              <w:t>7.417</w:t>
            </w:r>
          </w:p>
        </w:tc>
        <w:tc>
          <w:tcPr>
            <w:tcW w:w="1080" w:type="dxa"/>
          </w:tcPr>
          <w:p w14:paraId="2C2444D1" w14:textId="77777777" w:rsidR="00C46795" w:rsidRDefault="00C46795" w:rsidP="008E206D">
            <w:pPr>
              <w:jc w:val="center"/>
              <w:cnfStyle w:val="000000100000" w:firstRow="0" w:lastRow="0" w:firstColumn="0" w:lastColumn="0" w:oddVBand="0" w:evenVBand="0" w:oddHBand="1" w:evenHBand="0" w:firstRowFirstColumn="0" w:firstRowLastColumn="0" w:lastRowFirstColumn="0" w:lastRowLastColumn="0"/>
            </w:pPr>
            <w:r>
              <w:t>&lt;.001</w:t>
            </w:r>
          </w:p>
        </w:tc>
        <w:tc>
          <w:tcPr>
            <w:tcW w:w="1080" w:type="dxa"/>
          </w:tcPr>
          <w:p w14:paraId="0670CAB7" w14:textId="77777777" w:rsidR="00C46795" w:rsidRDefault="00C46795" w:rsidP="008E206D">
            <w:pPr>
              <w:jc w:val="center"/>
              <w:cnfStyle w:val="000000100000" w:firstRow="0" w:lastRow="0" w:firstColumn="0" w:lastColumn="0" w:oddVBand="0" w:evenVBand="0" w:oddHBand="1" w:evenHBand="0" w:firstRowFirstColumn="0" w:firstRowLastColumn="0" w:lastRowFirstColumn="0" w:lastRowLastColumn="0"/>
            </w:pPr>
            <w:r>
              <w:t>1.188</w:t>
            </w:r>
          </w:p>
        </w:tc>
      </w:tr>
      <w:tr w:rsidR="00C46795" w14:paraId="58A6C8B2" w14:textId="77777777" w:rsidTr="00C46795">
        <w:tc>
          <w:tcPr>
            <w:cnfStyle w:val="001000000000" w:firstRow="0" w:lastRow="0" w:firstColumn="1" w:lastColumn="0" w:oddVBand="0" w:evenVBand="0" w:oddHBand="0" w:evenHBand="0" w:firstRowFirstColumn="0" w:firstRowLastColumn="0" w:lastRowFirstColumn="0" w:lastRowLastColumn="0"/>
            <w:tcW w:w="2400" w:type="dxa"/>
          </w:tcPr>
          <w:p w14:paraId="7599B67C" w14:textId="77777777" w:rsidR="00C46795" w:rsidRDefault="00C46795" w:rsidP="008E206D">
            <w:pPr>
              <w:jc w:val="center"/>
            </w:pPr>
          </w:p>
        </w:tc>
        <w:tc>
          <w:tcPr>
            <w:tcW w:w="720" w:type="dxa"/>
          </w:tcPr>
          <w:p w14:paraId="24FAB174" w14:textId="77777777" w:rsidR="00C46795" w:rsidRDefault="00C46795" w:rsidP="008E206D">
            <w:pPr>
              <w:jc w:val="center"/>
              <w:cnfStyle w:val="000000000000" w:firstRow="0" w:lastRow="0" w:firstColumn="0" w:lastColumn="0" w:oddVBand="0" w:evenVBand="0" w:oddHBand="0" w:evenHBand="0" w:firstRowFirstColumn="0" w:firstRowLastColumn="0" w:lastRowFirstColumn="0" w:lastRowLastColumn="0"/>
            </w:pPr>
            <w:r>
              <w:t>Post</w:t>
            </w:r>
          </w:p>
        </w:tc>
        <w:tc>
          <w:tcPr>
            <w:tcW w:w="1080" w:type="dxa"/>
          </w:tcPr>
          <w:p w14:paraId="4076731A" w14:textId="77777777" w:rsidR="00C46795" w:rsidRDefault="00C46795" w:rsidP="008E206D">
            <w:pPr>
              <w:jc w:val="center"/>
              <w:cnfStyle w:val="000000000000" w:firstRow="0" w:lastRow="0" w:firstColumn="0" w:lastColumn="0" w:oddVBand="0" w:evenVBand="0" w:oddHBand="0" w:evenHBand="0" w:firstRowFirstColumn="0" w:firstRowLastColumn="0" w:lastRowFirstColumn="0" w:lastRowLastColumn="0"/>
            </w:pPr>
            <w:r>
              <w:t>83.8</w:t>
            </w:r>
          </w:p>
        </w:tc>
        <w:tc>
          <w:tcPr>
            <w:tcW w:w="1320" w:type="dxa"/>
          </w:tcPr>
          <w:p w14:paraId="1B2A7C9F" w14:textId="77777777" w:rsidR="00C46795" w:rsidRDefault="00C46795" w:rsidP="008E206D">
            <w:pPr>
              <w:jc w:val="center"/>
              <w:cnfStyle w:val="000000000000" w:firstRow="0" w:lastRow="0" w:firstColumn="0" w:lastColumn="0" w:oddVBand="0" w:evenVBand="0" w:oddHBand="0" w:evenHBand="0" w:firstRowFirstColumn="0" w:firstRowLastColumn="0" w:lastRowFirstColumn="0" w:lastRowLastColumn="0"/>
            </w:pPr>
            <w:r>
              <w:t>9.2</w:t>
            </w:r>
          </w:p>
        </w:tc>
        <w:tc>
          <w:tcPr>
            <w:tcW w:w="1080" w:type="dxa"/>
          </w:tcPr>
          <w:p w14:paraId="47FBA0E0" w14:textId="77777777" w:rsidR="00C46795" w:rsidRDefault="00C46795" w:rsidP="008E206D">
            <w:pPr>
              <w:jc w:val="center"/>
              <w:cnfStyle w:val="000000000000" w:firstRow="0" w:lastRow="0" w:firstColumn="0" w:lastColumn="0" w:oddVBand="0" w:evenVBand="0" w:oddHBand="0" w:evenHBand="0" w:firstRowFirstColumn="0" w:firstRowLastColumn="0" w:lastRowFirstColumn="0" w:lastRowLastColumn="0"/>
            </w:pPr>
          </w:p>
        </w:tc>
        <w:tc>
          <w:tcPr>
            <w:tcW w:w="1080" w:type="dxa"/>
          </w:tcPr>
          <w:p w14:paraId="1B57854C" w14:textId="77777777" w:rsidR="00C46795" w:rsidRDefault="00C46795" w:rsidP="008E206D">
            <w:pPr>
              <w:jc w:val="center"/>
              <w:cnfStyle w:val="000000000000" w:firstRow="0" w:lastRow="0" w:firstColumn="0" w:lastColumn="0" w:oddVBand="0" w:evenVBand="0" w:oddHBand="0" w:evenHBand="0" w:firstRowFirstColumn="0" w:firstRowLastColumn="0" w:lastRowFirstColumn="0" w:lastRowLastColumn="0"/>
            </w:pPr>
          </w:p>
        </w:tc>
        <w:tc>
          <w:tcPr>
            <w:tcW w:w="1080" w:type="dxa"/>
          </w:tcPr>
          <w:p w14:paraId="07A178DF" w14:textId="77777777" w:rsidR="00C46795" w:rsidRDefault="00C46795" w:rsidP="008E206D">
            <w:pPr>
              <w:jc w:val="center"/>
              <w:cnfStyle w:val="000000000000" w:firstRow="0" w:lastRow="0" w:firstColumn="0" w:lastColumn="0" w:oddVBand="0" w:evenVBand="0" w:oddHBand="0" w:evenHBand="0" w:firstRowFirstColumn="0" w:firstRowLastColumn="0" w:lastRowFirstColumn="0" w:lastRowLastColumn="0"/>
            </w:pPr>
          </w:p>
        </w:tc>
      </w:tr>
    </w:tbl>
    <w:p w14:paraId="1A09B1FE" w14:textId="77777777" w:rsidR="00DB7185" w:rsidRPr="00DB7185" w:rsidRDefault="00DB7185" w:rsidP="00DB7185">
      <w:pPr>
        <w:ind w:left="-5"/>
        <w:rPr>
          <w:rFonts w:ascii="Arial" w:hAnsi="Arial" w:cs="Arial"/>
          <w:sz w:val="18"/>
          <w:szCs w:val="18"/>
        </w:rPr>
      </w:pPr>
      <w:r w:rsidRPr="00DB7185">
        <w:rPr>
          <w:rFonts w:ascii="Arial" w:hAnsi="Arial" w:cs="Arial"/>
          <w:b/>
          <w:sz w:val="18"/>
          <w:szCs w:val="18"/>
        </w:rPr>
        <w:t xml:space="preserve">Legend: </w:t>
      </w:r>
      <w:r w:rsidRPr="00DB7185">
        <w:rPr>
          <w:rFonts w:ascii="Arial" w:hAnsi="Arial" w:cs="Arial"/>
          <w:sz w:val="18"/>
          <w:szCs w:val="18"/>
        </w:rPr>
        <w:t xml:space="preserve">  </w:t>
      </w:r>
    </w:p>
    <w:p w14:paraId="00FE1566" w14:textId="77777777" w:rsidR="00DB7185" w:rsidRPr="00DB7185" w:rsidRDefault="00DB7185" w:rsidP="00DB7185">
      <w:pPr>
        <w:tabs>
          <w:tab w:val="center" w:pos="2817"/>
        </w:tabs>
        <w:ind w:left="-1"/>
        <w:rPr>
          <w:rFonts w:ascii="Arial" w:hAnsi="Arial" w:cs="Arial"/>
          <w:b/>
          <w:bCs/>
          <w:sz w:val="18"/>
          <w:szCs w:val="18"/>
        </w:rPr>
      </w:pPr>
      <w:r w:rsidRPr="00DB7185">
        <w:rPr>
          <w:rFonts w:ascii="Arial" w:hAnsi="Arial" w:cs="Arial"/>
          <w:b/>
          <w:bCs/>
          <w:sz w:val="16"/>
          <w:szCs w:val="18"/>
        </w:rPr>
        <w:t xml:space="preserve">Cohen’s d value   </w:t>
      </w:r>
      <w:r w:rsidRPr="00DB7185">
        <w:rPr>
          <w:rFonts w:ascii="Arial" w:hAnsi="Arial" w:cs="Arial"/>
          <w:b/>
          <w:bCs/>
          <w:sz w:val="16"/>
          <w:szCs w:val="18"/>
        </w:rPr>
        <w:tab/>
        <w:t xml:space="preserve">            Effect size    </w:t>
      </w:r>
      <w:r w:rsidRPr="00DB7185">
        <w:rPr>
          <w:rFonts w:ascii="Arial" w:hAnsi="Arial" w:cs="Arial"/>
          <w:b/>
          <w:bCs/>
          <w:sz w:val="18"/>
          <w:szCs w:val="18"/>
        </w:rPr>
        <w:t xml:space="preserve"> </w:t>
      </w:r>
    </w:p>
    <w:p w14:paraId="2E879F68" w14:textId="77777777" w:rsidR="00DB7185" w:rsidRPr="00DB7185" w:rsidRDefault="00DB7185" w:rsidP="00DB7185">
      <w:pPr>
        <w:tabs>
          <w:tab w:val="center" w:pos="651"/>
          <w:tab w:val="center" w:pos="2129"/>
          <w:tab w:val="center" w:pos="3098"/>
        </w:tabs>
        <w:ind w:left="-1"/>
        <w:rPr>
          <w:rFonts w:ascii="Arial" w:hAnsi="Arial" w:cs="Arial"/>
          <w:sz w:val="18"/>
          <w:szCs w:val="18"/>
        </w:rPr>
      </w:pPr>
      <w:r w:rsidRPr="00DB7185">
        <w:rPr>
          <w:rFonts w:ascii="Arial" w:eastAsia="Calibri" w:hAnsi="Arial" w:cs="Arial"/>
          <w:sz w:val="18"/>
          <w:szCs w:val="18"/>
        </w:rPr>
        <w:t xml:space="preserve"> </w:t>
      </w:r>
      <w:r w:rsidRPr="00DB7185">
        <w:rPr>
          <w:rFonts w:ascii="Arial" w:eastAsia="Calibri" w:hAnsi="Arial" w:cs="Arial"/>
          <w:sz w:val="18"/>
          <w:szCs w:val="18"/>
        </w:rPr>
        <w:tab/>
      </w:r>
      <w:r w:rsidRPr="00DB7185">
        <w:rPr>
          <w:rFonts w:ascii="Arial" w:hAnsi="Arial" w:cs="Arial"/>
          <w:sz w:val="16"/>
          <w:szCs w:val="18"/>
        </w:rPr>
        <w:t xml:space="preserve">0.2   </w:t>
      </w:r>
      <w:r w:rsidRPr="00DB7185">
        <w:rPr>
          <w:rFonts w:ascii="Arial" w:hAnsi="Arial" w:cs="Arial"/>
          <w:sz w:val="16"/>
          <w:szCs w:val="18"/>
        </w:rPr>
        <w:tab/>
      </w:r>
      <w:proofErr w:type="gramStart"/>
      <w:r w:rsidRPr="00DB7185">
        <w:rPr>
          <w:rFonts w:ascii="Arial" w:hAnsi="Arial" w:cs="Arial"/>
          <w:sz w:val="12"/>
          <w:szCs w:val="18"/>
        </w:rPr>
        <w:t xml:space="preserve">-  </w:t>
      </w:r>
      <w:r w:rsidRPr="00DB7185">
        <w:rPr>
          <w:rFonts w:ascii="Arial" w:hAnsi="Arial" w:cs="Arial"/>
          <w:sz w:val="12"/>
          <w:szCs w:val="18"/>
        </w:rPr>
        <w:tab/>
      </w:r>
      <w:proofErr w:type="gramEnd"/>
      <w:r w:rsidRPr="00DB7185">
        <w:rPr>
          <w:rFonts w:ascii="Arial" w:hAnsi="Arial" w:cs="Arial"/>
          <w:sz w:val="16"/>
          <w:szCs w:val="18"/>
        </w:rPr>
        <w:t xml:space="preserve">Small  </w:t>
      </w:r>
      <w:r w:rsidRPr="00DB7185">
        <w:rPr>
          <w:rFonts w:ascii="Arial" w:hAnsi="Arial" w:cs="Arial"/>
          <w:sz w:val="18"/>
          <w:szCs w:val="18"/>
        </w:rPr>
        <w:t xml:space="preserve"> </w:t>
      </w:r>
    </w:p>
    <w:p w14:paraId="23FB18D9" w14:textId="77777777" w:rsidR="00DB7185" w:rsidRPr="00DB7185" w:rsidRDefault="00DB7185" w:rsidP="00DB7185">
      <w:pPr>
        <w:tabs>
          <w:tab w:val="center" w:pos="651"/>
          <w:tab w:val="center" w:pos="2129"/>
          <w:tab w:val="center" w:pos="3196"/>
        </w:tabs>
        <w:ind w:left="-1"/>
        <w:rPr>
          <w:rFonts w:ascii="Arial" w:hAnsi="Arial" w:cs="Arial"/>
          <w:sz w:val="18"/>
          <w:szCs w:val="18"/>
        </w:rPr>
      </w:pPr>
      <w:r w:rsidRPr="00DB7185">
        <w:rPr>
          <w:rFonts w:ascii="Arial" w:eastAsia="Calibri" w:hAnsi="Arial" w:cs="Arial"/>
          <w:sz w:val="18"/>
          <w:szCs w:val="18"/>
        </w:rPr>
        <w:t xml:space="preserve"> </w:t>
      </w:r>
      <w:r w:rsidRPr="00DB7185">
        <w:rPr>
          <w:rFonts w:ascii="Arial" w:eastAsia="Calibri" w:hAnsi="Arial" w:cs="Arial"/>
          <w:sz w:val="18"/>
          <w:szCs w:val="18"/>
        </w:rPr>
        <w:tab/>
      </w:r>
      <w:r w:rsidRPr="00DB7185">
        <w:rPr>
          <w:rFonts w:ascii="Arial" w:hAnsi="Arial" w:cs="Arial"/>
          <w:sz w:val="16"/>
          <w:szCs w:val="18"/>
        </w:rPr>
        <w:t xml:space="preserve">0.5   </w:t>
      </w:r>
      <w:r w:rsidRPr="00DB7185">
        <w:rPr>
          <w:rFonts w:ascii="Arial" w:hAnsi="Arial" w:cs="Arial"/>
          <w:sz w:val="16"/>
          <w:szCs w:val="18"/>
        </w:rPr>
        <w:tab/>
      </w:r>
      <w:proofErr w:type="gramStart"/>
      <w:r w:rsidRPr="00DB7185">
        <w:rPr>
          <w:rFonts w:ascii="Arial" w:hAnsi="Arial" w:cs="Arial"/>
          <w:sz w:val="12"/>
          <w:szCs w:val="18"/>
        </w:rPr>
        <w:t xml:space="preserve">-  </w:t>
      </w:r>
      <w:r w:rsidRPr="00DB7185">
        <w:rPr>
          <w:rFonts w:ascii="Arial" w:hAnsi="Arial" w:cs="Arial"/>
          <w:sz w:val="12"/>
          <w:szCs w:val="18"/>
        </w:rPr>
        <w:tab/>
      </w:r>
      <w:proofErr w:type="gramEnd"/>
      <w:r w:rsidRPr="00DB7185">
        <w:rPr>
          <w:rFonts w:ascii="Arial" w:hAnsi="Arial" w:cs="Arial"/>
          <w:sz w:val="16"/>
          <w:szCs w:val="18"/>
        </w:rPr>
        <w:t xml:space="preserve">Medium   </w:t>
      </w:r>
      <w:r w:rsidRPr="00DB7185">
        <w:rPr>
          <w:rFonts w:ascii="Arial" w:hAnsi="Arial" w:cs="Arial"/>
          <w:sz w:val="18"/>
          <w:szCs w:val="18"/>
        </w:rPr>
        <w:t xml:space="preserve"> </w:t>
      </w:r>
    </w:p>
    <w:p w14:paraId="72F5076C" w14:textId="77777777" w:rsidR="00DB7185" w:rsidRPr="00DB7185" w:rsidRDefault="00DB7185" w:rsidP="00DB7185">
      <w:pPr>
        <w:tabs>
          <w:tab w:val="center" w:pos="2129"/>
          <w:tab w:val="center" w:pos="3107"/>
        </w:tabs>
        <w:ind w:left="-1"/>
        <w:rPr>
          <w:rFonts w:ascii="Arial" w:hAnsi="Arial" w:cs="Arial"/>
          <w:sz w:val="18"/>
          <w:szCs w:val="18"/>
        </w:rPr>
      </w:pPr>
      <w:r w:rsidRPr="00DB7185">
        <w:rPr>
          <w:rFonts w:ascii="Arial" w:hAnsi="Arial" w:cs="Arial"/>
          <w:sz w:val="16"/>
          <w:szCs w:val="18"/>
        </w:rPr>
        <w:t xml:space="preserve">0.8 and above   </w:t>
      </w:r>
      <w:r w:rsidRPr="00DB7185">
        <w:rPr>
          <w:rFonts w:ascii="Arial" w:hAnsi="Arial" w:cs="Arial"/>
          <w:sz w:val="16"/>
          <w:szCs w:val="18"/>
        </w:rPr>
        <w:tab/>
      </w:r>
      <w:proofErr w:type="gramStart"/>
      <w:r w:rsidRPr="00DB7185">
        <w:rPr>
          <w:rFonts w:ascii="Arial" w:hAnsi="Arial" w:cs="Arial"/>
          <w:sz w:val="12"/>
          <w:szCs w:val="18"/>
        </w:rPr>
        <w:t xml:space="preserve">-  </w:t>
      </w:r>
      <w:r w:rsidRPr="00DB7185">
        <w:rPr>
          <w:rFonts w:ascii="Arial" w:hAnsi="Arial" w:cs="Arial"/>
          <w:sz w:val="12"/>
          <w:szCs w:val="18"/>
        </w:rPr>
        <w:tab/>
      </w:r>
      <w:proofErr w:type="gramEnd"/>
      <w:r w:rsidRPr="00DB7185">
        <w:rPr>
          <w:rFonts w:ascii="Arial" w:hAnsi="Arial" w:cs="Arial"/>
          <w:sz w:val="16"/>
          <w:szCs w:val="18"/>
        </w:rPr>
        <w:t xml:space="preserve">Large    </w:t>
      </w:r>
      <w:r w:rsidRPr="00DB7185">
        <w:rPr>
          <w:rFonts w:ascii="Arial" w:hAnsi="Arial" w:cs="Arial"/>
          <w:sz w:val="18"/>
          <w:szCs w:val="18"/>
        </w:rPr>
        <w:t xml:space="preserve"> </w:t>
      </w:r>
    </w:p>
    <w:p w14:paraId="62C4C4C8" w14:textId="77777777" w:rsidR="00DB7185" w:rsidRDefault="00DB7185" w:rsidP="00DB7185">
      <w:pPr>
        <w:jc w:val="both"/>
        <w:rPr>
          <w:rFonts w:ascii="Arial" w:hAnsi="Arial" w:cs="Arial"/>
          <w:lang w:val="en-PH"/>
        </w:rPr>
      </w:pPr>
    </w:p>
    <w:p w14:paraId="40225415" w14:textId="77777777" w:rsidR="00C46795" w:rsidRPr="00C46795" w:rsidRDefault="00C46795" w:rsidP="00C46795">
      <w:pPr>
        <w:ind w:firstLine="720"/>
        <w:jc w:val="both"/>
        <w:rPr>
          <w:rFonts w:ascii="Arial" w:hAnsi="Arial" w:cs="Arial"/>
          <w:lang w:val="en-PH"/>
        </w:rPr>
      </w:pPr>
      <w:r w:rsidRPr="00C46795">
        <w:rPr>
          <w:rFonts w:ascii="Arial" w:hAnsi="Arial" w:cs="Arial"/>
          <w:lang w:val="en-PH"/>
        </w:rPr>
        <w:t xml:space="preserve">The results reveal statistically significant gains across all learning areas, with p-values &lt; .001 for each competency. In Changes in the Form of Mechanical Energy, students demonstrated a significant improvement from a pre-test mean of 67.1 (SD = 3.0) to a post-test mean of 75.3 (SD = 7.6), yielding a t-value of 7.729 and a large effect size (d = 1.238). In Conservation of Energy, the mean improved from 75.1 (SD = 6.7) to 82.7 (SD = 10.7), with t = 5.015 and d = 0.803—also a large effect. In Heat, Work, and Efficiency, the mean rose from 75.7 (SD = 6.7) to 83.8 (SD = 9.2), with t = 7.417 and the largest effect size among the three competencies (d = 1.188). The consistently large effect sizes across all competencies indicate that the </w:t>
      </w:r>
      <w:proofErr w:type="spellStart"/>
      <w:r w:rsidRPr="00C46795">
        <w:rPr>
          <w:rFonts w:ascii="Arial" w:hAnsi="Arial" w:cs="Arial"/>
          <w:lang w:val="en-PH"/>
        </w:rPr>
        <w:t>PhET</w:t>
      </w:r>
      <w:proofErr w:type="spellEnd"/>
      <w:r w:rsidRPr="00C46795">
        <w:rPr>
          <w:rFonts w:ascii="Arial" w:hAnsi="Arial" w:cs="Arial"/>
          <w:lang w:val="en-PH"/>
        </w:rPr>
        <w:t xml:space="preserve"> simulation-based intervention had a substantial practical impact on student learning, beyond mere statistical significance.</w:t>
      </w:r>
    </w:p>
    <w:p w14:paraId="6F5331B2" w14:textId="1CB1A8F8" w:rsidR="00DB7185" w:rsidRDefault="00C46795" w:rsidP="00C46795">
      <w:pPr>
        <w:ind w:firstLine="720"/>
        <w:jc w:val="both"/>
        <w:rPr>
          <w:rFonts w:ascii="Arial" w:hAnsi="Arial" w:cs="Arial"/>
          <w:lang w:val="en-PH"/>
        </w:rPr>
      </w:pPr>
      <w:r w:rsidRPr="00C46795">
        <w:rPr>
          <w:rFonts w:ascii="Arial" w:hAnsi="Arial" w:cs="Arial"/>
          <w:lang w:val="en-PH"/>
        </w:rPr>
        <w:t xml:space="preserve">The findings provide compelling evidence that </w:t>
      </w:r>
      <w:proofErr w:type="spellStart"/>
      <w:r w:rsidRPr="00C46795">
        <w:rPr>
          <w:rFonts w:ascii="Arial" w:hAnsi="Arial" w:cs="Arial"/>
          <w:lang w:val="en-PH"/>
        </w:rPr>
        <w:t>PhET</w:t>
      </w:r>
      <w:proofErr w:type="spellEnd"/>
      <w:r w:rsidRPr="00C46795">
        <w:rPr>
          <w:rFonts w:ascii="Arial" w:hAnsi="Arial" w:cs="Arial"/>
          <w:lang w:val="en-PH"/>
        </w:rPr>
        <w:t xml:space="preserve"> simulations had a transformative effect on student learning. Unlike traditional methods, these tools offered an immersive, interactive, and student-centered learning experience that promoted exploration, hypothesis testing, and deeper understanding. These results are consistent with Nguyen and Nguyen (2021), who reported increased student engagement and performance through </w:t>
      </w:r>
      <w:proofErr w:type="spellStart"/>
      <w:r w:rsidRPr="00C46795">
        <w:rPr>
          <w:rFonts w:ascii="Arial" w:hAnsi="Arial" w:cs="Arial"/>
          <w:lang w:val="en-PH"/>
        </w:rPr>
        <w:t>PhET</w:t>
      </w:r>
      <w:proofErr w:type="spellEnd"/>
      <w:r w:rsidRPr="00C46795">
        <w:rPr>
          <w:rFonts w:ascii="Arial" w:hAnsi="Arial" w:cs="Arial"/>
          <w:lang w:val="en-PH"/>
        </w:rPr>
        <w:t xml:space="preserve"> use in Vietnamese schools. Similarly, </w:t>
      </w:r>
      <w:r w:rsidR="00081C58">
        <w:rPr>
          <w:rFonts w:ascii="Arial" w:hAnsi="Arial" w:cs="Arial"/>
          <w:lang w:val="en-PH"/>
        </w:rPr>
        <w:t>Wahidin</w:t>
      </w:r>
      <w:r w:rsidRPr="00C46795">
        <w:rPr>
          <w:rFonts w:ascii="Arial" w:hAnsi="Arial" w:cs="Arial"/>
          <w:lang w:val="en-PH"/>
        </w:rPr>
        <w:t xml:space="preserve"> et al. (202</w:t>
      </w:r>
      <w:r w:rsidR="00081C58">
        <w:rPr>
          <w:rFonts w:ascii="Arial" w:hAnsi="Arial" w:cs="Arial"/>
          <w:lang w:val="en-PH"/>
        </w:rPr>
        <w:t>5</w:t>
      </w:r>
      <w:r w:rsidRPr="00C46795">
        <w:rPr>
          <w:rFonts w:ascii="Arial" w:hAnsi="Arial" w:cs="Arial"/>
          <w:lang w:val="en-PH"/>
        </w:rPr>
        <w:t xml:space="preserve">) found that digital simulations helped bridge understanding gaps in energy and motion concepts, fostering both interest and academic performance. </w:t>
      </w:r>
      <w:r w:rsidR="009C7BC0">
        <w:rPr>
          <w:rFonts w:ascii="Arial" w:hAnsi="Arial" w:cs="Arial"/>
          <w:lang w:val="en-PH"/>
        </w:rPr>
        <w:t>This further</w:t>
      </w:r>
      <w:r w:rsidRPr="00C46795">
        <w:rPr>
          <w:rFonts w:ascii="Arial" w:hAnsi="Arial" w:cs="Arial"/>
          <w:lang w:val="en-PH"/>
        </w:rPr>
        <w:t xml:space="preserve"> affirmed that simulations are effective in </w:t>
      </w:r>
      <w:r w:rsidRPr="00C46795">
        <w:rPr>
          <w:rFonts w:ascii="Arial" w:hAnsi="Arial" w:cs="Arial"/>
          <w:lang w:val="en-PH"/>
        </w:rPr>
        <w:lastRenderedPageBreak/>
        <w:t xml:space="preserve">producing conceptual change when integrated with guided instruction. Taken together, these findings strongly support the adoption of </w:t>
      </w:r>
      <w:proofErr w:type="spellStart"/>
      <w:r w:rsidRPr="00C46795">
        <w:rPr>
          <w:rFonts w:ascii="Arial" w:hAnsi="Arial" w:cs="Arial"/>
          <w:lang w:val="en-PH"/>
        </w:rPr>
        <w:t>PhET</w:t>
      </w:r>
      <w:proofErr w:type="spellEnd"/>
      <w:r w:rsidRPr="00C46795">
        <w:rPr>
          <w:rFonts w:ascii="Arial" w:hAnsi="Arial" w:cs="Arial"/>
          <w:lang w:val="en-PH"/>
        </w:rPr>
        <w:t xml:space="preserve"> simulations as a core instructional strategy in secondary-level Physics education</w:t>
      </w:r>
      <w:r w:rsidR="00DB7185" w:rsidRPr="00DB7185">
        <w:rPr>
          <w:rFonts w:ascii="Arial" w:hAnsi="Arial" w:cs="Arial"/>
          <w:lang w:val="en-PH"/>
        </w:rPr>
        <w:t xml:space="preserve">.  </w:t>
      </w:r>
    </w:p>
    <w:p w14:paraId="10F6CCC6" w14:textId="77777777" w:rsidR="00DB7185" w:rsidRPr="00DB7185" w:rsidRDefault="00DB7185" w:rsidP="00DB7185">
      <w:pPr>
        <w:jc w:val="both"/>
        <w:rPr>
          <w:rFonts w:ascii="Arial" w:hAnsi="Arial" w:cs="Arial"/>
          <w:lang w:val="en-PH"/>
        </w:rPr>
      </w:pPr>
    </w:p>
    <w:p w14:paraId="4C7A2EB2" w14:textId="77777777" w:rsidR="00DB7185" w:rsidRPr="00F30D9D" w:rsidRDefault="00DB7185" w:rsidP="00DB7185">
      <w:pPr>
        <w:pStyle w:val="Body"/>
        <w:spacing w:after="0"/>
        <w:rPr>
          <w:rFonts w:ascii="Arial" w:hAnsi="Arial" w:cs="Arial"/>
          <w:b/>
          <w:bCs/>
        </w:rPr>
      </w:pPr>
    </w:p>
    <w:p w14:paraId="580CF832" w14:textId="3F66E419" w:rsidR="00DB7185" w:rsidRDefault="00000F8F" w:rsidP="009C7BC0">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C420FA0" w14:textId="77777777" w:rsidR="009C7BC0" w:rsidRDefault="009C7BC0" w:rsidP="009C7BC0">
      <w:pPr>
        <w:pStyle w:val="ConcHead"/>
        <w:spacing w:after="0"/>
        <w:jc w:val="both"/>
        <w:rPr>
          <w:rFonts w:ascii="Arial" w:hAnsi="Arial" w:cs="Arial"/>
        </w:rPr>
      </w:pPr>
    </w:p>
    <w:p w14:paraId="0DD1C50C" w14:textId="77777777" w:rsidR="00C46795" w:rsidRPr="00C46795" w:rsidRDefault="00C46795" w:rsidP="00C46795">
      <w:pPr>
        <w:pStyle w:val="Body"/>
        <w:ind w:firstLine="720"/>
        <w:rPr>
          <w:rFonts w:ascii="Arial" w:hAnsi="Arial" w:cs="Arial"/>
        </w:rPr>
      </w:pPr>
      <w:r w:rsidRPr="00C46795">
        <w:rPr>
          <w:rFonts w:ascii="Arial" w:hAnsi="Arial" w:cs="Arial"/>
        </w:rPr>
        <w:t xml:space="preserve">This study demonstrated that </w:t>
      </w:r>
      <w:proofErr w:type="spellStart"/>
      <w:r w:rsidRPr="00C46795">
        <w:rPr>
          <w:rFonts w:ascii="Arial" w:hAnsi="Arial" w:cs="Arial"/>
        </w:rPr>
        <w:t>PhET</w:t>
      </w:r>
      <w:proofErr w:type="spellEnd"/>
      <w:r w:rsidRPr="00C46795">
        <w:rPr>
          <w:rFonts w:ascii="Arial" w:hAnsi="Arial" w:cs="Arial"/>
        </w:rPr>
        <w:t xml:space="preserve"> simulation-based instruction significantly improved Grade 9 students’ understanding of key Physics concepts, namely Changes in the Form of Mechanical Energy, Conservation of Energy, and Heat, Work, and Efficiency. Prior to the intervention, students exhibited low mastery across all competencies, with 100% of students scoring below the proficiency threshold in Changes in the Form of Mechanical Energy and approximately half failing in the other two competencies. These results confirmed that conventional, teacher-centered instruction was insufficient for developing conceptual understanding of abstract physics topics among secondary learners.</w:t>
      </w:r>
    </w:p>
    <w:p w14:paraId="43810BBD" w14:textId="77777777" w:rsidR="00C46795" w:rsidRPr="00C46795" w:rsidRDefault="00C46795" w:rsidP="00C46795">
      <w:pPr>
        <w:pStyle w:val="Body"/>
        <w:ind w:firstLine="720"/>
        <w:rPr>
          <w:rFonts w:ascii="Arial" w:hAnsi="Arial" w:cs="Arial"/>
        </w:rPr>
      </w:pPr>
      <w:r w:rsidRPr="00C46795">
        <w:rPr>
          <w:rFonts w:ascii="Arial" w:hAnsi="Arial" w:cs="Arial"/>
        </w:rPr>
        <w:t xml:space="preserve">Following the five-week </w:t>
      </w:r>
      <w:proofErr w:type="spellStart"/>
      <w:r w:rsidRPr="00C46795">
        <w:rPr>
          <w:rFonts w:ascii="Arial" w:hAnsi="Arial" w:cs="Arial"/>
        </w:rPr>
        <w:t>PhET</w:t>
      </w:r>
      <w:proofErr w:type="spellEnd"/>
      <w:r w:rsidRPr="00C46795">
        <w:rPr>
          <w:rFonts w:ascii="Arial" w:hAnsi="Arial" w:cs="Arial"/>
        </w:rPr>
        <w:t xml:space="preserve"> simulation-based intervention, statistically significant improvements were recorded across all competencies (p &lt; .001), with large effect sizes ranging from d = 0.803 to d = 1.238. The visual and interactive nature of </w:t>
      </w:r>
      <w:proofErr w:type="spellStart"/>
      <w:r w:rsidRPr="00C46795">
        <w:rPr>
          <w:rFonts w:ascii="Arial" w:hAnsi="Arial" w:cs="Arial"/>
        </w:rPr>
        <w:t>PhET</w:t>
      </w:r>
      <w:proofErr w:type="spellEnd"/>
      <w:r w:rsidRPr="00C46795">
        <w:rPr>
          <w:rFonts w:ascii="Arial" w:hAnsi="Arial" w:cs="Arial"/>
        </w:rPr>
        <w:t xml:space="preserve"> simulations made abstract concepts more concrete, enhanced student engagement, and supported experiential learning. Students developed clearer understanding of energy transformations, conservation principles, and the relationships among heat, work, and efficiency, resulting in improved mastery and problem-solving ability. The overall post-test </w:t>
      </w:r>
      <w:proofErr w:type="gramStart"/>
      <w:r w:rsidRPr="00C46795">
        <w:rPr>
          <w:rFonts w:ascii="Arial" w:hAnsi="Arial" w:cs="Arial"/>
        </w:rPr>
        <w:t>mean</w:t>
      </w:r>
      <w:proofErr w:type="gramEnd"/>
      <w:r w:rsidRPr="00C46795">
        <w:rPr>
          <w:rFonts w:ascii="Arial" w:hAnsi="Arial" w:cs="Arial"/>
        </w:rPr>
        <w:t xml:space="preserve"> of 80.49, compared to the pre-test mean of 72.59, reflects a meaningful shift toward higher levels of academic achievement.</w:t>
      </w:r>
    </w:p>
    <w:p w14:paraId="05623804" w14:textId="48AC3C35" w:rsidR="00790ADA" w:rsidRDefault="00C46795" w:rsidP="00C46795">
      <w:pPr>
        <w:pStyle w:val="Body"/>
        <w:ind w:firstLine="720"/>
        <w:rPr>
          <w:rFonts w:ascii="Arial" w:hAnsi="Arial" w:cs="Arial"/>
        </w:rPr>
      </w:pPr>
      <w:r w:rsidRPr="00C46795">
        <w:rPr>
          <w:rFonts w:ascii="Arial" w:hAnsi="Arial" w:cs="Arial"/>
        </w:rPr>
        <w:t xml:space="preserve">These findings affirm the effectiveness and versatility of </w:t>
      </w:r>
      <w:proofErr w:type="spellStart"/>
      <w:r w:rsidRPr="00C46795">
        <w:rPr>
          <w:rFonts w:ascii="Arial" w:hAnsi="Arial" w:cs="Arial"/>
        </w:rPr>
        <w:t>PhET</w:t>
      </w:r>
      <w:proofErr w:type="spellEnd"/>
      <w:r w:rsidRPr="00C46795">
        <w:rPr>
          <w:rFonts w:ascii="Arial" w:hAnsi="Arial" w:cs="Arial"/>
        </w:rPr>
        <w:t xml:space="preserve"> simulations as an instructional tool in secondary-level Physics education. It is recommended that physics teachers integrate simulation-based approaches as core components of instruction—not merely as supplementary resources—particularly for topics that are abstract and mathematically demanding. School administrators and curriculum developers should likewise consider incorporating </w:t>
      </w:r>
      <w:proofErr w:type="spellStart"/>
      <w:r w:rsidRPr="00C46795">
        <w:rPr>
          <w:rFonts w:ascii="Arial" w:hAnsi="Arial" w:cs="Arial"/>
        </w:rPr>
        <w:t>PhET</w:t>
      </w:r>
      <w:proofErr w:type="spellEnd"/>
      <w:r w:rsidRPr="00C46795">
        <w:rPr>
          <w:rFonts w:ascii="Arial" w:hAnsi="Arial" w:cs="Arial"/>
        </w:rPr>
        <w:t xml:space="preserve"> simulations into official instructional materials and teacher training programs to scale up their benefits across diverse learning contexts</w:t>
      </w:r>
      <w:r w:rsidR="00DB7185" w:rsidRPr="00DB7185">
        <w:rPr>
          <w:rFonts w:ascii="Arial" w:hAnsi="Arial" w:cs="Arial"/>
        </w:rPr>
        <w:t>.</w:t>
      </w:r>
    </w:p>
    <w:p w14:paraId="4392787E" w14:textId="77777777" w:rsidR="006F29A5" w:rsidRDefault="006F29A5" w:rsidP="00441B6F">
      <w:pPr>
        <w:pStyle w:val="ReferHead"/>
        <w:spacing w:after="0"/>
        <w:jc w:val="both"/>
        <w:rPr>
          <w:rFonts w:ascii="Arial" w:hAnsi="Arial" w:cs="Arial"/>
          <w:b w:val="0"/>
          <w:caps w:val="0"/>
          <w:sz w:val="20"/>
        </w:rPr>
      </w:pPr>
      <w:bookmarkStart w:id="0" w:name="_GoBack"/>
      <w:bookmarkEnd w:id="0"/>
    </w:p>
    <w:p w14:paraId="3DF259C0" w14:textId="77777777" w:rsidR="00F80F23" w:rsidRDefault="00F80F23" w:rsidP="00F80F23">
      <w:pPr>
        <w:pStyle w:val="ReferHead"/>
        <w:spacing w:after="0"/>
        <w:ind w:firstLine="720"/>
        <w:jc w:val="both"/>
        <w:rPr>
          <w:rFonts w:ascii="Arial" w:hAnsi="Arial" w:cs="Arial"/>
          <w:b w:val="0"/>
          <w:caps w:val="0"/>
          <w:sz w:val="20"/>
        </w:rPr>
      </w:pPr>
      <w:r w:rsidRPr="00E865F2">
        <w:rPr>
          <w:rFonts w:ascii="Arial" w:hAnsi="Arial" w:cs="Arial"/>
          <w:b w:val="0"/>
          <w:caps w:val="0"/>
          <w:sz w:val="20"/>
        </w:rPr>
        <w:t>consent</w:t>
      </w:r>
    </w:p>
    <w:p w14:paraId="1569E455" w14:textId="77777777" w:rsidR="00F80F23" w:rsidRDefault="00F80F23" w:rsidP="00F80F23">
      <w:pPr>
        <w:pStyle w:val="ReferHead"/>
        <w:spacing w:after="0"/>
        <w:ind w:firstLine="720"/>
        <w:jc w:val="both"/>
        <w:rPr>
          <w:rFonts w:ascii="Arial" w:hAnsi="Arial" w:cs="Arial"/>
          <w:b w:val="0"/>
          <w:caps w:val="0"/>
          <w:sz w:val="20"/>
        </w:rPr>
      </w:pPr>
      <w:r w:rsidRPr="00E865F2">
        <w:rPr>
          <w:rFonts w:ascii="Arial" w:hAnsi="Arial" w:cs="Arial"/>
          <w:b w:val="0"/>
          <w:caps w:val="0"/>
          <w:sz w:val="20"/>
        </w:rPr>
        <w:t xml:space="preserve">Informed consent was duly obtained from the parents and/or legal guardians of all participants before data collection. </w:t>
      </w:r>
    </w:p>
    <w:p w14:paraId="58C7638F" w14:textId="77777777" w:rsidR="00E865F2" w:rsidRDefault="00E865F2" w:rsidP="00DB7185">
      <w:pPr>
        <w:pStyle w:val="ReferHead"/>
        <w:spacing w:after="0"/>
        <w:jc w:val="both"/>
        <w:rPr>
          <w:rFonts w:ascii="Arial" w:hAnsi="Arial" w:cs="Arial"/>
          <w:b w:val="0"/>
          <w:caps w:val="0"/>
          <w:sz w:val="20"/>
          <w:u w:val="single"/>
        </w:rPr>
      </w:pPr>
    </w:p>
    <w:p w14:paraId="3FB62C9F" w14:textId="77777777" w:rsidR="00F80F23" w:rsidRDefault="00F80F23" w:rsidP="00E865F2">
      <w:pPr>
        <w:pStyle w:val="ReferHead"/>
        <w:jc w:val="both"/>
        <w:rPr>
          <w:rFonts w:ascii="Arial" w:hAnsi="Arial" w:cs="Arial"/>
          <w:bCs/>
          <w:caps w:val="0"/>
          <w:sz w:val="20"/>
        </w:rPr>
      </w:pPr>
    </w:p>
    <w:p w14:paraId="3C7FC66C" w14:textId="3705921A" w:rsidR="00E865F2" w:rsidRPr="00E865F2" w:rsidRDefault="00E865F2" w:rsidP="00E865F2">
      <w:pPr>
        <w:pStyle w:val="ReferHead"/>
        <w:jc w:val="both"/>
        <w:rPr>
          <w:rFonts w:ascii="Arial" w:hAnsi="Arial" w:cs="Arial"/>
          <w:bCs/>
          <w:caps w:val="0"/>
          <w:sz w:val="20"/>
        </w:rPr>
      </w:pPr>
      <w:proofErr w:type="spellStart"/>
      <w:r w:rsidRPr="00E865F2">
        <w:rPr>
          <w:rFonts w:ascii="Arial" w:hAnsi="Arial" w:cs="Arial"/>
          <w:bCs/>
          <w:caps w:val="0"/>
          <w:sz w:val="20"/>
        </w:rPr>
        <w:t>ETHI</w:t>
      </w:r>
      <w:r w:rsidR="00F80F23">
        <w:rPr>
          <w:rFonts w:ascii="Arial" w:hAnsi="Arial" w:cs="Arial"/>
          <w:bCs/>
          <w:caps w:val="0"/>
          <w:sz w:val="20"/>
        </w:rPr>
        <w:t>cal</w:t>
      </w:r>
      <w:proofErr w:type="spellEnd"/>
      <w:r w:rsidRPr="00E865F2">
        <w:rPr>
          <w:rFonts w:ascii="Arial" w:hAnsi="Arial" w:cs="Arial"/>
          <w:bCs/>
          <w:caps w:val="0"/>
          <w:sz w:val="20"/>
        </w:rPr>
        <w:t xml:space="preserve"> </w:t>
      </w:r>
      <w:r w:rsidR="00304CE3">
        <w:rPr>
          <w:rFonts w:ascii="Arial" w:hAnsi="Arial" w:cs="Arial"/>
          <w:bCs/>
          <w:caps w:val="0"/>
          <w:sz w:val="20"/>
        </w:rPr>
        <w:t>Approval</w:t>
      </w:r>
    </w:p>
    <w:p w14:paraId="6E75B8CB" w14:textId="77777777" w:rsidR="00F80F23" w:rsidRDefault="00E865F2" w:rsidP="005E66E0">
      <w:pPr>
        <w:pStyle w:val="ReferHead"/>
        <w:spacing w:after="0"/>
        <w:ind w:firstLine="720"/>
        <w:jc w:val="both"/>
        <w:rPr>
          <w:rFonts w:ascii="Arial" w:hAnsi="Arial" w:cs="Arial"/>
          <w:b w:val="0"/>
          <w:caps w:val="0"/>
          <w:sz w:val="20"/>
        </w:rPr>
      </w:pPr>
      <w:r w:rsidRPr="00E865F2">
        <w:rPr>
          <w:rFonts w:ascii="Arial" w:hAnsi="Arial" w:cs="Arial"/>
          <w:b w:val="0"/>
          <w:caps w:val="0"/>
          <w:sz w:val="20"/>
        </w:rPr>
        <w:t xml:space="preserve">This study was reviewed and approved by Central Bicol State University of Agriculture – </w:t>
      </w:r>
      <w:proofErr w:type="spellStart"/>
      <w:r w:rsidRPr="00E865F2">
        <w:rPr>
          <w:rFonts w:ascii="Arial" w:hAnsi="Arial" w:cs="Arial"/>
          <w:b w:val="0"/>
          <w:caps w:val="0"/>
          <w:sz w:val="20"/>
        </w:rPr>
        <w:t>Sipocot</w:t>
      </w:r>
      <w:proofErr w:type="spellEnd"/>
      <w:r w:rsidRPr="00E865F2">
        <w:rPr>
          <w:rFonts w:ascii="Arial" w:hAnsi="Arial" w:cs="Arial"/>
          <w:b w:val="0"/>
          <w:caps w:val="0"/>
          <w:sz w:val="20"/>
        </w:rPr>
        <w:t xml:space="preserve"> Campus (CBSUA–</w:t>
      </w:r>
      <w:proofErr w:type="spellStart"/>
      <w:r w:rsidRPr="00E865F2">
        <w:rPr>
          <w:rFonts w:ascii="Arial" w:hAnsi="Arial" w:cs="Arial"/>
          <w:b w:val="0"/>
          <w:caps w:val="0"/>
          <w:sz w:val="20"/>
        </w:rPr>
        <w:t>Sipocot</w:t>
      </w:r>
      <w:proofErr w:type="spellEnd"/>
      <w:r w:rsidRPr="00E865F2">
        <w:rPr>
          <w:rFonts w:ascii="Arial" w:hAnsi="Arial" w:cs="Arial"/>
          <w:b w:val="0"/>
          <w:caps w:val="0"/>
          <w:sz w:val="20"/>
        </w:rPr>
        <w:t xml:space="preserve"> Campus). Ethical standards in research involving human participants were strictly observed throughout the conduct of the study. </w:t>
      </w:r>
    </w:p>
    <w:p w14:paraId="53A93ADB" w14:textId="77777777" w:rsidR="00F80F23" w:rsidRDefault="00F80F23" w:rsidP="005E66E0">
      <w:pPr>
        <w:pStyle w:val="ReferHead"/>
        <w:spacing w:after="0"/>
        <w:ind w:firstLine="720"/>
        <w:jc w:val="both"/>
        <w:rPr>
          <w:rFonts w:ascii="Arial" w:hAnsi="Arial" w:cs="Arial"/>
          <w:b w:val="0"/>
          <w:caps w:val="0"/>
          <w:sz w:val="20"/>
        </w:rPr>
      </w:pPr>
    </w:p>
    <w:p w14:paraId="27729D7B" w14:textId="77777777" w:rsidR="002B5DD9" w:rsidRDefault="002B5DD9" w:rsidP="00E865F2">
      <w:pPr>
        <w:pStyle w:val="ReferHead"/>
        <w:spacing w:after="0"/>
        <w:jc w:val="both"/>
        <w:rPr>
          <w:rFonts w:ascii="Arial" w:hAnsi="Arial" w:cs="Arial"/>
          <w:b w:val="0"/>
          <w:caps w:val="0"/>
          <w:sz w:val="20"/>
        </w:rPr>
      </w:pPr>
    </w:p>
    <w:p w14:paraId="782FB536" w14:textId="77777777" w:rsidR="002B5DD9" w:rsidRPr="00C46795" w:rsidRDefault="002B5DD9" w:rsidP="002B5DD9">
      <w:pPr>
        <w:pStyle w:val="ReferHead"/>
        <w:jc w:val="both"/>
        <w:rPr>
          <w:rFonts w:ascii="Arial" w:hAnsi="Arial" w:cs="Arial"/>
          <w:bCs/>
          <w:caps w:val="0"/>
          <w:sz w:val="20"/>
        </w:rPr>
      </w:pPr>
      <w:r w:rsidRPr="00C46795">
        <w:rPr>
          <w:rFonts w:ascii="Arial" w:hAnsi="Arial" w:cs="Arial"/>
          <w:bCs/>
          <w:caps w:val="0"/>
          <w:sz w:val="20"/>
        </w:rPr>
        <w:t>COMPETING INTERESTS DISCLAIMER:</w:t>
      </w:r>
    </w:p>
    <w:p w14:paraId="0DADCEFD" w14:textId="5B9BB23F" w:rsidR="002B5DD9" w:rsidRDefault="002B5DD9" w:rsidP="005E66E0">
      <w:pPr>
        <w:pStyle w:val="ReferHead"/>
        <w:spacing w:after="0"/>
        <w:ind w:firstLine="720"/>
        <w:jc w:val="both"/>
        <w:rPr>
          <w:rFonts w:ascii="Arial" w:hAnsi="Arial" w:cs="Arial"/>
          <w:b w:val="0"/>
          <w:caps w:val="0"/>
          <w:sz w:val="20"/>
        </w:rPr>
      </w:pPr>
      <w:r w:rsidRPr="002B5DD9">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7F11F46C" w14:textId="6EDAD5C2" w:rsidR="00A85B57" w:rsidRDefault="00A85B57" w:rsidP="002B5DD9">
      <w:pPr>
        <w:pStyle w:val="ReferHead"/>
        <w:spacing w:after="0"/>
        <w:jc w:val="both"/>
        <w:rPr>
          <w:rFonts w:ascii="Arial" w:hAnsi="Arial" w:cs="Arial"/>
          <w:b w:val="0"/>
          <w:caps w:val="0"/>
          <w:sz w:val="20"/>
        </w:rPr>
      </w:pPr>
    </w:p>
    <w:p w14:paraId="38DAD23D" w14:textId="77777777" w:rsidR="00A85B57" w:rsidRPr="007B78DD" w:rsidRDefault="00A85B57" w:rsidP="00A85B57">
      <w:pPr>
        <w:pStyle w:val="NoSpacing"/>
        <w:rPr>
          <w:rFonts w:ascii="Arial" w:hAnsi="Arial" w:cs="Arial"/>
          <w:b/>
          <w:bCs/>
        </w:rPr>
      </w:pPr>
      <w:bookmarkStart w:id="1" w:name="_Hlk198031404"/>
      <w:r w:rsidRPr="007B78DD">
        <w:rPr>
          <w:rFonts w:ascii="Arial" w:hAnsi="Arial" w:cs="Arial"/>
          <w:b/>
          <w:bCs/>
        </w:rPr>
        <w:t>Disclaimer (Artificial intelligence)</w:t>
      </w:r>
    </w:p>
    <w:p w14:paraId="3DC046BA" w14:textId="77777777" w:rsidR="00A85B57" w:rsidRPr="007B78DD" w:rsidRDefault="00A85B57" w:rsidP="00A85B57">
      <w:pPr>
        <w:pStyle w:val="NoSpacing"/>
        <w:rPr>
          <w:rFonts w:ascii="Arial" w:hAnsi="Arial" w:cs="Arial"/>
        </w:rPr>
      </w:pPr>
    </w:p>
    <w:p w14:paraId="14661BE0" w14:textId="77777777" w:rsidR="00A85B57" w:rsidRPr="007B78DD" w:rsidRDefault="00A85B57" w:rsidP="007B78DD">
      <w:pPr>
        <w:pStyle w:val="NoSpacing"/>
        <w:jc w:val="both"/>
        <w:rPr>
          <w:rFonts w:ascii="Arial" w:hAnsi="Arial" w:cs="Arial"/>
          <w:sz w:val="20"/>
          <w:szCs w:val="20"/>
        </w:rPr>
      </w:pPr>
      <w:r w:rsidRPr="007B78DD">
        <w:rPr>
          <w:rFonts w:ascii="Arial" w:hAnsi="Arial" w:cs="Arial"/>
          <w:sz w:val="20"/>
          <w:szCs w:val="20"/>
        </w:rPr>
        <w:t xml:space="preserve">Author(s) hereby declare that NO generative AI technologies such as Large Language Models (ChatGPT, COPILOT, etc.) and text-to-image generators have been used during the writing or editing of this manuscript. </w:t>
      </w:r>
    </w:p>
    <w:bookmarkEnd w:id="1"/>
    <w:p w14:paraId="5C475D80" w14:textId="77777777" w:rsidR="00A85B57" w:rsidRPr="00E865F2" w:rsidRDefault="00A85B57" w:rsidP="002B5DD9">
      <w:pPr>
        <w:pStyle w:val="ReferHead"/>
        <w:spacing w:after="0"/>
        <w:jc w:val="both"/>
        <w:rPr>
          <w:rFonts w:ascii="Arial" w:hAnsi="Arial" w:cs="Arial"/>
          <w:b w:val="0"/>
          <w:caps w:val="0"/>
          <w:sz w:val="20"/>
        </w:rPr>
      </w:pPr>
    </w:p>
    <w:p w14:paraId="462A62C8" w14:textId="77777777" w:rsidR="00DB7185" w:rsidRDefault="00DB7185" w:rsidP="00DB7185">
      <w:pPr>
        <w:pStyle w:val="ReferHead"/>
        <w:spacing w:after="0"/>
        <w:jc w:val="both"/>
        <w:rPr>
          <w:rFonts w:ascii="Arial" w:hAnsi="Arial" w:cs="Arial"/>
        </w:rPr>
      </w:pPr>
    </w:p>
    <w:p w14:paraId="6ACFEEF7" w14:textId="4C4BA34B" w:rsidR="003763C1" w:rsidRPr="006F29A5" w:rsidRDefault="00B01FCD" w:rsidP="006F29A5">
      <w:pPr>
        <w:pStyle w:val="ReferHead"/>
        <w:spacing w:after="0"/>
        <w:jc w:val="both"/>
        <w:rPr>
          <w:rFonts w:ascii="Arial" w:hAnsi="Arial" w:cs="Arial"/>
        </w:rPr>
      </w:pPr>
      <w:r w:rsidRPr="00FB3A86">
        <w:rPr>
          <w:rFonts w:ascii="Arial" w:hAnsi="Arial" w:cs="Arial"/>
        </w:rPr>
        <w:t>References</w:t>
      </w:r>
    </w:p>
    <w:p w14:paraId="460F6ADF" w14:textId="77777777" w:rsidR="003763C1" w:rsidRDefault="003763C1" w:rsidP="00441B6F">
      <w:pPr>
        <w:pStyle w:val="Body"/>
        <w:spacing w:after="0"/>
        <w:jc w:val="left"/>
      </w:pPr>
    </w:p>
    <w:p w14:paraId="2611B183" w14:textId="77777777" w:rsidR="00E865F2" w:rsidRPr="0049549F" w:rsidRDefault="00E865F2" w:rsidP="0049549F">
      <w:pPr>
        <w:pStyle w:val="ListParagraph"/>
        <w:numPr>
          <w:ilvl w:val="0"/>
          <w:numId w:val="31"/>
        </w:numPr>
        <w:jc w:val="both"/>
        <w:rPr>
          <w:rFonts w:ascii="Arial" w:hAnsi="Arial" w:cs="Arial"/>
        </w:rPr>
      </w:pPr>
      <w:r w:rsidRPr="0049549F">
        <w:rPr>
          <w:rFonts w:ascii="Arial" w:hAnsi="Arial" w:cs="Arial"/>
        </w:rPr>
        <w:t>Baran, M. (2016). High school students’ perception of physics: The effect of gender and academic success. International Journal of Physics Education, 4(2), 35–43.</w:t>
      </w:r>
    </w:p>
    <w:p w14:paraId="7BAAACB9" w14:textId="2F1C3904" w:rsidR="00C46795" w:rsidRPr="0049549F" w:rsidRDefault="00C46795" w:rsidP="0049549F">
      <w:pPr>
        <w:pStyle w:val="ListParagraph"/>
        <w:numPr>
          <w:ilvl w:val="0"/>
          <w:numId w:val="31"/>
        </w:numPr>
        <w:jc w:val="both"/>
        <w:rPr>
          <w:rFonts w:ascii="Arial" w:hAnsi="Arial" w:cs="Arial"/>
        </w:rPr>
      </w:pPr>
      <w:r w:rsidRPr="0049549F">
        <w:rPr>
          <w:rFonts w:ascii="Arial" w:hAnsi="Arial" w:cs="Arial"/>
        </w:rPr>
        <w:t xml:space="preserve">Banda, H. J., &amp; </w:t>
      </w:r>
      <w:proofErr w:type="spellStart"/>
      <w:r w:rsidRPr="0049549F">
        <w:rPr>
          <w:rFonts w:ascii="Arial" w:hAnsi="Arial" w:cs="Arial"/>
        </w:rPr>
        <w:t>Nzabahimana</w:t>
      </w:r>
      <w:proofErr w:type="spellEnd"/>
      <w:r w:rsidRPr="0049549F">
        <w:rPr>
          <w:rFonts w:ascii="Arial" w:hAnsi="Arial" w:cs="Arial"/>
        </w:rPr>
        <w:t>, J. (2023). The impact of physics education technology (</w:t>
      </w:r>
      <w:proofErr w:type="spellStart"/>
      <w:r w:rsidRPr="0049549F">
        <w:rPr>
          <w:rFonts w:ascii="Arial" w:hAnsi="Arial" w:cs="Arial"/>
        </w:rPr>
        <w:t>PhET</w:t>
      </w:r>
      <w:proofErr w:type="spellEnd"/>
      <w:r w:rsidRPr="0049549F">
        <w:rPr>
          <w:rFonts w:ascii="Arial" w:hAnsi="Arial" w:cs="Arial"/>
        </w:rPr>
        <w:t xml:space="preserve">) interactive simulation-based learning on motivation and academic achievement among Malawian physics students. Journal of Science Education and Technology, 32(1), 127–141. </w:t>
      </w:r>
      <w:hyperlink r:id="rId8" w:history="1">
        <w:r w:rsidR="007B78DD" w:rsidRPr="0049549F">
          <w:rPr>
            <w:rStyle w:val="Hyperlink"/>
            <w:rFonts w:ascii="Arial" w:hAnsi="Arial" w:cs="Arial"/>
          </w:rPr>
          <w:t>https://doi.org/10.1007/s10956-022-09997-0</w:t>
        </w:r>
      </w:hyperlink>
    </w:p>
    <w:p w14:paraId="653518B4" w14:textId="75E7B06B" w:rsidR="007B78DD" w:rsidRPr="0049549F" w:rsidRDefault="007B78DD" w:rsidP="0049549F">
      <w:pPr>
        <w:pStyle w:val="ListParagraph"/>
        <w:numPr>
          <w:ilvl w:val="0"/>
          <w:numId w:val="31"/>
        </w:numPr>
        <w:jc w:val="both"/>
        <w:rPr>
          <w:rFonts w:ascii="Arial" w:hAnsi="Arial" w:cs="Arial"/>
        </w:rPr>
      </w:pPr>
      <w:r w:rsidRPr="0049549F">
        <w:rPr>
          <w:rFonts w:ascii="Arial" w:hAnsi="Arial" w:cs="Arial"/>
        </w:rPr>
        <w:t xml:space="preserve">Ben Ouahi, M., </w:t>
      </w:r>
      <w:proofErr w:type="spellStart"/>
      <w:r w:rsidRPr="0049549F">
        <w:rPr>
          <w:rFonts w:ascii="Arial" w:hAnsi="Arial" w:cs="Arial"/>
        </w:rPr>
        <w:t>Droui</w:t>
      </w:r>
      <w:proofErr w:type="spellEnd"/>
      <w:r w:rsidRPr="0049549F">
        <w:rPr>
          <w:rFonts w:ascii="Arial" w:hAnsi="Arial" w:cs="Arial"/>
        </w:rPr>
        <w:t xml:space="preserve">, M., Hida, E., Hassouni, T., &amp; AL </w:t>
      </w:r>
      <w:proofErr w:type="spellStart"/>
      <w:r w:rsidRPr="0049549F">
        <w:rPr>
          <w:rFonts w:ascii="Arial" w:hAnsi="Arial" w:cs="Arial"/>
        </w:rPr>
        <w:t>Ibrahmi</w:t>
      </w:r>
      <w:proofErr w:type="spellEnd"/>
      <w:r w:rsidRPr="0049549F">
        <w:rPr>
          <w:rFonts w:ascii="Arial" w:hAnsi="Arial" w:cs="Arial"/>
        </w:rPr>
        <w:t xml:space="preserve">, E. M. (2025). Students’ attitude towards physics: Its influence on their performance before and after the use of interactive simulations. Knowledge Management &amp; E-Learning, 17(3), 475–496. </w:t>
      </w:r>
      <w:hyperlink r:id="rId9" w:history="1">
        <w:r w:rsidR="00081C58" w:rsidRPr="0049549F">
          <w:rPr>
            <w:rStyle w:val="Hyperlink"/>
            <w:rFonts w:ascii="Arial" w:hAnsi="Arial" w:cs="Arial"/>
          </w:rPr>
          <w:t>https://doi.org/10.34105/j.kmel.2025.17.022</w:t>
        </w:r>
      </w:hyperlink>
    </w:p>
    <w:p w14:paraId="451F0074" w14:textId="7D832566" w:rsidR="00081C58" w:rsidRPr="0049549F" w:rsidRDefault="00081C58" w:rsidP="0049549F">
      <w:pPr>
        <w:pStyle w:val="ListParagraph"/>
        <w:numPr>
          <w:ilvl w:val="0"/>
          <w:numId w:val="31"/>
        </w:numPr>
        <w:jc w:val="both"/>
        <w:rPr>
          <w:rFonts w:ascii="Arial" w:hAnsi="Arial" w:cs="Arial"/>
        </w:rPr>
      </w:pPr>
      <w:r w:rsidRPr="0049549F">
        <w:rPr>
          <w:rFonts w:ascii="Arial" w:hAnsi="Arial" w:cs="Arial"/>
        </w:rPr>
        <w:t xml:space="preserve">Bigozzi, L., </w:t>
      </w:r>
      <w:proofErr w:type="spellStart"/>
      <w:r w:rsidRPr="0049549F">
        <w:rPr>
          <w:rFonts w:ascii="Arial" w:hAnsi="Arial" w:cs="Arial"/>
        </w:rPr>
        <w:t>Tarchi</w:t>
      </w:r>
      <w:proofErr w:type="spellEnd"/>
      <w:r w:rsidRPr="0049549F">
        <w:rPr>
          <w:rFonts w:ascii="Arial" w:hAnsi="Arial" w:cs="Arial"/>
        </w:rPr>
        <w:t>, C., Fiorentini, C., Falsini, P., &amp; Stefanelli, F. (2018). The Influence of Teaching Approach on Students' Conceptual Learning in Physics. </w:t>
      </w:r>
      <w:r w:rsidRPr="0049549F">
        <w:rPr>
          <w:rFonts w:ascii="Arial" w:hAnsi="Arial" w:cs="Arial"/>
          <w:i/>
          <w:iCs/>
        </w:rPr>
        <w:t>Frontiers in psychology</w:t>
      </w:r>
      <w:r w:rsidRPr="0049549F">
        <w:rPr>
          <w:rFonts w:ascii="Arial" w:hAnsi="Arial" w:cs="Arial"/>
        </w:rPr>
        <w:t>, </w:t>
      </w:r>
      <w:r w:rsidRPr="0049549F">
        <w:rPr>
          <w:rFonts w:ascii="Arial" w:hAnsi="Arial" w:cs="Arial"/>
          <w:i/>
          <w:iCs/>
        </w:rPr>
        <w:t>9</w:t>
      </w:r>
      <w:r w:rsidRPr="0049549F">
        <w:rPr>
          <w:rFonts w:ascii="Arial" w:hAnsi="Arial" w:cs="Arial"/>
        </w:rPr>
        <w:t xml:space="preserve">, 2474. </w:t>
      </w:r>
      <w:hyperlink r:id="rId10" w:history="1">
        <w:r w:rsidRPr="0049549F">
          <w:rPr>
            <w:rStyle w:val="Hyperlink"/>
            <w:rFonts w:ascii="Arial" w:hAnsi="Arial" w:cs="Arial"/>
          </w:rPr>
          <w:t>https://doi.org/10.3389/fpsyg.2018.02474</w:t>
        </w:r>
      </w:hyperlink>
      <w:r w:rsidRPr="0049549F">
        <w:rPr>
          <w:rFonts w:ascii="Arial" w:hAnsi="Arial" w:cs="Arial"/>
        </w:rPr>
        <w:t xml:space="preserve"> </w:t>
      </w:r>
    </w:p>
    <w:p w14:paraId="49CE605E" w14:textId="77777777" w:rsidR="00E865F2" w:rsidRPr="0049549F" w:rsidRDefault="00E865F2" w:rsidP="0049549F">
      <w:pPr>
        <w:pStyle w:val="ListParagraph"/>
        <w:numPr>
          <w:ilvl w:val="0"/>
          <w:numId w:val="31"/>
        </w:numPr>
        <w:jc w:val="both"/>
        <w:rPr>
          <w:rFonts w:ascii="Arial" w:hAnsi="Arial" w:cs="Arial"/>
        </w:rPr>
      </w:pPr>
      <w:r w:rsidRPr="0049549F">
        <w:rPr>
          <w:rFonts w:ascii="Arial" w:hAnsi="Arial" w:cs="Arial"/>
        </w:rPr>
        <w:t>Driscoll, M. P. (2005). Psychology of learning for instruction (3rd ed.). Pearson Allyn &amp; Bacon.</w:t>
      </w:r>
    </w:p>
    <w:p w14:paraId="588C6FA9" w14:textId="280986AC" w:rsidR="00FB1E2D" w:rsidRPr="0049549F" w:rsidRDefault="00FB1E2D" w:rsidP="0049549F">
      <w:pPr>
        <w:pStyle w:val="ListParagraph"/>
        <w:numPr>
          <w:ilvl w:val="0"/>
          <w:numId w:val="31"/>
        </w:numPr>
        <w:jc w:val="both"/>
        <w:rPr>
          <w:rFonts w:ascii="Arial" w:hAnsi="Arial" w:cs="Arial"/>
        </w:rPr>
      </w:pPr>
      <w:r w:rsidRPr="0049549F">
        <w:rPr>
          <w:rFonts w:ascii="Arial" w:hAnsi="Arial" w:cs="Arial"/>
        </w:rPr>
        <w:t xml:space="preserve">Fiona Rose V. Nablo, Daryl C. Nerva, Ria P. </w:t>
      </w:r>
      <w:proofErr w:type="spellStart"/>
      <w:r w:rsidRPr="0049549F">
        <w:rPr>
          <w:rFonts w:ascii="Arial" w:hAnsi="Arial" w:cs="Arial"/>
        </w:rPr>
        <w:t>Relatores</w:t>
      </w:r>
      <w:proofErr w:type="spellEnd"/>
      <w:r w:rsidRPr="0049549F">
        <w:rPr>
          <w:rFonts w:ascii="Arial" w:hAnsi="Arial" w:cs="Arial"/>
        </w:rPr>
        <w:t xml:space="preserve">, </w:t>
      </w:r>
      <w:proofErr w:type="spellStart"/>
      <w:r w:rsidRPr="0049549F">
        <w:rPr>
          <w:rFonts w:ascii="Arial" w:hAnsi="Arial" w:cs="Arial"/>
        </w:rPr>
        <w:t>Honeylyn</w:t>
      </w:r>
      <w:proofErr w:type="spellEnd"/>
      <w:r w:rsidRPr="0049549F">
        <w:rPr>
          <w:rFonts w:ascii="Arial" w:hAnsi="Arial" w:cs="Arial"/>
        </w:rPr>
        <w:t xml:space="preserve"> A. </w:t>
      </w:r>
      <w:proofErr w:type="spellStart"/>
      <w:r w:rsidRPr="0049549F">
        <w:rPr>
          <w:rFonts w:ascii="Arial" w:hAnsi="Arial" w:cs="Arial"/>
        </w:rPr>
        <w:t>Sandagon</w:t>
      </w:r>
      <w:proofErr w:type="spellEnd"/>
      <w:r w:rsidRPr="0049549F">
        <w:rPr>
          <w:rFonts w:ascii="Arial" w:hAnsi="Arial" w:cs="Arial"/>
        </w:rPr>
        <w:t>, Judith D. Sayno, Archie A. Perpetua (2025). Integration of Digital Television in Classroom Instruction: Students’ Learning Experiences, Challenges, and Strategies</w:t>
      </w:r>
      <w:proofErr w:type="gramStart"/>
      <w:r w:rsidRPr="0049549F">
        <w:rPr>
          <w:rFonts w:ascii="Arial" w:hAnsi="Arial" w:cs="Arial"/>
        </w:rPr>
        <w:t>. ,</w:t>
      </w:r>
      <w:proofErr w:type="gramEnd"/>
      <w:r w:rsidRPr="0049549F">
        <w:rPr>
          <w:rFonts w:ascii="Arial" w:hAnsi="Arial" w:cs="Arial"/>
        </w:rPr>
        <w:t xml:space="preserve"> 9(11), </w:t>
      </w:r>
      <w:hyperlink r:id="rId11" w:history="1">
        <w:r w:rsidRPr="0049549F">
          <w:rPr>
            <w:rStyle w:val="Hyperlink"/>
            <w:rFonts w:ascii="Arial" w:hAnsi="Arial" w:cs="Arial"/>
          </w:rPr>
          <w:t>https://doi.org/10.47772/IJRISS.2025.91100621</w:t>
        </w:r>
      </w:hyperlink>
      <w:r w:rsidRPr="0049549F">
        <w:rPr>
          <w:rFonts w:ascii="Arial" w:hAnsi="Arial" w:cs="Arial"/>
        </w:rPr>
        <w:t xml:space="preserve">. </w:t>
      </w:r>
    </w:p>
    <w:p w14:paraId="0D53CC52" w14:textId="77777777" w:rsidR="00E865F2" w:rsidRPr="0049549F" w:rsidRDefault="00E865F2" w:rsidP="0049549F">
      <w:pPr>
        <w:pStyle w:val="ListParagraph"/>
        <w:numPr>
          <w:ilvl w:val="0"/>
          <w:numId w:val="31"/>
        </w:numPr>
        <w:jc w:val="both"/>
        <w:rPr>
          <w:rFonts w:ascii="Arial" w:hAnsi="Arial" w:cs="Arial"/>
        </w:rPr>
      </w:pPr>
      <w:r w:rsidRPr="0049549F">
        <w:rPr>
          <w:rFonts w:ascii="Arial" w:hAnsi="Arial" w:cs="Arial"/>
        </w:rPr>
        <w:t>Gagné, R. M. (1985). The conditions of learning and theory of instruction (4th ed.). Holt, Rinehart &amp; Winston.</w:t>
      </w:r>
    </w:p>
    <w:p w14:paraId="30795EE1" w14:textId="767259E6" w:rsidR="00E865F2" w:rsidRPr="0049549F" w:rsidRDefault="00FB1E2D" w:rsidP="0049549F">
      <w:pPr>
        <w:pStyle w:val="ListParagraph"/>
        <w:numPr>
          <w:ilvl w:val="0"/>
          <w:numId w:val="31"/>
        </w:numPr>
        <w:jc w:val="both"/>
        <w:rPr>
          <w:rFonts w:ascii="Arial" w:hAnsi="Arial" w:cs="Arial"/>
        </w:rPr>
      </w:pPr>
      <w:r w:rsidRPr="0049549F">
        <w:rPr>
          <w:rFonts w:ascii="Arial" w:hAnsi="Arial" w:cs="Arial"/>
        </w:rPr>
        <w:t xml:space="preserve">Jane Mae J. Marasigan, Gem Kenneth M. Opana, Gwyneth B. Quinones, Missy A. </w:t>
      </w:r>
      <w:proofErr w:type="spellStart"/>
      <w:r w:rsidRPr="0049549F">
        <w:rPr>
          <w:rFonts w:ascii="Arial" w:hAnsi="Arial" w:cs="Arial"/>
        </w:rPr>
        <w:t>Realizan</w:t>
      </w:r>
      <w:proofErr w:type="spellEnd"/>
      <w:r w:rsidRPr="0049549F">
        <w:rPr>
          <w:rFonts w:ascii="Arial" w:hAnsi="Arial" w:cs="Arial"/>
        </w:rPr>
        <w:t xml:space="preserve">, </w:t>
      </w:r>
      <w:proofErr w:type="spellStart"/>
      <w:r w:rsidRPr="0049549F">
        <w:rPr>
          <w:rFonts w:ascii="Arial" w:hAnsi="Arial" w:cs="Arial"/>
        </w:rPr>
        <w:t>Jhon</w:t>
      </w:r>
      <w:proofErr w:type="spellEnd"/>
      <w:r w:rsidRPr="0049549F">
        <w:rPr>
          <w:rFonts w:ascii="Arial" w:hAnsi="Arial" w:cs="Arial"/>
        </w:rPr>
        <w:t xml:space="preserve"> Vincent S. Severo, Archie A. Perpetua (2026). Exploring University </w:t>
      </w:r>
      <w:r w:rsidRPr="0049549F">
        <w:rPr>
          <w:rFonts w:ascii="Arial" w:hAnsi="Arial" w:cs="Arial"/>
        </w:rPr>
        <w:lastRenderedPageBreak/>
        <w:t xml:space="preserve">Pre-Service Teachers’ Perceptions of using Interactive </w:t>
      </w:r>
      <w:proofErr w:type="spellStart"/>
      <w:r w:rsidRPr="0049549F">
        <w:rPr>
          <w:rFonts w:ascii="Arial" w:hAnsi="Arial" w:cs="Arial"/>
        </w:rPr>
        <w:t>Powerpoint</w:t>
      </w:r>
      <w:proofErr w:type="spellEnd"/>
      <w:r w:rsidRPr="0049549F">
        <w:rPr>
          <w:rFonts w:ascii="Arial" w:hAnsi="Arial" w:cs="Arial"/>
        </w:rPr>
        <w:t xml:space="preserve"> Presentations as Instructional Materials to Enhance Class Engagement and Student Motivation</w:t>
      </w:r>
      <w:proofErr w:type="gramStart"/>
      <w:r w:rsidRPr="0049549F">
        <w:rPr>
          <w:rFonts w:ascii="Arial" w:hAnsi="Arial" w:cs="Arial"/>
        </w:rPr>
        <w:t>. ,</w:t>
      </w:r>
      <w:proofErr w:type="gramEnd"/>
      <w:r w:rsidRPr="0049549F">
        <w:rPr>
          <w:rFonts w:ascii="Arial" w:hAnsi="Arial" w:cs="Arial"/>
        </w:rPr>
        <w:t xml:space="preserve"> 9(12), </w:t>
      </w:r>
      <w:hyperlink r:id="rId12" w:history="1">
        <w:r w:rsidRPr="0049549F">
          <w:rPr>
            <w:rStyle w:val="Hyperlink"/>
            <w:rFonts w:ascii="Arial" w:hAnsi="Arial" w:cs="Arial"/>
          </w:rPr>
          <w:t>https://doi.org/10.47772/IJRISS.2025.91200189</w:t>
        </w:r>
      </w:hyperlink>
      <w:r w:rsidRPr="0049549F">
        <w:rPr>
          <w:rFonts w:ascii="Arial" w:hAnsi="Arial" w:cs="Arial"/>
        </w:rPr>
        <w:t xml:space="preserve">. </w:t>
      </w:r>
    </w:p>
    <w:p w14:paraId="65887762" w14:textId="08F78070" w:rsidR="00081C58" w:rsidRPr="0049549F" w:rsidRDefault="00FD2752" w:rsidP="0049549F">
      <w:pPr>
        <w:pStyle w:val="ListParagraph"/>
        <w:numPr>
          <w:ilvl w:val="0"/>
          <w:numId w:val="31"/>
        </w:numPr>
        <w:jc w:val="both"/>
        <w:rPr>
          <w:rFonts w:ascii="Arial" w:hAnsi="Arial" w:cs="Arial"/>
        </w:rPr>
      </w:pPr>
      <w:proofErr w:type="spellStart"/>
      <w:r w:rsidRPr="0049549F">
        <w:rPr>
          <w:rFonts w:ascii="Arial" w:hAnsi="Arial" w:cs="Arial"/>
        </w:rPr>
        <w:t>Magati</w:t>
      </w:r>
      <w:proofErr w:type="spellEnd"/>
      <w:r w:rsidRPr="0049549F">
        <w:rPr>
          <w:rFonts w:ascii="Arial" w:hAnsi="Arial" w:cs="Arial"/>
        </w:rPr>
        <w:t xml:space="preserve">, A. T., </w:t>
      </w:r>
      <w:proofErr w:type="spellStart"/>
      <w:r w:rsidRPr="0049549F">
        <w:rPr>
          <w:rFonts w:ascii="Arial" w:hAnsi="Arial" w:cs="Arial"/>
        </w:rPr>
        <w:t>Waititu</w:t>
      </w:r>
      <w:proofErr w:type="spellEnd"/>
      <w:r w:rsidRPr="0049549F">
        <w:rPr>
          <w:rFonts w:ascii="Arial" w:hAnsi="Arial" w:cs="Arial"/>
        </w:rPr>
        <w:t xml:space="preserve">., M. </w:t>
      </w:r>
      <w:proofErr w:type="spellStart"/>
      <w:r w:rsidRPr="0049549F">
        <w:rPr>
          <w:rFonts w:ascii="Arial" w:hAnsi="Arial" w:cs="Arial"/>
        </w:rPr>
        <w:t>Ondigi</w:t>
      </w:r>
      <w:proofErr w:type="spellEnd"/>
      <w:r w:rsidRPr="0049549F">
        <w:rPr>
          <w:rFonts w:ascii="Arial" w:hAnsi="Arial" w:cs="Arial"/>
        </w:rPr>
        <w:t xml:space="preserve">. S. R. (2024). Students’ attitude and its effect on academic achievement in physics among secondary schools in Narok County, Kenya. International Academic Journal of Social Sciences and Education (IAJSSE), 2(3), 399-414. </w:t>
      </w:r>
      <w:hyperlink r:id="rId13" w:history="1">
        <w:r w:rsidRPr="0049549F">
          <w:rPr>
            <w:rStyle w:val="Hyperlink"/>
            <w:rFonts w:ascii="Arial" w:hAnsi="Arial" w:cs="Arial"/>
          </w:rPr>
          <w:t>https://iajournals.org/articles/iajsse_v2_i3_399_414.pdf</w:t>
        </w:r>
      </w:hyperlink>
      <w:r w:rsidRPr="0049549F">
        <w:rPr>
          <w:rFonts w:ascii="Arial" w:hAnsi="Arial" w:cs="Arial"/>
        </w:rPr>
        <w:t xml:space="preserve"> </w:t>
      </w:r>
      <w:r w:rsidR="00081C58" w:rsidRPr="0049549F">
        <w:rPr>
          <w:rFonts w:ascii="Arial" w:hAnsi="Arial" w:cs="Arial"/>
        </w:rPr>
        <w:t xml:space="preserve">Mahendra, I.G.B., &amp; Killis, B. (2025). Impact of virtual laboratory-assisted microlearning on students' motivation, engagement, and academic success. Journal of Learning for Development, 12(1), 1-16. </w:t>
      </w:r>
      <w:hyperlink r:id="rId14" w:history="1">
        <w:r w:rsidR="00081C58" w:rsidRPr="0049549F">
          <w:rPr>
            <w:rStyle w:val="Hyperlink"/>
            <w:rFonts w:ascii="Arial" w:hAnsi="Arial" w:cs="Arial"/>
          </w:rPr>
          <w:t>https://files.eric.ed.gov/fulltext/EJ1465550.pdf</w:t>
        </w:r>
      </w:hyperlink>
      <w:r w:rsidR="00081C58" w:rsidRPr="0049549F">
        <w:rPr>
          <w:rFonts w:ascii="Arial" w:hAnsi="Arial" w:cs="Arial"/>
        </w:rPr>
        <w:t xml:space="preserve"> </w:t>
      </w:r>
    </w:p>
    <w:p w14:paraId="3C72008C" w14:textId="091F4E43" w:rsidR="00C46795" w:rsidRPr="0049549F" w:rsidRDefault="00C46795" w:rsidP="0049549F">
      <w:pPr>
        <w:pStyle w:val="ListParagraph"/>
        <w:numPr>
          <w:ilvl w:val="0"/>
          <w:numId w:val="31"/>
        </w:numPr>
        <w:jc w:val="both"/>
        <w:rPr>
          <w:rFonts w:ascii="Arial" w:hAnsi="Arial" w:cs="Arial"/>
        </w:rPr>
      </w:pPr>
      <w:r w:rsidRPr="0049549F">
        <w:rPr>
          <w:rFonts w:ascii="Arial" w:hAnsi="Arial" w:cs="Arial"/>
        </w:rPr>
        <w:t xml:space="preserve">Marasigan, J. M. J., Opana, G. K. M., Quinones, G. B., </w:t>
      </w:r>
      <w:proofErr w:type="spellStart"/>
      <w:r w:rsidRPr="0049549F">
        <w:rPr>
          <w:rFonts w:ascii="Arial" w:hAnsi="Arial" w:cs="Arial"/>
        </w:rPr>
        <w:t>Realizan</w:t>
      </w:r>
      <w:proofErr w:type="spellEnd"/>
      <w:r w:rsidRPr="0049549F">
        <w:rPr>
          <w:rFonts w:ascii="Arial" w:hAnsi="Arial" w:cs="Arial"/>
        </w:rPr>
        <w:t xml:space="preserve">, M. A., Severo, J. V. S., &amp; Perpetua, A. A. (2026). Exploring university pre-service teachers’ perceptions of using interactive PowerPoint presentations as instructional materials to enhance class engagement and student motivation. International Journal of Research and Innovation in Social Science, 9(12). </w:t>
      </w:r>
      <w:hyperlink r:id="rId15" w:history="1">
        <w:r w:rsidR="00081C58" w:rsidRPr="0049549F">
          <w:rPr>
            <w:rStyle w:val="Hyperlink"/>
            <w:rFonts w:ascii="Arial" w:hAnsi="Arial" w:cs="Arial"/>
          </w:rPr>
          <w:t>https://doi.org/10.47772/IJRISS.2025.91200189</w:t>
        </w:r>
      </w:hyperlink>
      <w:r w:rsidR="00081C58" w:rsidRPr="0049549F">
        <w:rPr>
          <w:rFonts w:ascii="Arial" w:hAnsi="Arial" w:cs="Arial"/>
        </w:rPr>
        <w:t xml:space="preserve"> </w:t>
      </w:r>
    </w:p>
    <w:p w14:paraId="347CCB19" w14:textId="2FB46738" w:rsidR="00C46795" w:rsidRPr="0049549F" w:rsidRDefault="00C46795" w:rsidP="0049549F">
      <w:pPr>
        <w:pStyle w:val="ListParagraph"/>
        <w:numPr>
          <w:ilvl w:val="0"/>
          <w:numId w:val="31"/>
        </w:numPr>
        <w:jc w:val="both"/>
        <w:rPr>
          <w:rFonts w:ascii="Arial" w:hAnsi="Arial" w:cs="Arial"/>
        </w:rPr>
      </w:pPr>
      <w:r w:rsidRPr="0049549F">
        <w:rPr>
          <w:rFonts w:ascii="Arial" w:hAnsi="Arial" w:cs="Arial"/>
        </w:rPr>
        <w:t xml:space="preserve">Nablo, F. R. V., Nerva, D. C., </w:t>
      </w:r>
      <w:proofErr w:type="spellStart"/>
      <w:r w:rsidRPr="0049549F">
        <w:rPr>
          <w:rFonts w:ascii="Arial" w:hAnsi="Arial" w:cs="Arial"/>
        </w:rPr>
        <w:t>Relatores</w:t>
      </w:r>
      <w:proofErr w:type="spellEnd"/>
      <w:r w:rsidRPr="0049549F">
        <w:rPr>
          <w:rFonts w:ascii="Arial" w:hAnsi="Arial" w:cs="Arial"/>
        </w:rPr>
        <w:t xml:space="preserve">, R. P., </w:t>
      </w:r>
      <w:proofErr w:type="spellStart"/>
      <w:r w:rsidRPr="0049549F">
        <w:rPr>
          <w:rFonts w:ascii="Arial" w:hAnsi="Arial" w:cs="Arial"/>
        </w:rPr>
        <w:t>Sandagon</w:t>
      </w:r>
      <w:proofErr w:type="spellEnd"/>
      <w:r w:rsidRPr="0049549F">
        <w:rPr>
          <w:rFonts w:ascii="Arial" w:hAnsi="Arial" w:cs="Arial"/>
        </w:rPr>
        <w:t xml:space="preserve">, H. A., Sayno, J. D., &amp; Perpetua, A. A. (2025). Integration of digital television in classroom instruction: Students’ learning experiences, challenges, and strategies. International Journal of Research and Innovation in Social Science, 9(11). </w:t>
      </w:r>
      <w:hyperlink r:id="rId16" w:history="1">
        <w:r w:rsidR="00081C58" w:rsidRPr="0049549F">
          <w:rPr>
            <w:rStyle w:val="Hyperlink"/>
            <w:rFonts w:ascii="Arial" w:hAnsi="Arial" w:cs="Arial"/>
          </w:rPr>
          <w:t>https://doi.org/10.47772/IJRISS.2025.91100621</w:t>
        </w:r>
      </w:hyperlink>
      <w:r w:rsidR="00081C58" w:rsidRPr="0049549F">
        <w:rPr>
          <w:rFonts w:ascii="Arial" w:hAnsi="Arial" w:cs="Arial"/>
        </w:rPr>
        <w:t xml:space="preserve"> </w:t>
      </w:r>
    </w:p>
    <w:p w14:paraId="4F6B1C15" w14:textId="77777777" w:rsidR="00E865F2" w:rsidRPr="0049549F" w:rsidRDefault="00E865F2" w:rsidP="0049549F">
      <w:pPr>
        <w:pStyle w:val="ListParagraph"/>
        <w:numPr>
          <w:ilvl w:val="0"/>
          <w:numId w:val="31"/>
        </w:numPr>
        <w:jc w:val="both"/>
        <w:rPr>
          <w:rFonts w:ascii="Arial" w:hAnsi="Arial" w:cs="Arial"/>
        </w:rPr>
      </w:pPr>
      <w:r w:rsidRPr="0049549F">
        <w:rPr>
          <w:rFonts w:ascii="Arial" w:hAnsi="Arial" w:cs="Arial"/>
        </w:rPr>
        <w:t>Navarro, D. J. (2015). Learning statistics with R: A tutorial for psychology students and other beginners (Version 0.6). https://djnavarro.net/LSE-Rspanish-rmd/preface.html</w:t>
      </w:r>
    </w:p>
    <w:p w14:paraId="20E3FF68" w14:textId="3836625E" w:rsidR="00E865F2" w:rsidRPr="0049549F" w:rsidRDefault="007B78DD" w:rsidP="0049549F">
      <w:pPr>
        <w:pStyle w:val="ListParagraph"/>
        <w:numPr>
          <w:ilvl w:val="0"/>
          <w:numId w:val="31"/>
        </w:numPr>
        <w:jc w:val="both"/>
        <w:rPr>
          <w:rFonts w:ascii="Arial" w:hAnsi="Arial" w:cs="Arial"/>
        </w:rPr>
      </w:pPr>
      <w:proofErr w:type="spellStart"/>
      <w:r w:rsidRPr="0049549F">
        <w:rPr>
          <w:rFonts w:ascii="Arial" w:hAnsi="Arial" w:cs="Arial"/>
        </w:rPr>
        <w:t>Putranta</w:t>
      </w:r>
      <w:proofErr w:type="spellEnd"/>
      <w:r w:rsidRPr="0049549F">
        <w:rPr>
          <w:rFonts w:ascii="Arial" w:hAnsi="Arial" w:cs="Arial"/>
        </w:rPr>
        <w:t xml:space="preserve">, H., </w:t>
      </w:r>
      <w:proofErr w:type="spellStart"/>
      <w:r w:rsidRPr="0049549F">
        <w:rPr>
          <w:rFonts w:ascii="Arial" w:hAnsi="Arial" w:cs="Arial"/>
        </w:rPr>
        <w:t>Jumadi</w:t>
      </w:r>
      <w:proofErr w:type="spellEnd"/>
      <w:r w:rsidRPr="0049549F">
        <w:rPr>
          <w:rFonts w:ascii="Arial" w:hAnsi="Arial" w:cs="Arial"/>
        </w:rPr>
        <w:t xml:space="preserve">, &amp; </w:t>
      </w:r>
      <w:proofErr w:type="spellStart"/>
      <w:r w:rsidRPr="0049549F">
        <w:rPr>
          <w:rFonts w:ascii="Arial" w:hAnsi="Arial" w:cs="Arial"/>
        </w:rPr>
        <w:t>Wilujeng</w:t>
      </w:r>
      <w:proofErr w:type="spellEnd"/>
      <w:r w:rsidRPr="0049549F">
        <w:rPr>
          <w:rFonts w:ascii="Arial" w:hAnsi="Arial" w:cs="Arial"/>
        </w:rPr>
        <w:t xml:space="preserve">, I. </w:t>
      </w:r>
      <w:r w:rsidR="00E865F2" w:rsidRPr="0049549F">
        <w:rPr>
          <w:rFonts w:ascii="Arial" w:hAnsi="Arial" w:cs="Arial"/>
        </w:rPr>
        <w:t xml:space="preserve">(2019). </w:t>
      </w:r>
      <w:r w:rsidRPr="0049549F">
        <w:rPr>
          <w:rFonts w:ascii="Arial" w:hAnsi="Arial" w:cs="Arial"/>
        </w:rPr>
        <w:t xml:space="preserve">Physics learning by </w:t>
      </w:r>
      <w:proofErr w:type="spellStart"/>
      <w:r w:rsidRPr="0049549F">
        <w:rPr>
          <w:rFonts w:ascii="Arial" w:hAnsi="Arial" w:cs="Arial"/>
        </w:rPr>
        <w:t>PhET</w:t>
      </w:r>
      <w:proofErr w:type="spellEnd"/>
      <w:r w:rsidRPr="0049549F">
        <w:rPr>
          <w:rFonts w:ascii="Arial" w:hAnsi="Arial" w:cs="Arial"/>
        </w:rPr>
        <w:t xml:space="preserve"> simulation-assisted using </w:t>
      </w:r>
      <w:proofErr w:type="gramStart"/>
      <w:r w:rsidRPr="0049549F">
        <w:rPr>
          <w:rFonts w:ascii="Arial" w:hAnsi="Arial" w:cs="Arial"/>
        </w:rPr>
        <w:t>problem based</w:t>
      </w:r>
      <w:proofErr w:type="gramEnd"/>
      <w:r w:rsidRPr="0049549F">
        <w:rPr>
          <w:rFonts w:ascii="Arial" w:hAnsi="Arial" w:cs="Arial"/>
        </w:rPr>
        <w:t xml:space="preserve"> learning (PBL) model to improve students&amp;#39; critical thinking skills in work and energy chapters in MAN 3 Sleman</w:t>
      </w:r>
      <w:r w:rsidR="00E865F2" w:rsidRPr="0049549F">
        <w:rPr>
          <w:rFonts w:ascii="Arial" w:hAnsi="Arial" w:cs="Arial"/>
        </w:rPr>
        <w:t xml:space="preserve">. </w:t>
      </w:r>
      <w:r w:rsidRPr="0049549F">
        <w:rPr>
          <w:rFonts w:ascii="Arial" w:hAnsi="Arial" w:cs="Arial"/>
        </w:rPr>
        <w:t xml:space="preserve">Asia-Pacific Forum on Science Learning and Teaching. </w:t>
      </w:r>
      <w:hyperlink r:id="rId17" w:history="1">
        <w:r w:rsidRPr="0049549F">
          <w:rPr>
            <w:rStyle w:val="Hyperlink"/>
            <w:rFonts w:ascii="Arial" w:hAnsi="Arial" w:cs="Arial"/>
          </w:rPr>
          <w:t>https://www.eduhk.hk/apfslt/v20_issue1/putranta/index.htm</w:t>
        </w:r>
      </w:hyperlink>
      <w:r w:rsidRPr="0049549F">
        <w:rPr>
          <w:rFonts w:ascii="Arial" w:hAnsi="Arial" w:cs="Arial"/>
        </w:rPr>
        <w:t xml:space="preserve"> </w:t>
      </w:r>
    </w:p>
    <w:p w14:paraId="568D5B98" w14:textId="7A1791F8" w:rsidR="00081C58" w:rsidRPr="0049549F" w:rsidRDefault="00081C58" w:rsidP="0049549F">
      <w:pPr>
        <w:pStyle w:val="ListParagraph"/>
        <w:numPr>
          <w:ilvl w:val="0"/>
          <w:numId w:val="31"/>
        </w:numPr>
        <w:jc w:val="both"/>
        <w:rPr>
          <w:rFonts w:ascii="Arial" w:hAnsi="Arial" w:cs="Arial"/>
        </w:rPr>
      </w:pPr>
      <w:r w:rsidRPr="0049549F">
        <w:rPr>
          <w:rFonts w:ascii="Arial" w:hAnsi="Arial" w:cs="Arial"/>
        </w:rPr>
        <w:t xml:space="preserve">Shabir, U. (2023). Improving Conceptual Understanding of Physics among Secondary School Students. Innovative Research Journal of Education, 1(2): 1-10. </w:t>
      </w:r>
      <w:hyperlink r:id="rId18" w:history="1">
        <w:r w:rsidRPr="0049549F">
          <w:rPr>
            <w:rStyle w:val="Hyperlink"/>
            <w:rFonts w:ascii="Arial" w:hAnsi="Arial" w:cs="Arial"/>
          </w:rPr>
          <w:t>https://doi.org/10.62497/irjed.166</w:t>
        </w:r>
      </w:hyperlink>
      <w:r w:rsidRPr="0049549F">
        <w:rPr>
          <w:rFonts w:ascii="Arial" w:hAnsi="Arial" w:cs="Arial"/>
        </w:rPr>
        <w:t xml:space="preserve"> </w:t>
      </w:r>
    </w:p>
    <w:p w14:paraId="7EFAE63A" w14:textId="3564A757" w:rsidR="00081C58" w:rsidRPr="0049549F" w:rsidRDefault="00081C58" w:rsidP="0049549F">
      <w:pPr>
        <w:pStyle w:val="ListParagraph"/>
        <w:numPr>
          <w:ilvl w:val="0"/>
          <w:numId w:val="31"/>
        </w:numPr>
        <w:jc w:val="both"/>
        <w:rPr>
          <w:rFonts w:ascii="Arial" w:hAnsi="Arial" w:cs="Arial"/>
        </w:rPr>
      </w:pPr>
      <w:r w:rsidRPr="0049549F">
        <w:rPr>
          <w:rFonts w:ascii="Arial" w:hAnsi="Arial" w:cs="Arial"/>
        </w:rPr>
        <w:t xml:space="preserve">Verawati, N. N. S. P., &amp; Nisrina, N. (2025). Reimagining Physics Education: Addressing Student Engagement, Curriculum Reform, and Technology Integration for Learning. International Journal of Ethnoscience and Technology in Education, 2(1), 158-181. </w:t>
      </w:r>
      <w:proofErr w:type="spellStart"/>
      <w:proofErr w:type="gramStart"/>
      <w:r w:rsidRPr="0049549F">
        <w:rPr>
          <w:rFonts w:ascii="Arial" w:hAnsi="Arial" w:cs="Arial"/>
        </w:rPr>
        <w:t>doi:https</w:t>
      </w:r>
      <w:proofErr w:type="spellEnd"/>
      <w:r w:rsidRPr="0049549F">
        <w:rPr>
          <w:rFonts w:ascii="Arial" w:hAnsi="Arial" w:cs="Arial"/>
        </w:rPr>
        <w:t>://doi.org/10.33394/ijete.v2i1.14058</w:t>
      </w:r>
      <w:proofErr w:type="gramEnd"/>
      <w:r w:rsidRPr="0049549F">
        <w:rPr>
          <w:rFonts w:ascii="Arial" w:hAnsi="Arial" w:cs="Arial"/>
        </w:rPr>
        <w:t xml:space="preserve"> </w:t>
      </w:r>
    </w:p>
    <w:p w14:paraId="7ED646EA" w14:textId="60FC7255" w:rsidR="00FD2752" w:rsidRPr="0049549F" w:rsidRDefault="00FD2752" w:rsidP="0049549F">
      <w:pPr>
        <w:pStyle w:val="ListParagraph"/>
        <w:numPr>
          <w:ilvl w:val="0"/>
          <w:numId w:val="31"/>
        </w:numPr>
        <w:jc w:val="both"/>
        <w:rPr>
          <w:rFonts w:ascii="Arial" w:hAnsi="Arial" w:cs="Arial"/>
        </w:rPr>
      </w:pPr>
      <w:r w:rsidRPr="0049549F">
        <w:rPr>
          <w:rFonts w:ascii="Arial" w:hAnsi="Arial" w:cs="Arial"/>
        </w:rPr>
        <w:t>Viberg, O., Grönlund, Å., &amp; Andersson, A. (2023). Integrating digital technology in mathematics education: a Swedish case study. </w:t>
      </w:r>
      <w:r w:rsidRPr="0049549F">
        <w:rPr>
          <w:rFonts w:ascii="Arial" w:hAnsi="Arial" w:cs="Arial"/>
          <w:i/>
          <w:iCs/>
        </w:rPr>
        <w:t>Interactive Learning Environments</w:t>
      </w:r>
      <w:r w:rsidRPr="0049549F">
        <w:rPr>
          <w:rFonts w:ascii="Arial" w:hAnsi="Arial" w:cs="Arial"/>
        </w:rPr>
        <w:t>, </w:t>
      </w:r>
      <w:r w:rsidRPr="0049549F">
        <w:rPr>
          <w:rFonts w:ascii="Arial" w:hAnsi="Arial" w:cs="Arial"/>
          <w:i/>
          <w:iCs/>
        </w:rPr>
        <w:t>31</w:t>
      </w:r>
      <w:r w:rsidRPr="0049549F">
        <w:rPr>
          <w:rFonts w:ascii="Arial" w:hAnsi="Arial" w:cs="Arial"/>
        </w:rPr>
        <w:t xml:space="preserve">(1), 232–243. </w:t>
      </w:r>
      <w:hyperlink r:id="rId19" w:history="1">
        <w:r w:rsidRPr="0049549F">
          <w:rPr>
            <w:rStyle w:val="Hyperlink"/>
            <w:rFonts w:ascii="Arial" w:hAnsi="Arial" w:cs="Arial"/>
          </w:rPr>
          <w:t>https://doi.org/10.1080/10494820.2020.1770801</w:t>
        </w:r>
      </w:hyperlink>
      <w:r w:rsidRPr="0049549F">
        <w:rPr>
          <w:rFonts w:ascii="Arial" w:hAnsi="Arial" w:cs="Arial"/>
        </w:rPr>
        <w:t xml:space="preserve"> </w:t>
      </w:r>
    </w:p>
    <w:p w14:paraId="6E3AFD6D" w14:textId="6E9A3BE6" w:rsidR="004D4277" w:rsidRPr="0049549F" w:rsidRDefault="00C46795" w:rsidP="0049549F">
      <w:pPr>
        <w:pStyle w:val="ListParagraph"/>
        <w:numPr>
          <w:ilvl w:val="0"/>
          <w:numId w:val="31"/>
        </w:numPr>
        <w:jc w:val="both"/>
        <w:rPr>
          <w:rFonts w:ascii="Arial" w:hAnsi="Arial" w:cs="Arial"/>
        </w:rPr>
      </w:pPr>
      <w:r w:rsidRPr="0049549F">
        <w:rPr>
          <w:rFonts w:ascii="Arial" w:hAnsi="Arial" w:cs="Arial"/>
        </w:rPr>
        <w:t>Vygotsky, L. S. (1978). Mind in society: The development of higher psychological processes. Harvard University Press.</w:t>
      </w:r>
    </w:p>
    <w:p w14:paraId="1E8EF024" w14:textId="345C9E89" w:rsidR="00081C58" w:rsidRPr="0049549F" w:rsidRDefault="00081C58" w:rsidP="0049549F">
      <w:pPr>
        <w:pStyle w:val="ListParagraph"/>
        <w:numPr>
          <w:ilvl w:val="0"/>
          <w:numId w:val="31"/>
        </w:numPr>
        <w:jc w:val="both"/>
        <w:rPr>
          <w:rFonts w:ascii="Arial" w:hAnsi="Arial" w:cs="Arial"/>
        </w:rPr>
      </w:pPr>
      <w:r w:rsidRPr="0049549F">
        <w:rPr>
          <w:rFonts w:ascii="Arial" w:hAnsi="Arial" w:cs="Arial"/>
        </w:rPr>
        <w:t xml:space="preserve">Wahidin, W., Gutierrez, G., Osman, K., </w:t>
      </w:r>
      <w:proofErr w:type="spellStart"/>
      <w:r w:rsidRPr="0049549F">
        <w:rPr>
          <w:rFonts w:ascii="Arial" w:hAnsi="Arial" w:cs="Arial"/>
        </w:rPr>
        <w:t>Akkapin</w:t>
      </w:r>
      <w:proofErr w:type="spellEnd"/>
      <w:r w:rsidRPr="0049549F">
        <w:rPr>
          <w:rFonts w:ascii="Arial" w:hAnsi="Arial" w:cs="Arial"/>
        </w:rPr>
        <w:t xml:space="preserve">, S., &amp; Tan, M. L. T. (2025). Digital Simulations in Science Learning: A Student Perspective on Interactive, Engagement, Conceptual Understanding, and Learning Satisfaction. International Journal of Educational Qualitative Quantitative Research, 4(1), 36–46. https://doi.org/10.58418/ijeqqr.v4i1. 138  </w:t>
      </w:r>
    </w:p>
    <w:p w14:paraId="68193402" w14:textId="77777777" w:rsidR="00FD2752" w:rsidRPr="001D64EF" w:rsidRDefault="00FD2752" w:rsidP="0049549F">
      <w:pPr>
        <w:pStyle w:val="AbstHead"/>
        <w:numPr>
          <w:ilvl w:val="0"/>
          <w:numId w:val="31"/>
        </w:numPr>
        <w:jc w:val="both"/>
        <w:rPr>
          <w:rFonts w:ascii="Arial" w:hAnsi="Arial" w:cs="Arial"/>
          <w:b w:val="0"/>
          <w:caps w:val="0"/>
          <w:sz w:val="20"/>
        </w:rPr>
      </w:pPr>
      <w:r w:rsidRPr="00FD2752">
        <w:rPr>
          <w:rFonts w:ascii="Arial" w:hAnsi="Arial" w:cs="Arial"/>
          <w:b w:val="0"/>
          <w:caps w:val="0"/>
          <w:sz w:val="20"/>
        </w:rPr>
        <w:t>Zhang, K. E., &amp; Jenkinson, J. (2024). The Visual Science Communication Toolkit: Responding to the Need for Visual Science Communication Training in Undergraduate Life Sciences Education. </w:t>
      </w:r>
      <w:r w:rsidRPr="00FD2752">
        <w:rPr>
          <w:rFonts w:ascii="Arial" w:hAnsi="Arial" w:cs="Arial"/>
          <w:b w:val="0"/>
          <w:i/>
          <w:iCs/>
          <w:caps w:val="0"/>
          <w:sz w:val="20"/>
        </w:rPr>
        <w:t>Education Sciences</w:t>
      </w:r>
      <w:r w:rsidRPr="00FD2752">
        <w:rPr>
          <w:rFonts w:ascii="Arial" w:hAnsi="Arial" w:cs="Arial"/>
          <w:b w:val="0"/>
          <w:caps w:val="0"/>
          <w:sz w:val="20"/>
        </w:rPr>
        <w:t>, </w:t>
      </w:r>
      <w:r w:rsidRPr="00FD2752">
        <w:rPr>
          <w:rFonts w:ascii="Arial" w:hAnsi="Arial" w:cs="Arial"/>
          <w:b w:val="0"/>
          <w:i/>
          <w:iCs/>
          <w:caps w:val="0"/>
          <w:sz w:val="20"/>
        </w:rPr>
        <w:t>14</w:t>
      </w:r>
      <w:r w:rsidRPr="00FD2752">
        <w:rPr>
          <w:rFonts w:ascii="Arial" w:hAnsi="Arial" w:cs="Arial"/>
          <w:b w:val="0"/>
          <w:caps w:val="0"/>
          <w:sz w:val="20"/>
        </w:rPr>
        <w:t>(3), 296. https://doi.org/10.3390/educsci14030296</w:t>
      </w:r>
    </w:p>
    <w:p w14:paraId="625B1226" w14:textId="5468E940" w:rsidR="00FD2752" w:rsidRPr="00C46795" w:rsidRDefault="00FD2752" w:rsidP="00C46795">
      <w:pPr>
        <w:ind w:left="720" w:hanging="720"/>
        <w:jc w:val="both"/>
        <w:rPr>
          <w:rFonts w:ascii="Arial" w:hAnsi="Arial" w:cs="Arial"/>
        </w:rPr>
        <w:sectPr w:rsidR="00FD2752" w:rsidRPr="00C46795" w:rsidSect="00DC3451">
          <w:headerReference w:type="even" r:id="rId20"/>
          <w:headerReference w:type="default" r:id="rId21"/>
          <w:footerReference w:type="even" r:id="rId22"/>
          <w:footerReference w:type="default" r:id="rId23"/>
          <w:headerReference w:type="first" r:id="rId24"/>
          <w:footerReference w:type="first" r:id="rId25"/>
          <w:type w:val="continuous"/>
          <w:pgSz w:w="12240" w:h="15840"/>
          <w:pgMar w:top="1440" w:right="2016" w:bottom="2016" w:left="2016" w:header="720" w:footer="1123" w:gutter="0"/>
          <w:cols w:space="720"/>
          <w:docGrid w:linePitch="272"/>
        </w:sectPr>
      </w:pPr>
      <w:r>
        <w:rPr>
          <w:rFonts w:ascii="Arial" w:hAnsi="Arial" w:cs="Arial"/>
        </w:rPr>
        <w:t xml:space="preserve"> </w:t>
      </w:r>
    </w:p>
    <w:p w14:paraId="5AD41E42" w14:textId="77777777" w:rsidR="00B01FCD" w:rsidRPr="00FB3A86" w:rsidRDefault="00B01FCD" w:rsidP="00C46795">
      <w:pPr>
        <w:pStyle w:val="Appendix"/>
        <w:spacing w:after="0"/>
        <w:jc w:val="both"/>
        <w:rPr>
          <w:rFonts w:ascii="Arial" w:hAnsi="Arial" w:cs="Arial"/>
          <w:b w:val="0"/>
        </w:rPr>
      </w:pPr>
    </w:p>
    <w:sectPr w:rsidR="00B01FCD" w:rsidRPr="00FB3A86" w:rsidSect="00DC345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879BD" w14:textId="77777777" w:rsidR="00D32CED" w:rsidRDefault="00D32CED" w:rsidP="00C37E61">
      <w:r>
        <w:separator/>
      </w:r>
    </w:p>
  </w:endnote>
  <w:endnote w:type="continuationSeparator" w:id="0">
    <w:p w14:paraId="4721268E" w14:textId="77777777" w:rsidR="00D32CED" w:rsidRDefault="00D32CE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BED50" w14:textId="77777777" w:rsidR="00DC3451" w:rsidRDefault="00DC34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F9706"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42E41" w14:textId="77777777" w:rsidR="00DC3451" w:rsidRDefault="00DC3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40701" w14:textId="77777777" w:rsidR="00D32CED" w:rsidRDefault="00D32CED" w:rsidP="00C37E61">
      <w:r>
        <w:separator/>
      </w:r>
    </w:p>
  </w:footnote>
  <w:footnote w:type="continuationSeparator" w:id="0">
    <w:p w14:paraId="5E4E833F" w14:textId="77777777" w:rsidR="00D32CED" w:rsidRDefault="00D32CE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CCBE5" w14:textId="4EB41479" w:rsidR="00DC3451" w:rsidRDefault="00D32CED">
    <w:pPr>
      <w:pStyle w:val="Header"/>
    </w:pPr>
    <w:r>
      <w:rPr>
        <w:noProof/>
      </w:rPr>
      <w:pict w14:anchorId="14B715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898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11B46" w14:textId="4432EF58" w:rsidR="00DC3451" w:rsidRDefault="00D32CED">
    <w:pPr>
      <w:pStyle w:val="Header"/>
    </w:pPr>
    <w:r>
      <w:rPr>
        <w:noProof/>
      </w:rPr>
      <w:pict w14:anchorId="0F0169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898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6AD75" w14:textId="7CC6A5C6" w:rsidR="00DC3451" w:rsidRDefault="00D32CED">
    <w:pPr>
      <w:pStyle w:val="Header"/>
    </w:pPr>
    <w:r>
      <w:rPr>
        <w:noProof/>
      </w:rPr>
      <w:pict w14:anchorId="2B29C7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8984" o:spid="_x0000_s2049"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49D0FA3"/>
    <w:multiLevelType w:val="hybridMultilevel"/>
    <w:tmpl w:val="0EB0C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7D55"/>
    <w:rsid w:val="00081C58"/>
    <w:rsid w:val="000A47FA"/>
    <w:rsid w:val="000A65D3"/>
    <w:rsid w:val="000B1E33"/>
    <w:rsid w:val="000D689F"/>
    <w:rsid w:val="000E7B7B"/>
    <w:rsid w:val="000E7D62"/>
    <w:rsid w:val="000F29CA"/>
    <w:rsid w:val="00103357"/>
    <w:rsid w:val="00123C9F"/>
    <w:rsid w:val="00126190"/>
    <w:rsid w:val="00130F17"/>
    <w:rsid w:val="001320BF"/>
    <w:rsid w:val="0016089D"/>
    <w:rsid w:val="00163BC4"/>
    <w:rsid w:val="00191062"/>
    <w:rsid w:val="00192B72"/>
    <w:rsid w:val="001A29D8"/>
    <w:rsid w:val="001A5CAA"/>
    <w:rsid w:val="001B0427"/>
    <w:rsid w:val="001B3C15"/>
    <w:rsid w:val="001D0D46"/>
    <w:rsid w:val="001D181F"/>
    <w:rsid w:val="001D3A51"/>
    <w:rsid w:val="001D536C"/>
    <w:rsid w:val="001D64EF"/>
    <w:rsid w:val="001E10D2"/>
    <w:rsid w:val="001E25B4"/>
    <w:rsid w:val="001E44FE"/>
    <w:rsid w:val="00200595"/>
    <w:rsid w:val="00204835"/>
    <w:rsid w:val="00215CE0"/>
    <w:rsid w:val="00231920"/>
    <w:rsid w:val="0023195C"/>
    <w:rsid w:val="0024282C"/>
    <w:rsid w:val="002460DC"/>
    <w:rsid w:val="00250985"/>
    <w:rsid w:val="002556F6"/>
    <w:rsid w:val="00283105"/>
    <w:rsid w:val="00284C4C"/>
    <w:rsid w:val="00287E68"/>
    <w:rsid w:val="002951A2"/>
    <w:rsid w:val="00296529"/>
    <w:rsid w:val="002B27FB"/>
    <w:rsid w:val="002B5DD9"/>
    <w:rsid w:val="002B685A"/>
    <w:rsid w:val="002C57D2"/>
    <w:rsid w:val="002E0D56"/>
    <w:rsid w:val="00304CE3"/>
    <w:rsid w:val="00315186"/>
    <w:rsid w:val="003275C3"/>
    <w:rsid w:val="0033343E"/>
    <w:rsid w:val="003512C2"/>
    <w:rsid w:val="00371FB6"/>
    <w:rsid w:val="003763C1"/>
    <w:rsid w:val="00376BBE"/>
    <w:rsid w:val="003872C9"/>
    <w:rsid w:val="0039224F"/>
    <w:rsid w:val="003A15AF"/>
    <w:rsid w:val="003A43A4"/>
    <w:rsid w:val="003A7E18"/>
    <w:rsid w:val="003B0253"/>
    <w:rsid w:val="003C4C86"/>
    <w:rsid w:val="003C6258"/>
    <w:rsid w:val="003E2904"/>
    <w:rsid w:val="00401927"/>
    <w:rsid w:val="0041027F"/>
    <w:rsid w:val="00412475"/>
    <w:rsid w:val="00423789"/>
    <w:rsid w:val="00440F43"/>
    <w:rsid w:val="00441B6F"/>
    <w:rsid w:val="0044542F"/>
    <w:rsid w:val="00446221"/>
    <w:rsid w:val="00450E62"/>
    <w:rsid w:val="004539DB"/>
    <w:rsid w:val="00465C67"/>
    <w:rsid w:val="00467A14"/>
    <w:rsid w:val="00471A80"/>
    <w:rsid w:val="0049549F"/>
    <w:rsid w:val="004D305E"/>
    <w:rsid w:val="004D4277"/>
    <w:rsid w:val="00502516"/>
    <w:rsid w:val="00505F06"/>
    <w:rsid w:val="00506828"/>
    <w:rsid w:val="0053056E"/>
    <w:rsid w:val="00530AA3"/>
    <w:rsid w:val="00554FDA"/>
    <w:rsid w:val="005634A4"/>
    <w:rsid w:val="00563D8B"/>
    <w:rsid w:val="005C784C"/>
    <w:rsid w:val="005D17F6"/>
    <w:rsid w:val="005E5539"/>
    <w:rsid w:val="005E66E0"/>
    <w:rsid w:val="00602BF5"/>
    <w:rsid w:val="00615FE6"/>
    <w:rsid w:val="00617FDD"/>
    <w:rsid w:val="00633614"/>
    <w:rsid w:val="00633F68"/>
    <w:rsid w:val="00636EB2"/>
    <w:rsid w:val="006375B8"/>
    <w:rsid w:val="0066510A"/>
    <w:rsid w:val="00673F9F"/>
    <w:rsid w:val="00686953"/>
    <w:rsid w:val="00687DEA"/>
    <w:rsid w:val="00687E67"/>
    <w:rsid w:val="006967F7"/>
    <w:rsid w:val="006A250C"/>
    <w:rsid w:val="006B21D3"/>
    <w:rsid w:val="006B5416"/>
    <w:rsid w:val="006B57D0"/>
    <w:rsid w:val="006B6DA2"/>
    <w:rsid w:val="006D30FF"/>
    <w:rsid w:val="006D6940"/>
    <w:rsid w:val="006F11EC"/>
    <w:rsid w:val="006F29A5"/>
    <w:rsid w:val="0070082C"/>
    <w:rsid w:val="007369E6"/>
    <w:rsid w:val="00746E59"/>
    <w:rsid w:val="007477FB"/>
    <w:rsid w:val="00754C9A"/>
    <w:rsid w:val="0075599A"/>
    <w:rsid w:val="00761D52"/>
    <w:rsid w:val="0077749E"/>
    <w:rsid w:val="00790ADA"/>
    <w:rsid w:val="007B78DD"/>
    <w:rsid w:val="007C4BFA"/>
    <w:rsid w:val="007C760A"/>
    <w:rsid w:val="007D2288"/>
    <w:rsid w:val="007E088F"/>
    <w:rsid w:val="007F7B32"/>
    <w:rsid w:val="00804BC2"/>
    <w:rsid w:val="0081431A"/>
    <w:rsid w:val="0083216F"/>
    <w:rsid w:val="00860000"/>
    <w:rsid w:val="00863BD3"/>
    <w:rsid w:val="008641ED"/>
    <w:rsid w:val="00866D66"/>
    <w:rsid w:val="008671C6"/>
    <w:rsid w:val="00875803"/>
    <w:rsid w:val="008B459E"/>
    <w:rsid w:val="008C0C23"/>
    <w:rsid w:val="008E13AE"/>
    <w:rsid w:val="008E1506"/>
    <w:rsid w:val="008E710C"/>
    <w:rsid w:val="008F69D6"/>
    <w:rsid w:val="00902823"/>
    <w:rsid w:val="00915CA6"/>
    <w:rsid w:val="00927834"/>
    <w:rsid w:val="009435C7"/>
    <w:rsid w:val="009500A6"/>
    <w:rsid w:val="00957C18"/>
    <w:rsid w:val="009659BA"/>
    <w:rsid w:val="00983040"/>
    <w:rsid w:val="009B3FB9"/>
    <w:rsid w:val="009C2465"/>
    <w:rsid w:val="009C7BC0"/>
    <w:rsid w:val="009D35A0"/>
    <w:rsid w:val="009D7EB7"/>
    <w:rsid w:val="009E048A"/>
    <w:rsid w:val="009E08E9"/>
    <w:rsid w:val="009E3DB9"/>
    <w:rsid w:val="009E6E35"/>
    <w:rsid w:val="009F0EDA"/>
    <w:rsid w:val="009F11C1"/>
    <w:rsid w:val="00A03B96"/>
    <w:rsid w:val="00A05B19"/>
    <w:rsid w:val="00A1134E"/>
    <w:rsid w:val="00A24E7E"/>
    <w:rsid w:val="00A258C3"/>
    <w:rsid w:val="00A347C0"/>
    <w:rsid w:val="00A51431"/>
    <w:rsid w:val="00A539AD"/>
    <w:rsid w:val="00A77F79"/>
    <w:rsid w:val="00A85B57"/>
    <w:rsid w:val="00A86B81"/>
    <w:rsid w:val="00A94063"/>
    <w:rsid w:val="00AA6219"/>
    <w:rsid w:val="00AA74E0"/>
    <w:rsid w:val="00AB00F5"/>
    <w:rsid w:val="00AB703F"/>
    <w:rsid w:val="00AC6BB8"/>
    <w:rsid w:val="00AE008F"/>
    <w:rsid w:val="00B01FCD"/>
    <w:rsid w:val="00B1776C"/>
    <w:rsid w:val="00B52583"/>
    <w:rsid w:val="00B52896"/>
    <w:rsid w:val="00B844E5"/>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6795"/>
    <w:rsid w:val="00C70F1B"/>
    <w:rsid w:val="00C71A47"/>
    <w:rsid w:val="00C7464C"/>
    <w:rsid w:val="00C85588"/>
    <w:rsid w:val="00C9155D"/>
    <w:rsid w:val="00CD6755"/>
    <w:rsid w:val="00CD6856"/>
    <w:rsid w:val="00CE0089"/>
    <w:rsid w:val="00CE793C"/>
    <w:rsid w:val="00CF0D08"/>
    <w:rsid w:val="00CF193C"/>
    <w:rsid w:val="00D173F1"/>
    <w:rsid w:val="00D32CED"/>
    <w:rsid w:val="00D452D0"/>
    <w:rsid w:val="00D47833"/>
    <w:rsid w:val="00D57E0D"/>
    <w:rsid w:val="00D74CB0"/>
    <w:rsid w:val="00D76F08"/>
    <w:rsid w:val="00D8295D"/>
    <w:rsid w:val="00DB7185"/>
    <w:rsid w:val="00DC2A65"/>
    <w:rsid w:val="00DC3451"/>
    <w:rsid w:val="00DE15F0"/>
    <w:rsid w:val="00DE5663"/>
    <w:rsid w:val="00DE78AA"/>
    <w:rsid w:val="00E053D0"/>
    <w:rsid w:val="00E07439"/>
    <w:rsid w:val="00E11D05"/>
    <w:rsid w:val="00E15994"/>
    <w:rsid w:val="00E223EF"/>
    <w:rsid w:val="00E3114E"/>
    <w:rsid w:val="00E31A70"/>
    <w:rsid w:val="00E35B02"/>
    <w:rsid w:val="00E62570"/>
    <w:rsid w:val="00E6557E"/>
    <w:rsid w:val="00E66496"/>
    <w:rsid w:val="00E66B35"/>
    <w:rsid w:val="00E66E10"/>
    <w:rsid w:val="00E769F6"/>
    <w:rsid w:val="00E8407C"/>
    <w:rsid w:val="00E84F3C"/>
    <w:rsid w:val="00E865F2"/>
    <w:rsid w:val="00E94E41"/>
    <w:rsid w:val="00EA012C"/>
    <w:rsid w:val="00EC6A55"/>
    <w:rsid w:val="00ED0288"/>
    <w:rsid w:val="00EE13EA"/>
    <w:rsid w:val="00EE52CB"/>
    <w:rsid w:val="00EF581D"/>
    <w:rsid w:val="00EF7FD8"/>
    <w:rsid w:val="00F06F59"/>
    <w:rsid w:val="00F17988"/>
    <w:rsid w:val="00F30D9D"/>
    <w:rsid w:val="00F469F0"/>
    <w:rsid w:val="00F53273"/>
    <w:rsid w:val="00F755E4"/>
    <w:rsid w:val="00F77D02"/>
    <w:rsid w:val="00F80F23"/>
    <w:rsid w:val="00F91FA1"/>
    <w:rsid w:val="00FB1E2D"/>
    <w:rsid w:val="00FB3A86"/>
    <w:rsid w:val="00FD2752"/>
    <w:rsid w:val="00FD36C8"/>
    <w:rsid w:val="00FE5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1AD531F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CF0D0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F91FA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563D8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4Char">
    <w:name w:val="Heading 4 Char"/>
    <w:basedOn w:val="DefaultParagraphFont"/>
    <w:link w:val="Heading4"/>
    <w:uiPriority w:val="9"/>
    <w:semiHidden/>
    <w:rsid w:val="00563D8B"/>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semiHidden/>
    <w:rsid w:val="00F91FA1"/>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CF0D08"/>
    <w:rPr>
      <w:rFonts w:asciiTheme="majorHAnsi" w:eastAsiaTheme="majorEastAsia" w:hAnsiTheme="majorHAnsi" w:cstheme="majorBidi"/>
      <w:color w:val="365F91" w:themeColor="accent1" w:themeShade="BF"/>
      <w:sz w:val="26"/>
      <w:szCs w:val="26"/>
    </w:rPr>
  </w:style>
  <w:style w:type="table" w:customStyle="1" w:styleId="TableGrid0">
    <w:name w:val="TableGrid"/>
    <w:rsid w:val="00F30D9D"/>
    <w:rPr>
      <w:rFonts w:asciiTheme="minorHAnsi" w:eastAsiaTheme="minorEastAsia" w:hAnsiTheme="minorHAnsi" w:cstheme="minorBidi"/>
      <w:kern w:val="2"/>
      <w:sz w:val="24"/>
      <w:szCs w:val="24"/>
      <w:lang w:val="en-PH" w:eastAsia="en-PH"/>
    </w:rPr>
    <w:tblPr>
      <w:tblCellMar>
        <w:top w:w="0" w:type="dxa"/>
        <w:left w:w="0" w:type="dxa"/>
        <w:bottom w:w="0" w:type="dxa"/>
        <w:right w:w="0" w:type="dxa"/>
      </w:tblCellMar>
    </w:tblPr>
  </w:style>
  <w:style w:type="table" w:styleId="GridTable1Light">
    <w:name w:val="Grid Table 1 Light"/>
    <w:basedOn w:val="TableNormal"/>
    <w:uiPriority w:val="46"/>
    <w:rsid w:val="00DB718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2B5DD9"/>
    <w:pPr>
      <w:ind w:left="720"/>
      <w:contextualSpacing/>
    </w:pPr>
  </w:style>
  <w:style w:type="paragraph" w:styleId="NoSpacing">
    <w:name w:val="No Spacing"/>
    <w:uiPriority w:val="1"/>
    <w:qFormat/>
    <w:rsid w:val="00A85B57"/>
    <w:rPr>
      <w:rFonts w:asciiTheme="minorHAnsi" w:eastAsiaTheme="minorHAnsi" w:hAnsiTheme="minorHAnsi" w:cstheme="minorBidi"/>
      <w:sz w:val="22"/>
      <w:szCs w:val="22"/>
      <w:lang w:val="en-GB"/>
    </w:rPr>
  </w:style>
  <w:style w:type="table" w:styleId="PlainTable2">
    <w:name w:val="Plain Table 2"/>
    <w:basedOn w:val="TableNormal"/>
    <w:uiPriority w:val="42"/>
    <w:rsid w:val="001D64E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956-022-09997-0" TargetMode="External"/><Relationship Id="rId13" Type="http://schemas.openxmlformats.org/officeDocument/2006/relationships/hyperlink" Target="https://iajournals.org/articles/iajsse_v2_i3_399_414.pdf" TargetMode="External"/><Relationship Id="rId18" Type="http://schemas.openxmlformats.org/officeDocument/2006/relationships/hyperlink" Target="https://doi.org/10.62497/irjed.16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47772/IJRISS.2025.91200189" TargetMode="External"/><Relationship Id="rId17" Type="http://schemas.openxmlformats.org/officeDocument/2006/relationships/hyperlink" Target="https://www.eduhk.hk/apfslt/v20_issue1/putranta/index.ht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47772/IJRISS.2025.9110062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7772/IJRISS.2025.91100621"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47772/IJRISS.2025.91200189" TargetMode="External"/><Relationship Id="rId23" Type="http://schemas.openxmlformats.org/officeDocument/2006/relationships/footer" Target="footer2.xml"/><Relationship Id="rId10" Type="http://schemas.openxmlformats.org/officeDocument/2006/relationships/hyperlink" Target="https://doi.org/10.3389/fpsyg.2018.02474" TargetMode="External"/><Relationship Id="rId19" Type="http://schemas.openxmlformats.org/officeDocument/2006/relationships/hyperlink" Target="https://doi.org/10.1080/10494820.2020.1770801" TargetMode="External"/><Relationship Id="rId4" Type="http://schemas.openxmlformats.org/officeDocument/2006/relationships/settings" Target="settings.xml"/><Relationship Id="rId9" Type="http://schemas.openxmlformats.org/officeDocument/2006/relationships/hyperlink" Target="https://doi.org/10.34105/j.kmel.2025.17.022" TargetMode="External"/><Relationship Id="rId14" Type="http://schemas.openxmlformats.org/officeDocument/2006/relationships/hyperlink" Target="https://files.eric.ed.gov/fulltext/EJ1465550.pdf" TargetMode="External"/><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4F495-A86B-4DBB-9A57-EBEEE8DF8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136</TotalTime>
  <Pages>10</Pages>
  <Words>4735</Words>
  <Characters>26991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31663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49</cp:revision>
  <cp:lastPrinted>1999-07-06T11:00:00Z</cp:lastPrinted>
  <dcterms:created xsi:type="dcterms:W3CDTF">2014-10-25T14:34:00Z</dcterms:created>
  <dcterms:modified xsi:type="dcterms:W3CDTF">2026-04-25T13:15:00Z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c766d8fe-c926-4916-8da4-baa3083dac75</vt:lpwstr>
  </property>
</Properties>
</file>