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36A25" w14:textId="70292907" w:rsidR="000C5246" w:rsidRPr="0022328B" w:rsidRDefault="00057CAE" w:rsidP="00057CAE">
      <w:pPr>
        <w:spacing w:line="240" w:lineRule="auto"/>
        <w:rPr>
          <w:rFonts w:ascii="Arial" w:hAnsi="Arial" w:cs="Arial"/>
          <w:b/>
          <w:bCs/>
          <w:sz w:val="32"/>
          <w:szCs w:val="32"/>
          <w:u w:val="single"/>
        </w:rPr>
      </w:pPr>
      <w:r w:rsidRPr="0022328B">
        <w:rPr>
          <w:rFonts w:ascii="Arial" w:hAnsi="Arial" w:cs="Arial"/>
          <w:b/>
          <w:bCs/>
          <w:sz w:val="32"/>
          <w:szCs w:val="32"/>
          <w:u w:val="single"/>
        </w:rPr>
        <w:t>Original Research Article</w:t>
      </w:r>
    </w:p>
    <w:p w14:paraId="40EDFB9C" w14:textId="4C859584" w:rsidR="00E416D7" w:rsidRPr="0022328B" w:rsidRDefault="00E3134E" w:rsidP="00E416D7">
      <w:pPr>
        <w:spacing w:after="0" w:line="240" w:lineRule="auto"/>
        <w:jc w:val="right"/>
        <w:rPr>
          <w:rFonts w:ascii="Arial" w:hAnsi="Arial" w:cs="Arial"/>
          <w:b/>
          <w:bCs/>
          <w:sz w:val="32"/>
          <w:szCs w:val="32"/>
        </w:rPr>
      </w:pPr>
      <w:r w:rsidRPr="0022328B">
        <w:rPr>
          <w:rFonts w:ascii="Arial" w:hAnsi="Arial" w:cs="Arial"/>
          <w:b/>
          <w:bCs/>
          <w:sz w:val="32"/>
          <w:szCs w:val="32"/>
        </w:rPr>
        <w:t xml:space="preserve">Exploring </w:t>
      </w:r>
      <w:r w:rsidR="00E416D7" w:rsidRPr="0022328B">
        <w:rPr>
          <w:rFonts w:ascii="Arial" w:hAnsi="Arial" w:cs="Arial"/>
          <w:b/>
          <w:bCs/>
          <w:sz w:val="32"/>
          <w:szCs w:val="32"/>
        </w:rPr>
        <w:t xml:space="preserve">Students’ </w:t>
      </w:r>
      <w:r w:rsidRPr="0022328B">
        <w:rPr>
          <w:rFonts w:ascii="Arial" w:hAnsi="Arial" w:cs="Arial"/>
          <w:b/>
          <w:bCs/>
          <w:sz w:val="32"/>
          <w:szCs w:val="32"/>
        </w:rPr>
        <w:t xml:space="preserve">Mathematical </w:t>
      </w:r>
      <w:r w:rsidR="00E416D7" w:rsidRPr="0022328B">
        <w:rPr>
          <w:rFonts w:ascii="Arial" w:hAnsi="Arial" w:cs="Arial"/>
          <w:b/>
          <w:bCs/>
          <w:color w:val="0070C0"/>
          <w:sz w:val="32"/>
          <w:szCs w:val="32"/>
        </w:rPr>
        <w:t xml:space="preserve">Epistemic Stances </w:t>
      </w:r>
      <w:r w:rsidR="00E416D7" w:rsidRPr="0022328B">
        <w:rPr>
          <w:rFonts w:ascii="Arial" w:hAnsi="Arial" w:cs="Arial"/>
          <w:b/>
          <w:bCs/>
          <w:sz w:val="32"/>
          <w:szCs w:val="32"/>
        </w:rPr>
        <w:t>in</w:t>
      </w:r>
    </w:p>
    <w:p w14:paraId="7A0E6DE8" w14:textId="60D202D1" w:rsidR="00E416D7" w:rsidRPr="0022328B" w:rsidRDefault="00E416D7" w:rsidP="000C5246">
      <w:pPr>
        <w:spacing w:after="0" w:line="240" w:lineRule="auto"/>
        <w:jc w:val="right"/>
        <w:rPr>
          <w:rFonts w:ascii="Arial" w:hAnsi="Arial" w:cs="Arial"/>
          <w:b/>
          <w:bCs/>
          <w:sz w:val="32"/>
          <w:szCs w:val="32"/>
        </w:rPr>
      </w:pPr>
      <w:r w:rsidRPr="0022328B">
        <w:rPr>
          <w:rFonts w:ascii="Arial" w:hAnsi="Arial" w:cs="Arial"/>
          <w:b/>
          <w:bCs/>
          <w:sz w:val="32"/>
          <w:szCs w:val="32"/>
        </w:rPr>
        <w:t>Validating Arithmetic Sequences</w:t>
      </w:r>
    </w:p>
    <w:p w14:paraId="7CFC5F99" w14:textId="77777777" w:rsidR="00E3134E" w:rsidRPr="0022328B" w:rsidRDefault="00E3134E" w:rsidP="000C5246">
      <w:pPr>
        <w:spacing w:after="0" w:line="240" w:lineRule="auto"/>
        <w:jc w:val="right"/>
        <w:rPr>
          <w:rFonts w:ascii="Arial" w:hAnsi="Arial" w:cs="Arial"/>
          <w:b/>
          <w:bCs/>
          <w:sz w:val="32"/>
          <w:szCs w:val="32"/>
        </w:rPr>
      </w:pPr>
    </w:p>
    <w:p w14:paraId="5EE83BDC" w14:textId="77777777" w:rsidR="00E725EF" w:rsidRPr="0022328B" w:rsidRDefault="00E725EF" w:rsidP="00E725E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F317D5" w:rsidRPr="0022328B" w14:paraId="0272CC46" w14:textId="77777777" w:rsidTr="00681C04">
        <w:tc>
          <w:tcPr>
            <w:tcW w:w="9576" w:type="dxa"/>
            <w:shd w:val="clear" w:color="auto" w:fill="F2F2F2"/>
          </w:tcPr>
          <w:p w14:paraId="0E4D4EDA" w14:textId="77777777" w:rsidR="00E725EF" w:rsidRPr="0022328B" w:rsidRDefault="00E725EF" w:rsidP="00681C04">
            <w:pPr>
              <w:pBdr>
                <w:bottom w:val="single" w:sz="12" w:space="1" w:color="auto"/>
              </w:pBdr>
              <w:spacing w:line="480" w:lineRule="auto"/>
              <w:jc w:val="both"/>
              <w:rPr>
                <w:rFonts w:ascii="Arial" w:hAnsi="Arial" w:cs="Arial"/>
                <w:color w:val="EE0000"/>
              </w:rPr>
            </w:pPr>
          </w:p>
          <w:p w14:paraId="428AB373" w14:textId="77777777" w:rsidR="001A2BF6" w:rsidRPr="0022328B" w:rsidRDefault="001A2BF6" w:rsidP="001A2BF6">
            <w:pPr>
              <w:jc w:val="both"/>
              <w:rPr>
                <w:rFonts w:ascii="Arial" w:hAnsi="Arial" w:cs="Arial"/>
                <w:b/>
                <w:bCs/>
                <w:sz w:val="22"/>
                <w:szCs w:val="22"/>
              </w:rPr>
            </w:pPr>
            <w:r w:rsidRPr="0022328B">
              <w:rPr>
                <w:rFonts w:ascii="Arial" w:hAnsi="Arial" w:cs="Arial"/>
                <w:b/>
                <w:bCs/>
                <w:sz w:val="22"/>
                <w:szCs w:val="22"/>
              </w:rPr>
              <w:t>ABSTRACT</w:t>
            </w:r>
          </w:p>
          <w:p w14:paraId="7F7D5F7E" w14:textId="77777777" w:rsidR="00BB6644" w:rsidRPr="0022328B" w:rsidRDefault="00BB6644" w:rsidP="00BB6644">
            <w:pPr>
              <w:jc w:val="both"/>
              <w:rPr>
                <w:rFonts w:ascii="Arial" w:hAnsi="Arial" w:cs="Arial"/>
                <w:sz w:val="22"/>
                <w:szCs w:val="22"/>
              </w:rPr>
            </w:pPr>
            <w:r w:rsidRPr="0022328B">
              <w:rPr>
                <w:rFonts w:ascii="Arial" w:hAnsi="Arial" w:cs="Arial"/>
                <w:sz w:val="22"/>
                <w:szCs w:val="22"/>
              </w:rPr>
              <w:t>This study explored the mathematical epistemology of Grade 10 students in validating arithmetic sequences, focusing on their epistemic stances in constructing and justifying mathematical knowledge. Grounded in mathematical and personal epistemology frameworks, the study examined how students use pattern recognition, trial-and-error, and example-based reasoning during validation tasks.</w:t>
            </w:r>
          </w:p>
          <w:p w14:paraId="07C561D5" w14:textId="77777777" w:rsidR="00BB6644" w:rsidRPr="0022328B" w:rsidRDefault="00BB6644" w:rsidP="00BB6644">
            <w:pPr>
              <w:jc w:val="both"/>
              <w:rPr>
                <w:rFonts w:ascii="Arial" w:hAnsi="Arial" w:cs="Arial"/>
                <w:sz w:val="22"/>
                <w:szCs w:val="22"/>
              </w:rPr>
            </w:pPr>
            <w:r w:rsidRPr="0022328B">
              <w:rPr>
                <w:rFonts w:ascii="Arial" w:hAnsi="Arial" w:cs="Arial"/>
                <w:sz w:val="22"/>
                <w:szCs w:val="22"/>
              </w:rPr>
              <w:t xml:space="preserve">An exploratory descriptive research design was employed involving 30 Grade 10 students from </w:t>
            </w:r>
            <w:proofErr w:type="spellStart"/>
            <w:r w:rsidRPr="0022328B">
              <w:rPr>
                <w:rFonts w:ascii="Arial" w:hAnsi="Arial" w:cs="Arial"/>
                <w:sz w:val="22"/>
                <w:szCs w:val="22"/>
              </w:rPr>
              <w:t>Dansalan</w:t>
            </w:r>
            <w:proofErr w:type="spellEnd"/>
            <w:r w:rsidRPr="0022328B">
              <w:rPr>
                <w:rFonts w:ascii="Arial" w:hAnsi="Arial" w:cs="Arial"/>
                <w:sz w:val="22"/>
                <w:szCs w:val="22"/>
              </w:rPr>
              <w:t xml:space="preserve"> National High School, </w:t>
            </w:r>
            <w:proofErr w:type="spellStart"/>
            <w:r w:rsidRPr="0022328B">
              <w:rPr>
                <w:rFonts w:ascii="Arial" w:hAnsi="Arial" w:cs="Arial"/>
                <w:sz w:val="22"/>
                <w:szCs w:val="22"/>
              </w:rPr>
              <w:t>Marawi</w:t>
            </w:r>
            <w:proofErr w:type="spellEnd"/>
            <w:r w:rsidRPr="0022328B">
              <w:rPr>
                <w:rFonts w:ascii="Arial" w:hAnsi="Arial" w:cs="Arial"/>
                <w:sz w:val="22"/>
                <w:szCs w:val="22"/>
              </w:rPr>
              <w:t xml:space="preserve"> City, Philippines. Data were collected using the Student’s Practical Epistemologies in Mathematics Questionnaire (SPEMQ), which included arithmetic sequence tasks and open-ended questions. Responses were analyzed through thematic analysis and categorized into formal and practical epistemic reasoning.</w:t>
            </w:r>
          </w:p>
          <w:p w14:paraId="3A46E200" w14:textId="77777777" w:rsidR="00BB6644" w:rsidRPr="0022328B" w:rsidRDefault="00BB6644" w:rsidP="00BB6644">
            <w:pPr>
              <w:jc w:val="both"/>
              <w:rPr>
                <w:rFonts w:ascii="Arial" w:hAnsi="Arial" w:cs="Arial"/>
                <w:sz w:val="22"/>
                <w:szCs w:val="22"/>
              </w:rPr>
            </w:pPr>
            <w:r w:rsidRPr="0022328B">
              <w:rPr>
                <w:rFonts w:ascii="Arial" w:hAnsi="Arial" w:cs="Arial"/>
                <w:sz w:val="22"/>
                <w:szCs w:val="22"/>
              </w:rPr>
              <w:t>Results showed that students predominantly demonstrated formal epistemic reasoning, particularly in identifying patterns, determining the common difference, and validating arithmetic sequence formulas. However, practical epistemic reasoning was also evident through students’ reliance on examples, procedural strategies, and error detection. Despite their ability to apply formulas, students’ validation processes were largely empirical rather than deductive.</w:t>
            </w:r>
          </w:p>
          <w:p w14:paraId="23E56876" w14:textId="5BA8E474" w:rsidR="00086F5E" w:rsidRPr="0022328B" w:rsidRDefault="00086F5E" w:rsidP="004A7F1F">
            <w:pPr>
              <w:jc w:val="both"/>
              <w:rPr>
                <w:rFonts w:ascii="Arial" w:hAnsi="Arial" w:cs="Arial"/>
                <w:color w:val="0070C0"/>
                <w:sz w:val="22"/>
                <w:szCs w:val="22"/>
              </w:rPr>
            </w:pPr>
            <w:r w:rsidRPr="0022328B">
              <w:rPr>
                <w:rFonts w:ascii="Arial" w:hAnsi="Arial" w:cs="Arial"/>
                <w:color w:val="0070C0"/>
                <w:sz w:val="22"/>
                <w:szCs w:val="22"/>
              </w:rPr>
              <w:t>This study contributes to the limited empirical literature on students’ epistemic stances in specific mathematical content, particularly arithmetic sequences, by providing evidence of how students transition between practical and formal reasoning in validation tasks.</w:t>
            </w:r>
          </w:p>
          <w:p w14:paraId="690BBD87" w14:textId="05AC06E9" w:rsidR="00E725EF" w:rsidRPr="0022328B" w:rsidRDefault="00BB6644" w:rsidP="00BB6644">
            <w:pPr>
              <w:jc w:val="both"/>
              <w:rPr>
                <w:rFonts w:ascii="Arial" w:hAnsi="Arial" w:cs="Arial"/>
                <w:sz w:val="22"/>
                <w:szCs w:val="22"/>
              </w:rPr>
            </w:pPr>
            <w:r w:rsidRPr="0022328B">
              <w:rPr>
                <w:rFonts w:ascii="Arial" w:hAnsi="Arial" w:cs="Arial"/>
                <w:sz w:val="22"/>
                <w:szCs w:val="22"/>
              </w:rPr>
              <w:t>The findings highlight the need for instructional strategies that facilitate students’ transition from example-based reasoning to formal mathematical justification, thereby promoting deeper conceptual understanding</w:t>
            </w:r>
            <w:r w:rsidR="001A2BF6" w:rsidRPr="0022328B">
              <w:rPr>
                <w:rFonts w:ascii="Arial" w:hAnsi="Arial" w:cs="Arial"/>
                <w:sz w:val="22"/>
                <w:szCs w:val="22"/>
              </w:rPr>
              <w:t>.</w:t>
            </w:r>
          </w:p>
        </w:tc>
      </w:tr>
    </w:tbl>
    <w:p w14:paraId="09133FF2" w14:textId="77777777" w:rsidR="00E725EF" w:rsidRPr="0022328B" w:rsidRDefault="00E725EF" w:rsidP="00E725EF">
      <w:pPr>
        <w:pStyle w:val="Body"/>
        <w:spacing w:after="0"/>
        <w:rPr>
          <w:rFonts w:ascii="Arial" w:hAnsi="Arial" w:cs="Arial"/>
          <w:i/>
          <w:color w:val="EE0000"/>
        </w:rPr>
      </w:pPr>
    </w:p>
    <w:p w14:paraId="3FAB77EA" w14:textId="297C8FF5" w:rsidR="006C1FC7" w:rsidRPr="0022328B" w:rsidRDefault="00E725EF" w:rsidP="00C42EF3">
      <w:pPr>
        <w:pStyle w:val="Body"/>
        <w:spacing w:after="0"/>
        <w:rPr>
          <w:rFonts w:ascii="Arial" w:hAnsi="Arial" w:cs="Arial"/>
          <w:color w:val="0070C0"/>
        </w:rPr>
      </w:pPr>
      <w:r w:rsidRPr="0022328B">
        <w:rPr>
          <w:rFonts w:ascii="Arial" w:hAnsi="Arial" w:cs="Arial"/>
          <w:i/>
        </w:rPr>
        <w:t xml:space="preserve">Keywords: </w:t>
      </w:r>
      <w:r w:rsidR="00CA5271" w:rsidRPr="0022328B">
        <w:rPr>
          <w:rFonts w:ascii="Arial" w:hAnsi="Arial" w:cs="Arial"/>
          <w:i/>
          <w:lang w:val="en-PH"/>
        </w:rPr>
        <w:t>Mathematical epistemology; epistemic stances; arithmetic sequence; pattern recognition</w:t>
      </w:r>
      <w:r w:rsidR="00CA5271" w:rsidRPr="0022328B">
        <w:rPr>
          <w:rFonts w:ascii="Arial" w:hAnsi="Arial" w:cs="Arial"/>
          <w:i/>
          <w:color w:val="0070C0"/>
          <w:lang w:val="en-PH"/>
        </w:rPr>
        <w:t xml:space="preserve">; formal </w:t>
      </w:r>
      <w:r w:rsidR="00153E3D" w:rsidRPr="0022328B">
        <w:rPr>
          <w:rFonts w:ascii="Arial" w:hAnsi="Arial" w:cs="Arial"/>
          <w:i/>
          <w:color w:val="0070C0"/>
          <w:lang w:val="en-PH"/>
        </w:rPr>
        <w:t xml:space="preserve">epistemic reasoning </w:t>
      </w:r>
      <w:r w:rsidR="00CA5271" w:rsidRPr="0022328B">
        <w:rPr>
          <w:rFonts w:ascii="Arial" w:hAnsi="Arial" w:cs="Arial"/>
          <w:i/>
          <w:color w:val="0070C0"/>
          <w:lang w:val="en-PH"/>
        </w:rPr>
        <w:t xml:space="preserve">and practical </w:t>
      </w:r>
      <w:r w:rsidR="00C42EF3" w:rsidRPr="0022328B">
        <w:rPr>
          <w:rFonts w:ascii="Arial" w:hAnsi="Arial" w:cs="Arial"/>
          <w:i/>
          <w:color w:val="0070C0"/>
          <w:lang w:val="en-PH"/>
        </w:rPr>
        <w:t xml:space="preserve">epistemic </w:t>
      </w:r>
      <w:r w:rsidR="00CA5271" w:rsidRPr="0022328B">
        <w:rPr>
          <w:rFonts w:ascii="Arial" w:hAnsi="Arial" w:cs="Arial"/>
          <w:i/>
          <w:color w:val="0070C0"/>
          <w:lang w:val="en-PH"/>
        </w:rPr>
        <w:t>reasoning</w:t>
      </w:r>
      <w:r w:rsidR="006C1FC7" w:rsidRPr="0022328B">
        <w:rPr>
          <w:rFonts w:ascii="Arial" w:hAnsi="Arial" w:cs="Arial"/>
          <w:color w:val="0070C0"/>
        </w:rPr>
        <w:t xml:space="preserve"> </w:t>
      </w:r>
    </w:p>
    <w:p w14:paraId="02652A18" w14:textId="563C8208" w:rsidR="00FC443E" w:rsidRPr="0022328B" w:rsidRDefault="00FC443E" w:rsidP="00CA5271">
      <w:pPr>
        <w:pStyle w:val="Body"/>
        <w:spacing w:after="0"/>
        <w:rPr>
          <w:rFonts w:ascii="Arial" w:hAnsi="Arial" w:cs="Arial"/>
          <w:sz w:val="22"/>
          <w:szCs w:val="22"/>
        </w:rPr>
      </w:pPr>
    </w:p>
    <w:p w14:paraId="7E0C9CE1" w14:textId="22078CED" w:rsidR="00FC443E" w:rsidRPr="0022328B" w:rsidRDefault="00AC0DC3" w:rsidP="00AC0DC3">
      <w:pPr>
        <w:rPr>
          <w:rFonts w:ascii="Arial" w:hAnsi="Arial" w:cs="Arial"/>
          <w:b/>
          <w:bCs/>
          <w:sz w:val="22"/>
          <w:szCs w:val="22"/>
        </w:rPr>
      </w:pPr>
      <w:r w:rsidRPr="0022328B">
        <w:rPr>
          <w:rFonts w:ascii="Arial" w:hAnsi="Arial" w:cs="Arial"/>
          <w:b/>
          <w:bCs/>
          <w:sz w:val="22"/>
          <w:szCs w:val="22"/>
        </w:rPr>
        <w:t xml:space="preserve">1. </w:t>
      </w:r>
      <w:r w:rsidR="00FC443E" w:rsidRPr="0022328B">
        <w:rPr>
          <w:rFonts w:ascii="Arial" w:hAnsi="Arial" w:cs="Arial"/>
          <w:b/>
          <w:bCs/>
          <w:sz w:val="22"/>
          <w:szCs w:val="22"/>
        </w:rPr>
        <w:t>Introduction</w:t>
      </w:r>
    </w:p>
    <w:p w14:paraId="00DCA0D9" w14:textId="77777777" w:rsidR="00E60109" w:rsidRPr="00E60109" w:rsidRDefault="00E60109" w:rsidP="00E60109">
      <w:pPr>
        <w:jc w:val="both"/>
        <w:rPr>
          <w:rFonts w:ascii="Arial" w:hAnsi="Arial" w:cs="Arial"/>
          <w:sz w:val="22"/>
          <w:szCs w:val="22"/>
        </w:rPr>
      </w:pPr>
      <w:r w:rsidRPr="00E60109">
        <w:rPr>
          <w:rFonts w:ascii="Arial" w:hAnsi="Arial" w:cs="Arial"/>
          <w:sz w:val="22"/>
          <w:szCs w:val="22"/>
        </w:rPr>
        <w:t>Understanding students’ mathematical epistemologies in validating mathematical principles has gained increasing attention among mathematics teachers, educators, and researchers, as it plays a crucial role in promoting deep conceptual learning. Epistemology, a branch of philosophy, is concerned with the theory of knowledge, including the nature of knowledge, justification, and rationality of belief (</w:t>
      </w:r>
      <w:proofErr w:type="spellStart"/>
      <w:r w:rsidRPr="00E60109">
        <w:rPr>
          <w:rFonts w:ascii="Arial" w:hAnsi="Arial" w:cs="Arial"/>
          <w:sz w:val="22"/>
          <w:szCs w:val="22"/>
        </w:rPr>
        <w:t>Steup</w:t>
      </w:r>
      <w:proofErr w:type="spellEnd"/>
      <w:r w:rsidRPr="00E60109">
        <w:rPr>
          <w:rFonts w:ascii="Arial" w:hAnsi="Arial" w:cs="Arial"/>
          <w:sz w:val="22"/>
          <w:szCs w:val="22"/>
        </w:rPr>
        <w:t xml:space="preserve">, 2016). In the context of mathematics, epistemology examines how </w:t>
      </w:r>
      <w:r w:rsidRPr="00E60109">
        <w:rPr>
          <w:rFonts w:ascii="Arial" w:hAnsi="Arial" w:cs="Arial"/>
          <w:sz w:val="22"/>
          <w:szCs w:val="22"/>
        </w:rPr>
        <w:lastRenderedPageBreak/>
        <w:t>mathematical knowledge is acquired, how it is justified, and what constitutes its truth or validity (Goldman, 1986). From a practical perspective, it also considers how mathematical principles are formulated, evaluated, and validated through processes such as pattern recognition, reasoning, and trial-and-error exploration.</w:t>
      </w:r>
    </w:p>
    <w:p w14:paraId="2B135DA1" w14:textId="77777777" w:rsidR="00E60109" w:rsidRPr="00E60109" w:rsidRDefault="00E60109" w:rsidP="00E60109">
      <w:pPr>
        <w:jc w:val="both"/>
        <w:rPr>
          <w:rFonts w:ascii="Arial" w:hAnsi="Arial" w:cs="Arial"/>
          <w:sz w:val="22"/>
          <w:szCs w:val="22"/>
        </w:rPr>
      </w:pPr>
      <w:r w:rsidRPr="00E60109">
        <w:rPr>
          <w:rFonts w:ascii="Arial" w:hAnsi="Arial" w:cs="Arial"/>
          <w:sz w:val="22"/>
          <w:szCs w:val="22"/>
        </w:rPr>
        <w:t>In classroom settings, students engage in mathematical processes that reflect different epistemic stances, ranging from practical to formal reasoning. Practical epistemic stances are often grounded in classroom experiences, where students rely on examples, procedures, and intuitive thinking. In contrast, formal epistemic stances involve deductive reasoning and the use of mathematical structures, similar to the practices of professional mathematicians. This study adopts Audi’s (2015) definition of epistemic stances as structured sets of assumptions that guide how individuals interpret and justify knowledge. Practical mathematical epistemology focuses on how knowledge is generated and applied in real-world contexts, while formal mathematical epistemology emphasizes logical proof and the use of symbolic systems to establish mathematical validity (Lakatos, 1976; Knuth et al., 2002).</w:t>
      </w:r>
    </w:p>
    <w:p w14:paraId="1C97723F" w14:textId="59FACFFE" w:rsidR="005D7F6B" w:rsidRPr="00E60109" w:rsidRDefault="00E60109" w:rsidP="00762BF9">
      <w:pPr>
        <w:jc w:val="both"/>
        <w:rPr>
          <w:rFonts w:ascii="Arial" w:hAnsi="Arial" w:cs="Arial"/>
          <w:sz w:val="22"/>
          <w:szCs w:val="22"/>
        </w:rPr>
      </w:pPr>
      <w:r w:rsidRPr="00E60109">
        <w:rPr>
          <w:rFonts w:ascii="Arial" w:hAnsi="Arial" w:cs="Arial"/>
          <w:color w:val="0070C0"/>
          <w:sz w:val="22"/>
          <w:szCs w:val="22"/>
        </w:rPr>
        <w:t>In mathematics education, validating arithmetic sequences involves more than identifying patterns</w:t>
      </w:r>
      <w:r w:rsidR="00474BDD" w:rsidRPr="0022328B">
        <w:rPr>
          <w:rFonts w:ascii="Arial" w:hAnsi="Arial" w:cs="Arial"/>
          <w:color w:val="0070C0"/>
          <w:sz w:val="22"/>
          <w:szCs w:val="22"/>
        </w:rPr>
        <w:t xml:space="preserve"> (</w:t>
      </w:r>
      <w:proofErr w:type="spellStart"/>
      <w:r w:rsidR="00474BDD" w:rsidRPr="0022328B">
        <w:rPr>
          <w:rFonts w:ascii="Arial" w:hAnsi="Arial" w:cs="Arial"/>
          <w:color w:val="0070C0"/>
          <w:sz w:val="22"/>
          <w:szCs w:val="22"/>
        </w:rPr>
        <w:t>Irawati</w:t>
      </w:r>
      <w:proofErr w:type="spellEnd"/>
      <w:r w:rsidR="00DF6A64" w:rsidRPr="0022328B">
        <w:rPr>
          <w:rFonts w:ascii="Arial" w:hAnsi="Arial" w:cs="Arial"/>
          <w:color w:val="0070C0"/>
          <w:sz w:val="22"/>
          <w:szCs w:val="22"/>
        </w:rPr>
        <w:t xml:space="preserve"> et al., 2022</w:t>
      </w:r>
      <w:r w:rsidR="00474BDD" w:rsidRPr="0022328B">
        <w:rPr>
          <w:rFonts w:ascii="Arial" w:hAnsi="Arial" w:cs="Arial"/>
          <w:color w:val="0070C0"/>
          <w:sz w:val="22"/>
          <w:szCs w:val="22"/>
        </w:rPr>
        <w:t>)</w:t>
      </w:r>
      <w:r w:rsidRPr="00E60109">
        <w:rPr>
          <w:rFonts w:ascii="Arial" w:hAnsi="Arial" w:cs="Arial"/>
          <w:color w:val="0070C0"/>
          <w:sz w:val="22"/>
          <w:szCs w:val="22"/>
        </w:rPr>
        <w:t>;</w:t>
      </w:r>
      <w:r w:rsidRPr="00E60109">
        <w:rPr>
          <w:rFonts w:ascii="Arial" w:hAnsi="Arial" w:cs="Arial"/>
          <w:sz w:val="22"/>
          <w:szCs w:val="22"/>
        </w:rPr>
        <w:t xml:space="preserve"> it requires justification of the general term and verification of its consistency across cases. Research shows that students often rely on recursive reasoning, such as identifying common differences, rather than expressing general terms using formulas</w:t>
      </w:r>
      <w:r w:rsidR="005D7F6B" w:rsidRPr="0022328B">
        <w:rPr>
          <w:rFonts w:ascii="Arial" w:hAnsi="Arial" w:cs="Arial"/>
          <w:sz w:val="22"/>
          <w:szCs w:val="22"/>
        </w:rPr>
        <w:t xml:space="preserve"> (</w:t>
      </w:r>
      <w:proofErr w:type="spellStart"/>
      <w:r w:rsidR="005D7F6B" w:rsidRPr="0022328B">
        <w:rPr>
          <w:rFonts w:ascii="Arial" w:hAnsi="Arial" w:cs="Arial"/>
          <w:sz w:val="22"/>
          <w:szCs w:val="22"/>
        </w:rPr>
        <w:t>Qolbi</w:t>
      </w:r>
      <w:proofErr w:type="spellEnd"/>
      <w:r w:rsidR="005D7F6B" w:rsidRPr="0022328B">
        <w:rPr>
          <w:rFonts w:ascii="Arial" w:hAnsi="Arial" w:cs="Arial"/>
          <w:sz w:val="22"/>
          <w:szCs w:val="22"/>
        </w:rPr>
        <w:t xml:space="preserve"> et. </w:t>
      </w:r>
      <w:proofErr w:type="gramStart"/>
      <w:r w:rsidR="005D7F6B" w:rsidRPr="0022328B">
        <w:rPr>
          <w:rFonts w:ascii="Arial" w:hAnsi="Arial" w:cs="Arial"/>
          <w:sz w:val="22"/>
          <w:szCs w:val="22"/>
        </w:rPr>
        <w:t>al ,</w:t>
      </w:r>
      <w:proofErr w:type="gramEnd"/>
      <w:r w:rsidR="005D7F6B" w:rsidRPr="0022328B">
        <w:rPr>
          <w:rFonts w:ascii="Arial" w:hAnsi="Arial" w:cs="Arial"/>
          <w:sz w:val="22"/>
          <w:szCs w:val="22"/>
        </w:rPr>
        <w:t xml:space="preserve"> 2022)</w:t>
      </w:r>
      <w:r w:rsidR="00762BF9" w:rsidRPr="0022328B">
        <w:rPr>
          <w:rFonts w:ascii="Arial" w:hAnsi="Arial" w:cs="Arial"/>
          <w:sz w:val="22"/>
          <w:szCs w:val="22"/>
        </w:rPr>
        <w:t xml:space="preserve">. </w:t>
      </w:r>
      <w:r w:rsidR="00C218AC" w:rsidRPr="0022328B">
        <w:rPr>
          <w:rFonts w:ascii="Arial" w:hAnsi="Arial" w:cs="Arial"/>
          <w:sz w:val="22"/>
          <w:szCs w:val="22"/>
        </w:rPr>
        <w:t>T</w:t>
      </w:r>
      <w:r w:rsidRPr="00E60109">
        <w:rPr>
          <w:rFonts w:ascii="Arial" w:hAnsi="Arial" w:cs="Arial"/>
          <w:sz w:val="22"/>
          <w:szCs w:val="22"/>
        </w:rPr>
        <w:t>his</w:t>
      </w:r>
      <w:r w:rsidR="00C218AC" w:rsidRPr="0022328B">
        <w:rPr>
          <w:rFonts w:ascii="Arial" w:hAnsi="Arial" w:cs="Arial"/>
          <w:sz w:val="22"/>
          <w:szCs w:val="22"/>
        </w:rPr>
        <w:t xml:space="preserve"> </w:t>
      </w:r>
      <w:r w:rsidRPr="00E60109">
        <w:rPr>
          <w:rFonts w:ascii="Arial" w:hAnsi="Arial" w:cs="Arial"/>
          <w:sz w:val="22"/>
          <w:szCs w:val="22"/>
        </w:rPr>
        <w:t>reliance on example-based or empirical verification highlights a gap between procedural competence and conceptual understanding. In this study, students’ epistemic stances are examined through their attempts to validate arithmetic sequences using pattern recognition and example-based reasoning. The validation tasks require students to determine the common difference, identify patterns, and justify the correctness of the sequence, providing insight into how they construct and validate mathematical knowledge.</w:t>
      </w:r>
    </w:p>
    <w:p w14:paraId="4EA0349C" w14:textId="66704CDD" w:rsidR="007E49E4" w:rsidRPr="0022328B" w:rsidRDefault="006B059A" w:rsidP="007E49E4">
      <w:pPr>
        <w:jc w:val="both"/>
        <w:rPr>
          <w:rFonts w:ascii="Arial" w:hAnsi="Arial" w:cs="Arial"/>
          <w:color w:val="0070C0"/>
          <w:sz w:val="22"/>
          <w:szCs w:val="22"/>
        </w:rPr>
      </w:pPr>
      <w:r w:rsidRPr="0022328B">
        <w:rPr>
          <w:rFonts w:ascii="Arial" w:hAnsi="Arial" w:cs="Arial"/>
          <w:color w:val="0070C0"/>
          <w:sz w:val="22"/>
          <w:szCs w:val="22"/>
        </w:rPr>
        <w:t>Despite the growing interest in mathematical epistemology, existing studies have largely focused on general problem-solving or proof-related contexts</w:t>
      </w:r>
      <w:r w:rsidR="00D27046" w:rsidRPr="0022328B">
        <w:rPr>
          <w:rFonts w:ascii="Arial" w:hAnsi="Arial" w:cs="Arial"/>
          <w:color w:val="0070C0"/>
          <w:sz w:val="22"/>
          <w:szCs w:val="22"/>
        </w:rPr>
        <w:t xml:space="preserve"> (</w:t>
      </w:r>
      <w:proofErr w:type="spellStart"/>
      <w:r w:rsidR="00D27046" w:rsidRPr="0022328B">
        <w:rPr>
          <w:rFonts w:ascii="Arial" w:hAnsi="Arial" w:cs="Arial"/>
          <w:color w:val="0070C0"/>
          <w:sz w:val="22"/>
          <w:szCs w:val="22"/>
        </w:rPr>
        <w:t>Buijsman</w:t>
      </w:r>
      <w:proofErr w:type="spellEnd"/>
      <w:r w:rsidR="00D27046" w:rsidRPr="0022328B">
        <w:rPr>
          <w:rFonts w:ascii="Arial" w:hAnsi="Arial" w:cs="Arial"/>
          <w:color w:val="0070C0"/>
          <w:sz w:val="22"/>
          <w:szCs w:val="22"/>
        </w:rPr>
        <w:t>, 2022)</w:t>
      </w:r>
      <w:r w:rsidRPr="0022328B">
        <w:rPr>
          <w:rFonts w:ascii="Arial" w:hAnsi="Arial" w:cs="Arial"/>
          <w:color w:val="0070C0"/>
          <w:sz w:val="22"/>
          <w:szCs w:val="22"/>
        </w:rPr>
        <w:t>, with limited attention to how students’ epistemic stances manifest in specific mathematical topics such as arithmetic sequences. Moreover, there is a lack of empirical research examining how students integrate pattern recognition and validation processes within epistemic frameworks in classroom settings. This gap highlights the need to explore how students construct and justify knowledge in arithmetic sequences, particularly within the context of secondary education.</w:t>
      </w:r>
    </w:p>
    <w:p w14:paraId="64E6CE2A" w14:textId="36477554" w:rsidR="00FC443E" w:rsidRPr="0022328B" w:rsidRDefault="003C0D6E" w:rsidP="00FC443E">
      <w:pPr>
        <w:rPr>
          <w:rFonts w:ascii="Arial" w:hAnsi="Arial" w:cs="Arial"/>
          <w:b/>
          <w:bCs/>
          <w:sz w:val="22"/>
          <w:szCs w:val="22"/>
        </w:rPr>
      </w:pPr>
      <w:r w:rsidRPr="0022328B">
        <w:rPr>
          <w:rFonts w:ascii="Arial" w:hAnsi="Arial" w:cs="Arial"/>
          <w:b/>
          <w:bCs/>
          <w:sz w:val="22"/>
          <w:szCs w:val="22"/>
        </w:rPr>
        <w:t>Methodology</w:t>
      </w:r>
      <w:r w:rsidR="00FC443E" w:rsidRPr="0022328B">
        <w:rPr>
          <w:rFonts w:ascii="Arial" w:hAnsi="Arial" w:cs="Arial"/>
          <w:sz w:val="22"/>
          <w:szCs w:val="22"/>
        </w:rPr>
        <w:t xml:space="preserve"> </w:t>
      </w:r>
    </w:p>
    <w:p w14:paraId="05800969" w14:textId="0CFBEA80" w:rsidR="00FC443E" w:rsidRPr="0022328B" w:rsidRDefault="00A446C4" w:rsidP="00FC443E">
      <w:pPr>
        <w:rPr>
          <w:rFonts w:ascii="Arial" w:hAnsi="Arial" w:cs="Arial"/>
          <w:sz w:val="22"/>
          <w:szCs w:val="22"/>
        </w:rPr>
      </w:pPr>
      <w:r w:rsidRPr="0022328B">
        <w:rPr>
          <w:rFonts w:ascii="Arial" w:hAnsi="Arial" w:cs="Arial"/>
          <w:b/>
          <w:bCs/>
          <w:sz w:val="22"/>
          <w:szCs w:val="22"/>
        </w:rPr>
        <w:t xml:space="preserve">2. </w:t>
      </w:r>
      <w:r w:rsidR="00FC443E" w:rsidRPr="0022328B">
        <w:rPr>
          <w:rFonts w:ascii="Arial" w:hAnsi="Arial" w:cs="Arial"/>
          <w:b/>
          <w:bCs/>
          <w:sz w:val="22"/>
          <w:szCs w:val="22"/>
        </w:rPr>
        <w:t>Research Objectives</w:t>
      </w:r>
      <w:r w:rsidR="00FC443E" w:rsidRPr="0022328B">
        <w:rPr>
          <w:rFonts w:ascii="Arial" w:hAnsi="Arial" w:cs="Arial"/>
          <w:sz w:val="22"/>
          <w:szCs w:val="22"/>
        </w:rPr>
        <w:t xml:space="preserve"> </w:t>
      </w:r>
    </w:p>
    <w:p w14:paraId="1BF5C70E" w14:textId="77777777" w:rsidR="00FC443E" w:rsidRPr="0022328B" w:rsidRDefault="00FC443E" w:rsidP="007F6FD7">
      <w:pPr>
        <w:jc w:val="both"/>
        <w:rPr>
          <w:rFonts w:ascii="Arial" w:hAnsi="Arial" w:cs="Arial"/>
          <w:sz w:val="22"/>
          <w:szCs w:val="22"/>
        </w:rPr>
      </w:pPr>
      <w:r w:rsidRPr="0022328B">
        <w:rPr>
          <w:rFonts w:ascii="Arial" w:hAnsi="Arial" w:cs="Arial"/>
          <w:sz w:val="22"/>
          <w:szCs w:val="22"/>
        </w:rPr>
        <w:t xml:space="preserve">The purpose of the study is to investigate the students’ mathematical epistemology. Specifically, the study aims to explore and categorize “epistemic stances” of Grade 10 students from </w:t>
      </w:r>
      <w:proofErr w:type="spellStart"/>
      <w:r w:rsidRPr="0022328B">
        <w:rPr>
          <w:rFonts w:ascii="Arial" w:hAnsi="Arial" w:cs="Arial"/>
          <w:sz w:val="22"/>
          <w:szCs w:val="22"/>
        </w:rPr>
        <w:t>Dansalan</w:t>
      </w:r>
      <w:proofErr w:type="spellEnd"/>
      <w:r w:rsidRPr="0022328B">
        <w:rPr>
          <w:rFonts w:ascii="Arial" w:hAnsi="Arial" w:cs="Arial"/>
          <w:sz w:val="22"/>
          <w:szCs w:val="22"/>
        </w:rPr>
        <w:t xml:space="preserve"> National High School in </w:t>
      </w:r>
      <w:proofErr w:type="spellStart"/>
      <w:r w:rsidRPr="0022328B">
        <w:rPr>
          <w:rFonts w:ascii="Arial" w:hAnsi="Arial" w:cs="Arial"/>
          <w:sz w:val="22"/>
          <w:szCs w:val="22"/>
        </w:rPr>
        <w:t>Marawi</w:t>
      </w:r>
      <w:proofErr w:type="spellEnd"/>
      <w:r w:rsidRPr="0022328B">
        <w:rPr>
          <w:rFonts w:ascii="Arial" w:hAnsi="Arial" w:cs="Arial"/>
          <w:sz w:val="22"/>
          <w:szCs w:val="22"/>
        </w:rPr>
        <w:t xml:space="preserve"> City, Lanao del Sur, Philippines when validating the concepts of arithmetic sequence.  </w:t>
      </w:r>
    </w:p>
    <w:p w14:paraId="76C8423B" w14:textId="77777777" w:rsidR="00C16280" w:rsidRPr="0022328B" w:rsidRDefault="00163923" w:rsidP="00C16280">
      <w:pPr>
        <w:spacing w:after="0"/>
        <w:rPr>
          <w:rFonts w:ascii="Arial" w:hAnsi="Arial" w:cs="Arial"/>
          <w:b/>
          <w:bCs/>
          <w:color w:val="0070C0"/>
          <w:sz w:val="22"/>
          <w:szCs w:val="22"/>
        </w:rPr>
      </w:pPr>
      <w:r w:rsidRPr="0022328B">
        <w:rPr>
          <w:rFonts w:ascii="Arial" w:hAnsi="Arial" w:cs="Arial"/>
          <w:b/>
          <w:bCs/>
          <w:color w:val="0070C0"/>
          <w:sz w:val="22"/>
          <w:szCs w:val="22"/>
        </w:rPr>
        <w:t xml:space="preserve">2.1 </w:t>
      </w:r>
      <w:r w:rsidR="00C16280" w:rsidRPr="0022328B">
        <w:rPr>
          <w:rFonts w:ascii="Arial" w:hAnsi="Arial" w:cs="Arial"/>
          <w:b/>
          <w:bCs/>
          <w:color w:val="0070C0"/>
          <w:sz w:val="22"/>
          <w:szCs w:val="22"/>
        </w:rPr>
        <w:t>Research Questions</w:t>
      </w:r>
    </w:p>
    <w:p w14:paraId="7BA1D53B" w14:textId="77777777" w:rsidR="00C16280" w:rsidRPr="0022328B" w:rsidRDefault="00C16280" w:rsidP="00C16280">
      <w:pPr>
        <w:spacing w:after="0"/>
        <w:rPr>
          <w:rFonts w:ascii="Arial" w:hAnsi="Arial" w:cs="Arial"/>
          <w:color w:val="0070C0"/>
          <w:sz w:val="22"/>
          <w:szCs w:val="22"/>
        </w:rPr>
      </w:pPr>
      <w:r w:rsidRPr="0022328B">
        <w:rPr>
          <w:rFonts w:ascii="Arial" w:hAnsi="Arial" w:cs="Arial"/>
          <w:color w:val="0070C0"/>
          <w:sz w:val="22"/>
          <w:szCs w:val="22"/>
        </w:rPr>
        <w:t>This study seeks to answer the following questions:</w:t>
      </w:r>
    </w:p>
    <w:p w14:paraId="346D23F4" w14:textId="77777777" w:rsidR="0046404A" w:rsidRPr="00F92A1F" w:rsidRDefault="0046404A" w:rsidP="00E04EF9">
      <w:pPr>
        <w:numPr>
          <w:ilvl w:val="0"/>
          <w:numId w:val="15"/>
        </w:numPr>
        <w:spacing w:after="0"/>
        <w:ind w:left="714" w:hanging="357"/>
        <w:rPr>
          <w:rFonts w:ascii="Arial" w:hAnsi="Arial" w:cs="Arial"/>
          <w:color w:val="0070C0"/>
          <w:sz w:val="22"/>
          <w:szCs w:val="22"/>
        </w:rPr>
      </w:pPr>
      <w:r w:rsidRPr="00F92A1F">
        <w:rPr>
          <w:rFonts w:ascii="Arial" w:hAnsi="Arial" w:cs="Arial"/>
          <w:color w:val="0070C0"/>
          <w:sz w:val="22"/>
          <w:szCs w:val="22"/>
        </w:rPr>
        <w:lastRenderedPageBreak/>
        <w:t xml:space="preserve">What epistemic stances do Grade 10 students exhibit when validating arithmetic sequences? </w:t>
      </w:r>
    </w:p>
    <w:p w14:paraId="5A090767" w14:textId="77777777" w:rsidR="0046404A" w:rsidRPr="00F92A1F" w:rsidRDefault="0046404A" w:rsidP="00E04EF9">
      <w:pPr>
        <w:numPr>
          <w:ilvl w:val="0"/>
          <w:numId w:val="15"/>
        </w:numPr>
        <w:spacing w:after="0"/>
        <w:ind w:left="714" w:hanging="357"/>
        <w:rPr>
          <w:rFonts w:ascii="Arial" w:hAnsi="Arial" w:cs="Arial"/>
          <w:color w:val="0070C0"/>
          <w:sz w:val="22"/>
          <w:szCs w:val="22"/>
        </w:rPr>
      </w:pPr>
      <w:r w:rsidRPr="00F92A1F">
        <w:rPr>
          <w:rFonts w:ascii="Arial" w:hAnsi="Arial" w:cs="Arial"/>
          <w:color w:val="0070C0"/>
          <w:sz w:val="22"/>
          <w:szCs w:val="22"/>
        </w:rPr>
        <w:t xml:space="preserve">How do students justify the validity of arithmetic sequence formulas? </w:t>
      </w:r>
    </w:p>
    <w:p w14:paraId="276DEA5D" w14:textId="77777777" w:rsidR="0046404A" w:rsidRPr="00F92A1F" w:rsidRDefault="0046404A" w:rsidP="00E04EF9">
      <w:pPr>
        <w:numPr>
          <w:ilvl w:val="0"/>
          <w:numId w:val="15"/>
        </w:numPr>
        <w:spacing w:after="0"/>
        <w:ind w:left="714" w:hanging="357"/>
        <w:rPr>
          <w:rFonts w:ascii="Arial" w:hAnsi="Arial" w:cs="Arial"/>
          <w:color w:val="0070C0"/>
          <w:sz w:val="22"/>
          <w:szCs w:val="22"/>
        </w:rPr>
      </w:pPr>
      <w:r w:rsidRPr="00F92A1F">
        <w:rPr>
          <w:rFonts w:ascii="Arial" w:hAnsi="Arial" w:cs="Arial"/>
          <w:color w:val="0070C0"/>
          <w:sz w:val="22"/>
          <w:szCs w:val="22"/>
        </w:rPr>
        <w:t xml:space="preserve">What roles do pattern recognition and example-based reasoning play in students’ validation processes? </w:t>
      </w:r>
    </w:p>
    <w:p w14:paraId="3EC4B37F" w14:textId="77777777" w:rsidR="0046404A" w:rsidRPr="00F92A1F" w:rsidRDefault="0046404A" w:rsidP="00E04EF9">
      <w:pPr>
        <w:numPr>
          <w:ilvl w:val="0"/>
          <w:numId w:val="15"/>
        </w:numPr>
        <w:spacing w:after="0"/>
        <w:ind w:left="714" w:hanging="357"/>
        <w:rPr>
          <w:rFonts w:ascii="Arial" w:hAnsi="Arial" w:cs="Arial"/>
          <w:color w:val="0070C0"/>
          <w:sz w:val="22"/>
          <w:szCs w:val="22"/>
        </w:rPr>
      </w:pPr>
      <w:r w:rsidRPr="00F92A1F">
        <w:rPr>
          <w:rFonts w:ascii="Arial" w:hAnsi="Arial" w:cs="Arial"/>
          <w:color w:val="0070C0"/>
          <w:sz w:val="22"/>
          <w:szCs w:val="22"/>
        </w:rPr>
        <w:t>What patterns of formal and practical epistemic reasoning emerge from students’ responses?</w:t>
      </w:r>
    </w:p>
    <w:p w14:paraId="549019F7" w14:textId="77777777" w:rsidR="008053A3" w:rsidRPr="0022328B" w:rsidRDefault="008053A3" w:rsidP="008053A3">
      <w:pPr>
        <w:spacing w:after="0"/>
        <w:rPr>
          <w:rFonts w:ascii="Arial" w:hAnsi="Arial" w:cs="Arial"/>
          <w:sz w:val="22"/>
          <w:szCs w:val="22"/>
        </w:rPr>
      </w:pPr>
    </w:p>
    <w:p w14:paraId="056381D2" w14:textId="7BDF807B" w:rsidR="00FC443E" w:rsidRPr="0022328B" w:rsidRDefault="00AC0DC3" w:rsidP="00FC443E">
      <w:pPr>
        <w:rPr>
          <w:rFonts w:ascii="Arial" w:hAnsi="Arial" w:cs="Arial"/>
          <w:sz w:val="22"/>
          <w:szCs w:val="22"/>
        </w:rPr>
      </w:pPr>
      <w:r w:rsidRPr="0022328B">
        <w:rPr>
          <w:rFonts w:ascii="Arial" w:hAnsi="Arial" w:cs="Arial"/>
          <w:b/>
          <w:bCs/>
          <w:sz w:val="22"/>
          <w:szCs w:val="22"/>
        </w:rPr>
        <w:t>2.</w:t>
      </w:r>
      <w:r w:rsidR="00FD27AA" w:rsidRPr="0022328B">
        <w:rPr>
          <w:rFonts w:ascii="Arial" w:hAnsi="Arial" w:cs="Arial"/>
          <w:b/>
          <w:bCs/>
          <w:sz w:val="22"/>
          <w:szCs w:val="22"/>
        </w:rPr>
        <w:t>2</w:t>
      </w:r>
      <w:r w:rsidRPr="0022328B">
        <w:rPr>
          <w:rFonts w:ascii="Arial" w:hAnsi="Arial" w:cs="Arial"/>
          <w:b/>
          <w:bCs/>
          <w:sz w:val="22"/>
          <w:szCs w:val="22"/>
        </w:rPr>
        <w:t xml:space="preserve"> </w:t>
      </w:r>
      <w:r w:rsidR="00FC443E" w:rsidRPr="0022328B">
        <w:rPr>
          <w:rFonts w:ascii="Arial" w:hAnsi="Arial" w:cs="Arial"/>
          <w:b/>
          <w:bCs/>
          <w:sz w:val="22"/>
          <w:szCs w:val="22"/>
        </w:rPr>
        <w:t>Theoretical Framework</w:t>
      </w:r>
    </w:p>
    <w:p w14:paraId="55780C96" w14:textId="77777777" w:rsidR="00FC443E" w:rsidRPr="0022328B" w:rsidRDefault="00FC443E" w:rsidP="004108B2">
      <w:pPr>
        <w:jc w:val="both"/>
        <w:rPr>
          <w:rFonts w:ascii="Arial" w:hAnsi="Arial" w:cs="Arial"/>
          <w:sz w:val="22"/>
          <w:szCs w:val="22"/>
        </w:rPr>
      </w:pPr>
      <w:r w:rsidRPr="0022328B">
        <w:rPr>
          <w:rFonts w:ascii="Arial" w:hAnsi="Arial" w:cs="Arial"/>
          <w:sz w:val="22"/>
          <w:szCs w:val="22"/>
        </w:rPr>
        <w:t xml:space="preserve">This study is grounded on mathematical epistemology offering a comprehensive lens to examine and understand students’ epistemic stances during validation of Arithmetic sequence. </w:t>
      </w:r>
    </w:p>
    <w:p w14:paraId="7987B247" w14:textId="147E5A5B" w:rsidR="00FC443E" w:rsidRPr="0022328B" w:rsidRDefault="00FC443E" w:rsidP="004108B2">
      <w:pPr>
        <w:jc w:val="both"/>
        <w:rPr>
          <w:rFonts w:ascii="Arial" w:hAnsi="Arial" w:cs="Arial"/>
          <w:sz w:val="22"/>
          <w:szCs w:val="22"/>
        </w:rPr>
      </w:pPr>
      <w:r w:rsidRPr="0022328B">
        <w:rPr>
          <w:rFonts w:ascii="Arial" w:hAnsi="Arial" w:cs="Arial"/>
          <w:sz w:val="22"/>
          <w:szCs w:val="22"/>
        </w:rPr>
        <w:t>Mathematical epistemology refers to mathematical knowledge is acquired, justified, and what constitutes its truth or validity (</w:t>
      </w:r>
      <w:r w:rsidR="00393C77" w:rsidRPr="0022328B">
        <w:rPr>
          <w:rFonts w:ascii="Arial" w:hAnsi="Arial" w:cs="Arial"/>
          <w:sz w:val="22"/>
          <w:szCs w:val="22"/>
        </w:rPr>
        <w:t>Mason</w:t>
      </w:r>
      <w:r w:rsidR="00FE7E3A" w:rsidRPr="0022328B">
        <w:rPr>
          <w:rFonts w:ascii="Arial" w:hAnsi="Arial" w:cs="Arial"/>
          <w:sz w:val="22"/>
          <w:szCs w:val="22"/>
        </w:rPr>
        <w:t xml:space="preserve"> </w:t>
      </w:r>
      <w:r w:rsidR="00393C77" w:rsidRPr="0022328B">
        <w:rPr>
          <w:rFonts w:ascii="Arial" w:hAnsi="Arial" w:cs="Arial"/>
          <w:sz w:val="22"/>
          <w:szCs w:val="22"/>
        </w:rPr>
        <w:t>et al.</w:t>
      </w:r>
      <w:r w:rsidR="00FE7E3A" w:rsidRPr="0022328B">
        <w:rPr>
          <w:rFonts w:ascii="Arial" w:hAnsi="Arial" w:cs="Arial"/>
          <w:sz w:val="22"/>
          <w:szCs w:val="22"/>
        </w:rPr>
        <w:t>,</w:t>
      </w:r>
      <w:r w:rsidR="00393C77" w:rsidRPr="0022328B">
        <w:rPr>
          <w:rFonts w:ascii="Arial" w:hAnsi="Arial" w:cs="Arial"/>
          <w:sz w:val="22"/>
          <w:szCs w:val="22"/>
        </w:rPr>
        <w:t xml:space="preserve"> (2010).</w:t>
      </w:r>
      <w:r w:rsidRPr="0022328B">
        <w:rPr>
          <w:rFonts w:ascii="Arial" w:hAnsi="Arial" w:cs="Arial"/>
          <w:sz w:val="22"/>
          <w:szCs w:val="22"/>
        </w:rPr>
        <w:t xml:space="preserve">  Within the mathematical epistemology framework, we specifically include Hofer and </w:t>
      </w:r>
      <w:proofErr w:type="spellStart"/>
      <w:r w:rsidRPr="0022328B">
        <w:rPr>
          <w:rFonts w:ascii="Arial" w:hAnsi="Arial" w:cs="Arial"/>
          <w:sz w:val="22"/>
          <w:szCs w:val="22"/>
        </w:rPr>
        <w:t>Pintrich’s</w:t>
      </w:r>
      <w:proofErr w:type="spellEnd"/>
      <w:r w:rsidRPr="0022328B">
        <w:rPr>
          <w:rFonts w:ascii="Arial" w:hAnsi="Arial" w:cs="Arial"/>
          <w:sz w:val="22"/>
          <w:szCs w:val="22"/>
        </w:rPr>
        <w:t xml:space="preserve"> (1997) Personal Epistemology Theory, which identifies four dimensions of epistemic belief: the certainty, simplicity, source, and justification of knowledge. These beliefs influence how learners interpret and construct mathematical understanding.</w:t>
      </w:r>
    </w:p>
    <w:p w14:paraId="65CF3B30" w14:textId="55EB50DA" w:rsidR="00FC443E" w:rsidRPr="0022328B" w:rsidRDefault="00FC443E" w:rsidP="004108B2">
      <w:pPr>
        <w:jc w:val="both"/>
        <w:rPr>
          <w:rFonts w:ascii="Arial" w:hAnsi="Arial" w:cs="Arial"/>
          <w:sz w:val="22"/>
          <w:szCs w:val="22"/>
        </w:rPr>
      </w:pPr>
      <w:r w:rsidRPr="0022328B">
        <w:rPr>
          <w:rFonts w:ascii="Arial" w:hAnsi="Arial" w:cs="Arial"/>
          <w:sz w:val="22"/>
          <w:szCs w:val="22"/>
        </w:rPr>
        <w:t>In the context of validating the arithmetic sequence, students who believe mathematical knowledge is certain and authoritative tend to depend on formulas directly. Conversely, those who view knowledge as evolving and constructed through reasoning are more likely to derive the formulas using patterns or generalizations</w:t>
      </w:r>
      <w:r w:rsidR="0045405D" w:rsidRPr="0022328B">
        <w:rPr>
          <w:rFonts w:ascii="Arial" w:hAnsi="Arial" w:cs="Arial"/>
          <w:sz w:val="22"/>
          <w:szCs w:val="22"/>
        </w:rPr>
        <w:t xml:space="preserve"> (Sari et al., 2020)</w:t>
      </w:r>
      <w:r w:rsidRPr="0022328B">
        <w:rPr>
          <w:rFonts w:ascii="Arial" w:hAnsi="Arial" w:cs="Arial"/>
          <w:sz w:val="22"/>
          <w:szCs w:val="22"/>
        </w:rPr>
        <w:t>.</w:t>
      </w:r>
    </w:p>
    <w:p w14:paraId="5A1E81C5" w14:textId="77777777" w:rsidR="00FC443E" w:rsidRPr="0022328B" w:rsidRDefault="00FC443E" w:rsidP="004108B2">
      <w:pPr>
        <w:jc w:val="both"/>
        <w:rPr>
          <w:rFonts w:ascii="Arial" w:hAnsi="Arial" w:cs="Arial"/>
          <w:sz w:val="22"/>
          <w:szCs w:val="22"/>
        </w:rPr>
      </w:pPr>
      <w:r w:rsidRPr="0022328B">
        <w:rPr>
          <w:rFonts w:ascii="Arial" w:hAnsi="Arial" w:cs="Arial"/>
          <w:sz w:val="22"/>
          <w:szCs w:val="22"/>
        </w:rPr>
        <w:t>Additionally, Schoenfeld’s (1992) theory of mathematical problem-solving posits that students’ beliefs about mathematics shape their behavior during learning. Those who perceive mathematics as sense-making engage in reflective thinking and justification, which are key components of epistemic cognition.</w:t>
      </w:r>
    </w:p>
    <w:p w14:paraId="5F653A88" w14:textId="77777777" w:rsidR="00FC443E" w:rsidRPr="0022328B" w:rsidRDefault="00FC443E" w:rsidP="004108B2">
      <w:pPr>
        <w:jc w:val="both"/>
        <w:rPr>
          <w:rFonts w:ascii="Arial" w:hAnsi="Arial" w:cs="Arial"/>
          <w:sz w:val="22"/>
          <w:szCs w:val="22"/>
        </w:rPr>
      </w:pPr>
      <w:r w:rsidRPr="0022328B">
        <w:rPr>
          <w:rFonts w:ascii="Arial" w:hAnsi="Arial" w:cs="Arial"/>
          <w:sz w:val="22"/>
          <w:szCs w:val="22"/>
        </w:rPr>
        <w:t>This theoretical framework is complemented by constructivist learning theory (Piaget, 1972; Vygotsky, 1978), which suggests that learners build understanding through active engagement, pattern exploration, and social negotiation. Together, these theories frame the study’s analysis of how students validate arithmetic sequence formulas.</w:t>
      </w:r>
    </w:p>
    <w:p w14:paraId="13311488" w14:textId="312435ED" w:rsidR="000E7C95" w:rsidRPr="0022328B" w:rsidRDefault="001355E1" w:rsidP="004108B2">
      <w:pPr>
        <w:jc w:val="both"/>
        <w:rPr>
          <w:rFonts w:ascii="Arial" w:hAnsi="Arial" w:cs="Arial"/>
          <w:sz w:val="22"/>
          <w:szCs w:val="22"/>
        </w:rPr>
      </w:pPr>
      <w:r w:rsidRPr="0022328B">
        <w:rPr>
          <w:rFonts w:ascii="Arial" w:hAnsi="Arial" w:cs="Arial"/>
          <w:sz w:val="22"/>
          <w:szCs w:val="22"/>
        </w:rPr>
        <w:t xml:space="preserve">Recent studies highlight the importance of epistemic cognition and student autonomy in mathematics learning. Research shows that students’ beliefs about knowledge influence their problem-solving approaches, particularly in independent and flexible learning environments (e.g., Greene et al., 2020; </w:t>
      </w:r>
      <w:proofErr w:type="spellStart"/>
      <w:r w:rsidRPr="0022328B">
        <w:rPr>
          <w:rFonts w:ascii="Arial" w:hAnsi="Arial" w:cs="Arial"/>
          <w:sz w:val="22"/>
          <w:szCs w:val="22"/>
        </w:rPr>
        <w:t>Muis</w:t>
      </w:r>
      <w:proofErr w:type="spellEnd"/>
      <w:r w:rsidRPr="0022328B">
        <w:rPr>
          <w:rFonts w:ascii="Arial" w:hAnsi="Arial" w:cs="Arial"/>
          <w:sz w:val="22"/>
          <w:szCs w:val="22"/>
        </w:rPr>
        <w:t xml:space="preserve"> et al., 2021). These findings reinforce the importance of examining students’ epistemic stances, especially in specific mathematical tasks such as validating arithmetic sequences, where reasoning and justification are required.</w:t>
      </w:r>
    </w:p>
    <w:p w14:paraId="4FC9BD35" w14:textId="77777777" w:rsidR="0073376E" w:rsidRDefault="00FC443E" w:rsidP="0073376E">
      <w:pPr>
        <w:jc w:val="both"/>
        <w:rPr>
          <w:rFonts w:ascii="Arial" w:hAnsi="Arial" w:cs="Arial"/>
          <w:sz w:val="22"/>
          <w:szCs w:val="22"/>
        </w:rPr>
      </w:pPr>
      <w:r w:rsidRPr="0022328B">
        <w:rPr>
          <w:rFonts w:ascii="Arial" w:hAnsi="Arial" w:cs="Arial"/>
          <w:sz w:val="22"/>
          <w:szCs w:val="22"/>
        </w:rPr>
        <w:t xml:space="preserve">This study uses the theories cited to classify students’ epistemic stances in validating arithmetic </w:t>
      </w:r>
      <w:r w:rsidR="00D85E67" w:rsidRPr="0022328B">
        <w:rPr>
          <w:rFonts w:ascii="Arial" w:hAnsi="Arial" w:cs="Arial"/>
          <w:sz w:val="22"/>
          <w:szCs w:val="22"/>
        </w:rPr>
        <w:t>sequences</w:t>
      </w:r>
      <w:r w:rsidRPr="0022328B">
        <w:rPr>
          <w:rFonts w:ascii="Arial" w:hAnsi="Arial" w:cs="Arial"/>
          <w:sz w:val="22"/>
          <w:szCs w:val="22"/>
        </w:rPr>
        <w:t xml:space="preserve"> through trial and </w:t>
      </w:r>
      <w:r w:rsidR="00197352" w:rsidRPr="0022328B">
        <w:rPr>
          <w:rFonts w:ascii="Arial" w:hAnsi="Arial" w:cs="Arial"/>
          <w:sz w:val="22"/>
          <w:szCs w:val="22"/>
        </w:rPr>
        <w:t>error exploration</w:t>
      </w:r>
      <w:r w:rsidRPr="0022328B">
        <w:rPr>
          <w:rFonts w:ascii="Arial" w:hAnsi="Arial" w:cs="Arial"/>
          <w:sz w:val="22"/>
          <w:szCs w:val="22"/>
        </w:rPr>
        <w:t xml:space="preserve"> </w:t>
      </w:r>
      <w:r w:rsidR="00A51114" w:rsidRPr="0022328B">
        <w:rPr>
          <w:rFonts w:ascii="Arial" w:hAnsi="Arial" w:cs="Arial"/>
          <w:sz w:val="22"/>
          <w:szCs w:val="22"/>
        </w:rPr>
        <w:t xml:space="preserve">involving pattern recognition, generalization, and example-based verification. </w:t>
      </w:r>
      <w:r w:rsidRPr="0022328B">
        <w:rPr>
          <w:rFonts w:ascii="Arial" w:hAnsi="Arial" w:cs="Arial"/>
          <w:sz w:val="22"/>
          <w:szCs w:val="22"/>
        </w:rPr>
        <w:t xml:space="preserve">These classifications help </w:t>
      </w:r>
      <w:r w:rsidR="00197352" w:rsidRPr="0022328B">
        <w:rPr>
          <w:rFonts w:ascii="Arial" w:hAnsi="Arial" w:cs="Arial"/>
          <w:sz w:val="22"/>
          <w:szCs w:val="22"/>
        </w:rPr>
        <w:t>interpret how</w:t>
      </w:r>
      <w:r w:rsidRPr="0022328B">
        <w:rPr>
          <w:rFonts w:ascii="Arial" w:hAnsi="Arial" w:cs="Arial"/>
          <w:sz w:val="22"/>
          <w:szCs w:val="22"/>
        </w:rPr>
        <w:t xml:space="preserve"> learners justify their learning in </w:t>
      </w:r>
      <w:r w:rsidR="00D85E67" w:rsidRPr="0022328B">
        <w:rPr>
          <w:rFonts w:ascii="Arial" w:hAnsi="Arial" w:cs="Arial"/>
          <w:sz w:val="22"/>
          <w:szCs w:val="22"/>
        </w:rPr>
        <w:t>a</w:t>
      </w:r>
      <w:r w:rsidRPr="0022328B">
        <w:rPr>
          <w:rFonts w:ascii="Arial" w:hAnsi="Arial" w:cs="Arial"/>
          <w:sz w:val="22"/>
          <w:szCs w:val="22"/>
        </w:rPr>
        <w:t xml:space="preserve">rithmetic </w:t>
      </w:r>
      <w:r w:rsidR="00D85E67" w:rsidRPr="0022328B">
        <w:rPr>
          <w:rFonts w:ascii="Arial" w:hAnsi="Arial" w:cs="Arial"/>
          <w:sz w:val="22"/>
          <w:szCs w:val="22"/>
        </w:rPr>
        <w:t>s</w:t>
      </w:r>
      <w:r w:rsidRPr="0022328B">
        <w:rPr>
          <w:rFonts w:ascii="Arial" w:hAnsi="Arial" w:cs="Arial"/>
          <w:sz w:val="22"/>
          <w:szCs w:val="22"/>
        </w:rPr>
        <w:t>equence.</w:t>
      </w:r>
    </w:p>
    <w:p w14:paraId="219CD490" w14:textId="012A5349" w:rsidR="00FC443E" w:rsidRPr="0022328B" w:rsidRDefault="003C5B85" w:rsidP="0073376E">
      <w:pPr>
        <w:jc w:val="both"/>
        <w:rPr>
          <w:rFonts w:ascii="Arial" w:hAnsi="Arial" w:cs="Arial"/>
          <w:sz w:val="22"/>
          <w:szCs w:val="22"/>
        </w:rPr>
      </w:pPr>
      <w:r w:rsidRPr="0022328B">
        <w:rPr>
          <w:rFonts w:ascii="Arial" w:hAnsi="Arial" w:cs="Arial"/>
          <w:b/>
          <w:bCs/>
          <w:sz w:val="22"/>
          <w:szCs w:val="22"/>
        </w:rPr>
        <w:lastRenderedPageBreak/>
        <w:t>2.</w:t>
      </w:r>
      <w:r w:rsidR="00FD27AA" w:rsidRPr="0022328B">
        <w:rPr>
          <w:rFonts w:ascii="Arial" w:hAnsi="Arial" w:cs="Arial"/>
          <w:b/>
          <w:bCs/>
          <w:sz w:val="22"/>
          <w:szCs w:val="22"/>
        </w:rPr>
        <w:t>3</w:t>
      </w:r>
      <w:r w:rsidRPr="0022328B">
        <w:rPr>
          <w:rFonts w:ascii="Arial" w:hAnsi="Arial" w:cs="Arial"/>
          <w:b/>
          <w:bCs/>
          <w:sz w:val="22"/>
          <w:szCs w:val="22"/>
        </w:rPr>
        <w:t xml:space="preserve"> </w:t>
      </w:r>
      <w:r w:rsidR="00FC443E" w:rsidRPr="0022328B">
        <w:rPr>
          <w:rFonts w:ascii="Arial" w:hAnsi="Arial" w:cs="Arial"/>
          <w:b/>
          <w:bCs/>
          <w:sz w:val="22"/>
          <w:szCs w:val="22"/>
        </w:rPr>
        <w:t>Conceptual Framework</w:t>
      </w:r>
    </w:p>
    <w:p w14:paraId="6B24B89F" w14:textId="364DA793" w:rsidR="00FC443E" w:rsidRPr="0022328B" w:rsidRDefault="00FC443E" w:rsidP="007F6FD7">
      <w:pPr>
        <w:jc w:val="both"/>
        <w:rPr>
          <w:rFonts w:ascii="Arial" w:hAnsi="Arial" w:cs="Arial"/>
          <w:sz w:val="22"/>
          <w:szCs w:val="22"/>
        </w:rPr>
      </w:pPr>
      <w:r w:rsidRPr="0022328B">
        <w:rPr>
          <w:rFonts w:ascii="Arial" w:hAnsi="Arial" w:cs="Arial"/>
          <w:sz w:val="22"/>
          <w:szCs w:val="22"/>
        </w:rPr>
        <w:t xml:space="preserve">Fig. 1 presents the conceptual framework guiding this study of Grade 10 students’ epistemic stances during the validation of the arithmetic sequence. The framework illustrates specifically how mathematical task in validating arithmetic sequence shape students’ epistemic engagement and reasoning that leads to observable reasoning pattern outcomes. </w:t>
      </w:r>
    </w:p>
    <w:p w14:paraId="52B9D0DF" w14:textId="77777777" w:rsidR="00C36331" w:rsidRPr="0022328B" w:rsidRDefault="00FC443E" w:rsidP="007F6FD7">
      <w:pPr>
        <w:jc w:val="both"/>
        <w:rPr>
          <w:rFonts w:ascii="Arial" w:hAnsi="Arial" w:cs="Arial"/>
          <w:sz w:val="22"/>
          <w:szCs w:val="22"/>
        </w:rPr>
      </w:pPr>
      <w:r w:rsidRPr="0022328B">
        <w:rPr>
          <w:rFonts w:ascii="Arial" w:hAnsi="Arial" w:cs="Arial"/>
          <w:sz w:val="22"/>
          <w:szCs w:val="22"/>
        </w:rPr>
        <w:t>At the center of the framework is the verification of the arithmetic sequence of the form</w:t>
      </w:r>
    </w:p>
    <w:p w14:paraId="7ACBAA8A" w14:textId="6952749A" w:rsidR="00FC443E" w:rsidRPr="0022328B" w:rsidRDefault="00FC443E" w:rsidP="007F6FD7">
      <w:pPr>
        <w:jc w:val="both"/>
        <w:rPr>
          <w:rFonts w:ascii="Arial" w:hAnsi="Arial" w:cs="Arial"/>
          <w:sz w:val="22"/>
          <w:szCs w:val="22"/>
        </w:rPr>
      </w:pPr>
      <w:r w:rsidRPr="0022328B">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+(n-1)d</m:t>
        </m:r>
      </m:oMath>
      <w:r w:rsidRPr="0022328B">
        <w:rPr>
          <w:rFonts w:ascii="Arial" w:hAnsi="Arial" w:cs="Arial"/>
          <w:sz w:val="22"/>
          <w:szCs w:val="22"/>
        </w:rPr>
        <w:t xml:space="preserve">, which assessed </w:t>
      </w:r>
      <w:r w:rsidR="00860920" w:rsidRPr="0022328B">
        <w:rPr>
          <w:rFonts w:ascii="Arial" w:hAnsi="Arial" w:cs="Arial"/>
          <w:sz w:val="22"/>
          <w:szCs w:val="22"/>
        </w:rPr>
        <w:t>students’</w:t>
      </w:r>
      <w:r w:rsidRPr="0022328B">
        <w:rPr>
          <w:rFonts w:ascii="Arial" w:hAnsi="Arial" w:cs="Arial"/>
          <w:sz w:val="22"/>
          <w:szCs w:val="22"/>
        </w:rPr>
        <w:t xml:space="preserve"> validations skills, mathematical knowledge, and understanding of mathematics epistemologies. This validation task framing activates students’ epistemic resources such as prior conceptual knowledge and epistemological stances which are needed in validating mathematical principles</w:t>
      </w:r>
      <w:r w:rsidR="00A522CB" w:rsidRPr="0022328B">
        <w:rPr>
          <w:rFonts w:ascii="Arial" w:hAnsi="Arial" w:cs="Arial"/>
          <w:sz w:val="22"/>
          <w:szCs w:val="22"/>
        </w:rPr>
        <w:t xml:space="preserve"> </w:t>
      </w:r>
      <w:r w:rsidR="00FA0E35" w:rsidRPr="0022328B">
        <w:rPr>
          <w:rFonts w:ascii="Arial" w:hAnsi="Arial" w:cs="Arial"/>
          <w:sz w:val="22"/>
          <w:szCs w:val="22"/>
        </w:rPr>
        <w:t>(Krupa et al.</w:t>
      </w:r>
      <w:r w:rsidR="00860920" w:rsidRPr="0022328B">
        <w:rPr>
          <w:rFonts w:ascii="Arial" w:hAnsi="Arial" w:cs="Arial"/>
          <w:sz w:val="22"/>
          <w:szCs w:val="22"/>
        </w:rPr>
        <w:t>,</w:t>
      </w:r>
      <w:r w:rsidR="00FA0E35" w:rsidRPr="0022328B">
        <w:rPr>
          <w:rFonts w:ascii="Arial" w:hAnsi="Arial" w:cs="Arial"/>
          <w:sz w:val="22"/>
          <w:szCs w:val="22"/>
        </w:rPr>
        <w:t xml:space="preserve"> 2019).</w:t>
      </w:r>
      <w:r w:rsidRPr="0022328B">
        <w:rPr>
          <w:rFonts w:ascii="Arial" w:hAnsi="Arial" w:cs="Arial"/>
          <w:sz w:val="22"/>
          <w:szCs w:val="22"/>
        </w:rPr>
        <w:t xml:space="preserve"> </w:t>
      </w:r>
    </w:p>
    <w:p w14:paraId="725A56DB" w14:textId="4FA9872D" w:rsidR="00FC443E" w:rsidRPr="0022328B" w:rsidRDefault="00FC443E" w:rsidP="007F6FD7">
      <w:pPr>
        <w:jc w:val="both"/>
        <w:rPr>
          <w:rFonts w:ascii="Arial" w:hAnsi="Arial" w:cs="Arial"/>
          <w:sz w:val="22"/>
          <w:szCs w:val="22"/>
        </w:rPr>
      </w:pPr>
      <w:r w:rsidRPr="0022328B">
        <w:rPr>
          <w:rFonts w:ascii="Arial" w:hAnsi="Arial" w:cs="Arial"/>
          <w:sz w:val="22"/>
          <w:szCs w:val="22"/>
        </w:rPr>
        <w:t>These epistemic resources and epistemological stances enable students to engage in justifying and validating mathematical principles which may resulted to distinct epistemic reasoning pattern</w:t>
      </w:r>
      <w:r w:rsidR="007940EC">
        <w:rPr>
          <w:rFonts w:ascii="Arial" w:hAnsi="Arial" w:cs="Arial"/>
          <w:sz w:val="22"/>
          <w:szCs w:val="22"/>
        </w:rPr>
        <w:t xml:space="preserve"> </w:t>
      </w:r>
      <w:r w:rsidR="000F6F83">
        <w:rPr>
          <w:rFonts w:ascii="Arial" w:hAnsi="Arial" w:cs="Arial"/>
          <w:sz w:val="22"/>
          <w:szCs w:val="22"/>
        </w:rPr>
        <w:t>(</w:t>
      </w:r>
      <w:proofErr w:type="spellStart"/>
      <w:r w:rsidR="000F6F83">
        <w:rPr>
          <w:rFonts w:ascii="Arial" w:hAnsi="Arial" w:cs="Arial"/>
          <w:sz w:val="22"/>
          <w:szCs w:val="22"/>
        </w:rPr>
        <w:t>Alkhar</w:t>
      </w:r>
      <w:r w:rsidR="0073376E">
        <w:rPr>
          <w:rFonts w:ascii="Arial" w:hAnsi="Arial" w:cs="Arial"/>
          <w:sz w:val="22"/>
          <w:szCs w:val="22"/>
        </w:rPr>
        <w:t>usi</w:t>
      </w:r>
      <w:proofErr w:type="spellEnd"/>
      <w:r w:rsidR="0073376E">
        <w:rPr>
          <w:rFonts w:ascii="Arial" w:hAnsi="Arial" w:cs="Arial"/>
          <w:sz w:val="22"/>
          <w:szCs w:val="22"/>
        </w:rPr>
        <w:t>, 2024</w:t>
      </w:r>
      <w:r w:rsidR="000F6F83">
        <w:rPr>
          <w:rFonts w:ascii="Arial" w:hAnsi="Arial" w:cs="Arial"/>
          <w:sz w:val="22"/>
          <w:szCs w:val="22"/>
        </w:rPr>
        <w:t>)</w:t>
      </w:r>
      <w:r w:rsidRPr="0022328B">
        <w:rPr>
          <w:rFonts w:ascii="Arial" w:hAnsi="Arial" w:cs="Arial"/>
          <w:sz w:val="22"/>
          <w:szCs w:val="22"/>
        </w:rPr>
        <w:t xml:space="preserve">, either formal epistemic reasoning characterized </w:t>
      </w:r>
      <w:r w:rsidR="00722FA3" w:rsidRPr="0022328B">
        <w:rPr>
          <w:rFonts w:ascii="Arial" w:hAnsi="Arial" w:cs="Arial"/>
          <w:sz w:val="22"/>
          <w:szCs w:val="22"/>
        </w:rPr>
        <w:t>using</w:t>
      </w:r>
      <w:r w:rsidRPr="0022328B">
        <w:rPr>
          <w:rFonts w:ascii="Arial" w:hAnsi="Arial" w:cs="Arial"/>
          <w:sz w:val="22"/>
          <w:szCs w:val="22"/>
        </w:rPr>
        <w:t xml:space="preserve"> mathematical verification and validation by example or practical epistemic reasoning characterized by students’ own epistemologies other than the standard mathematical epistemologies used by experts</w:t>
      </w:r>
      <w:r w:rsidR="0073376E">
        <w:rPr>
          <w:rFonts w:ascii="Arial" w:hAnsi="Arial" w:cs="Arial"/>
          <w:sz w:val="22"/>
          <w:szCs w:val="22"/>
        </w:rPr>
        <w:t xml:space="preserve"> </w:t>
      </w:r>
      <w:r w:rsidR="007D225D" w:rsidRPr="0022328B">
        <w:rPr>
          <w:rFonts w:ascii="Arial" w:hAnsi="Arial" w:cs="Arial"/>
          <w:sz w:val="22"/>
          <w:szCs w:val="22"/>
        </w:rPr>
        <w:t>(</w:t>
      </w:r>
      <w:proofErr w:type="spellStart"/>
      <w:r w:rsidR="007D225D" w:rsidRPr="0022328B">
        <w:rPr>
          <w:rFonts w:ascii="Arial" w:hAnsi="Arial" w:cs="Arial"/>
          <w:sz w:val="22"/>
          <w:szCs w:val="22"/>
        </w:rPr>
        <w:t>Kitcher</w:t>
      </w:r>
      <w:proofErr w:type="spellEnd"/>
      <w:r w:rsidR="007D225D" w:rsidRPr="0022328B">
        <w:rPr>
          <w:rFonts w:ascii="Arial" w:hAnsi="Arial" w:cs="Arial"/>
          <w:sz w:val="22"/>
          <w:szCs w:val="22"/>
        </w:rPr>
        <w:t>, 1992)</w:t>
      </w:r>
      <w:r w:rsidR="00722FA3" w:rsidRPr="0022328B">
        <w:rPr>
          <w:rFonts w:ascii="Arial" w:hAnsi="Arial" w:cs="Arial"/>
          <w:sz w:val="22"/>
          <w:szCs w:val="22"/>
        </w:rPr>
        <w:t>.</w:t>
      </w:r>
    </w:p>
    <w:p w14:paraId="296F2793" w14:textId="3156629D" w:rsidR="00BD73D2" w:rsidRPr="0022328B" w:rsidRDefault="00FC443E" w:rsidP="007F6FD7">
      <w:pPr>
        <w:jc w:val="both"/>
        <w:rPr>
          <w:rFonts w:ascii="Arial" w:hAnsi="Arial" w:cs="Arial"/>
          <w:sz w:val="22"/>
          <w:szCs w:val="22"/>
        </w:rPr>
      </w:pPr>
      <w:r w:rsidRPr="0022328B">
        <w:rPr>
          <w:rFonts w:ascii="Arial" w:hAnsi="Arial" w:cs="Arial"/>
          <w:sz w:val="22"/>
          <w:szCs w:val="22"/>
        </w:rPr>
        <w:t>Overall, the framework highlights how students justify and validate mathematical principles through the use of their epistemic resources and engagement in epistemic process, enabling analysis of how students justify and validate mathematical principle like arithmetic sequence.</w:t>
      </w:r>
    </w:p>
    <w:p w14:paraId="2862EC7E" w14:textId="231774B6" w:rsidR="00BD73D2" w:rsidRPr="0022328B" w:rsidRDefault="00BD73D2" w:rsidP="007F6FD7">
      <w:pPr>
        <w:jc w:val="both"/>
        <w:rPr>
          <w:rFonts w:ascii="Arial" w:hAnsi="Arial" w:cs="Arial"/>
          <w:sz w:val="22"/>
          <w:szCs w:val="22"/>
        </w:rPr>
      </w:pPr>
      <w:r w:rsidRPr="0022328B">
        <w:rPr>
          <w:rFonts w:ascii="Arial" w:hAnsi="Arial" w:cs="Arial"/>
          <w:noProof/>
        </w:rPr>
        <mc:AlternateContent>
          <mc:Choice Requires="wpg">
            <w:drawing>
              <wp:anchor distT="0" distB="0" distL="114300" distR="114300" simplePos="0" relativeHeight="251659264" behindDoc="0" locked="0" layoutInCell="1" allowOverlap="1" wp14:anchorId="7218FC1F" wp14:editId="618ACEAD">
                <wp:simplePos x="0" y="0"/>
                <wp:positionH relativeFrom="column">
                  <wp:posOffset>780757</wp:posOffset>
                </wp:positionH>
                <wp:positionV relativeFrom="paragraph">
                  <wp:posOffset>1514</wp:posOffset>
                </wp:positionV>
                <wp:extent cx="4675908" cy="3664632"/>
                <wp:effectExtent l="0" t="0" r="10795" b="12065"/>
                <wp:wrapNone/>
                <wp:docPr id="3" name="Group 3"/>
                <wp:cNvGraphicFramePr/>
                <a:graphic xmlns:a="http://schemas.openxmlformats.org/drawingml/2006/main">
                  <a:graphicData uri="http://schemas.microsoft.com/office/word/2010/wordprocessingGroup">
                    <wpg:wgp>
                      <wpg:cNvGrpSpPr/>
                      <wpg:grpSpPr>
                        <a:xfrm>
                          <a:off x="0" y="0"/>
                          <a:ext cx="4675908" cy="3664632"/>
                          <a:chOff x="0" y="1"/>
                          <a:chExt cx="4675632" cy="3664632"/>
                        </a:xfrm>
                      </wpg:grpSpPr>
                      <wps:wsp>
                        <wps:cNvPr id="12" name="Text Box 10"/>
                        <wps:cNvSpPr txBox="1"/>
                        <wps:spPr>
                          <a:xfrm>
                            <a:off x="0" y="1"/>
                            <a:ext cx="4675367" cy="429065"/>
                          </a:xfrm>
                          <a:prstGeom prst="rect">
                            <a:avLst/>
                          </a:prstGeom>
                          <a:solidFill>
                            <a:schemeClr val="lt1"/>
                          </a:solidFill>
                          <a:ln w="6350">
                            <a:solidFill>
                              <a:prstClr val="black"/>
                            </a:solidFill>
                          </a:ln>
                        </wps:spPr>
                        <wps:txbx>
                          <w:txbxContent>
                            <w:p w14:paraId="4FAC741A" w14:textId="224130B0" w:rsidR="00CD6FF8" w:rsidRPr="00380850" w:rsidRDefault="00BD73D2" w:rsidP="007F7D45">
                              <w:pPr>
                                <w:spacing w:line="240" w:lineRule="auto"/>
                                <w:jc w:val="center"/>
                                <w:rPr>
                                  <w:rFonts w:ascii="Arial" w:eastAsiaTheme="minorEastAsia" w:hAnsi="Arial" w:cs="Arial"/>
                                  <w:sz w:val="22"/>
                                  <w:szCs w:val="22"/>
                                </w:rPr>
                              </w:pPr>
                              <w:r w:rsidRPr="00380850">
                                <w:rPr>
                                  <w:rFonts w:ascii="Arial" w:hAnsi="Arial" w:cs="Arial"/>
                                  <w:b/>
                                  <w:sz w:val="22"/>
                                  <w:szCs w:val="22"/>
                                </w:rPr>
                                <w:t>Arithmetic Sequence Formula Validation Task</w:t>
                              </w:r>
                              <w:r w:rsidR="00445D5D" w:rsidRPr="00380850">
                                <w:rPr>
                                  <w:rFonts w:ascii="Arial" w:hAnsi="Arial" w:cs="Arial"/>
                                  <w:b/>
                                  <w:sz w:val="22"/>
                                  <w:szCs w:val="22"/>
                                </w:rPr>
                                <w:t xml:space="preserve"> Framing</w:t>
                              </w:r>
                              <w:r w:rsidR="00A71909" w:rsidRPr="00380850">
                                <w:rPr>
                                  <w:rFonts w:ascii="Arial" w:hAnsi="Arial" w:cs="Arial"/>
                                  <w:b/>
                                  <w:sz w:val="22"/>
                                  <w:szCs w:val="22"/>
                                </w:rPr>
                                <w:t xml:space="preserve"> Verification of </w:t>
                              </w: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+(n-1)d</m:t>
                                </m:r>
                              </m:oMath>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11"/>
                        <wps:cNvSpPr txBox="1"/>
                        <wps:spPr>
                          <a:xfrm>
                            <a:off x="497" y="693334"/>
                            <a:ext cx="4643726" cy="1044000"/>
                          </a:xfrm>
                          <a:prstGeom prst="rect">
                            <a:avLst/>
                          </a:prstGeom>
                          <a:solidFill>
                            <a:schemeClr val="lt1"/>
                          </a:solidFill>
                          <a:ln w="6350">
                            <a:solidFill>
                              <a:prstClr val="black"/>
                            </a:solidFill>
                          </a:ln>
                        </wps:spPr>
                        <wps:txbx>
                          <w:txbxContent>
                            <w:p w14:paraId="05F901A1" w14:textId="120937C6" w:rsidR="00511655" w:rsidRPr="001C19D4" w:rsidRDefault="001C19D4" w:rsidP="007F7D45">
                              <w:pPr>
                                <w:spacing w:line="240" w:lineRule="auto"/>
                                <w:jc w:val="center"/>
                                <w:rPr>
                                  <w:rFonts w:ascii="Arial" w:hAnsi="Arial" w:cs="Arial"/>
                                  <w:b/>
                                  <w:bCs/>
                                  <w:sz w:val="22"/>
                                  <w:szCs w:val="22"/>
                                </w:rPr>
                              </w:pPr>
                              <w:r>
                                <w:rPr>
                                  <w:rFonts w:ascii="Arial" w:hAnsi="Arial" w:cs="Arial"/>
                                  <w:b/>
                                  <w:bCs/>
                                  <w:sz w:val="22"/>
                                  <w:szCs w:val="22"/>
                                </w:rPr>
                                <w:t xml:space="preserve">      </w:t>
                              </w:r>
                              <w:r w:rsidR="00511655" w:rsidRPr="001C19D4">
                                <w:rPr>
                                  <w:rFonts w:ascii="Arial" w:hAnsi="Arial" w:cs="Arial"/>
                                  <w:b/>
                                  <w:bCs/>
                                  <w:sz w:val="22"/>
                                  <w:szCs w:val="22"/>
                                </w:rPr>
                                <w:t>Students’ Epistemic Resources</w:t>
                              </w:r>
                            </w:p>
                            <w:p w14:paraId="3CC02D25" w14:textId="77777777" w:rsidR="00511655" w:rsidRPr="00380850" w:rsidRDefault="00511655" w:rsidP="00334946">
                              <w:pPr>
                                <w:numPr>
                                  <w:ilvl w:val="0"/>
                                  <w:numId w:val="6"/>
                                </w:numPr>
                                <w:spacing w:after="0" w:line="240" w:lineRule="auto"/>
                                <w:ind w:left="1797" w:hanging="357"/>
                                <w:rPr>
                                  <w:rFonts w:ascii="Arial" w:hAnsi="Arial" w:cs="Arial"/>
                                  <w:sz w:val="22"/>
                                  <w:szCs w:val="22"/>
                                </w:rPr>
                              </w:pPr>
                              <w:r w:rsidRPr="00380850">
                                <w:rPr>
                                  <w:rFonts w:ascii="Arial" w:hAnsi="Arial" w:cs="Arial"/>
                                  <w:sz w:val="22"/>
                                  <w:szCs w:val="22"/>
                                </w:rPr>
                                <w:t>Prior Mathematical Knowledge</w:t>
                              </w:r>
                            </w:p>
                            <w:p w14:paraId="3390AC00" w14:textId="28857996" w:rsidR="00511655" w:rsidRPr="00380850" w:rsidRDefault="00511655" w:rsidP="00334946">
                              <w:pPr>
                                <w:numPr>
                                  <w:ilvl w:val="0"/>
                                  <w:numId w:val="6"/>
                                </w:numPr>
                                <w:spacing w:after="0" w:line="240" w:lineRule="auto"/>
                                <w:ind w:left="1797" w:hanging="357"/>
                                <w:rPr>
                                  <w:rFonts w:ascii="Arial" w:hAnsi="Arial" w:cs="Arial"/>
                                  <w:sz w:val="22"/>
                                  <w:szCs w:val="22"/>
                                </w:rPr>
                              </w:pPr>
                              <w:r w:rsidRPr="00380850">
                                <w:rPr>
                                  <w:rFonts w:ascii="Arial" w:hAnsi="Arial" w:cs="Arial"/>
                                  <w:sz w:val="22"/>
                                  <w:szCs w:val="22"/>
                                </w:rPr>
                                <w:t>Students’</w:t>
                              </w:r>
                              <w:r w:rsidR="00DC561F">
                                <w:rPr>
                                  <w:rFonts w:ascii="Arial" w:hAnsi="Arial" w:cs="Arial"/>
                                  <w:sz w:val="22"/>
                                  <w:szCs w:val="22"/>
                                </w:rPr>
                                <w:t xml:space="preserve"> </w:t>
                              </w:r>
                              <w:r w:rsidRPr="00380850">
                                <w:rPr>
                                  <w:rFonts w:ascii="Arial" w:hAnsi="Arial" w:cs="Arial"/>
                                  <w:sz w:val="22"/>
                                  <w:szCs w:val="22"/>
                                </w:rPr>
                                <w:t>Learning Experiences</w:t>
                              </w:r>
                            </w:p>
                            <w:p w14:paraId="50234162" w14:textId="77777777" w:rsidR="00511655" w:rsidRPr="00380850" w:rsidRDefault="00511655" w:rsidP="00334946">
                              <w:pPr>
                                <w:numPr>
                                  <w:ilvl w:val="0"/>
                                  <w:numId w:val="6"/>
                                </w:numPr>
                                <w:spacing w:after="0" w:line="240" w:lineRule="auto"/>
                                <w:ind w:left="1797" w:hanging="357"/>
                                <w:rPr>
                                  <w:rFonts w:ascii="Arial" w:hAnsi="Arial" w:cs="Arial"/>
                                  <w:sz w:val="22"/>
                                  <w:szCs w:val="22"/>
                                </w:rPr>
                              </w:pPr>
                              <w:r w:rsidRPr="00380850">
                                <w:rPr>
                                  <w:rFonts w:ascii="Arial" w:hAnsi="Arial" w:cs="Arial"/>
                                  <w:sz w:val="22"/>
                                  <w:szCs w:val="22"/>
                                </w:rPr>
                                <w:t>Epistemological Belief</w:t>
                              </w:r>
                            </w:p>
                            <w:p w14:paraId="5FFDA05F" w14:textId="5FE3598F" w:rsidR="00BD73D2" w:rsidRPr="00334946" w:rsidRDefault="00511655" w:rsidP="00334946">
                              <w:pPr>
                                <w:numPr>
                                  <w:ilvl w:val="0"/>
                                  <w:numId w:val="6"/>
                                </w:numPr>
                                <w:spacing w:after="0" w:line="240" w:lineRule="auto"/>
                                <w:ind w:left="1797" w:hanging="357"/>
                                <w:rPr>
                                  <w:rFonts w:ascii="Arial" w:hAnsi="Arial" w:cs="Arial"/>
                                  <w:sz w:val="22"/>
                                  <w:szCs w:val="22"/>
                                </w:rPr>
                              </w:pPr>
                              <w:r w:rsidRPr="00380850">
                                <w:rPr>
                                  <w:rFonts w:ascii="Arial" w:hAnsi="Arial" w:cs="Arial"/>
                                  <w:sz w:val="22"/>
                                  <w:szCs w:val="22"/>
                                </w:rPr>
                                <w:t>Intuitive/Concrete Reasoning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12"/>
                        <wps:cNvSpPr txBox="1"/>
                        <wps:spPr>
                          <a:xfrm>
                            <a:off x="497" y="2037079"/>
                            <a:ext cx="4675135" cy="713153"/>
                          </a:xfrm>
                          <a:prstGeom prst="rect">
                            <a:avLst/>
                          </a:prstGeom>
                          <a:solidFill>
                            <a:schemeClr val="lt1"/>
                          </a:solidFill>
                          <a:ln w="6350">
                            <a:solidFill>
                              <a:prstClr val="black"/>
                            </a:solidFill>
                          </a:ln>
                        </wps:spPr>
                        <wps:txbx>
                          <w:txbxContent>
                            <w:p w14:paraId="1FFE3A53" w14:textId="77777777" w:rsidR="00BD73D2" w:rsidRPr="00380850" w:rsidRDefault="00BD73D2" w:rsidP="004F3EA0">
                              <w:pPr>
                                <w:pStyle w:val="ListParagraph"/>
                                <w:spacing w:after="0"/>
                                <w:jc w:val="center"/>
                                <w:rPr>
                                  <w:rFonts w:ascii="Arial" w:hAnsi="Arial" w:cs="Arial"/>
                                  <w:sz w:val="22"/>
                                  <w:szCs w:val="22"/>
                                  <w:lang w:val="en-US"/>
                                </w:rPr>
                              </w:pPr>
                              <w:r w:rsidRPr="00380850">
                                <w:rPr>
                                  <w:rFonts w:ascii="Arial" w:hAnsi="Arial" w:cs="Arial"/>
                                  <w:b/>
                                  <w:sz w:val="22"/>
                                  <w:szCs w:val="22"/>
                                  <w:lang w:val="en-US"/>
                                </w:rPr>
                                <w:t>Epistemic Processes</w:t>
                              </w:r>
                            </w:p>
                            <w:p w14:paraId="4C90CA22" w14:textId="77777777" w:rsidR="009B18A9" w:rsidRPr="00380850" w:rsidRDefault="009B18A9" w:rsidP="00334946">
                              <w:pPr>
                                <w:numPr>
                                  <w:ilvl w:val="0"/>
                                  <w:numId w:val="7"/>
                                </w:numPr>
                                <w:spacing w:after="0"/>
                                <w:ind w:left="1775" w:hanging="357"/>
                                <w:rPr>
                                  <w:rFonts w:ascii="Arial" w:hAnsi="Arial" w:cs="Arial"/>
                                  <w:sz w:val="22"/>
                                  <w:szCs w:val="22"/>
                                </w:rPr>
                              </w:pPr>
                              <w:r w:rsidRPr="00380850">
                                <w:rPr>
                                  <w:rFonts w:ascii="Arial" w:hAnsi="Arial" w:cs="Arial"/>
                                  <w:sz w:val="22"/>
                                  <w:szCs w:val="22"/>
                                </w:rPr>
                                <w:t>Visualization and Pattern Representation</w:t>
                              </w:r>
                            </w:p>
                            <w:p w14:paraId="43953641" w14:textId="5A11E77E" w:rsidR="00BD73D2" w:rsidRPr="00334946" w:rsidRDefault="009B18A9" w:rsidP="00334946">
                              <w:pPr>
                                <w:numPr>
                                  <w:ilvl w:val="0"/>
                                  <w:numId w:val="7"/>
                                </w:numPr>
                                <w:spacing w:after="0"/>
                                <w:ind w:left="1775" w:hanging="357"/>
                                <w:rPr>
                                  <w:rFonts w:ascii="Arial" w:hAnsi="Arial" w:cs="Arial"/>
                                  <w:sz w:val="22"/>
                                  <w:szCs w:val="22"/>
                                </w:rPr>
                              </w:pPr>
                              <w:r w:rsidRPr="00380850">
                                <w:rPr>
                                  <w:rFonts w:ascii="Arial" w:hAnsi="Arial" w:cs="Arial"/>
                                  <w:sz w:val="22"/>
                                  <w:szCs w:val="22"/>
                                </w:rPr>
                                <w:t>Generalization and Justification of Findings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13"/>
                        <wps:cNvSpPr txBox="1"/>
                        <wps:spPr>
                          <a:xfrm>
                            <a:off x="19043" y="3058373"/>
                            <a:ext cx="4655461" cy="606260"/>
                          </a:xfrm>
                          <a:prstGeom prst="rect">
                            <a:avLst/>
                          </a:prstGeom>
                          <a:solidFill>
                            <a:schemeClr val="lt1"/>
                          </a:solidFill>
                          <a:ln w="6350">
                            <a:solidFill>
                              <a:prstClr val="black"/>
                            </a:solidFill>
                          </a:ln>
                        </wps:spPr>
                        <wps:txbx>
                          <w:txbxContent>
                            <w:p w14:paraId="4E4F3A79" w14:textId="77777777" w:rsidR="00BD73D2" w:rsidRDefault="00BD73D2" w:rsidP="00BD73D2">
                              <w:pPr>
                                <w:pStyle w:val="ListParagraph"/>
                                <w:spacing w:after="0"/>
                                <w:jc w:val="center"/>
                                <w:rPr>
                                  <w:rFonts w:ascii="Arial" w:hAnsi="Arial" w:cs="Arial"/>
                                  <w:sz w:val="22"/>
                                  <w:szCs w:val="22"/>
                                  <w:lang w:val="en-US"/>
                                </w:rPr>
                              </w:pPr>
                              <w:r>
                                <w:rPr>
                                  <w:rFonts w:ascii="Arial" w:hAnsi="Arial" w:cs="Arial"/>
                                  <w:b/>
                                  <w:sz w:val="22"/>
                                  <w:szCs w:val="22"/>
                                  <w:lang w:val="en-US"/>
                                </w:rPr>
                                <w:t xml:space="preserve">Epistemic Reasoning Pattern </w:t>
                              </w:r>
                            </w:p>
                            <w:p w14:paraId="639BE107" w14:textId="77777777" w:rsidR="001C19D4" w:rsidRDefault="00C06883" w:rsidP="0073376E">
                              <w:pPr>
                                <w:pStyle w:val="ListParagraph"/>
                                <w:numPr>
                                  <w:ilvl w:val="0"/>
                                  <w:numId w:val="10"/>
                                </w:numPr>
                                <w:spacing w:after="0" w:line="240" w:lineRule="auto"/>
                                <w:ind w:hanging="357"/>
                                <w:rPr>
                                  <w:rFonts w:ascii="Arial" w:hAnsi="Arial" w:cs="Arial"/>
                                  <w:sz w:val="22"/>
                                  <w:szCs w:val="22"/>
                                </w:rPr>
                              </w:pPr>
                              <w:r w:rsidRPr="001C19D4">
                                <w:rPr>
                                  <w:rFonts w:ascii="Arial" w:hAnsi="Arial" w:cs="Arial"/>
                                  <w:sz w:val="22"/>
                                  <w:szCs w:val="22"/>
                                </w:rPr>
                                <w:t>Practical</w:t>
                              </w:r>
                            </w:p>
                            <w:p w14:paraId="4E75DFA0" w14:textId="3607C84C" w:rsidR="00BD73D2" w:rsidRPr="001C19D4" w:rsidRDefault="00BD73D2" w:rsidP="0073376E">
                              <w:pPr>
                                <w:pStyle w:val="ListParagraph"/>
                                <w:numPr>
                                  <w:ilvl w:val="0"/>
                                  <w:numId w:val="10"/>
                                </w:numPr>
                                <w:spacing w:after="0" w:line="240" w:lineRule="auto"/>
                                <w:ind w:hanging="357"/>
                                <w:rPr>
                                  <w:rFonts w:ascii="Arial" w:hAnsi="Arial" w:cs="Arial"/>
                                  <w:sz w:val="22"/>
                                  <w:szCs w:val="22"/>
                                </w:rPr>
                              </w:pPr>
                              <w:r w:rsidRPr="001C19D4">
                                <w:rPr>
                                  <w:rFonts w:ascii="Arial" w:hAnsi="Arial" w:cs="Arial"/>
                                  <w:sz w:val="22"/>
                                  <w:szCs w:val="22"/>
                                </w:rPr>
                                <w:t>Formal</w:t>
                              </w:r>
                            </w:p>
                            <w:p w14:paraId="5B741CBF" w14:textId="77777777" w:rsidR="00085561" w:rsidRDefault="00085561"/>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Straight Arrow Connector 16"/>
                        <wps:cNvCnPr/>
                        <wps:spPr>
                          <a:xfrm>
                            <a:off x="2336112" y="427540"/>
                            <a:ext cx="1889" cy="27392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34223" y="1744066"/>
                            <a:ext cx="1710" cy="30380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2335933" y="2755761"/>
                            <a:ext cx="0" cy="30884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18FC1F" id="Group 3" o:spid="_x0000_s1026" style="position:absolute;left:0;text-align:left;margin-left:61.5pt;margin-top:.1pt;width:368.2pt;height:288.55pt;z-index:251659264;mso-width-relative:margin;mso-height-relative:margin" coordorigin="" coordsize="46756,36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">
                <v:shapetype id="_x0000_t202" coordsize="21600,21600" o:spt="202" path="m,l,21600r21600,l21600,xe">
                  <v:stroke joinstyle="miter"/>
                  <v:path gradientshapeok="t" o:connecttype="rect"/>
                </v:shapetype>
                <v:shape id="Text Box 10" o:spid="_x0000_s1027" type="#_x0000_t202" style="position:absolute;width:46753;height:4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4FAC741A" w14:textId="224130B0" w:rsidR="00CD6FF8" w:rsidRPr="00380850" w:rsidRDefault="00BD73D2" w:rsidP="007F7D45">
                        <w:pPr>
                          <w:spacing w:line="240" w:lineRule="auto"/>
                          <w:jc w:val="center"/>
                          <w:rPr>
                            <w:rFonts w:ascii="Arial" w:eastAsiaTheme="minorEastAsia" w:hAnsi="Arial" w:cs="Arial"/>
                            <w:sz w:val="22"/>
                            <w:szCs w:val="22"/>
                          </w:rPr>
                        </w:pPr>
                        <w:r w:rsidRPr="00380850">
                          <w:rPr>
                            <w:rFonts w:ascii="Arial" w:hAnsi="Arial" w:cs="Arial"/>
                            <w:b/>
                            <w:sz w:val="22"/>
                            <w:szCs w:val="22"/>
                          </w:rPr>
                          <w:t>Arithmetic Sequence Formula Validation Task</w:t>
                        </w:r>
                        <w:r w:rsidR="00445D5D" w:rsidRPr="00380850">
                          <w:rPr>
                            <w:rFonts w:ascii="Arial" w:hAnsi="Arial" w:cs="Arial"/>
                            <w:b/>
                            <w:sz w:val="22"/>
                            <w:szCs w:val="22"/>
                          </w:rPr>
                          <w:t xml:space="preserve"> Framing</w:t>
                        </w:r>
                        <w:r w:rsidR="00A71909" w:rsidRPr="00380850">
                          <w:rPr>
                            <w:rFonts w:ascii="Arial" w:hAnsi="Arial" w:cs="Arial"/>
                            <w:b/>
                            <w:sz w:val="22"/>
                            <w:szCs w:val="22"/>
                          </w:rPr>
                          <w:t xml:space="preserve"> Verification of </w:t>
                        </w: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+(n-1)d</m:t>
                          </m:r>
                        </m:oMath>
                      </w:p>
                    </w:txbxContent>
                  </v:textbox>
                </v:shape>
                <v:shape id="Text Box 11" o:spid="_x0000_s1028" type="#_x0000_t202" style="position:absolute;left:4;top:6933;width:46438;height:1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05F901A1" w14:textId="120937C6" w:rsidR="00511655" w:rsidRPr="001C19D4" w:rsidRDefault="001C19D4" w:rsidP="007F7D45">
                        <w:pPr>
                          <w:spacing w:line="240" w:lineRule="auto"/>
                          <w:jc w:val="center"/>
                          <w:rPr>
                            <w:rFonts w:ascii="Arial" w:hAnsi="Arial" w:cs="Arial"/>
                            <w:b/>
                            <w:bCs/>
                            <w:sz w:val="22"/>
                            <w:szCs w:val="22"/>
                          </w:rPr>
                        </w:pPr>
                        <w:r>
                          <w:rPr>
                            <w:rFonts w:ascii="Arial" w:hAnsi="Arial" w:cs="Arial"/>
                            <w:b/>
                            <w:bCs/>
                            <w:sz w:val="22"/>
                            <w:szCs w:val="22"/>
                          </w:rPr>
                          <w:t xml:space="preserve">      </w:t>
                        </w:r>
                        <w:r w:rsidR="00511655" w:rsidRPr="001C19D4">
                          <w:rPr>
                            <w:rFonts w:ascii="Arial" w:hAnsi="Arial" w:cs="Arial"/>
                            <w:b/>
                            <w:bCs/>
                            <w:sz w:val="22"/>
                            <w:szCs w:val="22"/>
                          </w:rPr>
                          <w:t>Students’ Epistemic Resources</w:t>
                        </w:r>
                      </w:p>
                      <w:p w14:paraId="3CC02D25" w14:textId="77777777" w:rsidR="00511655" w:rsidRPr="00380850" w:rsidRDefault="00511655" w:rsidP="00334946">
                        <w:pPr>
                          <w:numPr>
                            <w:ilvl w:val="0"/>
                            <w:numId w:val="6"/>
                          </w:numPr>
                          <w:spacing w:after="0" w:line="240" w:lineRule="auto"/>
                          <w:ind w:left="1797" w:hanging="357"/>
                          <w:rPr>
                            <w:rFonts w:ascii="Arial" w:hAnsi="Arial" w:cs="Arial"/>
                            <w:sz w:val="22"/>
                            <w:szCs w:val="22"/>
                          </w:rPr>
                        </w:pPr>
                        <w:r w:rsidRPr="00380850">
                          <w:rPr>
                            <w:rFonts w:ascii="Arial" w:hAnsi="Arial" w:cs="Arial"/>
                            <w:sz w:val="22"/>
                            <w:szCs w:val="22"/>
                          </w:rPr>
                          <w:t>Prior Mathematical Knowledge</w:t>
                        </w:r>
                      </w:p>
                      <w:p w14:paraId="3390AC00" w14:textId="28857996" w:rsidR="00511655" w:rsidRPr="00380850" w:rsidRDefault="00511655" w:rsidP="00334946">
                        <w:pPr>
                          <w:numPr>
                            <w:ilvl w:val="0"/>
                            <w:numId w:val="6"/>
                          </w:numPr>
                          <w:spacing w:after="0" w:line="240" w:lineRule="auto"/>
                          <w:ind w:left="1797" w:hanging="357"/>
                          <w:rPr>
                            <w:rFonts w:ascii="Arial" w:hAnsi="Arial" w:cs="Arial"/>
                            <w:sz w:val="22"/>
                            <w:szCs w:val="22"/>
                          </w:rPr>
                        </w:pPr>
                        <w:r w:rsidRPr="00380850">
                          <w:rPr>
                            <w:rFonts w:ascii="Arial" w:hAnsi="Arial" w:cs="Arial"/>
                            <w:sz w:val="22"/>
                            <w:szCs w:val="22"/>
                          </w:rPr>
                          <w:t>Students’</w:t>
                        </w:r>
                        <w:r w:rsidR="00DC561F">
                          <w:rPr>
                            <w:rFonts w:ascii="Arial" w:hAnsi="Arial" w:cs="Arial"/>
                            <w:sz w:val="22"/>
                            <w:szCs w:val="22"/>
                          </w:rPr>
                          <w:t xml:space="preserve"> </w:t>
                        </w:r>
                        <w:r w:rsidRPr="00380850">
                          <w:rPr>
                            <w:rFonts w:ascii="Arial" w:hAnsi="Arial" w:cs="Arial"/>
                            <w:sz w:val="22"/>
                            <w:szCs w:val="22"/>
                          </w:rPr>
                          <w:t>Learning Experiences</w:t>
                        </w:r>
                      </w:p>
                      <w:p w14:paraId="50234162" w14:textId="77777777" w:rsidR="00511655" w:rsidRPr="00380850" w:rsidRDefault="00511655" w:rsidP="00334946">
                        <w:pPr>
                          <w:numPr>
                            <w:ilvl w:val="0"/>
                            <w:numId w:val="6"/>
                          </w:numPr>
                          <w:spacing w:after="0" w:line="240" w:lineRule="auto"/>
                          <w:ind w:left="1797" w:hanging="357"/>
                          <w:rPr>
                            <w:rFonts w:ascii="Arial" w:hAnsi="Arial" w:cs="Arial"/>
                            <w:sz w:val="22"/>
                            <w:szCs w:val="22"/>
                          </w:rPr>
                        </w:pPr>
                        <w:r w:rsidRPr="00380850">
                          <w:rPr>
                            <w:rFonts w:ascii="Arial" w:hAnsi="Arial" w:cs="Arial"/>
                            <w:sz w:val="22"/>
                            <w:szCs w:val="22"/>
                          </w:rPr>
                          <w:t>Epistemological Belief</w:t>
                        </w:r>
                      </w:p>
                      <w:p w14:paraId="5FFDA05F" w14:textId="5FE3598F" w:rsidR="00BD73D2" w:rsidRPr="00334946" w:rsidRDefault="00511655" w:rsidP="00334946">
                        <w:pPr>
                          <w:numPr>
                            <w:ilvl w:val="0"/>
                            <w:numId w:val="6"/>
                          </w:numPr>
                          <w:spacing w:after="0" w:line="240" w:lineRule="auto"/>
                          <w:ind w:left="1797" w:hanging="357"/>
                          <w:rPr>
                            <w:rFonts w:ascii="Arial" w:hAnsi="Arial" w:cs="Arial"/>
                            <w:sz w:val="22"/>
                            <w:szCs w:val="22"/>
                          </w:rPr>
                        </w:pPr>
                        <w:r w:rsidRPr="00380850">
                          <w:rPr>
                            <w:rFonts w:ascii="Arial" w:hAnsi="Arial" w:cs="Arial"/>
                            <w:sz w:val="22"/>
                            <w:szCs w:val="22"/>
                          </w:rPr>
                          <w:t>Intuitive/Concrete Reasoning</w:t>
                        </w:r>
                      </w:p>
                    </w:txbxContent>
                  </v:textbox>
                </v:shape>
                <v:shape id="Text Box 12" o:spid="_x0000_s1029" type="#_x0000_t202" style="position:absolute;left:4;top:20370;width:46752;height:7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1FFE3A53" w14:textId="77777777" w:rsidR="00BD73D2" w:rsidRPr="00380850" w:rsidRDefault="00BD73D2" w:rsidP="004F3EA0">
                        <w:pPr>
                          <w:pStyle w:val="ListParagraph"/>
                          <w:spacing w:after="0"/>
                          <w:jc w:val="center"/>
                          <w:rPr>
                            <w:rFonts w:ascii="Arial" w:hAnsi="Arial" w:cs="Arial"/>
                            <w:sz w:val="22"/>
                            <w:szCs w:val="22"/>
                            <w:lang w:val="en-US"/>
                          </w:rPr>
                        </w:pPr>
                        <w:r w:rsidRPr="00380850">
                          <w:rPr>
                            <w:rFonts w:ascii="Arial" w:hAnsi="Arial" w:cs="Arial"/>
                            <w:b/>
                            <w:sz w:val="22"/>
                            <w:szCs w:val="22"/>
                            <w:lang w:val="en-US"/>
                          </w:rPr>
                          <w:t>Epistemic Processes</w:t>
                        </w:r>
                      </w:p>
                      <w:p w14:paraId="4C90CA22" w14:textId="77777777" w:rsidR="009B18A9" w:rsidRPr="00380850" w:rsidRDefault="009B18A9" w:rsidP="00334946">
                        <w:pPr>
                          <w:numPr>
                            <w:ilvl w:val="0"/>
                            <w:numId w:val="7"/>
                          </w:numPr>
                          <w:spacing w:after="0"/>
                          <w:ind w:left="1775" w:hanging="357"/>
                          <w:rPr>
                            <w:rFonts w:ascii="Arial" w:hAnsi="Arial" w:cs="Arial"/>
                            <w:sz w:val="22"/>
                            <w:szCs w:val="22"/>
                          </w:rPr>
                        </w:pPr>
                        <w:r w:rsidRPr="00380850">
                          <w:rPr>
                            <w:rFonts w:ascii="Arial" w:hAnsi="Arial" w:cs="Arial"/>
                            <w:sz w:val="22"/>
                            <w:szCs w:val="22"/>
                          </w:rPr>
                          <w:t>Visualization and Pattern Representation</w:t>
                        </w:r>
                      </w:p>
                      <w:p w14:paraId="43953641" w14:textId="5A11E77E" w:rsidR="00BD73D2" w:rsidRPr="00334946" w:rsidRDefault="009B18A9" w:rsidP="00334946">
                        <w:pPr>
                          <w:numPr>
                            <w:ilvl w:val="0"/>
                            <w:numId w:val="7"/>
                          </w:numPr>
                          <w:spacing w:after="0"/>
                          <w:ind w:left="1775" w:hanging="357"/>
                          <w:rPr>
                            <w:rFonts w:ascii="Arial" w:hAnsi="Arial" w:cs="Arial"/>
                            <w:sz w:val="22"/>
                            <w:szCs w:val="22"/>
                          </w:rPr>
                        </w:pPr>
                        <w:r w:rsidRPr="00380850">
                          <w:rPr>
                            <w:rFonts w:ascii="Arial" w:hAnsi="Arial" w:cs="Arial"/>
                            <w:sz w:val="22"/>
                            <w:szCs w:val="22"/>
                          </w:rPr>
                          <w:t>Generalization and Justification of Findings</w:t>
                        </w:r>
                      </w:p>
                    </w:txbxContent>
                  </v:textbox>
                </v:shape>
                <v:shape id="Text Box 13" o:spid="_x0000_s1030" type="#_x0000_t202" style="position:absolute;left:190;top:30583;width:46555;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E4F3A79" w14:textId="77777777" w:rsidR="00BD73D2" w:rsidRDefault="00BD73D2" w:rsidP="00BD73D2">
                        <w:pPr>
                          <w:pStyle w:val="ListParagraph"/>
                          <w:spacing w:after="0"/>
                          <w:jc w:val="center"/>
                          <w:rPr>
                            <w:rFonts w:ascii="Arial" w:hAnsi="Arial" w:cs="Arial"/>
                            <w:sz w:val="22"/>
                            <w:szCs w:val="22"/>
                            <w:lang w:val="en-US"/>
                          </w:rPr>
                        </w:pPr>
                        <w:r>
                          <w:rPr>
                            <w:rFonts w:ascii="Arial" w:hAnsi="Arial" w:cs="Arial"/>
                            <w:b/>
                            <w:sz w:val="22"/>
                            <w:szCs w:val="22"/>
                            <w:lang w:val="en-US"/>
                          </w:rPr>
                          <w:t xml:space="preserve">Epistemic Reasoning Pattern </w:t>
                        </w:r>
                      </w:p>
                      <w:p w14:paraId="639BE107" w14:textId="77777777" w:rsidR="001C19D4" w:rsidRDefault="00C06883" w:rsidP="0073376E">
                        <w:pPr>
                          <w:pStyle w:val="ListParagraph"/>
                          <w:numPr>
                            <w:ilvl w:val="0"/>
                            <w:numId w:val="10"/>
                          </w:numPr>
                          <w:spacing w:after="0" w:line="240" w:lineRule="auto"/>
                          <w:ind w:hanging="357"/>
                          <w:rPr>
                            <w:rFonts w:ascii="Arial" w:hAnsi="Arial" w:cs="Arial"/>
                            <w:sz w:val="22"/>
                            <w:szCs w:val="22"/>
                          </w:rPr>
                        </w:pPr>
                        <w:r w:rsidRPr="001C19D4">
                          <w:rPr>
                            <w:rFonts w:ascii="Arial" w:hAnsi="Arial" w:cs="Arial"/>
                            <w:sz w:val="22"/>
                            <w:szCs w:val="22"/>
                          </w:rPr>
                          <w:t>Practical</w:t>
                        </w:r>
                      </w:p>
                      <w:p w14:paraId="4E75DFA0" w14:textId="3607C84C" w:rsidR="00BD73D2" w:rsidRPr="001C19D4" w:rsidRDefault="00BD73D2" w:rsidP="0073376E">
                        <w:pPr>
                          <w:pStyle w:val="ListParagraph"/>
                          <w:numPr>
                            <w:ilvl w:val="0"/>
                            <w:numId w:val="10"/>
                          </w:numPr>
                          <w:spacing w:after="0" w:line="240" w:lineRule="auto"/>
                          <w:ind w:hanging="357"/>
                          <w:rPr>
                            <w:rFonts w:ascii="Arial" w:hAnsi="Arial" w:cs="Arial"/>
                            <w:sz w:val="22"/>
                            <w:szCs w:val="22"/>
                          </w:rPr>
                        </w:pPr>
                        <w:r w:rsidRPr="001C19D4">
                          <w:rPr>
                            <w:rFonts w:ascii="Arial" w:hAnsi="Arial" w:cs="Arial"/>
                            <w:sz w:val="22"/>
                            <w:szCs w:val="22"/>
                          </w:rPr>
                          <w:t>Formal</w:t>
                        </w:r>
                      </w:p>
                      <w:p w14:paraId="5B741CBF" w14:textId="77777777" w:rsidR="00085561" w:rsidRDefault="00085561"/>
                    </w:txbxContent>
                  </v:textbox>
                </v:shape>
                <v:shapetype id="_x0000_t32" coordsize="21600,21600" o:spt="32" o:oned="t" path="m,l21600,21600e" filled="f">
                  <v:path arrowok="t" fillok="f" o:connecttype="none"/>
                  <o:lock v:ext="edit" shapetype="t"/>
                </v:shapetype>
                <v:shape id="Straight Arrow Connector 16" o:spid="_x0000_s1031" type="#_x0000_t32" style="position:absolute;left:23361;top:4275;width:19;height:2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" strokecolor="black [3213]" strokeweight="2.25pt">
                  <v:stroke endarrow="block" joinstyle="miter"/>
                </v:shape>
                <v:shape id="Straight Arrow Connector 17" o:spid="_x0000_s1032" type="#_x0000_t32" style="position:absolute;left:23342;top:17440;width:17;height:3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" strokecolor="black [3213]" strokeweight="2.25pt">
                  <v:stroke endarrow="block" joinstyle="miter"/>
                </v:shape>
                <v:shape id="Straight Arrow Connector 18" o:spid="_x0000_s1033" type="#_x0000_t32" style="position:absolute;left:23359;top:27557;width:0;height:3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" strokecolor="black [3213]" strokeweight="2.25pt">
                  <v:stroke endarrow="block" joinstyle="miter"/>
                </v:shape>
              </v:group>
            </w:pict>
          </mc:Fallback>
        </mc:AlternateContent>
      </w:r>
    </w:p>
    <w:p w14:paraId="7A1E78B1" w14:textId="0F88361D" w:rsidR="00BD73D2" w:rsidRPr="0022328B" w:rsidRDefault="00BD73D2" w:rsidP="007F6FD7">
      <w:pPr>
        <w:jc w:val="both"/>
        <w:rPr>
          <w:rFonts w:ascii="Arial" w:hAnsi="Arial" w:cs="Arial"/>
          <w:sz w:val="22"/>
          <w:szCs w:val="22"/>
        </w:rPr>
      </w:pPr>
    </w:p>
    <w:p w14:paraId="3D3A9FC0" w14:textId="6CC54230" w:rsidR="00BD73D2" w:rsidRPr="0022328B" w:rsidRDefault="00BD73D2" w:rsidP="007F6FD7">
      <w:pPr>
        <w:jc w:val="both"/>
        <w:rPr>
          <w:rFonts w:ascii="Arial" w:hAnsi="Arial" w:cs="Arial"/>
          <w:sz w:val="22"/>
          <w:szCs w:val="22"/>
        </w:rPr>
      </w:pPr>
    </w:p>
    <w:p w14:paraId="22AD87E0" w14:textId="77777777" w:rsidR="00BD73D2" w:rsidRPr="0022328B" w:rsidRDefault="00BD73D2" w:rsidP="007F6FD7">
      <w:pPr>
        <w:jc w:val="both"/>
        <w:rPr>
          <w:rFonts w:ascii="Arial" w:hAnsi="Arial" w:cs="Arial"/>
          <w:sz w:val="22"/>
          <w:szCs w:val="22"/>
        </w:rPr>
      </w:pPr>
    </w:p>
    <w:p w14:paraId="69B067D9" w14:textId="77777777" w:rsidR="00BD73D2" w:rsidRPr="0022328B" w:rsidRDefault="00BD73D2" w:rsidP="007F6FD7">
      <w:pPr>
        <w:jc w:val="both"/>
        <w:rPr>
          <w:rFonts w:ascii="Arial" w:hAnsi="Arial" w:cs="Arial"/>
          <w:sz w:val="22"/>
          <w:szCs w:val="22"/>
        </w:rPr>
      </w:pPr>
    </w:p>
    <w:p w14:paraId="4904876E" w14:textId="77777777" w:rsidR="00BD73D2" w:rsidRPr="0022328B" w:rsidRDefault="00BD73D2" w:rsidP="007F6FD7">
      <w:pPr>
        <w:jc w:val="both"/>
        <w:rPr>
          <w:rFonts w:ascii="Arial" w:hAnsi="Arial" w:cs="Arial"/>
          <w:sz w:val="22"/>
          <w:szCs w:val="22"/>
        </w:rPr>
      </w:pPr>
    </w:p>
    <w:p w14:paraId="34542E06" w14:textId="471BD625" w:rsidR="00BD73D2" w:rsidRPr="0022328B" w:rsidRDefault="00BD73D2" w:rsidP="007F6FD7">
      <w:pPr>
        <w:jc w:val="both"/>
        <w:rPr>
          <w:rFonts w:ascii="Arial" w:hAnsi="Arial" w:cs="Arial"/>
          <w:sz w:val="22"/>
          <w:szCs w:val="22"/>
        </w:rPr>
      </w:pPr>
    </w:p>
    <w:p w14:paraId="08D0E186" w14:textId="6D2300EB" w:rsidR="00BD73D2" w:rsidRPr="0022328B" w:rsidRDefault="00BD73D2" w:rsidP="007F6FD7">
      <w:pPr>
        <w:jc w:val="both"/>
        <w:rPr>
          <w:rFonts w:ascii="Arial" w:hAnsi="Arial" w:cs="Arial"/>
          <w:sz w:val="22"/>
          <w:szCs w:val="22"/>
        </w:rPr>
      </w:pPr>
    </w:p>
    <w:p w14:paraId="57024798" w14:textId="77777777" w:rsidR="00BD73D2" w:rsidRPr="0022328B" w:rsidRDefault="00BD73D2" w:rsidP="007F6FD7">
      <w:pPr>
        <w:jc w:val="both"/>
        <w:rPr>
          <w:rFonts w:ascii="Arial" w:hAnsi="Arial" w:cs="Arial"/>
          <w:sz w:val="22"/>
          <w:szCs w:val="22"/>
        </w:rPr>
      </w:pPr>
    </w:p>
    <w:p w14:paraId="3D3D1D88" w14:textId="77777777" w:rsidR="00BD73D2" w:rsidRPr="0022328B" w:rsidRDefault="00BD73D2" w:rsidP="007F6FD7">
      <w:pPr>
        <w:jc w:val="both"/>
        <w:rPr>
          <w:rFonts w:ascii="Arial" w:hAnsi="Arial" w:cs="Arial"/>
          <w:sz w:val="22"/>
          <w:szCs w:val="22"/>
        </w:rPr>
      </w:pPr>
    </w:p>
    <w:p w14:paraId="38305A83" w14:textId="77777777" w:rsidR="00BD73D2" w:rsidRPr="0022328B" w:rsidRDefault="00BD73D2" w:rsidP="007F6FD7">
      <w:pPr>
        <w:jc w:val="both"/>
        <w:rPr>
          <w:rFonts w:ascii="Arial" w:hAnsi="Arial" w:cs="Arial"/>
          <w:sz w:val="22"/>
          <w:szCs w:val="22"/>
        </w:rPr>
      </w:pPr>
    </w:p>
    <w:p w14:paraId="3DBA3076" w14:textId="77777777" w:rsidR="00BD73D2" w:rsidRPr="0022328B" w:rsidRDefault="00BD73D2" w:rsidP="007F6FD7">
      <w:pPr>
        <w:jc w:val="both"/>
        <w:rPr>
          <w:rFonts w:ascii="Arial" w:hAnsi="Arial" w:cs="Arial"/>
          <w:sz w:val="22"/>
          <w:szCs w:val="22"/>
        </w:rPr>
      </w:pPr>
    </w:p>
    <w:p w14:paraId="50801F41" w14:textId="77777777" w:rsidR="00BD73D2" w:rsidRPr="0022328B" w:rsidRDefault="00BD73D2" w:rsidP="007F6FD7">
      <w:pPr>
        <w:jc w:val="both"/>
        <w:rPr>
          <w:rFonts w:ascii="Arial" w:hAnsi="Arial" w:cs="Arial"/>
          <w:sz w:val="22"/>
          <w:szCs w:val="22"/>
        </w:rPr>
      </w:pPr>
    </w:p>
    <w:p w14:paraId="39A6A07B" w14:textId="5B761D73" w:rsidR="00454448" w:rsidRPr="0022328B" w:rsidRDefault="00FC443E" w:rsidP="00B85175">
      <w:pPr>
        <w:jc w:val="center"/>
        <w:rPr>
          <w:rFonts w:ascii="Arial" w:hAnsi="Arial" w:cs="Arial"/>
          <w:sz w:val="22"/>
          <w:szCs w:val="22"/>
        </w:rPr>
      </w:pPr>
      <w:r w:rsidRPr="0022328B">
        <w:rPr>
          <w:rFonts w:ascii="Arial" w:hAnsi="Arial" w:cs="Arial"/>
          <w:sz w:val="22"/>
          <w:szCs w:val="22"/>
        </w:rPr>
        <w:t>Fig. 1 Conceptual Framework</w:t>
      </w:r>
    </w:p>
    <w:p w14:paraId="382FA694" w14:textId="1518129E" w:rsidR="00FC443E" w:rsidRPr="0022328B" w:rsidRDefault="007D12D7" w:rsidP="00FC443E">
      <w:pPr>
        <w:rPr>
          <w:rFonts w:ascii="Arial" w:hAnsi="Arial" w:cs="Arial"/>
          <w:b/>
          <w:bCs/>
          <w:sz w:val="22"/>
          <w:szCs w:val="22"/>
        </w:rPr>
      </w:pPr>
      <w:r w:rsidRPr="0022328B">
        <w:rPr>
          <w:rFonts w:ascii="Arial" w:hAnsi="Arial" w:cs="Arial"/>
          <w:b/>
          <w:bCs/>
          <w:sz w:val="22"/>
          <w:szCs w:val="22"/>
        </w:rPr>
        <w:lastRenderedPageBreak/>
        <w:t>2.</w:t>
      </w:r>
      <w:r w:rsidR="003E380E" w:rsidRPr="0022328B">
        <w:rPr>
          <w:rFonts w:ascii="Arial" w:hAnsi="Arial" w:cs="Arial"/>
          <w:b/>
          <w:bCs/>
          <w:sz w:val="22"/>
          <w:szCs w:val="22"/>
        </w:rPr>
        <w:t>4</w:t>
      </w:r>
      <w:r w:rsidRPr="0022328B">
        <w:rPr>
          <w:rFonts w:ascii="Arial" w:hAnsi="Arial" w:cs="Arial"/>
          <w:b/>
          <w:bCs/>
          <w:sz w:val="22"/>
          <w:szCs w:val="22"/>
        </w:rPr>
        <w:t xml:space="preserve"> </w:t>
      </w:r>
      <w:r w:rsidR="00FC443E" w:rsidRPr="0022328B">
        <w:rPr>
          <w:rFonts w:ascii="Arial" w:hAnsi="Arial" w:cs="Arial"/>
          <w:b/>
          <w:bCs/>
          <w:sz w:val="22"/>
          <w:szCs w:val="22"/>
        </w:rPr>
        <w:t>Research Design</w:t>
      </w:r>
    </w:p>
    <w:p w14:paraId="4CDDDB38" w14:textId="5A71A390" w:rsidR="00AE4671" w:rsidRPr="0022328B" w:rsidRDefault="00450EE9" w:rsidP="00450EE9">
      <w:pPr>
        <w:jc w:val="both"/>
        <w:rPr>
          <w:rFonts w:ascii="Arial" w:hAnsi="Arial" w:cs="Arial"/>
          <w:sz w:val="22"/>
          <w:szCs w:val="22"/>
        </w:rPr>
      </w:pPr>
      <w:r w:rsidRPr="0022328B">
        <w:rPr>
          <w:rFonts w:ascii="Arial" w:hAnsi="Arial" w:cs="Arial"/>
          <w:sz w:val="22"/>
          <w:szCs w:val="22"/>
        </w:rPr>
        <w:t xml:space="preserve">This </w:t>
      </w:r>
      <w:r w:rsidR="008C7976" w:rsidRPr="0022328B">
        <w:rPr>
          <w:rFonts w:ascii="Arial" w:hAnsi="Arial" w:cs="Arial"/>
          <w:sz w:val="22"/>
          <w:szCs w:val="22"/>
        </w:rPr>
        <w:t>study</w:t>
      </w:r>
      <w:r w:rsidRPr="0022328B">
        <w:rPr>
          <w:rFonts w:ascii="Arial" w:hAnsi="Arial" w:cs="Arial"/>
          <w:sz w:val="22"/>
          <w:szCs w:val="22"/>
        </w:rPr>
        <w:t xml:space="preserve"> utilized an exploratory descriptive methodology, focusing on qualitative data gathered from students’ responses to open-ended questions. The purpose was to investigate the mathematical </w:t>
      </w:r>
      <w:r w:rsidRPr="0022328B">
        <w:rPr>
          <w:rFonts w:ascii="Arial" w:hAnsi="Arial" w:cs="Arial"/>
          <w:color w:val="0070C0"/>
          <w:sz w:val="22"/>
          <w:szCs w:val="22"/>
        </w:rPr>
        <w:t>epistem</w:t>
      </w:r>
      <w:r w:rsidR="00372532" w:rsidRPr="0022328B">
        <w:rPr>
          <w:rFonts w:ascii="Arial" w:hAnsi="Arial" w:cs="Arial"/>
          <w:color w:val="0070C0"/>
          <w:sz w:val="22"/>
          <w:szCs w:val="22"/>
        </w:rPr>
        <w:t>ic stances</w:t>
      </w:r>
      <w:r w:rsidRPr="0022328B">
        <w:rPr>
          <w:rFonts w:ascii="Arial" w:hAnsi="Arial" w:cs="Arial"/>
          <w:color w:val="0070C0"/>
          <w:sz w:val="22"/>
          <w:szCs w:val="22"/>
        </w:rPr>
        <w:t xml:space="preserve"> </w:t>
      </w:r>
      <w:r w:rsidRPr="0022328B">
        <w:rPr>
          <w:rFonts w:ascii="Arial" w:hAnsi="Arial" w:cs="Arial"/>
          <w:sz w:val="22"/>
          <w:szCs w:val="22"/>
        </w:rPr>
        <w:t>of Grade 10 students during the process of validating arithmetic sequences. This approach enabled the examination not only of students’ abilities to confirm theoretical outcomes but also how they integrated theoretical knowledge with empirical observations</w:t>
      </w:r>
      <w:r w:rsidR="00EA2397" w:rsidRPr="0022328B">
        <w:rPr>
          <w:rFonts w:ascii="Arial" w:hAnsi="Arial" w:cs="Arial"/>
          <w:sz w:val="22"/>
          <w:szCs w:val="22"/>
        </w:rPr>
        <w:t xml:space="preserve"> (</w:t>
      </w:r>
      <w:proofErr w:type="spellStart"/>
      <w:r w:rsidRPr="0022328B">
        <w:rPr>
          <w:rFonts w:ascii="Arial" w:hAnsi="Arial" w:cs="Arial"/>
          <w:sz w:val="22"/>
          <w:szCs w:val="22"/>
        </w:rPr>
        <w:t>Rittle</w:t>
      </w:r>
      <w:proofErr w:type="spellEnd"/>
      <w:r w:rsidRPr="0022328B">
        <w:rPr>
          <w:rFonts w:ascii="Arial" w:hAnsi="Arial" w:cs="Arial"/>
          <w:sz w:val="22"/>
          <w:szCs w:val="22"/>
        </w:rPr>
        <w:t>-Johnson and Schneider</w:t>
      </w:r>
      <w:r w:rsidR="00EA2397" w:rsidRPr="0022328B">
        <w:rPr>
          <w:rFonts w:ascii="Arial" w:hAnsi="Arial" w:cs="Arial"/>
          <w:sz w:val="22"/>
          <w:szCs w:val="22"/>
        </w:rPr>
        <w:t>,</w:t>
      </w:r>
      <w:r w:rsidRPr="0022328B">
        <w:rPr>
          <w:rFonts w:ascii="Arial" w:hAnsi="Arial" w:cs="Arial"/>
          <w:sz w:val="22"/>
          <w:szCs w:val="22"/>
        </w:rPr>
        <w:t xml:space="preserve"> 2015</w:t>
      </w:r>
      <w:r w:rsidR="00B07D96" w:rsidRPr="0022328B">
        <w:rPr>
          <w:rFonts w:ascii="Arial" w:hAnsi="Arial" w:cs="Arial"/>
          <w:sz w:val="22"/>
          <w:szCs w:val="22"/>
        </w:rPr>
        <w:t xml:space="preserve">; </w:t>
      </w:r>
      <w:r w:rsidR="00363614" w:rsidRPr="0022328B">
        <w:rPr>
          <w:rFonts w:ascii="Arial" w:hAnsi="Arial" w:cs="Arial"/>
          <w:sz w:val="22"/>
          <w:szCs w:val="22"/>
        </w:rPr>
        <w:t>Chinn et al., 2020</w:t>
      </w:r>
      <w:r w:rsidRPr="0022328B">
        <w:rPr>
          <w:rFonts w:ascii="Arial" w:hAnsi="Arial" w:cs="Arial"/>
          <w:sz w:val="22"/>
          <w:szCs w:val="22"/>
        </w:rPr>
        <w:t>).</w:t>
      </w:r>
    </w:p>
    <w:p w14:paraId="0DC6D6FC" w14:textId="77777777" w:rsidR="00870E5C" w:rsidRPr="0022328B" w:rsidRDefault="00870E5C" w:rsidP="00450EE9">
      <w:pPr>
        <w:jc w:val="both"/>
        <w:rPr>
          <w:rFonts w:ascii="Arial" w:hAnsi="Arial" w:cs="Arial"/>
          <w:sz w:val="22"/>
          <w:szCs w:val="22"/>
        </w:rPr>
      </w:pPr>
    </w:p>
    <w:p w14:paraId="4F494832" w14:textId="231A0AED" w:rsidR="00FC443E" w:rsidRPr="0022328B" w:rsidRDefault="00D2205B" w:rsidP="00FC443E">
      <w:pPr>
        <w:rPr>
          <w:rFonts w:ascii="Arial" w:hAnsi="Arial" w:cs="Arial"/>
          <w:sz w:val="22"/>
          <w:szCs w:val="22"/>
        </w:rPr>
      </w:pPr>
      <w:r w:rsidRPr="0022328B">
        <w:rPr>
          <w:rFonts w:ascii="Arial" w:hAnsi="Arial" w:cs="Arial"/>
          <w:b/>
          <w:bCs/>
          <w:sz w:val="22"/>
          <w:szCs w:val="22"/>
        </w:rPr>
        <w:t>2.</w:t>
      </w:r>
      <w:r w:rsidR="003E380E" w:rsidRPr="0022328B">
        <w:rPr>
          <w:rFonts w:ascii="Arial" w:hAnsi="Arial" w:cs="Arial"/>
          <w:b/>
          <w:bCs/>
          <w:sz w:val="22"/>
          <w:szCs w:val="22"/>
        </w:rPr>
        <w:t>5</w:t>
      </w:r>
      <w:r w:rsidRPr="0022328B">
        <w:rPr>
          <w:rFonts w:ascii="Arial" w:hAnsi="Arial" w:cs="Arial"/>
          <w:b/>
          <w:bCs/>
          <w:sz w:val="22"/>
          <w:szCs w:val="22"/>
        </w:rPr>
        <w:t xml:space="preserve"> </w:t>
      </w:r>
      <w:r w:rsidR="00FC443E" w:rsidRPr="0022328B">
        <w:rPr>
          <w:rFonts w:ascii="Arial" w:hAnsi="Arial" w:cs="Arial"/>
          <w:b/>
          <w:bCs/>
          <w:sz w:val="22"/>
          <w:szCs w:val="22"/>
        </w:rPr>
        <w:t>Participants</w:t>
      </w:r>
    </w:p>
    <w:p w14:paraId="6CE7DE46" w14:textId="0F950729" w:rsidR="006605AF" w:rsidRPr="0022328B" w:rsidRDefault="00FC443E" w:rsidP="00B55F54">
      <w:pPr>
        <w:jc w:val="both"/>
        <w:rPr>
          <w:rFonts w:ascii="Arial" w:hAnsi="Arial" w:cs="Arial"/>
          <w:sz w:val="22"/>
          <w:szCs w:val="22"/>
        </w:rPr>
      </w:pPr>
      <w:r w:rsidRPr="0022328B">
        <w:rPr>
          <w:rFonts w:ascii="Arial" w:hAnsi="Arial" w:cs="Arial"/>
          <w:sz w:val="22"/>
          <w:szCs w:val="22"/>
        </w:rPr>
        <w:t xml:space="preserve">This study involved 30 Grade 10 students (11 male, 19 </w:t>
      </w:r>
      <w:proofErr w:type="gramStart"/>
      <w:r w:rsidRPr="0022328B">
        <w:rPr>
          <w:rFonts w:ascii="Arial" w:hAnsi="Arial" w:cs="Arial"/>
          <w:sz w:val="22"/>
          <w:szCs w:val="22"/>
        </w:rPr>
        <w:t>female</w:t>
      </w:r>
      <w:r w:rsidR="00B17D64" w:rsidRPr="0022328B">
        <w:rPr>
          <w:rFonts w:ascii="Arial" w:hAnsi="Arial" w:cs="Arial"/>
          <w:sz w:val="22"/>
          <w:szCs w:val="22"/>
        </w:rPr>
        <w:t xml:space="preserve"> </w:t>
      </w:r>
      <w:r w:rsidR="00747B17" w:rsidRPr="0022328B">
        <w:rPr>
          <w:rFonts w:ascii="Arial" w:hAnsi="Arial" w:cs="Arial"/>
          <w:sz w:val="22"/>
          <w:szCs w:val="22"/>
        </w:rPr>
        <w:t>;</w:t>
      </w:r>
      <w:proofErr w:type="gramEnd"/>
      <w:r w:rsidR="00747B17" w:rsidRPr="0022328B">
        <w:rPr>
          <w:rFonts w:ascii="Arial" w:hAnsi="Arial" w:cs="Arial"/>
          <w:sz w:val="22"/>
          <w:szCs w:val="22"/>
        </w:rPr>
        <w:t xml:space="preserve"> </w:t>
      </w:r>
      <w:r w:rsidR="009E372E" w:rsidRPr="0022328B">
        <w:rPr>
          <w:rFonts w:ascii="Arial" w:hAnsi="Arial" w:cs="Arial"/>
          <w:sz w:val="22"/>
          <w:szCs w:val="22"/>
        </w:rPr>
        <w:t>mean age = 16 years old</w:t>
      </w:r>
      <w:r w:rsidRPr="0022328B">
        <w:rPr>
          <w:rFonts w:ascii="Arial" w:hAnsi="Arial" w:cs="Arial"/>
          <w:sz w:val="22"/>
          <w:szCs w:val="22"/>
        </w:rPr>
        <w:t xml:space="preserve">) enrolled at </w:t>
      </w:r>
      <w:proofErr w:type="spellStart"/>
      <w:r w:rsidRPr="0022328B">
        <w:rPr>
          <w:rFonts w:ascii="Arial" w:hAnsi="Arial" w:cs="Arial"/>
          <w:sz w:val="22"/>
          <w:szCs w:val="22"/>
        </w:rPr>
        <w:t>Dansalan</w:t>
      </w:r>
      <w:proofErr w:type="spellEnd"/>
      <w:r w:rsidRPr="0022328B">
        <w:rPr>
          <w:rFonts w:ascii="Arial" w:hAnsi="Arial" w:cs="Arial"/>
          <w:sz w:val="22"/>
          <w:szCs w:val="22"/>
        </w:rPr>
        <w:t xml:space="preserve"> National High School, </w:t>
      </w:r>
      <w:proofErr w:type="spellStart"/>
      <w:r w:rsidRPr="0022328B">
        <w:rPr>
          <w:rFonts w:ascii="Arial" w:hAnsi="Arial" w:cs="Arial"/>
          <w:sz w:val="22"/>
          <w:szCs w:val="22"/>
        </w:rPr>
        <w:t>Sagonsongan</w:t>
      </w:r>
      <w:proofErr w:type="spellEnd"/>
      <w:r w:rsidRPr="0022328B">
        <w:rPr>
          <w:rFonts w:ascii="Arial" w:hAnsi="Arial" w:cs="Arial"/>
          <w:sz w:val="22"/>
          <w:szCs w:val="22"/>
        </w:rPr>
        <w:t xml:space="preserve">, </w:t>
      </w:r>
      <w:proofErr w:type="spellStart"/>
      <w:r w:rsidRPr="0022328B">
        <w:rPr>
          <w:rFonts w:ascii="Arial" w:hAnsi="Arial" w:cs="Arial"/>
          <w:sz w:val="22"/>
          <w:szCs w:val="22"/>
        </w:rPr>
        <w:t>Marawi</w:t>
      </w:r>
      <w:proofErr w:type="spellEnd"/>
      <w:r w:rsidRPr="0022328B">
        <w:rPr>
          <w:rFonts w:ascii="Arial" w:hAnsi="Arial" w:cs="Arial"/>
          <w:sz w:val="22"/>
          <w:szCs w:val="22"/>
        </w:rPr>
        <w:t xml:space="preserve"> City,</w:t>
      </w:r>
      <w:r w:rsidR="00585B20" w:rsidRPr="0022328B">
        <w:rPr>
          <w:rFonts w:ascii="Arial" w:hAnsi="Arial" w:cs="Arial"/>
          <w:sz w:val="22"/>
          <w:szCs w:val="22"/>
        </w:rPr>
        <w:t xml:space="preserve"> Lanao del Sur, Philippines</w:t>
      </w:r>
      <w:r w:rsidRPr="0022328B">
        <w:rPr>
          <w:rFonts w:ascii="Arial" w:hAnsi="Arial" w:cs="Arial"/>
          <w:sz w:val="22"/>
          <w:szCs w:val="22"/>
        </w:rPr>
        <w:t xml:space="preserve"> during the school year 2024–2025. The participants were purposively selected from one mathematics class under the K–12 curriculum to ensure that all participants had received the same instructional exposure to arithmetic sequence lessons. The participants had previously completed prerequisite topics in basic algebra and number patterns, providing the foundational knowledge necessary for engaging in arithmetic sequence validation tasks. All participants took part voluntarily, and ethical considerations such as informed consent, confidentiality, and anonymity were strictly observed throughout the conduct of the study.</w:t>
      </w:r>
      <w:r w:rsidR="00D8318C" w:rsidRPr="0022328B">
        <w:rPr>
          <w:rFonts w:ascii="Arial" w:hAnsi="Arial" w:cs="Arial"/>
          <w:sz w:val="22"/>
          <w:szCs w:val="22"/>
        </w:rPr>
        <w:t xml:space="preserve"> </w:t>
      </w:r>
      <w:r w:rsidR="00617903" w:rsidRPr="0022328B">
        <w:rPr>
          <w:rFonts w:ascii="Arial" w:hAnsi="Arial" w:cs="Arial"/>
          <w:sz w:val="22"/>
          <w:szCs w:val="22"/>
        </w:rPr>
        <w:t xml:space="preserve">According to </w:t>
      </w:r>
      <w:proofErr w:type="spellStart"/>
      <w:r w:rsidR="00D5397B" w:rsidRPr="0022328B">
        <w:rPr>
          <w:rFonts w:ascii="Arial" w:hAnsi="Arial" w:cs="Arial"/>
          <w:sz w:val="22"/>
          <w:szCs w:val="22"/>
        </w:rPr>
        <w:t>Dignath</w:t>
      </w:r>
      <w:proofErr w:type="spellEnd"/>
      <w:r w:rsidR="00D5397B" w:rsidRPr="0022328B">
        <w:rPr>
          <w:rFonts w:ascii="Arial" w:hAnsi="Arial" w:cs="Arial"/>
          <w:sz w:val="22"/>
          <w:szCs w:val="22"/>
        </w:rPr>
        <w:t xml:space="preserve"> (2023), </w:t>
      </w:r>
      <w:r w:rsidR="00525740" w:rsidRPr="0022328B">
        <w:rPr>
          <w:rFonts w:ascii="Arial" w:hAnsi="Arial" w:cs="Arial"/>
          <w:sz w:val="22"/>
          <w:szCs w:val="22"/>
        </w:rPr>
        <w:t>student’s’</w:t>
      </w:r>
      <w:r w:rsidR="00617903" w:rsidRPr="0022328B">
        <w:rPr>
          <w:rFonts w:ascii="Arial" w:hAnsi="Arial" w:cs="Arial"/>
          <w:sz w:val="22"/>
          <w:szCs w:val="22"/>
        </w:rPr>
        <w:t xml:space="preserve"> </w:t>
      </w:r>
      <w:r w:rsidR="00525740" w:rsidRPr="0022328B">
        <w:rPr>
          <w:rFonts w:ascii="Arial" w:hAnsi="Arial" w:cs="Arial"/>
          <w:sz w:val="22"/>
          <w:szCs w:val="22"/>
        </w:rPr>
        <w:t xml:space="preserve">prior knowledge and learning experiences were </w:t>
      </w:r>
      <w:proofErr w:type="gramStart"/>
      <w:r w:rsidR="00525740" w:rsidRPr="0022328B">
        <w:rPr>
          <w:rFonts w:ascii="Arial" w:hAnsi="Arial" w:cs="Arial"/>
          <w:sz w:val="22"/>
          <w:szCs w:val="22"/>
        </w:rPr>
        <w:t>taken into account</w:t>
      </w:r>
      <w:proofErr w:type="gramEnd"/>
      <w:r w:rsidR="00525740" w:rsidRPr="0022328B">
        <w:rPr>
          <w:rFonts w:ascii="Arial" w:hAnsi="Arial" w:cs="Arial"/>
          <w:sz w:val="22"/>
          <w:szCs w:val="22"/>
        </w:rPr>
        <w:t xml:space="preserve"> during data interpretation, as these factors may influence how they understand and respond to mathematical tasks.</w:t>
      </w:r>
    </w:p>
    <w:p w14:paraId="09469722" w14:textId="644E1AEF" w:rsidR="00FC443E" w:rsidRPr="0022328B" w:rsidRDefault="00AE08ED" w:rsidP="00B55F54">
      <w:pPr>
        <w:jc w:val="both"/>
        <w:rPr>
          <w:rFonts w:ascii="Arial" w:hAnsi="Arial" w:cs="Arial"/>
          <w:sz w:val="22"/>
          <w:szCs w:val="22"/>
        </w:rPr>
      </w:pPr>
      <w:r w:rsidRPr="0022328B">
        <w:rPr>
          <w:rFonts w:ascii="Arial" w:hAnsi="Arial" w:cs="Arial"/>
          <w:b/>
          <w:bCs/>
          <w:sz w:val="22"/>
          <w:szCs w:val="22"/>
        </w:rPr>
        <w:t>2.</w:t>
      </w:r>
      <w:r w:rsidR="003E380E" w:rsidRPr="0022328B">
        <w:rPr>
          <w:rFonts w:ascii="Arial" w:hAnsi="Arial" w:cs="Arial"/>
          <w:b/>
          <w:bCs/>
          <w:sz w:val="22"/>
          <w:szCs w:val="22"/>
        </w:rPr>
        <w:t>6</w:t>
      </w:r>
      <w:r w:rsidRPr="0022328B">
        <w:rPr>
          <w:rFonts w:ascii="Arial" w:hAnsi="Arial" w:cs="Arial"/>
          <w:b/>
          <w:bCs/>
          <w:sz w:val="22"/>
          <w:szCs w:val="22"/>
        </w:rPr>
        <w:t xml:space="preserve"> </w:t>
      </w:r>
      <w:r w:rsidR="00FC443E" w:rsidRPr="0022328B">
        <w:rPr>
          <w:rFonts w:ascii="Arial" w:hAnsi="Arial" w:cs="Arial"/>
          <w:b/>
          <w:bCs/>
          <w:sz w:val="22"/>
          <w:szCs w:val="22"/>
        </w:rPr>
        <w:t>Data Gathering</w:t>
      </w:r>
      <w:r w:rsidR="00FC443E" w:rsidRPr="0022328B">
        <w:rPr>
          <w:rFonts w:ascii="Arial" w:hAnsi="Arial" w:cs="Arial"/>
          <w:sz w:val="22"/>
          <w:szCs w:val="22"/>
        </w:rPr>
        <w:t xml:space="preserve"> </w:t>
      </w:r>
    </w:p>
    <w:p w14:paraId="7D466FD4" w14:textId="77777777" w:rsidR="000825A2" w:rsidRPr="0022328B" w:rsidRDefault="000825A2" w:rsidP="000825A2">
      <w:pPr>
        <w:jc w:val="both"/>
        <w:rPr>
          <w:rFonts w:ascii="Arial" w:hAnsi="Arial" w:cs="Arial"/>
          <w:sz w:val="22"/>
          <w:szCs w:val="22"/>
        </w:rPr>
      </w:pPr>
      <w:r w:rsidRPr="0022328B">
        <w:rPr>
          <w:rFonts w:ascii="Arial" w:hAnsi="Arial" w:cs="Arial"/>
          <w:sz w:val="22"/>
          <w:szCs w:val="22"/>
        </w:rPr>
        <w:t>This study was conducted in a regular Grade 10 mathematics classroom during the implementation of a lesson on arithmetic sequences. Prior to data collection, students were informed of the activity’s purpose and assured that their responses would be used solely for research. To capture authentic reasoning, no explicit instruction on epistemology or formula derivation was provided immediately before the task.</w:t>
      </w:r>
    </w:p>
    <w:p w14:paraId="72D3EBEC" w14:textId="77777777" w:rsidR="00F75CEC" w:rsidRPr="0022328B" w:rsidRDefault="000825A2" w:rsidP="000825A2">
      <w:pPr>
        <w:jc w:val="both"/>
        <w:rPr>
          <w:rFonts w:ascii="Arial" w:hAnsi="Arial" w:cs="Arial"/>
          <w:color w:val="0070C0"/>
          <w:sz w:val="22"/>
          <w:szCs w:val="22"/>
        </w:rPr>
      </w:pPr>
      <w:r w:rsidRPr="0022328B">
        <w:rPr>
          <w:rFonts w:ascii="Arial" w:hAnsi="Arial" w:cs="Arial"/>
          <w:sz w:val="22"/>
          <w:szCs w:val="22"/>
        </w:rPr>
        <w:t xml:space="preserve">Students’ epistemological approaches were examined using the Students’ Practical Epistemologies in Mathematics Questionnaire (SPEMQ). The instrument required learners to generate terms of an arithmetic sequence, determine its nth term, and derive the sum of the first </w:t>
      </w:r>
      <m:oMath>
        <m:r>
          <w:rPr>
            <w:rFonts w:ascii="Cambria Math" w:hAnsi="Cambria Math" w:cs="Arial"/>
            <w:sz w:val="22"/>
            <w:szCs w:val="22"/>
          </w:rPr>
          <m:t>n</m:t>
        </m:r>
      </m:oMath>
      <w:r w:rsidRPr="0022328B">
        <w:rPr>
          <w:rFonts w:ascii="Arial" w:hAnsi="Arial" w:cs="Arial"/>
          <w:sz w:val="22"/>
          <w:szCs w:val="22"/>
        </w:rPr>
        <w:t>terms through pattern recognition. Students also justified their solutions using examples and written explanations. Open-ended items elicited their approaches to validation, focusing on justification, generalization, and pattern-based reasoning.</w:t>
      </w:r>
      <w:r w:rsidR="00F0672E" w:rsidRPr="0022328B">
        <w:rPr>
          <w:rFonts w:ascii="Arial" w:hAnsi="Arial" w:cs="Arial"/>
          <w:sz w:val="22"/>
          <w:szCs w:val="22"/>
        </w:rPr>
        <w:t xml:space="preserve"> </w:t>
      </w:r>
      <w:r w:rsidR="0086271F" w:rsidRPr="0022328B">
        <w:rPr>
          <w:rFonts w:ascii="Arial" w:hAnsi="Arial" w:cs="Arial"/>
          <w:color w:val="0070C0"/>
          <w:sz w:val="22"/>
          <w:szCs w:val="22"/>
        </w:rPr>
        <w:t>The S</w:t>
      </w:r>
      <w:r w:rsidR="002D4C1B" w:rsidRPr="0022328B">
        <w:rPr>
          <w:rFonts w:ascii="Arial" w:hAnsi="Arial" w:cs="Arial"/>
          <w:color w:val="0070C0"/>
          <w:sz w:val="22"/>
          <w:szCs w:val="22"/>
        </w:rPr>
        <w:t>PEMQ</w:t>
      </w:r>
      <w:r w:rsidR="0086271F" w:rsidRPr="0022328B">
        <w:rPr>
          <w:rFonts w:ascii="Arial" w:hAnsi="Arial" w:cs="Arial"/>
          <w:color w:val="0070C0"/>
          <w:sz w:val="22"/>
          <w:szCs w:val="22"/>
        </w:rPr>
        <w:t xml:space="preserve"> was developed by the researchers and reviewed by experts in </w:t>
      </w:r>
      <w:r w:rsidR="002D4C1B" w:rsidRPr="0022328B">
        <w:rPr>
          <w:rFonts w:ascii="Arial" w:hAnsi="Arial" w:cs="Arial"/>
          <w:color w:val="0070C0"/>
          <w:sz w:val="22"/>
          <w:szCs w:val="22"/>
        </w:rPr>
        <w:t>mathematics</w:t>
      </w:r>
      <w:r w:rsidR="0086271F" w:rsidRPr="0022328B">
        <w:rPr>
          <w:rFonts w:ascii="Arial" w:hAnsi="Arial" w:cs="Arial"/>
          <w:color w:val="0070C0"/>
          <w:sz w:val="22"/>
          <w:szCs w:val="22"/>
        </w:rPr>
        <w:t xml:space="preserve"> education </w:t>
      </w:r>
      <w:r w:rsidR="00C3798F" w:rsidRPr="0022328B">
        <w:rPr>
          <w:rFonts w:ascii="Arial" w:hAnsi="Arial" w:cs="Arial"/>
          <w:color w:val="0070C0"/>
          <w:sz w:val="22"/>
          <w:szCs w:val="22"/>
        </w:rPr>
        <w:t>to ensure appropriateness, clarity, and conformity with the study’s theoretical and conceptual foundations.</w:t>
      </w:r>
    </w:p>
    <w:p w14:paraId="4C303597" w14:textId="06A13DFE" w:rsidR="000825A2" w:rsidRPr="0022328B" w:rsidRDefault="000825A2" w:rsidP="000825A2">
      <w:pPr>
        <w:jc w:val="both"/>
        <w:rPr>
          <w:rFonts w:ascii="Arial" w:hAnsi="Arial" w:cs="Arial"/>
          <w:sz w:val="22"/>
          <w:szCs w:val="22"/>
        </w:rPr>
      </w:pPr>
      <w:r w:rsidRPr="0022328B">
        <w:rPr>
          <w:rFonts w:ascii="Arial" w:hAnsi="Arial" w:cs="Arial"/>
          <w:sz w:val="22"/>
          <w:szCs w:val="22"/>
        </w:rPr>
        <w:t>The activity was administered individually within a single class period to ensure independent responses. Although students had prior exposure to arithmetic sequences, they were encouraged to articulate their reasoning rather than rely on memorized formulas. All written responses were collected immediately and served as the primary data for analysis.</w:t>
      </w:r>
    </w:p>
    <w:p w14:paraId="7084CB0D" w14:textId="77777777" w:rsidR="000825A2" w:rsidRPr="0022328B" w:rsidRDefault="000825A2" w:rsidP="000825A2">
      <w:pPr>
        <w:jc w:val="both"/>
        <w:rPr>
          <w:rFonts w:ascii="Arial" w:hAnsi="Arial" w:cs="Arial"/>
          <w:sz w:val="22"/>
          <w:szCs w:val="22"/>
        </w:rPr>
      </w:pPr>
      <w:r w:rsidRPr="0022328B">
        <w:rPr>
          <w:rFonts w:ascii="Arial" w:hAnsi="Arial" w:cs="Arial"/>
          <w:sz w:val="22"/>
          <w:szCs w:val="22"/>
        </w:rPr>
        <w:lastRenderedPageBreak/>
        <w:t>This procedure ensured that the data reflected students’ authentic epistemic engagement in validating arithmetic sequences within a natural classroom context.</w:t>
      </w:r>
    </w:p>
    <w:p w14:paraId="26A904D1" w14:textId="77777777" w:rsidR="000825A2" w:rsidRPr="0022328B" w:rsidRDefault="000825A2" w:rsidP="004108B2">
      <w:pPr>
        <w:jc w:val="both"/>
        <w:rPr>
          <w:rFonts w:ascii="Arial" w:hAnsi="Arial" w:cs="Arial"/>
          <w:sz w:val="22"/>
          <w:szCs w:val="22"/>
        </w:rPr>
      </w:pPr>
    </w:p>
    <w:p w14:paraId="46E80351" w14:textId="0DB88DD4" w:rsidR="00FC443E" w:rsidRPr="0022328B" w:rsidRDefault="00360D02" w:rsidP="00FC443E">
      <w:pPr>
        <w:rPr>
          <w:rFonts w:ascii="Arial" w:hAnsi="Arial" w:cs="Arial"/>
          <w:b/>
          <w:bCs/>
          <w:sz w:val="22"/>
          <w:szCs w:val="22"/>
        </w:rPr>
      </w:pPr>
      <w:r w:rsidRPr="0022328B">
        <w:rPr>
          <w:rFonts w:ascii="Arial" w:hAnsi="Arial" w:cs="Arial"/>
          <w:b/>
          <w:bCs/>
          <w:sz w:val="22"/>
          <w:szCs w:val="22"/>
        </w:rPr>
        <w:t>2.</w:t>
      </w:r>
      <w:r w:rsidR="005A1A27" w:rsidRPr="0022328B">
        <w:rPr>
          <w:rFonts w:ascii="Arial" w:hAnsi="Arial" w:cs="Arial"/>
          <w:b/>
          <w:bCs/>
          <w:sz w:val="22"/>
          <w:szCs w:val="22"/>
        </w:rPr>
        <w:t>7</w:t>
      </w:r>
      <w:r w:rsidRPr="0022328B">
        <w:rPr>
          <w:rFonts w:ascii="Arial" w:hAnsi="Arial" w:cs="Arial"/>
          <w:b/>
          <w:bCs/>
          <w:sz w:val="22"/>
          <w:szCs w:val="22"/>
        </w:rPr>
        <w:t xml:space="preserve"> </w:t>
      </w:r>
      <w:r w:rsidR="00FC443E" w:rsidRPr="0022328B">
        <w:rPr>
          <w:rFonts w:ascii="Arial" w:hAnsi="Arial" w:cs="Arial"/>
          <w:b/>
          <w:bCs/>
          <w:sz w:val="22"/>
          <w:szCs w:val="22"/>
        </w:rPr>
        <w:t xml:space="preserve">Data Analysis </w:t>
      </w:r>
    </w:p>
    <w:p w14:paraId="4DD40727" w14:textId="77777777" w:rsidR="00FC443E" w:rsidRPr="0022328B" w:rsidRDefault="00FC443E" w:rsidP="004108B2">
      <w:pPr>
        <w:jc w:val="both"/>
        <w:rPr>
          <w:rFonts w:ascii="Arial" w:hAnsi="Arial" w:cs="Arial"/>
          <w:sz w:val="22"/>
          <w:szCs w:val="22"/>
        </w:rPr>
      </w:pPr>
      <w:r w:rsidRPr="0022328B">
        <w:rPr>
          <w:rFonts w:ascii="Arial" w:hAnsi="Arial" w:cs="Arial"/>
          <w:sz w:val="22"/>
          <w:szCs w:val="22"/>
        </w:rPr>
        <w:t>Students’ written responses to the arithmetic sequence tasks were analyzed using qualitative thematic analysis. As Braun and Clarke (2006) assert, thematic analysis is a flexible and rigorous method for identifying, analyzing, and reporting patterns within qualitative data, particularly well-suited for exploring cognitive and epistemological dimensions in educational research. All responses were first read repeatedly to gain familiarity with the data and to identify initial patterns in students’ reasoning. The responses were then coded inductively, focusing on how students justified their answers, recognized patterns, and validated arithmetic sequence formulas.</w:t>
      </w:r>
    </w:p>
    <w:p w14:paraId="5A233D01" w14:textId="46BC6B85" w:rsidR="00FC443E" w:rsidRPr="0022328B" w:rsidRDefault="00FC443E" w:rsidP="004108B2">
      <w:pPr>
        <w:jc w:val="both"/>
        <w:rPr>
          <w:rFonts w:ascii="Arial" w:hAnsi="Arial" w:cs="Arial"/>
          <w:sz w:val="22"/>
          <w:szCs w:val="22"/>
        </w:rPr>
      </w:pPr>
      <w:r w:rsidRPr="0022328B">
        <w:rPr>
          <w:rFonts w:ascii="Arial" w:hAnsi="Arial" w:cs="Arial"/>
          <w:sz w:val="22"/>
          <w:szCs w:val="22"/>
        </w:rPr>
        <w:t>Following initial coding, recurring codes were grouped into broader themes that reflected students’ epistemological approaches as recommended by Gibbs (2007). To enhance the rigor of the analysis, the identified themes and categories were reviewed to ensure consistency and coherence across responses. Frequencies and percentages of each epistemological category were computed to provide a descriptive overview of students’ epistemic orientations; however, the primary emphasis of the analysis remained qualitative, focusing on the nature and depth of students’ reasoning rather than numerical comparison</w:t>
      </w:r>
      <w:r w:rsidR="009914BA" w:rsidRPr="0022328B">
        <w:rPr>
          <w:rFonts w:ascii="Arial" w:hAnsi="Arial" w:cs="Arial"/>
          <w:sz w:val="22"/>
          <w:szCs w:val="22"/>
        </w:rPr>
        <w:t xml:space="preserve"> </w:t>
      </w:r>
      <w:r w:rsidR="00787291" w:rsidRPr="0022328B">
        <w:rPr>
          <w:rFonts w:ascii="Arial" w:hAnsi="Arial" w:cs="Arial"/>
          <w:sz w:val="22"/>
          <w:szCs w:val="22"/>
        </w:rPr>
        <w:t>(</w:t>
      </w:r>
      <w:r w:rsidR="00787291" w:rsidRPr="000F0082">
        <w:rPr>
          <w:rFonts w:ascii="Arial" w:hAnsi="Arial" w:cs="Arial"/>
          <w:sz w:val="22"/>
          <w:szCs w:val="22"/>
        </w:rPr>
        <w:t>Schraw</w:t>
      </w:r>
      <w:r w:rsidR="00787291" w:rsidRPr="0022328B">
        <w:rPr>
          <w:rFonts w:ascii="Arial" w:hAnsi="Arial" w:cs="Arial"/>
          <w:sz w:val="22"/>
          <w:szCs w:val="22"/>
        </w:rPr>
        <w:t xml:space="preserve"> et al., </w:t>
      </w:r>
      <w:r w:rsidR="00787291" w:rsidRPr="000F0082">
        <w:rPr>
          <w:rFonts w:ascii="Arial" w:hAnsi="Arial" w:cs="Arial"/>
          <w:sz w:val="22"/>
          <w:szCs w:val="22"/>
        </w:rPr>
        <w:t>2022)</w:t>
      </w:r>
      <w:r w:rsidRPr="0022328B">
        <w:rPr>
          <w:rFonts w:ascii="Arial" w:hAnsi="Arial" w:cs="Arial"/>
          <w:sz w:val="22"/>
          <w:szCs w:val="22"/>
        </w:rPr>
        <w:t>.</w:t>
      </w:r>
    </w:p>
    <w:p w14:paraId="1D42F278" w14:textId="57919FBC" w:rsidR="00FD27AA" w:rsidRPr="0022328B" w:rsidRDefault="00FD27AA" w:rsidP="00335902">
      <w:pPr>
        <w:jc w:val="both"/>
        <w:rPr>
          <w:rFonts w:ascii="Arial" w:hAnsi="Arial" w:cs="Arial"/>
          <w:color w:val="0070C0"/>
          <w:sz w:val="22"/>
          <w:szCs w:val="22"/>
        </w:rPr>
      </w:pPr>
      <w:r w:rsidRPr="0022328B">
        <w:rPr>
          <w:rFonts w:ascii="Arial" w:hAnsi="Arial" w:cs="Arial"/>
          <w:color w:val="0070C0"/>
          <w:sz w:val="22"/>
          <w:szCs w:val="22"/>
        </w:rPr>
        <w:t>To ensure the trustworthiness of the analysis, coding was conducted in multiple stages, including initial coding, categorization, and theme validation</w:t>
      </w:r>
      <w:r w:rsidR="00890B30" w:rsidRPr="0022328B">
        <w:rPr>
          <w:rFonts w:ascii="Arial" w:hAnsi="Arial" w:cs="Arial"/>
          <w:color w:val="0070C0"/>
          <w:sz w:val="22"/>
          <w:szCs w:val="22"/>
        </w:rPr>
        <w:t xml:space="preserve"> (Parameswaran</w:t>
      </w:r>
      <w:r w:rsidR="00B35AF4" w:rsidRPr="0022328B">
        <w:rPr>
          <w:rFonts w:ascii="Arial" w:hAnsi="Arial" w:cs="Arial"/>
          <w:color w:val="0070C0"/>
          <w:sz w:val="22"/>
          <w:szCs w:val="22"/>
        </w:rPr>
        <w:t xml:space="preserve"> et al., </w:t>
      </w:r>
      <w:r w:rsidR="00890B30" w:rsidRPr="0022328B">
        <w:rPr>
          <w:rFonts w:ascii="Arial" w:hAnsi="Arial" w:cs="Arial"/>
          <w:color w:val="0070C0"/>
          <w:sz w:val="22"/>
          <w:szCs w:val="22"/>
        </w:rPr>
        <w:t>2020)</w:t>
      </w:r>
      <w:r w:rsidRPr="0022328B">
        <w:rPr>
          <w:rFonts w:ascii="Arial" w:hAnsi="Arial" w:cs="Arial"/>
          <w:color w:val="0070C0"/>
          <w:sz w:val="22"/>
          <w:szCs w:val="22"/>
        </w:rPr>
        <w:t xml:space="preserve">. </w:t>
      </w:r>
      <w:r w:rsidR="0051459A" w:rsidRPr="0022328B">
        <w:rPr>
          <w:rFonts w:ascii="Arial" w:hAnsi="Arial" w:cs="Arial"/>
          <w:color w:val="0070C0"/>
          <w:sz w:val="22"/>
          <w:szCs w:val="22"/>
        </w:rPr>
        <w:t>Codes were reviewed</w:t>
      </w:r>
      <w:r w:rsidR="00F911DC">
        <w:rPr>
          <w:rFonts w:ascii="Arial" w:hAnsi="Arial" w:cs="Arial"/>
          <w:color w:val="0070C0"/>
          <w:sz w:val="22"/>
          <w:szCs w:val="22"/>
        </w:rPr>
        <w:t xml:space="preserve"> by </w:t>
      </w:r>
      <w:r w:rsidR="00B7013C">
        <w:rPr>
          <w:rFonts w:ascii="Arial" w:hAnsi="Arial" w:cs="Arial"/>
          <w:color w:val="0070C0"/>
          <w:sz w:val="22"/>
          <w:szCs w:val="22"/>
        </w:rPr>
        <w:t>researchers</w:t>
      </w:r>
      <w:r w:rsidR="0051459A" w:rsidRPr="0022328B">
        <w:rPr>
          <w:rFonts w:ascii="Arial" w:hAnsi="Arial" w:cs="Arial"/>
          <w:color w:val="0070C0"/>
          <w:sz w:val="22"/>
          <w:szCs w:val="22"/>
        </w:rPr>
        <w:t xml:space="preserve"> and refined to ensure consistency and alignment with the study’s epistemological framework. Additionally, peer checking was employed to validate the categorization of responses into formal and practical epistemic reasoning.</w:t>
      </w:r>
    </w:p>
    <w:p w14:paraId="5C6F4B17" w14:textId="43177695" w:rsidR="004A474E" w:rsidRPr="0022328B" w:rsidRDefault="00FC443E" w:rsidP="00FC443E">
      <w:pPr>
        <w:rPr>
          <w:rFonts w:ascii="Arial" w:hAnsi="Arial" w:cs="Arial"/>
          <w:sz w:val="22"/>
          <w:szCs w:val="22"/>
        </w:rPr>
      </w:pPr>
      <w:r w:rsidRPr="0022328B">
        <w:rPr>
          <w:rFonts w:ascii="Arial" w:hAnsi="Arial" w:cs="Arial"/>
          <w:sz w:val="22"/>
          <w:szCs w:val="22"/>
        </w:rPr>
        <w:t xml:space="preserve"> </w:t>
      </w:r>
      <w:r w:rsidRPr="0022328B">
        <w:rPr>
          <w:rFonts w:ascii="Arial" w:hAnsi="Arial" w:cs="Arial"/>
          <w:b/>
          <w:bCs/>
          <w:sz w:val="22"/>
          <w:szCs w:val="22"/>
        </w:rPr>
        <w:t xml:space="preserve"> </w:t>
      </w:r>
    </w:p>
    <w:p w14:paraId="509D4183" w14:textId="1BB94670" w:rsidR="006164BB" w:rsidRPr="0022328B" w:rsidRDefault="006164BB" w:rsidP="005C5BA8">
      <w:pPr>
        <w:tabs>
          <w:tab w:val="left" w:pos="6804"/>
        </w:tabs>
        <w:spacing w:after="0" w:line="240" w:lineRule="auto"/>
        <w:rPr>
          <w:rFonts w:ascii="Arial" w:hAnsi="Arial" w:cs="Arial"/>
          <w:b/>
          <w:bCs/>
          <w:sz w:val="22"/>
          <w:szCs w:val="22"/>
        </w:rPr>
      </w:pPr>
      <w:r w:rsidRPr="0022328B">
        <w:rPr>
          <w:rFonts w:ascii="Arial" w:hAnsi="Arial" w:cs="Arial"/>
          <w:b/>
          <w:bCs/>
          <w:sz w:val="22"/>
          <w:szCs w:val="22"/>
        </w:rPr>
        <w:t xml:space="preserve">3. RESULTS AND DISCUSSION </w:t>
      </w:r>
    </w:p>
    <w:p w14:paraId="5511ACE7" w14:textId="1532957B" w:rsidR="00E817C5" w:rsidRPr="0022328B" w:rsidRDefault="00E817C5" w:rsidP="005C5BA8">
      <w:pPr>
        <w:spacing w:after="0" w:line="240" w:lineRule="auto"/>
        <w:rPr>
          <w:rFonts w:ascii="Arial" w:hAnsi="Arial" w:cs="Arial"/>
          <w:b/>
          <w:bCs/>
          <w:sz w:val="22"/>
          <w:szCs w:val="22"/>
        </w:rPr>
      </w:pPr>
      <w:r w:rsidRPr="0022328B">
        <w:rPr>
          <w:rFonts w:ascii="Arial" w:hAnsi="Arial" w:cs="Arial"/>
          <w:b/>
          <w:bCs/>
          <w:sz w:val="22"/>
          <w:szCs w:val="22"/>
        </w:rPr>
        <w:t>3.1 Results</w:t>
      </w:r>
    </w:p>
    <w:p w14:paraId="43D75EB0" w14:textId="77777777" w:rsidR="005C5BA8" w:rsidRPr="0022328B" w:rsidRDefault="005C5BA8" w:rsidP="005C5BA8">
      <w:pPr>
        <w:spacing w:after="0" w:line="240" w:lineRule="auto"/>
        <w:rPr>
          <w:rFonts w:ascii="Arial" w:hAnsi="Arial" w:cs="Arial"/>
          <w:b/>
          <w:bCs/>
          <w:sz w:val="22"/>
          <w:szCs w:val="22"/>
        </w:rPr>
      </w:pPr>
    </w:p>
    <w:p w14:paraId="2222F063" w14:textId="18F24D6B" w:rsidR="00E817C5" w:rsidRPr="0022328B" w:rsidRDefault="00E817C5" w:rsidP="00932E45">
      <w:pPr>
        <w:spacing w:after="0" w:line="240" w:lineRule="auto"/>
        <w:jc w:val="both"/>
        <w:rPr>
          <w:rFonts w:ascii="Arial" w:hAnsi="Arial" w:cs="Arial"/>
          <w:sz w:val="22"/>
          <w:szCs w:val="22"/>
        </w:rPr>
      </w:pPr>
      <w:r w:rsidRPr="0022328B">
        <w:rPr>
          <w:rFonts w:ascii="Arial" w:hAnsi="Arial" w:cs="Arial"/>
          <w:sz w:val="22"/>
          <w:szCs w:val="22"/>
        </w:rPr>
        <w:t xml:space="preserve">Students’ epistemic reasoning in validating arithmetic sequences was analyzed using their responses to </w:t>
      </w:r>
      <w:r w:rsidR="00775FB8" w:rsidRPr="0022328B">
        <w:rPr>
          <w:rFonts w:ascii="Arial" w:hAnsi="Arial" w:cs="Arial"/>
          <w:sz w:val="22"/>
          <w:szCs w:val="22"/>
        </w:rPr>
        <w:t>five</w:t>
      </w:r>
      <w:r w:rsidR="00181131" w:rsidRPr="0022328B">
        <w:rPr>
          <w:rFonts w:ascii="Arial" w:hAnsi="Arial" w:cs="Arial"/>
          <w:sz w:val="22"/>
          <w:szCs w:val="22"/>
        </w:rPr>
        <w:t xml:space="preserve"> </w:t>
      </w:r>
      <w:r w:rsidRPr="0022328B">
        <w:rPr>
          <w:rFonts w:ascii="Arial" w:hAnsi="Arial" w:cs="Arial"/>
          <w:sz w:val="22"/>
          <w:szCs w:val="22"/>
        </w:rPr>
        <w:t>open-ended questions (N = 30). Responses were grouped thematically and classified as formal epistemic reasoning and practical epistemic reasoning. Table 1 presents the distribution of themes, reasoning patterns, frequency, and representative answers.</w:t>
      </w:r>
    </w:p>
    <w:p w14:paraId="316CD0F8" w14:textId="77777777" w:rsidR="00E817C5" w:rsidRPr="0022328B" w:rsidRDefault="00E817C5" w:rsidP="00932E45">
      <w:pPr>
        <w:jc w:val="both"/>
        <w:rPr>
          <w:rFonts w:ascii="Arial" w:hAnsi="Arial" w:cs="Arial"/>
          <w:sz w:val="22"/>
          <w:szCs w:val="22"/>
        </w:rPr>
      </w:pPr>
      <w:r w:rsidRPr="0022328B">
        <w:rPr>
          <w:rFonts w:ascii="Arial" w:hAnsi="Arial" w:cs="Arial"/>
          <w:sz w:val="22"/>
          <w:szCs w:val="22"/>
        </w:rPr>
        <w:t xml:space="preserve">Responses from the first question, </w:t>
      </w:r>
      <w:r w:rsidRPr="0022328B">
        <w:rPr>
          <w:rFonts w:ascii="Arial" w:hAnsi="Arial" w:cs="Arial"/>
          <w:i/>
          <w:iCs/>
          <w:sz w:val="22"/>
          <w:szCs w:val="22"/>
        </w:rPr>
        <w:t>“From numbers 1 to 5, what did you do to fill in the vacant/empty cells to complete the number sequence?”</w:t>
      </w:r>
      <w:r w:rsidRPr="0022328B">
        <w:rPr>
          <w:rFonts w:ascii="Arial" w:hAnsi="Arial" w:cs="Arial"/>
          <w:sz w:val="22"/>
          <w:szCs w:val="22"/>
        </w:rPr>
        <w:t>, showed that 14 students (46.7%) relied on identifying and following patterns for logical completion, and 10 students (33.3%) applied arithmetic concepts such as the common difference, both categorized as formal epistemic reasoning. In contrast, 6 students (20%) relied on verification and following examples, which was categorized as practical epistemic reasoning.</w:t>
      </w:r>
    </w:p>
    <w:p w14:paraId="36998D1D" w14:textId="77777777" w:rsidR="00E817C5" w:rsidRPr="0022328B" w:rsidRDefault="00E817C5" w:rsidP="00932E45">
      <w:pPr>
        <w:jc w:val="both"/>
        <w:rPr>
          <w:rFonts w:ascii="Arial" w:hAnsi="Arial" w:cs="Arial"/>
          <w:sz w:val="22"/>
          <w:szCs w:val="22"/>
        </w:rPr>
      </w:pPr>
      <w:r w:rsidRPr="0022328B">
        <w:rPr>
          <w:rFonts w:ascii="Arial" w:hAnsi="Arial" w:cs="Arial"/>
          <w:sz w:val="22"/>
          <w:szCs w:val="22"/>
        </w:rPr>
        <w:t xml:space="preserve">For the second question, </w:t>
      </w:r>
      <w:r w:rsidRPr="0022328B">
        <w:rPr>
          <w:rFonts w:ascii="Arial" w:hAnsi="Arial" w:cs="Arial"/>
          <w:i/>
          <w:iCs/>
          <w:sz w:val="22"/>
          <w:szCs w:val="22"/>
        </w:rPr>
        <w:t>“Did you use the pattern/trend of the number sequence in the example? If so, why?”</w:t>
      </w:r>
      <w:r w:rsidRPr="0022328B">
        <w:rPr>
          <w:rFonts w:ascii="Arial" w:hAnsi="Arial" w:cs="Arial"/>
          <w:sz w:val="22"/>
          <w:szCs w:val="22"/>
        </w:rPr>
        <w:t xml:space="preserve">, 9 students (30%) emphasized ensuring consistency, 8 students (26.7%) focused on predicting future terms, and another 8 students (26.7%) highlighted structured thinking, all </w:t>
      </w:r>
      <w:r w:rsidRPr="0022328B">
        <w:rPr>
          <w:rFonts w:ascii="Arial" w:hAnsi="Arial" w:cs="Arial"/>
          <w:sz w:val="22"/>
          <w:szCs w:val="22"/>
        </w:rPr>
        <w:lastRenderedPageBreak/>
        <w:t>categorized as formal epistemic reasoning. Meanwhile, 5 students (16.7%) viewed patterns as a guide in finding missing terms, categorized as practical epistemic reasoning.</w:t>
      </w:r>
    </w:p>
    <w:p w14:paraId="3BC77544" w14:textId="77777777" w:rsidR="00E817C5" w:rsidRPr="0022328B" w:rsidRDefault="00E817C5" w:rsidP="00932E45">
      <w:pPr>
        <w:jc w:val="both"/>
        <w:rPr>
          <w:rFonts w:ascii="Arial" w:hAnsi="Arial" w:cs="Arial"/>
          <w:sz w:val="22"/>
          <w:szCs w:val="22"/>
        </w:rPr>
      </w:pPr>
      <w:r w:rsidRPr="0022328B">
        <w:rPr>
          <w:rFonts w:ascii="Arial" w:hAnsi="Arial" w:cs="Arial"/>
          <w:sz w:val="22"/>
          <w:szCs w:val="22"/>
        </w:rPr>
        <w:t xml:space="preserve">Regarding the third question, </w:t>
      </w:r>
      <w:r w:rsidRPr="0022328B">
        <w:rPr>
          <w:rFonts w:ascii="Arial" w:hAnsi="Arial" w:cs="Arial"/>
          <w:i/>
          <w:iCs/>
          <w:sz w:val="22"/>
          <w:szCs w:val="22"/>
        </w:rPr>
        <w:t>“Why is it important to take notice/observe the patterns/trends and relationship in the number sequence?”</w:t>
      </w:r>
      <w:r w:rsidRPr="0022328B">
        <w:rPr>
          <w:rFonts w:ascii="Arial" w:hAnsi="Arial" w:cs="Arial"/>
          <w:sz w:val="22"/>
          <w:szCs w:val="22"/>
        </w:rPr>
        <w:t>, 12 students (40%) highlighted prediction of future terms, 8 students (26.7%) emphasized conceptual understanding, and 3 students (10%) noted development of generalization, all classified as formal epistemic reasoning. In contrast, 7 students (23.3%) focused on efficiency and simplification, categorized as practical epistemic reasoning.</w:t>
      </w:r>
    </w:p>
    <w:p w14:paraId="6DEA8279" w14:textId="77777777" w:rsidR="00E817C5" w:rsidRPr="0022328B" w:rsidRDefault="00E817C5" w:rsidP="00932E45">
      <w:pPr>
        <w:jc w:val="both"/>
        <w:rPr>
          <w:rFonts w:ascii="Arial" w:hAnsi="Arial" w:cs="Arial"/>
          <w:sz w:val="22"/>
          <w:szCs w:val="22"/>
        </w:rPr>
      </w:pPr>
      <w:r w:rsidRPr="0022328B">
        <w:rPr>
          <w:rFonts w:ascii="Arial" w:hAnsi="Arial" w:cs="Arial"/>
          <w:sz w:val="22"/>
          <w:szCs w:val="22"/>
        </w:rPr>
        <w:t xml:space="preserve">In response to the fourth question, </w:t>
      </w:r>
      <w:r w:rsidRPr="0022328B">
        <w:rPr>
          <w:rFonts w:ascii="Arial" w:hAnsi="Arial" w:cs="Arial"/>
          <w:i/>
          <w:iCs/>
          <w:sz w:val="22"/>
          <w:szCs w:val="22"/>
        </w:rPr>
        <w:t>“Why do we need to test/verify the arithmetic sequence formula?”</w:t>
      </w:r>
      <w:r w:rsidRPr="0022328B">
        <w:rPr>
          <w:rFonts w:ascii="Arial" w:hAnsi="Arial" w:cs="Arial"/>
          <w:sz w:val="22"/>
          <w:szCs w:val="22"/>
        </w:rPr>
        <w:t>, 16 students (53.3%) identified ensuring accuracy and avoiding errors, and 9 students (30%) emphasized validation of the formula and its application, both categorized as formal epistemic reasoning. However, 5 students (16.7%) pointed out limitations or restrictions of the formula, reflecting practical epistemic reasoning.</w:t>
      </w:r>
    </w:p>
    <w:p w14:paraId="589C54D1" w14:textId="77777777" w:rsidR="00E817C5" w:rsidRPr="0022328B" w:rsidRDefault="00E817C5" w:rsidP="00932E45">
      <w:pPr>
        <w:jc w:val="both"/>
        <w:rPr>
          <w:rFonts w:ascii="Arial" w:hAnsi="Arial" w:cs="Arial"/>
          <w:sz w:val="22"/>
          <w:szCs w:val="22"/>
        </w:rPr>
      </w:pPr>
      <w:r w:rsidRPr="0022328B">
        <w:rPr>
          <w:rFonts w:ascii="Arial" w:hAnsi="Arial" w:cs="Arial"/>
          <w:sz w:val="22"/>
          <w:szCs w:val="22"/>
        </w:rPr>
        <w:t xml:space="preserve">For the fifth question, </w:t>
      </w:r>
      <w:r w:rsidRPr="0022328B">
        <w:rPr>
          <w:rFonts w:ascii="Arial" w:hAnsi="Arial" w:cs="Arial"/>
          <w:i/>
          <w:iCs/>
          <w:sz w:val="22"/>
          <w:szCs w:val="22"/>
        </w:rPr>
        <w:t>“Why do we need to make use of examples to test/verify the arithmetic sequence formula?”</w:t>
      </w:r>
      <w:r w:rsidRPr="0022328B">
        <w:rPr>
          <w:rFonts w:ascii="Arial" w:hAnsi="Arial" w:cs="Arial"/>
          <w:sz w:val="22"/>
          <w:szCs w:val="22"/>
        </w:rPr>
        <w:t>, 13 students (43.3%) described reinforcing accuracy and validity, and 9 students (30%) highlighted demonstrating application, both categorized as formal epistemic reasoning. In contrast, 11 students (36.7%) emphasized identifying errors, which was categorized as practical epistemic reasoning.</w:t>
      </w:r>
    </w:p>
    <w:p w14:paraId="006EAF52" w14:textId="77777777" w:rsidR="00E817C5" w:rsidRPr="0022328B" w:rsidRDefault="00E817C5" w:rsidP="00932E45">
      <w:pPr>
        <w:jc w:val="both"/>
        <w:rPr>
          <w:rFonts w:ascii="Arial" w:hAnsi="Arial" w:cs="Arial"/>
          <w:sz w:val="22"/>
          <w:szCs w:val="22"/>
        </w:rPr>
      </w:pPr>
      <w:r w:rsidRPr="0022328B">
        <w:rPr>
          <w:rFonts w:ascii="Arial" w:hAnsi="Arial" w:cs="Arial"/>
          <w:sz w:val="22"/>
          <w:szCs w:val="22"/>
        </w:rPr>
        <w:t>Overall, students’ responses across the five questions on validating arithmetic sequences were predominantly classified as formal epistemic reasoning, particularly in areas involving pattern recognition, conceptual understanding, and validation of formulas. Practical epistemic reasoning appeared in responses focused on error detection, procedural guidance, and reliance on examples.</w:t>
      </w:r>
    </w:p>
    <w:p w14:paraId="33EE9EBD" w14:textId="77777777" w:rsidR="001A3E48" w:rsidRPr="0022328B" w:rsidRDefault="001A3E48" w:rsidP="001A3E48">
      <w:pPr>
        <w:pStyle w:val="ListParagraph"/>
        <w:ind w:left="337"/>
        <w:rPr>
          <w:rFonts w:ascii="Arial" w:hAnsi="Arial" w:cs="Arial"/>
          <w:sz w:val="22"/>
          <w:szCs w:val="22"/>
        </w:rPr>
      </w:pPr>
      <w:r w:rsidRPr="0022328B">
        <w:rPr>
          <w:rFonts w:ascii="Arial" w:hAnsi="Arial" w:cs="Arial"/>
          <w:sz w:val="22"/>
          <w:szCs w:val="22"/>
        </w:rPr>
        <w:t>Table 1</w:t>
      </w:r>
    </w:p>
    <w:p w14:paraId="644C8BE7" w14:textId="77777777" w:rsidR="001A3E48" w:rsidRPr="0022328B" w:rsidRDefault="001A3E48" w:rsidP="001A3E48">
      <w:pPr>
        <w:pStyle w:val="ListParagraph"/>
        <w:ind w:left="337"/>
        <w:rPr>
          <w:rFonts w:ascii="Arial" w:hAnsi="Arial" w:cs="Arial"/>
          <w:bCs/>
          <w:sz w:val="22"/>
          <w:szCs w:val="22"/>
        </w:rPr>
      </w:pPr>
      <w:r w:rsidRPr="0022328B">
        <w:rPr>
          <w:rFonts w:ascii="Arial" w:hAnsi="Arial" w:cs="Arial"/>
          <w:sz w:val="22"/>
          <w:szCs w:val="22"/>
        </w:rPr>
        <w:t xml:space="preserve">Students’ Understanding on </w:t>
      </w:r>
      <w:r w:rsidRPr="0022328B">
        <w:rPr>
          <w:rFonts w:ascii="Arial" w:hAnsi="Arial" w:cs="Arial"/>
          <w:bCs/>
          <w:sz w:val="22"/>
          <w:szCs w:val="22"/>
        </w:rPr>
        <w:t>Practical Epistemologies Knowledge in Exploring and Validating Arithmetic Sequence</w:t>
      </w:r>
    </w:p>
    <w:tbl>
      <w:tblPr>
        <w:tblStyle w:val="TableGrid"/>
        <w:tblW w:w="9498" w:type="dxa"/>
        <w:tblInd w:w="-147" w:type="dxa"/>
        <w:tblLayout w:type="fixed"/>
        <w:tblLook w:val="04A0" w:firstRow="1" w:lastRow="0" w:firstColumn="1" w:lastColumn="0" w:noHBand="0" w:noVBand="1"/>
      </w:tblPr>
      <w:tblGrid>
        <w:gridCol w:w="2269"/>
        <w:gridCol w:w="1984"/>
        <w:gridCol w:w="1420"/>
        <w:gridCol w:w="1158"/>
        <w:gridCol w:w="2667"/>
      </w:tblGrid>
      <w:tr w:rsidR="001A3E48" w:rsidRPr="0022328B" w14:paraId="2C5FE8B8" w14:textId="77777777" w:rsidTr="001A3E48">
        <w:tc>
          <w:tcPr>
            <w:tcW w:w="2269" w:type="dxa"/>
            <w:vAlign w:val="center"/>
          </w:tcPr>
          <w:p w14:paraId="67A0158D" w14:textId="77777777" w:rsidR="001A3E48" w:rsidRPr="0022328B" w:rsidRDefault="001A3E48" w:rsidP="003B16E9">
            <w:pPr>
              <w:jc w:val="center"/>
              <w:rPr>
                <w:rFonts w:ascii="Arial" w:hAnsi="Arial" w:cs="Arial"/>
                <w:b/>
                <w:bCs/>
              </w:rPr>
            </w:pPr>
            <w:r w:rsidRPr="0022328B">
              <w:rPr>
                <w:rFonts w:ascii="Arial" w:hAnsi="Arial" w:cs="Arial"/>
                <w:b/>
                <w:bCs/>
              </w:rPr>
              <w:t>Questions</w:t>
            </w:r>
          </w:p>
        </w:tc>
        <w:tc>
          <w:tcPr>
            <w:tcW w:w="1984" w:type="dxa"/>
            <w:vAlign w:val="center"/>
          </w:tcPr>
          <w:p w14:paraId="0367AD00" w14:textId="77777777" w:rsidR="001A3E48" w:rsidRPr="0022328B" w:rsidRDefault="001A3E48" w:rsidP="003B16E9">
            <w:pPr>
              <w:jc w:val="center"/>
              <w:rPr>
                <w:rFonts w:ascii="Arial" w:hAnsi="Arial" w:cs="Arial"/>
                <w:b/>
                <w:bCs/>
              </w:rPr>
            </w:pPr>
            <w:r w:rsidRPr="0022328B">
              <w:rPr>
                <w:rFonts w:ascii="Arial" w:hAnsi="Arial" w:cs="Arial"/>
                <w:b/>
                <w:bCs/>
              </w:rPr>
              <w:t xml:space="preserve">Themes of Students’ </w:t>
            </w:r>
          </w:p>
          <w:p w14:paraId="3B648642" w14:textId="77777777" w:rsidR="001A3E48" w:rsidRPr="0022328B" w:rsidRDefault="001A3E48" w:rsidP="003B16E9">
            <w:pPr>
              <w:jc w:val="center"/>
              <w:rPr>
                <w:rFonts w:ascii="Arial" w:hAnsi="Arial" w:cs="Arial"/>
                <w:b/>
                <w:bCs/>
              </w:rPr>
            </w:pPr>
            <w:r w:rsidRPr="0022328B">
              <w:rPr>
                <w:rFonts w:ascii="Arial" w:hAnsi="Arial" w:cs="Arial"/>
                <w:b/>
                <w:bCs/>
              </w:rPr>
              <w:t>Answer</w:t>
            </w:r>
          </w:p>
        </w:tc>
        <w:tc>
          <w:tcPr>
            <w:tcW w:w="1420" w:type="dxa"/>
            <w:vAlign w:val="center"/>
          </w:tcPr>
          <w:p w14:paraId="1A7F60BB" w14:textId="77777777" w:rsidR="001A3E48" w:rsidRPr="0022328B" w:rsidRDefault="001A3E48" w:rsidP="003B16E9">
            <w:pPr>
              <w:spacing w:line="276" w:lineRule="auto"/>
              <w:jc w:val="center"/>
              <w:rPr>
                <w:rFonts w:ascii="Arial" w:hAnsi="Arial" w:cs="Arial"/>
                <w:b/>
                <w:bCs/>
                <w:color w:val="0070C0"/>
              </w:rPr>
            </w:pPr>
            <w:r w:rsidRPr="0022328B">
              <w:rPr>
                <w:rFonts w:ascii="Arial" w:hAnsi="Arial" w:cs="Arial"/>
                <w:b/>
                <w:bCs/>
                <w:color w:val="0070C0"/>
              </w:rPr>
              <w:t>Epistemic Reasoning</w:t>
            </w:r>
          </w:p>
        </w:tc>
        <w:tc>
          <w:tcPr>
            <w:tcW w:w="1158" w:type="dxa"/>
            <w:vAlign w:val="center"/>
          </w:tcPr>
          <w:p w14:paraId="23AE95BD" w14:textId="77777777" w:rsidR="001A3E48" w:rsidRPr="0022328B" w:rsidRDefault="001A3E48" w:rsidP="003B16E9">
            <w:pPr>
              <w:spacing w:line="276" w:lineRule="auto"/>
              <w:jc w:val="center"/>
              <w:rPr>
                <w:rFonts w:ascii="Arial" w:hAnsi="Arial" w:cs="Arial"/>
                <w:b/>
                <w:bCs/>
              </w:rPr>
            </w:pPr>
            <w:r w:rsidRPr="0022328B">
              <w:rPr>
                <w:rFonts w:ascii="Arial" w:hAnsi="Arial" w:cs="Arial"/>
                <w:b/>
                <w:bCs/>
              </w:rPr>
              <w:t>Number (%)</w:t>
            </w:r>
          </w:p>
          <w:p w14:paraId="7BB34926" w14:textId="77777777" w:rsidR="001A3E48" w:rsidRPr="0022328B" w:rsidRDefault="001A3E48" w:rsidP="003B16E9">
            <w:pPr>
              <w:spacing w:line="276" w:lineRule="auto"/>
              <w:jc w:val="center"/>
              <w:rPr>
                <w:rFonts w:ascii="Arial" w:hAnsi="Arial" w:cs="Arial"/>
                <w:b/>
                <w:bCs/>
              </w:rPr>
            </w:pPr>
            <w:r w:rsidRPr="0022328B">
              <w:rPr>
                <w:rFonts w:ascii="Arial" w:hAnsi="Arial" w:cs="Arial"/>
                <w:b/>
                <w:bCs/>
              </w:rPr>
              <w:t>of Students</w:t>
            </w:r>
          </w:p>
        </w:tc>
        <w:tc>
          <w:tcPr>
            <w:tcW w:w="2667" w:type="dxa"/>
            <w:vAlign w:val="center"/>
          </w:tcPr>
          <w:p w14:paraId="280A40AD" w14:textId="77777777" w:rsidR="001A3E48" w:rsidRPr="0022328B" w:rsidRDefault="001A3E48" w:rsidP="003B16E9">
            <w:pPr>
              <w:jc w:val="center"/>
              <w:rPr>
                <w:rFonts w:ascii="Arial" w:hAnsi="Arial" w:cs="Arial"/>
                <w:b/>
                <w:bCs/>
              </w:rPr>
            </w:pPr>
            <w:r w:rsidRPr="0022328B">
              <w:rPr>
                <w:rFonts w:ascii="Arial" w:hAnsi="Arial" w:cs="Arial"/>
                <w:b/>
                <w:bCs/>
              </w:rPr>
              <w:t>Example of Student’s Answer</w:t>
            </w:r>
          </w:p>
        </w:tc>
      </w:tr>
      <w:tr w:rsidR="001A3E48" w:rsidRPr="0022328B" w14:paraId="4FECE68F" w14:textId="77777777" w:rsidTr="001A3E48">
        <w:trPr>
          <w:trHeight w:val="1912"/>
        </w:trPr>
        <w:tc>
          <w:tcPr>
            <w:tcW w:w="2269" w:type="dxa"/>
            <w:vMerge w:val="restart"/>
          </w:tcPr>
          <w:p w14:paraId="766F9356" w14:textId="77777777" w:rsidR="001A3E48" w:rsidRPr="0022328B" w:rsidRDefault="001A3E48" w:rsidP="001A3E48">
            <w:pPr>
              <w:pStyle w:val="ListParagraph"/>
              <w:numPr>
                <w:ilvl w:val="0"/>
                <w:numId w:val="11"/>
              </w:numPr>
              <w:spacing w:after="200" w:line="276" w:lineRule="auto"/>
              <w:ind w:left="242" w:hanging="270"/>
              <w:jc w:val="both"/>
              <w:rPr>
                <w:rFonts w:ascii="Arial" w:hAnsi="Arial" w:cs="Arial"/>
              </w:rPr>
            </w:pPr>
            <w:r w:rsidRPr="0022328B">
              <w:rPr>
                <w:rFonts w:ascii="Arial" w:hAnsi="Arial" w:cs="Arial"/>
              </w:rPr>
              <w:t>From numbers 1 to 5, what did you do to fill in the vacant/empty cells to complete the number sequence?</w:t>
            </w:r>
          </w:p>
          <w:p w14:paraId="317448CC" w14:textId="77777777" w:rsidR="001A3E48" w:rsidRPr="0022328B" w:rsidRDefault="001A3E48" w:rsidP="003B16E9">
            <w:pPr>
              <w:pStyle w:val="ListParagraph"/>
              <w:ind w:left="242"/>
              <w:jc w:val="both"/>
              <w:rPr>
                <w:rFonts w:ascii="Arial" w:hAnsi="Arial" w:cs="Arial"/>
              </w:rPr>
            </w:pPr>
          </w:p>
          <w:p w14:paraId="55198C01" w14:textId="77777777" w:rsidR="001A3E48" w:rsidRPr="0022328B" w:rsidRDefault="001A3E48" w:rsidP="003B16E9">
            <w:pPr>
              <w:jc w:val="center"/>
              <w:rPr>
                <w:rFonts w:ascii="Arial" w:hAnsi="Arial" w:cs="Arial"/>
              </w:rPr>
            </w:pPr>
          </w:p>
        </w:tc>
        <w:tc>
          <w:tcPr>
            <w:tcW w:w="1984" w:type="dxa"/>
          </w:tcPr>
          <w:p w14:paraId="501CF0A8"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Identifying/</w:t>
            </w:r>
          </w:p>
          <w:p w14:paraId="01494543"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Following Patterns for Logical Completion</w:t>
            </w:r>
          </w:p>
        </w:tc>
        <w:tc>
          <w:tcPr>
            <w:tcW w:w="1420" w:type="dxa"/>
          </w:tcPr>
          <w:p w14:paraId="72F2C1DA" w14:textId="77777777" w:rsidR="001A3E48" w:rsidRPr="0022328B" w:rsidRDefault="001A3E48" w:rsidP="003B16E9">
            <w:pPr>
              <w:jc w:val="center"/>
              <w:rPr>
                <w:rFonts w:ascii="Arial" w:hAnsi="Arial" w:cs="Arial"/>
                <w:color w:val="0070C0"/>
              </w:rPr>
            </w:pPr>
            <w:r w:rsidRPr="0022328B">
              <w:rPr>
                <w:rFonts w:ascii="Arial" w:hAnsi="Arial" w:cs="Arial"/>
                <w:color w:val="0070C0"/>
              </w:rPr>
              <w:t>Formal</w:t>
            </w:r>
          </w:p>
        </w:tc>
        <w:tc>
          <w:tcPr>
            <w:tcW w:w="1158" w:type="dxa"/>
          </w:tcPr>
          <w:p w14:paraId="6603AFF8" w14:textId="77777777" w:rsidR="001A3E48" w:rsidRPr="0022328B" w:rsidRDefault="001A3E48" w:rsidP="003B16E9">
            <w:pPr>
              <w:jc w:val="center"/>
              <w:rPr>
                <w:rFonts w:ascii="Arial" w:hAnsi="Arial" w:cs="Arial"/>
              </w:rPr>
            </w:pPr>
            <w:r w:rsidRPr="0022328B">
              <w:rPr>
                <w:rFonts w:ascii="Arial" w:hAnsi="Arial" w:cs="Arial"/>
              </w:rPr>
              <w:t>14 (46.7%)</w:t>
            </w:r>
          </w:p>
        </w:tc>
        <w:tc>
          <w:tcPr>
            <w:tcW w:w="2667" w:type="dxa"/>
          </w:tcPr>
          <w:p w14:paraId="1DAE19DB" w14:textId="77777777" w:rsidR="001A3E48" w:rsidRPr="0022328B" w:rsidRDefault="001A3E48" w:rsidP="003B16E9">
            <w:pPr>
              <w:spacing w:before="100" w:beforeAutospacing="1" w:after="100" w:afterAutospacing="1"/>
              <w:jc w:val="center"/>
              <w:rPr>
                <w:rFonts w:ascii="Arial" w:eastAsia="Times New Roman" w:hAnsi="Arial" w:cs="Arial"/>
                <w:i/>
                <w:iCs/>
              </w:rPr>
            </w:pPr>
            <w:r w:rsidRPr="0022328B">
              <w:rPr>
                <w:rFonts w:ascii="Arial" w:eastAsia="Times New Roman" w:hAnsi="Arial" w:cs="Arial"/>
                <w:i/>
                <w:iCs/>
              </w:rPr>
              <w:t>“I used to follow the given example first, then I investigate a little. The common difference was being added to the 1</w:t>
            </w:r>
            <w:r w:rsidRPr="0022328B">
              <w:rPr>
                <w:rFonts w:ascii="Arial" w:eastAsia="Times New Roman" w:hAnsi="Arial" w:cs="Arial"/>
                <w:i/>
                <w:iCs/>
                <w:vertAlign w:val="superscript"/>
              </w:rPr>
              <w:t>st</w:t>
            </w:r>
            <w:r w:rsidRPr="0022328B">
              <w:rPr>
                <w:rFonts w:ascii="Arial" w:eastAsia="Times New Roman" w:hAnsi="Arial" w:cs="Arial"/>
                <w:i/>
                <w:iCs/>
              </w:rPr>
              <w:t xml:space="preserve"> term and the result is the 2</w:t>
            </w:r>
            <w:r w:rsidRPr="0022328B">
              <w:rPr>
                <w:rFonts w:ascii="Arial" w:eastAsia="Times New Roman" w:hAnsi="Arial" w:cs="Arial"/>
                <w:i/>
                <w:iCs/>
                <w:vertAlign w:val="superscript"/>
              </w:rPr>
              <w:t>nd</w:t>
            </w:r>
            <w:r w:rsidRPr="0022328B">
              <w:rPr>
                <w:rFonts w:ascii="Arial" w:eastAsia="Times New Roman" w:hAnsi="Arial" w:cs="Arial"/>
                <w:i/>
                <w:iCs/>
              </w:rPr>
              <w:t xml:space="preserve"> term, same with the other terms. So </w:t>
            </w:r>
            <w:proofErr w:type="gramStart"/>
            <w:r w:rsidRPr="0022328B">
              <w:rPr>
                <w:rFonts w:ascii="Arial" w:eastAsia="Times New Roman" w:hAnsi="Arial" w:cs="Arial"/>
                <w:i/>
                <w:iCs/>
              </w:rPr>
              <w:t>I  followed</w:t>
            </w:r>
            <w:proofErr w:type="gramEnd"/>
            <w:r w:rsidRPr="0022328B">
              <w:rPr>
                <w:rFonts w:ascii="Arial" w:eastAsia="Times New Roman" w:hAnsi="Arial" w:cs="Arial"/>
                <w:i/>
                <w:iCs/>
              </w:rPr>
              <w:t xml:space="preserve"> the pattern.” </w:t>
            </w:r>
          </w:p>
          <w:p w14:paraId="3D788F08" w14:textId="77777777" w:rsidR="001A3E48" w:rsidRPr="0022328B" w:rsidRDefault="001A3E48" w:rsidP="003B16E9">
            <w:pPr>
              <w:spacing w:before="100" w:beforeAutospacing="1" w:after="100" w:afterAutospacing="1"/>
              <w:jc w:val="center"/>
              <w:rPr>
                <w:rFonts w:ascii="Arial" w:hAnsi="Arial" w:cs="Arial"/>
              </w:rPr>
            </w:pPr>
            <w:r w:rsidRPr="0022328B">
              <w:rPr>
                <w:rFonts w:ascii="Arial" w:hAnsi="Arial" w:cs="Arial"/>
              </w:rPr>
              <w:t>(Respondent 2)</w:t>
            </w:r>
          </w:p>
          <w:p w14:paraId="3682B880" w14:textId="303C8B05" w:rsidR="001A3E48" w:rsidRPr="0022328B" w:rsidRDefault="001A3E48" w:rsidP="003B16E9">
            <w:pPr>
              <w:spacing w:before="100" w:beforeAutospacing="1" w:after="100" w:afterAutospacing="1"/>
              <w:jc w:val="center"/>
              <w:rPr>
                <w:rFonts w:ascii="Arial" w:eastAsia="Times New Roman" w:hAnsi="Arial" w:cs="Arial"/>
                <w:i/>
                <w:iCs/>
              </w:rPr>
            </w:pPr>
          </w:p>
        </w:tc>
      </w:tr>
      <w:tr w:rsidR="001A3E48" w:rsidRPr="0022328B" w14:paraId="3B1BC0CB" w14:textId="77777777" w:rsidTr="001A3E48">
        <w:trPr>
          <w:trHeight w:val="570"/>
        </w:trPr>
        <w:tc>
          <w:tcPr>
            <w:tcW w:w="2269" w:type="dxa"/>
            <w:vMerge/>
          </w:tcPr>
          <w:p w14:paraId="4E55D08B" w14:textId="77777777" w:rsidR="001A3E48" w:rsidRPr="0022328B" w:rsidRDefault="001A3E48" w:rsidP="001A3E48">
            <w:pPr>
              <w:pStyle w:val="ListParagraph"/>
              <w:numPr>
                <w:ilvl w:val="0"/>
                <w:numId w:val="11"/>
              </w:numPr>
              <w:spacing w:after="200" w:line="276" w:lineRule="auto"/>
              <w:ind w:left="242" w:hanging="270"/>
              <w:jc w:val="center"/>
              <w:rPr>
                <w:rFonts w:ascii="Arial" w:hAnsi="Arial" w:cs="Arial"/>
              </w:rPr>
            </w:pPr>
          </w:p>
        </w:tc>
        <w:tc>
          <w:tcPr>
            <w:tcW w:w="1984" w:type="dxa"/>
          </w:tcPr>
          <w:p w14:paraId="4D2E411B"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 xml:space="preserve">Application of </w:t>
            </w:r>
          </w:p>
          <w:p w14:paraId="02849622"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Arithmetic Concepts</w:t>
            </w:r>
          </w:p>
        </w:tc>
        <w:tc>
          <w:tcPr>
            <w:tcW w:w="1420" w:type="dxa"/>
          </w:tcPr>
          <w:p w14:paraId="33804A5A" w14:textId="77777777" w:rsidR="001A3E48" w:rsidRPr="0022328B" w:rsidRDefault="001A3E48" w:rsidP="003B16E9">
            <w:pPr>
              <w:jc w:val="center"/>
              <w:rPr>
                <w:rFonts w:ascii="Arial" w:hAnsi="Arial" w:cs="Arial"/>
                <w:color w:val="0070C0"/>
              </w:rPr>
            </w:pPr>
            <w:r w:rsidRPr="0022328B">
              <w:rPr>
                <w:rFonts w:ascii="Arial" w:hAnsi="Arial" w:cs="Arial"/>
                <w:color w:val="0070C0"/>
              </w:rPr>
              <w:t>Formal</w:t>
            </w:r>
          </w:p>
        </w:tc>
        <w:tc>
          <w:tcPr>
            <w:tcW w:w="1158" w:type="dxa"/>
          </w:tcPr>
          <w:p w14:paraId="5BB13AC8" w14:textId="77777777" w:rsidR="001A3E48" w:rsidRPr="0022328B" w:rsidRDefault="001A3E48" w:rsidP="003B16E9">
            <w:pPr>
              <w:jc w:val="center"/>
              <w:rPr>
                <w:rFonts w:ascii="Arial" w:hAnsi="Arial" w:cs="Arial"/>
              </w:rPr>
            </w:pPr>
            <w:r w:rsidRPr="0022328B">
              <w:rPr>
                <w:rFonts w:ascii="Arial" w:hAnsi="Arial" w:cs="Arial"/>
              </w:rPr>
              <w:t>10 (33.3%)</w:t>
            </w:r>
          </w:p>
        </w:tc>
        <w:tc>
          <w:tcPr>
            <w:tcW w:w="2667" w:type="dxa"/>
          </w:tcPr>
          <w:p w14:paraId="39290491" w14:textId="77777777" w:rsidR="001A3E48" w:rsidRPr="0022328B" w:rsidRDefault="001A3E48" w:rsidP="003B16E9">
            <w:pPr>
              <w:ind w:left="97" w:hanging="5"/>
              <w:jc w:val="center"/>
              <w:rPr>
                <w:rFonts w:ascii="Arial" w:hAnsi="Arial" w:cs="Arial"/>
                <w:bCs/>
                <w:i/>
                <w:iCs/>
              </w:rPr>
            </w:pPr>
            <w:r w:rsidRPr="0022328B">
              <w:rPr>
                <w:rFonts w:ascii="Arial" w:hAnsi="Arial" w:cs="Arial"/>
                <w:bCs/>
                <w:i/>
                <w:iCs/>
              </w:rPr>
              <w:t>“From 1 to 5 problems, I used to follow the given examples before I proceed to fill in the vacant cells.  The first term was being added by the common difference and that’s where the second term exist. Continuing the process until I reach the eight term.”</w:t>
            </w:r>
          </w:p>
          <w:p w14:paraId="75A0F674" w14:textId="77777777" w:rsidR="001A3E48" w:rsidRPr="0022328B" w:rsidRDefault="001A3E48" w:rsidP="003B16E9">
            <w:pPr>
              <w:jc w:val="center"/>
              <w:rPr>
                <w:rFonts w:ascii="Arial" w:hAnsi="Arial" w:cs="Arial"/>
              </w:rPr>
            </w:pPr>
            <w:r w:rsidRPr="0022328B">
              <w:rPr>
                <w:rFonts w:ascii="Arial" w:hAnsi="Arial" w:cs="Arial"/>
              </w:rPr>
              <w:t>(Respondent 13)</w:t>
            </w:r>
          </w:p>
        </w:tc>
      </w:tr>
      <w:tr w:rsidR="001A3E48" w:rsidRPr="0022328B" w14:paraId="4504EA51" w14:textId="77777777" w:rsidTr="001A3E48">
        <w:trPr>
          <w:trHeight w:val="1042"/>
        </w:trPr>
        <w:tc>
          <w:tcPr>
            <w:tcW w:w="2269" w:type="dxa"/>
            <w:vMerge/>
          </w:tcPr>
          <w:p w14:paraId="32C000F1" w14:textId="77777777" w:rsidR="001A3E48" w:rsidRPr="0022328B" w:rsidRDefault="001A3E48" w:rsidP="001A3E48">
            <w:pPr>
              <w:pStyle w:val="ListParagraph"/>
              <w:numPr>
                <w:ilvl w:val="0"/>
                <w:numId w:val="11"/>
              </w:numPr>
              <w:spacing w:after="200" w:line="276" w:lineRule="auto"/>
              <w:ind w:left="242" w:hanging="270"/>
              <w:jc w:val="center"/>
              <w:rPr>
                <w:rFonts w:ascii="Arial" w:hAnsi="Arial" w:cs="Arial"/>
              </w:rPr>
            </w:pPr>
          </w:p>
        </w:tc>
        <w:tc>
          <w:tcPr>
            <w:tcW w:w="1984" w:type="dxa"/>
          </w:tcPr>
          <w:p w14:paraId="0AF0E530"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Verification and Following Examples</w:t>
            </w:r>
          </w:p>
        </w:tc>
        <w:tc>
          <w:tcPr>
            <w:tcW w:w="1420" w:type="dxa"/>
          </w:tcPr>
          <w:p w14:paraId="5695086D" w14:textId="77777777" w:rsidR="001A3E48" w:rsidRPr="0022328B" w:rsidRDefault="001A3E48" w:rsidP="003B16E9">
            <w:pPr>
              <w:jc w:val="center"/>
              <w:rPr>
                <w:rFonts w:ascii="Arial" w:hAnsi="Arial" w:cs="Arial"/>
                <w:color w:val="0070C0"/>
              </w:rPr>
            </w:pPr>
            <w:r w:rsidRPr="0022328B">
              <w:rPr>
                <w:rFonts w:ascii="Arial" w:hAnsi="Arial" w:cs="Arial"/>
                <w:color w:val="0070C0"/>
              </w:rPr>
              <w:t>Practical</w:t>
            </w:r>
          </w:p>
        </w:tc>
        <w:tc>
          <w:tcPr>
            <w:tcW w:w="1158" w:type="dxa"/>
          </w:tcPr>
          <w:p w14:paraId="2E711AF6" w14:textId="77777777" w:rsidR="001A3E48" w:rsidRPr="0022328B" w:rsidRDefault="001A3E48" w:rsidP="003B16E9">
            <w:pPr>
              <w:jc w:val="center"/>
              <w:rPr>
                <w:rFonts w:ascii="Arial" w:hAnsi="Arial" w:cs="Arial"/>
              </w:rPr>
            </w:pPr>
            <w:r w:rsidRPr="0022328B">
              <w:rPr>
                <w:rFonts w:ascii="Arial" w:hAnsi="Arial" w:cs="Arial"/>
              </w:rPr>
              <w:t>6 (20%)</w:t>
            </w:r>
          </w:p>
        </w:tc>
        <w:tc>
          <w:tcPr>
            <w:tcW w:w="2667" w:type="dxa"/>
          </w:tcPr>
          <w:p w14:paraId="44240F48" w14:textId="77777777" w:rsidR="001A3E48" w:rsidRPr="0022328B" w:rsidRDefault="001A3E48" w:rsidP="003B16E9">
            <w:pPr>
              <w:jc w:val="center"/>
              <w:rPr>
                <w:rFonts w:ascii="Arial" w:hAnsi="Arial" w:cs="Arial"/>
                <w:bCs/>
                <w:i/>
                <w:iCs/>
              </w:rPr>
            </w:pPr>
            <w:r w:rsidRPr="0022328B">
              <w:rPr>
                <w:rFonts w:ascii="Arial" w:hAnsi="Arial" w:cs="Arial"/>
                <w:i/>
                <w:iCs/>
              </w:rPr>
              <w:t>“</w:t>
            </w:r>
            <w:r w:rsidRPr="0022328B">
              <w:rPr>
                <w:rFonts w:ascii="Arial" w:hAnsi="Arial" w:cs="Arial"/>
                <w:bCs/>
                <w:i/>
                <w:iCs/>
              </w:rPr>
              <w:t>The given example is what I follow. The difference of second and first term is the same with all the terms in the given sequence. So, I used the example to fill all the missing terms.”</w:t>
            </w:r>
          </w:p>
          <w:p w14:paraId="366B14AC" w14:textId="77777777" w:rsidR="001A3E48" w:rsidRPr="0022328B" w:rsidRDefault="001A3E48" w:rsidP="003B16E9">
            <w:pPr>
              <w:jc w:val="center"/>
              <w:rPr>
                <w:rFonts w:ascii="Arial" w:hAnsi="Arial" w:cs="Arial"/>
              </w:rPr>
            </w:pPr>
            <w:r w:rsidRPr="0022328B">
              <w:rPr>
                <w:rFonts w:ascii="Arial" w:hAnsi="Arial" w:cs="Arial"/>
              </w:rPr>
              <w:t>(Respondent 7)</w:t>
            </w:r>
          </w:p>
        </w:tc>
      </w:tr>
      <w:tr w:rsidR="001A3E48" w:rsidRPr="0022328B" w14:paraId="5E34083B" w14:textId="77777777" w:rsidTr="001A3E48">
        <w:trPr>
          <w:trHeight w:val="1000"/>
        </w:trPr>
        <w:tc>
          <w:tcPr>
            <w:tcW w:w="2269" w:type="dxa"/>
            <w:vMerge w:val="restart"/>
          </w:tcPr>
          <w:p w14:paraId="689E0B7A" w14:textId="77777777" w:rsidR="001A3E48" w:rsidRPr="0022328B" w:rsidRDefault="001A3E48" w:rsidP="001A3E48">
            <w:pPr>
              <w:pStyle w:val="ListParagraph"/>
              <w:numPr>
                <w:ilvl w:val="0"/>
                <w:numId w:val="12"/>
              </w:numPr>
              <w:spacing w:after="200" w:line="276" w:lineRule="auto"/>
              <w:ind w:left="242" w:hanging="270"/>
              <w:jc w:val="center"/>
              <w:rPr>
                <w:rFonts w:ascii="Arial" w:hAnsi="Arial" w:cs="Arial"/>
                <w:bCs/>
              </w:rPr>
            </w:pPr>
            <w:r w:rsidRPr="0022328B">
              <w:rPr>
                <w:rFonts w:ascii="Arial" w:hAnsi="Arial" w:cs="Arial"/>
                <w:bCs/>
              </w:rPr>
              <w:t>Did you use the pattern/trend of the number sequence in the example? If so, why?</w:t>
            </w:r>
          </w:p>
          <w:p w14:paraId="122B304C" w14:textId="77777777" w:rsidR="001A3E48" w:rsidRPr="0022328B" w:rsidRDefault="001A3E48" w:rsidP="003B16E9">
            <w:pPr>
              <w:jc w:val="center"/>
              <w:rPr>
                <w:rFonts w:ascii="Arial" w:hAnsi="Arial" w:cs="Arial"/>
              </w:rPr>
            </w:pPr>
          </w:p>
        </w:tc>
        <w:tc>
          <w:tcPr>
            <w:tcW w:w="1984" w:type="dxa"/>
          </w:tcPr>
          <w:p w14:paraId="1DE89972" w14:textId="77777777" w:rsidR="001A3E48" w:rsidRPr="0022328B" w:rsidRDefault="001A3E48" w:rsidP="003B16E9">
            <w:pPr>
              <w:jc w:val="center"/>
              <w:rPr>
                <w:rFonts w:ascii="Arial" w:eastAsia="Times New Roman" w:hAnsi="Arial" w:cs="Arial"/>
              </w:rPr>
            </w:pPr>
            <w:r w:rsidRPr="0022328B">
              <w:rPr>
                <w:rFonts w:ascii="Arial" w:hAnsi="Arial" w:cs="Arial"/>
              </w:rPr>
              <w:t>E</w:t>
            </w:r>
            <w:r w:rsidRPr="0022328B">
              <w:rPr>
                <w:rFonts w:ascii="Arial" w:eastAsia="Times New Roman" w:hAnsi="Arial" w:cs="Arial"/>
              </w:rPr>
              <w:t>nsuring Consistency through Pattern Recognition/Identification</w:t>
            </w:r>
          </w:p>
        </w:tc>
        <w:tc>
          <w:tcPr>
            <w:tcW w:w="1420" w:type="dxa"/>
          </w:tcPr>
          <w:p w14:paraId="7F5368FA" w14:textId="77777777" w:rsidR="001A3E48" w:rsidRPr="0022328B" w:rsidRDefault="001A3E48" w:rsidP="003B16E9">
            <w:pPr>
              <w:jc w:val="center"/>
              <w:rPr>
                <w:rFonts w:ascii="Arial" w:hAnsi="Arial" w:cs="Arial"/>
                <w:color w:val="0070C0"/>
              </w:rPr>
            </w:pPr>
            <w:r w:rsidRPr="0022328B">
              <w:rPr>
                <w:rFonts w:ascii="Arial" w:hAnsi="Arial" w:cs="Arial"/>
                <w:color w:val="0070C0"/>
              </w:rPr>
              <w:t>Formal</w:t>
            </w:r>
          </w:p>
        </w:tc>
        <w:tc>
          <w:tcPr>
            <w:tcW w:w="1158" w:type="dxa"/>
          </w:tcPr>
          <w:p w14:paraId="3DEF325C" w14:textId="77777777" w:rsidR="001A3E48" w:rsidRPr="0022328B" w:rsidRDefault="001A3E48" w:rsidP="003B16E9">
            <w:pPr>
              <w:jc w:val="center"/>
              <w:rPr>
                <w:rFonts w:ascii="Arial" w:hAnsi="Arial" w:cs="Arial"/>
              </w:rPr>
            </w:pPr>
            <w:r w:rsidRPr="0022328B">
              <w:rPr>
                <w:rFonts w:ascii="Arial" w:hAnsi="Arial" w:cs="Arial"/>
              </w:rPr>
              <w:t>9 (30%)</w:t>
            </w:r>
          </w:p>
        </w:tc>
        <w:tc>
          <w:tcPr>
            <w:tcW w:w="2667" w:type="dxa"/>
          </w:tcPr>
          <w:p w14:paraId="1C6BD0DC" w14:textId="77777777" w:rsidR="001A3E48" w:rsidRPr="0022328B" w:rsidRDefault="001A3E48" w:rsidP="003B16E9">
            <w:pPr>
              <w:jc w:val="center"/>
              <w:rPr>
                <w:rFonts w:ascii="Arial" w:eastAsia="Times New Roman" w:hAnsi="Arial" w:cs="Arial"/>
                <w:i/>
                <w:iCs/>
              </w:rPr>
            </w:pPr>
            <w:r w:rsidRPr="0022328B">
              <w:rPr>
                <w:rFonts w:ascii="Arial" w:eastAsia="Times New Roman" w:hAnsi="Arial" w:cs="Arial"/>
                <w:i/>
                <w:iCs/>
              </w:rPr>
              <w:t>“Yes of course, I used the pattern from the given example. The example shows the common difference and I used it to complete the sequence for consistency.”</w:t>
            </w:r>
          </w:p>
          <w:p w14:paraId="6F384ECD" w14:textId="77777777" w:rsidR="001A3E48" w:rsidRPr="0022328B" w:rsidRDefault="001A3E48" w:rsidP="003B16E9">
            <w:pPr>
              <w:jc w:val="center"/>
              <w:rPr>
                <w:rFonts w:ascii="Arial" w:hAnsi="Arial" w:cs="Arial"/>
              </w:rPr>
            </w:pPr>
            <w:r w:rsidRPr="0022328B">
              <w:rPr>
                <w:rFonts w:ascii="Arial" w:hAnsi="Arial" w:cs="Arial"/>
              </w:rPr>
              <w:t>(Respondent 29)</w:t>
            </w:r>
          </w:p>
        </w:tc>
      </w:tr>
      <w:tr w:rsidR="001A3E48" w:rsidRPr="0022328B" w14:paraId="42297189" w14:textId="77777777" w:rsidTr="001A3E48">
        <w:trPr>
          <w:trHeight w:val="2141"/>
        </w:trPr>
        <w:tc>
          <w:tcPr>
            <w:tcW w:w="2269" w:type="dxa"/>
            <w:vMerge/>
          </w:tcPr>
          <w:p w14:paraId="0D2C9FB8" w14:textId="77777777" w:rsidR="001A3E48" w:rsidRPr="0022328B" w:rsidRDefault="001A3E48" w:rsidP="001A3E48">
            <w:pPr>
              <w:pStyle w:val="ListParagraph"/>
              <w:numPr>
                <w:ilvl w:val="0"/>
                <w:numId w:val="12"/>
              </w:numPr>
              <w:spacing w:after="200" w:line="276" w:lineRule="auto"/>
              <w:ind w:left="242" w:hanging="270"/>
              <w:jc w:val="center"/>
              <w:rPr>
                <w:rFonts w:ascii="Arial" w:hAnsi="Arial" w:cs="Arial"/>
                <w:bCs/>
              </w:rPr>
            </w:pPr>
          </w:p>
        </w:tc>
        <w:tc>
          <w:tcPr>
            <w:tcW w:w="1984" w:type="dxa"/>
          </w:tcPr>
          <w:p w14:paraId="03F818FC" w14:textId="77777777" w:rsidR="001A3E48" w:rsidRPr="0022328B" w:rsidRDefault="001A3E48" w:rsidP="003B16E9">
            <w:pPr>
              <w:jc w:val="center"/>
              <w:rPr>
                <w:rFonts w:ascii="Arial" w:hAnsi="Arial" w:cs="Arial"/>
              </w:rPr>
            </w:pPr>
            <w:r w:rsidRPr="0022328B">
              <w:rPr>
                <w:rFonts w:ascii="Arial" w:hAnsi="Arial" w:cs="Arial"/>
              </w:rPr>
              <w:t>Identify and Predict Future Terms</w:t>
            </w:r>
          </w:p>
        </w:tc>
        <w:tc>
          <w:tcPr>
            <w:tcW w:w="1420" w:type="dxa"/>
          </w:tcPr>
          <w:p w14:paraId="5FE3256E" w14:textId="77777777" w:rsidR="001A3E48" w:rsidRPr="0022328B" w:rsidRDefault="001A3E48" w:rsidP="003B16E9">
            <w:pPr>
              <w:jc w:val="center"/>
              <w:rPr>
                <w:rFonts w:ascii="Arial" w:hAnsi="Arial" w:cs="Arial"/>
                <w:color w:val="0070C0"/>
              </w:rPr>
            </w:pPr>
            <w:r w:rsidRPr="0022328B">
              <w:rPr>
                <w:rFonts w:ascii="Arial" w:hAnsi="Arial" w:cs="Arial"/>
                <w:color w:val="0070C0"/>
              </w:rPr>
              <w:t>Formal</w:t>
            </w:r>
          </w:p>
        </w:tc>
        <w:tc>
          <w:tcPr>
            <w:tcW w:w="1158" w:type="dxa"/>
          </w:tcPr>
          <w:p w14:paraId="281FDB68" w14:textId="77777777" w:rsidR="001A3E48" w:rsidRPr="0022328B" w:rsidRDefault="001A3E48" w:rsidP="003B16E9">
            <w:pPr>
              <w:jc w:val="center"/>
              <w:rPr>
                <w:rFonts w:ascii="Arial" w:hAnsi="Arial" w:cs="Arial"/>
              </w:rPr>
            </w:pPr>
            <w:r w:rsidRPr="0022328B">
              <w:rPr>
                <w:rFonts w:ascii="Arial" w:hAnsi="Arial" w:cs="Arial"/>
              </w:rPr>
              <w:t>8 (26.7%)</w:t>
            </w:r>
          </w:p>
        </w:tc>
        <w:tc>
          <w:tcPr>
            <w:tcW w:w="2667" w:type="dxa"/>
          </w:tcPr>
          <w:p w14:paraId="6930F494" w14:textId="77777777" w:rsidR="001A3E48" w:rsidRPr="0022328B" w:rsidRDefault="001A3E48" w:rsidP="003B16E9">
            <w:pPr>
              <w:ind w:hanging="5"/>
              <w:jc w:val="center"/>
              <w:rPr>
                <w:rFonts w:ascii="Arial" w:eastAsia="Times New Roman" w:hAnsi="Arial" w:cs="Arial"/>
              </w:rPr>
            </w:pPr>
            <w:bookmarkStart w:id="0" w:name="_Hlk193826115"/>
            <w:r w:rsidRPr="0022328B">
              <w:rPr>
                <w:rFonts w:ascii="Arial" w:hAnsi="Arial" w:cs="Arial"/>
              </w:rPr>
              <w:t>“</w:t>
            </w:r>
            <w:r w:rsidRPr="0022328B">
              <w:rPr>
                <w:rFonts w:ascii="Arial" w:eastAsia="Times New Roman" w:hAnsi="Arial" w:cs="Arial"/>
              </w:rPr>
              <w:t xml:space="preserve">Yes, kung </w:t>
            </w:r>
            <w:proofErr w:type="spellStart"/>
            <w:r w:rsidRPr="0022328B">
              <w:rPr>
                <w:rFonts w:ascii="Arial" w:eastAsia="Times New Roman" w:hAnsi="Arial" w:cs="Arial"/>
              </w:rPr>
              <w:t>hindi</w:t>
            </w:r>
            <w:proofErr w:type="spellEnd"/>
            <w:r w:rsidRPr="0022328B">
              <w:rPr>
                <w:rFonts w:ascii="Arial" w:eastAsia="Times New Roman" w:hAnsi="Arial" w:cs="Arial"/>
              </w:rPr>
              <w:t xml:space="preserve"> </w:t>
            </w:r>
            <w:proofErr w:type="spellStart"/>
            <w:r w:rsidRPr="0022328B">
              <w:rPr>
                <w:rFonts w:ascii="Arial" w:eastAsia="Times New Roman" w:hAnsi="Arial" w:cs="Arial"/>
              </w:rPr>
              <w:t>dahil</w:t>
            </w:r>
            <w:proofErr w:type="spellEnd"/>
            <w:r w:rsidRPr="0022328B">
              <w:rPr>
                <w:rFonts w:ascii="Arial" w:eastAsia="Times New Roman" w:hAnsi="Arial" w:cs="Arial"/>
              </w:rPr>
              <w:t xml:space="preserve"> </w:t>
            </w:r>
            <w:proofErr w:type="spellStart"/>
            <w:r w:rsidRPr="0022328B">
              <w:rPr>
                <w:rFonts w:ascii="Arial" w:eastAsia="Times New Roman" w:hAnsi="Arial" w:cs="Arial"/>
              </w:rPr>
              <w:t>sa</w:t>
            </w:r>
            <w:proofErr w:type="spellEnd"/>
            <w:r w:rsidRPr="0022328B">
              <w:rPr>
                <w:rFonts w:ascii="Arial" w:eastAsia="Times New Roman" w:hAnsi="Arial" w:cs="Arial"/>
              </w:rPr>
              <w:t xml:space="preserve"> pattern </w:t>
            </w:r>
            <w:proofErr w:type="spellStart"/>
            <w:r w:rsidRPr="0022328B">
              <w:rPr>
                <w:rFonts w:ascii="Arial" w:eastAsia="Times New Roman" w:hAnsi="Arial" w:cs="Arial"/>
              </w:rPr>
              <w:t>hindi</w:t>
            </w:r>
            <w:proofErr w:type="spellEnd"/>
            <w:r w:rsidRPr="0022328B">
              <w:rPr>
                <w:rFonts w:ascii="Arial" w:eastAsia="Times New Roman" w:hAnsi="Arial" w:cs="Arial"/>
              </w:rPr>
              <w:t xml:space="preserve"> ko </w:t>
            </w:r>
            <w:proofErr w:type="spellStart"/>
            <w:r w:rsidRPr="0022328B">
              <w:rPr>
                <w:rFonts w:ascii="Arial" w:eastAsia="Times New Roman" w:hAnsi="Arial" w:cs="Arial"/>
              </w:rPr>
              <w:t>malalaman</w:t>
            </w:r>
            <w:proofErr w:type="spellEnd"/>
            <w:r w:rsidRPr="0022328B">
              <w:rPr>
                <w:rFonts w:ascii="Arial" w:eastAsia="Times New Roman" w:hAnsi="Arial" w:cs="Arial"/>
              </w:rPr>
              <w:t xml:space="preserve"> kung </w:t>
            </w:r>
            <w:proofErr w:type="spellStart"/>
            <w:r w:rsidRPr="0022328B">
              <w:rPr>
                <w:rFonts w:ascii="Arial" w:eastAsia="Times New Roman" w:hAnsi="Arial" w:cs="Arial"/>
              </w:rPr>
              <w:t>anong</w:t>
            </w:r>
            <w:proofErr w:type="spellEnd"/>
            <w:r w:rsidRPr="0022328B">
              <w:rPr>
                <w:rFonts w:ascii="Arial" w:eastAsia="Times New Roman" w:hAnsi="Arial" w:cs="Arial"/>
              </w:rPr>
              <w:t xml:space="preserve"> number </w:t>
            </w:r>
            <w:proofErr w:type="spellStart"/>
            <w:r w:rsidRPr="0022328B">
              <w:rPr>
                <w:rFonts w:ascii="Arial" w:eastAsia="Times New Roman" w:hAnsi="Arial" w:cs="Arial"/>
              </w:rPr>
              <w:t>dapat</w:t>
            </w:r>
            <w:proofErr w:type="spellEnd"/>
            <w:r w:rsidRPr="0022328B">
              <w:rPr>
                <w:rFonts w:ascii="Arial" w:eastAsia="Times New Roman" w:hAnsi="Arial" w:cs="Arial"/>
              </w:rPr>
              <w:t xml:space="preserve"> ang </w:t>
            </w:r>
            <w:proofErr w:type="spellStart"/>
            <w:r w:rsidRPr="0022328B">
              <w:rPr>
                <w:rFonts w:ascii="Arial" w:eastAsia="Times New Roman" w:hAnsi="Arial" w:cs="Arial"/>
              </w:rPr>
              <w:t>susunod</w:t>
            </w:r>
            <w:proofErr w:type="spellEnd"/>
            <w:r w:rsidRPr="0022328B">
              <w:rPr>
                <w:rFonts w:ascii="Arial" w:eastAsia="Times New Roman" w:hAnsi="Arial" w:cs="Arial"/>
              </w:rPr>
              <w:t xml:space="preserve">. Dahil </w:t>
            </w:r>
            <w:proofErr w:type="spellStart"/>
            <w:r w:rsidRPr="0022328B">
              <w:rPr>
                <w:rFonts w:ascii="Arial" w:eastAsia="Times New Roman" w:hAnsi="Arial" w:cs="Arial"/>
              </w:rPr>
              <w:t>dito</w:t>
            </w:r>
            <w:proofErr w:type="spellEnd"/>
            <w:r w:rsidRPr="0022328B">
              <w:rPr>
                <w:rFonts w:ascii="Arial" w:eastAsia="Times New Roman" w:hAnsi="Arial" w:cs="Arial"/>
              </w:rPr>
              <w:t xml:space="preserve">, mas </w:t>
            </w:r>
            <w:proofErr w:type="spellStart"/>
            <w:r w:rsidRPr="0022328B">
              <w:rPr>
                <w:rFonts w:ascii="Arial" w:eastAsia="Times New Roman" w:hAnsi="Arial" w:cs="Arial"/>
              </w:rPr>
              <w:t>madali</w:t>
            </w:r>
            <w:proofErr w:type="spellEnd"/>
            <w:r w:rsidRPr="0022328B">
              <w:rPr>
                <w:rFonts w:ascii="Arial" w:eastAsia="Times New Roman" w:hAnsi="Arial" w:cs="Arial"/>
              </w:rPr>
              <w:t xml:space="preserve"> ang </w:t>
            </w:r>
            <w:proofErr w:type="spellStart"/>
            <w:r w:rsidRPr="0022328B">
              <w:rPr>
                <w:rFonts w:ascii="Arial" w:eastAsia="Times New Roman" w:hAnsi="Arial" w:cs="Arial"/>
              </w:rPr>
              <w:t>pagkuha</w:t>
            </w:r>
            <w:proofErr w:type="spellEnd"/>
            <w:r w:rsidRPr="0022328B">
              <w:rPr>
                <w:rFonts w:ascii="Arial" w:eastAsia="Times New Roman" w:hAnsi="Arial" w:cs="Arial"/>
              </w:rPr>
              <w:t xml:space="preserve"> ko </w:t>
            </w:r>
            <w:proofErr w:type="spellStart"/>
            <w:r w:rsidRPr="0022328B">
              <w:rPr>
                <w:rFonts w:ascii="Arial" w:eastAsia="Times New Roman" w:hAnsi="Arial" w:cs="Arial"/>
              </w:rPr>
              <w:t>sa</w:t>
            </w:r>
            <w:proofErr w:type="spellEnd"/>
            <w:r w:rsidRPr="0022328B">
              <w:rPr>
                <w:rFonts w:ascii="Arial" w:eastAsia="Times New Roman" w:hAnsi="Arial" w:cs="Arial"/>
              </w:rPr>
              <w:t xml:space="preserve"> missing term </w:t>
            </w:r>
            <w:proofErr w:type="spellStart"/>
            <w:r w:rsidRPr="0022328B">
              <w:rPr>
                <w:rFonts w:ascii="Arial" w:eastAsia="Times New Roman" w:hAnsi="Arial" w:cs="Arial"/>
              </w:rPr>
              <w:t>kasi</w:t>
            </w:r>
            <w:proofErr w:type="spellEnd"/>
            <w:r w:rsidRPr="0022328B">
              <w:rPr>
                <w:rFonts w:ascii="Arial" w:eastAsia="Times New Roman" w:hAnsi="Arial" w:cs="Arial"/>
              </w:rPr>
              <w:t xml:space="preserve"> </w:t>
            </w:r>
            <w:proofErr w:type="spellStart"/>
            <w:r w:rsidRPr="0022328B">
              <w:rPr>
                <w:rFonts w:ascii="Arial" w:eastAsia="Times New Roman" w:hAnsi="Arial" w:cs="Arial"/>
              </w:rPr>
              <w:t>madali</w:t>
            </w:r>
            <w:proofErr w:type="spellEnd"/>
            <w:r w:rsidRPr="0022328B">
              <w:rPr>
                <w:rFonts w:ascii="Arial" w:eastAsia="Times New Roman" w:hAnsi="Arial" w:cs="Arial"/>
              </w:rPr>
              <w:t xml:space="preserve"> </w:t>
            </w:r>
            <w:proofErr w:type="spellStart"/>
            <w:r w:rsidRPr="0022328B">
              <w:rPr>
                <w:rFonts w:ascii="Arial" w:eastAsia="Times New Roman" w:hAnsi="Arial" w:cs="Arial"/>
              </w:rPr>
              <w:t>na</w:t>
            </w:r>
            <w:proofErr w:type="spellEnd"/>
            <w:r w:rsidRPr="0022328B">
              <w:rPr>
                <w:rFonts w:ascii="Arial" w:eastAsia="Times New Roman" w:hAnsi="Arial" w:cs="Arial"/>
              </w:rPr>
              <w:t xml:space="preserve"> </w:t>
            </w:r>
            <w:proofErr w:type="spellStart"/>
            <w:r w:rsidRPr="0022328B">
              <w:rPr>
                <w:rFonts w:ascii="Arial" w:eastAsia="Times New Roman" w:hAnsi="Arial" w:cs="Arial"/>
              </w:rPr>
              <w:t>siyang</w:t>
            </w:r>
            <w:proofErr w:type="spellEnd"/>
            <w:r w:rsidRPr="0022328B">
              <w:rPr>
                <w:rFonts w:ascii="Arial" w:eastAsia="Times New Roman" w:hAnsi="Arial" w:cs="Arial"/>
              </w:rPr>
              <w:t xml:space="preserve"> </w:t>
            </w:r>
            <w:proofErr w:type="spellStart"/>
            <w:r w:rsidRPr="0022328B">
              <w:rPr>
                <w:rFonts w:ascii="Arial" w:eastAsia="Times New Roman" w:hAnsi="Arial" w:cs="Arial"/>
              </w:rPr>
              <w:t>hulaan</w:t>
            </w:r>
            <w:proofErr w:type="spellEnd"/>
            <w:r w:rsidRPr="0022328B">
              <w:rPr>
                <w:rFonts w:ascii="Arial" w:eastAsia="Times New Roman" w:hAnsi="Arial" w:cs="Arial"/>
              </w:rPr>
              <w:t xml:space="preserve"> kung </w:t>
            </w:r>
            <w:proofErr w:type="spellStart"/>
            <w:r w:rsidRPr="0022328B">
              <w:rPr>
                <w:rFonts w:ascii="Arial" w:eastAsia="Times New Roman" w:hAnsi="Arial" w:cs="Arial"/>
              </w:rPr>
              <w:t>anong</w:t>
            </w:r>
            <w:proofErr w:type="spellEnd"/>
            <w:r w:rsidRPr="0022328B">
              <w:rPr>
                <w:rFonts w:ascii="Arial" w:eastAsia="Times New Roman" w:hAnsi="Arial" w:cs="Arial"/>
              </w:rPr>
              <w:t xml:space="preserve"> </w:t>
            </w:r>
            <w:proofErr w:type="spellStart"/>
            <w:r w:rsidRPr="0022328B">
              <w:rPr>
                <w:rFonts w:ascii="Arial" w:eastAsia="Times New Roman" w:hAnsi="Arial" w:cs="Arial"/>
              </w:rPr>
              <w:t>susunod</w:t>
            </w:r>
            <w:proofErr w:type="spellEnd"/>
            <w:r w:rsidRPr="0022328B">
              <w:rPr>
                <w:rFonts w:ascii="Arial" w:eastAsia="Times New Roman" w:hAnsi="Arial" w:cs="Arial"/>
              </w:rPr>
              <w:t>.”</w:t>
            </w:r>
          </w:p>
          <w:p w14:paraId="1623BCC4" w14:textId="77777777" w:rsidR="001A3E48" w:rsidRPr="0022328B" w:rsidRDefault="001A3E48" w:rsidP="003B16E9">
            <w:pPr>
              <w:ind w:hanging="5"/>
              <w:jc w:val="center"/>
              <w:rPr>
                <w:rFonts w:ascii="Arial" w:eastAsia="Times New Roman" w:hAnsi="Arial" w:cs="Arial"/>
                <w:i/>
                <w:iCs/>
              </w:rPr>
            </w:pPr>
            <w:r w:rsidRPr="0022328B">
              <w:rPr>
                <w:rFonts w:ascii="Arial" w:eastAsia="Times New Roman" w:hAnsi="Arial" w:cs="Arial"/>
                <w:i/>
                <w:iCs/>
              </w:rPr>
              <w:t>“If it were not for the pattern, I would not know what number should come next. Because of this, it is easier for me to get the missing term since it is easy to guess what comes next.”</w:t>
            </w:r>
          </w:p>
          <w:bookmarkEnd w:id="0"/>
          <w:p w14:paraId="740D6D5D" w14:textId="77777777" w:rsidR="001A3E48" w:rsidRPr="0022328B" w:rsidRDefault="001A3E48" w:rsidP="003B16E9">
            <w:pPr>
              <w:ind w:hanging="5"/>
              <w:jc w:val="center"/>
              <w:rPr>
                <w:rFonts w:ascii="Arial" w:eastAsia="Times New Roman" w:hAnsi="Arial" w:cs="Arial"/>
              </w:rPr>
            </w:pPr>
            <w:r w:rsidRPr="0022328B">
              <w:rPr>
                <w:rFonts w:ascii="Arial" w:eastAsia="Times New Roman" w:hAnsi="Arial" w:cs="Arial"/>
              </w:rPr>
              <w:t>(Respondents 18)</w:t>
            </w:r>
          </w:p>
        </w:tc>
      </w:tr>
      <w:tr w:rsidR="001A3E48" w:rsidRPr="0022328B" w14:paraId="4C1D90B0" w14:textId="77777777" w:rsidTr="001A3E48">
        <w:trPr>
          <w:trHeight w:val="1718"/>
        </w:trPr>
        <w:tc>
          <w:tcPr>
            <w:tcW w:w="2269" w:type="dxa"/>
            <w:vMerge/>
          </w:tcPr>
          <w:p w14:paraId="4AF56C36" w14:textId="77777777" w:rsidR="001A3E48" w:rsidRPr="0022328B" w:rsidRDefault="001A3E48" w:rsidP="001A3E48">
            <w:pPr>
              <w:pStyle w:val="ListParagraph"/>
              <w:numPr>
                <w:ilvl w:val="0"/>
                <w:numId w:val="12"/>
              </w:numPr>
              <w:spacing w:after="200" w:line="276" w:lineRule="auto"/>
              <w:ind w:left="242" w:hanging="270"/>
              <w:jc w:val="center"/>
              <w:rPr>
                <w:rFonts w:ascii="Arial" w:hAnsi="Arial" w:cs="Arial"/>
                <w:bCs/>
              </w:rPr>
            </w:pPr>
          </w:p>
        </w:tc>
        <w:tc>
          <w:tcPr>
            <w:tcW w:w="1984" w:type="dxa"/>
          </w:tcPr>
          <w:p w14:paraId="44452C7B" w14:textId="77777777" w:rsidR="001A3E48" w:rsidRPr="0022328B" w:rsidRDefault="001A3E48" w:rsidP="003B16E9">
            <w:pPr>
              <w:jc w:val="center"/>
              <w:rPr>
                <w:rFonts w:ascii="Arial" w:hAnsi="Arial" w:cs="Arial"/>
              </w:rPr>
            </w:pPr>
            <w:r w:rsidRPr="0022328B">
              <w:rPr>
                <w:rFonts w:ascii="Arial" w:hAnsi="Arial" w:cs="Arial"/>
              </w:rPr>
              <w:t>R</w:t>
            </w:r>
            <w:r w:rsidRPr="0022328B">
              <w:rPr>
                <w:rFonts w:ascii="Arial" w:eastAsia="Times New Roman" w:hAnsi="Arial" w:cs="Arial"/>
              </w:rPr>
              <w:t>einforced Structured Thinking in Solving Problem</w:t>
            </w:r>
          </w:p>
        </w:tc>
        <w:tc>
          <w:tcPr>
            <w:tcW w:w="1420" w:type="dxa"/>
          </w:tcPr>
          <w:p w14:paraId="2CC854DC" w14:textId="77777777" w:rsidR="001A3E48" w:rsidRPr="0022328B" w:rsidRDefault="001A3E48" w:rsidP="003B16E9">
            <w:pPr>
              <w:jc w:val="center"/>
              <w:rPr>
                <w:rFonts w:ascii="Arial" w:hAnsi="Arial" w:cs="Arial"/>
                <w:color w:val="0070C0"/>
              </w:rPr>
            </w:pPr>
            <w:r w:rsidRPr="0022328B">
              <w:rPr>
                <w:rFonts w:ascii="Arial" w:hAnsi="Arial" w:cs="Arial"/>
                <w:color w:val="0070C0"/>
              </w:rPr>
              <w:t>Formal</w:t>
            </w:r>
          </w:p>
        </w:tc>
        <w:tc>
          <w:tcPr>
            <w:tcW w:w="1158" w:type="dxa"/>
          </w:tcPr>
          <w:p w14:paraId="1C6C3E29" w14:textId="77777777" w:rsidR="001A3E48" w:rsidRPr="0022328B" w:rsidRDefault="001A3E48" w:rsidP="003B16E9">
            <w:pPr>
              <w:jc w:val="center"/>
              <w:rPr>
                <w:rFonts w:ascii="Arial" w:hAnsi="Arial" w:cs="Arial"/>
              </w:rPr>
            </w:pPr>
            <w:r w:rsidRPr="0022328B">
              <w:rPr>
                <w:rFonts w:ascii="Arial" w:hAnsi="Arial" w:cs="Arial"/>
              </w:rPr>
              <w:t>8 (26.7%)</w:t>
            </w:r>
          </w:p>
        </w:tc>
        <w:tc>
          <w:tcPr>
            <w:tcW w:w="2667" w:type="dxa"/>
          </w:tcPr>
          <w:p w14:paraId="7F99743F" w14:textId="77777777" w:rsidR="001A3E48" w:rsidRPr="0022328B" w:rsidRDefault="001A3E48" w:rsidP="003B16E9">
            <w:pPr>
              <w:spacing w:before="100" w:beforeAutospacing="1" w:after="100" w:afterAutospacing="1"/>
              <w:ind w:left="75" w:hanging="5"/>
              <w:jc w:val="center"/>
              <w:rPr>
                <w:rFonts w:ascii="Arial" w:eastAsia="Times New Roman" w:hAnsi="Arial" w:cs="Arial"/>
                <w:i/>
                <w:iCs/>
              </w:rPr>
            </w:pPr>
            <w:r w:rsidRPr="0022328B">
              <w:rPr>
                <w:rFonts w:ascii="Arial" w:eastAsia="Times New Roman" w:hAnsi="Arial" w:cs="Arial"/>
                <w:i/>
                <w:iCs/>
              </w:rPr>
              <w:t xml:space="preserve">“Yes, I used the pattern from the example because it helped me understand how to complete the missing numbers. It showed me how the </w:t>
            </w:r>
            <w:r w:rsidRPr="0022328B">
              <w:rPr>
                <w:rFonts w:ascii="Arial" w:eastAsia="Times New Roman" w:hAnsi="Arial" w:cs="Arial"/>
              </w:rPr>
              <w:t>sequence</w:t>
            </w:r>
            <w:r w:rsidRPr="0022328B">
              <w:rPr>
                <w:rFonts w:ascii="Arial" w:eastAsia="Times New Roman" w:hAnsi="Arial" w:cs="Arial"/>
                <w:i/>
                <w:iCs/>
              </w:rPr>
              <w:t xml:space="preserve"> works.”</w:t>
            </w:r>
          </w:p>
          <w:p w14:paraId="3D0D8E6C" w14:textId="77777777" w:rsidR="001A3E48" w:rsidRPr="0022328B" w:rsidRDefault="001A3E48" w:rsidP="003B16E9">
            <w:pPr>
              <w:spacing w:before="100" w:beforeAutospacing="1" w:after="100" w:afterAutospacing="1"/>
              <w:ind w:left="75" w:hanging="5"/>
              <w:jc w:val="center"/>
              <w:rPr>
                <w:rFonts w:ascii="Arial" w:eastAsia="Times New Roman" w:hAnsi="Arial" w:cs="Arial"/>
                <w:i/>
                <w:iCs/>
              </w:rPr>
            </w:pPr>
            <w:r w:rsidRPr="0022328B">
              <w:rPr>
                <w:rFonts w:ascii="Arial" w:eastAsia="Times New Roman" w:hAnsi="Arial" w:cs="Arial"/>
              </w:rPr>
              <w:t>(Respondents 16)</w:t>
            </w:r>
          </w:p>
        </w:tc>
      </w:tr>
      <w:tr w:rsidR="001A3E48" w:rsidRPr="0022328B" w14:paraId="7379CF9E" w14:textId="77777777" w:rsidTr="001A3E48">
        <w:trPr>
          <w:trHeight w:val="333"/>
        </w:trPr>
        <w:tc>
          <w:tcPr>
            <w:tcW w:w="2269" w:type="dxa"/>
            <w:vMerge/>
          </w:tcPr>
          <w:p w14:paraId="25448668" w14:textId="77777777" w:rsidR="001A3E48" w:rsidRPr="0022328B" w:rsidRDefault="001A3E48" w:rsidP="001A3E48">
            <w:pPr>
              <w:pStyle w:val="ListParagraph"/>
              <w:numPr>
                <w:ilvl w:val="0"/>
                <w:numId w:val="12"/>
              </w:numPr>
              <w:spacing w:after="200" w:line="276" w:lineRule="auto"/>
              <w:ind w:left="242" w:hanging="270"/>
              <w:jc w:val="center"/>
              <w:rPr>
                <w:rFonts w:ascii="Arial" w:hAnsi="Arial" w:cs="Arial"/>
                <w:bCs/>
              </w:rPr>
            </w:pPr>
          </w:p>
        </w:tc>
        <w:tc>
          <w:tcPr>
            <w:tcW w:w="1984" w:type="dxa"/>
          </w:tcPr>
          <w:p w14:paraId="50E50EC9" w14:textId="77777777" w:rsidR="001A3E48" w:rsidRPr="0022328B" w:rsidRDefault="001A3E48" w:rsidP="003B16E9">
            <w:pPr>
              <w:jc w:val="center"/>
              <w:rPr>
                <w:rFonts w:ascii="Arial" w:hAnsi="Arial" w:cs="Arial"/>
              </w:rPr>
            </w:pPr>
            <w:r w:rsidRPr="0022328B">
              <w:rPr>
                <w:rFonts w:ascii="Arial" w:hAnsi="Arial" w:cs="Arial"/>
              </w:rPr>
              <w:t>Guide in Finding Missing Term</w:t>
            </w:r>
          </w:p>
        </w:tc>
        <w:tc>
          <w:tcPr>
            <w:tcW w:w="1420" w:type="dxa"/>
          </w:tcPr>
          <w:p w14:paraId="7E750809" w14:textId="77777777" w:rsidR="001A3E48" w:rsidRPr="0022328B" w:rsidRDefault="001A3E48" w:rsidP="003B16E9">
            <w:pPr>
              <w:jc w:val="center"/>
              <w:rPr>
                <w:rFonts w:ascii="Arial" w:hAnsi="Arial" w:cs="Arial"/>
                <w:color w:val="0070C0"/>
              </w:rPr>
            </w:pPr>
            <w:r w:rsidRPr="0022328B">
              <w:rPr>
                <w:rFonts w:ascii="Arial" w:hAnsi="Arial" w:cs="Arial"/>
                <w:color w:val="0070C0"/>
              </w:rPr>
              <w:t>Practical</w:t>
            </w:r>
          </w:p>
        </w:tc>
        <w:tc>
          <w:tcPr>
            <w:tcW w:w="1158" w:type="dxa"/>
          </w:tcPr>
          <w:p w14:paraId="6AC24B5C" w14:textId="77777777" w:rsidR="001A3E48" w:rsidRPr="0022328B" w:rsidRDefault="001A3E48" w:rsidP="003B16E9">
            <w:pPr>
              <w:jc w:val="center"/>
              <w:rPr>
                <w:rFonts w:ascii="Arial" w:hAnsi="Arial" w:cs="Arial"/>
              </w:rPr>
            </w:pPr>
            <w:r w:rsidRPr="0022328B">
              <w:rPr>
                <w:rFonts w:ascii="Arial" w:hAnsi="Arial" w:cs="Arial"/>
              </w:rPr>
              <w:t>5 (16.7%)</w:t>
            </w:r>
          </w:p>
        </w:tc>
        <w:tc>
          <w:tcPr>
            <w:tcW w:w="2667" w:type="dxa"/>
          </w:tcPr>
          <w:p w14:paraId="3AD1FFA2" w14:textId="77777777" w:rsidR="001A3E48" w:rsidRPr="0022328B" w:rsidRDefault="001A3E48" w:rsidP="003B16E9">
            <w:pPr>
              <w:ind w:left="-15" w:hanging="5"/>
              <w:jc w:val="center"/>
              <w:rPr>
                <w:rFonts w:ascii="Arial" w:hAnsi="Arial" w:cs="Arial"/>
                <w:i/>
                <w:iCs/>
              </w:rPr>
            </w:pPr>
            <w:r w:rsidRPr="0022328B">
              <w:rPr>
                <w:rFonts w:ascii="Arial" w:hAnsi="Arial" w:cs="Arial"/>
                <w:i/>
                <w:iCs/>
              </w:rPr>
              <w:t>“Yes, I did use the pattern of the number sequence in the example. It’s because the example is a guide for you to complete the table. And, make sure that you put the appropriate numbers into the vacant cell, so that the pattern will be repeated. This is why it’s called ‘pattern’ because it means ‘continuous/repeat’.”</w:t>
            </w:r>
          </w:p>
          <w:p w14:paraId="2548C351" w14:textId="77777777" w:rsidR="001A3E48" w:rsidRPr="0022328B" w:rsidRDefault="001A3E48" w:rsidP="003B16E9">
            <w:pPr>
              <w:jc w:val="center"/>
              <w:rPr>
                <w:rFonts w:ascii="Arial" w:hAnsi="Arial" w:cs="Arial"/>
              </w:rPr>
            </w:pPr>
            <w:r w:rsidRPr="0022328B">
              <w:rPr>
                <w:rFonts w:ascii="Arial" w:eastAsia="Times New Roman" w:hAnsi="Arial" w:cs="Arial"/>
              </w:rPr>
              <w:t>(Respondents 15)</w:t>
            </w:r>
          </w:p>
        </w:tc>
      </w:tr>
      <w:tr w:rsidR="001A3E48" w:rsidRPr="0022328B" w14:paraId="3E205A38" w14:textId="77777777" w:rsidTr="001A3E48">
        <w:trPr>
          <w:trHeight w:val="1020"/>
        </w:trPr>
        <w:tc>
          <w:tcPr>
            <w:tcW w:w="2269" w:type="dxa"/>
            <w:vMerge w:val="restart"/>
          </w:tcPr>
          <w:p w14:paraId="231ECE65" w14:textId="77777777" w:rsidR="001A3E48" w:rsidRPr="0022328B" w:rsidRDefault="001A3E48" w:rsidP="001A3E48">
            <w:pPr>
              <w:pStyle w:val="ListParagraph"/>
              <w:numPr>
                <w:ilvl w:val="0"/>
                <w:numId w:val="12"/>
              </w:numPr>
              <w:spacing w:after="200" w:line="276" w:lineRule="auto"/>
              <w:ind w:left="242" w:hanging="270"/>
              <w:jc w:val="center"/>
              <w:rPr>
                <w:rFonts w:ascii="Arial" w:hAnsi="Arial" w:cs="Arial"/>
              </w:rPr>
            </w:pPr>
            <w:r w:rsidRPr="0022328B">
              <w:rPr>
                <w:rFonts w:ascii="Arial" w:hAnsi="Arial" w:cs="Arial"/>
              </w:rPr>
              <w:t>Why is it important to take notice/ observe the patterns/trends and relationship in the number sequence/series in numbers 1 to 5?</w:t>
            </w:r>
          </w:p>
          <w:p w14:paraId="6FE0C50A" w14:textId="77777777" w:rsidR="001A3E48" w:rsidRPr="0022328B" w:rsidRDefault="001A3E48" w:rsidP="003B16E9">
            <w:pPr>
              <w:pStyle w:val="ListParagraph"/>
              <w:ind w:left="242"/>
              <w:jc w:val="center"/>
              <w:rPr>
                <w:rFonts w:ascii="Arial" w:hAnsi="Arial" w:cs="Arial"/>
                <w:bCs/>
              </w:rPr>
            </w:pPr>
          </w:p>
        </w:tc>
        <w:tc>
          <w:tcPr>
            <w:tcW w:w="1984" w:type="dxa"/>
          </w:tcPr>
          <w:p w14:paraId="1CF4145C"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Predict and Forecast Future Terms</w:t>
            </w:r>
          </w:p>
          <w:p w14:paraId="5ABDCD7C" w14:textId="77777777" w:rsidR="001A3E48" w:rsidRPr="0022328B" w:rsidRDefault="001A3E48" w:rsidP="003B16E9">
            <w:pPr>
              <w:jc w:val="center"/>
              <w:rPr>
                <w:rFonts w:ascii="Arial" w:hAnsi="Arial" w:cs="Arial"/>
              </w:rPr>
            </w:pPr>
          </w:p>
        </w:tc>
        <w:tc>
          <w:tcPr>
            <w:tcW w:w="1420" w:type="dxa"/>
          </w:tcPr>
          <w:p w14:paraId="3E80F380" w14:textId="77777777" w:rsidR="001A3E48" w:rsidRPr="0022328B" w:rsidRDefault="001A3E48" w:rsidP="003B16E9">
            <w:pPr>
              <w:jc w:val="center"/>
              <w:rPr>
                <w:rFonts w:ascii="Arial" w:hAnsi="Arial" w:cs="Arial"/>
                <w:color w:val="0070C0"/>
              </w:rPr>
            </w:pPr>
            <w:r w:rsidRPr="0022328B">
              <w:rPr>
                <w:rFonts w:ascii="Arial" w:hAnsi="Arial" w:cs="Arial"/>
                <w:color w:val="0070C0"/>
              </w:rPr>
              <w:t>Formal</w:t>
            </w:r>
          </w:p>
        </w:tc>
        <w:tc>
          <w:tcPr>
            <w:tcW w:w="1158" w:type="dxa"/>
          </w:tcPr>
          <w:p w14:paraId="740A4D17" w14:textId="77777777" w:rsidR="001A3E48" w:rsidRPr="0022328B" w:rsidRDefault="001A3E48" w:rsidP="003B16E9">
            <w:pPr>
              <w:jc w:val="center"/>
              <w:rPr>
                <w:rFonts w:ascii="Arial" w:hAnsi="Arial" w:cs="Arial"/>
              </w:rPr>
            </w:pPr>
            <w:r w:rsidRPr="0022328B">
              <w:rPr>
                <w:rFonts w:ascii="Arial" w:hAnsi="Arial" w:cs="Arial"/>
              </w:rPr>
              <w:t>12 (40%)</w:t>
            </w:r>
          </w:p>
        </w:tc>
        <w:tc>
          <w:tcPr>
            <w:tcW w:w="2667" w:type="dxa"/>
          </w:tcPr>
          <w:p w14:paraId="4A3C5228" w14:textId="77777777" w:rsidR="001A3E48" w:rsidRPr="0022328B" w:rsidRDefault="001A3E48" w:rsidP="003B16E9">
            <w:pPr>
              <w:jc w:val="center"/>
              <w:rPr>
                <w:rFonts w:ascii="Arial" w:eastAsia="Times New Roman" w:hAnsi="Arial" w:cs="Arial"/>
                <w:i/>
                <w:iCs/>
              </w:rPr>
            </w:pPr>
            <w:r w:rsidRPr="0022328B">
              <w:rPr>
                <w:rFonts w:ascii="Arial" w:eastAsia="Times New Roman" w:hAnsi="Arial" w:cs="Arial"/>
                <w:i/>
                <w:iCs/>
              </w:rPr>
              <w:t>“It is important to follow the pattern in order for me to predict the next term.”</w:t>
            </w:r>
          </w:p>
          <w:p w14:paraId="0728AA77"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(Respondent 2)</w:t>
            </w:r>
          </w:p>
        </w:tc>
      </w:tr>
      <w:tr w:rsidR="001A3E48" w:rsidRPr="0022328B" w14:paraId="3E8291AE" w14:textId="77777777" w:rsidTr="001A3E48">
        <w:trPr>
          <w:trHeight w:val="602"/>
        </w:trPr>
        <w:tc>
          <w:tcPr>
            <w:tcW w:w="2269" w:type="dxa"/>
            <w:vMerge/>
          </w:tcPr>
          <w:p w14:paraId="7A31D8A7" w14:textId="77777777" w:rsidR="001A3E48" w:rsidRPr="0022328B" w:rsidRDefault="001A3E48" w:rsidP="001A3E48">
            <w:pPr>
              <w:pStyle w:val="ListParagraph"/>
              <w:numPr>
                <w:ilvl w:val="0"/>
                <w:numId w:val="12"/>
              </w:numPr>
              <w:spacing w:after="200" w:line="276" w:lineRule="auto"/>
              <w:ind w:left="242" w:hanging="270"/>
              <w:jc w:val="center"/>
              <w:rPr>
                <w:rFonts w:ascii="Arial" w:hAnsi="Arial" w:cs="Arial"/>
              </w:rPr>
            </w:pPr>
          </w:p>
        </w:tc>
        <w:tc>
          <w:tcPr>
            <w:tcW w:w="1984" w:type="dxa"/>
          </w:tcPr>
          <w:p w14:paraId="6551755A" w14:textId="77777777" w:rsidR="001A3E48" w:rsidRPr="0022328B" w:rsidRDefault="001A3E48" w:rsidP="003B16E9">
            <w:pPr>
              <w:jc w:val="center"/>
              <w:rPr>
                <w:rFonts w:ascii="Arial" w:hAnsi="Arial" w:cs="Arial"/>
              </w:rPr>
            </w:pPr>
            <w:r w:rsidRPr="0022328B">
              <w:rPr>
                <w:rFonts w:ascii="Arial" w:hAnsi="Arial" w:cs="Arial"/>
              </w:rPr>
              <w:t>E</w:t>
            </w:r>
            <w:r w:rsidRPr="0022328B">
              <w:rPr>
                <w:rFonts w:ascii="Arial" w:eastAsia="Times New Roman" w:hAnsi="Arial" w:cs="Arial"/>
              </w:rPr>
              <w:t>nhance Comprehension in Arithmetic Sequences</w:t>
            </w:r>
          </w:p>
        </w:tc>
        <w:tc>
          <w:tcPr>
            <w:tcW w:w="1420" w:type="dxa"/>
          </w:tcPr>
          <w:p w14:paraId="010FF31D" w14:textId="77777777" w:rsidR="001A3E48" w:rsidRPr="0022328B" w:rsidRDefault="001A3E48" w:rsidP="003B16E9">
            <w:pPr>
              <w:jc w:val="center"/>
              <w:rPr>
                <w:rFonts w:ascii="Arial" w:hAnsi="Arial" w:cs="Arial"/>
                <w:color w:val="0070C0"/>
              </w:rPr>
            </w:pPr>
            <w:r w:rsidRPr="0022328B">
              <w:rPr>
                <w:rFonts w:ascii="Arial" w:hAnsi="Arial" w:cs="Arial"/>
                <w:color w:val="0070C0"/>
              </w:rPr>
              <w:t>Formal</w:t>
            </w:r>
          </w:p>
        </w:tc>
        <w:tc>
          <w:tcPr>
            <w:tcW w:w="1158" w:type="dxa"/>
          </w:tcPr>
          <w:p w14:paraId="5BEE44D9" w14:textId="77777777" w:rsidR="001A3E48" w:rsidRPr="0022328B" w:rsidRDefault="001A3E48" w:rsidP="003B16E9">
            <w:pPr>
              <w:jc w:val="center"/>
              <w:rPr>
                <w:rFonts w:ascii="Arial" w:hAnsi="Arial" w:cs="Arial"/>
              </w:rPr>
            </w:pPr>
            <w:r w:rsidRPr="0022328B">
              <w:rPr>
                <w:rFonts w:ascii="Arial" w:hAnsi="Arial" w:cs="Arial"/>
              </w:rPr>
              <w:t>8 (26.7%)</w:t>
            </w:r>
          </w:p>
        </w:tc>
        <w:tc>
          <w:tcPr>
            <w:tcW w:w="2667" w:type="dxa"/>
          </w:tcPr>
          <w:p w14:paraId="5ED42434" w14:textId="77777777" w:rsidR="001A3E48" w:rsidRPr="0022328B" w:rsidRDefault="001A3E48" w:rsidP="003B16E9">
            <w:pPr>
              <w:spacing w:before="100" w:beforeAutospacing="1" w:after="100" w:afterAutospacing="1"/>
              <w:ind w:left="75"/>
              <w:jc w:val="center"/>
              <w:rPr>
                <w:rFonts w:ascii="Arial" w:eastAsia="Times New Roman" w:hAnsi="Arial" w:cs="Arial"/>
                <w:sz w:val="20"/>
                <w:szCs w:val="20"/>
              </w:rPr>
            </w:pPr>
            <w:r w:rsidRPr="0022328B">
              <w:rPr>
                <w:rFonts w:ascii="Arial" w:eastAsia="Times New Roman" w:hAnsi="Arial" w:cs="Arial"/>
                <w:sz w:val="20"/>
                <w:szCs w:val="20"/>
              </w:rPr>
              <w:t>“</w:t>
            </w:r>
            <w:proofErr w:type="spellStart"/>
            <w:r w:rsidRPr="0022328B">
              <w:rPr>
                <w:rFonts w:ascii="Arial" w:eastAsia="Times New Roman" w:hAnsi="Arial" w:cs="Arial"/>
                <w:sz w:val="20"/>
                <w:szCs w:val="20"/>
              </w:rPr>
              <w:t>Importante</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na</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alam</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mo</w:t>
            </w:r>
            <w:proofErr w:type="spellEnd"/>
            <w:r w:rsidRPr="0022328B">
              <w:rPr>
                <w:rFonts w:ascii="Arial" w:eastAsia="Times New Roman" w:hAnsi="Arial" w:cs="Arial"/>
                <w:sz w:val="20"/>
                <w:szCs w:val="20"/>
              </w:rPr>
              <w:t xml:space="preserve"> ang </w:t>
            </w:r>
            <w:proofErr w:type="spellStart"/>
            <w:r w:rsidRPr="0022328B">
              <w:rPr>
                <w:rFonts w:ascii="Arial" w:eastAsia="Times New Roman" w:hAnsi="Arial" w:cs="Arial"/>
                <w:sz w:val="20"/>
                <w:szCs w:val="20"/>
              </w:rPr>
              <w:t>pagkasunod-sunod</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nila</w:t>
            </w:r>
            <w:proofErr w:type="spellEnd"/>
            <w:r w:rsidRPr="0022328B">
              <w:rPr>
                <w:rFonts w:ascii="Arial" w:eastAsia="Times New Roman" w:hAnsi="Arial" w:cs="Arial"/>
                <w:sz w:val="20"/>
                <w:szCs w:val="20"/>
              </w:rPr>
              <w:t xml:space="preserve">. Malaki ang </w:t>
            </w:r>
            <w:proofErr w:type="spellStart"/>
            <w:r w:rsidRPr="0022328B">
              <w:rPr>
                <w:rFonts w:ascii="Arial" w:eastAsia="Times New Roman" w:hAnsi="Arial" w:cs="Arial"/>
                <w:sz w:val="20"/>
                <w:szCs w:val="20"/>
              </w:rPr>
              <w:t>naiitulong</w:t>
            </w:r>
            <w:proofErr w:type="spellEnd"/>
            <w:r w:rsidRPr="0022328B">
              <w:rPr>
                <w:rFonts w:ascii="Arial" w:eastAsia="Times New Roman" w:hAnsi="Arial" w:cs="Arial"/>
                <w:sz w:val="20"/>
                <w:szCs w:val="20"/>
              </w:rPr>
              <w:t xml:space="preserve"> ng pattern </w:t>
            </w:r>
            <w:proofErr w:type="spellStart"/>
            <w:r w:rsidRPr="0022328B">
              <w:rPr>
                <w:rFonts w:ascii="Arial" w:eastAsia="Times New Roman" w:hAnsi="Arial" w:cs="Arial"/>
                <w:sz w:val="20"/>
                <w:szCs w:val="20"/>
              </w:rPr>
              <w:t>lalu</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na</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sa</w:t>
            </w:r>
            <w:proofErr w:type="spellEnd"/>
            <w:r w:rsidRPr="0022328B">
              <w:rPr>
                <w:rFonts w:ascii="Arial" w:eastAsia="Times New Roman" w:hAnsi="Arial" w:cs="Arial"/>
                <w:sz w:val="20"/>
                <w:szCs w:val="20"/>
              </w:rPr>
              <w:t xml:space="preserve"> student like me para </w:t>
            </w:r>
            <w:proofErr w:type="spellStart"/>
            <w:r w:rsidRPr="0022328B">
              <w:rPr>
                <w:rFonts w:ascii="Arial" w:eastAsia="Times New Roman" w:hAnsi="Arial" w:cs="Arial"/>
                <w:sz w:val="20"/>
                <w:szCs w:val="20"/>
              </w:rPr>
              <w:t>malaman</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natin</w:t>
            </w:r>
            <w:proofErr w:type="spellEnd"/>
            <w:r w:rsidRPr="0022328B">
              <w:rPr>
                <w:rFonts w:ascii="Arial" w:eastAsia="Times New Roman" w:hAnsi="Arial" w:cs="Arial"/>
                <w:sz w:val="20"/>
                <w:szCs w:val="20"/>
              </w:rPr>
              <w:t xml:space="preserve"> kung </w:t>
            </w:r>
            <w:proofErr w:type="spellStart"/>
            <w:r w:rsidRPr="0022328B">
              <w:rPr>
                <w:rFonts w:ascii="Arial" w:eastAsia="Times New Roman" w:hAnsi="Arial" w:cs="Arial"/>
                <w:sz w:val="20"/>
                <w:szCs w:val="20"/>
              </w:rPr>
              <w:t>papaano</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makuha</w:t>
            </w:r>
            <w:proofErr w:type="spellEnd"/>
            <w:r w:rsidRPr="0022328B">
              <w:rPr>
                <w:rFonts w:ascii="Arial" w:eastAsia="Times New Roman" w:hAnsi="Arial" w:cs="Arial"/>
                <w:sz w:val="20"/>
                <w:szCs w:val="20"/>
              </w:rPr>
              <w:t xml:space="preserve"> ang arithmetic sequence at </w:t>
            </w:r>
            <w:proofErr w:type="spellStart"/>
            <w:r w:rsidRPr="0022328B">
              <w:rPr>
                <w:rFonts w:ascii="Arial" w:eastAsia="Times New Roman" w:hAnsi="Arial" w:cs="Arial"/>
                <w:sz w:val="20"/>
                <w:szCs w:val="20"/>
              </w:rPr>
              <w:t>kapag</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magso</w:t>
            </w:r>
            <w:proofErr w:type="spellEnd"/>
            <w:r w:rsidRPr="0022328B">
              <w:rPr>
                <w:rFonts w:ascii="Arial" w:eastAsia="Times New Roman" w:hAnsi="Arial" w:cs="Arial"/>
                <w:sz w:val="20"/>
                <w:szCs w:val="20"/>
              </w:rPr>
              <w:t>-solve.”</w:t>
            </w:r>
          </w:p>
          <w:p w14:paraId="0B7DCF5D" w14:textId="77777777" w:rsidR="001A3E48" w:rsidRPr="0022328B" w:rsidRDefault="001A3E48" w:rsidP="003B16E9">
            <w:pPr>
              <w:spacing w:before="100" w:beforeAutospacing="1"/>
              <w:ind w:left="75"/>
              <w:jc w:val="center"/>
              <w:rPr>
                <w:rFonts w:ascii="Arial" w:eastAsia="Times New Roman" w:hAnsi="Arial" w:cs="Arial"/>
                <w:i/>
                <w:iCs/>
              </w:rPr>
            </w:pPr>
            <w:r w:rsidRPr="0022328B">
              <w:rPr>
                <w:rFonts w:ascii="Arial" w:hAnsi="Arial" w:cs="Arial"/>
                <w:i/>
                <w:iCs/>
              </w:rPr>
              <w:t>"It's important that you know the order of the numbers. Patterns help a lot, especially for students like me, to understand how to find the arithmetic sequence and solve problems."</w:t>
            </w:r>
          </w:p>
          <w:p w14:paraId="7488C88C" w14:textId="77777777" w:rsidR="001A3E48" w:rsidRPr="0022328B" w:rsidRDefault="001A3E48" w:rsidP="003B16E9">
            <w:pPr>
              <w:jc w:val="center"/>
              <w:rPr>
                <w:rFonts w:ascii="Arial" w:hAnsi="Arial" w:cs="Arial"/>
              </w:rPr>
            </w:pPr>
            <w:r w:rsidRPr="0022328B">
              <w:rPr>
                <w:rFonts w:ascii="Arial" w:eastAsia="Times New Roman" w:hAnsi="Arial" w:cs="Arial"/>
              </w:rPr>
              <w:t>(Respondents 18)</w:t>
            </w:r>
          </w:p>
        </w:tc>
      </w:tr>
      <w:tr w:rsidR="001A3E48" w:rsidRPr="0022328B" w14:paraId="57D987DD" w14:textId="77777777" w:rsidTr="001A3E48">
        <w:trPr>
          <w:trHeight w:val="709"/>
        </w:trPr>
        <w:tc>
          <w:tcPr>
            <w:tcW w:w="2269" w:type="dxa"/>
            <w:vMerge/>
          </w:tcPr>
          <w:p w14:paraId="321B8C90" w14:textId="77777777" w:rsidR="001A3E48" w:rsidRPr="0022328B" w:rsidRDefault="001A3E48" w:rsidP="001A3E48">
            <w:pPr>
              <w:pStyle w:val="ListParagraph"/>
              <w:numPr>
                <w:ilvl w:val="0"/>
                <w:numId w:val="12"/>
              </w:numPr>
              <w:spacing w:after="200" w:line="276" w:lineRule="auto"/>
              <w:ind w:left="242" w:hanging="270"/>
              <w:jc w:val="center"/>
              <w:rPr>
                <w:rFonts w:ascii="Arial" w:hAnsi="Arial" w:cs="Arial"/>
              </w:rPr>
            </w:pPr>
          </w:p>
        </w:tc>
        <w:tc>
          <w:tcPr>
            <w:tcW w:w="1984" w:type="dxa"/>
          </w:tcPr>
          <w:p w14:paraId="65EC4DAC" w14:textId="77777777" w:rsidR="001A3E48" w:rsidRPr="0022328B" w:rsidRDefault="001A3E48" w:rsidP="003B16E9">
            <w:pPr>
              <w:ind w:left="-28"/>
              <w:jc w:val="center"/>
              <w:rPr>
                <w:rFonts w:ascii="Arial" w:hAnsi="Arial" w:cs="Arial"/>
              </w:rPr>
            </w:pPr>
            <w:r w:rsidRPr="0022328B">
              <w:rPr>
                <w:rFonts w:ascii="Arial" w:hAnsi="Arial" w:cs="Arial"/>
              </w:rPr>
              <w:t>M</w:t>
            </w:r>
            <w:r w:rsidRPr="0022328B">
              <w:rPr>
                <w:rFonts w:ascii="Arial" w:eastAsia="Times New Roman" w:hAnsi="Arial" w:cs="Arial"/>
              </w:rPr>
              <w:t>athematical Efficiency and Simplification</w:t>
            </w:r>
          </w:p>
        </w:tc>
        <w:tc>
          <w:tcPr>
            <w:tcW w:w="1420" w:type="dxa"/>
          </w:tcPr>
          <w:p w14:paraId="356CA5C3" w14:textId="77777777" w:rsidR="001A3E48" w:rsidRPr="0022328B" w:rsidRDefault="001A3E48" w:rsidP="003B16E9">
            <w:pPr>
              <w:jc w:val="center"/>
              <w:rPr>
                <w:rFonts w:ascii="Arial" w:hAnsi="Arial" w:cs="Arial"/>
                <w:color w:val="0070C0"/>
              </w:rPr>
            </w:pPr>
            <w:r w:rsidRPr="0022328B">
              <w:rPr>
                <w:rFonts w:ascii="Arial" w:hAnsi="Arial" w:cs="Arial"/>
                <w:color w:val="0070C0"/>
              </w:rPr>
              <w:t>Practical</w:t>
            </w:r>
          </w:p>
        </w:tc>
        <w:tc>
          <w:tcPr>
            <w:tcW w:w="1158" w:type="dxa"/>
          </w:tcPr>
          <w:p w14:paraId="2420015C" w14:textId="77777777" w:rsidR="001A3E48" w:rsidRPr="0022328B" w:rsidRDefault="001A3E48" w:rsidP="003B16E9">
            <w:pPr>
              <w:jc w:val="center"/>
              <w:rPr>
                <w:rFonts w:ascii="Arial" w:hAnsi="Arial" w:cs="Arial"/>
              </w:rPr>
            </w:pPr>
            <w:r w:rsidRPr="0022328B">
              <w:rPr>
                <w:rFonts w:ascii="Arial" w:hAnsi="Arial" w:cs="Arial"/>
              </w:rPr>
              <w:t>7 (23.3%)</w:t>
            </w:r>
          </w:p>
        </w:tc>
        <w:tc>
          <w:tcPr>
            <w:tcW w:w="2667" w:type="dxa"/>
          </w:tcPr>
          <w:p w14:paraId="7AE0DFE3" w14:textId="77777777" w:rsidR="001A3E48" w:rsidRPr="0022328B" w:rsidRDefault="001A3E48" w:rsidP="003B16E9">
            <w:pPr>
              <w:spacing w:before="100" w:beforeAutospacing="1"/>
              <w:jc w:val="center"/>
              <w:rPr>
                <w:rFonts w:ascii="Arial" w:eastAsia="Times New Roman" w:hAnsi="Arial" w:cs="Arial"/>
                <w:i/>
                <w:iCs/>
              </w:rPr>
            </w:pPr>
            <w:r w:rsidRPr="0022328B">
              <w:rPr>
                <w:rFonts w:ascii="Arial" w:eastAsia="Times New Roman" w:hAnsi="Arial" w:cs="Arial"/>
                <w:i/>
                <w:iCs/>
              </w:rPr>
              <w:t>“It’s important to observe patterns because they help us understand how the sequence works. It also makes it easier and very efficient in solving problems.  It also helps to check if our answers are correct.”</w:t>
            </w:r>
          </w:p>
          <w:p w14:paraId="1FFA13E2"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(Respondents 12)</w:t>
            </w:r>
          </w:p>
        </w:tc>
      </w:tr>
      <w:tr w:rsidR="001A3E48" w:rsidRPr="0022328B" w14:paraId="797A89DB" w14:textId="77777777" w:rsidTr="001A3E48">
        <w:trPr>
          <w:trHeight w:val="1712"/>
        </w:trPr>
        <w:tc>
          <w:tcPr>
            <w:tcW w:w="2269" w:type="dxa"/>
            <w:vMerge/>
          </w:tcPr>
          <w:p w14:paraId="4F3DFD0E" w14:textId="77777777" w:rsidR="001A3E48" w:rsidRPr="0022328B" w:rsidRDefault="001A3E48" w:rsidP="001A3E48">
            <w:pPr>
              <w:pStyle w:val="ListParagraph"/>
              <w:numPr>
                <w:ilvl w:val="0"/>
                <w:numId w:val="12"/>
              </w:numPr>
              <w:spacing w:after="200" w:line="276" w:lineRule="auto"/>
              <w:ind w:left="242" w:hanging="270"/>
              <w:jc w:val="center"/>
              <w:rPr>
                <w:rFonts w:ascii="Arial" w:hAnsi="Arial" w:cs="Arial"/>
              </w:rPr>
            </w:pPr>
          </w:p>
        </w:tc>
        <w:tc>
          <w:tcPr>
            <w:tcW w:w="1984" w:type="dxa"/>
          </w:tcPr>
          <w:p w14:paraId="1821DEC6" w14:textId="77777777" w:rsidR="001A3E48" w:rsidRPr="0022328B" w:rsidRDefault="001A3E48" w:rsidP="003B16E9">
            <w:pPr>
              <w:ind w:left="-28"/>
              <w:jc w:val="center"/>
              <w:rPr>
                <w:rFonts w:ascii="Arial" w:hAnsi="Arial" w:cs="Arial"/>
              </w:rPr>
            </w:pPr>
            <w:r w:rsidRPr="0022328B">
              <w:rPr>
                <w:rFonts w:ascii="Arial" w:hAnsi="Arial" w:cs="Arial"/>
              </w:rPr>
              <w:t>Develop Critical Thinking Skills</w:t>
            </w:r>
          </w:p>
        </w:tc>
        <w:tc>
          <w:tcPr>
            <w:tcW w:w="1420" w:type="dxa"/>
          </w:tcPr>
          <w:p w14:paraId="666C1FDA" w14:textId="77777777" w:rsidR="001A3E48" w:rsidRPr="0022328B" w:rsidRDefault="001A3E48" w:rsidP="003B16E9">
            <w:pPr>
              <w:jc w:val="center"/>
              <w:rPr>
                <w:rFonts w:ascii="Arial" w:hAnsi="Arial" w:cs="Arial"/>
                <w:color w:val="0070C0"/>
              </w:rPr>
            </w:pPr>
            <w:r w:rsidRPr="0022328B">
              <w:rPr>
                <w:rFonts w:ascii="Arial" w:hAnsi="Arial" w:cs="Arial"/>
                <w:color w:val="0070C0"/>
              </w:rPr>
              <w:t>Formal</w:t>
            </w:r>
          </w:p>
        </w:tc>
        <w:tc>
          <w:tcPr>
            <w:tcW w:w="1158" w:type="dxa"/>
          </w:tcPr>
          <w:p w14:paraId="5D0EEACD" w14:textId="77777777" w:rsidR="001A3E48" w:rsidRPr="0022328B" w:rsidRDefault="001A3E48" w:rsidP="003B16E9">
            <w:pPr>
              <w:jc w:val="center"/>
              <w:rPr>
                <w:rFonts w:ascii="Arial" w:hAnsi="Arial" w:cs="Arial"/>
              </w:rPr>
            </w:pPr>
            <w:r w:rsidRPr="0022328B">
              <w:rPr>
                <w:rFonts w:ascii="Arial" w:hAnsi="Arial" w:cs="Arial"/>
              </w:rPr>
              <w:t>3 (10%)</w:t>
            </w:r>
          </w:p>
        </w:tc>
        <w:tc>
          <w:tcPr>
            <w:tcW w:w="2667" w:type="dxa"/>
          </w:tcPr>
          <w:p w14:paraId="2238570B" w14:textId="77777777" w:rsidR="001A3E48" w:rsidRPr="0022328B" w:rsidRDefault="001A3E48" w:rsidP="001A3E48">
            <w:pPr>
              <w:spacing w:before="100" w:beforeAutospacing="1"/>
              <w:jc w:val="center"/>
              <w:rPr>
                <w:rFonts w:ascii="Arial" w:eastAsia="Times New Roman" w:hAnsi="Arial" w:cs="Arial"/>
                <w:i/>
                <w:iCs/>
              </w:rPr>
            </w:pPr>
            <w:r w:rsidRPr="0022328B">
              <w:rPr>
                <w:rFonts w:ascii="Arial" w:eastAsia="Times New Roman" w:hAnsi="Arial" w:cs="Arial"/>
                <w:i/>
                <w:iCs/>
              </w:rPr>
              <w:t>“It is important to take notice or observing patterns and trends because patterns can be used to make a generalization.”</w:t>
            </w:r>
          </w:p>
          <w:p w14:paraId="1B752E36" w14:textId="7A6F7DC1" w:rsidR="001A3E48" w:rsidRPr="0022328B" w:rsidRDefault="001A3E48" w:rsidP="001A3E48">
            <w:pPr>
              <w:jc w:val="center"/>
              <w:rPr>
                <w:rFonts w:ascii="Arial" w:eastAsia="Times New Roman" w:hAnsi="Arial" w:cs="Arial"/>
                <w:i/>
                <w:iCs/>
              </w:rPr>
            </w:pPr>
            <w:r w:rsidRPr="0022328B">
              <w:rPr>
                <w:rFonts w:ascii="Arial" w:eastAsia="Times New Roman" w:hAnsi="Arial" w:cs="Arial"/>
              </w:rPr>
              <w:t>(Respondents 14)</w:t>
            </w:r>
          </w:p>
        </w:tc>
      </w:tr>
      <w:tr w:rsidR="001A3E48" w:rsidRPr="0022328B" w14:paraId="2C00832D" w14:textId="77777777" w:rsidTr="001A3E48">
        <w:trPr>
          <w:trHeight w:val="1520"/>
        </w:trPr>
        <w:tc>
          <w:tcPr>
            <w:tcW w:w="2269" w:type="dxa"/>
            <w:vMerge w:val="restart"/>
          </w:tcPr>
          <w:p w14:paraId="6D079842" w14:textId="77777777" w:rsidR="001A3E48" w:rsidRPr="0022328B" w:rsidRDefault="001A3E48" w:rsidP="001A3E48">
            <w:pPr>
              <w:pStyle w:val="ListParagraph"/>
              <w:numPr>
                <w:ilvl w:val="0"/>
                <w:numId w:val="12"/>
              </w:numPr>
              <w:tabs>
                <w:tab w:val="left" w:pos="360"/>
              </w:tabs>
              <w:spacing w:after="200" w:line="276" w:lineRule="auto"/>
              <w:ind w:left="360"/>
              <w:jc w:val="center"/>
              <w:rPr>
                <w:rFonts w:ascii="Arial" w:hAnsi="Arial" w:cs="Arial"/>
              </w:rPr>
            </w:pPr>
            <w:r w:rsidRPr="0022328B">
              <w:rPr>
                <w:rFonts w:ascii="Arial" w:hAnsi="Arial" w:cs="Arial"/>
              </w:rPr>
              <w:t xml:space="preserve">Why do we need to test/verify the </w:t>
            </w:r>
            <w:r w:rsidRPr="0022328B">
              <w:rPr>
                <w:rFonts w:ascii="Arial" w:hAnsi="Arial" w:cs="Arial"/>
                <w:bCs/>
              </w:rPr>
              <w:t xml:space="preserve">arithmetic sequence </w:t>
            </w:r>
            <w:proofErr w:type="gramStart"/>
            <w:r w:rsidRPr="0022328B">
              <w:rPr>
                <w:rFonts w:ascii="Arial" w:hAnsi="Arial" w:cs="Arial"/>
                <w:bCs/>
              </w:rPr>
              <w:t>formula</w:t>
            </w:r>
            <w:proofErr w:type="gramEnd"/>
          </w:p>
          <w:p w14:paraId="57690600" w14:textId="77777777" w:rsidR="001A3E48" w:rsidRPr="0022328B" w:rsidRDefault="007D7C02" w:rsidP="003B16E9">
            <w:pPr>
              <w:spacing w:line="360" w:lineRule="auto"/>
              <w:jc w:val="center"/>
              <w:rPr>
                <w:rFonts w:ascii="Arial" w:hAnsi="Arial" w:cs="Arial"/>
                <w:bCs/>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d>
                <m:dPr>
                  <m:ctrlPr>
                    <w:rPr>
                      <w:rFonts w:ascii="Cambria Math" w:hAnsi="Cambria Math" w:cs="Arial"/>
                      <w:i/>
                    </w:rPr>
                  </m:ctrlPr>
                </m:dPr>
                <m:e>
                  <m:r>
                    <w:rPr>
                      <w:rFonts w:ascii="Cambria Math" w:hAnsi="Cambria Math" w:cs="Arial"/>
                    </w:rPr>
                    <m:t>n-1</m:t>
                  </m:r>
                </m:e>
              </m:d>
              <m:r>
                <w:rPr>
                  <w:rFonts w:ascii="Cambria Math" w:hAnsi="Cambria Math" w:cs="Arial"/>
                </w:rPr>
                <m:t>d</m:t>
              </m:r>
            </m:oMath>
            <w:r w:rsidR="001A3E48" w:rsidRPr="0022328B">
              <w:rPr>
                <w:rFonts w:ascii="Arial" w:hAnsi="Arial" w:cs="Arial"/>
              </w:rPr>
              <w:t>?</w:t>
            </w:r>
          </w:p>
          <w:p w14:paraId="731808BC" w14:textId="77777777" w:rsidR="001A3E48" w:rsidRPr="0022328B" w:rsidRDefault="001A3E48" w:rsidP="003B16E9">
            <w:pPr>
              <w:pStyle w:val="ListParagraph"/>
              <w:tabs>
                <w:tab w:val="left" w:pos="360"/>
              </w:tabs>
              <w:ind w:left="360"/>
              <w:jc w:val="center"/>
              <w:rPr>
                <w:rFonts w:ascii="Arial" w:hAnsi="Arial" w:cs="Arial"/>
              </w:rPr>
            </w:pPr>
          </w:p>
        </w:tc>
        <w:tc>
          <w:tcPr>
            <w:tcW w:w="1984" w:type="dxa"/>
          </w:tcPr>
          <w:p w14:paraId="7C141339" w14:textId="77777777" w:rsidR="001A3E48" w:rsidRPr="0022328B" w:rsidRDefault="001A3E48" w:rsidP="003B16E9">
            <w:pPr>
              <w:jc w:val="center"/>
              <w:rPr>
                <w:rFonts w:ascii="Arial" w:eastAsia="Times New Roman" w:hAnsi="Arial" w:cs="Arial"/>
                <w:b/>
                <w:bCs/>
                <w:color w:val="0070C0"/>
              </w:rPr>
            </w:pPr>
            <w:r w:rsidRPr="0022328B">
              <w:rPr>
                <w:rFonts w:ascii="Arial" w:eastAsia="Times New Roman" w:hAnsi="Arial" w:cs="Arial"/>
              </w:rPr>
              <w:t>Ensuring its Accuracy and Avoiding Errors</w:t>
            </w:r>
          </w:p>
        </w:tc>
        <w:tc>
          <w:tcPr>
            <w:tcW w:w="1420" w:type="dxa"/>
          </w:tcPr>
          <w:p w14:paraId="29326686" w14:textId="77777777" w:rsidR="001A3E48" w:rsidRPr="0022328B" w:rsidRDefault="001A3E48" w:rsidP="003B16E9">
            <w:pPr>
              <w:jc w:val="center"/>
              <w:rPr>
                <w:rFonts w:ascii="Arial" w:hAnsi="Arial" w:cs="Arial"/>
                <w:color w:val="0070C0"/>
              </w:rPr>
            </w:pPr>
            <w:r w:rsidRPr="0022328B">
              <w:rPr>
                <w:rFonts w:ascii="Arial" w:hAnsi="Arial" w:cs="Arial"/>
                <w:color w:val="0070C0"/>
              </w:rPr>
              <w:t>Formal</w:t>
            </w:r>
          </w:p>
        </w:tc>
        <w:tc>
          <w:tcPr>
            <w:tcW w:w="1158" w:type="dxa"/>
          </w:tcPr>
          <w:p w14:paraId="0D93DD0D" w14:textId="77777777" w:rsidR="001A3E48" w:rsidRPr="0022328B" w:rsidRDefault="001A3E48" w:rsidP="003B16E9">
            <w:pPr>
              <w:jc w:val="center"/>
              <w:rPr>
                <w:rFonts w:ascii="Arial" w:hAnsi="Arial" w:cs="Arial"/>
              </w:rPr>
            </w:pPr>
          </w:p>
          <w:p w14:paraId="7C94024D" w14:textId="77777777" w:rsidR="001A3E48" w:rsidRPr="0022328B" w:rsidRDefault="001A3E48" w:rsidP="003B16E9">
            <w:pPr>
              <w:jc w:val="center"/>
              <w:rPr>
                <w:rFonts w:ascii="Arial" w:hAnsi="Arial" w:cs="Arial"/>
              </w:rPr>
            </w:pPr>
            <w:r w:rsidRPr="0022328B">
              <w:rPr>
                <w:rFonts w:ascii="Arial" w:hAnsi="Arial" w:cs="Arial"/>
              </w:rPr>
              <w:t>16 (53.3%)</w:t>
            </w:r>
          </w:p>
        </w:tc>
        <w:tc>
          <w:tcPr>
            <w:tcW w:w="2667" w:type="dxa"/>
          </w:tcPr>
          <w:p w14:paraId="55294838" w14:textId="77777777" w:rsidR="001A3E48" w:rsidRPr="0022328B" w:rsidRDefault="001A3E48" w:rsidP="003B16E9">
            <w:pPr>
              <w:jc w:val="center"/>
              <w:rPr>
                <w:rFonts w:ascii="Arial" w:eastAsia="Times New Roman" w:hAnsi="Arial" w:cs="Arial"/>
                <w:i/>
                <w:iCs/>
              </w:rPr>
            </w:pPr>
            <w:r w:rsidRPr="0022328B">
              <w:rPr>
                <w:rFonts w:ascii="Arial" w:eastAsia="Times New Roman" w:hAnsi="Arial" w:cs="Arial"/>
                <w:i/>
                <w:iCs/>
              </w:rPr>
              <w:t>“We must verify the arithmetic sequence formula to ensure its correctness. Testing them with multiple sequences helped prevent errors.”</w:t>
            </w:r>
          </w:p>
          <w:p w14:paraId="2BC47D1D"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(Respondents 14)</w:t>
            </w:r>
          </w:p>
        </w:tc>
      </w:tr>
      <w:tr w:rsidR="001A3E48" w:rsidRPr="0022328B" w14:paraId="62AA9861" w14:textId="77777777" w:rsidTr="001A3E48">
        <w:trPr>
          <w:trHeight w:val="2864"/>
        </w:trPr>
        <w:tc>
          <w:tcPr>
            <w:tcW w:w="2269" w:type="dxa"/>
            <w:vMerge/>
          </w:tcPr>
          <w:p w14:paraId="2AB50D52" w14:textId="77777777" w:rsidR="001A3E48" w:rsidRPr="0022328B" w:rsidRDefault="001A3E48" w:rsidP="001A3E48">
            <w:pPr>
              <w:pStyle w:val="ListParagraph"/>
              <w:numPr>
                <w:ilvl w:val="0"/>
                <w:numId w:val="12"/>
              </w:numPr>
              <w:tabs>
                <w:tab w:val="left" w:pos="360"/>
              </w:tabs>
              <w:spacing w:after="200" w:line="276" w:lineRule="auto"/>
              <w:ind w:left="332"/>
              <w:jc w:val="center"/>
              <w:rPr>
                <w:rFonts w:ascii="Arial" w:hAnsi="Arial" w:cs="Arial"/>
              </w:rPr>
            </w:pPr>
          </w:p>
        </w:tc>
        <w:tc>
          <w:tcPr>
            <w:tcW w:w="1984" w:type="dxa"/>
          </w:tcPr>
          <w:p w14:paraId="7ECCD090" w14:textId="77777777" w:rsidR="001A3E48" w:rsidRPr="0022328B" w:rsidRDefault="001A3E48" w:rsidP="003B16E9">
            <w:pPr>
              <w:jc w:val="center"/>
              <w:rPr>
                <w:rFonts w:ascii="Arial" w:eastAsia="Times New Roman" w:hAnsi="Arial" w:cs="Arial"/>
              </w:rPr>
            </w:pPr>
          </w:p>
          <w:p w14:paraId="126A12FC" w14:textId="77777777" w:rsidR="001A3E48" w:rsidRPr="0022328B" w:rsidRDefault="001A3E48" w:rsidP="003B16E9">
            <w:pPr>
              <w:jc w:val="center"/>
              <w:rPr>
                <w:rFonts w:ascii="Arial" w:hAnsi="Arial" w:cs="Arial"/>
              </w:rPr>
            </w:pPr>
            <w:r w:rsidRPr="0022328B">
              <w:rPr>
                <w:rFonts w:ascii="Arial" w:eastAsia="Times New Roman" w:hAnsi="Arial" w:cs="Arial"/>
              </w:rPr>
              <w:t>Validation of Arithmetic Sequence Formula and Its Applications</w:t>
            </w:r>
          </w:p>
        </w:tc>
        <w:tc>
          <w:tcPr>
            <w:tcW w:w="1420" w:type="dxa"/>
          </w:tcPr>
          <w:p w14:paraId="0A670BF7" w14:textId="77777777" w:rsidR="001A3E48" w:rsidRPr="0022328B" w:rsidRDefault="001A3E48" w:rsidP="003B16E9">
            <w:pPr>
              <w:jc w:val="center"/>
              <w:rPr>
                <w:rFonts w:ascii="Arial" w:hAnsi="Arial" w:cs="Arial"/>
                <w:color w:val="0070C0"/>
              </w:rPr>
            </w:pPr>
            <w:r w:rsidRPr="0022328B">
              <w:rPr>
                <w:rFonts w:ascii="Arial" w:hAnsi="Arial" w:cs="Arial"/>
                <w:color w:val="0070C0"/>
              </w:rPr>
              <w:t>Formal</w:t>
            </w:r>
          </w:p>
        </w:tc>
        <w:tc>
          <w:tcPr>
            <w:tcW w:w="1158" w:type="dxa"/>
          </w:tcPr>
          <w:p w14:paraId="2E42C1F9" w14:textId="77777777" w:rsidR="001A3E48" w:rsidRPr="0022328B" w:rsidRDefault="001A3E48" w:rsidP="003B16E9">
            <w:pPr>
              <w:jc w:val="center"/>
              <w:rPr>
                <w:rFonts w:ascii="Arial" w:hAnsi="Arial" w:cs="Arial"/>
              </w:rPr>
            </w:pPr>
          </w:p>
          <w:p w14:paraId="52182C9F" w14:textId="77777777" w:rsidR="001A3E48" w:rsidRPr="0022328B" w:rsidRDefault="001A3E48" w:rsidP="003B16E9">
            <w:pPr>
              <w:jc w:val="center"/>
              <w:rPr>
                <w:rFonts w:ascii="Arial" w:hAnsi="Arial" w:cs="Arial"/>
              </w:rPr>
            </w:pPr>
            <w:r w:rsidRPr="0022328B">
              <w:rPr>
                <w:rFonts w:ascii="Arial" w:hAnsi="Arial" w:cs="Arial"/>
              </w:rPr>
              <w:t>9 (30%)</w:t>
            </w:r>
          </w:p>
        </w:tc>
        <w:tc>
          <w:tcPr>
            <w:tcW w:w="2667" w:type="dxa"/>
          </w:tcPr>
          <w:p w14:paraId="0474AE53" w14:textId="77777777" w:rsidR="001A3E48" w:rsidRPr="0022328B" w:rsidRDefault="001A3E48" w:rsidP="001A3E48">
            <w:pPr>
              <w:spacing w:before="100" w:beforeAutospacing="1"/>
              <w:jc w:val="center"/>
              <w:rPr>
                <w:rFonts w:ascii="Arial" w:eastAsia="Times New Roman" w:hAnsi="Arial" w:cs="Arial"/>
                <w:sz w:val="20"/>
                <w:szCs w:val="20"/>
              </w:rPr>
            </w:pPr>
            <w:r w:rsidRPr="0022328B">
              <w:rPr>
                <w:rFonts w:ascii="Arial" w:eastAsia="Times New Roman" w:hAnsi="Arial" w:cs="Arial"/>
                <w:sz w:val="20"/>
                <w:szCs w:val="20"/>
              </w:rPr>
              <w:t>“</w:t>
            </w:r>
            <w:proofErr w:type="spellStart"/>
            <w:r w:rsidRPr="0022328B">
              <w:rPr>
                <w:rFonts w:ascii="Arial" w:eastAsia="Times New Roman" w:hAnsi="Arial" w:cs="Arial"/>
                <w:sz w:val="20"/>
                <w:szCs w:val="20"/>
              </w:rPr>
              <w:t>Dapat</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lang</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na</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i</w:t>
            </w:r>
            <w:proofErr w:type="spellEnd"/>
            <w:r w:rsidRPr="0022328B">
              <w:rPr>
                <w:rFonts w:ascii="Arial" w:eastAsia="Times New Roman" w:hAnsi="Arial" w:cs="Arial"/>
                <w:sz w:val="20"/>
                <w:szCs w:val="20"/>
              </w:rPr>
              <w:t xml:space="preserve">-verify ang formula para </w:t>
            </w:r>
            <w:proofErr w:type="spellStart"/>
            <w:r w:rsidRPr="0022328B">
              <w:rPr>
                <w:rFonts w:ascii="Arial" w:eastAsia="Times New Roman" w:hAnsi="Arial" w:cs="Arial"/>
                <w:sz w:val="20"/>
                <w:szCs w:val="20"/>
              </w:rPr>
              <w:t>matyansa</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mo</w:t>
            </w:r>
            <w:proofErr w:type="spellEnd"/>
            <w:r w:rsidRPr="0022328B">
              <w:rPr>
                <w:rFonts w:ascii="Arial" w:eastAsia="Times New Roman" w:hAnsi="Arial" w:cs="Arial"/>
                <w:sz w:val="20"/>
                <w:szCs w:val="20"/>
              </w:rPr>
              <w:t xml:space="preserve"> kung </w:t>
            </w:r>
            <w:proofErr w:type="spellStart"/>
            <w:r w:rsidRPr="0022328B">
              <w:rPr>
                <w:rFonts w:ascii="Arial" w:eastAsia="Times New Roman" w:hAnsi="Arial" w:cs="Arial"/>
                <w:sz w:val="20"/>
                <w:szCs w:val="20"/>
              </w:rPr>
              <w:t>tama</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ba</w:t>
            </w:r>
            <w:proofErr w:type="spellEnd"/>
            <w:r w:rsidRPr="0022328B">
              <w:rPr>
                <w:rFonts w:ascii="Arial" w:eastAsia="Times New Roman" w:hAnsi="Arial" w:cs="Arial"/>
                <w:sz w:val="20"/>
                <w:szCs w:val="20"/>
              </w:rPr>
              <w:t xml:space="preserve"> ang formula </w:t>
            </w:r>
            <w:proofErr w:type="spellStart"/>
            <w:r w:rsidRPr="0022328B">
              <w:rPr>
                <w:rFonts w:ascii="Arial" w:eastAsia="Times New Roman" w:hAnsi="Arial" w:cs="Arial"/>
                <w:sz w:val="20"/>
                <w:szCs w:val="20"/>
              </w:rPr>
              <w:t>na</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yan</w:t>
            </w:r>
            <w:proofErr w:type="spellEnd"/>
            <w:r w:rsidRPr="0022328B">
              <w:rPr>
                <w:rFonts w:ascii="Arial" w:eastAsia="Times New Roman" w:hAnsi="Arial" w:cs="Arial"/>
                <w:sz w:val="20"/>
                <w:szCs w:val="20"/>
              </w:rPr>
              <w:t xml:space="preserve"> o </w:t>
            </w:r>
            <w:proofErr w:type="spellStart"/>
            <w:r w:rsidRPr="0022328B">
              <w:rPr>
                <w:rFonts w:ascii="Arial" w:eastAsia="Times New Roman" w:hAnsi="Arial" w:cs="Arial"/>
                <w:sz w:val="20"/>
                <w:szCs w:val="20"/>
              </w:rPr>
              <w:t>hindi</w:t>
            </w:r>
            <w:proofErr w:type="spellEnd"/>
            <w:r w:rsidRPr="0022328B">
              <w:rPr>
                <w:rFonts w:ascii="Arial" w:eastAsia="Times New Roman" w:hAnsi="Arial" w:cs="Arial"/>
                <w:sz w:val="20"/>
                <w:szCs w:val="20"/>
              </w:rPr>
              <w:t xml:space="preserve"> o kung valid </w:t>
            </w:r>
            <w:proofErr w:type="spellStart"/>
            <w:r w:rsidRPr="0022328B">
              <w:rPr>
                <w:rFonts w:ascii="Arial" w:eastAsia="Times New Roman" w:hAnsi="Arial" w:cs="Arial"/>
                <w:sz w:val="20"/>
                <w:szCs w:val="20"/>
              </w:rPr>
              <w:t>ba</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ito</w:t>
            </w:r>
            <w:proofErr w:type="spellEnd"/>
            <w:r w:rsidRPr="0022328B">
              <w:rPr>
                <w:rFonts w:ascii="Arial" w:eastAsia="Times New Roman" w:hAnsi="Arial" w:cs="Arial"/>
                <w:sz w:val="20"/>
                <w:szCs w:val="20"/>
              </w:rPr>
              <w:t xml:space="preserve"> o </w:t>
            </w:r>
            <w:proofErr w:type="spellStart"/>
            <w:r w:rsidRPr="0022328B">
              <w:rPr>
                <w:rFonts w:ascii="Arial" w:eastAsia="Times New Roman" w:hAnsi="Arial" w:cs="Arial"/>
                <w:sz w:val="20"/>
                <w:szCs w:val="20"/>
              </w:rPr>
              <w:t>hindi</w:t>
            </w:r>
            <w:proofErr w:type="spellEnd"/>
            <w:r w:rsidRPr="0022328B">
              <w:rPr>
                <w:rFonts w:ascii="Arial" w:eastAsia="Times New Roman" w:hAnsi="Arial" w:cs="Arial"/>
                <w:sz w:val="20"/>
                <w:szCs w:val="20"/>
              </w:rPr>
              <w:t xml:space="preserve"> at </w:t>
            </w:r>
            <w:proofErr w:type="spellStart"/>
            <w:r w:rsidRPr="0022328B">
              <w:rPr>
                <w:rFonts w:ascii="Arial" w:eastAsia="Times New Roman" w:hAnsi="Arial" w:cs="Arial"/>
                <w:sz w:val="20"/>
                <w:szCs w:val="20"/>
              </w:rPr>
              <w:t>nang</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magamit</w:t>
            </w:r>
            <w:proofErr w:type="spellEnd"/>
            <w:r w:rsidRPr="0022328B">
              <w:rPr>
                <w:rFonts w:ascii="Arial" w:eastAsia="Times New Roman" w:hAnsi="Arial" w:cs="Arial"/>
                <w:sz w:val="20"/>
                <w:szCs w:val="20"/>
              </w:rPr>
              <w:t xml:space="preserve"> din </w:t>
            </w:r>
            <w:proofErr w:type="spellStart"/>
            <w:r w:rsidRPr="0022328B">
              <w:rPr>
                <w:rFonts w:ascii="Arial" w:eastAsia="Times New Roman" w:hAnsi="Arial" w:cs="Arial"/>
                <w:sz w:val="20"/>
                <w:szCs w:val="20"/>
              </w:rPr>
              <w:t>sa</w:t>
            </w:r>
            <w:proofErr w:type="spellEnd"/>
            <w:r w:rsidRPr="0022328B">
              <w:rPr>
                <w:rFonts w:ascii="Arial" w:eastAsia="Times New Roman" w:hAnsi="Arial" w:cs="Arial"/>
                <w:sz w:val="20"/>
                <w:szCs w:val="20"/>
              </w:rPr>
              <w:t xml:space="preserve"> </w:t>
            </w:r>
            <w:proofErr w:type="spellStart"/>
            <w:r w:rsidRPr="0022328B">
              <w:rPr>
                <w:rFonts w:ascii="Arial" w:eastAsia="Times New Roman" w:hAnsi="Arial" w:cs="Arial"/>
                <w:sz w:val="20"/>
                <w:szCs w:val="20"/>
              </w:rPr>
              <w:t>pagso</w:t>
            </w:r>
            <w:proofErr w:type="spellEnd"/>
            <w:r w:rsidRPr="0022328B">
              <w:rPr>
                <w:rFonts w:ascii="Arial" w:eastAsia="Times New Roman" w:hAnsi="Arial" w:cs="Arial"/>
                <w:sz w:val="20"/>
                <w:szCs w:val="20"/>
              </w:rPr>
              <w:t>-solve.”</w:t>
            </w:r>
          </w:p>
          <w:p w14:paraId="0B506279" w14:textId="77777777" w:rsidR="001A3E48" w:rsidRPr="0022328B" w:rsidRDefault="001A3E48" w:rsidP="003B16E9">
            <w:pPr>
              <w:jc w:val="center"/>
              <w:rPr>
                <w:rFonts w:ascii="Arial" w:eastAsia="Times New Roman" w:hAnsi="Arial" w:cs="Arial"/>
                <w:i/>
                <w:iCs/>
              </w:rPr>
            </w:pPr>
            <w:r w:rsidRPr="0022328B">
              <w:rPr>
                <w:rFonts w:ascii="Arial" w:hAnsi="Arial" w:cs="Arial"/>
                <w:i/>
                <w:iCs/>
              </w:rPr>
              <w:t>"You should verify the formula to make sure whether it is correct or not, or if it is valid, so that it can be used in solving."</w:t>
            </w:r>
          </w:p>
          <w:p w14:paraId="25DE77E7" w14:textId="77777777" w:rsidR="001A3E48" w:rsidRPr="0022328B" w:rsidRDefault="001A3E48" w:rsidP="003B16E9">
            <w:pPr>
              <w:jc w:val="center"/>
              <w:rPr>
                <w:rFonts w:ascii="Arial" w:hAnsi="Arial" w:cs="Arial"/>
              </w:rPr>
            </w:pPr>
            <w:r w:rsidRPr="0022328B">
              <w:rPr>
                <w:rFonts w:ascii="Arial" w:hAnsi="Arial" w:cs="Arial"/>
              </w:rPr>
              <w:t>(Respondent 3)</w:t>
            </w:r>
          </w:p>
        </w:tc>
      </w:tr>
      <w:tr w:rsidR="001A3E48" w:rsidRPr="0022328B" w14:paraId="5C8CF063" w14:textId="77777777" w:rsidTr="001A3E48">
        <w:trPr>
          <w:trHeight w:val="795"/>
        </w:trPr>
        <w:tc>
          <w:tcPr>
            <w:tcW w:w="2269" w:type="dxa"/>
            <w:vMerge/>
          </w:tcPr>
          <w:p w14:paraId="45A4BBAC" w14:textId="77777777" w:rsidR="001A3E48" w:rsidRPr="0022328B" w:rsidRDefault="001A3E48" w:rsidP="001A3E48">
            <w:pPr>
              <w:pStyle w:val="ListParagraph"/>
              <w:numPr>
                <w:ilvl w:val="0"/>
                <w:numId w:val="12"/>
              </w:numPr>
              <w:tabs>
                <w:tab w:val="left" w:pos="360"/>
              </w:tabs>
              <w:spacing w:after="200" w:line="276" w:lineRule="auto"/>
              <w:ind w:left="332"/>
              <w:jc w:val="center"/>
              <w:rPr>
                <w:rFonts w:ascii="Arial" w:hAnsi="Arial" w:cs="Arial"/>
              </w:rPr>
            </w:pPr>
          </w:p>
        </w:tc>
        <w:tc>
          <w:tcPr>
            <w:tcW w:w="1984" w:type="dxa"/>
          </w:tcPr>
          <w:p w14:paraId="5BC087AE" w14:textId="77777777" w:rsidR="001A3E48" w:rsidRPr="0022328B" w:rsidRDefault="001A3E48" w:rsidP="003B16E9">
            <w:pPr>
              <w:jc w:val="center"/>
              <w:rPr>
                <w:rFonts w:ascii="Arial" w:hAnsi="Arial" w:cs="Arial"/>
              </w:rPr>
            </w:pPr>
            <w:r w:rsidRPr="0022328B">
              <w:rPr>
                <w:rFonts w:ascii="Arial" w:eastAsia="Times New Roman" w:hAnsi="Arial" w:cs="Arial"/>
              </w:rPr>
              <w:t>Understand the Possible Restriction/ Limitation of the Formula.</w:t>
            </w:r>
          </w:p>
        </w:tc>
        <w:tc>
          <w:tcPr>
            <w:tcW w:w="1420" w:type="dxa"/>
          </w:tcPr>
          <w:p w14:paraId="04220205" w14:textId="77777777" w:rsidR="001A3E48" w:rsidRPr="0022328B" w:rsidRDefault="001A3E48" w:rsidP="003B16E9">
            <w:pPr>
              <w:jc w:val="center"/>
              <w:rPr>
                <w:rFonts w:ascii="Arial" w:hAnsi="Arial" w:cs="Arial"/>
                <w:color w:val="0070C0"/>
              </w:rPr>
            </w:pPr>
            <w:r w:rsidRPr="0022328B">
              <w:rPr>
                <w:rFonts w:ascii="Arial" w:hAnsi="Arial" w:cs="Arial"/>
                <w:color w:val="0070C0"/>
              </w:rPr>
              <w:t>Practical</w:t>
            </w:r>
          </w:p>
        </w:tc>
        <w:tc>
          <w:tcPr>
            <w:tcW w:w="1158" w:type="dxa"/>
          </w:tcPr>
          <w:p w14:paraId="27B42B32" w14:textId="77777777" w:rsidR="001A3E48" w:rsidRPr="0022328B" w:rsidRDefault="001A3E48" w:rsidP="003B16E9">
            <w:pPr>
              <w:jc w:val="center"/>
              <w:rPr>
                <w:rFonts w:ascii="Arial" w:hAnsi="Arial" w:cs="Arial"/>
              </w:rPr>
            </w:pPr>
            <w:r w:rsidRPr="0022328B">
              <w:rPr>
                <w:rFonts w:ascii="Arial" w:hAnsi="Arial" w:cs="Arial"/>
              </w:rPr>
              <w:t>5 (16.7%)</w:t>
            </w:r>
          </w:p>
        </w:tc>
        <w:tc>
          <w:tcPr>
            <w:tcW w:w="2667" w:type="dxa"/>
          </w:tcPr>
          <w:p w14:paraId="45E9EB8A" w14:textId="77777777" w:rsidR="001A3E48" w:rsidRPr="0022328B" w:rsidRDefault="001A3E48" w:rsidP="003B16E9">
            <w:pPr>
              <w:ind w:left="75" w:hanging="75"/>
              <w:jc w:val="center"/>
              <w:rPr>
                <w:rFonts w:ascii="Arial" w:eastAsia="Times New Roman" w:hAnsi="Arial" w:cs="Arial"/>
                <w:i/>
                <w:iCs/>
              </w:rPr>
            </w:pPr>
            <w:r w:rsidRPr="0022328B">
              <w:rPr>
                <w:rFonts w:ascii="Arial" w:eastAsia="Times New Roman" w:hAnsi="Arial" w:cs="Arial"/>
                <w:i/>
                <w:iCs/>
              </w:rPr>
              <w:t>“We need to test the formula to make sure it works for all numbers in the sequence. If the formula is wrong, we might get incorrect answers or maybe you have mistaken the geometric or harmonic sequence as arithmetic sequence.”</w:t>
            </w:r>
          </w:p>
          <w:p w14:paraId="39FDE6D3" w14:textId="77777777" w:rsidR="001A3E48" w:rsidRPr="0022328B" w:rsidRDefault="001A3E48" w:rsidP="003B16E9">
            <w:pPr>
              <w:ind w:left="75" w:hanging="75"/>
              <w:jc w:val="center"/>
              <w:rPr>
                <w:rFonts w:ascii="Arial" w:eastAsia="Times New Roman" w:hAnsi="Arial" w:cs="Arial"/>
              </w:rPr>
            </w:pPr>
            <w:r w:rsidRPr="0022328B">
              <w:rPr>
                <w:rFonts w:ascii="Arial" w:eastAsia="Times New Roman" w:hAnsi="Arial" w:cs="Arial"/>
              </w:rPr>
              <w:t>(Respondents 12)</w:t>
            </w:r>
          </w:p>
        </w:tc>
      </w:tr>
      <w:tr w:rsidR="001A3E48" w:rsidRPr="0022328B" w14:paraId="32E55EF0" w14:textId="77777777" w:rsidTr="001A3E48">
        <w:trPr>
          <w:trHeight w:val="3050"/>
        </w:trPr>
        <w:tc>
          <w:tcPr>
            <w:tcW w:w="2269" w:type="dxa"/>
            <w:vMerge w:val="restart"/>
          </w:tcPr>
          <w:p w14:paraId="25EEE799" w14:textId="77777777" w:rsidR="001A3E48" w:rsidRPr="0022328B" w:rsidRDefault="001A3E48" w:rsidP="003B16E9">
            <w:pPr>
              <w:spacing w:line="360" w:lineRule="auto"/>
              <w:jc w:val="center"/>
              <w:rPr>
                <w:rFonts w:ascii="Arial" w:hAnsi="Arial" w:cs="Arial"/>
                <w:bCs/>
              </w:rPr>
            </w:pPr>
            <w:r w:rsidRPr="0022328B">
              <w:rPr>
                <w:rFonts w:ascii="Arial" w:hAnsi="Arial" w:cs="Arial"/>
              </w:rPr>
              <w:lastRenderedPageBreak/>
              <w:t xml:space="preserve">5. Why do we need to make use of examples to test/verify the </w:t>
            </w:r>
            <w:r w:rsidRPr="0022328B">
              <w:rPr>
                <w:rFonts w:ascii="Arial" w:hAnsi="Arial" w:cs="Arial"/>
                <w:bCs/>
              </w:rPr>
              <w:t>arithmetic sequence formula</w:t>
            </w:r>
          </w:p>
          <w:p w14:paraId="5937A60F" w14:textId="77777777" w:rsidR="001A3E48" w:rsidRPr="0022328B" w:rsidRDefault="007D7C02" w:rsidP="003B16E9">
            <w:pPr>
              <w:spacing w:line="360" w:lineRule="auto"/>
              <w:jc w:val="center"/>
              <w:rPr>
                <w:rFonts w:ascii="Arial" w:hAnsi="Arial" w:cs="Arial"/>
                <w:bCs/>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d>
                <m:dPr>
                  <m:ctrlPr>
                    <w:rPr>
                      <w:rFonts w:ascii="Cambria Math" w:hAnsi="Cambria Math" w:cs="Arial"/>
                      <w:i/>
                    </w:rPr>
                  </m:ctrlPr>
                </m:dPr>
                <m:e>
                  <m:r>
                    <w:rPr>
                      <w:rFonts w:ascii="Cambria Math" w:hAnsi="Cambria Math" w:cs="Arial"/>
                    </w:rPr>
                    <m:t>n-1</m:t>
                  </m:r>
                </m:e>
              </m:d>
              <m:r>
                <w:rPr>
                  <w:rFonts w:ascii="Cambria Math" w:hAnsi="Cambria Math" w:cs="Arial"/>
                </w:rPr>
                <m:t>d</m:t>
              </m:r>
            </m:oMath>
            <w:r w:rsidR="001A3E48" w:rsidRPr="0022328B">
              <w:rPr>
                <w:rFonts w:ascii="Arial" w:hAnsi="Arial" w:cs="Arial"/>
              </w:rPr>
              <w:t>?</w:t>
            </w:r>
          </w:p>
          <w:p w14:paraId="46EA603F" w14:textId="77777777" w:rsidR="001A3E48" w:rsidRPr="0022328B" w:rsidRDefault="001A3E48" w:rsidP="003B16E9">
            <w:pPr>
              <w:pStyle w:val="ListParagraph"/>
              <w:tabs>
                <w:tab w:val="left" w:pos="360"/>
              </w:tabs>
              <w:ind w:left="332"/>
              <w:jc w:val="center"/>
              <w:rPr>
                <w:rFonts w:ascii="Arial" w:hAnsi="Arial" w:cs="Arial"/>
              </w:rPr>
            </w:pPr>
          </w:p>
        </w:tc>
        <w:tc>
          <w:tcPr>
            <w:tcW w:w="1984" w:type="dxa"/>
          </w:tcPr>
          <w:p w14:paraId="287B1FB7"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Reinforce the Accuracy and Validity of the Arithmetic Sequence</w:t>
            </w:r>
          </w:p>
          <w:p w14:paraId="167C6642" w14:textId="77777777" w:rsidR="001A3E48" w:rsidRPr="0022328B" w:rsidRDefault="001A3E48" w:rsidP="003B16E9">
            <w:pPr>
              <w:jc w:val="center"/>
              <w:rPr>
                <w:rFonts w:ascii="Arial" w:hAnsi="Arial" w:cs="Arial"/>
              </w:rPr>
            </w:pPr>
          </w:p>
        </w:tc>
        <w:tc>
          <w:tcPr>
            <w:tcW w:w="1420" w:type="dxa"/>
          </w:tcPr>
          <w:p w14:paraId="3D6B9CFC" w14:textId="77777777" w:rsidR="001A3E48" w:rsidRPr="0022328B" w:rsidRDefault="001A3E48" w:rsidP="003B16E9">
            <w:pPr>
              <w:jc w:val="center"/>
              <w:rPr>
                <w:rFonts w:ascii="Arial" w:hAnsi="Arial" w:cs="Arial"/>
                <w:color w:val="0070C0"/>
              </w:rPr>
            </w:pPr>
            <w:r w:rsidRPr="0022328B">
              <w:rPr>
                <w:rFonts w:ascii="Arial" w:hAnsi="Arial" w:cs="Arial"/>
                <w:color w:val="0070C0"/>
              </w:rPr>
              <w:t>Formal</w:t>
            </w:r>
          </w:p>
        </w:tc>
        <w:tc>
          <w:tcPr>
            <w:tcW w:w="1158" w:type="dxa"/>
          </w:tcPr>
          <w:p w14:paraId="6472536D" w14:textId="77777777" w:rsidR="001A3E48" w:rsidRPr="0022328B" w:rsidRDefault="001A3E48" w:rsidP="003B16E9">
            <w:pPr>
              <w:jc w:val="center"/>
              <w:rPr>
                <w:rFonts w:ascii="Arial" w:hAnsi="Arial" w:cs="Arial"/>
              </w:rPr>
            </w:pPr>
            <w:r w:rsidRPr="0022328B">
              <w:rPr>
                <w:rFonts w:ascii="Arial" w:hAnsi="Arial" w:cs="Arial"/>
              </w:rPr>
              <w:t>13 (43.3%)</w:t>
            </w:r>
          </w:p>
        </w:tc>
        <w:tc>
          <w:tcPr>
            <w:tcW w:w="2667" w:type="dxa"/>
          </w:tcPr>
          <w:p w14:paraId="10F75B4F" w14:textId="77777777" w:rsidR="001A3E48" w:rsidRPr="0022328B" w:rsidRDefault="001A3E48" w:rsidP="003B16E9">
            <w:pPr>
              <w:spacing w:before="100" w:beforeAutospacing="1" w:after="100" w:afterAutospacing="1"/>
              <w:jc w:val="center"/>
              <w:rPr>
                <w:rFonts w:ascii="Arial" w:eastAsia="Times New Roman" w:hAnsi="Arial" w:cs="Arial"/>
                <w:i/>
                <w:iCs/>
              </w:rPr>
            </w:pPr>
            <w:r w:rsidRPr="0022328B">
              <w:rPr>
                <w:rFonts w:ascii="Arial" w:eastAsia="Times New Roman" w:hAnsi="Arial" w:cs="Arial"/>
                <w:i/>
                <w:iCs/>
              </w:rPr>
              <w:t>“Using examples helps us check if the formula is right. If the example works, then we know the formula is correct.”</w:t>
            </w:r>
          </w:p>
          <w:p w14:paraId="7C76AFF3" w14:textId="77777777" w:rsidR="001A3E48" w:rsidRPr="0022328B" w:rsidRDefault="001A3E48" w:rsidP="003B16E9">
            <w:pPr>
              <w:spacing w:before="100" w:beforeAutospacing="1" w:after="100" w:afterAutospacing="1"/>
              <w:jc w:val="center"/>
              <w:rPr>
                <w:rFonts w:ascii="Arial" w:eastAsia="Times New Roman" w:hAnsi="Arial" w:cs="Arial"/>
              </w:rPr>
            </w:pPr>
            <w:r w:rsidRPr="0022328B">
              <w:rPr>
                <w:rFonts w:ascii="Arial" w:eastAsia="Times New Roman" w:hAnsi="Arial" w:cs="Arial"/>
              </w:rPr>
              <w:t>(Respondents 16)</w:t>
            </w:r>
          </w:p>
          <w:p w14:paraId="7048FDB4" w14:textId="77777777" w:rsidR="001A3E48" w:rsidRPr="0022328B" w:rsidRDefault="001A3E48" w:rsidP="003B16E9">
            <w:pPr>
              <w:spacing w:before="100" w:beforeAutospacing="1" w:after="100" w:afterAutospacing="1"/>
              <w:jc w:val="center"/>
              <w:rPr>
                <w:rFonts w:ascii="Arial" w:eastAsia="Times New Roman" w:hAnsi="Arial" w:cs="Arial"/>
                <w:i/>
                <w:iCs/>
              </w:rPr>
            </w:pPr>
            <w:r w:rsidRPr="0022328B">
              <w:rPr>
                <w:rFonts w:ascii="Arial" w:hAnsi="Arial" w:cs="Arial"/>
                <w:i/>
                <w:iCs/>
              </w:rPr>
              <w:t>“</w:t>
            </w:r>
            <w:r w:rsidRPr="0022328B">
              <w:rPr>
                <w:rFonts w:ascii="Arial" w:eastAsia="Times New Roman" w:hAnsi="Arial" w:cs="Arial"/>
                <w:i/>
                <w:iCs/>
              </w:rPr>
              <w:t>Examples are very important to provide accuracy about the formula in arithmetic sequence and also its validation to test the formula.”</w:t>
            </w:r>
          </w:p>
          <w:p w14:paraId="3B39C91E" w14:textId="77777777" w:rsidR="001A3E48" w:rsidRPr="0022328B" w:rsidRDefault="001A3E48" w:rsidP="003B16E9">
            <w:pPr>
              <w:spacing w:before="100" w:beforeAutospacing="1" w:after="100" w:afterAutospacing="1"/>
              <w:jc w:val="center"/>
              <w:rPr>
                <w:rFonts w:ascii="Arial" w:eastAsia="Times New Roman" w:hAnsi="Arial" w:cs="Arial"/>
              </w:rPr>
            </w:pPr>
            <w:r w:rsidRPr="0022328B">
              <w:rPr>
                <w:rFonts w:ascii="Arial" w:eastAsia="Times New Roman" w:hAnsi="Arial" w:cs="Arial"/>
              </w:rPr>
              <w:t>(Respondents 27)</w:t>
            </w:r>
          </w:p>
        </w:tc>
      </w:tr>
      <w:tr w:rsidR="001A3E48" w:rsidRPr="0022328B" w14:paraId="2328FFAE" w14:textId="77777777" w:rsidTr="001A3E48">
        <w:trPr>
          <w:trHeight w:val="709"/>
        </w:trPr>
        <w:tc>
          <w:tcPr>
            <w:tcW w:w="2269" w:type="dxa"/>
            <w:vMerge/>
          </w:tcPr>
          <w:p w14:paraId="2477EB44" w14:textId="77777777" w:rsidR="001A3E48" w:rsidRPr="0022328B" w:rsidRDefault="001A3E48" w:rsidP="003B16E9">
            <w:pPr>
              <w:spacing w:line="360" w:lineRule="auto"/>
              <w:jc w:val="center"/>
              <w:rPr>
                <w:rFonts w:ascii="Arial" w:hAnsi="Arial" w:cs="Arial"/>
              </w:rPr>
            </w:pPr>
          </w:p>
        </w:tc>
        <w:tc>
          <w:tcPr>
            <w:tcW w:w="1984" w:type="dxa"/>
          </w:tcPr>
          <w:p w14:paraId="27894D85" w14:textId="77777777" w:rsidR="001A3E48" w:rsidRPr="0022328B" w:rsidRDefault="001A3E48" w:rsidP="003B16E9">
            <w:pPr>
              <w:jc w:val="center"/>
              <w:rPr>
                <w:rFonts w:ascii="Arial" w:hAnsi="Arial" w:cs="Arial"/>
              </w:rPr>
            </w:pPr>
            <w:r w:rsidRPr="0022328B">
              <w:rPr>
                <w:rFonts w:ascii="Arial" w:hAnsi="Arial" w:cs="Arial"/>
              </w:rPr>
              <w:t>I</w:t>
            </w:r>
            <w:r w:rsidRPr="0022328B">
              <w:rPr>
                <w:rFonts w:ascii="Arial" w:eastAsia="Times New Roman" w:hAnsi="Arial" w:cs="Arial"/>
              </w:rPr>
              <w:t>ndicate Potential or Identifying Error</w:t>
            </w:r>
          </w:p>
        </w:tc>
        <w:tc>
          <w:tcPr>
            <w:tcW w:w="1420" w:type="dxa"/>
          </w:tcPr>
          <w:p w14:paraId="596FBB89" w14:textId="77777777" w:rsidR="001A3E48" w:rsidRPr="0022328B" w:rsidRDefault="001A3E48" w:rsidP="003B16E9">
            <w:pPr>
              <w:jc w:val="center"/>
              <w:rPr>
                <w:rFonts w:ascii="Arial" w:hAnsi="Arial" w:cs="Arial"/>
                <w:color w:val="0070C0"/>
              </w:rPr>
            </w:pPr>
            <w:r w:rsidRPr="0022328B">
              <w:rPr>
                <w:rFonts w:ascii="Arial" w:hAnsi="Arial" w:cs="Arial"/>
                <w:color w:val="0070C0"/>
              </w:rPr>
              <w:t>Practical</w:t>
            </w:r>
          </w:p>
        </w:tc>
        <w:tc>
          <w:tcPr>
            <w:tcW w:w="1158" w:type="dxa"/>
          </w:tcPr>
          <w:p w14:paraId="2E7A56E7" w14:textId="77777777" w:rsidR="001A3E48" w:rsidRPr="0022328B" w:rsidRDefault="001A3E48" w:rsidP="003B16E9">
            <w:pPr>
              <w:jc w:val="center"/>
              <w:rPr>
                <w:rFonts w:ascii="Arial" w:hAnsi="Arial" w:cs="Arial"/>
              </w:rPr>
            </w:pPr>
            <w:r w:rsidRPr="0022328B">
              <w:rPr>
                <w:rFonts w:ascii="Arial" w:hAnsi="Arial" w:cs="Arial"/>
              </w:rPr>
              <w:t>11 (36.7%)</w:t>
            </w:r>
          </w:p>
        </w:tc>
        <w:tc>
          <w:tcPr>
            <w:tcW w:w="2667" w:type="dxa"/>
          </w:tcPr>
          <w:p w14:paraId="2664B77B" w14:textId="77777777" w:rsidR="001A3E48" w:rsidRPr="0022328B" w:rsidRDefault="001A3E48" w:rsidP="003B16E9">
            <w:pPr>
              <w:ind w:left="75"/>
              <w:jc w:val="center"/>
              <w:rPr>
                <w:rFonts w:ascii="Arial" w:hAnsi="Arial" w:cs="Arial"/>
                <w:bCs/>
              </w:rPr>
            </w:pPr>
            <w:r w:rsidRPr="0022328B">
              <w:rPr>
                <w:rFonts w:ascii="Arial" w:eastAsia="Times New Roman" w:hAnsi="Arial" w:cs="Arial"/>
                <w:i/>
                <w:iCs/>
              </w:rPr>
              <w:t>“Examples shows us its application and also by given example we can verify it is an error or wrong result.”</w:t>
            </w:r>
          </w:p>
          <w:p w14:paraId="00DFC22E"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(Respondent 2)</w:t>
            </w:r>
          </w:p>
        </w:tc>
      </w:tr>
      <w:tr w:rsidR="001A3E48" w:rsidRPr="0022328B" w14:paraId="1690E7CF" w14:textId="77777777" w:rsidTr="001A3E48">
        <w:trPr>
          <w:trHeight w:val="956"/>
        </w:trPr>
        <w:tc>
          <w:tcPr>
            <w:tcW w:w="2269" w:type="dxa"/>
            <w:vMerge/>
          </w:tcPr>
          <w:p w14:paraId="76E58D0D" w14:textId="77777777" w:rsidR="001A3E48" w:rsidRPr="0022328B" w:rsidRDefault="001A3E48" w:rsidP="003B16E9">
            <w:pPr>
              <w:spacing w:line="360" w:lineRule="auto"/>
              <w:jc w:val="center"/>
              <w:rPr>
                <w:rFonts w:ascii="Arial" w:hAnsi="Arial" w:cs="Arial"/>
              </w:rPr>
            </w:pPr>
          </w:p>
        </w:tc>
        <w:tc>
          <w:tcPr>
            <w:tcW w:w="1984" w:type="dxa"/>
          </w:tcPr>
          <w:p w14:paraId="5F612511" w14:textId="77777777" w:rsidR="001A3E48" w:rsidRPr="0022328B" w:rsidRDefault="001A3E48" w:rsidP="003B16E9">
            <w:pPr>
              <w:jc w:val="center"/>
              <w:rPr>
                <w:rFonts w:ascii="Arial" w:hAnsi="Arial" w:cs="Arial"/>
              </w:rPr>
            </w:pPr>
            <w:r w:rsidRPr="0022328B">
              <w:rPr>
                <w:rFonts w:ascii="Arial" w:hAnsi="Arial" w:cs="Arial"/>
              </w:rPr>
              <w:t>D</w:t>
            </w:r>
            <w:r w:rsidRPr="0022328B">
              <w:rPr>
                <w:rFonts w:ascii="Arial" w:eastAsia="Times New Roman" w:hAnsi="Arial" w:cs="Arial"/>
              </w:rPr>
              <w:t>emonstrate the Application of Arithmetic Sequence</w:t>
            </w:r>
          </w:p>
        </w:tc>
        <w:tc>
          <w:tcPr>
            <w:tcW w:w="1420" w:type="dxa"/>
          </w:tcPr>
          <w:p w14:paraId="2CD7F0A4" w14:textId="77777777" w:rsidR="001A3E48" w:rsidRPr="0022328B" w:rsidRDefault="001A3E48" w:rsidP="003B16E9">
            <w:pPr>
              <w:jc w:val="center"/>
              <w:rPr>
                <w:rFonts w:ascii="Arial" w:hAnsi="Arial" w:cs="Arial"/>
                <w:color w:val="0070C0"/>
              </w:rPr>
            </w:pPr>
            <w:r w:rsidRPr="0022328B">
              <w:rPr>
                <w:rFonts w:ascii="Arial" w:hAnsi="Arial" w:cs="Arial"/>
                <w:color w:val="0070C0"/>
              </w:rPr>
              <w:t>Formal</w:t>
            </w:r>
          </w:p>
        </w:tc>
        <w:tc>
          <w:tcPr>
            <w:tcW w:w="1158" w:type="dxa"/>
          </w:tcPr>
          <w:p w14:paraId="733799E5" w14:textId="77777777" w:rsidR="001A3E48" w:rsidRPr="0022328B" w:rsidRDefault="001A3E48" w:rsidP="003B16E9">
            <w:pPr>
              <w:jc w:val="center"/>
              <w:rPr>
                <w:rFonts w:ascii="Arial" w:hAnsi="Arial" w:cs="Arial"/>
              </w:rPr>
            </w:pPr>
            <w:r w:rsidRPr="0022328B">
              <w:rPr>
                <w:rFonts w:ascii="Arial" w:hAnsi="Arial" w:cs="Arial"/>
              </w:rPr>
              <w:t>9 (30%)</w:t>
            </w:r>
          </w:p>
        </w:tc>
        <w:tc>
          <w:tcPr>
            <w:tcW w:w="2667" w:type="dxa"/>
          </w:tcPr>
          <w:p w14:paraId="3717C99F" w14:textId="77777777" w:rsidR="001A3E48" w:rsidRPr="0022328B" w:rsidRDefault="001A3E48" w:rsidP="003B16E9">
            <w:pPr>
              <w:ind w:left="75"/>
              <w:jc w:val="center"/>
              <w:rPr>
                <w:rFonts w:ascii="Arial" w:hAnsi="Arial" w:cs="Arial"/>
              </w:rPr>
            </w:pPr>
            <w:r w:rsidRPr="0022328B">
              <w:rPr>
                <w:rFonts w:ascii="Arial" w:hAnsi="Arial" w:cs="Arial"/>
              </w:rPr>
              <w:t>“</w:t>
            </w:r>
            <w:proofErr w:type="spellStart"/>
            <w:r w:rsidRPr="0022328B">
              <w:rPr>
                <w:rFonts w:ascii="Arial" w:hAnsi="Arial" w:cs="Arial"/>
              </w:rPr>
              <w:t>Dapat</w:t>
            </w:r>
            <w:proofErr w:type="spellEnd"/>
            <w:r w:rsidRPr="0022328B">
              <w:rPr>
                <w:rFonts w:ascii="Arial" w:hAnsi="Arial" w:cs="Arial"/>
              </w:rPr>
              <w:t xml:space="preserve"> </w:t>
            </w:r>
            <w:proofErr w:type="spellStart"/>
            <w:r w:rsidRPr="0022328B">
              <w:rPr>
                <w:rFonts w:ascii="Arial" w:hAnsi="Arial" w:cs="Arial"/>
              </w:rPr>
              <w:t>gamitin</w:t>
            </w:r>
            <w:proofErr w:type="spellEnd"/>
            <w:r w:rsidRPr="0022328B">
              <w:rPr>
                <w:rFonts w:ascii="Arial" w:hAnsi="Arial" w:cs="Arial"/>
              </w:rPr>
              <w:t xml:space="preserve"> ang </w:t>
            </w:r>
            <w:proofErr w:type="spellStart"/>
            <w:r w:rsidRPr="0022328B">
              <w:rPr>
                <w:rFonts w:ascii="Arial" w:hAnsi="Arial" w:cs="Arial"/>
              </w:rPr>
              <w:t>mga</w:t>
            </w:r>
            <w:proofErr w:type="spellEnd"/>
            <w:r w:rsidRPr="0022328B">
              <w:rPr>
                <w:rFonts w:ascii="Arial" w:hAnsi="Arial" w:cs="Arial"/>
              </w:rPr>
              <w:t xml:space="preserve"> examples </w:t>
            </w:r>
            <w:proofErr w:type="spellStart"/>
            <w:r w:rsidRPr="0022328B">
              <w:rPr>
                <w:rFonts w:ascii="Arial" w:hAnsi="Arial" w:cs="Arial"/>
              </w:rPr>
              <w:t>o</w:t>
            </w:r>
            <w:proofErr w:type="spellEnd"/>
            <w:r w:rsidRPr="0022328B">
              <w:rPr>
                <w:rFonts w:ascii="Arial" w:hAnsi="Arial" w:cs="Arial"/>
              </w:rPr>
              <w:t xml:space="preserve"> </w:t>
            </w:r>
            <w:proofErr w:type="spellStart"/>
            <w:r w:rsidRPr="0022328B">
              <w:rPr>
                <w:rFonts w:ascii="Arial" w:hAnsi="Arial" w:cs="Arial"/>
              </w:rPr>
              <w:t>sundin</w:t>
            </w:r>
            <w:proofErr w:type="spellEnd"/>
            <w:r w:rsidRPr="0022328B">
              <w:rPr>
                <w:rFonts w:ascii="Arial" w:hAnsi="Arial" w:cs="Arial"/>
              </w:rPr>
              <w:t xml:space="preserve"> </w:t>
            </w:r>
            <w:proofErr w:type="spellStart"/>
            <w:r w:rsidRPr="0022328B">
              <w:rPr>
                <w:rFonts w:ascii="Arial" w:hAnsi="Arial" w:cs="Arial"/>
              </w:rPr>
              <w:t>ito</w:t>
            </w:r>
            <w:proofErr w:type="spellEnd"/>
            <w:r w:rsidRPr="0022328B">
              <w:rPr>
                <w:rFonts w:ascii="Arial" w:hAnsi="Arial" w:cs="Arial"/>
              </w:rPr>
              <w:t xml:space="preserve"> para </w:t>
            </w:r>
            <w:proofErr w:type="spellStart"/>
            <w:r w:rsidRPr="0022328B">
              <w:rPr>
                <w:rFonts w:ascii="Arial" w:hAnsi="Arial" w:cs="Arial"/>
              </w:rPr>
              <w:t>makuha</w:t>
            </w:r>
            <w:proofErr w:type="spellEnd"/>
            <w:r w:rsidRPr="0022328B">
              <w:rPr>
                <w:rFonts w:ascii="Arial" w:hAnsi="Arial" w:cs="Arial"/>
              </w:rPr>
              <w:t xml:space="preserve"> </w:t>
            </w:r>
            <w:proofErr w:type="spellStart"/>
            <w:r w:rsidRPr="0022328B">
              <w:rPr>
                <w:rFonts w:ascii="Arial" w:hAnsi="Arial" w:cs="Arial"/>
              </w:rPr>
              <w:t>natin</w:t>
            </w:r>
            <w:proofErr w:type="spellEnd"/>
            <w:r w:rsidRPr="0022328B">
              <w:rPr>
                <w:rFonts w:ascii="Arial" w:hAnsi="Arial" w:cs="Arial"/>
              </w:rPr>
              <w:t xml:space="preserve"> </w:t>
            </w:r>
            <w:proofErr w:type="spellStart"/>
            <w:r w:rsidRPr="0022328B">
              <w:rPr>
                <w:rFonts w:ascii="Arial" w:hAnsi="Arial" w:cs="Arial"/>
              </w:rPr>
              <w:t>bawat</w:t>
            </w:r>
            <w:proofErr w:type="spellEnd"/>
            <w:r w:rsidRPr="0022328B">
              <w:rPr>
                <w:rFonts w:ascii="Arial" w:hAnsi="Arial" w:cs="Arial"/>
              </w:rPr>
              <w:t xml:space="preserve"> term at </w:t>
            </w:r>
            <w:proofErr w:type="spellStart"/>
            <w:r w:rsidRPr="0022328B">
              <w:rPr>
                <w:rFonts w:ascii="Arial" w:hAnsi="Arial" w:cs="Arial"/>
              </w:rPr>
              <w:t>masolve</w:t>
            </w:r>
            <w:proofErr w:type="spellEnd"/>
            <w:r w:rsidRPr="0022328B">
              <w:rPr>
                <w:rFonts w:ascii="Arial" w:hAnsi="Arial" w:cs="Arial"/>
              </w:rPr>
              <w:t xml:space="preserve"> ng </w:t>
            </w:r>
            <w:proofErr w:type="spellStart"/>
            <w:r w:rsidRPr="0022328B">
              <w:rPr>
                <w:rFonts w:ascii="Arial" w:hAnsi="Arial" w:cs="Arial"/>
              </w:rPr>
              <w:t>mabuti</w:t>
            </w:r>
            <w:proofErr w:type="spellEnd"/>
            <w:r w:rsidRPr="0022328B">
              <w:rPr>
                <w:rFonts w:ascii="Arial" w:hAnsi="Arial" w:cs="Arial"/>
              </w:rPr>
              <w:t xml:space="preserve"> ang arithmetic sequence formula.”</w:t>
            </w:r>
          </w:p>
          <w:p w14:paraId="269EB41A" w14:textId="77777777" w:rsidR="001A3E48" w:rsidRPr="0022328B" w:rsidRDefault="001A3E48" w:rsidP="003B16E9">
            <w:pPr>
              <w:ind w:left="75"/>
              <w:jc w:val="center"/>
              <w:rPr>
                <w:rFonts w:ascii="Arial" w:hAnsi="Arial" w:cs="Arial"/>
                <w:b/>
                <w:i/>
                <w:iCs/>
              </w:rPr>
            </w:pPr>
            <w:r w:rsidRPr="0022328B">
              <w:rPr>
                <w:rFonts w:ascii="Arial" w:hAnsi="Arial" w:cs="Arial"/>
                <w:i/>
                <w:iCs/>
              </w:rPr>
              <w:t>"We should use the examples or follow them to determine each term and properly solve the arithmetic sequence formula."</w:t>
            </w:r>
          </w:p>
          <w:p w14:paraId="31700D08"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(Respondent 5)</w:t>
            </w:r>
          </w:p>
          <w:p w14:paraId="32B0BF9A" w14:textId="77777777" w:rsidR="001A3E48" w:rsidRPr="0022328B" w:rsidRDefault="001A3E48" w:rsidP="003B16E9">
            <w:pPr>
              <w:ind w:left="75"/>
              <w:jc w:val="center"/>
              <w:rPr>
                <w:rFonts w:ascii="Arial" w:hAnsi="Arial" w:cs="Arial"/>
                <w:b/>
                <w:i/>
                <w:iCs/>
              </w:rPr>
            </w:pPr>
            <w:r w:rsidRPr="0022328B">
              <w:rPr>
                <w:rFonts w:ascii="Arial" w:hAnsi="Arial" w:cs="Arial"/>
                <w:i/>
                <w:iCs/>
              </w:rPr>
              <w:t>“We need to make use of example to verify the arithmetic formula because it is the easiest way for us to understand the concept of arithmetic sequence and so we can apply it.”</w:t>
            </w:r>
          </w:p>
          <w:p w14:paraId="41B34CAA" w14:textId="77777777" w:rsidR="001A3E48" w:rsidRPr="0022328B" w:rsidRDefault="001A3E48" w:rsidP="003B16E9">
            <w:pPr>
              <w:jc w:val="center"/>
              <w:rPr>
                <w:rFonts w:ascii="Arial" w:eastAsia="Times New Roman" w:hAnsi="Arial" w:cs="Arial"/>
              </w:rPr>
            </w:pPr>
            <w:r w:rsidRPr="0022328B">
              <w:rPr>
                <w:rFonts w:ascii="Arial" w:eastAsia="Times New Roman" w:hAnsi="Arial" w:cs="Arial"/>
              </w:rPr>
              <w:t>(Respondent 13)</w:t>
            </w:r>
          </w:p>
        </w:tc>
      </w:tr>
    </w:tbl>
    <w:p w14:paraId="50199FB4" w14:textId="77777777" w:rsidR="001A3E48" w:rsidRPr="0022328B" w:rsidRDefault="001A3E48" w:rsidP="001A3E48">
      <w:pPr>
        <w:rPr>
          <w:rFonts w:ascii="Arial" w:hAnsi="Arial" w:cs="Arial"/>
          <w:b/>
          <w:bCs/>
          <w:sz w:val="22"/>
          <w:szCs w:val="22"/>
        </w:rPr>
      </w:pPr>
    </w:p>
    <w:p w14:paraId="0B89B5E0" w14:textId="77777777" w:rsidR="001A3E48" w:rsidRPr="0022328B" w:rsidRDefault="001A3E48" w:rsidP="001A3E48">
      <w:pPr>
        <w:rPr>
          <w:rFonts w:ascii="Arial" w:hAnsi="Arial" w:cs="Arial"/>
          <w:b/>
          <w:bCs/>
          <w:sz w:val="22"/>
          <w:szCs w:val="22"/>
        </w:rPr>
      </w:pPr>
    </w:p>
    <w:p w14:paraId="1E9AA4F2" w14:textId="77777777" w:rsidR="001A3E48" w:rsidRPr="0022328B" w:rsidRDefault="001A3E48" w:rsidP="001A3E48">
      <w:pPr>
        <w:rPr>
          <w:rFonts w:ascii="Arial" w:hAnsi="Arial" w:cs="Arial"/>
          <w:b/>
          <w:bCs/>
          <w:sz w:val="22"/>
          <w:szCs w:val="22"/>
        </w:rPr>
      </w:pPr>
    </w:p>
    <w:p w14:paraId="6C2618A7" w14:textId="30313DD5" w:rsidR="00E817C5" w:rsidRPr="0022328B" w:rsidRDefault="00E817C5" w:rsidP="00E817C5">
      <w:pPr>
        <w:rPr>
          <w:rFonts w:ascii="Arial" w:hAnsi="Arial" w:cs="Arial"/>
          <w:b/>
          <w:bCs/>
          <w:sz w:val="22"/>
          <w:szCs w:val="22"/>
        </w:rPr>
      </w:pPr>
      <w:r w:rsidRPr="0022328B">
        <w:rPr>
          <w:rFonts w:ascii="Arial" w:hAnsi="Arial" w:cs="Arial"/>
          <w:b/>
          <w:bCs/>
          <w:sz w:val="22"/>
          <w:szCs w:val="22"/>
        </w:rPr>
        <w:lastRenderedPageBreak/>
        <w:t>3.2 Discussion</w:t>
      </w:r>
    </w:p>
    <w:p w14:paraId="3C12F84D" w14:textId="77777777" w:rsidR="00A913D0" w:rsidRPr="00F92A1F" w:rsidRDefault="00A913D0" w:rsidP="00A913D0">
      <w:pPr>
        <w:rPr>
          <w:rFonts w:ascii="Arial" w:hAnsi="Arial" w:cs="Arial"/>
          <w:b/>
          <w:bCs/>
        </w:rPr>
      </w:pPr>
      <w:r w:rsidRPr="00F92A1F">
        <w:rPr>
          <w:rFonts w:ascii="Arial" w:hAnsi="Arial" w:cs="Arial"/>
          <w:b/>
          <w:bCs/>
        </w:rPr>
        <w:t>3.2 Discussion</w:t>
      </w:r>
    </w:p>
    <w:p w14:paraId="3ECC67BB" w14:textId="77777777" w:rsidR="00A913D0" w:rsidRPr="00F92A1F" w:rsidRDefault="00A913D0" w:rsidP="00A913D0">
      <w:pPr>
        <w:jc w:val="both"/>
        <w:rPr>
          <w:rFonts w:ascii="Arial" w:hAnsi="Arial" w:cs="Arial"/>
          <w:b/>
          <w:bCs/>
          <w:color w:val="0070C0"/>
          <w:sz w:val="22"/>
          <w:szCs w:val="22"/>
        </w:rPr>
      </w:pPr>
      <w:r w:rsidRPr="00F92A1F">
        <w:rPr>
          <w:rFonts w:ascii="Arial" w:hAnsi="Arial" w:cs="Arial"/>
          <w:b/>
          <w:bCs/>
          <w:sz w:val="22"/>
          <w:szCs w:val="22"/>
        </w:rPr>
        <w:t xml:space="preserve">3.2.1 </w:t>
      </w:r>
      <w:r w:rsidRPr="00F92A1F">
        <w:rPr>
          <w:rFonts w:ascii="Arial" w:hAnsi="Arial" w:cs="Arial"/>
          <w:b/>
          <w:bCs/>
          <w:color w:val="0070C0"/>
          <w:sz w:val="22"/>
          <w:szCs w:val="22"/>
        </w:rPr>
        <w:t>Epistemic Stances in Arithmetic Sequence Validation</w:t>
      </w:r>
    </w:p>
    <w:p w14:paraId="42B44EE5" w14:textId="027462F8" w:rsidR="00A913D0" w:rsidRPr="00F92A1F" w:rsidRDefault="00A913D0" w:rsidP="00A913D0">
      <w:pPr>
        <w:jc w:val="both"/>
        <w:rPr>
          <w:rFonts w:ascii="Arial" w:hAnsi="Arial" w:cs="Arial"/>
          <w:sz w:val="22"/>
          <w:szCs w:val="22"/>
        </w:rPr>
      </w:pPr>
      <w:r w:rsidRPr="00F92A1F">
        <w:rPr>
          <w:rFonts w:ascii="Arial" w:hAnsi="Arial" w:cs="Arial"/>
          <w:sz w:val="22"/>
          <w:szCs w:val="22"/>
        </w:rPr>
        <w:t>The findings indicate that Grade 10 students predominantly exhibited formal epistemic reasoning when validating arithmetic sequences. This was evident in their consistent use of pattern recognition, identification of common differences, and application of arithmetic sequence formulas</w:t>
      </w:r>
      <w:r w:rsidR="00264BAF">
        <w:rPr>
          <w:rFonts w:ascii="Arial" w:hAnsi="Arial" w:cs="Arial"/>
          <w:sz w:val="22"/>
          <w:szCs w:val="22"/>
        </w:rPr>
        <w:t xml:space="preserve"> (Sari, 2020)</w:t>
      </w:r>
      <w:r w:rsidRPr="00F92A1F">
        <w:rPr>
          <w:rFonts w:ascii="Arial" w:hAnsi="Arial" w:cs="Arial"/>
          <w:sz w:val="22"/>
          <w:szCs w:val="22"/>
        </w:rPr>
        <w:t>. Such responses suggest that students recognize mathematics as a structured system governed by rules and relationships, aligning with the view that mathematical knowledge is constructed through logical consistency and generalization</w:t>
      </w:r>
      <w:r w:rsidR="00EE69A7">
        <w:rPr>
          <w:rFonts w:ascii="Arial" w:hAnsi="Arial" w:cs="Arial"/>
          <w:sz w:val="22"/>
          <w:szCs w:val="22"/>
        </w:rPr>
        <w:t xml:space="preserve"> (</w:t>
      </w:r>
      <w:r w:rsidR="00EE69A7" w:rsidRPr="0022328B">
        <w:rPr>
          <w:rFonts w:ascii="Arial" w:hAnsi="Arial" w:cs="Arial"/>
          <w:sz w:val="22"/>
          <w:szCs w:val="22"/>
        </w:rPr>
        <w:t>Greene et al., 2020)</w:t>
      </w:r>
      <w:r w:rsidR="00EE69A7">
        <w:rPr>
          <w:rFonts w:ascii="Arial" w:hAnsi="Arial" w:cs="Arial"/>
          <w:sz w:val="22"/>
          <w:szCs w:val="22"/>
        </w:rPr>
        <w:t>.</w:t>
      </w:r>
    </w:p>
    <w:p w14:paraId="1A43787E" w14:textId="0C776E5F" w:rsidR="00A913D0" w:rsidRPr="0022328B" w:rsidRDefault="00A913D0" w:rsidP="00A913D0">
      <w:pPr>
        <w:jc w:val="both"/>
        <w:rPr>
          <w:rFonts w:ascii="Arial" w:hAnsi="Arial" w:cs="Arial"/>
          <w:sz w:val="22"/>
          <w:szCs w:val="22"/>
        </w:rPr>
      </w:pPr>
      <w:r w:rsidRPr="00F92A1F">
        <w:rPr>
          <w:rFonts w:ascii="Arial" w:hAnsi="Arial" w:cs="Arial"/>
          <w:sz w:val="22"/>
          <w:szCs w:val="22"/>
        </w:rPr>
        <w:t>However, despite this apparent dominance of formal reasoning, students’ explanations revealed that their understanding was often grounded in observable patterns rather than formal deductive justification</w:t>
      </w:r>
      <w:r w:rsidR="008A4DC9">
        <w:rPr>
          <w:rFonts w:ascii="Arial" w:hAnsi="Arial" w:cs="Arial"/>
          <w:sz w:val="22"/>
          <w:szCs w:val="22"/>
        </w:rPr>
        <w:t xml:space="preserve"> (</w:t>
      </w:r>
      <w:proofErr w:type="spellStart"/>
      <w:r w:rsidR="008A4DC9">
        <w:rPr>
          <w:rFonts w:ascii="Arial" w:hAnsi="Arial" w:cs="Arial"/>
          <w:sz w:val="22"/>
          <w:szCs w:val="22"/>
        </w:rPr>
        <w:t>Qolbi</w:t>
      </w:r>
      <w:proofErr w:type="spellEnd"/>
      <w:r w:rsidR="008A4DC9">
        <w:rPr>
          <w:rFonts w:ascii="Arial" w:hAnsi="Arial" w:cs="Arial"/>
          <w:sz w:val="22"/>
          <w:szCs w:val="22"/>
        </w:rPr>
        <w:t>, 2022)</w:t>
      </w:r>
      <w:r w:rsidRPr="00F92A1F">
        <w:rPr>
          <w:rFonts w:ascii="Arial" w:hAnsi="Arial" w:cs="Arial"/>
          <w:sz w:val="22"/>
          <w:szCs w:val="22"/>
        </w:rPr>
        <w:t>. This indicates that while students can apply formal procedures, their epistemological stance remains partially empirical. This supports the notion that learners may operate within a</w:t>
      </w:r>
      <w:r w:rsidR="00D1083F">
        <w:rPr>
          <w:rFonts w:ascii="Arial" w:hAnsi="Arial" w:cs="Arial"/>
          <w:sz w:val="22"/>
          <w:szCs w:val="22"/>
        </w:rPr>
        <w:t xml:space="preserve">n </w:t>
      </w:r>
      <w:r w:rsidRPr="00F92A1F">
        <w:rPr>
          <w:rFonts w:ascii="Arial" w:hAnsi="Arial" w:cs="Arial"/>
          <w:sz w:val="22"/>
          <w:szCs w:val="22"/>
        </w:rPr>
        <w:t>epistemic framework, combining elements of both formal and practical reasoning.</w:t>
      </w:r>
    </w:p>
    <w:p w14:paraId="29723053" w14:textId="77777777" w:rsidR="00A913D0" w:rsidRPr="00F92A1F" w:rsidRDefault="00A913D0" w:rsidP="00A913D0">
      <w:pPr>
        <w:jc w:val="both"/>
        <w:rPr>
          <w:rFonts w:ascii="Arial" w:hAnsi="Arial" w:cs="Arial"/>
          <w:b/>
          <w:bCs/>
          <w:sz w:val="22"/>
          <w:szCs w:val="22"/>
        </w:rPr>
      </w:pPr>
      <w:r w:rsidRPr="00F92A1F">
        <w:rPr>
          <w:rFonts w:ascii="Arial" w:hAnsi="Arial" w:cs="Arial"/>
          <w:b/>
          <w:bCs/>
          <w:sz w:val="22"/>
          <w:szCs w:val="22"/>
        </w:rPr>
        <w:t xml:space="preserve">3.2.2 </w:t>
      </w:r>
      <w:r w:rsidRPr="00F92A1F">
        <w:rPr>
          <w:rFonts w:ascii="Arial" w:hAnsi="Arial" w:cs="Arial"/>
          <w:b/>
          <w:bCs/>
          <w:color w:val="0070C0"/>
          <w:sz w:val="22"/>
          <w:szCs w:val="22"/>
        </w:rPr>
        <w:t>Justification Strategies in Validating Arithmetic Sequence Formulas</w:t>
      </w:r>
    </w:p>
    <w:p w14:paraId="1CB49C9F" w14:textId="1CF96AFB" w:rsidR="00A913D0" w:rsidRPr="00F92A1F" w:rsidRDefault="00A913D0" w:rsidP="00A913D0">
      <w:pPr>
        <w:jc w:val="both"/>
        <w:rPr>
          <w:rFonts w:ascii="Arial" w:hAnsi="Arial" w:cs="Arial"/>
          <w:sz w:val="22"/>
          <w:szCs w:val="22"/>
        </w:rPr>
      </w:pPr>
      <w:r w:rsidRPr="00F92A1F">
        <w:rPr>
          <w:rFonts w:ascii="Arial" w:hAnsi="Arial" w:cs="Arial"/>
          <w:sz w:val="22"/>
          <w:szCs w:val="22"/>
        </w:rPr>
        <w:t>Students’ justifications for validating arithmetic sequence formulas were largely centered on ensuring accuracy and consistency</w:t>
      </w:r>
      <w:r w:rsidR="00BB5B64">
        <w:rPr>
          <w:rFonts w:ascii="Arial" w:hAnsi="Arial" w:cs="Arial"/>
          <w:sz w:val="22"/>
          <w:szCs w:val="22"/>
        </w:rPr>
        <w:t xml:space="preserve"> (</w:t>
      </w:r>
      <w:proofErr w:type="spellStart"/>
      <w:r w:rsidR="000A41FE">
        <w:rPr>
          <w:rFonts w:ascii="Arial" w:hAnsi="Arial" w:cs="Arial"/>
          <w:sz w:val="22"/>
          <w:szCs w:val="22"/>
        </w:rPr>
        <w:t>Irawati</w:t>
      </w:r>
      <w:proofErr w:type="spellEnd"/>
      <w:r w:rsidR="000A41FE">
        <w:rPr>
          <w:rFonts w:ascii="Arial" w:hAnsi="Arial" w:cs="Arial"/>
          <w:sz w:val="22"/>
          <w:szCs w:val="22"/>
        </w:rPr>
        <w:t>, 2022</w:t>
      </w:r>
      <w:r w:rsidR="00BB5B64">
        <w:rPr>
          <w:rFonts w:ascii="Arial" w:hAnsi="Arial" w:cs="Arial"/>
          <w:sz w:val="22"/>
          <w:szCs w:val="22"/>
        </w:rPr>
        <w:t>)</w:t>
      </w:r>
      <w:r w:rsidRPr="00F92A1F">
        <w:rPr>
          <w:rFonts w:ascii="Arial" w:hAnsi="Arial" w:cs="Arial"/>
          <w:sz w:val="22"/>
          <w:szCs w:val="22"/>
        </w:rPr>
        <w:t>. Many participants emphasized the need to test formulas to avoid errors and confirm correctness, reflecting a view of mathematics as requiring certainty and verification. This aligns with epistemological perspectives that highlight justification as a core component of mathematical knowledge</w:t>
      </w:r>
      <w:r w:rsidR="00D065FC">
        <w:rPr>
          <w:rFonts w:ascii="Arial" w:hAnsi="Arial" w:cs="Arial"/>
          <w:sz w:val="22"/>
          <w:szCs w:val="22"/>
        </w:rPr>
        <w:t xml:space="preserve"> (Chinn, 2020)</w:t>
      </w:r>
      <w:r w:rsidRPr="00F92A1F">
        <w:rPr>
          <w:rFonts w:ascii="Arial" w:hAnsi="Arial" w:cs="Arial"/>
          <w:sz w:val="22"/>
          <w:szCs w:val="22"/>
        </w:rPr>
        <w:t>.</w:t>
      </w:r>
    </w:p>
    <w:p w14:paraId="57E949A4" w14:textId="450707BD" w:rsidR="00A913D0" w:rsidRPr="0022328B" w:rsidRDefault="00A913D0" w:rsidP="00A913D0">
      <w:pPr>
        <w:jc w:val="both"/>
        <w:rPr>
          <w:rFonts w:ascii="Arial" w:hAnsi="Arial" w:cs="Arial"/>
          <w:sz w:val="22"/>
          <w:szCs w:val="22"/>
        </w:rPr>
      </w:pPr>
      <w:r w:rsidRPr="00F92A1F">
        <w:rPr>
          <w:rFonts w:ascii="Arial" w:hAnsi="Arial" w:cs="Arial"/>
          <w:sz w:val="22"/>
          <w:szCs w:val="22"/>
        </w:rPr>
        <w:t>Notably, students frequently relied on example-based validation, using specific numerical cases to confirm whether a formula works. While this approach demonstrates active engagement in verification, it also suggests a limitation in their understanding of mathematical proof</w:t>
      </w:r>
      <w:r w:rsidR="00516BD8" w:rsidRPr="00516BD8">
        <w:rPr>
          <w:rFonts w:ascii="Arial" w:hAnsi="Arial" w:cs="Arial"/>
          <w:sz w:val="22"/>
          <w:szCs w:val="22"/>
        </w:rPr>
        <w:t xml:space="preserve"> </w:t>
      </w:r>
      <w:r w:rsidR="00516BD8">
        <w:rPr>
          <w:rFonts w:ascii="Arial" w:hAnsi="Arial" w:cs="Arial"/>
          <w:sz w:val="22"/>
          <w:szCs w:val="22"/>
        </w:rPr>
        <w:t>(</w:t>
      </w:r>
      <w:proofErr w:type="spellStart"/>
      <w:r w:rsidR="00516BD8" w:rsidRPr="0022328B">
        <w:rPr>
          <w:rFonts w:ascii="Arial" w:hAnsi="Arial" w:cs="Arial"/>
          <w:sz w:val="22"/>
          <w:szCs w:val="22"/>
        </w:rPr>
        <w:t>Muis</w:t>
      </w:r>
      <w:proofErr w:type="spellEnd"/>
      <w:r w:rsidR="00516BD8" w:rsidRPr="0022328B">
        <w:rPr>
          <w:rFonts w:ascii="Arial" w:hAnsi="Arial" w:cs="Arial"/>
          <w:sz w:val="22"/>
          <w:szCs w:val="22"/>
        </w:rPr>
        <w:t xml:space="preserve"> et al., 2021)</w:t>
      </w:r>
      <w:r w:rsidRPr="00F92A1F">
        <w:rPr>
          <w:rFonts w:ascii="Arial" w:hAnsi="Arial" w:cs="Arial"/>
          <w:sz w:val="22"/>
          <w:szCs w:val="22"/>
        </w:rPr>
        <w:t>. From an epistemological standpoint, reliance on examples represents an inductive reasoning strategy, which, although useful for conjecture, does not establish general validity</w:t>
      </w:r>
      <w:r w:rsidR="00F24C96">
        <w:rPr>
          <w:rFonts w:ascii="Arial" w:hAnsi="Arial" w:cs="Arial"/>
          <w:sz w:val="22"/>
          <w:szCs w:val="22"/>
        </w:rPr>
        <w:t xml:space="preserve"> (</w:t>
      </w:r>
      <w:proofErr w:type="spellStart"/>
      <w:r w:rsidR="00F24C96">
        <w:rPr>
          <w:rFonts w:ascii="Arial" w:hAnsi="Arial" w:cs="Arial"/>
          <w:sz w:val="22"/>
          <w:szCs w:val="22"/>
        </w:rPr>
        <w:t>Pintrich</w:t>
      </w:r>
      <w:proofErr w:type="spellEnd"/>
      <w:r w:rsidR="00F24C96">
        <w:rPr>
          <w:rFonts w:ascii="Arial" w:hAnsi="Arial" w:cs="Arial"/>
          <w:sz w:val="22"/>
          <w:szCs w:val="22"/>
        </w:rPr>
        <w:t>, 2023)</w:t>
      </w:r>
      <w:r w:rsidRPr="00F92A1F">
        <w:rPr>
          <w:rFonts w:ascii="Arial" w:hAnsi="Arial" w:cs="Arial"/>
          <w:sz w:val="22"/>
          <w:szCs w:val="22"/>
        </w:rPr>
        <w:t>. This finding indicates that students tend to equate repeated success across examples with proof, rather than engaging in formal deductive reasoning.</w:t>
      </w:r>
    </w:p>
    <w:p w14:paraId="2BBAF62A" w14:textId="77777777" w:rsidR="00A913D0" w:rsidRPr="00F92A1F" w:rsidRDefault="00A913D0" w:rsidP="00A913D0">
      <w:pPr>
        <w:jc w:val="both"/>
        <w:rPr>
          <w:rFonts w:ascii="Arial" w:hAnsi="Arial" w:cs="Arial"/>
          <w:b/>
          <w:bCs/>
          <w:sz w:val="22"/>
          <w:szCs w:val="22"/>
        </w:rPr>
      </w:pPr>
      <w:r w:rsidRPr="00F92A1F">
        <w:rPr>
          <w:rFonts w:ascii="Arial" w:hAnsi="Arial" w:cs="Arial"/>
          <w:b/>
          <w:bCs/>
          <w:sz w:val="22"/>
          <w:szCs w:val="22"/>
        </w:rPr>
        <w:t xml:space="preserve">3.2.3 </w:t>
      </w:r>
      <w:r w:rsidRPr="00F92A1F">
        <w:rPr>
          <w:rFonts w:ascii="Arial" w:hAnsi="Arial" w:cs="Arial"/>
          <w:b/>
          <w:bCs/>
          <w:color w:val="0070C0"/>
          <w:sz w:val="22"/>
          <w:szCs w:val="22"/>
        </w:rPr>
        <w:t>Role of Pattern Recognition and Example-Based Reasoning</w:t>
      </w:r>
    </w:p>
    <w:p w14:paraId="3E827E14" w14:textId="06E072EB" w:rsidR="00A913D0" w:rsidRPr="00F92A1F" w:rsidRDefault="00A913D0" w:rsidP="00A913D0">
      <w:pPr>
        <w:jc w:val="both"/>
        <w:rPr>
          <w:rFonts w:ascii="Arial" w:hAnsi="Arial" w:cs="Arial"/>
          <w:sz w:val="22"/>
          <w:szCs w:val="22"/>
        </w:rPr>
      </w:pPr>
      <w:r w:rsidRPr="00F92A1F">
        <w:rPr>
          <w:rFonts w:ascii="Arial" w:hAnsi="Arial" w:cs="Arial"/>
          <w:sz w:val="22"/>
          <w:szCs w:val="22"/>
        </w:rPr>
        <w:t>Pattern recognition emerged as a central strategy in students’ validation processes</w:t>
      </w:r>
      <w:r w:rsidR="005D5841">
        <w:rPr>
          <w:rFonts w:ascii="Arial" w:hAnsi="Arial" w:cs="Arial"/>
          <w:sz w:val="22"/>
          <w:szCs w:val="22"/>
        </w:rPr>
        <w:t xml:space="preserve"> (</w:t>
      </w:r>
      <w:proofErr w:type="spellStart"/>
      <w:r w:rsidR="005D5841">
        <w:rPr>
          <w:rFonts w:ascii="Arial" w:hAnsi="Arial" w:cs="Arial"/>
          <w:sz w:val="22"/>
          <w:szCs w:val="22"/>
        </w:rPr>
        <w:t>Domu</w:t>
      </w:r>
      <w:proofErr w:type="spellEnd"/>
      <w:r w:rsidR="005D5841">
        <w:rPr>
          <w:rFonts w:ascii="Arial" w:hAnsi="Arial" w:cs="Arial"/>
          <w:sz w:val="22"/>
          <w:szCs w:val="22"/>
        </w:rPr>
        <w:t xml:space="preserve"> et al., 2020)</w:t>
      </w:r>
      <w:r w:rsidRPr="00F92A1F">
        <w:rPr>
          <w:rFonts w:ascii="Arial" w:hAnsi="Arial" w:cs="Arial"/>
          <w:sz w:val="22"/>
          <w:szCs w:val="22"/>
        </w:rPr>
        <w:t>. Students used patterns not only to complete sequences but also to justify their answers and predict subsequent terms. This reflects an important epistemic process in mathematics, where identifying regularities serves as a foundation for generalization</w:t>
      </w:r>
      <w:r w:rsidR="00F4497B">
        <w:rPr>
          <w:rFonts w:ascii="Arial" w:hAnsi="Arial" w:cs="Arial"/>
          <w:sz w:val="22"/>
          <w:szCs w:val="22"/>
        </w:rPr>
        <w:t xml:space="preserve"> </w:t>
      </w:r>
      <w:r w:rsidR="00B218D2">
        <w:rPr>
          <w:rFonts w:ascii="Arial" w:hAnsi="Arial" w:cs="Arial"/>
          <w:sz w:val="22"/>
          <w:szCs w:val="22"/>
        </w:rPr>
        <w:t>(Greene, 2020)</w:t>
      </w:r>
      <w:r w:rsidRPr="00F92A1F">
        <w:rPr>
          <w:rFonts w:ascii="Arial" w:hAnsi="Arial" w:cs="Arial"/>
          <w:sz w:val="22"/>
          <w:szCs w:val="22"/>
        </w:rPr>
        <w:t>.</w:t>
      </w:r>
    </w:p>
    <w:p w14:paraId="2F2B906C" w14:textId="23739323" w:rsidR="00A913D0" w:rsidRPr="00F92A1F" w:rsidRDefault="00A913D0" w:rsidP="00A913D0">
      <w:pPr>
        <w:jc w:val="both"/>
        <w:rPr>
          <w:rFonts w:ascii="Arial" w:hAnsi="Arial" w:cs="Arial"/>
          <w:sz w:val="22"/>
          <w:szCs w:val="22"/>
        </w:rPr>
      </w:pPr>
      <w:r w:rsidRPr="00F92A1F">
        <w:rPr>
          <w:rFonts w:ascii="Arial" w:hAnsi="Arial" w:cs="Arial"/>
          <w:sz w:val="22"/>
          <w:szCs w:val="22"/>
        </w:rPr>
        <w:t>At the same time, the use of examples functioned as a complementary strategy, allowing students to test and reinforce their understanding of arithmetic sequence formulas</w:t>
      </w:r>
      <w:r w:rsidR="00B218D2">
        <w:rPr>
          <w:rFonts w:ascii="Arial" w:hAnsi="Arial" w:cs="Arial"/>
          <w:sz w:val="22"/>
          <w:szCs w:val="22"/>
        </w:rPr>
        <w:t xml:space="preserve"> (</w:t>
      </w:r>
      <w:proofErr w:type="spellStart"/>
      <w:r w:rsidR="00D653F4">
        <w:rPr>
          <w:rFonts w:ascii="Arial" w:hAnsi="Arial" w:cs="Arial"/>
          <w:sz w:val="22"/>
          <w:szCs w:val="22"/>
        </w:rPr>
        <w:t>Irawati</w:t>
      </w:r>
      <w:proofErr w:type="spellEnd"/>
      <w:r w:rsidR="00D653F4">
        <w:rPr>
          <w:rFonts w:ascii="Arial" w:hAnsi="Arial" w:cs="Arial"/>
          <w:sz w:val="22"/>
          <w:szCs w:val="22"/>
        </w:rPr>
        <w:t>, 202</w:t>
      </w:r>
      <w:r w:rsidR="00F96E12">
        <w:rPr>
          <w:rFonts w:ascii="Arial" w:hAnsi="Arial" w:cs="Arial"/>
          <w:sz w:val="22"/>
          <w:szCs w:val="22"/>
        </w:rPr>
        <w:t>2</w:t>
      </w:r>
      <w:r w:rsidR="00B218D2">
        <w:rPr>
          <w:rFonts w:ascii="Arial" w:hAnsi="Arial" w:cs="Arial"/>
          <w:sz w:val="22"/>
          <w:szCs w:val="22"/>
        </w:rPr>
        <w:t>)</w:t>
      </w:r>
      <w:r w:rsidRPr="00F92A1F">
        <w:rPr>
          <w:rFonts w:ascii="Arial" w:hAnsi="Arial" w:cs="Arial"/>
          <w:sz w:val="22"/>
          <w:szCs w:val="22"/>
        </w:rPr>
        <w:t>. These findings suggest that students rely on a combination of pattern-based generalization and empirical verification, indicating an interplay between conceptual understanding and procedural reasoning.</w:t>
      </w:r>
    </w:p>
    <w:p w14:paraId="355039D4" w14:textId="11B3D41D" w:rsidR="00A913D0" w:rsidRPr="0022328B" w:rsidRDefault="00A913D0" w:rsidP="00A913D0">
      <w:pPr>
        <w:jc w:val="both"/>
        <w:rPr>
          <w:rFonts w:ascii="Arial" w:hAnsi="Arial" w:cs="Arial"/>
          <w:sz w:val="22"/>
          <w:szCs w:val="22"/>
        </w:rPr>
      </w:pPr>
      <w:r w:rsidRPr="00F92A1F">
        <w:rPr>
          <w:rFonts w:ascii="Arial" w:hAnsi="Arial" w:cs="Arial"/>
          <w:sz w:val="22"/>
          <w:szCs w:val="22"/>
        </w:rPr>
        <w:lastRenderedPageBreak/>
        <w:t xml:space="preserve">However, the dominance of these strategies also reveals a gap in students’ transition toward formal mathematical justification. While students are </w:t>
      </w:r>
      <w:r w:rsidR="00600E2F" w:rsidRPr="0022328B">
        <w:rPr>
          <w:rFonts w:ascii="Arial" w:hAnsi="Arial" w:cs="Arial"/>
          <w:sz w:val="22"/>
          <w:szCs w:val="22"/>
        </w:rPr>
        <w:t>capable</w:t>
      </w:r>
      <w:r w:rsidRPr="00F92A1F">
        <w:rPr>
          <w:rFonts w:ascii="Arial" w:hAnsi="Arial" w:cs="Arial"/>
          <w:sz w:val="22"/>
          <w:szCs w:val="22"/>
        </w:rPr>
        <w:t xml:space="preserve"> in identifying and applying patterns, they often do not extend this reasoning into generalized symbolic proofs</w:t>
      </w:r>
      <w:r w:rsidR="00AE09D7">
        <w:rPr>
          <w:rFonts w:ascii="Arial" w:hAnsi="Arial" w:cs="Arial"/>
          <w:sz w:val="22"/>
          <w:szCs w:val="22"/>
        </w:rPr>
        <w:t xml:space="preserve"> (</w:t>
      </w:r>
      <w:r w:rsidR="00D82B39">
        <w:rPr>
          <w:rFonts w:ascii="Arial" w:hAnsi="Arial" w:cs="Arial"/>
          <w:sz w:val="22"/>
          <w:szCs w:val="22"/>
        </w:rPr>
        <w:t xml:space="preserve">Norton </w:t>
      </w:r>
      <w:r w:rsidR="00BD6793">
        <w:rPr>
          <w:rFonts w:ascii="Arial" w:hAnsi="Arial" w:cs="Arial"/>
          <w:sz w:val="22"/>
          <w:szCs w:val="22"/>
        </w:rPr>
        <w:t>et al., 2023</w:t>
      </w:r>
      <w:r w:rsidR="00AE09D7">
        <w:rPr>
          <w:rFonts w:ascii="Arial" w:hAnsi="Arial" w:cs="Arial"/>
          <w:sz w:val="22"/>
          <w:szCs w:val="22"/>
        </w:rPr>
        <w:t>)</w:t>
      </w:r>
      <w:r w:rsidRPr="00F92A1F">
        <w:rPr>
          <w:rFonts w:ascii="Arial" w:hAnsi="Arial" w:cs="Arial"/>
          <w:sz w:val="22"/>
          <w:szCs w:val="22"/>
        </w:rPr>
        <w:t>. This highlights the need for instructional support in bridging the gap between intuitive reasoning and formal mathematical argumentation.</w:t>
      </w:r>
    </w:p>
    <w:p w14:paraId="61C75580" w14:textId="77777777" w:rsidR="00A913D0" w:rsidRPr="00F92A1F" w:rsidRDefault="00A913D0" w:rsidP="00A913D0">
      <w:pPr>
        <w:jc w:val="both"/>
        <w:rPr>
          <w:rFonts w:ascii="Arial" w:hAnsi="Arial" w:cs="Arial"/>
          <w:b/>
          <w:bCs/>
          <w:color w:val="0070C0"/>
          <w:sz w:val="22"/>
          <w:szCs w:val="22"/>
        </w:rPr>
      </w:pPr>
      <w:r w:rsidRPr="00F92A1F">
        <w:rPr>
          <w:rFonts w:ascii="Arial" w:hAnsi="Arial" w:cs="Arial"/>
          <w:b/>
          <w:bCs/>
          <w:sz w:val="22"/>
          <w:szCs w:val="22"/>
        </w:rPr>
        <w:t xml:space="preserve">3.2.4 </w:t>
      </w:r>
      <w:r w:rsidRPr="00F92A1F">
        <w:rPr>
          <w:rFonts w:ascii="Arial" w:hAnsi="Arial" w:cs="Arial"/>
          <w:b/>
          <w:bCs/>
          <w:color w:val="0070C0"/>
          <w:sz w:val="22"/>
          <w:szCs w:val="22"/>
        </w:rPr>
        <w:t>Patterns of Formal and Practical Epistemic Reasoning</w:t>
      </w:r>
    </w:p>
    <w:p w14:paraId="5DA74955" w14:textId="503DC4AF" w:rsidR="0034498A" w:rsidRPr="0034498A" w:rsidRDefault="0034498A" w:rsidP="0034498A">
      <w:pPr>
        <w:jc w:val="both"/>
        <w:rPr>
          <w:rFonts w:ascii="Arial" w:hAnsi="Arial" w:cs="Arial"/>
          <w:sz w:val="22"/>
          <w:szCs w:val="22"/>
        </w:rPr>
      </w:pPr>
      <w:r w:rsidRPr="0034498A">
        <w:rPr>
          <w:rFonts w:ascii="Arial" w:hAnsi="Arial" w:cs="Arial"/>
          <w:sz w:val="22"/>
          <w:szCs w:val="22"/>
        </w:rPr>
        <w:t>The analysis revealed two interconnected patterns of reasoning: formal epistemic reasoning and practical epistemic reasoning. Formal</w:t>
      </w:r>
      <w:r w:rsidR="009313C7">
        <w:rPr>
          <w:rFonts w:ascii="Arial" w:hAnsi="Arial" w:cs="Arial"/>
          <w:sz w:val="22"/>
          <w:szCs w:val="22"/>
        </w:rPr>
        <w:t xml:space="preserve"> epistemic</w:t>
      </w:r>
      <w:r w:rsidRPr="0034498A">
        <w:rPr>
          <w:rFonts w:ascii="Arial" w:hAnsi="Arial" w:cs="Arial"/>
          <w:sz w:val="22"/>
          <w:szCs w:val="22"/>
        </w:rPr>
        <w:t xml:space="preserve"> reasoning was shown through students’ use of mathematical structures, such as identifying common differences and applying formulas systematically. In contrast, practical</w:t>
      </w:r>
      <w:r w:rsidR="009313C7">
        <w:rPr>
          <w:rFonts w:ascii="Arial" w:hAnsi="Arial" w:cs="Arial"/>
          <w:sz w:val="22"/>
          <w:szCs w:val="22"/>
        </w:rPr>
        <w:t xml:space="preserve"> epistemic</w:t>
      </w:r>
      <w:r w:rsidRPr="0034498A">
        <w:rPr>
          <w:rFonts w:ascii="Arial" w:hAnsi="Arial" w:cs="Arial"/>
          <w:sz w:val="22"/>
          <w:szCs w:val="22"/>
        </w:rPr>
        <w:t xml:space="preserve"> reasoning was evident in students’ reliance on examples, trial-and-error, and step-by-step procedures. Although formal reasoning was more commonly observed, practical reasoning remained significant, especially when students were verifying answers or checking for errors</w:t>
      </w:r>
      <w:r w:rsidR="00E41E2C">
        <w:rPr>
          <w:rFonts w:ascii="Arial" w:hAnsi="Arial" w:cs="Arial"/>
          <w:sz w:val="22"/>
          <w:szCs w:val="22"/>
        </w:rPr>
        <w:t xml:space="preserve"> (</w:t>
      </w:r>
      <w:proofErr w:type="spellStart"/>
      <w:r w:rsidR="00947B77">
        <w:rPr>
          <w:rFonts w:ascii="Arial" w:hAnsi="Arial" w:cs="Arial"/>
          <w:sz w:val="22"/>
          <w:szCs w:val="22"/>
        </w:rPr>
        <w:t>Obrimah</w:t>
      </w:r>
      <w:proofErr w:type="spellEnd"/>
      <w:r w:rsidR="00947B77">
        <w:rPr>
          <w:rFonts w:ascii="Arial" w:hAnsi="Arial" w:cs="Arial"/>
          <w:sz w:val="22"/>
          <w:szCs w:val="22"/>
        </w:rPr>
        <w:t>, 2022</w:t>
      </w:r>
      <w:r w:rsidR="00E41E2C">
        <w:rPr>
          <w:rFonts w:ascii="Arial" w:hAnsi="Arial" w:cs="Arial"/>
          <w:sz w:val="22"/>
          <w:szCs w:val="22"/>
        </w:rPr>
        <w:t>)</w:t>
      </w:r>
      <w:r w:rsidRPr="0034498A">
        <w:rPr>
          <w:rFonts w:ascii="Arial" w:hAnsi="Arial" w:cs="Arial"/>
          <w:sz w:val="22"/>
          <w:szCs w:val="22"/>
        </w:rPr>
        <w:t>.</w:t>
      </w:r>
    </w:p>
    <w:p w14:paraId="75B52947" w14:textId="4AB92BBE" w:rsidR="0034498A" w:rsidRPr="0034498A" w:rsidRDefault="0034498A" w:rsidP="0034498A">
      <w:pPr>
        <w:jc w:val="both"/>
        <w:rPr>
          <w:rFonts w:ascii="Arial" w:hAnsi="Arial" w:cs="Arial"/>
          <w:sz w:val="22"/>
          <w:szCs w:val="22"/>
        </w:rPr>
      </w:pPr>
      <w:r w:rsidRPr="0034498A">
        <w:rPr>
          <w:rFonts w:ascii="Arial" w:hAnsi="Arial" w:cs="Arial"/>
          <w:sz w:val="22"/>
          <w:szCs w:val="22"/>
        </w:rPr>
        <w:t>This combination suggests that students do not rely on a single type of reasoning but shift between different approaches depending on the task. This finding is consistent with studies in mathematics education, where learners often begin with example-based thinking before developing more formal reasoning</w:t>
      </w:r>
      <w:r w:rsidR="00947B77">
        <w:rPr>
          <w:rFonts w:ascii="Arial" w:hAnsi="Arial" w:cs="Arial"/>
          <w:sz w:val="22"/>
          <w:szCs w:val="22"/>
        </w:rPr>
        <w:t xml:space="preserve"> (</w:t>
      </w:r>
      <w:r w:rsidR="004D3BD8">
        <w:rPr>
          <w:rFonts w:ascii="Arial" w:hAnsi="Arial" w:cs="Arial"/>
          <w:sz w:val="22"/>
          <w:szCs w:val="22"/>
        </w:rPr>
        <w:t>Schraw, 2022</w:t>
      </w:r>
      <w:r w:rsidR="00947B77">
        <w:rPr>
          <w:rFonts w:ascii="Arial" w:hAnsi="Arial" w:cs="Arial"/>
          <w:sz w:val="22"/>
          <w:szCs w:val="22"/>
        </w:rPr>
        <w:t>)</w:t>
      </w:r>
      <w:r w:rsidRPr="0034498A">
        <w:rPr>
          <w:rFonts w:ascii="Arial" w:hAnsi="Arial" w:cs="Arial"/>
          <w:sz w:val="22"/>
          <w:szCs w:val="22"/>
        </w:rPr>
        <w:t>. However, the continued reliance on practical reasoning indicates that students may not yet fully understand mathematical justification. Therefore, teaching strategies should support students in moving from using examples toward developing deeper understanding through generalization and logical reasoning</w:t>
      </w:r>
      <w:r w:rsidR="007E1D77">
        <w:rPr>
          <w:rFonts w:ascii="Arial" w:hAnsi="Arial" w:cs="Arial"/>
          <w:sz w:val="22"/>
          <w:szCs w:val="22"/>
        </w:rPr>
        <w:t xml:space="preserve"> (</w:t>
      </w:r>
      <w:proofErr w:type="spellStart"/>
      <w:r w:rsidR="003236A4">
        <w:rPr>
          <w:rFonts w:ascii="Arial" w:hAnsi="Arial" w:cs="Arial"/>
          <w:sz w:val="22"/>
          <w:szCs w:val="22"/>
        </w:rPr>
        <w:t>Alkharusi</w:t>
      </w:r>
      <w:proofErr w:type="spellEnd"/>
      <w:r w:rsidR="00AD3212">
        <w:rPr>
          <w:rFonts w:ascii="Arial" w:hAnsi="Arial" w:cs="Arial"/>
          <w:sz w:val="22"/>
          <w:szCs w:val="22"/>
        </w:rPr>
        <w:t>, 202</w:t>
      </w:r>
      <w:r w:rsidR="003236A4">
        <w:rPr>
          <w:rFonts w:ascii="Arial" w:hAnsi="Arial" w:cs="Arial"/>
          <w:sz w:val="22"/>
          <w:szCs w:val="22"/>
        </w:rPr>
        <w:t>4</w:t>
      </w:r>
      <w:r w:rsidR="007E1D77">
        <w:rPr>
          <w:rFonts w:ascii="Arial" w:hAnsi="Arial" w:cs="Arial"/>
          <w:sz w:val="22"/>
          <w:szCs w:val="22"/>
        </w:rPr>
        <w:t>)</w:t>
      </w:r>
      <w:r w:rsidRPr="0034498A">
        <w:rPr>
          <w:rFonts w:ascii="Arial" w:hAnsi="Arial" w:cs="Arial"/>
          <w:sz w:val="22"/>
          <w:szCs w:val="22"/>
        </w:rPr>
        <w:t>.</w:t>
      </w:r>
    </w:p>
    <w:p w14:paraId="6371690C" w14:textId="77777777" w:rsidR="00E817C5" w:rsidRPr="0022328B" w:rsidRDefault="00E817C5" w:rsidP="00E817C5">
      <w:pPr>
        <w:rPr>
          <w:rFonts w:ascii="Arial" w:hAnsi="Arial" w:cs="Arial"/>
          <w:b/>
          <w:bCs/>
          <w:sz w:val="22"/>
          <w:szCs w:val="22"/>
        </w:rPr>
      </w:pPr>
      <w:r w:rsidRPr="0022328B">
        <w:rPr>
          <w:rFonts w:ascii="Arial" w:hAnsi="Arial" w:cs="Arial"/>
          <w:b/>
          <w:bCs/>
          <w:sz w:val="22"/>
          <w:szCs w:val="22"/>
        </w:rPr>
        <w:t>4. CONCLUSION</w:t>
      </w:r>
    </w:p>
    <w:p w14:paraId="67C4C7E4" w14:textId="77777777" w:rsidR="009141DB" w:rsidRPr="009141DB" w:rsidRDefault="009141DB" w:rsidP="009141DB">
      <w:pPr>
        <w:jc w:val="both"/>
        <w:rPr>
          <w:rFonts w:ascii="Arial" w:hAnsi="Arial" w:cs="Arial"/>
          <w:sz w:val="22"/>
          <w:szCs w:val="22"/>
        </w:rPr>
      </w:pPr>
      <w:r w:rsidRPr="009141DB">
        <w:rPr>
          <w:rFonts w:ascii="Arial" w:hAnsi="Arial" w:cs="Arial"/>
          <w:sz w:val="22"/>
          <w:szCs w:val="22"/>
        </w:rPr>
        <w:t>This study examined the epistemic stances of Grade 10 students in validating arithmetic sequences. The findings revealed that students demonstrated both formal and practical epistemic reasoning. Formal reasoning was evident in their use of patterns, identification of common differences, and application of formulas, while practical reasoning appeared in their reliance on examples, trial-and-error, and procedural strategies.</w:t>
      </w:r>
    </w:p>
    <w:p w14:paraId="033572BD" w14:textId="77777777" w:rsidR="009141DB" w:rsidRPr="009141DB" w:rsidRDefault="009141DB" w:rsidP="009141DB">
      <w:pPr>
        <w:jc w:val="both"/>
        <w:rPr>
          <w:rFonts w:ascii="Arial" w:hAnsi="Arial" w:cs="Arial"/>
          <w:sz w:val="22"/>
          <w:szCs w:val="22"/>
        </w:rPr>
      </w:pPr>
      <w:r w:rsidRPr="009141DB">
        <w:rPr>
          <w:rFonts w:ascii="Arial" w:hAnsi="Arial" w:cs="Arial"/>
          <w:sz w:val="22"/>
          <w:szCs w:val="22"/>
        </w:rPr>
        <w:t>The study also showed that students justify the validity of arithmetic sequence formulas primarily through pattern recognition and example-based verification. While these approaches help students arrive at correct answers, they indicate that students’ reasoning is often based on empirical observation rather than deeper mathematical justification. This suggests that students shift between different types of reasoning depending on the task.</w:t>
      </w:r>
    </w:p>
    <w:p w14:paraId="347F6845" w14:textId="77777777" w:rsidR="009141DB" w:rsidRPr="009141DB" w:rsidRDefault="009141DB" w:rsidP="009141DB">
      <w:pPr>
        <w:jc w:val="both"/>
        <w:rPr>
          <w:rFonts w:ascii="Arial" w:hAnsi="Arial" w:cs="Arial"/>
          <w:sz w:val="22"/>
          <w:szCs w:val="22"/>
        </w:rPr>
      </w:pPr>
      <w:r w:rsidRPr="009141DB">
        <w:rPr>
          <w:rFonts w:ascii="Arial" w:hAnsi="Arial" w:cs="Arial"/>
          <w:sz w:val="22"/>
          <w:szCs w:val="22"/>
        </w:rPr>
        <w:t>Overall, the findings highlight the need for instructional strategies that support students in moving beyond example-based reasoning toward more formal and generalized mathematical thinking. Strengthening students’ ability to justify mathematical ideas can help improve their conceptual understanding and engagement in mathematical reasoning.</w:t>
      </w:r>
    </w:p>
    <w:p w14:paraId="3026D211" w14:textId="6569AE01" w:rsidR="001974A5" w:rsidRPr="0022328B" w:rsidRDefault="00A4397A" w:rsidP="00EF16AF">
      <w:pPr>
        <w:jc w:val="both"/>
        <w:rPr>
          <w:rFonts w:ascii="Arial" w:hAnsi="Arial" w:cs="Arial"/>
          <w:b/>
          <w:bCs/>
          <w:color w:val="0070C0"/>
          <w:sz w:val="22"/>
          <w:szCs w:val="22"/>
        </w:rPr>
      </w:pPr>
      <w:r w:rsidRPr="0022328B">
        <w:rPr>
          <w:rFonts w:ascii="Arial" w:hAnsi="Arial" w:cs="Arial"/>
          <w:b/>
          <w:bCs/>
          <w:color w:val="0070C0"/>
          <w:sz w:val="22"/>
          <w:szCs w:val="22"/>
        </w:rPr>
        <w:t>RECOMMENDATION</w:t>
      </w:r>
    </w:p>
    <w:p w14:paraId="54644EF5" w14:textId="1C0ECE91" w:rsidR="008676DA" w:rsidRPr="0022328B" w:rsidRDefault="00FC705A" w:rsidP="008676DA">
      <w:pPr>
        <w:jc w:val="both"/>
        <w:rPr>
          <w:rFonts w:ascii="Arial" w:hAnsi="Arial" w:cs="Arial"/>
          <w:b/>
          <w:bCs/>
          <w:sz w:val="22"/>
          <w:szCs w:val="22"/>
        </w:rPr>
      </w:pPr>
      <w:r w:rsidRPr="0022328B">
        <w:rPr>
          <w:rFonts w:ascii="Arial" w:hAnsi="Arial" w:cs="Arial"/>
          <w:color w:val="0070C0"/>
          <w:sz w:val="22"/>
          <w:szCs w:val="22"/>
        </w:rPr>
        <w:t xml:space="preserve">Instructional strategies such as pattern-based tasks, example-guided exploration, and guided justification approaches are recommended to support students in developing both practical and formal epistemic reasoning. Future research may explore epistemic stances in other </w:t>
      </w:r>
      <w:r w:rsidRPr="0022328B">
        <w:rPr>
          <w:rFonts w:ascii="Arial" w:hAnsi="Arial" w:cs="Arial"/>
          <w:color w:val="0070C0"/>
          <w:sz w:val="22"/>
          <w:szCs w:val="22"/>
        </w:rPr>
        <w:lastRenderedPageBreak/>
        <w:t>mathematical topics or examine how students transition from example-based validation to formal mathematical justification over time.</w:t>
      </w:r>
    </w:p>
    <w:p w14:paraId="3E69F221" w14:textId="77777777" w:rsidR="00AE499D" w:rsidRPr="0022328B" w:rsidRDefault="00AE499D" w:rsidP="008676DA">
      <w:pPr>
        <w:jc w:val="both"/>
        <w:rPr>
          <w:rFonts w:ascii="Arial" w:hAnsi="Arial" w:cs="Arial"/>
          <w:b/>
          <w:bCs/>
          <w:sz w:val="22"/>
          <w:szCs w:val="22"/>
        </w:rPr>
      </w:pPr>
    </w:p>
    <w:p w14:paraId="52470581" w14:textId="6238ED4A" w:rsidR="008676DA" w:rsidRPr="0022328B" w:rsidRDefault="008676DA" w:rsidP="008676DA">
      <w:pPr>
        <w:rPr>
          <w:rFonts w:ascii="Arial" w:hAnsi="Arial" w:cs="Arial"/>
          <w:b/>
          <w:bCs/>
          <w:sz w:val="22"/>
          <w:szCs w:val="22"/>
        </w:rPr>
      </w:pPr>
      <w:r w:rsidRPr="0022328B">
        <w:rPr>
          <w:rFonts w:ascii="Arial" w:hAnsi="Arial" w:cs="Arial"/>
          <w:b/>
          <w:bCs/>
          <w:sz w:val="22"/>
          <w:szCs w:val="22"/>
        </w:rPr>
        <w:t xml:space="preserve">COMPETING INTERESTS </w:t>
      </w:r>
    </w:p>
    <w:p w14:paraId="1FE4A3E1" w14:textId="39A2DF4E" w:rsidR="008676DA" w:rsidRDefault="00C43CD3" w:rsidP="008676DA">
      <w:pPr>
        <w:rPr>
          <w:rFonts w:ascii="Arial" w:hAnsi="Arial" w:cs="Arial"/>
          <w:sz w:val="22"/>
          <w:szCs w:val="22"/>
        </w:rPr>
      </w:pPr>
      <w:r w:rsidRPr="0022328B">
        <w:rPr>
          <w:rFonts w:ascii="Arial" w:hAnsi="Arial" w:cs="Arial"/>
          <w:sz w:val="22"/>
          <w:szCs w:val="22"/>
        </w:rPr>
        <w:t>The authors hereby declare that no conflicts of interest exist in relation to this work</w:t>
      </w:r>
    </w:p>
    <w:p w14:paraId="385D944B" w14:textId="790EDCBB" w:rsidR="007E1F4A" w:rsidRDefault="007E1F4A" w:rsidP="008676DA">
      <w:pPr>
        <w:rPr>
          <w:rFonts w:ascii="Arial" w:hAnsi="Arial" w:cs="Arial"/>
          <w:sz w:val="22"/>
          <w:szCs w:val="22"/>
        </w:rPr>
      </w:pPr>
    </w:p>
    <w:p w14:paraId="37314DCC" w14:textId="77777777" w:rsidR="00E44C9B" w:rsidRPr="00E44C9B" w:rsidRDefault="00E44C9B" w:rsidP="00E44C9B">
      <w:pPr>
        <w:spacing w:after="200" w:line="276" w:lineRule="auto"/>
        <w:rPr>
          <w:rFonts w:ascii="Calibri" w:eastAsia="Calibri" w:hAnsi="Calibri" w:cs="Times New Roman"/>
          <w:b/>
          <w:kern w:val="0"/>
          <w:sz w:val="22"/>
          <w:szCs w:val="22"/>
          <w:lang w:val="en-US"/>
          <w14:ligatures w14:val="none"/>
        </w:rPr>
      </w:pPr>
      <w:r w:rsidRPr="00E44C9B">
        <w:rPr>
          <w:rFonts w:ascii="Calibri" w:eastAsia="Calibri" w:hAnsi="Calibri" w:cs="Times New Roman"/>
          <w:b/>
          <w:kern w:val="0"/>
          <w:sz w:val="22"/>
          <w:szCs w:val="22"/>
          <w:lang w:val="en-US"/>
          <w14:ligatures w14:val="none"/>
        </w:rPr>
        <w:t xml:space="preserve">Consent </w:t>
      </w:r>
    </w:p>
    <w:p w14:paraId="79826E3C" w14:textId="77777777" w:rsidR="00E44C9B" w:rsidRPr="00E44C9B" w:rsidRDefault="00E44C9B" w:rsidP="00E44C9B">
      <w:pPr>
        <w:spacing w:after="200" w:line="276" w:lineRule="auto"/>
        <w:rPr>
          <w:rFonts w:ascii="Calibri" w:eastAsia="Calibri" w:hAnsi="Calibri" w:cs="Times New Roman"/>
          <w:kern w:val="0"/>
          <w:sz w:val="22"/>
          <w:szCs w:val="22"/>
          <w:lang w:val="en-US"/>
          <w14:ligatures w14:val="none"/>
        </w:rPr>
      </w:pPr>
      <w:r w:rsidRPr="00E44C9B">
        <w:rPr>
          <w:rFonts w:ascii="Calibri" w:eastAsia="Calibri" w:hAnsi="Calibri" w:cs="Times New Roman"/>
          <w:kern w:val="0"/>
          <w:sz w:val="22"/>
          <w:szCs w:val="22"/>
          <w:lang w:val="en-US"/>
          <w14:ligatures w14:val="none"/>
        </w:rPr>
        <w:t xml:space="preserve">As per international standards, </w:t>
      </w:r>
      <w:r w:rsidRPr="00E44C9B">
        <w:rPr>
          <w:rFonts w:ascii="Calibri" w:eastAsia="Calibri" w:hAnsi="Calibri" w:cs="Times New Roman"/>
          <w:kern w:val="0"/>
          <w:sz w:val="22"/>
          <w:szCs w:val="22"/>
          <w:highlight w:val="yellow"/>
          <w:lang w:val="en-US"/>
          <w14:ligatures w14:val="none"/>
        </w:rPr>
        <w:t>parental w</w:t>
      </w:r>
      <w:r w:rsidRPr="00E44C9B">
        <w:rPr>
          <w:rFonts w:ascii="Calibri" w:eastAsia="Calibri" w:hAnsi="Calibri" w:cs="Times New Roman"/>
          <w:kern w:val="0"/>
          <w:sz w:val="22"/>
          <w:szCs w:val="22"/>
          <w:lang w:val="en-US"/>
          <w14:ligatures w14:val="none"/>
        </w:rPr>
        <w:t>ritten consent has been collected and preserved by the author</w:t>
      </w:r>
      <w:r w:rsidRPr="00E44C9B">
        <w:rPr>
          <w:rFonts w:ascii="Calibri" w:eastAsia="Calibri" w:hAnsi="Calibri" w:cs="Times New Roman"/>
          <w:kern w:val="0"/>
          <w:sz w:val="22"/>
          <w:szCs w:val="22"/>
          <w:highlight w:val="yellow"/>
          <w:lang w:val="en-US"/>
          <w14:ligatures w14:val="none"/>
        </w:rPr>
        <w:t>(s).</w:t>
      </w:r>
    </w:p>
    <w:p w14:paraId="0D44B34B" w14:textId="77777777" w:rsidR="007E1F4A" w:rsidRDefault="007E1F4A" w:rsidP="005A0CD5">
      <w:pPr>
        <w:jc w:val="both"/>
        <w:rPr>
          <w:rFonts w:ascii="Arial" w:hAnsi="Arial" w:cs="Arial"/>
          <w:b/>
          <w:bCs/>
          <w:sz w:val="22"/>
          <w:szCs w:val="22"/>
        </w:rPr>
      </w:pPr>
    </w:p>
    <w:p w14:paraId="30AF0496" w14:textId="77777777" w:rsidR="007E1F4A" w:rsidRDefault="007E1F4A" w:rsidP="005A0CD5">
      <w:pPr>
        <w:jc w:val="both"/>
        <w:rPr>
          <w:rFonts w:ascii="Arial" w:hAnsi="Arial" w:cs="Arial"/>
          <w:b/>
          <w:bCs/>
          <w:sz w:val="22"/>
          <w:szCs w:val="22"/>
        </w:rPr>
      </w:pPr>
    </w:p>
    <w:p w14:paraId="23F9DF30" w14:textId="1F9EF879" w:rsidR="005A0CD5" w:rsidRPr="0022328B" w:rsidRDefault="00BC5685" w:rsidP="005A0CD5">
      <w:pPr>
        <w:jc w:val="both"/>
        <w:rPr>
          <w:rFonts w:ascii="Arial" w:hAnsi="Arial" w:cs="Arial"/>
          <w:b/>
          <w:bCs/>
          <w:sz w:val="22"/>
          <w:szCs w:val="22"/>
        </w:rPr>
      </w:pPr>
      <w:r w:rsidRPr="0022328B">
        <w:rPr>
          <w:rFonts w:ascii="Arial" w:hAnsi="Arial" w:cs="Arial"/>
          <w:b/>
          <w:bCs/>
          <w:sz w:val="22"/>
          <w:szCs w:val="22"/>
        </w:rPr>
        <w:t xml:space="preserve">ETHICAL APPROVAL </w:t>
      </w:r>
    </w:p>
    <w:p w14:paraId="7C6A35F4" w14:textId="77777777" w:rsidR="0023788F" w:rsidRDefault="00700215" w:rsidP="00700215">
      <w:pPr>
        <w:jc w:val="both"/>
        <w:rPr>
          <w:rFonts w:ascii="Arial" w:hAnsi="Arial" w:cs="Arial"/>
          <w:sz w:val="22"/>
          <w:szCs w:val="22"/>
        </w:rPr>
      </w:pPr>
      <w:r w:rsidRPr="0022328B">
        <w:rPr>
          <w:rFonts w:ascii="Arial" w:hAnsi="Arial" w:cs="Arial"/>
          <w:sz w:val="22"/>
          <w:szCs w:val="22"/>
        </w:rPr>
        <w:t xml:space="preserve">Ethical approval for this study was obtained from the </w:t>
      </w:r>
      <w:r w:rsidRPr="0022328B">
        <w:rPr>
          <w:rFonts w:ascii="Arial" w:hAnsi="Arial" w:cs="Arial"/>
          <w:color w:val="0070C0"/>
          <w:sz w:val="22"/>
          <w:szCs w:val="22"/>
        </w:rPr>
        <w:t xml:space="preserve">school administration of </w:t>
      </w:r>
      <w:proofErr w:type="spellStart"/>
      <w:r w:rsidRPr="0022328B">
        <w:rPr>
          <w:rFonts w:ascii="Arial" w:hAnsi="Arial" w:cs="Arial"/>
          <w:color w:val="0070C0"/>
          <w:sz w:val="22"/>
          <w:szCs w:val="22"/>
        </w:rPr>
        <w:t>Dansalan</w:t>
      </w:r>
      <w:proofErr w:type="spellEnd"/>
      <w:r w:rsidRPr="0022328B">
        <w:rPr>
          <w:rFonts w:ascii="Arial" w:hAnsi="Arial" w:cs="Arial"/>
          <w:color w:val="0070C0"/>
          <w:sz w:val="22"/>
          <w:szCs w:val="22"/>
        </w:rPr>
        <w:t xml:space="preserve"> National High School. Informed consent was secured from all participants and their parents or guardians. All data were anonymized and stored securely in protected files accessible only to the researchers. Data will be retained for research purposes and disposed of after a specified period in accordance with ethical guidelines</w:t>
      </w:r>
      <w:r w:rsidRPr="0022328B">
        <w:rPr>
          <w:rFonts w:ascii="Arial" w:hAnsi="Arial" w:cs="Arial"/>
          <w:sz w:val="22"/>
          <w:szCs w:val="22"/>
        </w:rPr>
        <w:t xml:space="preserve">. </w:t>
      </w:r>
    </w:p>
    <w:p w14:paraId="7A8363AE" w14:textId="77777777" w:rsidR="0023788F" w:rsidRDefault="0023788F" w:rsidP="00700215">
      <w:pPr>
        <w:jc w:val="both"/>
        <w:rPr>
          <w:rFonts w:ascii="Arial" w:hAnsi="Arial" w:cs="Arial"/>
          <w:sz w:val="22"/>
          <w:szCs w:val="22"/>
        </w:rPr>
      </w:pPr>
    </w:p>
    <w:p w14:paraId="00CA3BBC" w14:textId="77777777" w:rsidR="00F0072E" w:rsidRPr="0022328B" w:rsidRDefault="00F0072E" w:rsidP="00F0072E">
      <w:pPr>
        <w:jc w:val="both"/>
        <w:rPr>
          <w:rFonts w:ascii="Arial" w:hAnsi="Arial" w:cs="Arial"/>
          <w:sz w:val="22"/>
          <w:szCs w:val="22"/>
        </w:rPr>
      </w:pPr>
      <w:r w:rsidRPr="0022328B">
        <w:rPr>
          <w:rFonts w:ascii="Arial" w:hAnsi="Arial" w:cs="Arial"/>
          <w:sz w:val="22"/>
          <w:szCs w:val="22"/>
        </w:rPr>
        <w:t>COMPETING INTERESTS DISCLAIMER:</w:t>
      </w:r>
    </w:p>
    <w:p w14:paraId="7C4E9543" w14:textId="6B770E55" w:rsidR="00BC5685" w:rsidRDefault="00F0072E" w:rsidP="00F0072E">
      <w:pPr>
        <w:jc w:val="both"/>
        <w:rPr>
          <w:rFonts w:ascii="Arial" w:hAnsi="Arial" w:cs="Arial"/>
          <w:sz w:val="22"/>
          <w:szCs w:val="22"/>
        </w:rPr>
      </w:pPr>
      <w:r w:rsidRPr="0022328B">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516DBF39" w14:textId="77777777" w:rsidR="00B40013" w:rsidRPr="0022328B" w:rsidRDefault="00B40013" w:rsidP="00F0072E">
      <w:pPr>
        <w:jc w:val="both"/>
        <w:rPr>
          <w:rFonts w:ascii="Arial" w:hAnsi="Arial" w:cs="Arial"/>
          <w:sz w:val="22"/>
          <w:szCs w:val="22"/>
        </w:rPr>
      </w:pPr>
    </w:p>
    <w:p w14:paraId="43114161" w14:textId="77777777" w:rsidR="00B40013" w:rsidRPr="0022328B" w:rsidRDefault="00B40013" w:rsidP="00B40013">
      <w:pPr>
        <w:rPr>
          <w:rFonts w:ascii="Arial" w:hAnsi="Arial" w:cs="Arial"/>
          <w:b/>
          <w:bCs/>
          <w:sz w:val="22"/>
          <w:szCs w:val="22"/>
        </w:rPr>
      </w:pPr>
      <w:r w:rsidRPr="0022328B">
        <w:rPr>
          <w:rFonts w:ascii="Arial" w:hAnsi="Arial" w:cs="Arial"/>
          <w:b/>
          <w:bCs/>
          <w:sz w:val="22"/>
          <w:szCs w:val="22"/>
        </w:rPr>
        <w:t xml:space="preserve">DISCLAIMER </w:t>
      </w:r>
    </w:p>
    <w:p w14:paraId="08060EEB" w14:textId="77777777" w:rsidR="00B40013" w:rsidRPr="0022328B" w:rsidRDefault="00B40013" w:rsidP="00B40013">
      <w:pPr>
        <w:jc w:val="both"/>
        <w:rPr>
          <w:rFonts w:ascii="Arial" w:hAnsi="Arial" w:cs="Arial"/>
          <w:sz w:val="22"/>
          <w:szCs w:val="22"/>
        </w:rPr>
      </w:pPr>
      <w:r w:rsidRPr="0022328B">
        <w:rPr>
          <w:rFonts w:ascii="Arial" w:hAnsi="Arial" w:cs="Arial"/>
          <w:sz w:val="22"/>
          <w:szCs w:val="22"/>
        </w:rPr>
        <w:t>The authors affirm that this manuscript was written and prepared without the use of any artificial intelligence tools. All concepts, analyses, and content presented herein represent the original intellectual work of the authors.</w:t>
      </w:r>
    </w:p>
    <w:p w14:paraId="4DD48AB5" w14:textId="16329D32" w:rsidR="00F0072E" w:rsidRDefault="00F0072E" w:rsidP="006D1192">
      <w:pPr>
        <w:jc w:val="both"/>
        <w:rPr>
          <w:rFonts w:ascii="Arial" w:hAnsi="Arial" w:cs="Arial"/>
          <w:sz w:val="22"/>
          <w:szCs w:val="22"/>
        </w:rPr>
      </w:pPr>
      <w:bookmarkStart w:id="1" w:name="_GoBack"/>
      <w:bookmarkEnd w:id="1"/>
    </w:p>
    <w:p w14:paraId="1FDC3ABB" w14:textId="5EC5D2C0" w:rsidR="00B40013" w:rsidRDefault="00B40013" w:rsidP="006D1192">
      <w:pPr>
        <w:jc w:val="both"/>
        <w:rPr>
          <w:rFonts w:ascii="Arial" w:hAnsi="Arial" w:cs="Arial"/>
          <w:sz w:val="22"/>
          <w:szCs w:val="22"/>
        </w:rPr>
      </w:pPr>
    </w:p>
    <w:p w14:paraId="66330024" w14:textId="77777777" w:rsidR="00B40013" w:rsidRPr="0022328B" w:rsidRDefault="00B40013" w:rsidP="006D1192">
      <w:pPr>
        <w:jc w:val="both"/>
        <w:rPr>
          <w:rFonts w:ascii="Arial" w:hAnsi="Arial" w:cs="Arial"/>
          <w:sz w:val="22"/>
          <w:szCs w:val="22"/>
        </w:rPr>
      </w:pPr>
    </w:p>
    <w:p w14:paraId="693199D1" w14:textId="77777777" w:rsidR="00353E95" w:rsidRPr="0022328B" w:rsidRDefault="00353E95" w:rsidP="00353E95">
      <w:pPr>
        <w:rPr>
          <w:rFonts w:ascii="Arial" w:hAnsi="Arial" w:cs="Arial"/>
          <w:b/>
          <w:bCs/>
          <w:sz w:val="22"/>
          <w:szCs w:val="22"/>
        </w:rPr>
      </w:pPr>
      <w:r w:rsidRPr="0022328B">
        <w:rPr>
          <w:rFonts w:ascii="Arial" w:hAnsi="Arial" w:cs="Arial"/>
          <w:b/>
          <w:bCs/>
          <w:sz w:val="22"/>
          <w:szCs w:val="22"/>
        </w:rPr>
        <w:t xml:space="preserve">REFERENCES </w:t>
      </w:r>
    </w:p>
    <w:p w14:paraId="1DF0BC73"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lastRenderedPageBreak/>
        <w:t>Alkharusi</w:t>
      </w:r>
      <w:proofErr w:type="spellEnd"/>
      <w:r w:rsidRPr="005C53E5">
        <w:rPr>
          <w:rFonts w:ascii="Arial" w:hAnsi="Arial" w:cs="Arial"/>
          <w:sz w:val="22"/>
          <w:szCs w:val="22"/>
        </w:rPr>
        <w:t xml:space="preserve">, H., &amp; Kazem, A. M. (2024). Developing epistemic cognition in secondary mathematics. </w:t>
      </w:r>
      <w:r w:rsidRPr="005C53E5">
        <w:rPr>
          <w:rFonts w:ascii="Arial" w:hAnsi="Arial" w:cs="Arial"/>
          <w:i/>
          <w:iCs/>
          <w:sz w:val="22"/>
          <w:szCs w:val="22"/>
        </w:rPr>
        <w:t>International Journal of Mathematical Education in Science and Technology, 55</w:t>
      </w:r>
      <w:r w:rsidRPr="005C53E5">
        <w:rPr>
          <w:rFonts w:ascii="Arial" w:hAnsi="Arial" w:cs="Arial"/>
          <w:sz w:val="22"/>
          <w:szCs w:val="22"/>
        </w:rPr>
        <w:t>(2), 123–141. https://doi.org/10.1080/0020739X.2023.2256789</w:t>
      </w:r>
    </w:p>
    <w:p w14:paraId="377A45BE"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Audi, R. (2015). </w:t>
      </w:r>
      <w:r w:rsidRPr="005C53E5">
        <w:rPr>
          <w:rFonts w:ascii="Arial" w:hAnsi="Arial" w:cs="Arial"/>
          <w:i/>
          <w:iCs/>
          <w:sz w:val="22"/>
          <w:szCs w:val="22"/>
        </w:rPr>
        <w:t>Epistemology: A contemporary introduction to the theory of knowledge</w:t>
      </w:r>
      <w:r w:rsidRPr="005C53E5">
        <w:rPr>
          <w:rFonts w:ascii="Arial" w:hAnsi="Arial" w:cs="Arial"/>
          <w:sz w:val="22"/>
          <w:szCs w:val="22"/>
        </w:rPr>
        <w:t xml:space="preserve"> (3rd ed.). Routledge.</w:t>
      </w:r>
    </w:p>
    <w:p w14:paraId="68D26C2D"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Braun, V., &amp; Clarke, V. (2006). Using thematic analysis in psychology. </w:t>
      </w:r>
      <w:r w:rsidRPr="005C53E5">
        <w:rPr>
          <w:rFonts w:ascii="Arial" w:hAnsi="Arial" w:cs="Arial"/>
          <w:i/>
          <w:iCs/>
          <w:sz w:val="22"/>
          <w:szCs w:val="22"/>
        </w:rPr>
        <w:t>Qualitative Research in Psychology, 3</w:t>
      </w:r>
      <w:r w:rsidRPr="005C53E5">
        <w:rPr>
          <w:rFonts w:ascii="Arial" w:hAnsi="Arial" w:cs="Arial"/>
          <w:sz w:val="22"/>
          <w:szCs w:val="22"/>
        </w:rPr>
        <w:t xml:space="preserve">(2), 77–101. </w:t>
      </w:r>
      <w:hyperlink r:id="rId7" w:tgtFrame="_new" w:history="1">
        <w:r w:rsidRPr="005C53E5">
          <w:rPr>
            <w:rStyle w:val="Hyperlink"/>
            <w:rFonts w:ascii="Arial" w:hAnsi="Arial" w:cs="Arial"/>
            <w:sz w:val="22"/>
            <w:szCs w:val="22"/>
          </w:rPr>
          <w:t>https://doi.org/10.1191/1478088706qp063oa</w:t>
        </w:r>
      </w:hyperlink>
    </w:p>
    <w:p w14:paraId="6B8CF899"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t>Buijsman</w:t>
      </w:r>
      <w:proofErr w:type="spellEnd"/>
      <w:r w:rsidRPr="005C53E5">
        <w:rPr>
          <w:rFonts w:ascii="Arial" w:hAnsi="Arial" w:cs="Arial"/>
          <w:sz w:val="22"/>
          <w:szCs w:val="22"/>
        </w:rPr>
        <w:t xml:space="preserve">, S. (2022). Building blocks for a cognitive science-led epistemology of arithmetic. </w:t>
      </w:r>
      <w:r w:rsidRPr="005C53E5">
        <w:rPr>
          <w:rFonts w:ascii="Arial" w:hAnsi="Arial" w:cs="Arial"/>
          <w:i/>
          <w:iCs/>
          <w:sz w:val="22"/>
          <w:szCs w:val="22"/>
        </w:rPr>
        <w:t>Philosophical Studies, 179</w:t>
      </w:r>
      <w:r w:rsidRPr="005C53E5">
        <w:rPr>
          <w:rFonts w:ascii="Arial" w:hAnsi="Arial" w:cs="Arial"/>
          <w:sz w:val="22"/>
          <w:szCs w:val="22"/>
        </w:rPr>
        <w:t>(5), 1777–1794.</w:t>
      </w:r>
    </w:p>
    <w:p w14:paraId="1A2A0842"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Chinn, C. A., &amp; Rinehart, R. W. (2020). Epistemic cognition and its role in STEM education: A review. </w:t>
      </w:r>
      <w:r w:rsidRPr="005C53E5">
        <w:rPr>
          <w:rFonts w:ascii="Arial" w:hAnsi="Arial" w:cs="Arial"/>
          <w:i/>
          <w:iCs/>
          <w:sz w:val="22"/>
          <w:szCs w:val="22"/>
        </w:rPr>
        <w:t>Review of Educational Research, 90</w:t>
      </w:r>
      <w:r w:rsidRPr="005C53E5">
        <w:rPr>
          <w:rFonts w:ascii="Arial" w:hAnsi="Arial" w:cs="Arial"/>
          <w:sz w:val="22"/>
          <w:szCs w:val="22"/>
        </w:rPr>
        <w:t>(4), 589–632. https://doi.org/10.3102/0034654320937834</w:t>
      </w:r>
    </w:p>
    <w:p w14:paraId="598B9D6C"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Chisholm, R. M. (1989). </w:t>
      </w:r>
      <w:r w:rsidRPr="005C53E5">
        <w:rPr>
          <w:rFonts w:ascii="Arial" w:hAnsi="Arial" w:cs="Arial"/>
          <w:i/>
          <w:iCs/>
          <w:sz w:val="22"/>
          <w:szCs w:val="22"/>
        </w:rPr>
        <w:t>Theory of knowledge</w:t>
      </w:r>
      <w:r w:rsidRPr="005C53E5">
        <w:rPr>
          <w:rFonts w:ascii="Arial" w:hAnsi="Arial" w:cs="Arial"/>
          <w:sz w:val="22"/>
          <w:szCs w:val="22"/>
        </w:rPr>
        <w:t xml:space="preserve"> (3rd ed.). Prentice Hall.</w:t>
      </w:r>
    </w:p>
    <w:p w14:paraId="5C232315"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t>Dignath</w:t>
      </w:r>
      <w:proofErr w:type="spellEnd"/>
      <w:r w:rsidRPr="005C53E5">
        <w:rPr>
          <w:rFonts w:ascii="Arial" w:hAnsi="Arial" w:cs="Arial"/>
          <w:sz w:val="22"/>
          <w:szCs w:val="22"/>
        </w:rPr>
        <w:t xml:space="preserve">, C., &amp; </w:t>
      </w:r>
      <w:proofErr w:type="spellStart"/>
      <w:r w:rsidRPr="005C53E5">
        <w:rPr>
          <w:rFonts w:ascii="Arial" w:hAnsi="Arial" w:cs="Arial"/>
          <w:sz w:val="22"/>
          <w:szCs w:val="22"/>
        </w:rPr>
        <w:t>Veenman</w:t>
      </w:r>
      <w:proofErr w:type="spellEnd"/>
      <w:r w:rsidRPr="005C53E5">
        <w:rPr>
          <w:rFonts w:ascii="Arial" w:hAnsi="Arial" w:cs="Arial"/>
          <w:sz w:val="22"/>
          <w:szCs w:val="22"/>
        </w:rPr>
        <w:t xml:space="preserve">, M. V. J. (2023). Promoting self-regulated learning in secondary education. </w:t>
      </w:r>
      <w:r w:rsidRPr="005C53E5">
        <w:rPr>
          <w:rFonts w:ascii="Arial" w:hAnsi="Arial" w:cs="Arial"/>
          <w:i/>
          <w:iCs/>
          <w:sz w:val="22"/>
          <w:szCs w:val="22"/>
        </w:rPr>
        <w:t>Journal of Cognitive Education and Psychology, 22</w:t>
      </w:r>
      <w:r w:rsidRPr="005C53E5">
        <w:rPr>
          <w:rFonts w:ascii="Arial" w:hAnsi="Arial" w:cs="Arial"/>
          <w:sz w:val="22"/>
          <w:szCs w:val="22"/>
        </w:rPr>
        <w:t>(1), 45–64. https://doi.org/10.1891/JCEP-2022-0007</w:t>
      </w:r>
    </w:p>
    <w:p w14:paraId="4B05B738"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t>Domu</w:t>
      </w:r>
      <w:proofErr w:type="spellEnd"/>
      <w:r w:rsidRPr="005C53E5">
        <w:rPr>
          <w:rFonts w:ascii="Arial" w:hAnsi="Arial" w:cs="Arial"/>
          <w:sz w:val="22"/>
          <w:szCs w:val="22"/>
        </w:rPr>
        <w:t xml:space="preserve">, I., &amp; </w:t>
      </w:r>
      <w:proofErr w:type="spellStart"/>
      <w:r w:rsidRPr="005C53E5">
        <w:rPr>
          <w:rFonts w:ascii="Arial" w:hAnsi="Arial" w:cs="Arial"/>
          <w:sz w:val="22"/>
          <w:szCs w:val="22"/>
        </w:rPr>
        <w:t>Mangelep</w:t>
      </w:r>
      <w:proofErr w:type="spellEnd"/>
      <w:r w:rsidRPr="005C53E5">
        <w:rPr>
          <w:rFonts w:ascii="Arial" w:hAnsi="Arial" w:cs="Arial"/>
          <w:sz w:val="22"/>
          <w:szCs w:val="22"/>
        </w:rPr>
        <w:t xml:space="preserve">, N. O. (2020). The development of students’ learning material on arithmetic sequence using PMRI approach. In </w:t>
      </w:r>
      <w:r w:rsidRPr="005C53E5">
        <w:rPr>
          <w:rFonts w:ascii="Arial" w:hAnsi="Arial" w:cs="Arial"/>
          <w:i/>
          <w:iCs/>
          <w:sz w:val="22"/>
          <w:szCs w:val="22"/>
        </w:rPr>
        <w:t>International Joint Conference on Science and Engineering (IJCSE 2020)</w:t>
      </w:r>
      <w:r w:rsidRPr="005C53E5">
        <w:rPr>
          <w:rFonts w:ascii="Arial" w:hAnsi="Arial" w:cs="Arial"/>
          <w:sz w:val="22"/>
          <w:szCs w:val="22"/>
        </w:rPr>
        <w:t xml:space="preserve"> (pp. 426–432). Atlantis Press.</w:t>
      </w:r>
    </w:p>
    <w:p w14:paraId="3552A9F9"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Gibbs, G. (2007). </w:t>
      </w:r>
      <w:r w:rsidRPr="005C53E5">
        <w:rPr>
          <w:rFonts w:ascii="Arial" w:hAnsi="Arial" w:cs="Arial"/>
          <w:i/>
          <w:iCs/>
          <w:sz w:val="22"/>
          <w:szCs w:val="22"/>
        </w:rPr>
        <w:t>An introduction to teaching, learning and assessment: A guide for teachers</w:t>
      </w:r>
      <w:r w:rsidRPr="005C53E5">
        <w:rPr>
          <w:rFonts w:ascii="Arial" w:hAnsi="Arial" w:cs="Arial"/>
          <w:sz w:val="22"/>
          <w:szCs w:val="22"/>
        </w:rPr>
        <w:t xml:space="preserve"> (Rev. ed.). Oxford Brookes University.</w:t>
      </w:r>
    </w:p>
    <w:p w14:paraId="3F4F8C00"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Goldman, A. I. (1986). </w:t>
      </w:r>
      <w:r w:rsidRPr="005C53E5">
        <w:rPr>
          <w:rFonts w:ascii="Arial" w:hAnsi="Arial" w:cs="Arial"/>
          <w:i/>
          <w:iCs/>
          <w:sz w:val="22"/>
          <w:szCs w:val="22"/>
        </w:rPr>
        <w:t>Epistemology and cognition</w:t>
      </w:r>
      <w:r w:rsidRPr="005C53E5">
        <w:rPr>
          <w:rFonts w:ascii="Arial" w:hAnsi="Arial" w:cs="Arial"/>
          <w:sz w:val="22"/>
          <w:szCs w:val="22"/>
        </w:rPr>
        <w:t>. Harvard University Press.</w:t>
      </w:r>
    </w:p>
    <w:p w14:paraId="69BAADF8"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Greene, J. A., Sandoval, W. A., &amp; </w:t>
      </w:r>
      <w:proofErr w:type="spellStart"/>
      <w:r w:rsidRPr="005C53E5">
        <w:rPr>
          <w:rFonts w:ascii="Arial" w:hAnsi="Arial" w:cs="Arial"/>
          <w:sz w:val="22"/>
          <w:szCs w:val="22"/>
        </w:rPr>
        <w:t>Bråten</w:t>
      </w:r>
      <w:proofErr w:type="spellEnd"/>
      <w:r w:rsidRPr="005C53E5">
        <w:rPr>
          <w:rFonts w:ascii="Arial" w:hAnsi="Arial" w:cs="Arial"/>
          <w:sz w:val="22"/>
          <w:szCs w:val="22"/>
        </w:rPr>
        <w:t xml:space="preserve">, I. (2020). Epistemic cognition: Theoretical and empirical foundations. In J. A. Greene, W. A. Sandoval, &amp; I. </w:t>
      </w:r>
      <w:proofErr w:type="spellStart"/>
      <w:r w:rsidRPr="005C53E5">
        <w:rPr>
          <w:rFonts w:ascii="Arial" w:hAnsi="Arial" w:cs="Arial"/>
          <w:sz w:val="22"/>
          <w:szCs w:val="22"/>
        </w:rPr>
        <w:t>Bråten</w:t>
      </w:r>
      <w:proofErr w:type="spellEnd"/>
      <w:r w:rsidRPr="005C53E5">
        <w:rPr>
          <w:rFonts w:ascii="Arial" w:hAnsi="Arial" w:cs="Arial"/>
          <w:sz w:val="22"/>
          <w:szCs w:val="22"/>
        </w:rPr>
        <w:t xml:space="preserve"> (Eds.), </w:t>
      </w:r>
      <w:r w:rsidRPr="005C53E5">
        <w:rPr>
          <w:rFonts w:ascii="Arial" w:hAnsi="Arial" w:cs="Arial"/>
          <w:i/>
          <w:iCs/>
          <w:sz w:val="22"/>
          <w:szCs w:val="22"/>
        </w:rPr>
        <w:t>Handbook of epistemic cognition</w:t>
      </w:r>
      <w:r w:rsidRPr="005C53E5">
        <w:rPr>
          <w:rFonts w:ascii="Arial" w:hAnsi="Arial" w:cs="Arial"/>
          <w:sz w:val="22"/>
          <w:szCs w:val="22"/>
        </w:rPr>
        <w:t xml:space="preserve"> (pp. 1–15). Routledge.</w:t>
      </w:r>
    </w:p>
    <w:p w14:paraId="39B0F85B"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Hofer, B. K., &amp; </w:t>
      </w:r>
      <w:proofErr w:type="spellStart"/>
      <w:r w:rsidRPr="005C53E5">
        <w:rPr>
          <w:rFonts w:ascii="Arial" w:hAnsi="Arial" w:cs="Arial"/>
          <w:sz w:val="22"/>
          <w:szCs w:val="22"/>
        </w:rPr>
        <w:t>Pintrich</w:t>
      </w:r>
      <w:proofErr w:type="spellEnd"/>
      <w:r w:rsidRPr="005C53E5">
        <w:rPr>
          <w:rFonts w:ascii="Arial" w:hAnsi="Arial" w:cs="Arial"/>
          <w:sz w:val="22"/>
          <w:szCs w:val="22"/>
        </w:rPr>
        <w:t xml:space="preserve">, P. R. (1997). The development of epistemological theories: Beliefs about knowledge and knowing and their relation to learning. </w:t>
      </w:r>
      <w:r w:rsidRPr="005C53E5">
        <w:rPr>
          <w:rFonts w:ascii="Arial" w:hAnsi="Arial" w:cs="Arial"/>
          <w:i/>
          <w:iCs/>
          <w:sz w:val="22"/>
          <w:szCs w:val="22"/>
        </w:rPr>
        <w:t>Review of Educational Research, 67</w:t>
      </w:r>
      <w:r w:rsidRPr="005C53E5">
        <w:rPr>
          <w:rFonts w:ascii="Arial" w:hAnsi="Arial" w:cs="Arial"/>
          <w:sz w:val="22"/>
          <w:szCs w:val="22"/>
        </w:rPr>
        <w:t xml:space="preserve">(1), 88–140. </w:t>
      </w:r>
      <w:hyperlink r:id="rId8" w:tgtFrame="_new" w:history="1">
        <w:r w:rsidRPr="005C53E5">
          <w:rPr>
            <w:rStyle w:val="Hyperlink"/>
            <w:rFonts w:ascii="Arial" w:hAnsi="Arial" w:cs="Arial"/>
            <w:sz w:val="22"/>
            <w:szCs w:val="22"/>
          </w:rPr>
          <w:t>https://doi.org/10.3102/00346543067001088</w:t>
        </w:r>
      </w:hyperlink>
    </w:p>
    <w:p w14:paraId="55349F29"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t>Irawati</w:t>
      </w:r>
      <w:proofErr w:type="spellEnd"/>
      <w:r w:rsidRPr="005C53E5">
        <w:rPr>
          <w:rFonts w:ascii="Arial" w:hAnsi="Arial" w:cs="Arial"/>
          <w:sz w:val="22"/>
          <w:szCs w:val="22"/>
        </w:rPr>
        <w:t xml:space="preserve">, S., </w:t>
      </w:r>
      <w:proofErr w:type="spellStart"/>
      <w:r w:rsidRPr="005C53E5">
        <w:rPr>
          <w:rFonts w:ascii="Arial" w:hAnsi="Arial" w:cs="Arial"/>
          <w:sz w:val="22"/>
          <w:szCs w:val="22"/>
        </w:rPr>
        <w:t>Hasanah</w:t>
      </w:r>
      <w:proofErr w:type="spellEnd"/>
      <w:r w:rsidRPr="005C53E5">
        <w:rPr>
          <w:rFonts w:ascii="Arial" w:hAnsi="Arial" w:cs="Arial"/>
          <w:sz w:val="22"/>
          <w:szCs w:val="22"/>
        </w:rPr>
        <w:t xml:space="preserve">, S. I., </w:t>
      </w:r>
      <w:proofErr w:type="spellStart"/>
      <w:r w:rsidRPr="005C53E5">
        <w:rPr>
          <w:rFonts w:ascii="Arial" w:hAnsi="Arial" w:cs="Arial"/>
          <w:sz w:val="22"/>
          <w:szCs w:val="22"/>
        </w:rPr>
        <w:t>Zayyadi</w:t>
      </w:r>
      <w:proofErr w:type="spellEnd"/>
      <w:r w:rsidRPr="005C53E5">
        <w:rPr>
          <w:rFonts w:ascii="Arial" w:hAnsi="Arial" w:cs="Arial"/>
          <w:sz w:val="22"/>
          <w:szCs w:val="22"/>
        </w:rPr>
        <w:t xml:space="preserve">, M., &amp; </w:t>
      </w:r>
      <w:proofErr w:type="spellStart"/>
      <w:r w:rsidRPr="005C53E5">
        <w:rPr>
          <w:rFonts w:ascii="Arial" w:hAnsi="Arial" w:cs="Arial"/>
          <w:sz w:val="22"/>
          <w:szCs w:val="22"/>
        </w:rPr>
        <w:t>Zein</w:t>
      </w:r>
      <w:proofErr w:type="spellEnd"/>
      <w:r w:rsidRPr="005C53E5">
        <w:rPr>
          <w:rFonts w:ascii="Arial" w:hAnsi="Arial" w:cs="Arial"/>
          <w:sz w:val="22"/>
          <w:szCs w:val="22"/>
        </w:rPr>
        <w:t xml:space="preserve">, A. M. (2022). Mathematical representation of high school students in understanding the concept of arithmetic sequences and series. </w:t>
      </w:r>
      <w:proofErr w:type="spellStart"/>
      <w:r w:rsidRPr="005C53E5">
        <w:rPr>
          <w:rFonts w:ascii="Arial" w:hAnsi="Arial" w:cs="Arial"/>
          <w:i/>
          <w:iCs/>
          <w:sz w:val="22"/>
          <w:szCs w:val="22"/>
        </w:rPr>
        <w:t>Jurnal</w:t>
      </w:r>
      <w:proofErr w:type="spellEnd"/>
      <w:r w:rsidRPr="005C53E5">
        <w:rPr>
          <w:rFonts w:ascii="Arial" w:hAnsi="Arial" w:cs="Arial"/>
          <w:i/>
          <w:iCs/>
          <w:sz w:val="22"/>
          <w:szCs w:val="22"/>
        </w:rPr>
        <w:t xml:space="preserve"> Pendidikan MIPA, 23</w:t>
      </w:r>
      <w:r w:rsidRPr="005C53E5">
        <w:rPr>
          <w:rFonts w:ascii="Arial" w:hAnsi="Arial" w:cs="Arial"/>
          <w:sz w:val="22"/>
          <w:szCs w:val="22"/>
        </w:rPr>
        <w:t>(1), 78–86.</w:t>
      </w:r>
    </w:p>
    <w:p w14:paraId="5ECADB82"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t>Kitcher</w:t>
      </w:r>
      <w:proofErr w:type="spellEnd"/>
      <w:r w:rsidRPr="005C53E5">
        <w:rPr>
          <w:rFonts w:ascii="Arial" w:hAnsi="Arial" w:cs="Arial"/>
          <w:sz w:val="22"/>
          <w:szCs w:val="22"/>
        </w:rPr>
        <w:t xml:space="preserve">, P. (1992). </w:t>
      </w:r>
      <w:r w:rsidRPr="005C53E5">
        <w:rPr>
          <w:rFonts w:ascii="Arial" w:hAnsi="Arial" w:cs="Arial"/>
          <w:i/>
          <w:iCs/>
          <w:sz w:val="22"/>
          <w:szCs w:val="22"/>
        </w:rPr>
        <w:t>The nature of mathematical knowledge</w:t>
      </w:r>
      <w:r w:rsidRPr="005C53E5">
        <w:rPr>
          <w:rFonts w:ascii="Arial" w:hAnsi="Arial" w:cs="Arial"/>
          <w:sz w:val="22"/>
          <w:szCs w:val="22"/>
        </w:rPr>
        <w:t>. Oxford University Press.</w:t>
      </w:r>
    </w:p>
    <w:p w14:paraId="2753EE7C"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Knuth, E. J. (2002). Secondary school mathematics teachers’ conceptions of proof. </w:t>
      </w:r>
      <w:r w:rsidRPr="005C53E5">
        <w:rPr>
          <w:rFonts w:ascii="Arial" w:hAnsi="Arial" w:cs="Arial"/>
          <w:i/>
          <w:iCs/>
          <w:sz w:val="22"/>
          <w:szCs w:val="22"/>
        </w:rPr>
        <w:t>Journal for Research in Mathematics Education, 33</w:t>
      </w:r>
      <w:r w:rsidRPr="005C53E5">
        <w:rPr>
          <w:rFonts w:ascii="Arial" w:hAnsi="Arial" w:cs="Arial"/>
          <w:sz w:val="22"/>
          <w:szCs w:val="22"/>
        </w:rPr>
        <w:t>(5), 379–405.</w:t>
      </w:r>
    </w:p>
    <w:p w14:paraId="59F0BFDF"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Krupa, E. E., Bostic, J. D., &amp; Shih, J. C. (2019). </w:t>
      </w:r>
      <w:r w:rsidRPr="005C53E5">
        <w:rPr>
          <w:rFonts w:ascii="Arial" w:hAnsi="Arial" w:cs="Arial"/>
          <w:i/>
          <w:iCs/>
          <w:sz w:val="22"/>
          <w:szCs w:val="22"/>
        </w:rPr>
        <w:t>Validation in mathematics education: An introduction to quantitative measures of mathematical knowledge</w:t>
      </w:r>
      <w:r w:rsidRPr="005C53E5">
        <w:rPr>
          <w:rFonts w:ascii="Arial" w:hAnsi="Arial" w:cs="Arial"/>
          <w:sz w:val="22"/>
          <w:szCs w:val="22"/>
        </w:rPr>
        <w:t>. Routledge.</w:t>
      </w:r>
    </w:p>
    <w:p w14:paraId="03FDAA07"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Lackey, J., &amp; Sosa, E. (Eds.). (2006). </w:t>
      </w:r>
      <w:r w:rsidRPr="005C53E5">
        <w:rPr>
          <w:rFonts w:ascii="Arial" w:hAnsi="Arial" w:cs="Arial"/>
          <w:i/>
          <w:iCs/>
          <w:sz w:val="22"/>
          <w:szCs w:val="22"/>
        </w:rPr>
        <w:t>The epistemology handbook</w:t>
      </w:r>
      <w:r w:rsidRPr="005C53E5">
        <w:rPr>
          <w:rFonts w:ascii="Arial" w:hAnsi="Arial" w:cs="Arial"/>
          <w:sz w:val="22"/>
          <w:szCs w:val="22"/>
        </w:rPr>
        <w:t>. Blackwell Publishing.</w:t>
      </w:r>
    </w:p>
    <w:p w14:paraId="3570841E"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Lakatos, I. (1976). </w:t>
      </w:r>
      <w:r w:rsidRPr="005C53E5">
        <w:rPr>
          <w:rFonts w:ascii="Arial" w:hAnsi="Arial" w:cs="Arial"/>
          <w:i/>
          <w:iCs/>
          <w:sz w:val="22"/>
          <w:szCs w:val="22"/>
        </w:rPr>
        <w:t>Proofs and refutations: The logic of mathematical discovery</w:t>
      </w:r>
      <w:r w:rsidRPr="005C53E5">
        <w:rPr>
          <w:rFonts w:ascii="Arial" w:hAnsi="Arial" w:cs="Arial"/>
          <w:sz w:val="22"/>
          <w:szCs w:val="22"/>
        </w:rPr>
        <w:t>. Cambridge University Press.</w:t>
      </w:r>
    </w:p>
    <w:p w14:paraId="388947DE"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Martino, A. M., &amp; Maher, C. A. (1999). Teacher questioning to promote justification and generalization in mathematics. </w:t>
      </w:r>
      <w:r w:rsidRPr="005C53E5">
        <w:rPr>
          <w:rFonts w:ascii="Arial" w:hAnsi="Arial" w:cs="Arial"/>
          <w:i/>
          <w:iCs/>
          <w:sz w:val="22"/>
          <w:szCs w:val="22"/>
        </w:rPr>
        <w:t>The Journal of Mathematical Behavior, 18</w:t>
      </w:r>
      <w:r w:rsidRPr="005C53E5">
        <w:rPr>
          <w:rFonts w:ascii="Arial" w:hAnsi="Arial" w:cs="Arial"/>
          <w:sz w:val="22"/>
          <w:szCs w:val="22"/>
        </w:rPr>
        <w:t xml:space="preserve">(1), 53–78. </w:t>
      </w:r>
      <w:hyperlink r:id="rId9" w:tgtFrame="_new" w:history="1">
        <w:r w:rsidRPr="005C53E5">
          <w:rPr>
            <w:rStyle w:val="Hyperlink"/>
            <w:rFonts w:ascii="Arial" w:hAnsi="Arial" w:cs="Arial"/>
            <w:sz w:val="22"/>
            <w:szCs w:val="22"/>
          </w:rPr>
          <w:t>https://doi.org/10.1016/S0732-3123(99)00014-2</w:t>
        </w:r>
      </w:hyperlink>
    </w:p>
    <w:p w14:paraId="0596E8BE"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Mason, J., Burton, L., &amp; Stacey, K. (2010). </w:t>
      </w:r>
      <w:r w:rsidRPr="005C53E5">
        <w:rPr>
          <w:rFonts w:ascii="Arial" w:hAnsi="Arial" w:cs="Arial"/>
          <w:i/>
          <w:iCs/>
          <w:sz w:val="22"/>
          <w:szCs w:val="22"/>
        </w:rPr>
        <w:t>Thinking mathematically</w:t>
      </w:r>
      <w:r w:rsidRPr="005C53E5">
        <w:rPr>
          <w:rFonts w:ascii="Arial" w:hAnsi="Arial" w:cs="Arial"/>
          <w:sz w:val="22"/>
          <w:szCs w:val="22"/>
        </w:rPr>
        <w:t xml:space="preserve"> (2nd ed.). Pearson Education.</w:t>
      </w:r>
    </w:p>
    <w:p w14:paraId="096B7361"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lastRenderedPageBreak/>
        <w:t>Muis</w:t>
      </w:r>
      <w:proofErr w:type="spellEnd"/>
      <w:r w:rsidRPr="005C53E5">
        <w:rPr>
          <w:rFonts w:ascii="Arial" w:hAnsi="Arial" w:cs="Arial"/>
          <w:sz w:val="22"/>
          <w:szCs w:val="22"/>
        </w:rPr>
        <w:t xml:space="preserve">, K. R., </w:t>
      </w:r>
      <w:proofErr w:type="spellStart"/>
      <w:r w:rsidRPr="005C53E5">
        <w:rPr>
          <w:rFonts w:ascii="Arial" w:hAnsi="Arial" w:cs="Arial"/>
          <w:sz w:val="22"/>
          <w:szCs w:val="22"/>
        </w:rPr>
        <w:t>Chevrier</w:t>
      </w:r>
      <w:proofErr w:type="spellEnd"/>
      <w:r w:rsidRPr="005C53E5">
        <w:rPr>
          <w:rFonts w:ascii="Arial" w:hAnsi="Arial" w:cs="Arial"/>
          <w:sz w:val="22"/>
          <w:szCs w:val="22"/>
        </w:rPr>
        <w:t xml:space="preserve">, M., &amp; Singh, C. A. (2021). The role of epistemic emotions in self-regulated learning. </w:t>
      </w:r>
      <w:r w:rsidRPr="005C53E5">
        <w:rPr>
          <w:rFonts w:ascii="Arial" w:hAnsi="Arial" w:cs="Arial"/>
          <w:i/>
          <w:iCs/>
          <w:sz w:val="22"/>
          <w:szCs w:val="22"/>
        </w:rPr>
        <w:t>Educational Psychologist, 56</w:t>
      </w:r>
      <w:r w:rsidRPr="005C53E5">
        <w:rPr>
          <w:rFonts w:ascii="Arial" w:hAnsi="Arial" w:cs="Arial"/>
          <w:sz w:val="22"/>
          <w:szCs w:val="22"/>
        </w:rPr>
        <w:t>(1), 1–17. https://doi.org/10.1080/00461520.2021.1895856</w:t>
      </w:r>
    </w:p>
    <w:p w14:paraId="7A36061C"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Norton, A., Arnold, R., </w:t>
      </w:r>
      <w:proofErr w:type="spellStart"/>
      <w:r w:rsidRPr="005C53E5">
        <w:rPr>
          <w:rFonts w:ascii="Arial" w:hAnsi="Arial" w:cs="Arial"/>
          <w:sz w:val="22"/>
          <w:szCs w:val="22"/>
        </w:rPr>
        <w:t>Kokushkin</w:t>
      </w:r>
      <w:proofErr w:type="spellEnd"/>
      <w:r w:rsidRPr="005C53E5">
        <w:rPr>
          <w:rFonts w:ascii="Arial" w:hAnsi="Arial" w:cs="Arial"/>
          <w:sz w:val="22"/>
          <w:szCs w:val="22"/>
        </w:rPr>
        <w:t xml:space="preserve">, V., &amp; </w:t>
      </w:r>
      <w:proofErr w:type="spellStart"/>
      <w:r w:rsidRPr="005C53E5">
        <w:rPr>
          <w:rFonts w:ascii="Arial" w:hAnsi="Arial" w:cs="Arial"/>
          <w:sz w:val="22"/>
          <w:szCs w:val="22"/>
        </w:rPr>
        <w:t>Tiraphatna</w:t>
      </w:r>
      <w:proofErr w:type="spellEnd"/>
      <w:r w:rsidRPr="005C53E5">
        <w:rPr>
          <w:rFonts w:ascii="Arial" w:hAnsi="Arial" w:cs="Arial"/>
          <w:sz w:val="22"/>
          <w:szCs w:val="22"/>
        </w:rPr>
        <w:t xml:space="preserve">, M. (2023). Addressing the cognitive gap in mathematical induction. </w:t>
      </w:r>
      <w:r w:rsidRPr="005C53E5">
        <w:rPr>
          <w:rFonts w:ascii="Arial" w:hAnsi="Arial" w:cs="Arial"/>
          <w:i/>
          <w:iCs/>
          <w:sz w:val="22"/>
          <w:szCs w:val="22"/>
        </w:rPr>
        <w:t>International Journal of Research in Undergraduate Mathematics Education, 9</w:t>
      </w:r>
      <w:r w:rsidRPr="005C53E5">
        <w:rPr>
          <w:rFonts w:ascii="Arial" w:hAnsi="Arial" w:cs="Arial"/>
          <w:sz w:val="22"/>
          <w:szCs w:val="22"/>
        </w:rPr>
        <w:t>(2), 295–321.</w:t>
      </w:r>
    </w:p>
    <w:p w14:paraId="05955105"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t>Obrimah</w:t>
      </w:r>
      <w:proofErr w:type="spellEnd"/>
      <w:r w:rsidRPr="005C53E5">
        <w:rPr>
          <w:rFonts w:ascii="Arial" w:hAnsi="Arial" w:cs="Arial"/>
          <w:sz w:val="22"/>
          <w:szCs w:val="22"/>
        </w:rPr>
        <w:t>, O. (2024). Epistemology, mathematical formalism and appropriate mathematical formalism.</w:t>
      </w:r>
    </w:p>
    <w:p w14:paraId="4C51CF35"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Parameswaran, U. D., Ozawa-Kirk, J. L., &amp; </w:t>
      </w:r>
      <w:proofErr w:type="spellStart"/>
      <w:r w:rsidRPr="005C53E5">
        <w:rPr>
          <w:rFonts w:ascii="Arial" w:hAnsi="Arial" w:cs="Arial"/>
          <w:sz w:val="22"/>
          <w:szCs w:val="22"/>
        </w:rPr>
        <w:t>Latendresse</w:t>
      </w:r>
      <w:proofErr w:type="spellEnd"/>
      <w:r w:rsidRPr="005C53E5">
        <w:rPr>
          <w:rFonts w:ascii="Arial" w:hAnsi="Arial" w:cs="Arial"/>
          <w:sz w:val="22"/>
          <w:szCs w:val="22"/>
        </w:rPr>
        <w:t xml:space="preserve">, G. (2020). To live (code) or to not: A new method for coding in qualitative research. </w:t>
      </w:r>
      <w:r w:rsidRPr="005C53E5">
        <w:rPr>
          <w:rFonts w:ascii="Arial" w:hAnsi="Arial" w:cs="Arial"/>
          <w:i/>
          <w:iCs/>
          <w:sz w:val="22"/>
          <w:szCs w:val="22"/>
        </w:rPr>
        <w:t>Qualitative Social Work, 19</w:t>
      </w:r>
      <w:r w:rsidRPr="005C53E5">
        <w:rPr>
          <w:rFonts w:ascii="Arial" w:hAnsi="Arial" w:cs="Arial"/>
          <w:sz w:val="22"/>
          <w:szCs w:val="22"/>
        </w:rPr>
        <w:t>(4), 630–644.</w:t>
      </w:r>
    </w:p>
    <w:p w14:paraId="79870C67"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Piaget, J. (1972). </w:t>
      </w:r>
      <w:r w:rsidRPr="005C53E5">
        <w:rPr>
          <w:rFonts w:ascii="Arial" w:hAnsi="Arial" w:cs="Arial"/>
          <w:i/>
          <w:iCs/>
          <w:sz w:val="22"/>
          <w:szCs w:val="22"/>
        </w:rPr>
        <w:t>The psychology of the child</w:t>
      </w:r>
      <w:r w:rsidRPr="005C53E5">
        <w:rPr>
          <w:rFonts w:ascii="Arial" w:hAnsi="Arial" w:cs="Arial"/>
          <w:sz w:val="22"/>
          <w:szCs w:val="22"/>
        </w:rPr>
        <w:t>. Basic Books.</w:t>
      </w:r>
    </w:p>
    <w:p w14:paraId="4CF3B7B0"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t>Pintrich</w:t>
      </w:r>
      <w:proofErr w:type="spellEnd"/>
      <w:r w:rsidRPr="005C53E5">
        <w:rPr>
          <w:rFonts w:ascii="Arial" w:hAnsi="Arial" w:cs="Arial"/>
          <w:sz w:val="22"/>
          <w:szCs w:val="22"/>
        </w:rPr>
        <w:t xml:space="preserve">, P. R., &amp; De Groot, E. V. (2023). Metacognitive and self-regulated learning in mathematics classrooms. </w:t>
      </w:r>
      <w:r w:rsidRPr="005C53E5">
        <w:rPr>
          <w:rFonts w:ascii="Arial" w:hAnsi="Arial" w:cs="Arial"/>
          <w:i/>
          <w:iCs/>
          <w:sz w:val="22"/>
          <w:szCs w:val="22"/>
        </w:rPr>
        <w:t>Contemporary Educational Psychology, 68</w:t>
      </w:r>
      <w:r w:rsidRPr="005C53E5">
        <w:rPr>
          <w:rFonts w:ascii="Arial" w:hAnsi="Arial" w:cs="Arial"/>
          <w:sz w:val="22"/>
          <w:szCs w:val="22"/>
        </w:rPr>
        <w:t>, 102–115. https://doi.org/10.1016/j.cedpsych.2023.102115</w:t>
      </w:r>
    </w:p>
    <w:p w14:paraId="3CDAC6E9"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t>Qolbi</w:t>
      </w:r>
      <w:proofErr w:type="spellEnd"/>
      <w:r w:rsidRPr="005C53E5">
        <w:rPr>
          <w:rFonts w:ascii="Arial" w:hAnsi="Arial" w:cs="Arial"/>
          <w:sz w:val="22"/>
          <w:szCs w:val="22"/>
        </w:rPr>
        <w:t xml:space="preserve">, G., </w:t>
      </w:r>
      <w:proofErr w:type="spellStart"/>
      <w:r w:rsidRPr="005C53E5">
        <w:rPr>
          <w:rFonts w:ascii="Arial" w:hAnsi="Arial" w:cs="Arial"/>
          <w:sz w:val="22"/>
          <w:szCs w:val="22"/>
        </w:rPr>
        <w:t>Dewi</w:t>
      </w:r>
      <w:proofErr w:type="spellEnd"/>
      <w:r w:rsidRPr="005C53E5">
        <w:rPr>
          <w:rFonts w:ascii="Arial" w:hAnsi="Arial" w:cs="Arial"/>
          <w:sz w:val="22"/>
          <w:szCs w:val="22"/>
        </w:rPr>
        <w:t xml:space="preserve">, P. A., </w:t>
      </w:r>
      <w:proofErr w:type="spellStart"/>
      <w:r w:rsidRPr="005C53E5">
        <w:rPr>
          <w:rFonts w:ascii="Arial" w:hAnsi="Arial" w:cs="Arial"/>
          <w:sz w:val="22"/>
          <w:szCs w:val="22"/>
        </w:rPr>
        <w:t>Sholiha</w:t>
      </w:r>
      <w:proofErr w:type="spellEnd"/>
      <w:r w:rsidRPr="005C53E5">
        <w:rPr>
          <w:rFonts w:ascii="Arial" w:hAnsi="Arial" w:cs="Arial"/>
          <w:sz w:val="22"/>
          <w:szCs w:val="22"/>
        </w:rPr>
        <w:t xml:space="preserve">, S., </w:t>
      </w:r>
      <w:proofErr w:type="spellStart"/>
      <w:r w:rsidRPr="005C53E5">
        <w:rPr>
          <w:rFonts w:ascii="Arial" w:hAnsi="Arial" w:cs="Arial"/>
          <w:sz w:val="22"/>
          <w:szCs w:val="22"/>
        </w:rPr>
        <w:t>Pangestu</w:t>
      </w:r>
      <w:proofErr w:type="spellEnd"/>
      <w:r w:rsidRPr="005C53E5">
        <w:rPr>
          <w:rFonts w:ascii="Arial" w:hAnsi="Arial" w:cs="Arial"/>
          <w:sz w:val="22"/>
          <w:szCs w:val="22"/>
        </w:rPr>
        <w:t xml:space="preserve">, T. A., &amp; </w:t>
      </w:r>
      <w:proofErr w:type="spellStart"/>
      <w:r w:rsidRPr="005C53E5">
        <w:rPr>
          <w:rFonts w:ascii="Arial" w:hAnsi="Arial" w:cs="Arial"/>
          <w:sz w:val="22"/>
          <w:szCs w:val="22"/>
        </w:rPr>
        <w:t>Fu’adin</w:t>
      </w:r>
      <w:proofErr w:type="spellEnd"/>
      <w:r w:rsidRPr="005C53E5">
        <w:rPr>
          <w:rFonts w:ascii="Arial" w:hAnsi="Arial" w:cs="Arial"/>
          <w:sz w:val="22"/>
          <w:szCs w:val="22"/>
        </w:rPr>
        <w:t xml:space="preserve">, A. (2022). Analysis of students’ mathematical understanding on arithmetic sequences and series. </w:t>
      </w:r>
      <w:proofErr w:type="spellStart"/>
      <w:r w:rsidRPr="005C53E5">
        <w:rPr>
          <w:rFonts w:ascii="Arial" w:hAnsi="Arial" w:cs="Arial"/>
          <w:i/>
          <w:iCs/>
          <w:sz w:val="22"/>
          <w:szCs w:val="22"/>
        </w:rPr>
        <w:t>Brillo</w:t>
      </w:r>
      <w:proofErr w:type="spellEnd"/>
      <w:r w:rsidRPr="005C53E5">
        <w:rPr>
          <w:rFonts w:ascii="Arial" w:hAnsi="Arial" w:cs="Arial"/>
          <w:i/>
          <w:iCs/>
          <w:sz w:val="22"/>
          <w:szCs w:val="22"/>
        </w:rPr>
        <w:t xml:space="preserve"> Journal, 2</w:t>
      </w:r>
      <w:r w:rsidRPr="005C53E5">
        <w:rPr>
          <w:rFonts w:ascii="Arial" w:hAnsi="Arial" w:cs="Arial"/>
          <w:sz w:val="22"/>
          <w:szCs w:val="22"/>
        </w:rPr>
        <w:t>(1), 13–21.</w:t>
      </w:r>
    </w:p>
    <w:p w14:paraId="300DA8AB"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t>Rittle</w:t>
      </w:r>
      <w:proofErr w:type="spellEnd"/>
      <w:r w:rsidRPr="005C53E5">
        <w:rPr>
          <w:rFonts w:ascii="Arial" w:hAnsi="Arial" w:cs="Arial"/>
          <w:sz w:val="22"/>
          <w:szCs w:val="22"/>
        </w:rPr>
        <w:t xml:space="preserve">-Johnson, B., &amp; Schneider, M. (2015). Developing conceptual and procedural knowledge of mathematics. In R. K. Sawyer (Ed.), </w:t>
      </w:r>
      <w:r w:rsidRPr="005C53E5">
        <w:rPr>
          <w:rFonts w:ascii="Arial" w:hAnsi="Arial" w:cs="Arial"/>
          <w:i/>
          <w:iCs/>
          <w:sz w:val="22"/>
          <w:szCs w:val="22"/>
        </w:rPr>
        <w:t>The Cambridge handbook of the learning sciences</w:t>
      </w:r>
      <w:r w:rsidRPr="005C53E5">
        <w:rPr>
          <w:rFonts w:ascii="Arial" w:hAnsi="Arial" w:cs="Arial"/>
          <w:sz w:val="22"/>
          <w:szCs w:val="22"/>
        </w:rPr>
        <w:t xml:space="preserve"> (2nd ed., pp. 111–128). Cambridge University Press.</w:t>
      </w:r>
    </w:p>
    <w:p w14:paraId="170C81AA"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Sari, M. S., </w:t>
      </w:r>
      <w:proofErr w:type="spellStart"/>
      <w:r w:rsidRPr="005C53E5">
        <w:rPr>
          <w:rFonts w:ascii="Arial" w:hAnsi="Arial" w:cs="Arial"/>
          <w:sz w:val="22"/>
          <w:szCs w:val="22"/>
        </w:rPr>
        <w:t>Hapizah</w:t>
      </w:r>
      <w:proofErr w:type="spellEnd"/>
      <w:r w:rsidRPr="005C53E5">
        <w:rPr>
          <w:rFonts w:ascii="Arial" w:hAnsi="Arial" w:cs="Arial"/>
          <w:sz w:val="22"/>
          <w:szCs w:val="22"/>
        </w:rPr>
        <w:t xml:space="preserve">, </w:t>
      </w:r>
      <w:proofErr w:type="spellStart"/>
      <w:r w:rsidRPr="005C53E5">
        <w:rPr>
          <w:rFonts w:ascii="Arial" w:hAnsi="Arial" w:cs="Arial"/>
          <w:sz w:val="22"/>
          <w:szCs w:val="22"/>
        </w:rPr>
        <w:t>Susanti</w:t>
      </w:r>
      <w:proofErr w:type="spellEnd"/>
      <w:r w:rsidRPr="005C53E5">
        <w:rPr>
          <w:rFonts w:ascii="Arial" w:hAnsi="Arial" w:cs="Arial"/>
          <w:sz w:val="22"/>
          <w:szCs w:val="22"/>
        </w:rPr>
        <w:t xml:space="preserve">, E., &amp; </w:t>
      </w:r>
      <w:proofErr w:type="spellStart"/>
      <w:r w:rsidRPr="005C53E5">
        <w:rPr>
          <w:rFonts w:ascii="Arial" w:hAnsi="Arial" w:cs="Arial"/>
          <w:sz w:val="22"/>
          <w:szCs w:val="22"/>
        </w:rPr>
        <w:t>Scristia</w:t>
      </w:r>
      <w:proofErr w:type="spellEnd"/>
      <w:r w:rsidRPr="005C53E5">
        <w:rPr>
          <w:rFonts w:ascii="Arial" w:hAnsi="Arial" w:cs="Arial"/>
          <w:sz w:val="22"/>
          <w:szCs w:val="22"/>
        </w:rPr>
        <w:t xml:space="preserve">. (2020). Development of teaching materials on arithmetic sequences and series based on Android for problem-based learning. </w:t>
      </w:r>
      <w:r w:rsidRPr="005C53E5">
        <w:rPr>
          <w:rFonts w:ascii="Arial" w:hAnsi="Arial" w:cs="Arial"/>
          <w:i/>
          <w:iCs/>
          <w:sz w:val="22"/>
          <w:szCs w:val="22"/>
        </w:rPr>
        <w:t>Journal of Physics: Conference Series, 1480</w:t>
      </w:r>
      <w:r w:rsidRPr="005C53E5">
        <w:rPr>
          <w:rFonts w:ascii="Arial" w:hAnsi="Arial" w:cs="Arial"/>
          <w:sz w:val="22"/>
          <w:szCs w:val="22"/>
        </w:rPr>
        <w:t>(1), 012024.</w:t>
      </w:r>
    </w:p>
    <w:p w14:paraId="55D70C8E"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Schraw, G., &amp; </w:t>
      </w:r>
      <w:proofErr w:type="spellStart"/>
      <w:r w:rsidRPr="005C53E5">
        <w:rPr>
          <w:rFonts w:ascii="Arial" w:hAnsi="Arial" w:cs="Arial"/>
          <w:sz w:val="22"/>
          <w:szCs w:val="22"/>
        </w:rPr>
        <w:t>Moshman</w:t>
      </w:r>
      <w:proofErr w:type="spellEnd"/>
      <w:r w:rsidRPr="005C53E5">
        <w:rPr>
          <w:rFonts w:ascii="Arial" w:hAnsi="Arial" w:cs="Arial"/>
          <w:sz w:val="22"/>
          <w:szCs w:val="22"/>
        </w:rPr>
        <w:t xml:space="preserve">, D. (2022). Metacognitive theories and their implications for education. </w:t>
      </w:r>
      <w:r w:rsidRPr="005C53E5">
        <w:rPr>
          <w:rFonts w:ascii="Arial" w:hAnsi="Arial" w:cs="Arial"/>
          <w:i/>
          <w:iCs/>
          <w:sz w:val="22"/>
          <w:szCs w:val="22"/>
        </w:rPr>
        <w:t>Educational Psychology Review, 34</w:t>
      </w:r>
      <w:r w:rsidRPr="005C53E5">
        <w:rPr>
          <w:rFonts w:ascii="Arial" w:hAnsi="Arial" w:cs="Arial"/>
          <w:sz w:val="22"/>
          <w:szCs w:val="22"/>
        </w:rPr>
        <w:t>(2), 487–512. https://doi.org/10.1007/s10648-022-09652-1</w:t>
      </w:r>
    </w:p>
    <w:p w14:paraId="36098D76"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Schoenfeld, A. H. (1992). Learning to think mathematically: Problem solving, metacognition, and sense making. In D. </w:t>
      </w:r>
      <w:proofErr w:type="spellStart"/>
      <w:r w:rsidRPr="005C53E5">
        <w:rPr>
          <w:rFonts w:ascii="Arial" w:hAnsi="Arial" w:cs="Arial"/>
          <w:sz w:val="22"/>
          <w:szCs w:val="22"/>
        </w:rPr>
        <w:t>Grouws</w:t>
      </w:r>
      <w:proofErr w:type="spellEnd"/>
      <w:r w:rsidRPr="005C53E5">
        <w:rPr>
          <w:rFonts w:ascii="Arial" w:hAnsi="Arial" w:cs="Arial"/>
          <w:sz w:val="22"/>
          <w:szCs w:val="22"/>
        </w:rPr>
        <w:t xml:space="preserve"> (Ed.), </w:t>
      </w:r>
      <w:r w:rsidRPr="005C53E5">
        <w:rPr>
          <w:rFonts w:ascii="Arial" w:hAnsi="Arial" w:cs="Arial"/>
          <w:i/>
          <w:iCs/>
          <w:sz w:val="22"/>
          <w:szCs w:val="22"/>
        </w:rPr>
        <w:t>Handbook of research on mathematics teaching and learning</w:t>
      </w:r>
      <w:r w:rsidRPr="005C53E5">
        <w:rPr>
          <w:rFonts w:ascii="Arial" w:hAnsi="Arial" w:cs="Arial"/>
          <w:sz w:val="22"/>
          <w:szCs w:val="22"/>
        </w:rPr>
        <w:t xml:space="preserve"> (pp. 334–370). Macmillan.</w:t>
      </w:r>
    </w:p>
    <w:p w14:paraId="2784B498"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t>Sierpińska</w:t>
      </w:r>
      <w:proofErr w:type="spellEnd"/>
      <w:r w:rsidRPr="005C53E5">
        <w:rPr>
          <w:rFonts w:ascii="Arial" w:hAnsi="Arial" w:cs="Arial"/>
          <w:sz w:val="22"/>
          <w:szCs w:val="22"/>
        </w:rPr>
        <w:t xml:space="preserve">, A., &amp; </w:t>
      </w:r>
      <w:proofErr w:type="spellStart"/>
      <w:r w:rsidRPr="005C53E5">
        <w:rPr>
          <w:rFonts w:ascii="Arial" w:hAnsi="Arial" w:cs="Arial"/>
          <w:sz w:val="22"/>
          <w:szCs w:val="22"/>
        </w:rPr>
        <w:t>Lerman</w:t>
      </w:r>
      <w:proofErr w:type="spellEnd"/>
      <w:r w:rsidRPr="005C53E5">
        <w:rPr>
          <w:rFonts w:ascii="Arial" w:hAnsi="Arial" w:cs="Arial"/>
          <w:sz w:val="22"/>
          <w:szCs w:val="22"/>
        </w:rPr>
        <w:t xml:space="preserve">, S. (1996). </w:t>
      </w:r>
      <w:r w:rsidRPr="005C53E5">
        <w:rPr>
          <w:rFonts w:ascii="Arial" w:hAnsi="Arial" w:cs="Arial"/>
          <w:i/>
          <w:iCs/>
          <w:sz w:val="22"/>
          <w:szCs w:val="22"/>
        </w:rPr>
        <w:t>Mathematics education and subjectivity: Cultures and cultural renewal</w:t>
      </w:r>
      <w:r w:rsidRPr="005C53E5">
        <w:rPr>
          <w:rFonts w:ascii="Arial" w:hAnsi="Arial" w:cs="Arial"/>
          <w:sz w:val="22"/>
          <w:szCs w:val="22"/>
        </w:rPr>
        <w:t>. Springer.</w:t>
      </w:r>
    </w:p>
    <w:p w14:paraId="2911050F"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t>Steup</w:t>
      </w:r>
      <w:proofErr w:type="spellEnd"/>
      <w:r w:rsidRPr="005C53E5">
        <w:rPr>
          <w:rFonts w:ascii="Arial" w:hAnsi="Arial" w:cs="Arial"/>
          <w:sz w:val="22"/>
          <w:szCs w:val="22"/>
        </w:rPr>
        <w:t xml:space="preserve">, M. (2016). Epistemology. In E. N. </w:t>
      </w:r>
      <w:proofErr w:type="spellStart"/>
      <w:r w:rsidRPr="005C53E5">
        <w:rPr>
          <w:rFonts w:ascii="Arial" w:hAnsi="Arial" w:cs="Arial"/>
          <w:sz w:val="22"/>
          <w:szCs w:val="22"/>
        </w:rPr>
        <w:t>Zalta</w:t>
      </w:r>
      <w:proofErr w:type="spellEnd"/>
      <w:r w:rsidRPr="005C53E5">
        <w:rPr>
          <w:rFonts w:ascii="Arial" w:hAnsi="Arial" w:cs="Arial"/>
          <w:sz w:val="22"/>
          <w:szCs w:val="22"/>
        </w:rPr>
        <w:t xml:space="preserve"> (Ed.), </w:t>
      </w:r>
      <w:r w:rsidRPr="005C53E5">
        <w:rPr>
          <w:rFonts w:ascii="Arial" w:hAnsi="Arial" w:cs="Arial"/>
          <w:i/>
          <w:iCs/>
          <w:sz w:val="22"/>
          <w:szCs w:val="22"/>
        </w:rPr>
        <w:t>The Stanford encyclopedia of philosophy</w:t>
      </w:r>
      <w:r w:rsidRPr="005C53E5">
        <w:rPr>
          <w:rFonts w:ascii="Arial" w:hAnsi="Arial" w:cs="Arial"/>
          <w:sz w:val="22"/>
          <w:szCs w:val="22"/>
        </w:rPr>
        <w:t xml:space="preserve"> (Fall 2016 ed.). </w:t>
      </w:r>
      <w:hyperlink r:id="rId10" w:tgtFrame="_new" w:history="1">
        <w:r w:rsidRPr="005C53E5">
          <w:rPr>
            <w:rStyle w:val="Hyperlink"/>
            <w:rFonts w:ascii="Arial" w:hAnsi="Arial" w:cs="Arial"/>
            <w:sz w:val="22"/>
            <w:szCs w:val="22"/>
          </w:rPr>
          <w:t>https://plato.stanford.edu/archives/fall2016/entries/epistemology/</w:t>
        </w:r>
      </w:hyperlink>
    </w:p>
    <w:p w14:paraId="0CFBE220" w14:textId="77777777" w:rsidR="005B0709" w:rsidRPr="005C53E5" w:rsidRDefault="005B0709" w:rsidP="005C53E5">
      <w:pPr>
        <w:pStyle w:val="ListParagraph"/>
        <w:numPr>
          <w:ilvl w:val="0"/>
          <w:numId w:val="17"/>
        </w:numPr>
        <w:rPr>
          <w:rFonts w:ascii="Arial" w:hAnsi="Arial" w:cs="Arial"/>
          <w:sz w:val="22"/>
          <w:szCs w:val="22"/>
        </w:rPr>
      </w:pPr>
      <w:r w:rsidRPr="005C53E5">
        <w:rPr>
          <w:rFonts w:ascii="Arial" w:hAnsi="Arial" w:cs="Arial"/>
          <w:sz w:val="22"/>
          <w:szCs w:val="22"/>
        </w:rPr>
        <w:t xml:space="preserve">Vygotsky, L. S. (1978). </w:t>
      </w:r>
      <w:r w:rsidRPr="005C53E5">
        <w:rPr>
          <w:rFonts w:ascii="Arial" w:hAnsi="Arial" w:cs="Arial"/>
          <w:i/>
          <w:iCs/>
          <w:sz w:val="22"/>
          <w:szCs w:val="22"/>
        </w:rPr>
        <w:t>Mind in society: The development of higher psychological processes</w:t>
      </w:r>
      <w:r w:rsidRPr="005C53E5">
        <w:rPr>
          <w:rFonts w:ascii="Arial" w:hAnsi="Arial" w:cs="Arial"/>
          <w:sz w:val="22"/>
          <w:szCs w:val="22"/>
        </w:rPr>
        <w:t>. Harvard University Press.</w:t>
      </w:r>
    </w:p>
    <w:p w14:paraId="361E98A7" w14:textId="77777777" w:rsidR="005B0709" w:rsidRPr="005C53E5" w:rsidRDefault="005B0709" w:rsidP="005C53E5">
      <w:pPr>
        <w:pStyle w:val="ListParagraph"/>
        <w:numPr>
          <w:ilvl w:val="0"/>
          <w:numId w:val="17"/>
        </w:numPr>
        <w:rPr>
          <w:rFonts w:ascii="Arial" w:hAnsi="Arial" w:cs="Arial"/>
          <w:sz w:val="22"/>
          <w:szCs w:val="22"/>
        </w:rPr>
      </w:pPr>
      <w:proofErr w:type="spellStart"/>
      <w:r w:rsidRPr="005C53E5">
        <w:rPr>
          <w:rFonts w:ascii="Arial" w:hAnsi="Arial" w:cs="Arial"/>
          <w:sz w:val="22"/>
          <w:szCs w:val="22"/>
        </w:rPr>
        <w:t>Zagzebski</w:t>
      </w:r>
      <w:proofErr w:type="spellEnd"/>
      <w:r w:rsidRPr="005C53E5">
        <w:rPr>
          <w:rFonts w:ascii="Arial" w:hAnsi="Arial" w:cs="Arial"/>
          <w:sz w:val="22"/>
          <w:szCs w:val="22"/>
        </w:rPr>
        <w:t xml:space="preserve">, L. (1996). </w:t>
      </w:r>
      <w:r w:rsidRPr="005C53E5">
        <w:rPr>
          <w:rFonts w:ascii="Arial" w:hAnsi="Arial" w:cs="Arial"/>
          <w:i/>
          <w:iCs/>
          <w:sz w:val="22"/>
          <w:szCs w:val="22"/>
        </w:rPr>
        <w:t>Virtues of the mind: An inquiry into the nature of virtue and the ethical foundations of knowledge</w:t>
      </w:r>
      <w:r w:rsidRPr="005C53E5">
        <w:rPr>
          <w:rFonts w:ascii="Arial" w:hAnsi="Arial" w:cs="Arial"/>
          <w:sz w:val="22"/>
          <w:szCs w:val="22"/>
        </w:rPr>
        <w:t>. Cambridge University Press.</w:t>
      </w:r>
    </w:p>
    <w:p w14:paraId="100D4C37" w14:textId="77777777" w:rsidR="00353E95" w:rsidRPr="0022328B" w:rsidRDefault="00353E95" w:rsidP="006D1192">
      <w:pPr>
        <w:jc w:val="both"/>
        <w:rPr>
          <w:rFonts w:ascii="Arial" w:hAnsi="Arial" w:cs="Arial"/>
          <w:sz w:val="22"/>
          <w:szCs w:val="22"/>
        </w:rPr>
      </w:pPr>
    </w:p>
    <w:sectPr w:rsidR="00353E95" w:rsidRPr="0022328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03E0B" w14:textId="77777777" w:rsidR="007D7C02" w:rsidRDefault="007D7C02" w:rsidP="00B47532">
      <w:pPr>
        <w:spacing w:after="0" w:line="240" w:lineRule="auto"/>
      </w:pPr>
      <w:r>
        <w:separator/>
      </w:r>
    </w:p>
  </w:endnote>
  <w:endnote w:type="continuationSeparator" w:id="0">
    <w:p w14:paraId="6F5F109B" w14:textId="77777777" w:rsidR="007D7C02" w:rsidRDefault="007D7C02" w:rsidP="00B4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671A" w14:textId="77777777" w:rsidR="00B47532" w:rsidRDefault="00B47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5F29A" w14:textId="77777777" w:rsidR="00B47532" w:rsidRDefault="00B47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41DD" w14:textId="77777777" w:rsidR="00B47532" w:rsidRDefault="00B47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3D630" w14:textId="77777777" w:rsidR="007D7C02" w:rsidRDefault="007D7C02" w:rsidP="00B47532">
      <w:pPr>
        <w:spacing w:after="0" w:line="240" w:lineRule="auto"/>
      </w:pPr>
      <w:r>
        <w:separator/>
      </w:r>
    </w:p>
  </w:footnote>
  <w:footnote w:type="continuationSeparator" w:id="0">
    <w:p w14:paraId="4768913A" w14:textId="77777777" w:rsidR="007D7C02" w:rsidRDefault="007D7C02" w:rsidP="00B47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D71F" w14:textId="7A741E61" w:rsidR="00B47532" w:rsidRDefault="007D7C02">
    <w:pPr>
      <w:pStyle w:val="Header"/>
    </w:pPr>
    <w:r>
      <w:rPr>
        <w:noProof/>
      </w:rPr>
      <w:pict w14:anchorId="012EC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33239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6AD1" w14:textId="73F107F2" w:rsidR="00B47532" w:rsidRDefault="007D7C02">
    <w:pPr>
      <w:pStyle w:val="Header"/>
    </w:pPr>
    <w:r>
      <w:rPr>
        <w:noProof/>
      </w:rPr>
      <w:pict w14:anchorId="5CDBB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33239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8B29A" w14:textId="23673531" w:rsidR="00B47532" w:rsidRDefault="007D7C02">
    <w:pPr>
      <w:pStyle w:val="Header"/>
    </w:pPr>
    <w:r>
      <w:rPr>
        <w:noProof/>
      </w:rPr>
      <w:pict w14:anchorId="17B55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33239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7A95"/>
    <w:multiLevelType w:val="hybridMultilevel"/>
    <w:tmpl w:val="D194A268"/>
    <w:lvl w:ilvl="0" w:tplc="34090001">
      <w:start w:val="1"/>
      <w:numFmt w:val="bullet"/>
      <w:lvlText w:val=""/>
      <w:lvlJc w:val="left"/>
      <w:pPr>
        <w:ind w:left="64" w:hanging="360"/>
      </w:pPr>
      <w:rPr>
        <w:rFonts w:ascii="Symbol" w:hAnsi="Symbol" w:hint="default"/>
      </w:rPr>
    </w:lvl>
    <w:lvl w:ilvl="1" w:tplc="34090003">
      <w:start w:val="1"/>
      <w:numFmt w:val="bullet"/>
      <w:lvlText w:val="o"/>
      <w:lvlJc w:val="left"/>
      <w:pPr>
        <w:ind w:left="784" w:hanging="360"/>
      </w:pPr>
      <w:rPr>
        <w:rFonts w:ascii="Courier New" w:hAnsi="Courier New" w:cs="Courier New" w:hint="default"/>
      </w:rPr>
    </w:lvl>
    <w:lvl w:ilvl="2" w:tplc="34090005">
      <w:start w:val="1"/>
      <w:numFmt w:val="bullet"/>
      <w:lvlText w:val=""/>
      <w:lvlJc w:val="left"/>
      <w:pPr>
        <w:ind w:left="1504" w:hanging="360"/>
      </w:pPr>
      <w:rPr>
        <w:rFonts w:ascii="Wingdings" w:hAnsi="Wingdings" w:hint="default"/>
      </w:rPr>
    </w:lvl>
    <w:lvl w:ilvl="3" w:tplc="34090001">
      <w:start w:val="1"/>
      <w:numFmt w:val="bullet"/>
      <w:lvlText w:val=""/>
      <w:lvlJc w:val="left"/>
      <w:pPr>
        <w:ind w:left="2224" w:hanging="360"/>
      </w:pPr>
      <w:rPr>
        <w:rFonts w:ascii="Symbol" w:hAnsi="Symbol" w:hint="default"/>
      </w:rPr>
    </w:lvl>
    <w:lvl w:ilvl="4" w:tplc="34090003">
      <w:start w:val="1"/>
      <w:numFmt w:val="bullet"/>
      <w:lvlText w:val="o"/>
      <w:lvlJc w:val="left"/>
      <w:pPr>
        <w:ind w:left="2944" w:hanging="360"/>
      </w:pPr>
      <w:rPr>
        <w:rFonts w:ascii="Courier New" w:hAnsi="Courier New" w:cs="Courier New" w:hint="default"/>
      </w:rPr>
    </w:lvl>
    <w:lvl w:ilvl="5" w:tplc="34090005">
      <w:start w:val="1"/>
      <w:numFmt w:val="bullet"/>
      <w:lvlText w:val=""/>
      <w:lvlJc w:val="left"/>
      <w:pPr>
        <w:ind w:left="3664" w:hanging="360"/>
      </w:pPr>
      <w:rPr>
        <w:rFonts w:ascii="Wingdings" w:hAnsi="Wingdings" w:hint="default"/>
      </w:rPr>
    </w:lvl>
    <w:lvl w:ilvl="6" w:tplc="34090001">
      <w:start w:val="1"/>
      <w:numFmt w:val="bullet"/>
      <w:lvlText w:val=""/>
      <w:lvlJc w:val="left"/>
      <w:pPr>
        <w:ind w:left="4384" w:hanging="360"/>
      </w:pPr>
      <w:rPr>
        <w:rFonts w:ascii="Symbol" w:hAnsi="Symbol" w:hint="default"/>
      </w:rPr>
    </w:lvl>
    <w:lvl w:ilvl="7" w:tplc="34090003">
      <w:start w:val="1"/>
      <w:numFmt w:val="bullet"/>
      <w:lvlText w:val="o"/>
      <w:lvlJc w:val="left"/>
      <w:pPr>
        <w:ind w:left="5104" w:hanging="360"/>
      </w:pPr>
      <w:rPr>
        <w:rFonts w:ascii="Courier New" w:hAnsi="Courier New" w:cs="Courier New" w:hint="default"/>
      </w:rPr>
    </w:lvl>
    <w:lvl w:ilvl="8" w:tplc="34090005">
      <w:start w:val="1"/>
      <w:numFmt w:val="bullet"/>
      <w:lvlText w:val=""/>
      <w:lvlJc w:val="left"/>
      <w:pPr>
        <w:ind w:left="5824" w:hanging="360"/>
      </w:pPr>
      <w:rPr>
        <w:rFonts w:ascii="Wingdings" w:hAnsi="Wingdings" w:hint="default"/>
      </w:rPr>
    </w:lvl>
  </w:abstractNum>
  <w:abstractNum w:abstractNumId="1" w15:restartNumberingAfterBreak="0">
    <w:nsid w:val="0E1739F0"/>
    <w:multiLevelType w:val="multilevel"/>
    <w:tmpl w:val="E72AF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5727A"/>
    <w:multiLevelType w:val="hybridMultilevel"/>
    <w:tmpl w:val="00B0D06A"/>
    <w:lvl w:ilvl="0" w:tplc="34090001">
      <w:start w:val="1"/>
      <w:numFmt w:val="bullet"/>
      <w:lvlText w:val=""/>
      <w:lvlJc w:val="left"/>
      <w:pPr>
        <w:ind w:left="1800" w:hanging="360"/>
      </w:pPr>
      <w:rPr>
        <w:rFonts w:ascii="Symbol" w:hAnsi="Symbol" w:hint="default"/>
      </w:rPr>
    </w:lvl>
    <w:lvl w:ilvl="1" w:tplc="34090003">
      <w:start w:val="1"/>
      <w:numFmt w:val="bullet"/>
      <w:lvlText w:val="o"/>
      <w:lvlJc w:val="left"/>
      <w:pPr>
        <w:ind w:left="2520" w:hanging="360"/>
      </w:pPr>
      <w:rPr>
        <w:rFonts w:ascii="Courier New" w:hAnsi="Courier New" w:cs="Courier New" w:hint="default"/>
      </w:rPr>
    </w:lvl>
    <w:lvl w:ilvl="2" w:tplc="34090005">
      <w:start w:val="1"/>
      <w:numFmt w:val="bullet"/>
      <w:lvlText w:val=""/>
      <w:lvlJc w:val="left"/>
      <w:pPr>
        <w:ind w:left="3240" w:hanging="360"/>
      </w:pPr>
      <w:rPr>
        <w:rFonts w:ascii="Wingdings" w:hAnsi="Wingdings" w:hint="default"/>
      </w:rPr>
    </w:lvl>
    <w:lvl w:ilvl="3" w:tplc="34090001">
      <w:start w:val="1"/>
      <w:numFmt w:val="bullet"/>
      <w:lvlText w:val=""/>
      <w:lvlJc w:val="left"/>
      <w:pPr>
        <w:ind w:left="3960" w:hanging="360"/>
      </w:pPr>
      <w:rPr>
        <w:rFonts w:ascii="Symbol" w:hAnsi="Symbol" w:hint="default"/>
      </w:rPr>
    </w:lvl>
    <w:lvl w:ilvl="4" w:tplc="34090003">
      <w:start w:val="1"/>
      <w:numFmt w:val="bullet"/>
      <w:lvlText w:val="o"/>
      <w:lvlJc w:val="left"/>
      <w:pPr>
        <w:ind w:left="4680" w:hanging="360"/>
      </w:pPr>
      <w:rPr>
        <w:rFonts w:ascii="Courier New" w:hAnsi="Courier New" w:cs="Courier New" w:hint="default"/>
      </w:rPr>
    </w:lvl>
    <w:lvl w:ilvl="5" w:tplc="34090005">
      <w:start w:val="1"/>
      <w:numFmt w:val="bullet"/>
      <w:lvlText w:val=""/>
      <w:lvlJc w:val="left"/>
      <w:pPr>
        <w:ind w:left="5400" w:hanging="360"/>
      </w:pPr>
      <w:rPr>
        <w:rFonts w:ascii="Wingdings" w:hAnsi="Wingdings" w:hint="default"/>
      </w:rPr>
    </w:lvl>
    <w:lvl w:ilvl="6" w:tplc="34090001">
      <w:start w:val="1"/>
      <w:numFmt w:val="bullet"/>
      <w:lvlText w:val=""/>
      <w:lvlJc w:val="left"/>
      <w:pPr>
        <w:ind w:left="6120" w:hanging="360"/>
      </w:pPr>
      <w:rPr>
        <w:rFonts w:ascii="Symbol" w:hAnsi="Symbol" w:hint="default"/>
      </w:rPr>
    </w:lvl>
    <w:lvl w:ilvl="7" w:tplc="34090003">
      <w:start w:val="1"/>
      <w:numFmt w:val="bullet"/>
      <w:lvlText w:val="o"/>
      <w:lvlJc w:val="left"/>
      <w:pPr>
        <w:ind w:left="6840" w:hanging="360"/>
      </w:pPr>
      <w:rPr>
        <w:rFonts w:ascii="Courier New" w:hAnsi="Courier New" w:cs="Courier New" w:hint="default"/>
      </w:rPr>
    </w:lvl>
    <w:lvl w:ilvl="8" w:tplc="34090005">
      <w:start w:val="1"/>
      <w:numFmt w:val="bullet"/>
      <w:lvlText w:val=""/>
      <w:lvlJc w:val="left"/>
      <w:pPr>
        <w:ind w:left="7560" w:hanging="360"/>
      </w:pPr>
      <w:rPr>
        <w:rFonts w:ascii="Wingdings" w:hAnsi="Wingdings" w:hint="default"/>
      </w:rPr>
    </w:lvl>
  </w:abstractNum>
  <w:abstractNum w:abstractNumId="3" w15:restartNumberingAfterBreak="0">
    <w:nsid w:val="16AB422A"/>
    <w:multiLevelType w:val="hybridMultilevel"/>
    <w:tmpl w:val="21D8BC7C"/>
    <w:lvl w:ilvl="0" w:tplc="34090001">
      <w:start w:val="1"/>
      <w:numFmt w:val="bullet"/>
      <w:lvlText w:val=""/>
      <w:lvlJc w:val="left"/>
      <w:pPr>
        <w:ind w:left="1777" w:hanging="360"/>
      </w:pPr>
      <w:rPr>
        <w:rFonts w:ascii="Symbol" w:hAnsi="Symbol" w:hint="default"/>
      </w:rPr>
    </w:lvl>
    <w:lvl w:ilvl="1" w:tplc="34090003">
      <w:start w:val="1"/>
      <w:numFmt w:val="bullet"/>
      <w:lvlText w:val="o"/>
      <w:lvlJc w:val="left"/>
      <w:pPr>
        <w:ind w:left="2497" w:hanging="360"/>
      </w:pPr>
      <w:rPr>
        <w:rFonts w:ascii="Courier New" w:hAnsi="Courier New" w:cs="Courier New" w:hint="default"/>
      </w:rPr>
    </w:lvl>
    <w:lvl w:ilvl="2" w:tplc="34090005">
      <w:start w:val="1"/>
      <w:numFmt w:val="bullet"/>
      <w:lvlText w:val=""/>
      <w:lvlJc w:val="left"/>
      <w:pPr>
        <w:ind w:left="3217" w:hanging="360"/>
      </w:pPr>
      <w:rPr>
        <w:rFonts w:ascii="Wingdings" w:hAnsi="Wingdings" w:hint="default"/>
      </w:rPr>
    </w:lvl>
    <w:lvl w:ilvl="3" w:tplc="34090001">
      <w:start w:val="1"/>
      <w:numFmt w:val="bullet"/>
      <w:lvlText w:val=""/>
      <w:lvlJc w:val="left"/>
      <w:pPr>
        <w:ind w:left="3937" w:hanging="360"/>
      </w:pPr>
      <w:rPr>
        <w:rFonts w:ascii="Symbol" w:hAnsi="Symbol" w:hint="default"/>
      </w:rPr>
    </w:lvl>
    <w:lvl w:ilvl="4" w:tplc="34090003">
      <w:start w:val="1"/>
      <w:numFmt w:val="bullet"/>
      <w:lvlText w:val="o"/>
      <w:lvlJc w:val="left"/>
      <w:pPr>
        <w:ind w:left="4657" w:hanging="360"/>
      </w:pPr>
      <w:rPr>
        <w:rFonts w:ascii="Courier New" w:hAnsi="Courier New" w:cs="Courier New" w:hint="default"/>
      </w:rPr>
    </w:lvl>
    <w:lvl w:ilvl="5" w:tplc="34090005">
      <w:start w:val="1"/>
      <w:numFmt w:val="bullet"/>
      <w:lvlText w:val=""/>
      <w:lvlJc w:val="left"/>
      <w:pPr>
        <w:ind w:left="5377" w:hanging="360"/>
      </w:pPr>
      <w:rPr>
        <w:rFonts w:ascii="Wingdings" w:hAnsi="Wingdings" w:hint="default"/>
      </w:rPr>
    </w:lvl>
    <w:lvl w:ilvl="6" w:tplc="34090001">
      <w:start w:val="1"/>
      <w:numFmt w:val="bullet"/>
      <w:lvlText w:val=""/>
      <w:lvlJc w:val="left"/>
      <w:pPr>
        <w:ind w:left="6097" w:hanging="360"/>
      </w:pPr>
      <w:rPr>
        <w:rFonts w:ascii="Symbol" w:hAnsi="Symbol" w:hint="default"/>
      </w:rPr>
    </w:lvl>
    <w:lvl w:ilvl="7" w:tplc="34090003">
      <w:start w:val="1"/>
      <w:numFmt w:val="bullet"/>
      <w:lvlText w:val="o"/>
      <w:lvlJc w:val="left"/>
      <w:pPr>
        <w:ind w:left="6817" w:hanging="360"/>
      </w:pPr>
      <w:rPr>
        <w:rFonts w:ascii="Courier New" w:hAnsi="Courier New" w:cs="Courier New" w:hint="default"/>
      </w:rPr>
    </w:lvl>
    <w:lvl w:ilvl="8" w:tplc="34090005">
      <w:start w:val="1"/>
      <w:numFmt w:val="bullet"/>
      <w:lvlText w:val=""/>
      <w:lvlJc w:val="left"/>
      <w:pPr>
        <w:ind w:left="7537" w:hanging="360"/>
      </w:pPr>
      <w:rPr>
        <w:rFonts w:ascii="Wingdings" w:hAnsi="Wingdings" w:hint="default"/>
      </w:rPr>
    </w:lvl>
  </w:abstractNum>
  <w:abstractNum w:abstractNumId="4" w15:restartNumberingAfterBreak="0">
    <w:nsid w:val="1D0D3B56"/>
    <w:multiLevelType w:val="multilevel"/>
    <w:tmpl w:val="19620E9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5" w15:restartNumberingAfterBreak="0">
    <w:nsid w:val="2F4B0869"/>
    <w:multiLevelType w:val="hybridMultilevel"/>
    <w:tmpl w:val="B044A542"/>
    <w:lvl w:ilvl="0" w:tplc="34090001">
      <w:start w:val="1"/>
      <w:numFmt w:val="bullet"/>
      <w:lvlText w:val=""/>
      <w:lvlJc w:val="left"/>
      <w:pPr>
        <w:ind w:left="3130" w:hanging="360"/>
      </w:pPr>
      <w:rPr>
        <w:rFonts w:ascii="Symbol" w:hAnsi="Symbol" w:hint="default"/>
      </w:rPr>
    </w:lvl>
    <w:lvl w:ilvl="1" w:tplc="34090003" w:tentative="1">
      <w:start w:val="1"/>
      <w:numFmt w:val="bullet"/>
      <w:lvlText w:val="o"/>
      <w:lvlJc w:val="left"/>
      <w:pPr>
        <w:ind w:left="3850" w:hanging="360"/>
      </w:pPr>
      <w:rPr>
        <w:rFonts w:ascii="Courier New" w:hAnsi="Courier New" w:cs="Courier New" w:hint="default"/>
      </w:rPr>
    </w:lvl>
    <w:lvl w:ilvl="2" w:tplc="34090005" w:tentative="1">
      <w:start w:val="1"/>
      <w:numFmt w:val="bullet"/>
      <w:lvlText w:val=""/>
      <w:lvlJc w:val="left"/>
      <w:pPr>
        <w:ind w:left="4570" w:hanging="360"/>
      </w:pPr>
      <w:rPr>
        <w:rFonts w:ascii="Wingdings" w:hAnsi="Wingdings" w:hint="default"/>
      </w:rPr>
    </w:lvl>
    <w:lvl w:ilvl="3" w:tplc="34090001" w:tentative="1">
      <w:start w:val="1"/>
      <w:numFmt w:val="bullet"/>
      <w:lvlText w:val=""/>
      <w:lvlJc w:val="left"/>
      <w:pPr>
        <w:ind w:left="5290" w:hanging="360"/>
      </w:pPr>
      <w:rPr>
        <w:rFonts w:ascii="Symbol" w:hAnsi="Symbol" w:hint="default"/>
      </w:rPr>
    </w:lvl>
    <w:lvl w:ilvl="4" w:tplc="34090003" w:tentative="1">
      <w:start w:val="1"/>
      <w:numFmt w:val="bullet"/>
      <w:lvlText w:val="o"/>
      <w:lvlJc w:val="left"/>
      <w:pPr>
        <w:ind w:left="6010" w:hanging="360"/>
      </w:pPr>
      <w:rPr>
        <w:rFonts w:ascii="Courier New" w:hAnsi="Courier New" w:cs="Courier New" w:hint="default"/>
      </w:rPr>
    </w:lvl>
    <w:lvl w:ilvl="5" w:tplc="34090005" w:tentative="1">
      <w:start w:val="1"/>
      <w:numFmt w:val="bullet"/>
      <w:lvlText w:val=""/>
      <w:lvlJc w:val="left"/>
      <w:pPr>
        <w:ind w:left="6730" w:hanging="360"/>
      </w:pPr>
      <w:rPr>
        <w:rFonts w:ascii="Wingdings" w:hAnsi="Wingdings" w:hint="default"/>
      </w:rPr>
    </w:lvl>
    <w:lvl w:ilvl="6" w:tplc="34090001" w:tentative="1">
      <w:start w:val="1"/>
      <w:numFmt w:val="bullet"/>
      <w:lvlText w:val=""/>
      <w:lvlJc w:val="left"/>
      <w:pPr>
        <w:ind w:left="7450" w:hanging="360"/>
      </w:pPr>
      <w:rPr>
        <w:rFonts w:ascii="Symbol" w:hAnsi="Symbol" w:hint="default"/>
      </w:rPr>
    </w:lvl>
    <w:lvl w:ilvl="7" w:tplc="34090003" w:tentative="1">
      <w:start w:val="1"/>
      <w:numFmt w:val="bullet"/>
      <w:lvlText w:val="o"/>
      <w:lvlJc w:val="left"/>
      <w:pPr>
        <w:ind w:left="8170" w:hanging="360"/>
      </w:pPr>
      <w:rPr>
        <w:rFonts w:ascii="Courier New" w:hAnsi="Courier New" w:cs="Courier New" w:hint="default"/>
      </w:rPr>
    </w:lvl>
    <w:lvl w:ilvl="8" w:tplc="34090005" w:tentative="1">
      <w:start w:val="1"/>
      <w:numFmt w:val="bullet"/>
      <w:lvlText w:val=""/>
      <w:lvlJc w:val="left"/>
      <w:pPr>
        <w:ind w:left="8890" w:hanging="360"/>
      </w:pPr>
      <w:rPr>
        <w:rFonts w:ascii="Wingdings" w:hAnsi="Wingdings" w:hint="default"/>
      </w:rPr>
    </w:lvl>
  </w:abstractNum>
  <w:abstractNum w:abstractNumId="6" w15:restartNumberingAfterBreak="0">
    <w:nsid w:val="3097559C"/>
    <w:multiLevelType w:val="multilevel"/>
    <w:tmpl w:val="098EDC5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7" w15:restartNumberingAfterBreak="0">
    <w:nsid w:val="35DE55B0"/>
    <w:multiLevelType w:val="hybridMultilevel"/>
    <w:tmpl w:val="2042D2E4"/>
    <w:lvl w:ilvl="0" w:tplc="207CAAF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469D4"/>
    <w:multiLevelType w:val="multilevel"/>
    <w:tmpl w:val="88F2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D264B"/>
    <w:multiLevelType w:val="multilevel"/>
    <w:tmpl w:val="8ACAD14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 w15:restartNumberingAfterBreak="0">
    <w:nsid w:val="3F8762AD"/>
    <w:multiLevelType w:val="hybridMultilevel"/>
    <w:tmpl w:val="83302BE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6CB2DF8"/>
    <w:multiLevelType w:val="multilevel"/>
    <w:tmpl w:val="58448A3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2" w15:restartNumberingAfterBreak="0">
    <w:nsid w:val="52703BF5"/>
    <w:multiLevelType w:val="singleLevel"/>
    <w:tmpl w:val="52703BF5"/>
    <w:lvl w:ilvl="0">
      <w:start w:val="1"/>
      <w:numFmt w:val="bullet"/>
      <w:lvlText w:val=""/>
      <w:lvlJc w:val="left"/>
      <w:pPr>
        <w:tabs>
          <w:tab w:val="left" w:pos="420"/>
        </w:tabs>
        <w:ind w:left="1620" w:hanging="420"/>
      </w:pPr>
      <w:rPr>
        <w:rFonts w:ascii="Wingdings" w:hAnsi="Wingdings" w:hint="default"/>
      </w:rPr>
    </w:lvl>
  </w:abstractNum>
  <w:abstractNum w:abstractNumId="13" w15:restartNumberingAfterBreak="0">
    <w:nsid w:val="5923586C"/>
    <w:multiLevelType w:val="hybridMultilevel"/>
    <w:tmpl w:val="C05640D6"/>
    <w:lvl w:ilvl="0" w:tplc="BF5E0D86">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30F6A"/>
    <w:multiLevelType w:val="multilevel"/>
    <w:tmpl w:val="07884C2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7B65F26"/>
    <w:multiLevelType w:val="hybridMultilevel"/>
    <w:tmpl w:val="DABA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AE562F"/>
    <w:multiLevelType w:val="multilevel"/>
    <w:tmpl w:val="29B8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3"/>
  </w:num>
  <w:num w:numId="8">
    <w:abstractNumId w:val="0"/>
  </w:num>
  <w:num w:numId="9">
    <w:abstractNumId w:val="12"/>
  </w:num>
  <w:num w:numId="10">
    <w:abstractNumId w:val="5"/>
  </w:num>
  <w:num w:numId="11">
    <w:abstractNumId w:val="7"/>
  </w:num>
  <w:num w:numId="12">
    <w:abstractNumId w:val="13"/>
  </w:num>
  <w:num w:numId="13">
    <w:abstractNumId w:val="1"/>
  </w:num>
  <w:num w:numId="14">
    <w:abstractNumId w:val="10"/>
  </w:num>
  <w:num w:numId="15">
    <w:abstractNumId w:val="16"/>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3E"/>
    <w:rsid w:val="00057CAE"/>
    <w:rsid w:val="00062BC4"/>
    <w:rsid w:val="000825A2"/>
    <w:rsid w:val="00084747"/>
    <w:rsid w:val="00085561"/>
    <w:rsid w:val="00086F5E"/>
    <w:rsid w:val="000A41FE"/>
    <w:rsid w:val="000A5026"/>
    <w:rsid w:val="000A626B"/>
    <w:rsid w:val="000B0B11"/>
    <w:rsid w:val="000C0EEA"/>
    <w:rsid w:val="000C5246"/>
    <w:rsid w:val="000C59C3"/>
    <w:rsid w:val="000D0067"/>
    <w:rsid w:val="000D067D"/>
    <w:rsid w:val="000D4FC4"/>
    <w:rsid w:val="000D794D"/>
    <w:rsid w:val="000E7C95"/>
    <w:rsid w:val="000F225D"/>
    <w:rsid w:val="000F6F83"/>
    <w:rsid w:val="0012557B"/>
    <w:rsid w:val="001355E1"/>
    <w:rsid w:val="001469C1"/>
    <w:rsid w:val="00153E3D"/>
    <w:rsid w:val="00163923"/>
    <w:rsid w:val="00181131"/>
    <w:rsid w:val="00193A7A"/>
    <w:rsid w:val="00197352"/>
    <w:rsid w:val="001974A5"/>
    <w:rsid w:val="001A2BF6"/>
    <w:rsid w:val="001A3E48"/>
    <w:rsid w:val="001A3FC3"/>
    <w:rsid w:val="001B39F7"/>
    <w:rsid w:val="001B4C00"/>
    <w:rsid w:val="001B6434"/>
    <w:rsid w:val="001B6A5C"/>
    <w:rsid w:val="001C19D4"/>
    <w:rsid w:val="001D14DB"/>
    <w:rsid w:val="001D72DC"/>
    <w:rsid w:val="001E33AE"/>
    <w:rsid w:val="001E3FE3"/>
    <w:rsid w:val="001F5483"/>
    <w:rsid w:val="00217279"/>
    <w:rsid w:val="002227C2"/>
    <w:rsid w:val="0022328B"/>
    <w:rsid w:val="002321C4"/>
    <w:rsid w:val="00234972"/>
    <w:rsid w:val="0023788F"/>
    <w:rsid w:val="002404EA"/>
    <w:rsid w:val="002543F3"/>
    <w:rsid w:val="00260D4D"/>
    <w:rsid w:val="00264BAF"/>
    <w:rsid w:val="0028591F"/>
    <w:rsid w:val="002D46F3"/>
    <w:rsid w:val="002D4C1B"/>
    <w:rsid w:val="003236A4"/>
    <w:rsid w:val="00333375"/>
    <w:rsid w:val="00334946"/>
    <w:rsid w:val="00335902"/>
    <w:rsid w:val="0034498A"/>
    <w:rsid w:val="00353E95"/>
    <w:rsid w:val="00354E2B"/>
    <w:rsid w:val="00360D02"/>
    <w:rsid w:val="00363614"/>
    <w:rsid w:val="00364330"/>
    <w:rsid w:val="00364E37"/>
    <w:rsid w:val="00372532"/>
    <w:rsid w:val="00380112"/>
    <w:rsid w:val="00380850"/>
    <w:rsid w:val="00393C77"/>
    <w:rsid w:val="003A24AE"/>
    <w:rsid w:val="003A2B44"/>
    <w:rsid w:val="003B512A"/>
    <w:rsid w:val="003C0D6E"/>
    <w:rsid w:val="003C5B85"/>
    <w:rsid w:val="003E380E"/>
    <w:rsid w:val="003F7AA6"/>
    <w:rsid w:val="00404403"/>
    <w:rsid w:val="004108B2"/>
    <w:rsid w:val="00416A61"/>
    <w:rsid w:val="004270FA"/>
    <w:rsid w:val="004362BE"/>
    <w:rsid w:val="00445D5D"/>
    <w:rsid w:val="00450EE9"/>
    <w:rsid w:val="00453D97"/>
    <w:rsid w:val="0045405D"/>
    <w:rsid w:val="00454448"/>
    <w:rsid w:val="0046404A"/>
    <w:rsid w:val="0047422F"/>
    <w:rsid w:val="00474BDD"/>
    <w:rsid w:val="00487194"/>
    <w:rsid w:val="004A1182"/>
    <w:rsid w:val="004A474E"/>
    <w:rsid w:val="004A7F1F"/>
    <w:rsid w:val="004D0D97"/>
    <w:rsid w:val="004D3BD8"/>
    <w:rsid w:val="004E6EB0"/>
    <w:rsid w:val="004F3EA0"/>
    <w:rsid w:val="00507BAB"/>
    <w:rsid w:val="00511655"/>
    <w:rsid w:val="0051459A"/>
    <w:rsid w:val="0051520D"/>
    <w:rsid w:val="00516BD8"/>
    <w:rsid w:val="005227F5"/>
    <w:rsid w:val="00525740"/>
    <w:rsid w:val="00564522"/>
    <w:rsid w:val="005652D9"/>
    <w:rsid w:val="00566FC0"/>
    <w:rsid w:val="00585B20"/>
    <w:rsid w:val="005957EE"/>
    <w:rsid w:val="005A0CD5"/>
    <w:rsid w:val="005A1A27"/>
    <w:rsid w:val="005B0709"/>
    <w:rsid w:val="005B62D2"/>
    <w:rsid w:val="005C53E5"/>
    <w:rsid w:val="005C5BA8"/>
    <w:rsid w:val="005D5841"/>
    <w:rsid w:val="005D7F6B"/>
    <w:rsid w:val="00600E2F"/>
    <w:rsid w:val="00601182"/>
    <w:rsid w:val="006164BB"/>
    <w:rsid w:val="00617903"/>
    <w:rsid w:val="006368EF"/>
    <w:rsid w:val="00641340"/>
    <w:rsid w:val="00654098"/>
    <w:rsid w:val="006605AF"/>
    <w:rsid w:val="00671A1A"/>
    <w:rsid w:val="00675C6B"/>
    <w:rsid w:val="00685115"/>
    <w:rsid w:val="00697074"/>
    <w:rsid w:val="006A0510"/>
    <w:rsid w:val="006A39C4"/>
    <w:rsid w:val="006B059A"/>
    <w:rsid w:val="006B1DA7"/>
    <w:rsid w:val="006B4FCE"/>
    <w:rsid w:val="006C1FC7"/>
    <w:rsid w:val="006D1192"/>
    <w:rsid w:val="00700215"/>
    <w:rsid w:val="007005AE"/>
    <w:rsid w:val="0070704F"/>
    <w:rsid w:val="007225E1"/>
    <w:rsid w:val="00722FA3"/>
    <w:rsid w:val="0073376E"/>
    <w:rsid w:val="00747B17"/>
    <w:rsid w:val="00751EA8"/>
    <w:rsid w:val="00760819"/>
    <w:rsid w:val="00762BF9"/>
    <w:rsid w:val="00764B06"/>
    <w:rsid w:val="00770C57"/>
    <w:rsid w:val="00775FB8"/>
    <w:rsid w:val="00784E94"/>
    <w:rsid w:val="00787291"/>
    <w:rsid w:val="007940EC"/>
    <w:rsid w:val="007A20CB"/>
    <w:rsid w:val="007A4322"/>
    <w:rsid w:val="007B126A"/>
    <w:rsid w:val="007B5966"/>
    <w:rsid w:val="007D12D7"/>
    <w:rsid w:val="007D225D"/>
    <w:rsid w:val="007D7308"/>
    <w:rsid w:val="007D7C02"/>
    <w:rsid w:val="007E1984"/>
    <w:rsid w:val="007E1D77"/>
    <w:rsid w:val="007E1F4A"/>
    <w:rsid w:val="007E49E4"/>
    <w:rsid w:val="007F2C0D"/>
    <w:rsid w:val="007F6FD7"/>
    <w:rsid w:val="007F7D45"/>
    <w:rsid w:val="008053A3"/>
    <w:rsid w:val="0080613A"/>
    <w:rsid w:val="008337BA"/>
    <w:rsid w:val="00854FC6"/>
    <w:rsid w:val="00860920"/>
    <w:rsid w:val="0086271F"/>
    <w:rsid w:val="008676DA"/>
    <w:rsid w:val="00870E5C"/>
    <w:rsid w:val="00873608"/>
    <w:rsid w:val="00887357"/>
    <w:rsid w:val="00890B30"/>
    <w:rsid w:val="008976F7"/>
    <w:rsid w:val="008A4DC9"/>
    <w:rsid w:val="008B01E7"/>
    <w:rsid w:val="008C7976"/>
    <w:rsid w:val="008E0615"/>
    <w:rsid w:val="008F2FC9"/>
    <w:rsid w:val="00913434"/>
    <w:rsid w:val="009141DB"/>
    <w:rsid w:val="009313C7"/>
    <w:rsid w:val="00931B60"/>
    <w:rsid w:val="00932E45"/>
    <w:rsid w:val="009411BB"/>
    <w:rsid w:val="00947B77"/>
    <w:rsid w:val="00963EC5"/>
    <w:rsid w:val="00974888"/>
    <w:rsid w:val="00982314"/>
    <w:rsid w:val="009914BA"/>
    <w:rsid w:val="009B0B11"/>
    <w:rsid w:val="009B18A9"/>
    <w:rsid w:val="009E372E"/>
    <w:rsid w:val="009F68B9"/>
    <w:rsid w:val="00A4397A"/>
    <w:rsid w:val="00A446C4"/>
    <w:rsid w:val="00A5028A"/>
    <w:rsid w:val="00A51114"/>
    <w:rsid w:val="00A522CB"/>
    <w:rsid w:val="00A55BC6"/>
    <w:rsid w:val="00A71909"/>
    <w:rsid w:val="00A86472"/>
    <w:rsid w:val="00A913D0"/>
    <w:rsid w:val="00A924C7"/>
    <w:rsid w:val="00A93306"/>
    <w:rsid w:val="00A97AC1"/>
    <w:rsid w:val="00AB2FC9"/>
    <w:rsid w:val="00AC0DC3"/>
    <w:rsid w:val="00AD3212"/>
    <w:rsid w:val="00AE08ED"/>
    <w:rsid w:val="00AE09D7"/>
    <w:rsid w:val="00AE4671"/>
    <w:rsid w:val="00AE499D"/>
    <w:rsid w:val="00AF1943"/>
    <w:rsid w:val="00B07D96"/>
    <w:rsid w:val="00B14664"/>
    <w:rsid w:val="00B17D64"/>
    <w:rsid w:val="00B218D2"/>
    <w:rsid w:val="00B2270D"/>
    <w:rsid w:val="00B35AF4"/>
    <w:rsid w:val="00B3629C"/>
    <w:rsid w:val="00B40013"/>
    <w:rsid w:val="00B47532"/>
    <w:rsid w:val="00B55F54"/>
    <w:rsid w:val="00B56143"/>
    <w:rsid w:val="00B56766"/>
    <w:rsid w:val="00B7013C"/>
    <w:rsid w:val="00B7058E"/>
    <w:rsid w:val="00B84B6E"/>
    <w:rsid w:val="00B85175"/>
    <w:rsid w:val="00BB5B64"/>
    <w:rsid w:val="00BB6644"/>
    <w:rsid w:val="00BC5685"/>
    <w:rsid w:val="00BD6793"/>
    <w:rsid w:val="00BD73D2"/>
    <w:rsid w:val="00BE31E1"/>
    <w:rsid w:val="00BE46A2"/>
    <w:rsid w:val="00BF507A"/>
    <w:rsid w:val="00C06883"/>
    <w:rsid w:val="00C135C1"/>
    <w:rsid w:val="00C16280"/>
    <w:rsid w:val="00C16562"/>
    <w:rsid w:val="00C218AC"/>
    <w:rsid w:val="00C32E44"/>
    <w:rsid w:val="00C36331"/>
    <w:rsid w:val="00C3798F"/>
    <w:rsid w:val="00C42EF3"/>
    <w:rsid w:val="00C43CD3"/>
    <w:rsid w:val="00C549C9"/>
    <w:rsid w:val="00C6267D"/>
    <w:rsid w:val="00C75363"/>
    <w:rsid w:val="00C91BB8"/>
    <w:rsid w:val="00C92E4E"/>
    <w:rsid w:val="00CA2B0A"/>
    <w:rsid w:val="00CA5271"/>
    <w:rsid w:val="00CB4A28"/>
    <w:rsid w:val="00CD32FD"/>
    <w:rsid w:val="00CD6FF8"/>
    <w:rsid w:val="00CE1586"/>
    <w:rsid w:val="00D065FC"/>
    <w:rsid w:val="00D1083F"/>
    <w:rsid w:val="00D2205B"/>
    <w:rsid w:val="00D27046"/>
    <w:rsid w:val="00D47344"/>
    <w:rsid w:val="00D51B81"/>
    <w:rsid w:val="00D5397B"/>
    <w:rsid w:val="00D614A1"/>
    <w:rsid w:val="00D623D6"/>
    <w:rsid w:val="00D653F4"/>
    <w:rsid w:val="00D82B39"/>
    <w:rsid w:val="00D8318C"/>
    <w:rsid w:val="00D85E67"/>
    <w:rsid w:val="00DC00B9"/>
    <w:rsid w:val="00DC29BA"/>
    <w:rsid w:val="00DC3735"/>
    <w:rsid w:val="00DC561F"/>
    <w:rsid w:val="00DD18E1"/>
    <w:rsid w:val="00DD7546"/>
    <w:rsid w:val="00DD797B"/>
    <w:rsid w:val="00DF6A64"/>
    <w:rsid w:val="00E04EF9"/>
    <w:rsid w:val="00E105F0"/>
    <w:rsid w:val="00E10E68"/>
    <w:rsid w:val="00E16566"/>
    <w:rsid w:val="00E3134E"/>
    <w:rsid w:val="00E35AD1"/>
    <w:rsid w:val="00E37430"/>
    <w:rsid w:val="00E416D7"/>
    <w:rsid w:val="00E41E2C"/>
    <w:rsid w:val="00E44C9B"/>
    <w:rsid w:val="00E45E5B"/>
    <w:rsid w:val="00E60109"/>
    <w:rsid w:val="00E725EF"/>
    <w:rsid w:val="00E817C5"/>
    <w:rsid w:val="00E82080"/>
    <w:rsid w:val="00EA070E"/>
    <w:rsid w:val="00EA15DF"/>
    <w:rsid w:val="00EA2397"/>
    <w:rsid w:val="00EB2A2A"/>
    <w:rsid w:val="00EC1765"/>
    <w:rsid w:val="00ED2D1F"/>
    <w:rsid w:val="00ED512D"/>
    <w:rsid w:val="00EE556B"/>
    <w:rsid w:val="00EE69A7"/>
    <w:rsid w:val="00EF16AF"/>
    <w:rsid w:val="00F0072E"/>
    <w:rsid w:val="00F0672E"/>
    <w:rsid w:val="00F10C89"/>
    <w:rsid w:val="00F14C37"/>
    <w:rsid w:val="00F24C96"/>
    <w:rsid w:val="00F30395"/>
    <w:rsid w:val="00F317D5"/>
    <w:rsid w:val="00F4497B"/>
    <w:rsid w:val="00F47D4A"/>
    <w:rsid w:val="00F6485C"/>
    <w:rsid w:val="00F73D3B"/>
    <w:rsid w:val="00F75CEC"/>
    <w:rsid w:val="00F820DD"/>
    <w:rsid w:val="00F859B0"/>
    <w:rsid w:val="00F911DC"/>
    <w:rsid w:val="00F93A11"/>
    <w:rsid w:val="00F96E12"/>
    <w:rsid w:val="00FA0E35"/>
    <w:rsid w:val="00FB3431"/>
    <w:rsid w:val="00FC443E"/>
    <w:rsid w:val="00FC705A"/>
    <w:rsid w:val="00FD27AA"/>
    <w:rsid w:val="00FD508E"/>
    <w:rsid w:val="00FD78E6"/>
    <w:rsid w:val="00FE7E3A"/>
    <w:rsid w:val="00FF1631"/>
    <w:rsid w:val="00FF2171"/>
    <w:rsid w:val="00FF58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E9B49F"/>
  <w15:chartTrackingRefBased/>
  <w15:docId w15:val="{AF156639-5369-4AC2-9450-9F81D616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4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4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43E"/>
    <w:rPr>
      <w:rFonts w:eastAsiaTheme="majorEastAsia" w:cstheme="majorBidi"/>
      <w:color w:val="272727" w:themeColor="text1" w:themeTint="D8"/>
    </w:rPr>
  </w:style>
  <w:style w:type="paragraph" w:styleId="Title">
    <w:name w:val="Title"/>
    <w:basedOn w:val="Normal"/>
    <w:next w:val="Normal"/>
    <w:link w:val="TitleChar"/>
    <w:uiPriority w:val="10"/>
    <w:qFormat/>
    <w:rsid w:val="00FC4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43E"/>
    <w:pPr>
      <w:spacing w:before="160"/>
      <w:jc w:val="center"/>
    </w:pPr>
    <w:rPr>
      <w:i/>
      <w:iCs/>
      <w:color w:val="404040" w:themeColor="text1" w:themeTint="BF"/>
    </w:rPr>
  </w:style>
  <w:style w:type="character" w:customStyle="1" w:styleId="QuoteChar">
    <w:name w:val="Quote Char"/>
    <w:basedOn w:val="DefaultParagraphFont"/>
    <w:link w:val="Quote"/>
    <w:uiPriority w:val="29"/>
    <w:rsid w:val="00FC443E"/>
    <w:rPr>
      <w:i/>
      <w:iCs/>
      <w:color w:val="404040" w:themeColor="text1" w:themeTint="BF"/>
    </w:rPr>
  </w:style>
  <w:style w:type="paragraph" w:styleId="ListParagraph">
    <w:name w:val="List Paragraph"/>
    <w:basedOn w:val="Normal"/>
    <w:uiPriority w:val="34"/>
    <w:qFormat/>
    <w:rsid w:val="00FC443E"/>
    <w:pPr>
      <w:ind w:left="720"/>
      <w:contextualSpacing/>
    </w:pPr>
  </w:style>
  <w:style w:type="character" w:styleId="IntenseEmphasis">
    <w:name w:val="Intense Emphasis"/>
    <w:basedOn w:val="DefaultParagraphFont"/>
    <w:uiPriority w:val="21"/>
    <w:qFormat/>
    <w:rsid w:val="00FC443E"/>
    <w:rPr>
      <w:i/>
      <w:iCs/>
      <w:color w:val="0F4761" w:themeColor="accent1" w:themeShade="BF"/>
    </w:rPr>
  </w:style>
  <w:style w:type="paragraph" w:styleId="IntenseQuote">
    <w:name w:val="Intense Quote"/>
    <w:basedOn w:val="Normal"/>
    <w:next w:val="Normal"/>
    <w:link w:val="IntenseQuoteChar"/>
    <w:uiPriority w:val="30"/>
    <w:qFormat/>
    <w:rsid w:val="00FC4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43E"/>
    <w:rPr>
      <w:i/>
      <w:iCs/>
      <w:color w:val="0F4761" w:themeColor="accent1" w:themeShade="BF"/>
    </w:rPr>
  </w:style>
  <w:style w:type="character" w:styleId="IntenseReference">
    <w:name w:val="Intense Reference"/>
    <w:basedOn w:val="DefaultParagraphFont"/>
    <w:uiPriority w:val="32"/>
    <w:qFormat/>
    <w:rsid w:val="00FC443E"/>
    <w:rPr>
      <w:b/>
      <w:bCs/>
      <w:smallCaps/>
      <w:color w:val="0F4761" w:themeColor="accent1" w:themeShade="BF"/>
      <w:spacing w:val="5"/>
    </w:rPr>
  </w:style>
  <w:style w:type="character" w:styleId="Hyperlink">
    <w:name w:val="Hyperlink"/>
    <w:basedOn w:val="DefaultParagraphFont"/>
    <w:uiPriority w:val="99"/>
    <w:unhideWhenUsed/>
    <w:rsid w:val="00FC443E"/>
    <w:rPr>
      <w:color w:val="467886" w:themeColor="hyperlink"/>
      <w:u w:val="single"/>
    </w:rPr>
  </w:style>
  <w:style w:type="character" w:styleId="UnresolvedMention">
    <w:name w:val="Unresolved Mention"/>
    <w:basedOn w:val="DefaultParagraphFont"/>
    <w:uiPriority w:val="99"/>
    <w:semiHidden/>
    <w:unhideWhenUsed/>
    <w:rsid w:val="00FC443E"/>
    <w:rPr>
      <w:color w:val="605E5C"/>
      <w:shd w:val="clear" w:color="auto" w:fill="E1DFDD"/>
    </w:rPr>
  </w:style>
  <w:style w:type="paragraph" w:customStyle="1" w:styleId="Body">
    <w:name w:val="Body"/>
    <w:basedOn w:val="Normal"/>
    <w:rsid w:val="00E725EF"/>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E725EF"/>
    <w:pPr>
      <w:keepNext/>
      <w:spacing w:after="240" w:line="240" w:lineRule="auto"/>
    </w:pPr>
    <w:rPr>
      <w:rFonts w:ascii="Helvetica" w:eastAsia="Times New Roman" w:hAnsi="Helvetica" w:cs="Times New Roman"/>
      <w:b/>
      <w:caps/>
      <w:kern w:val="0"/>
      <w:sz w:val="22"/>
      <w:szCs w:val="20"/>
      <w:lang w:val="en-US"/>
      <w14:ligatures w14:val="none"/>
    </w:rPr>
  </w:style>
  <w:style w:type="character" w:styleId="PlaceholderText">
    <w:name w:val="Placeholder Text"/>
    <w:basedOn w:val="DefaultParagraphFont"/>
    <w:uiPriority w:val="99"/>
    <w:semiHidden/>
    <w:rsid w:val="00333375"/>
    <w:rPr>
      <w:color w:val="666666"/>
    </w:rPr>
  </w:style>
  <w:style w:type="table" w:styleId="TableGrid">
    <w:name w:val="Table Grid"/>
    <w:basedOn w:val="TableNormal"/>
    <w:uiPriority w:val="39"/>
    <w:rsid w:val="0048719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32"/>
  </w:style>
  <w:style w:type="paragraph" w:styleId="Footer">
    <w:name w:val="footer"/>
    <w:basedOn w:val="Normal"/>
    <w:link w:val="FooterChar"/>
    <w:uiPriority w:val="99"/>
    <w:unhideWhenUsed/>
    <w:rsid w:val="00B47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0034654306700108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91/1478088706qp063o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lato.stanford.edu/archives/fall2016/entries/epistemology/" TargetMode="External"/><Relationship Id="rId4" Type="http://schemas.openxmlformats.org/officeDocument/2006/relationships/webSettings" Target="webSettings.xml"/><Relationship Id="rId9" Type="http://schemas.openxmlformats.org/officeDocument/2006/relationships/hyperlink" Target="https://doi.org/10.1016/S0732-3123(99)00014-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16</Pages>
  <Words>5673</Words>
  <Characters>32340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Nafisah Abdulnasser</dc:creator>
  <cp:keywords/>
  <dc:description/>
  <cp:lastModifiedBy>SDI 1158</cp:lastModifiedBy>
  <cp:revision>160</cp:revision>
  <dcterms:created xsi:type="dcterms:W3CDTF">2026-04-18T12:57:00Z</dcterms:created>
  <dcterms:modified xsi:type="dcterms:W3CDTF">2026-04-27T08:57:00Z</dcterms:modified>
</cp:coreProperties>
</file>