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69C64" w14:textId="329E41BD" w:rsidR="00933EE7" w:rsidRPr="00147759" w:rsidRDefault="00933EE7" w:rsidP="00933EE7">
      <w:pPr>
        <w:spacing w:after="0" w:line="240" w:lineRule="auto"/>
        <w:jc w:val="center"/>
        <w:rPr>
          <w:rFonts w:ascii="Times New Roman" w:hAnsi="Times New Roman" w:cs="Times New Roman"/>
          <w:bCs/>
        </w:rPr>
      </w:pPr>
      <w:r w:rsidRPr="00933EE7">
        <w:rPr>
          <w:rFonts w:ascii="Times New Roman" w:hAnsi="Times New Roman" w:cs="Times New Roman"/>
          <w:b/>
          <w:bCs/>
        </w:rPr>
        <w:t>EFFECT OF THE THINK–PAIR–SHARE INSTRUCTIONAL STRATEGY ON STUDENTS’ ACHIEVEMENT AND INTEREST IN CHEMICAL BONDING AMONG SENIOR SECONDARY SCHOOL STUDENTS IN MINNA METROPOLIS</w:t>
      </w:r>
      <w:r w:rsidR="00147759">
        <w:rPr>
          <w:rFonts w:ascii="Times New Roman" w:hAnsi="Times New Roman" w:cs="Times New Roman"/>
          <w:b/>
          <w:bCs/>
        </w:rPr>
        <w:t xml:space="preserve">, </w:t>
      </w:r>
      <w:r w:rsidR="00A817DE" w:rsidRPr="00147759">
        <w:rPr>
          <w:rFonts w:ascii="Times New Roman" w:hAnsi="Times New Roman" w:cs="Times New Roman"/>
          <w:b/>
          <w:bCs/>
        </w:rPr>
        <w:t>NIGERIA</w:t>
      </w:r>
    </w:p>
    <w:p w14:paraId="78FEDE4E" w14:textId="64A35CC1" w:rsidR="00B05170" w:rsidRDefault="00B05170" w:rsidP="00933EE7">
      <w:pPr>
        <w:spacing w:after="0" w:line="240" w:lineRule="auto"/>
        <w:jc w:val="center"/>
        <w:rPr>
          <w:rFonts w:ascii="Times New Roman" w:hAnsi="Times New Roman" w:cs="Times New Roman"/>
          <w:b/>
          <w:bCs/>
        </w:rPr>
      </w:pPr>
    </w:p>
    <w:p w14:paraId="1352AC06" w14:textId="32C2BBD6" w:rsidR="00463CE5" w:rsidRDefault="00463CE5" w:rsidP="00B05170">
      <w:pPr>
        <w:spacing w:after="0" w:line="240" w:lineRule="auto"/>
        <w:jc w:val="center"/>
        <w:rPr>
          <w:rFonts w:ascii="Times New Roman" w:hAnsi="Times New Roman" w:cs="Times New Roman"/>
        </w:rPr>
      </w:pPr>
    </w:p>
    <w:p w14:paraId="7DD5931A" w14:textId="77777777" w:rsidR="00B05170" w:rsidRPr="00B05170" w:rsidRDefault="00B05170" w:rsidP="00B05170">
      <w:pPr>
        <w:spacing w:after="0" w:line="240" w:lineRule="auto"/>
        <w:jc w:val="center"/>
        <w:rPr>
          <w:rFonts w:ascii="Times New Roman" w:hAnsi="Times New Roman" w:cs="Times New Roman"/>
        </w:rPr>
      </w:pPr>
    </w:p>
    <w:p w14:paraId="45E7ED96" w14:textId="77777777" w:rsidR="00B05170" w:rsidRPr="00933EE7" w:rsidRDefault="00B05170" w:rsidP="00B05170">
      <w:pPr>
        <w:spacing w:after="0" w:line="240" w:lineRule="auto"/>
        <w:jc w:val="center"/>
        <w:rPr>
          <w:rFonts w:ascii="Times New Roman" w:hAnsi="Times New Roman" w:cs="Times New Roman"/>
          <w:b/>
          <w:bCs/>
        </w:rPr>
      </w:pPr>
    </w:p>
    <w:p w14:paraId="1E503F4D" w14:textId="163A9D85" w:rsidR="00933EE7" w:rsidRPr="00933EE7" w:rsidRDefault="00933EE7" w:rsidP="00933EE7">
      <w:pPr>
        <w:spacing w:after="0" w:line="240" w:lineRule="auto"/>
        <w:jc w:val="both"/>
        <w:rPr>
          <w:rFonts w:ascii="Times New Roman" w:hAnsi="Times New Roman" w:cs="Times New Roman"/>
          <w:b/>
          <w:bCs/>
        </w:rPr>
      </w:pPr>
      <w:r w:rsidRPr="00933EE7">
        <w:rPr>
          <w:rFonts w:ascii="Times New Roman" w:hAnsi="Times New Roman" w:cs="Times New Roman"/>
          <w:b/>
          <w:bCs/>
        </w:rPr>
        <w:t>Abstract</w:t>
      </w:r>
    </w:p>
    <w:p w14:paraId="179C4B93" w14:textId="21AE2B11" w:rsidR="00A817DE" w:rsidRDefault="00AA1FF0" w:rsidP="00A817DE">
      <w:pPr>
        <w:pStyle w:val="NormalWeb"/>
        <w:jc w:val="both"/>
      </w:pPr>
      <w:r w:rsidRPr="002A3AD1">
        <w:t xml:space="preserve">Students’ achievement in chemistry reflects the extent to which instructional objectives are attained and is often used as a measure of teaching effectiveness. However, evidence from recent studies shows that students’ performance in chemistry continues to be unsatisfactory, especially when conventional teaching methods dominate classroom practice. </w:t>
      </w:r>
      <w:r w:rsidR="00A817DE">
        <w:t>The study examined the effect of the Think–Pair–Share instructional strategy on students’ achievement and interest in Chemical Bonding among senior secondary school students in Minna Metropolis. Two research questions were posed, and two null hypotheses were formulated and tested at the 0.05 level of significance. A quasi-experimental research design was adopted, specifically a non-</w:t>
      </w:r>
      <w:proofErr w:type="spellStart"/>
      <w:r w:rsidR="00A817DE">
        <w:t>randomised</w:t>
      </w:r>
      <w:proofErr w:type="spellEnd"/>
      <w:r w:rsidR="00A817DE">
        <w:t xml:space="preserve"> pretest–posttest control group design. The sample comprised 120 Senior Secondary School II students selected from two co-educational public secondary schools using a purposive sampling technique. Participants were assigned to either an experimental group, which received instruction through the Think–Pair–Share strategy, or a control group, which was taught using the conventional lecture method. Data were collected using the Chemical Bonding Achievement Test (CBAT) and the Chemical Bonding Interest Inventory (CBII). Both instruments were subjected to expert validation and were found to be reliable. Descriptive statistics, including mean and standard deviation, were employed to address the research questions, while the independent samples t-test was used to test the hypotheses at the 0.05 level of significance. The findings indicated that students exposed to the Think–Pair–Share instructional strategy achieved higher mean scores in both achievement and interest compared to their counterparts taught </w:t>
      </w:r>
      <w:proofErr w:type="spellStart"/>
      <w:r w:rsidR="00A817DE">
        <w:t>באמצעות</w:t>
      </w:r>
      <w:proofErr w:type="spellEnd"/>
      <w:r w:rsidR="00A817DE">
        <w:t xml:space="preserve"> the conventional method. Furthermore, the results revealed statistically significant differences in both achievement and interest in </w:t>
      </w:r>
      <w:proofErr w:type="spellStart"/>
      <w:r w:rsidR="00A817DE">
        <w:t>favour</w:t>
      </w:r>
      <w:proofErr w:type="spellEnd"/>
      <w:r w:rsidR="00A817DE">
        <w:t xml:space="preserve"> of the experimental group. The study concluded that the Think–Pair–Share instructional strategy is more effective in enhancing students’ achievement and interest in Chemical Bonding. Consequently, it was recommended that chemistry teachers adopt this strategy to improve students’ learning outcomes, and that educational stakeholders promote the integration of interactive, student-</w:t>
      </w:r>
      <w:proofErr w:type="spellStart"/>
      <w:r w:rsidR="00A817DE">
        <w:t>centred</w:t>
      </w:r>
      <w:proofErr w:type="spellEnd"/>
      <w:r w:rsidR="00A817DE">
        <w:t xml:space="preserve"> instructional approaches in secondary schools.</w:t>
      </w:r>
    </w:p>
    <w:p w14:paraId="27E99009" w14:textId="77777777" w:rsidR="00A817DE" w:rsidRPr="00933EE7" w:rsidRDefault="00A817DE" w:rsidP="00933EE7">
      <w:pPr>
        <w:spacing w:after="0" w:line="240" w:lineRule="auto"/>
        <w:jc w:val="both"/>
        <w:rPr>
          <w:rFonts w:ascii="Times New Roman" w:hAnsi="Times New Roman" w:cs="Times New Roman"/>
        </w:rPr>
      </w:pPr>
    </w:p>
    <w:p w14:paraId="0425B7DE" w14:textId="464783B5" w:rsidR="00933EE7" w:rsidRDefault="00933EE7" w:rsidP="00B62FDB">
      <w:pPr>
        <w:spacing w:after="0" w:line="240" w:lineRule="auto"/>
        <w:jc w:val="both"/>
        <w:rPr>
          <w:rFonts w:ascii="Times New Roman" w:hAnsi="Times New Roman" w:cs="Times New Roman"/>
        </w:rPr>
      </w:pPr>
      <w:r w:rsidRPr="00933EE7">
        <w:rPr>
          <w:rFonts w:ascii="Times New Roman" w:hAnsi="Times New Roman" w:cs="Times New Roman"/>
          <w:b/>
          <w:bCs/>
        </w:rPr>
        <w:t>Keywords</w:t>
      </w:r>
      <w:r>
        <w:rPr>
          <w:rFonts w:ascii="Times New Roman" w:hAnsi="Times New Roman" w:cs="Times New Roman"/>
          <w:b/>
          <w:bCs/>
        </w:rPr>
        <w:t xml:space="preserve">: </w:t>
      </w:r>
      <w:r w:rsidR="00B62FDB" w:rsidRPr="00B62FDB">
        <w:rPr>
          <w:rFonts w:ascii="Times New Roman" w:hAnsi="Times New Roman" w:cs="Times New Roman"/>
        </w:rPr>
        <w:t xml:space="preserve">Achievement, Chemical Bonding, Cooperative Learning, Interest, Minna Metropolis, Senior Secondary School, </w:t>
      </w:r>
      <w:proofErr w:type="gramStart"/>
      <w:r w:rsidR="00B62FDB" w:rsidRPr="00B62FDB">
        <w:rPr>
          <w:rFonts w:ascii="Times New Roman" w:hAnsi="Times New Roman" w:cs="Times New Roman"/>
        </w:rPr>
        <w:t>Think</w:t>
      </w:r>
      <w:proofErr w:type="gramEnd"/>
      <w:r w:rsidR="00B62FDB" w:rsidRPr="00B62FDB">
        <w:rPr>
          <w:rFonts w:ascii="Times New Roman" w:hAnsi="Times New Roman" w:cs="Times New Roman"/>
        </w:rPr>
        <w:t>–Pair–Share instructional strategy.</w:t>
      </w:r>
    </w:p>
    <w:p w14:paraId="409499CF" w14:textId="77777777" w:rsidR="00A817DE" w:rsidRDefault="00A817DE" w:rsidP="00B62FDB">
      <w:pPr>
        <w:spacing w:after="0" w:line="240" w:lineRule="auto"/>
        <w:jc w:val="both"/>
        <w:rPr>
          <w:rFonts w:ascii="Times New Roman" w:hAnsi="Times New Roman" w:cs="Times New Roman"/>
          <w:b/>
          <w:bCs/>
        </w:rPr>
      </w:pPr>
    </w:p>
    <w:p w14:paraId="683B0EAD" w14:textId="09E07CF0" w:rsidR="002A3AD1" w:rsidRPr="002A3AD1" w:rsidRDefault="002A3AD1" w:rsidP="002A3AD1">
      <w:pPr>
        <w:spacing w:after="0" w:line="360" w:lineRule="auto"/>
        <w:jc w:val="both"/>
        <w:rPr>
          <w:rFonts w:ascii="Times New Roman" w:hAnsi="Times New Roman" w:cs="Times New Roman"/>
          <w:b/>
          <w:bCs/>
        </w:rPr>
      </w:pPr>
      <w:r w:rsidRPr="002A3AD1">
        <w:rPr>
          <w:rFonts w:ascii="Times New Roman" w:hAnsi="Times New Roman" w:cs="Times New Roman"/>
          <w:b/>
          <w:bCs/>
        </w:rPr>
        <w:t>Introduction</w:t>
      </w:r>
    </w:p>
    <w:p w14:paraId="3CAEEA53" w14:textId="5C64F42E" w:rsidR="002A3AD1" w:rsidRPr="002A3AD1" w:rsidRDefault="003F3CE7" w:rsidP="002A3AD1">
      <w:pPr>
        <w:spacing w:line="360" w:lineRule="auto"/>
        <w:jc w:val="both"/>
        <w:rPr>
          <w:rFonts w:ascii="Times New Roman" w:hAnsi="Times New Roman" w:cs="Times New Roman"/>
        </w:rPr>
      </w:pPr>
      <w:r>
        <w:rPr>
          <w:rFonts w:ascii="Times New Roman" w:hAnsi="Times New Roman" w:cs="Times New Roman"/>
        </w:rPr>
        <w:tab/>
      </w:r>
      <w:r w:rsidR="002A3AD1" w:rsidRPr="002A3AD1">
        <w:rPr>
          <w:rFonts w:ascii="Times New Roman" w:hAnsi="Times New Roman" w:cs="Times New Roman"/>
        </w:rPr>
        <w:t xml:space="preserve">Chemistry remains a fundamental science subject that contributes significantly to scientific literacy and technological advancement. At the senior secondary school level, chemical bonding is a core concept that explains how atoms combine to form molecules and compounds, thereby forming the basis for understanding many other areas of chemistry. Despite its importance, </w:t>
      </w:r>
      <w:r w:rsidR="002A3AD1" w:rsidRPr="002A3AD1">
        <w:rPr>
          <w:rFonts w:ascii="Times New Roman" w:hAnsi="Times New Roman" w:cs="Times New Roman"/>
        </w:rPr>
        <w:lastRenderedPageBreak/>
        <w:t>chemical bonding is widely reported as one of the most abstract and difficult topics for students to grasp, largely due to its reliance on symbolic representation and microscopic processes. This difficulty often translates into poor academic outcomes and weak conceptual understanding among learners. Addressing this challenge requires instructional approaches that actively involve students in the learning process and make abstract concepts more meaningful</w:t>
      </w:r>
      <w:r w:rsidR="009D0DE7">
        <w:rPr>
          <w:rFonts w:ascii="Times New Roman" w:hAnsi="Times New Roman" w:cs="Times New Roman"/>
        </w:rPr>
        <w:t xml:space="preserve"> (</w:t>
      </w:r>
      <w:proofErr w:type="spellStart"/>
      <w:r w:rsidR="009D0DE7">
        <w:rPr>
          <w:rFonts w:ascii="Arial" w:hAnsi="Arial" w:cs="Arial"/>
          <w:color w:val="222222"/>
          <w:sz w:val="20"/>
          <w:szCs w:val="20"/>
          <w:shd w:val="clear" w:color="auto" w:fill="FFFFFF"/>
        </w:rPr>
        <w:t>Bamiro</w:t>
      </w:r>
      <w:proofErr w:type="spellEnd"/>
      <w:r w:rsidR="009D0DE7">
        <w:rPr>
          <w:rFonts w:ascii="Arial" w:hAnsi="Arial" w:cs="Arial"/>
          <w:color w:val="222222"/>
          <w:sz w:val="20"/>
          <w:szCs w:val="20"/>
          <w:shd w:val="clear" w:color="auto" w:fill="FFFFFF"/>
        </w:rPr>
        <w:t>, 2015; Shafqat &amp; Habib, 2022)</w:t>
      </w:r>
      <w:r w:rsidR="002A3AD1" w:rsidRPr="002A3AD1">
        <w:rPr>
          <w:rFonts w:ascii="Times New Roman" w:hAnsi="Times New Roman" w:cs="Times New Roman"/>
        </w:rPr>
        <w:t>.</w:t>
      </w:r>
    </w:p>
    <w:p w14:paraId="1D604613" w14:textId="46F1E020" w:rsidR="002A3AD1" w:rsidRPr="002A3AD1" w:rsidRDefault="003F3CE7" w:rsidP="002A3AD1">
      <w:pPr>
        <w:spacing w:line="360" w:lineRule="auto"/>
        <w:jc w:val="both"/>
        <w:rPr>
          <w:rFonts w:ascii="Times New Roman" w:hAnsi="Times New Roman" w:cs="Times New Roman"/>
        </w:rPr>
      </w:pPr>
      <w:r>
        <w:rPr>
          <w:rFonts w:ascii="Times New Roman" w:hAnsi="Times New Roman" w:cs="Times New Roman"/>
        </w:rPr>
        <w:tab/>
      </w:r>
      <w:r w:rsidR="002A3AD1" w:rsidRPr="002A3AD1">
        <w:rPr>
          <w:rFonts w:ascii="Times New Roman" w:hAnsi="Times New Roman" w:cs="Times New Roman"/>
        </w:rPr>
        <w:t>Students’ achievement in chemistry reflects the extent to which instructional objectives are attained and is often used as a measure of teaching effectiveness. However, evidence from recent studies shows that students’ performance in chemistry continues to be unsatisfactory, especially when conventional teaching methods dominate classroom practice. Research indicates that passive learning environments limit students’ ability to engage deeply with content, thereby hindering meaningful understanding (</w:t>
      </w:r>
      <w:proofErr w:type="spellStart"/>
      <w:r w:rsidR="002A3AD1" w:rsidRPr="002A3AD1">
        <w:rPr>
          <w:rFonts w:ascii="Times New Roman" w:hAnsi="Times New Roman" w:cs="Times New Roman"/>
        </w:rPr>
        <w:t>Ibe</w:t>
      </w:r>
      <w:proofErr w:type="spellEnd"/>
      <w:r w:rsidR="002A3AD1" w:rsidRPr="002A3AD1">
        <w:rPr>
          <w:rFonts w:ascii="Times New Roman" w:hAnsi="Times New Roman" w:cs="Times New Roman"/>
        </w:rPr>
        <w:t xml:space="preserve">, </w:t>
      </w:r>
      <w:proofErr w:type="spellStart"/>
      <w:r w:rsidR="002A3AD1" w:rsidRPr="002A3AD1">
        <w:rPr>
          <w:rFonts w:ascii="Times New Roman" w:hAnsi="Times New Roman" w:cs="Times New Roman"/>
        </w:rPr>
        <w:t>Ezeliora</w:t>
      </w:r>
      <w:proofErr w:type="spellEnd"/>
      <w:r w:rsidR="002A3AD1" w:rsidRPr="002A3AD1">
        <w:rPr>
          <w:rFonts w:ascii="Times New Roman" w:hAnsi="Times New Roman" w:cs="Times New Roman"/>
        </w:rPr>
        <w:t>, &amp; Okafor, 2024). Furthermore, studies have demonstrated that when students are exposed to interactive and collaborative instructional strategies, their academic achievement improves significantly due to increased participation and cognitive engagement (Akhtar et al., 2024). This suggests that improving achievement in chemical bonding requires a shift from teacher-centered approaches to more learner-centered strategies.</w:t>
      </w:r>
    </w:p>
    <w:p w14:paraId="116D0B2A" w14:textId="1E534FE3" w:rsidR="002A3AD1" w:rsidRPr="002A3AD1" w:rsidRDefault="003F3CE7" w:rsidP="002A3AD1">
      <w:pPr>
        <w:spacing w:line="360" w:lineRule="auto"/>
        <w:jc w:val="both"/>
        <w:rPr>
          <w:rFonts w:ascii="Times New Roman" w:hAnsi="Times New Roman" w:cs="Times New Roman"/>
        </w:rPr>
      </w:pPr>
      <w:r>
        <w:rPr>
          <w:rFonts w:ascii="Times New Roman" w:hAnsi="Times New Roman" w:cs="Times New Roman"/>
        </w:rPr>
        <w:tab/>
      </w:r>
      <w:r w:rsidR="002A3AD1" w:rsidRPr="002A3AD1">
        <w:rPr>
          <w:rFonts w:ascii="Times New Roman" w:hAnsi="Times New Roman" w:cs="Times New Roman"/>
        </w:rPr>
        <w:t>Students’ interest is another crucial factor that influences learning outcomes in chemistry. Interest determines the level of attention, curiosity, and willingness that students bring to the learning process. When students are interested in a subject, they are more likely to invest effort, persist through challenges, and achieve better academic results</w:t>
      </w:r>
      <w:r w:rsidR="009D0DE7">
        <w:rPr>
          <w:rFonts w:ascii="Times New Roman" w:hAnsi="Times New Roman" w:cs="Times New Roman"/>
        </w:rPr>
        <w:t xml:space="preserve"> (</w:t>
      </w:r>
      <w:proofErr w:type="spellStart"/>
      <w:r w:rsidR="009D0DE7">
        <w:rPr>
          <w:rFonts w:ascii="Arial" w:hAnsi="Arial" w:cs="Arial"/>
          <w:color w:val="222222"/>
          <w:sz w:val="20"/>
          <w:szCs w:val="20"/>
          <w:shd w:val="clear" w:color="auto" w:fill="FFFFFF"/>
        </w:rPr>
        <w:t>Edet</w:t>
      </w:r>
      <w:proofErr w:type="spellEnd"/>
      <w:r w:rsidR="009D0DE7">
        <w:rPr>
          <w:rFonts w:ascii="Arial" w:hAnsi="Arial" w:cs="Arial"/>
          <w:color w:val="222222"/>
          <w:sz w:val="20"/>
          <w:szCs w:val="20"/>
          <w:shd w:val="clear" w:color="auto" w:fill="FFFFFF"/>
        </w:rPr>
        <w:t xml:space="preserve"> et al., 2025</w:t>
      </w:r>
      <w:r w:rsidR="009D0DE7">
        <w:rPr>
          <w:rFonts w:ascii="Times New Roman" w:hAnsi="Times New Roman" w:cs="Times New Roman"/>
        </w:rPr>
        <w:t>)</w:t>
      </w:r>
      <w:r w:rsidR="002A3AD1" w:rsidRPr="002A3AD1">
        <w:rPr>
          <w:rFonts w:ascii="Times New Roman" w:hAnsi="Times New Roman" w:cs="Times New Roman"/>
        </w:rPr>
        <w:t xml:space="preserve">. Recent empirical evidence shows that instructional strategies that promote interaction and engagement significantly enhance students’ interest in chemistry (Ibe </w:t>
      </w:r>
      <w:r w:rsidR="002A3AD1">
        <w:rPr>
          <w:rFonts w:ascii="Times New Roman" w:hAnsi="Times New Roman" w:cs="Times New Roman"/>
          <w:i/>
          <w:iCs/>
        </w:rPr>
        <w:t>et al.,</w:t>
      </w:r>
      <w:r w:rsidR="002A3AD1" w:rsidRPr="002A3AD1">
        <w:rPr>
          <w:rFonts w:ascii="Times New Roman" w:hAnsi="Times New Roman" w:cs="Times New Roman"/>
        </w:rPr>
        <w:t xml:space="preserve"> 2024). On the other hand, low interest has been linked to poor participation and declining performance in science subjects. This highlights the need for teaching approaches that not only improve achievement but also stimulate and sustain students’ interest.</w:t>
      </w:r>
    </w:p>
    <w:p w14:paraId="1F520FF2" w14:textId="412ADE35" w:rsidR="002A3AD1" w:rsidRPr="002A3AD1" w:rsidRDefault="003F3CE7" w:rsidP="002A3AD1">
      <w:pPr>
        <w:spacing w:line="360" w:lineRule="auto"/>
        <w:jc w:val="both"/>
        <w:rPr>
          <w:rFonts w:ascii="Times New Roman" w:hAnsi="Times New Roman" w:cs="Times New Roman"/>
        </w:rPr>
      </w:pPr>
      <w:r>
        <w:rPr>
          <w:rFonts w:ascii="Times New Roman" w:hAnsi="Times New Roman" w:cs="Times New Roman"/>
        </w:rPr>
        <w:tab/>
      </w:r>
      <w:r w:rsidR="002A3AD1" w:rsidRPr="002A3AD1">
        <w:rPr>
          <w:rFonts w:ascii="Times New Roman" w:hAnsi="Times New Roman" w:cs="Times New Roman"/>
        </w:rPr>
        <w:t>One instructional strategy that has shown considerable promise in this regard is the Think–Pair–Share (TPS) instructional strategy. TPS is a cooperative learning technique that structures classroom interaction into three stages: individual thinking, paired discussion, and group sharing</w:t>
      </w:r>
      <w:r w:rsidR="009D0DE7">
        <w:rPr>
          <w:rFonts w:ascii="Times New Roman" w:hAnsi="Times New Roman" w:cs="Times New Roman"/>
        </w:rPr>
        <w:t xml:space="preserve"> (</w:t>
      </w:r>
      <w:proofErr w:type="spellStart"/>
      <w:r w:rsidR="009D0DE7">
        <w:rPr>
          <w:rFonts w:ascii="Arial" w:hAnsi="Arial" w:cs="Arial"/>
          <w:color w:val="222222"/>
          <w:sz w:val="20"/>
          <w:szCs w:val="20"/>
          <w:shd w:val="clear" w:color="auto" w:fill="FFFFFF"/>
        </w:rPr>
        <w:t>Karacop</w:t>
      </w:r>
      <w:proofErr w:type="spellEnd"/>
      <w:r w:rsidR="009D0DE7">
        <w:rPr>
          <w:rFonts w:ascii="Arial" w:hAnsi="Arial" w:cs="Arial"/>
          <w:color w:val="222222"/>
          <w:sz w:val="20"/>
          <w:szCs w:val="20"/>
          <w:shd w:val="clear" w:color="auto" w:fill="FFFFFF"/>
        </w:rPr>
        <w:t xml:space="preserve"> &amp; </w:t>
      </w:r>
      <w:proofErr w:type="spellStart"/>
      <w:r w:rsidR="009D0DE7">
        <w:rPr>
          <w:rFonts w:ascii="Arial" w:hAnsi="Arial" w:cs="Arial"/>
          <w:color w:val="222222"/>
          <w:sz w:val="20"/>
          <w:szCs w:val="20"/>
          <w:shd w:val="clear" w:color="auto" w:fill="FFFFFF"/>
        </w:rPr>
        <w:t>Doymus</w:t>
      </w:r>
      <w:proofErr w:type="spellEnd"/>
      <w:r w:rsidR="009D0DE7">
        <w:rPr>
          <w:rFonts w:ascii="Arial" w:hAnsi="Arial" w:cs="Arial"/>
          <w:color w:val="222222"/>
          <w:sz w:val="20"/>
          <w:szCs w:val="20"/>
          <w:shd w:val="clear" w:color="auto" w:fill="FFFFFF"/>
        </w:rPr>
        <w:t>, 2013</w:t>
      </w:r>
      <w:r w:rsidR="009D0DE7">
        <w:rPr>
          <w:rFonts w:ascii="Times New Roman" w:hAnsi="Times New Roman" w:cs="Times New Roman"/>
        </w:rPr>
        <w:t>)</w:t>
      </w:r>
      <w:r w:rsidR="002A3AD1" w:rsidRPr="002A3AD1">
        <w:rPr>
          <w:rFonts w:ascii="Times New Roman" w:hAnsi="Times New Roman" w:cs="Times New Roman"/>
        </w:rPr>
        <w:t xml:space="preserve">. This strategy promotes active learning by giving all students the opportunity to participate, reflect, and articulate their ideas. Recent studies have shown that TPS </w:t>
      </w:r>
      <w:r w:rsidR="002A3AD1" w:rsidRPr="002A3AD1">
        <w:rPr>
          <w:rFonts w:ascii="Times New Roman" w:hAnsi="Times New Roman" w:cs="Times New Roman"/>
        </w:rPr>
        <w:lastRenderedPageBreak/>
        <w:t xml:space="preserve">enhances students’ academic achievement by encouraging deeper processing of information and reducing misconceptions through peer interaction (Zainab &amp; </w:t>
      </w:r>
      <w:proofErr w:type="spellStart"/>
      <w:r w:rsidR="002A3AD1" w:rsidRPr="002A3AD1">
        <w:rPr>
          <w:rFonts w:ascii="Times New Roman" w:hAnsi="Times New Roman" w:cs="Times New Roman"/>
        </w:rPr>
        <w:t>Tyavbee</w:t>
      </w:r>
      <w:proofErr w:type="spellEnd"/>
      <w:r w:rsidR="002A3AD1" w:rsidRPr="002A3AD1">
        <w:rPr>
          <w:rFonts w:ascii="Times New Roman" w:hAnsi="Times New Roman" w:cs="Times New Roman"/>
        </w:rPr>
        <w:t xml:space="preserve">, 2025). In addition, TPS has been found to improve retention and overall learning outcomes in chemistry by fostering collaboration and meaningful engagement among students (Ibe, 2025). </w:t>
      </w:r>
    </w:p>
    <w:p w14:paraId="2A3A678B" w14:textId="482FF847" w:rsidR="002A3AD1" w:rsidRPr="002A3AD1" w:rsidRDefault="003F3CE7" w:rsidP="002A3AD1">
      <w:pPr>
        <w:spacing w:line="360" w:lineRule="auto"/>
        <w:jc w:val="both"/>
        <w:rPr>
          <w:rFonts w:ascii="Times New Roman" w:hAnsi="Times New Roman" w:cs="Times New Roman"/>
        </w:rPr>
      </w:pPr>
      <w:r>
        <w:rPr>
          <w:rFonts w:ascii="Times New Roman" w:hAnsi="Times New Roman" w:cs="Times New Roman"/>
        </w:rPr>
        <w:tab/>
      </w:r>
      <w:r w:rsidR="002A3AD1" w:rsidRPr="002A3AD1">
        <w:rPr>
          <w:rFonts w:ascii="Times New Roman" w:hAnsi="Times New Roman" w:cs="Times New Roman"/>
        </w:rPr>
        <w:t>The application of the Think–Pair–Share strategy to the teaching of chemical bonding offers meaningful advantages. The concept involves understanding processes such as electron transfer, electron sharing, and bond formation, which require critical thinking and conceptual reasoning. TPS allows students to process these ideas individually, refine their understanding through peer discussion, and then communicate their reasoning to a wider audience. This structured interaction helps to clarify misconceptions and deepen understanding. At the same time, the collaborative nature of the strategy makes learning more engaging, thereby increasing students’ interest in the topic.</w:t>
      </w:r>
    </w:p>
    <w:p w14:paraId="1DA314EB" w14:textId="14002B51" w:rsidR="002A3AD1" w:rsidRDefault="003F3CE7" w:rsidP="002A3AD1">
      <w:pPr>
        <w:spacing w:line="360" w:lineRule="auto"/>
        <w:jc w:val="both"/>
        <w:rPr>
          <w:rFonts w:ascii="Times New Roman" w:hAnsi="Times New Roman" w:cs="Times New Roman"/>
        </w:rPr>
      </w:pPr>
      <w:r>
        <w:rPr>
          <w:rFonts w:ascii="Times New Roman" w:hAnsi="Times New Roman" w:cs="Times New Roman"/>
        </w:rPr>
        <w:tab/>
      </w:r>
      <w:r w:rsidR="002A3AD1" w:rsidRPr="002A3AD1">
        <w:rPr>
          <w:rFonts w:ascii="Times New Roman" w:hAnsi="Times New Roman" w:cs="Times New Roman"/>
        </w:rPr>
        <w:t>The link between instructional strategy, achievement, and interest is therefore very strong. An interactive approach like Think–Pair–Share has the capacity to simultaneously improve students’ understanding of chemical bonding and enhance their interest in learning chemistry. Increased interest encourages greater participation, while improved understanding leads to higher achievement. This interconnected relationship highlights the importance of adopting effective instructional strategies that address both cognitive and affective domains of learning. Examining the effect of Think–Pair–Share on students’ achievement and interest in chemical bonding among senior secondary school students provides valuable insight into how teaching practices can be improved to achieve better learning outcomes.</w:t>
      </w:r>
    </w:p>
    <w:p w14:paraId="4451E0AF" w14:textId="599F6ECA" w:rsidR="002A3AD1" w:rsidRDefault="002A3AD1" w:rsidP="002A3AD1">
      <w:pPr>
        <w:spacing w:line="360" w:lineRule="auto"/>
        <w:jc w:val="both"/>
        <w:rPr>
          <w:rFonts w:ascii="Times New Roman" w:hAnsi="Times New Roman" w:cs="Times New Roman"/>
        </w:rPr>
      </w:pPr>
      <w:r>
        <w:rPr>
          <w:rFonts w:ascii="Times New Roman" w:hAnsi="Times New Roman" w:cs="Times New Roman"/>
          <w:b/>
          <w:bCs/>
        </w:rPr>
        <w:t>Statement of the Problem</w:t>
      </w:r>
    </w:p>
    <w:p w14:paraId="3EC49AE0" w14:textId="658A74C7" w:rsidR="002A3AD1" w:rsidRPr="002A3AD1" w:rsidRDefault="003F3CE7" w:rsidP="002A3AD1">
      <w:pPr>
        <w:spacing w:line="360" w:lineRule="auto"/>
        <w:jc w:val="both"/>
        <w:rPr>
          <w:rFonts w:ascii="Times New Roman" w:hAnsi="Times New Roman" w:cs="Times New Roman"/>
        </w:rPr>
      </w:pPr>
      <w:r>
        <w:rPr>
          <w:rFonts w:ascii="Times New Roman" w:hAnsi="Times New Roman" w:cs="Times New Roman"/>
        </w:rPr>
        <w:tab/>
      </w:r>
      <w:r w:rsidR="002A3AD1" w:rsidRPr="002A3AD1">
        <w:rPr>
          <w:rFonts w:ascii="Times New Roman" w:hAnsi="Times New Roman" w:cs="Times New Roman"/>
        </w:rPr>
        <w:t>The persistent decline in students’ academic performance in chemistry at the senior secondary school level has remained a source of concern to educators, examination bodies, and policymakers. Reports from public examination bodies such as the West African Examinations Council continue to show that many students perform below expectations in chemistry, particularly in conceptually demanding areas such as chemical bonding. This trend has been attributed to several factors, including the abstract nature of the topic, students’ inability to visualize submicroscopic processes, and the continued reliance on conventional lecture-based instructional approaches that limit active student engagement (</w:t>
      </w:r>
      <w:proofErr w:type="spellStart"/>
      <w:r w:rsidR="002A3AD1" w:rsidRPr="002A3AD1">
        <w:rPr>
          <w:rFonts w:ascii="Times New Roman" w:hAnsi="Times New Roman" w:cs="Times New Roman"/>
        </w:rPr>
        <w:t>Nworgu</w:t>
      </w:r>
      <w:proofErr w:type="spellEnd"/>
      <w:r w:rsidR="002A3AD1" w:rsidRPr="002A3AD1">
        <w:rPr>
          <w:rFonts w:ascii="Times New Roman" w:hAnsi="Times New Roman" w:cs="Times New Roman"/>
        </w:rPr>
        <w:t xml:space="preserve"> &amp; </w:t>
      </w:r>
      <w:proofErr w:type="spellStart"/>
      <w:r w:rsidR="002A3AD1" w:rsidRPr="002A3AD1">
        <w:rPr>
          <w:rFonts w:ascii="Times New Roman" w:hAnsi="Times New Roman" w:cs="Times New Roman"/>
        </w:rPr>
        <w:t>Otum</w:t>
      </w:r>
      <w:proofErr w:type="spellEnd"/>
      <w:r w:rsidR="002A3AD1" w:rsidRPr="002A3AD1">
        <w:rPr>
          <w:rFonts w:ascii="Times New Roman" w:hAnsi="Times New Roman" w:cs="Times New Roman"/>
        </w:rPr>
        <w:t xml:space="preserve">, 2023; Adesoji &amp; Olatunbosun, </w:t>
      </w:r>
      <w:r w:rsidR="002A3AD1" w:rsidRPr="002A3AD1">
        <w:rPr>
          <w:rFonts w:ascii="Times New Roman" w:hAnsi="Times New Roman" w:cs="Times New Roman"/>
        </w:rPr>
        <w:lastRenderedPageBreak/>
        <w:t>2022). In many classrooms, teaching still emphasizes rote memorization rather than conceptual understanding, leaving students unable to explain or apply bonding principles effectively. As a result, students often develop misconceptions about ionic and covalent bonding, which negatively affect their overall achievement in chemistry.</w:t>
      </w:r>
    </w:p>
    <w:p w14:paraId="03D707BB" w14:textId="0BAED289" w:rsidR="002A3AD1" w:rsidRDefault="003F3CE7" w:rsidP="002A3AD1">
      <w:pPr>
        <w:spacing w:line="360" w:lineRule="auto"/>
        <w:jc w:val="both"/>
        <w:rPr>
          <w:rFonts w:ascii="Times New Roman" w:hAnsi="Times New Roman" w:cs="Times New Roman"/>
        </w:rPr>
      </w:pPr>
      <w:r>
        <w:rPr>
          <w:rFonts w:ascii="Times New Roman" w:hAnsi="Times New Roman" w:cs="Times New Roman"/>
        </w:rPr>
        <w:tab/>
      </w:r>
      <w:r w:rsidR="002A3AD1" w:rsidRPr="002A3AD1">
        <w:rPr>
          <w:rFonts w:ascii="Times New Roman" w:hAnsi="Times New Roman" w:cs="Times New Roman"/>
        </w:rPr>
        <w:t>Beyond poor academic performance, students’ low interest in chemistry further compounds the problem. Interest plays a crucial role in sustaining attention, motivating effort, and enhancing meaningful learning, yet many students perceive chemistry as difficult, abstract, and irrelevant to their everyday experiences (Bamidele &amp; Oloyede, 2023; Okeke &amp; Eze, 2024). This lack of interest is often reinforced by teacher-centered instructional methods that provide limited opportunities for interaction, discussion, and collaborative learning. Consequently, students become passive recipients of knowledge, leading to reduced participation and minimal cognitive engagement during lessons. Although innovative strategies such as Think–Pair–Share have been shown to promote active learning and improve both achievement and interest in other subject areas, their application in the teaching of chemical bonding among senior secondary school students, particularly in Minna Metropolis, remains insufficiently explored. This gap highlights the need to investigate more effective instructional approaches capable of simultaneously improving students’ understanding and stimulating their interest in chemistry.</w:t>
      </w:r>
    </w:p>
    <w:p w14:paraId="5C6849A7" w14:textId="580CF49B" w:rsidR="002A3AD1" w:rsidRDefault="002A3AD1" w:rsidP="002A3AD1">
      <w:pPr>
        <w:spacing w:line="360" w:lineRule="auto"/>
        <w:jc w:val="both"/>
        <w:rPr>
          <w:rFonts w:ascii="Times New Roman" w:hAnsi="Times New Roman" w:cs="Times New Roman"/>
        </w:rPr>
      </w:pPr>
      <w:r>
        <w:rPr>
          <w:rFonts w:ascii="Times New Roman" w:hAnsi="Times New Roman" w:cs="Times New Roman"/>
          <w:b/>
          <w:bCs/>
        </w:rPr>
        <w:t>Purpose of the Study</w:t>
      </w:r>
    </w:p>
    <w:p w14:paraId="70D3EBA5" w14:textId="77777777"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To guide the investigation, the study pursued the following objectives:</w:t>
      </w:r>
    </w:p>
    <w:p w14:paraId="2B122EEE" w14:textId="369A05C0" w:rsidR="002A3AD1" w:rsidRPr="002A3AD1" w:rsidRDefault="002A3AD1" w:rsidP="002A3AD1">
      <w:pPr>
        <w:numPr>
          <w:ilvl w:val="0"/>
          <w:numId w:val="1"/>
        </w:numPr>
        <w:spacing w:line="360" w:lineRule="auto"/>
        <w:jc w:val="both"/>
        <w:rPr>
          <w:rFonts w:ascii="Times New Roman" w:hAnsi="Times New Roman" w:cs="Times New Roman"/>
        </w:rPr>
      </w:pPr>
      <w:r w:rsidRPr="002A3AD1">
        <w:rPr>
          <w:rFonts w:ascii="Times New Roman" w:hAnsi="Times New Roman" w:cs="Times New Roman"/>
        </w:rPr>
        <w:t xml:space="preserve">To determine the mean achievement scores of students taught Chemical Bonding using the Think–Pair–Share instructional strategy and those taught using the conventional method in senior secondary schools in Minna Metropolis. </w:t>
      </w:r>
    </w:p>
    <w:p w14:paraId="0D040597" w14:textId="4820BD7D" w:rsidR="002A3AD1" w:rsidRPr="002A3AD1" w:rsidRDefault="002A3AD1" w:rsidP="002A3AD1">
      <w:pPr>
        <w:numPr>
          <w:ilvl w:val="0"/>
          <w:numId w:val="1"/>
        </w:numPr>
        <w:spacing w:line="360" w:lineRule="auto"/>
        <w:jc w:val="both"/>
        <w:rPr>
          <w:rFonts w:ascii="Times New Roman" w:hAnsi="Times New Roman" w:cs="Times New Roman"/>
        </w:rPr>
      </w:pPr>
      <w:r w:rsidRPr="002A3AD1">
        <w:rPr>
          <w:rFonts w:ascii="Times New Roman" w:hAnsi="Times New Roman" w:cs="Times New Roman"/>
        </w:rPr>
        <w:t xml:space="preserve">To determine the mean interest scores of students taught Chemical Bonding using the Think–Pair–Share instructional strategy and those taught using the conventional method in senior secondary schools in Minna Metropolis. </w:t>
      </w:r>
    </w:p>
    <w:p w14:paraId="4024B055" w14:textId="247B45AA" w:rsidR="002A3AD1" w:rsidRPr="002A3AD1" w:rsidRDefault="002A3AD1" w:rsidP="002A3AD1">
      <w:pPr>
        <w:spacing w:line="360" w:lineRule="auto"/>
        <w:jc w:val="both"/>
        <w:rPr>
          <w:rFonts w:ascii="Times New Roman" w:hAnsi="Times New Roman" w:cs="Times New Roman"/>
          <w:b/>
          <w:bCs/>
        </w:rPr>
      </w:pPr>
      <w:r w:rsidRPr="002A3AD1">
        <w:rPr>
          <w:rFonts w:ascii="Times New Roman" w:hAnsi="Times New Roman" w:cs="Times New Roman"/>
          <w:b/>
          <w:bCs/>
        </w:rPr>
        <w:t>Research Questions</w:t>
      </w:r>
    </w:p>
    <w:p w14:paraId="5A8D85BE" w14:textId="77777777"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The following research questions guided the study:</w:t>
      </w:r>
    </w:p>
    <w:p w14:paraId="6365FA1C" w14:textId="14524857" w:rsidR="002A3AD1" w:rsidRPr="002A3AD1" w:rsidRDefault="002A3AD1" w:rsidP="002A3AD1">
      <w:pPr>
        <w:numPr>
          <w:ilvl w:val="0"/>
          <w:numId w:val="2"/>
        </w:numPr>
        <w:spacing w:line="360" w:lineRule="auto"/>
        <w:jc w:val="both"/>
        <w:rPr>
          <w:rFonts w:ascii="Times New Roman" w:hAnsi="Times New Roman" w:cs="Times New Roman"/>
        </w:rPr>
      </w:pPr>
      <w:r w:rsidRPr="002A3AD1">
        <w:rPr>
          <w:rFonts w:ascii="Times New Roman" w:hAnsi="Times New Roman" w:cs="Times New Roman"/>
        </w:rPr>
        <w:lastRenderedPageBreak/>
        <w:t xml:space="preserve">What is the difference in the mean achievement scores of students taught Chemical Bonding using the Think–Pair–Share instructional strategy and those taught using the conventional method in senior secondary schools in Minna Metropolis? </w:t>
      </w:r>
    </w:p>
    <w:p w14:paraId="0250B433" w14:textId="7475B9CE" w:rsidR="002A3AD1" w:rsidRPr="002A3AD1" w:rsidRDefault="002A3AD1" w:rsidP="002A3AD1">
      <w:pPr>
        <w:numPr>
          <w:ilvl w:val="0"/>
          <w:numId w:val="2"/>
        </w:numPr>
        <w:spacing w:line="360" w:lineRule="auto"/>
        <w:jc w:val="both"/>
        <w:rPr>
          <w:rFonts w:ascii="Times New Roman" w:hAnsi="Times New Roman" w:cs="Times New Roman"/>
        </w:rPr>
      </w:pPr>
      <w:r w:rsidRPr="002A3AD1">
        <w:rPr>
          <w:rFonts w:ascii="Times New Roman" w:hAnsi="Times New Roman" w:cs="Times New Roman"/>
        </w:rPr>
        <w:t xml:space="preserve">What is the difference in the mean interest scores of students taught Chemical Bonding using the Think–Pair–Share instructional strategy and those taught using the conventional method in senior secondary schools in Minna Metropolis? </w:t>
      </w:r>
    </w:p>
    <w:p w14:paraId="1BE87A20" w14:textId="33ADE78E" w:rsidR="002A3AD1" w:rsidRPr="002A3AD1" w:rsidRDefault="002A3AD1" w:rsidP="002A3AD1">
      <w:pPr>
        <w:spacing w:line="360" w:lineRule="auto"/>
        <w:jc w:val="both"/>
        <w:rPr>
          <w:rFonts w:ascii="Times New Roman" w:hAnsi="Times New Roman" w:cs="Times New Roman"/>
          <w:b/>
          <w:bCs/>
        </w:rPr>
      </w:pPr>
      <w:r w:rsidRPr="002A3AD1">
        <w:rPr>
          <w:rFonts w:ascii="Times New Roman" w:hAnsi="Times New Roman" w:cs="Times New Roman"/>
          <w:b/>
          <w:bCs/>
        </w:rPr>
        <w:t>Hypotheses</w:t>
      </w:r>
    </w:p>
    <w:p w14:paraId="40A1DFDD" w14:textId="77777777"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The following null hypotheses were tested at the 0.05 level of significance:</w:t>
      </w:r>
    </w:p>
    <w:p w14:paraId="48538B05" w14:textId="29332DA1"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H₀</w:t>
      </w:r>
      <w:r w:rsidR="00097ABD" w:rsidRPr="00097ABD">
        <w:rPr>
          <w:rFonts w:ascii="Times New Roman" w:hAnsi="Times New Roman" w:cs="Times New Roman"/>
          <w:vertAlign w:val="subscript"/>
        </w:rPr>
        <w:t>1</w:t>
      </w:r>
      <w:r w:rsidRPr="002A3AD1">
        <w:rPr>
          <w:rFonts w:ascii="Times New Roman" w:hAnsi="Times New Roman" w:cs="Times New Roman"/>
        </w:rPr>
        <w:t xml:space="preserve">: </w:t>
      </w:r>
      <w:r>
        <w:rPr>
          <w:rFonts w:ascii="Times New Roman" w:hAnsi="Times New Roman" w:cs="Times New Roman"/>
        </w:rPr>
        <w:tab/>
      </w:r>
      <w:r w:rsidRPr="002A3AD1">
        <w:rPr>
          <w:rFonts w:ascii="Times New Roman" w:hAnsi="Times New Roman" w:cs="Times New Roman"/>
        </w:rPr>
        <w:t xml:space="preserve">There is no significant difference in the mean achievement scores of students taught </w:t>
      </w:r>
      <w:r>
        <w:rPr>
          <w:rFonts w:ascii="Times New Roman" w:hAnsi="Times New Roman" w:cs="Times New Roman"/>
        </w:rPr>
        <w:tab/>
      </w:r>
      <w:r w:rsidRPr="002A3AD1">
        <w:rPr>
          <w:rFonts w:ascii="Times New Roman" w:hAnsi="Times New Roman" w:cs="Times New Roman"/>
        </w:rPr>
        <w:t xml:space="preserve">Chemical Bonding using the Think–Pair–Share instructional strategy and those taught </w:t>
      </w:r>
      <w:r>
        <w:rPr>
          <w:rFonts w:ascii="Times New Roman" w:hAnsi="Times New Roman" w:cs="Times New Roman"/>
        </w:rPr>
        <w:tab/>
      </w:r>
      <w:r w:rsidRPr="002A3AD1">
        <w:rPr>
          <w:rFonts w:ascii="Times New Roman" w:hAnsi="Times New Roman" w:cs="Times New Roman"/>
        </w:rPr>
        <w:t>using the conventional method in senior secondary schools in Minna Metropolis.</w:t>
      </w:r>
    </w:p>
    <w:p w14:paraId="1D15EAA4" w14:textId="24C46076" w:rsid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H₀</w:t>
      </w:r>
      <w:r w:rsidR="00097ABD" w:rsidRPr="00097ABD">
        <w:rPr>
          <w:rFonts w:ascii="Times New Roman" w:hAnsi="Times New Roman" w:cs="Times New Roman"/>
          <w:vertAlign w:val="subscript"/>
        </w:rPr>
        <w:t>2</w:t>
      </w:r>
      <w:r w:rsidRPr="002A3AD1">
        <w:rPr>
          <w:rFonts w:ascii="Times New Roman" w:hAnsi="Times New Roman" w:cs="Times New Roman"/>
        </w:rPr>
        <w:t xml:space="preserve">: </w:t>
      </w:r>
      <w:r>
        <w:rPr>
          <w:rFonts w:ascii="Times New Roman" w:hAnsi="Times New Roman" w:cs="Times New Roman"/>
        </w:rPr>
        <w:tab/>
      </w:r>
      <w:r w:rsidRPr="002A3AD1">
        <w:rPr>
          <w:rFonts w:ascii="Times New Roman" w:hAnsi="Times New Roman" w:cs="Times New Roman"/>
        </w:rPr>
        <w:t xml:space="preserve">There is no significant difference in the mean interest scores of students taught Chemical </w:t>
      </w:r>
      <w:r>
        <w:rPr>
          <w:rFonts w:ascii="Times New Roman" w:hAnsi="Times New Roman" w:cs="Times New Roman"/>
        </w:rPr>
        <w:tab/>
      </w:r>
      <w:r w:rsidRPr="002A3AD1">
        <w:rPr>
          <w:rFonts w:ascii="Times New Roman" w:hAnsi="Times New Roman" w:cs="Times New Roman"/>
        </w:rPr>
        <w:t xml:space="preserve">Bonding using the Think–Pair–Share instructional strategy and those taught using the </w:t>
      </w:r>
      <w:r>
        <w:rPr>
          <w:rFonts w:ascii="Times New Roman" w:hAnsi="Times New Roman" w:cs="Times New Roman"/>
        </w:rPr>
        <w:tab/>
      </w:r>
      <w:r w:rsidRPr="002A3AD1">
        <w:rPr>
          <w:rFonts w:ascii="Times New Roman" w:hAnsi="Times New Roman" w:cs="Times New Roman"/>
        </w:rPr>
        <w:t>conventional method in senior secondary schools in Minna Metropolis.</w:t>
      </w:r>
    </w:p>
    <w:p w14:paraId="54DFBC76" w14:textId="632A1859" w:rsidR="002A3AD1" w:rsidRPr="002A3AD1" w:rsidRDefault="002A3AD1" w:rsidP="00F4396F">
      <w:pPr>
        <w:spacing w:after="0" w:line="360" w:lineRule="auto"/>
        <w:jc w:val="both"/>
        <w:rPr>
          <w:rFonts w:ascii="Times New Roman" w:hAnsi="Times New Roman" w:cs="Times New Roman"/>
          <w:b/>
          <w:bCs/>
        </w:rPr>
      </w:pPr>
      <w:r>
        <w:rPr>
          <w:rFonts w:ascii="Times New Roman" w:hAnsi="Times New Roman" w:cs="Times New Roman"/>
          <w:b/>
          <w:bCs/>
        </w:rPr>
        <w:t>Methodology</w:t>
      </w:r>
    </w:p>
    <w:p w14:paraId="723FA544" w14:textId="77777777" w:rsidR="00A817DE" w:rsidRDefault="00A817DE" w:rsidP="00A817DE">
      <w:pPr>
        <w:pStyle w:val="NormalWeb"/>
        <w:jc w:val="both"/>
      </w:pPr>
      <w:r>
        <w:t>The study employed a quasi-experimental research design, specifically a non-</w:t>
      </w:r>
      <w:proofErr w:type="spellStart"/>
      <w:r>
        <w:t>randomised</w:t>
      </w:r>
      <w:proofErr w:type="spellEnd"/>
      <w:r>
        <w:t xml:space="preserve"> pretest–posttest control group design. This design was deemed appropriate as it allowed the use of intact classes without disrupting the normal school routine. The research was conducted in Minna Metropolis, Niger State, Nigeria, an area </w:t>
      </w:r>
      <w:proofErr w:type="spellStart"/>
      <w:r>
        <w:t>characterised</w:t>
      </w:r>
      <w:proofErr w:type="spellEnd"/>
      <w:r>
        <w:t xml:space="preserve"> by the presence of several public secondary schools where concerns regarding students’ performance in Chemistry have been reported.</w:t>
      </w:r>
    </w:p>
    <w:p w14:paraId="0EB42415" w14:textId="77777777" w:rsidR="00A817DE" w:rsidRDefault="00A817DE" w:rsidP="00A817DE">
      <w:pPr>
        <w:pStyle w:val="NormalWeb"/>
        <w:jc w:val="both"/>
      </w:pPr>
      <w:r>
        <w:t>The target population comprised all Senior Secondary School II (SS II) students offering Chemistry in public secondary schools within the metropolis, given that chemical bonding constitutes a fundamental component of their curriculum. A sample of 120 students was selected through purposive sampling from two public secondary schools. One intact class was drawn from each school, with one school assigned to the experimental group and the other to the control group, each consisting of approximately 60 students.</w:t>
      </w:r>
    </w:p>
    <w:p w14:paraId="2FD8EF34" w14:textId="77777777" w:rsidR="00A817DE" w:rsidRDefault="00A817DE" w:rsidP="00A817DE">
      <w:pPr>
        <w:pStyle w:val="NormalWeb"/>
        <w:jc w:val="both"/>
      </w:pPr>
      <w:r>
        <w:t xml:space="preserve">Data were collected using two instruments: </w:t>
      </w:r>
      <w:proofErr w:type="gramStart"/>
      <w:r>
        <w:t>the</w:t>
      </w:r>
      <w:proofErr w:type="gramEnd"/>
      <w:r>
        <w:t xml:space="preserve"> Chemical Bonding Achievement Test (CBAT) and the Chemical Bonding Interest Inventory (CBII). The CBAT consisted of 30 multiple-choice items designed to assess students’ understanding of key concepts, including ionic and covalent bonding. The CBII was a 20-item Likert-scale questionnaire developed to measure students’ interest in chemical bonding. Both instruments were subjected to face and content validation by experts in Chemistry Education, Measurement and Evaluation, as well as an experienced secondary school </w:t>
      </w:r>
      <w:r>
        <w:lastRenderedPageBreak/>
        <w:t>Chemistry teacher. Their recommendations were incorporated to enhance the validity of the instruments.</w:t>
      </w:r>
    </w:p>
    <w:p w14:paraId="305D72DC" w14:textId="77777777" w:rsidR="00A817DE" w:rsidRDefault="00A817DE" w:rsidP="00A817DE">
      <w:pPr>
        <w:pStyle w:val="NormalWeb"/>
        <w:jc w:val="both"/>
      </w:pPr>
      <w:r>
        <w:t>The reliability of the CBAT was established using the Kuder–Richardson Formula 20 (KR-20), which yielded a coefficient of 0.82. The CBII was tested for internal consistency using Cronbach’s alpha, producing a coefficient of 0.86. These values indicate that both instruments possessed satisfactory reliability.</w:t>
      </w:r>
    </w:p>
    <w:p w14:paraId="0C0C3B04" w14:textId="77777777" w:rsidR="00A817DE" w:rsidRDefault="00A817DE" w:rsidP="00A817DE">
      <w:pPr>
        <w:pStyle w:val="NormalWeb"/>
        <w:jc w:val="both"/>
      </w:pPr>
      <w:r>
        <w:t>The experimental procedure spanned six weeks and comprised three phases: pretest, treatment, and posttest. During the pretest phase, both groups were administered the CBAT and CBII to ascertain their baseline levels of achievement and interest. In the treatment phase, the experimental group received instruction in chemical bonding using the Think–Pair–Share instructional strategy, which involved individual reflection, paired discussion, and group sharing. In contrast, the control group was taught the same content using the conventional lecture method with minimal student interaction. At the conclusion of the treatment, both groups were administered the same instruments as posttests to evaluate changes in achievement and interest.</w:t>
      </w:r>
    </w:p>
    <w:p w14:paraId="4C40BACE" w14:textId="77777777" w:rsidR="00A817DE" w:rsidRDefault="00A817DE" w:rsidP="00A817DE">
      <w:pPr>
        <w:pStyle w:val="NormalWeb"/>
        <w:jc w:val="both"/>
      </w:pPr>
      <w:r>
        <w:t xml:space="preserve">The data collected were </w:t>
      </w:r>
      <w:proofErr w:type="spellStart"/>
      <w:r>
        <w:t>analysed</w:t>
      </w:r>
      <w:proofErr w:type="spellEnd"/>
      <w:r>
        <w:t xml:space="preserve"> using mean and standard deviation to address the research questions, while the independent samples t-test was employed to test the null hypotheses at the 0.05 level of significance.</w:t>
      </w:r>
    </w:p>
    <w:p w14:paraId="3266BA94" w14:textId="6F2950A9" w:rsidR="00F4396F" w:rsidRDefault="00F4396F" w:rsidP="002A3AD1">
      <w:pPr>
        <w:spacing w:line="360" w:lineRule="auto"/>
        <w:jc w:val="both"/>
        <w:rPr>
          <w:rFonts w:ascii="Times New Roman" w:hAnsi="Times New Roman" w:cs="Times New Roman"/>
          <w:b/>
          <w:bCs/>
        </w:rPr>
      </w:pPr>
      <w:r>
        <w:rPr>
          <w:rFonts w:ascii="Times New Roman" w:hAnsi="Times New Roman" w:cs="Times New Roman"/>
          <w:b/>
          <w:bCs/>
        </w:rPr>
        <w:t xml:space="preserve">Results </w:t>
      </w:r>
    </w:p>
    <w:p w14:paraId="077C4CA6" w14:textId="08A34B6E" w:rsidR="00F4396F" w:rsidRPr="00F4396F" w:rsidRDefault="00F4396F" w:rsidP="00F4396F">
      <w:pPr>
        <w:spacing w:line="360" w:lineRule="auto"/>
        <w:jc w:val="both"/>
        <w:rPr>
          <w:rFonts w:ascii="Times New Roman" w:hAnsi="Times New Roman" w:cs="Times New Roman"/>
        </w:rPr>
      </w:pPr>
      <w:r>
        <w:rPr>
          <w:rFonts w:ascii="Times New Roman" w:hAnsi="Times New Roman" w:cs="Times New Roman"/>
          <w:b/>
          <w:bCs/>
        </w:rPr>
        <w:t xml:space="preserve">Research Question One: </w:t>
      </w:r>
      <w:r w:rsidRPr="00F4396F">
        <w:rPr>
          <w:rFonts w:ascii="Times New Roman" w:hAnsi="Times New Roman" w:cs="Times New Roman"/>
        </w:rPr>
        <w:t>What is the difference in the mean achievement scores of students taught Chemical Bonding using the Think–Pair–Share instructional strategy and those taught using the conventional method in senior secondary schools in Minna Metropolis?</w:t>
      </w:r>
      <w:r w:rsidR="003F3CE7">
        <w:rPr>
          <w:rFonts w:ascii="Times New Roman" w:hAnsi="Times New Roman" w:cs="Times New Roman"/>
        </w:rPr>
        <w:t xml:space="preserve"> Results of research question one is presented in Table 1.</w:t>
      </w:r>
    </w:p>
    <w:p w14:paraId="46953B65" w14:textId="77777777" w:rsidR="00F4396F" w:rsidRPr="00F4396F" w:rsidRDefault="00F4396F" w:rsidP="00097ABD">
      <w:pPr>
        <w:spacing w:after="0" w:line="360" w:lineRule="auto"/>
        <w:jc w:val="both"/>
        <w:rPr>
          <w:rFonts w:ascii="Times New Roman" w:hAnsi="Times New Roman" w:cs="Times New Roman"/>
        </w:rPr>
      </w:pPr>
      <w:r w:rsidRPr="00F4396F">
        <w:rPr>
          <w:rFonts w:ascii="Times New Roman" w:hAnsi="Times New Roman" w:cs="Times New Roman"/>
          <w:b/>
          <w:bCs/>
        </w:rPr>
        <w:t xml:space="preserve">Table 1: </w:t>
      </w:r>
      <w:r w:rsidRPr="00F4396F">
        <w:rPr>
          <w:rFonts w:ascii="Times New Roman" w:hAnsi="Times New Roman" w:cs="Times New Roman"/>
        </w:rPr>
        <w:t>Mean, Standard Deviation, and Mean Difference of Students’ Achievement Scores</w:t>
      </w:r>
    </w:p>
    <w:tbl>
      <w:tblPr>
        <w:tblStyle w:val="TableGrid"/>
        <w:tblW w:w="95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56"/>
        <w:gridCol w:w="1348"/>
        <w:gridCol w:w="1980"/>
        <w:gridCol w:w="1817"/>
      </w:tblGrid>
      <w:tr w:rsidR="00F4396F" w:rsidRPr="00F4396F" w14:paraId="7FAF8AB7" w14:textId="77777777" w:rsidTr="00F4396F">
        <w:tc>
          <w:tcPr>
            <w:tcW w:w="3955" w:type="dxa"/>
            <w:tcBorders>
              <w:top w:val="single" w:sz="4" w:space="0" w:color="auto"/>
              <w:bottom w:val="single" w:sz="4" w:space="0" w:color="auto"/>
            </w:tcBorders>
            <w:hideMark/>
          </w:tcPr>
          <w:p w14:paraId="66146948" w14:textId="77777777" w:rsidR="00F4396F" w:rsidRPr="00F4396F" w:rsidRDefault="00F4396F" w:rsidP="00F4396F">
            <w:pPr>
              <w:jc w:val="both"/>
              <w:rPr>
                <w:rFonts w:ascii="Times New Roman" w:hAnsi="Times New Roman" w:cs="Times New Roman"/>
                <w:b/>
                <w:bCs/>
              </w:rPr>
            </w:pPr>
            <w:r w:rsidRPr="00F4396F">
              <w:rPr>
                <w:rFonts w:ascii="Times New Roman" w:hAnsi="Times New Roman" w:cs="Times New Roman"/>
                <w:b/>
                <w:bCs/>
              </w:rPr>
              <w:t>Group</w:t>
            </w:r>
          </w:p>
        </w:tc>
        <w:tc>
          <w:tcPr>
            <w:tcW w:w="0" w:type="auto"/>
            <w:tcBorders>
              <w:top w:val="single" w:sz="4" w:space="0" w:color="auto"/>
              <w:bottom w:val="single" w:sz="4" w:space="0" w:color="auto"/>
            </w:tcBorders>
            <w:hideMark/>
          </w:tcPr>
          <w:p w14:paraId="3817D5F5" w14:textId="77777777" w:rsidR="00F4396F" w:rsidRPr="00F4396F" w:rsidRDefault="00F4396F" w:rsidP="00F4396F">
            <w:pPr>
              <w:jc w:val="center"/>
              <w:rPr>
                <w:rFonts w:ascii="Times New Roman" w:hAnsi="Times New Roman" w:cs="Times New Roman"/>
                <w:b/>
                <w:bCs/>
              </w:rPr>
            </w:pPr>
            <w:r w:rsidRPr="00F4396F">
              <w:rPr>
                <w:rFonts w:ascii="Times New Roman" w:hAnsi="Times New Roman" w:cs="Times New Roman"/>
                <w:b/>
                <w:bCs/>
              </w:rPr>
              <w:t>N</w:t>
            </w:r>
          </w:p>
        </w:tc>
        <w:tc>
          <w:tcPr>
            <w:tcW w:w="1348" w:type="dxa"/>
            <w:tcBorders>
              <w:top w:val="single" w:sz="4" w:space="0" w:color="auto"/>
              <w:bottom w:val="single" w:sz="4" w:space="0" w:color="auto"/>
            </w:tcBorders>
            <w:hideMark/>
          </w:tcPr>
          <w:p w14:paraId="0577F9F0" w14:textId="6424BE48" w:rsidR="00F4396F" w:rsidRPr="00F4396F" w:rsidRDefault="00F4396F" w:rsidP="00F4396F">
            <w:pPr>
              <w:jc w:val="center"/>
              <w:rPr>
                <w:rFonts w:ascii="Times New Roman" w:hAnsi="Times New Roman" w:cs="Times New Roman"/>
                <w:b/>
                <w:bCs/>
              </w:rPr>
            </w:pPr>
            <w:r w:rsidRPr="00F4396F">
              <w:rPr>
                <w:rFonts w:ascii="Times New Roman" w:hAnsi="Times New Roman" w:cs="Times New Roman"/>
                <w:b/>
                <w:bCs/>
              </w:rPr>
              <w:t xml:space="preserve">Mean ( </w:t>
            </w:r>
            <m:oMath>
              <m:acc>
                <m:accPr>
                  <m:chr m:val="ˉ"/>
                  <m:ctrlPr>
                    <w:rPr>
                      <w:rFonts w:ascii="Cambria Math" w:hAnsi="Cambria Math" w:cs="Times New Roman"/>
                      <w:b/>
                      <w:bCs/>
                    </w:rPr>
                  </m:ctrlPr>
                </m:accPr>
                <m:e>
                  <m:r>
                    <m:rPr>
                      <m:sty m:val="bi"/>
                    </m:rPr>
                    <w:rPr>
                      <w:rFonts w:ascii="Cambria Math" w:hAnsi="Cambria Math" w:cs="Times New Roman"/>
                    </w:rPr>
                    <m:t>X</m:t>
                  </m:r>
                </m:e>
              </m:acc>
            </m:oMath>
            <w:r w:rsidRPr="00F4396F">
              <w:rPr>
                <w:rFonts w:ascii="Times New Roman" w:hAnsi="Times New Roman" w:cs="Times New Roman"/>
                <w:b/>
                <w:bCs/>
              </w:rPr>
              <w:t>)</w:t>
            </w:r>
          </w:p>
        </w:tc>
        <w:tc>
          <w:tcPr>
            <w:tcW w:w="1980" w:type="dxa"/>
            <w:tcBorders>
              <w:top w:val="single" w:sz="4" w:space="0" w:color="auto"/>
              <w:bottom w:val="single" w:sz="4" w:space="0" w:color="auto"/>
            </w:tcBorders>
            <w:hideMark/>
          </w:tcPr>
          <w:p w14:paraId="66BC2F2C" w14:textId="77777777" w:rsidR="00F4396F" w:rsidRPr="00F4396F" w:rsidRDefault="00F4396F" w:rsidP="00F4396F">
            <w:pPr>
              <w:jc w:val="center"/>
              <w:rPr>
                <w:rFonts w:ascii="Times New Roman" w:hAnsi="Times New Roman" w:cs="Times New Roman"/>
                <w:b/>
                <w:bCs/>
              </w:rPr>
            </w:pPr>
            <w:r w:rsidRPr="00F4396F">
              <w:rPr>
                <w:rFonts w:ascii="Times New Roman" w:hAnsi="Times New Roman" w:cs="Times New Roman"/>
                <w:b/>
                <w:bCs/>
              </w:rPr>
              <w:t>Standard Deviation (SD)</w:t>
            </w:r>
          </w:p>
        </w:tc>
        <w:tc>
          <w:tcPr>
            <w:tcW w:w="0" w:type="auto"/>
            <w:tcBorders>
              <w:top w:val="single" w:sz="4" w:space="0" w:color="auto"/>
              <w:bottom w:val="single" w:sz="4" w:space="0" w:color="auto"/>
            </w:tcBorders>
            <w:hideMark/>
          </w:tcPr>
          <w:p w14:paraId="5C6A93A8" w14:textId="77777777" w:rsidR="00F4396F" w:rsidRPr="00F4396F" w:rsidRDefault="00F4396F" w:rsidP="00F4396F">
            <w:pPr>
              <w:jc w:val="center"/>
              <w:rPr>
                <w:rFonts w:ascii="Times New Roman" w:hAnsi="Times New Roman" w:cs="Times New Roman"/>
                <w:b/>
                <w:bCs/>
              </w:rPr>
            </w:pPr>
            <w:r w:rsidRPr="00F4396F">
              <w:rPr>
                <w:rFonts w:ascii="Times New Roman" w:hAnsi="Times New Roman" w:cs="Times New Roman"/>
                <w:b/>
                <w:bCs/>
              </w:rPr>
              <w:t>Mean Difference</w:t>
            </w:r>
          </w:p>
        </w:tc>
      </w:tr>
      <w:tr w:rsidR="00F4396F" w:rsidRPr="00F4396F" w14:paraId="16EAC5DC" w14:textId="77777777" w:rsidTr="00F4396F">
        <w:tc>
          <w:tcPr>
            <w:tcW w:w="3955" w:type="dxa"/>
            <w:tcBorders>
              <w:top w:val="single" w:sz="4" w:space="0" w:color="auto"/>
            </w:tcBorders>
            <w:hideMark/>
          </w:tcPr>
          <w:p w14:paraId="0C6983E6" w14:textId="77777777" w:rsidR="00F4396F" w:rsidRPr="00F4396F" w:rsidRDefault="00F4396F" w:rsidP="00F4396F">
            <w:pPr>
              <w:jc w:val="both"/>
              <w:rPr>
                <w:rFonts w:ascii="Times New Roman" w:hAnsi="Times New Roman" w:cs="Times New Roman"/>
              </w:rPr>
            </w:pPr>
            <w:r w:rsidRPr="00F4396F">
              <w:rPr>
                <w:rFonts w:ascii="Times New Roman" w:hAnsi="Times New Roman" w:cs="Times New Roman"/>
              </w:rPr>
              <w:t>Think–Pair–Share (Experimental)</w:t>
            </w:r>
          </w:p>
        </w:tc>
        <w:tc>
          <w:tcPr>
            <w:tcW w:w="0" w:type="auto"/>
            <w:tcBorders>
              <w:top w:val="single" w:sz="4" w:space="0" w:color="auto"/>
            </w:tcBorders>
            <w:hideMark/>
          </w:tcPr>
          <w:p w14:paraId="46F5B3F2"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60</w:t>
            </w:r>
          </w:p>
        </w:tc>
        <w:tc>
          <w:tcPr>
            <w:tcW w:w="1348" w:type="dxa"/>
            <w:tcBorders>
              <w:top w:val="single" w:sz="4" w:space="0" w:color="auto"/>
            </w:tcBorders>
            <w:hideMark/>
          </w:tcPr>
          <w:p w14:paraId="5B0516E4"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68.45</w:t>
            </w:r>
          </w:p>
        </w:tc>
        <w:tc>
          <w:tcPr>
            <w:tcW w:w="1980" w:type="dxa"/>
            <w:tcBorders>
              <w:top w:val="single" w:sz="4" w:space="0" w:color="auto"/>
            </w:tcBorders>
            <w:hideMark/>
          </w:tcPr>
          <w:p w14:paraId="6D4C09B5"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8.12</w:t>
            </w:r>
          </w:p>
        </w:tc>
        <w:tc>
          <w:tcPr>
            <w:tcW w:w="0" w:type="auto"/>
            <w:vMerge w:val="restart"/>
            <w:tcBorders>
              <w:top w:val="single" w:sz="4" w:space="0" w:color="auto"/>
            </w:tcBorders>
            <w:vAlign w:val="center"/>
            <w:hideMark/>
          </w:tcPr>
          <w:p w14:paraId="191D5FA4"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14.15</w:t>
            </w:r>
          </w:p>
        </w:tc>
      </w:tr>
      <w:tr w:rsidR="00F4396F" w:rsidRPr="00F4396F" w14:paraId="61A81B1C" w14:textId="77777777" w:rsidTr="00F4396F">
        <w:tc>
          <w:tcPr>
            <w:tcW w:w="3955" w:type="dxa"/>
            <w:hideMark/>
          </w:tcPr>
          <w:p w14:paraId="47B55400" w14:textId="77777777" w:rsidR="00F4396F" w:rsidRPr="00F4396F" w:rsidRDefault="00F4396F" w:rsidP="00F4396F">
            <w:pPr>
              <w:jc w:val="both"/>
              <w:rPr>
                <w:rFonts w:ascii="Times New Roman" w:hAnsi="Times New Roman" w:cs="Times New Roman"/>
              </w:rPr>
            </w:pPr>
            <w:r w:rsidRPr="00F4396F">
              <w:rPr>
                <w:rFonts w:ascii="Times New Roman" w:hAnsi="Times New Roman" w:cs="Times New Roman"/>
              </w:rPr>
              <w:t>Conventional Method (Control)</w:t>
            </w:r>
          </w:p>
        </w:tc>
        <w:tc>
          <w:tcPr>
            <w:tcW w:w="0" w:type="auto"/>
            <w:hideMark/>
          </w:tcPr>
          <w:p w14:paraId="12645DFE"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60</w:t>
            </w:r>
          </w:p>
        </w:tc>
        <w:tc>
          <w:tcPr>
            <w:tcW w:w="1348" w:type="dxa"/>
            <w:hideMark/>
          </w:tcPr>
          <w:p w14:paraId="2F769285"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54.30</w:t>
            </w:r>
          </w:p>
        </w:tc>
        <w:tc>
          <w:tcPr>
            <w:tcW w:w="1980" w:type="dxa"/>
            <w:hideMark/>
          </w:tcPr>
          <w:p w14:paraId="72DFC976" w14:textId="77777777" w:rsidR="00F4396F" w:rsidRPr="00F4396F" w:rsidRDefault="00F4396F" w:rsidP="00F4396F">
            <w:pPr>
              <w:jc w:val="center"/>
              <w:rPr>
                <w:rFonts w:ascii="Times New Roman" w:hAnsi="Times New Roman" w:cs="Times New Roman"/>
              </w:rPr>
            </w:pPr>
            <w:r w:rsidRPr="00F4396F">
              <w:rPr>
                <w:rFonts w:ascii="Times New Roman" w:hAnsi="Times New Roman" w:cs="Times New Roman"/>
              </w:rPr>
              <w:t>7.65</w:t>
            </w:r>
          </w:p>
        </w:tc>
        <w:tc>
          <w:tcPr>
            <w:tcW w:w="0" w:type="auto"/>
            <w:vMerge/>
            <w:hideMark/>
          </w:tcPr>
          <w:p w14:paraId="0E40A935" w14:textId="2D08B073" w:rsidR="00F4396F" w:rsidRPr="00F4396F" w:rsidRDefault="00F4396F" w:rsidP="00F4396F">
            <w:pPr>
              <w:jc w:val="center"/>
              <w:rPr>
                <w:rFonts w:ascii="Times New Roman" w:hAnsi="Times New Roman" w:cs="Times New Roman"/>
              </w:rPr>
            </w:pPr>
          </w:p>
        </w:tc>
      </w:tr>
    </w:tbl>
    <w:p w14:paraId="6B483654" w14:textId="77777777" w:rsidR="00F4396F" w:rsidRPr="00F4396F" w:rsidRDefault="00F4396F" w:rsidP="00F4396F">
      <w:pPr>
        <w:spacing w:line="360" w:lineRule="auto"/>
        <w:jc w:val="both"/>
        <w:rPr>
          <w:rFonts w:ascii="Times New Roman" w:hAnsi="Times New Roman" w:cs="Times New Roman"/>
        </w:rPr>
      </w:pPr>
      <w:r w:rsidRPr="00F4396F">
        <w:rPr>
          <w:rFonts w:ascii="Times New Roman" w:hAnsi="Times New Roman" w:cs="Times New Roman"/>
        </w:rPr>
        <w:t>Table 1 shows that students taught Chemical Bonding using the Think–Pair–Share instructional strategy had a higher mean achievement score (68.45) than those taught using the conventional method (54.30). The computed mean difference (mean gain) of 14.15 indicates that the experimental group outperformed the control group by a considerable margin. This suggests that the Think–Pair–Share instructional strategy positively influenced students’ achievement in Chemical Bonding by promoting better understanding and active engagement in the learning process.</w:t>
      </w:r>
    </w:p>
    <w:p w14:paraId="61D8ED6B" w14:textId="21B11993" w:rsidR="00F4396F" w:rsidRPr="00F4396F" w:rsidRDefault="00F4396F" w:rsidP="00F4396F">
      <w:pPr>
        <w:spacing w:line="360" w:lineRule="auto"/>
        <w:jc w:val="both"/>
        <w:rPr>
          <w:rFonts w:ascii="Times New Roman" w:hAnsi="Times New Roman" w:cs="Times New Roman"/>
        </w:rPr>
      </w:pPr>
      <w:r w:rsidRPr="00F4396F">
        <w:rPr>
          <w:rFonts w:ascii="Times New Roman" w:hAnsi="Times New Roman" w:cs="Times New Roman"/>
          <w:b/>
          <w:bCs/>
        </w:rPr>
        <w:lastRenderedPageBreak/>
        <w:t xml:space="preserve">Research Question </w:t>
      </w:r>
      <w:r w:rsidR="00097ABD">
        <w:rPr>
          <w:rFonts w:ascii="Times New Roman" w:hAnsi="Times New Roman" w:cs="Times New Roman"/>
          <w:b/>
          <w:bCs/>
        </w:rPr>
        <w:t xml:space="preserve">Two: </w:t>
      </w:r>
      <w:r w:rsidRPr="00F4396F">
        <w:rPr>
          <w:rFonts w:ascii="Times New Roman" w:hAnsi="Times New Roman" w:cs="Times New Roman"/>
        </w:rPr>
        <w:t>What is the difference in the mean interest scores of students taught Chemical Bonding using the Think–Pair–Share instructional strategy and those taught using the conventional method in senior secondary schools in Minna Metropolis?</w:t>
      </w:r>
      <w:r w:rsidR="003F3CE7">
        <w:rPr>
          <w:rFonts w:ascii="Times New Roman" w:hAnsi="Times New Roman" w:cs="Times New Roman"/>
        </w:rPr>
        <w:t xml:space="preserve"> Results of research question two is presented in Table 2</w:t>
      </w:r>
    </w:p>
    <w:p w14:paraId="5A190F57" w14:textId="77777777" w:rsidR="00F4396F" w:rsidRPr="00F4396F" w:rsidRDefault="00F4396F" w:rsidP="00097ABD">
      <w:pPr>
        <w:spacing w:after="0" w:line="360" w:lineRule="auto"/>
        <w:jc w:val="both"/>
        <w:rPr>
          <w:rFonts w:ascii="Times New Roman" w:hAnsi="Times New Roman" w:cs="Times New Roman"/>
        </w:rPr>
      </w:pPr>
      <w:r w:rsidRPr="00F4396F">
        <w:rPr>
          <w:rFonts w:ascii="Times New Roman" w:hAnsi="Times New Roman" w:cs="Times New Roman"/>
          <w:b/>
          <w:bCs/>
        </w:rPr>
        <w:t xml:space="preserve">Table 2: </w:t>
      </w:r>
      <w:r w:rsidRPr="00F4396F">
        <w:rPr>
          <w:rFonts w:ascii="Times New Roman" w:hAnsi="Times New Roman" w:cs="Times New Roman"/>
        </w:rPr>
        <w:t>Mean, Standard Deviation, and Mean Difference of Students’ Interest Scores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5"/>
        <w:gridCol w:w="456"/>
        <w:gridCol w:w="1249"/>
        <w:gridCol w:w="1884"/>
        <w:gridCol w:w="1925"/>
      </w:tblGrid>
      <w:tr w:rsidR="00F4396F" w:rsidRPr="00F4396F" w14:paraId="0995055C" w14:textId="77777777" w:rsidTr="00097ABD">
        <w:tc>
          <w:tcPr>
            <w:tcW w:w="0" w:type="auto"/>
            <w:tcBorders>
              <w:top w:val="single" w:sz="4" w:space="0" w:color="auto"/>
              <w:bottom w:val="single" w:sz="4" w:space="0" w:color="auto"/>
            </w:tcBorders>
            <w:hideMark/>
          </w:tcPr>
          <w:p w14:paraId="0E6E64E9" w14:textId="77777777" w:rsidR="00F4396F" w:rsidRPr="00F4396F" w:rsidRDefault="00F4396F" w:rsidP="00097ABD">
            <w:pPr>
              <w:jc w:val="both"/>
              <w:rPr>
                <w:rFonts w:ascii="Times New Roman" w:hAnsi="Times New Roman" w:cs="Times New Roman"/>
                <w:b/>
                <w:bCs/>
              </w:rPr>
            </w:pPr>
            <w:r w:rsidRPr="00F4396F">
              <w:rPr>
                <w:rFonts w:ascii="Times New Roman" w:hAnsi="Times New Roman" w:cs="Times New Roman"/>
                <w:b/>
                <w:bCs/>
              </w:rPr>
              <w:t>Group</w:t>
            </w:r>
          </w:p>
        </w:tc>
        <w:tc>
          <w:tcPr>
            <w:tcW w:w="0" w:type="auto"/>
            <w:tcBorders>
              <w:top w:val="single" w:sz="4" w:space="0" w:color="auto"/>
              <w:bottom w:val="single" w:sz="4" w:space="0" w:color="auto"/>
            </w:tcBorders>
            <w:hideMark/>
          </w:tcPr>
          <w:p w14:paraId="3C21EC20" w14:textId="77777777" w:rsidR="00F4396F" w:rsidRPr="00F4396F" w:rsidRDefault="00F4396F" w:rsidP="00097ABD">
            <w:pPr>
              <w:jc w:val="center"/>
              <w:rPr>
                <w:rFonts w:ascii="Times New Roman" w:hAnsi="Times New Roman" w:cs="Times New Roman"/>
                <w:b/>
                <w:bCs/>
              </w:rPr>
            </w:pPr>
            <w:r w:rsidRPr="00F4396F">
              <w:rPr>
                <w:rFonts w:ascii="Times New Roman" w:hAnsi="Times New Roman" w:cs="Times New Roman"/>
                <w:b/>
                <w:bCs/>
              </w:rPr>
              <w:t>N</w:t>
            </w:r>
          </w:p>
        </w:tc>
        <w:tc>
          <w:tcPr>
            <w:tcW w:w="1249" w:type="dxa"/>
            <w:tcBorders>
              <w:top w:val="single" w:sz="4" w:space="0" w:color="auto"/>
              <w:bottom w:val="single" w:sz="4" w:space="0" w:color="auto"/>
            </w:tcBorders>
            <w:hideMark/>
          </w:tcPr>
          <w:p w14:paraId="7C6C6B47" w14:textId="79DAD921" w:rsidR="00F4396F" w:rsidRPr="00F4396F" w:rsidRDefault="00F4396F" w:rsidP="00097ABD">
            <w:pPr>
              <w:jc w:val="center"/>
              <w:rPr>
                <w:rFonts w:ascii="Times New Roman" w:hAnsi="Times New Roman" w:cs="Times New Roman"/>
                <w:b/>
                <w:bCs/>
              </w:rPr>
            </w:pPr>
            <w:r w:rsidRPr="00F4396F">
              <w:rPr>
                <w:rFonts w:ascii="Times New Roman" w:hAnsi="Times New Roman" w:cs="Times New Roman"/>
                <w:b/>
                <w:bCs/>
              </w:rPr>
              <w:t xml:space="preserve">Mean ( </w:t>
            </w:r>
            <m:oMath>
              <m:acc>
                <m:accPr>
                  <m:chr m:val="ˉ"/>
                  <m:ctrlPr>
                    <w:rPr>
                      <w:rFonts w:ascii="Cambria Math" w:hAnsi="Cambria Math" w:cs="Times New Roman"/>
                      <w:b/>
                      <w:bCs/>
                    </w:rPr>
                  </m:ctrlPr>
                </m:accPr>
                <m:e>
                  <m:r>
                    <m:rPr>
                      <m:sty m:val="bi"/>
                    </m:rPr>
                    <w:rPr>
                      <w:rFonts w:ascii="Cambria Math" w:hAnsi="Cambria Math" w:cs="Times New Roman"/>
                    </w:rPr>
                    <m:t>X</m:t>
                  </m:r>
                </m:e>
              </m:acc>
            </m:oMath>
            <w:r w:rsidRPr="00F4396F">
              <w:rPr>
                <w:rFonts w:ascii="Times New Roman" w:hAnsi="Times New Roman" w:cs="Times New Roman"/>
                <w:b/>
                <w:bCs/>
              </w:rPr>
              <w:t>)</w:t>
            </w:r>
          </w:p>
        </w:tc>
        <w:tc>
          <w:tcPr>
            <w:tcW w:w="1884" w:type="dxa"/>
            <w:tcBorders>
              <w:top w:val="single" w:sz="4" w:space="0" w:color="auto"/>
              <w:bottom w:val="single" w:sz="4" w:space="0" w:color="auto"/>
            </w:tcBorders>
            <w:hideMark/>
          </w:tcPr>
          <w:p w14:paraId="665C72F5" w14:textId="77777777" w:rsidR="00F4396F" w:rsidRPr="00F4396F" w:rsidRDefault="00F4396F" w:rsidP="00097ABD">
            <w:pPr>
              <w:jc w:val="center"/>
              <w:rPr>
                <w:rFonts w:ascii="Times New Roman" w:hAnsi="Times New Roman" w:cs="Times New Roman"/>
                <w:b/>
                <w:bCs/>
              </w:rPr>
            </w:pPr>
            <w:r w:rsidRPr="00F4396F">
              <w:rPr>
                <w:rFonts w:ascii="Times New Roman" w:hAnsi="Times New Roman" w:cs="Times New Roman"/>
                <w:b/>
                <w:bCs/>
              </w:rPr>
              <w:t>Standard Deviation (SD)</w:t>
            </w:r>
          </w:p>
        </w:tc>
        <w:tc>
          <w:tcPr>
            <w:tcW w:w="0" w:type="auto"/>
            <w:tcBorders>
              <w:top w:val="single" w:sz="4" w:space="0" w:color="auto"/>
              <w:bottom w:val="single" w:sz="4" w:space="0" w:color="auto"/>
            </w:tcBorders>
            <w:hideMark/>
          </w:tcPr>
          <w:p w14:paraId="03B31E10" w14:textId="77777777" w:rsidR="00F4396F" w:rsidRPr="00F4396F" w:rsidRDefault="00F4396F" w:rsidP="00097ABD">
            <w:pPr>
              <w:jc w:val="center"/>
              <w:rPr>
                <w:rFonts w:ascii="Times New Roman" w:hAnsi="Times New Roman" w:cs="Times New Roman"/>
                <w:b/>
                <w:bCs/>
              </w:rPr>
            </w:pPr>
            <w:r w:rsidRPr="00F4396F">
              <w:rPr>
                <w:rFonts w:ascii="Times New Roman" w:hAnsi="Times New Roman" w:cs="Times New Roman"/>
                <w:b/>
                <w:bCs/>
              </w:rPr>
              <w:t>Mean Difference</w:t>
            </w:r>
          </w:p>
        </w:tc>
      </w:tr>
      <w:tr w:rsidR="00097ABD" w:rsidRPr="00F4396F" w14:paraId="35CEE30F" w14:textId="77777777" w:rsidTr="00097ABD">
        <w:tc>
          <w:tcPr>
            <w:tcW w:w="0" w:type="auto"/>
            <w:tcBorders>
              <w:top w:val="single" w:sz="4" w:space="0" w:color="auto"/>
            </w:tcBorders>
            <w:hideMark/>
          </w:tcPr>
          <w:p w14:paraId="34FB6115" w14:textId="77777777" w:rsidR="00097ABD" w:rsidRPr="00F4396F" w:rsidRDefault="00097ABD" w:rsidP="00097ABD">
            <w:pPr>
              <w:jc w:val="both"/>
              <w:rPr>
                <w:rFonts w:ascii="Times New Roman" w:hAnsi="Times New Roman" w:cs="Times New Roman"/>
              </w:rPr>
            </w:pPr>
            <w:r w:rsidRPr="00F4396F">
              <w:rPr>
                <w:rFonts w:ascii="Times New Roman" w:hAnsi="Times New Roman" w:cs="Times New Roman"/>
              </w:rPr>
              <w:t>Think–Pair–Share (Experimental)</w:t>
            </w:r>
          </w:p>
        </w:tc>
        <w:tc>
          <w:tcPr>
            <w:tcW w:w="0" w:type="auto"/>
            <w:tcBorders>
              <w:top w:val="single" w:sz="4" w:space="0" w:color="auto"/>
            </w:tcBorders>
            <w:hideMark/>
          </w:tcPr>
          <w:p w14:paraId="2AC8211F" w14:textId="77777777" w:rsidR="00097ABD" w:rsidRPr="00F4396F" w:rsidRDefault="00097ABD" w:rsidP="00097ABD">
            <w:pPr>
              <w:jc w:val="center"/>
              <w:rPr>
                <w:rFonts w:ascii="Times New Roman" w:hAnsi="Times New Roman" w:cs="Times New Roman"/>
              </w:rPr>
            </w:pPr>
            <w:r w:rsidRPr="00F4396F">
              <w:rPr>
                <w:rFonts w:ascii="Times New Roman" w:hAnsi="Times New Roman" w:cs="Times New Roman"/>
              </w:rPr>
              <w:t>60</w:t>
            </w:r>
          </w:p>
        </w:tc>
        <w:tc>
          <w:tcPr>
            <w:tcW w:w="1249" w:type="dxa"/>
            <w:tcBorders>
              <w:top w:val="single" w:sz="4" w:space="0" w:color="auto"/>
            </w:tcBorders>
            <w:hideMark/>
          </w:tcPr>
          <w:p w14:paraId="5AAB6878" w14:textId="77777777" w:rsidR="00097ABD" w:rsidRPr="00F4396F" w:rsidRDefault="00097ABD" w:rsidP="00097ABD">
            <w:pPr>
              <w:jc w:val="center"/>
              <w:rPr>
                <w:rFonts w:ascii="Times New Roman" w:hAnsi="Times New Roman" w:cs="Times New Roman"/>
              </w:rPr>
            </w:pPr>
            <w:r w:rsidRPr="00F4396F">
              <w:rPr>
                <w:rFonts w:ascii="Times New Roman" w:hAnsi="Times New Roman" w:cs="Times New Roman"/>
              </w:rPr>
              <w:t>72.10</w:t>
            </w:r>
          </w:p>
        </w:tc>
        <w:tc>
          <w:tcPr>
            <w:tcW w:w="1884" w:type="dxa"/>
            <w:tcBorders>
              <w:top w:val="single" w:sz="4" w:space="0" w:color="auto"/>
            </w:tcBorders>
            <w:hideMark/>
          </w:tcPr>
          <w:p w14:paraId="7CD3A4FF" w14:textId="77777777" w:rsidR="00097ABD" w:rsidRPr="00F4396F" w:rsidRDefault="00097ABD" w:rsidP="00097ABD">
            <w:pPr>
              <w:jc w:val="center"/>
              <w:rPr>
                <w:rFonts w:ascii="Times New Roman" w:hAnsi="Times New Roman" w:cs="Times New Roman"/>
              </w:rPr>
            </w:pPr>
            <w:r w:rsidRPr="00F4396F">
              <w:rPr>
                <w:rFonts w:ascii="Times New Roman" w:hAnsi="Times New Roman" w:cs="Times New Roman"/>
              </w:rPr>
              <w:t>6.85</w:t>
            </w:r>
          </w:p>
        </w:tc>
        <w:tc>
          <w:tcPr>
            <w:tcW w:w="0" w:type="auto"/>
            <w:vMerge w:val="restart"/>
            <w:tcBorders>
              <w:top w:val="single" w:sz="4" w:space="0" w:color="auto"/>
            </w:tcBorders>
            <w:vAlign w:val="center"/>
            <w:hideMark/>
          </w:tcPr>
          <w:p w14:paraId="5E6DCFEF" w14:textId="0816818E" w:rsidR="00097ABD" w:rsidRPr="00F4396F" w:rsidRDefault="00097ABD" w:rsidP="00097ABD">
            <w:pPr>
              <w:jc w:val="center"/>
              <w:rPr>
                <w:rFonts w:ascii="Times New Roman" w:hAnsi="Times New Roman" w:cs="Times New Roman"/>
              </w:rPr>
            </w:pPr>
            <w:r w:rsidRPr="00F4396F">
              <w:rPr>
                <w:rFonts w:ascii="Times New Roman" w:hAnsi="Times New Roman" w:cs="Times New Roman"/>
              </w:rPr>
              <w:t>13.35</w:t>
            </w:r>
          </w:p>
        </w:tc>
      </w:tr>
      <w:tr w:rsidR="00097ABD" w:rsidRPr="00F4396F" w14:paraId="4048D8F8" w14:textId="77777777" w:rsidTr="00097ABD">
        <w:tc>
          <w:tcPr>
            <w:tcW w:w="0" w:type="auto"/>
            <w:hideMark/>
          </w:tcPr>
          <w:p w14:paraId="5CE98B1E" w14:textId="77777777" w:rsidR="00097ABD" w:rsidRPr="00F4396F" w:rsidRDefault="00097ABD" w:rsidP="00097ABD">
            <w:pPr>
              <w:jc w:val="both"/>
              <w:rPr>
                <w:rFonts w:ascii="Times New Roman" w:hAnsi="Times New Roman" w:cs="Times New Roman"/>
              </w:rPr>
            </w:pPr>
            <w:r w:rsidRPr="00F4396F">
              <w:rPr>
                <w:rFonts w:ascii="Times New Roman" w:hAnsi="Times New Roman" w:cs="Times New Roman"/>
              </w:rPr>
              <w:t>Conventional Method (Control)</w:t>
            </w:r>
          </w:p>
        </w:tc>
        <w:tc>
          <w:tcPr>
            <w:tcW w:w="0" w:type="auto"/>
            <w:hideMark/>
          </w:tcPr>
          <w:p w14:paraId="068AE17B" w14:textId="77777777" w:rsidR="00097ABD" w:rsidRPr="00F4396F" w:rsidRDefault="00097ABD" w:rsidP="00097ABD">
            <w:pPr>
              <w:jc w:val="center"/>
              <w:rPr>
                <w:rFonts w:ascii="Times New Roman" w:hAnsi="Times New Roman" w:cs="Times New Roman"/>
              </w:rPr>
            </w:pPr>
            <w:r w:rsidRPr="00F4396F">
              <w:rPr>
                <w:rFonts w:ascii="Times New Roman" w:hAnsi="Times New Roman" w:cs="Times New Roman"/>
              </w:rPr>
              <w:t>60</w:t>
            </w:r>
          </w:p>
        </w:tc>
        <w:tc>
          <w:tcPr>
            <w:tcW w:w="1249" w:type="dxa"/>
            <w:hideMark/>
          </w:tcPr>
          <w:p w14:paraId="18F8EE86" w14:textId="77777777" w:rsidR="00097ABD" w:rsidRPr="00F4396F" w:rsidRDefault="00097ABD" w:rsidP="00097ABD">
            <w:pPr>
              <w:jc w:val="center"/>
              <w:rPr>
                <w:rFonts w:ascii="Times New Roman" w:hAnsi="Times New Roman" w:cs="Times New Roman"/>
              </w:rPr>
            </w:pPr>
            <w:r w:rsidRPr="00F4396F">
              <w:rPr>
                <w:rFonts w:ascii="Times New Roman" w:hAnsi="Times New Roman" w:cs="Times New Roman"/>
              </w:rPr>
              <w:t>58.75</w:t>
            </w:r>
          </w:p>
        </w:tc>
        <w:tc>
          <w:tcPr>
            <w:tcW w:w="1884" w:type="dxa"/>
            <w:hideMark/>
          </w:tcPr>
          <w:p w14:paraId="20E33F0F" w14:textId="77777777" w:rsidR="00097ABD" w:rsidRPr="00F4396F" w:rsidRDefault="00097ABD" w:rsidP="00097ABD">
            <w:pPr>
              <w:jc w:val="center"/>
              <w:rPr>
                <w:rFonts w:ascii="Times New Roman" w:hAnsi="Times New Roman" w:cs="Times New Roman"/>
              </w:rPr>
            </w:pPr>
            <w:r w:rsidRPr="00F4396F">
              <w:rPr>
                <w:rFonts w:ascii="Times New Roman" w:hAnsi="Times New Roman" w:cs="Times New Roman"/>
              </w:rPr>
              <w:t>7.40</w:t>
            </w:r>
          </w:p>
        </w:tc>
        <w:tc>
          <w:tcPr>
            <w:tcW w:w="0" w:type="auto"/>
            <w:vMerge/>
            <w:hideMark/>
          </w:tcPr>
          <w:p w14:paraId="48F6D4A7" w14:textId="118C1AE0" w:rsidR="00097ABD" w:rsidRPr="00F4396F" w:rsidRDefault="00097ABD" w:rsidP="00097ABD">
            <w:pPr>
              <w:jc w:val="center"/>
              <w:rPr>
                <w:rFonts w:ascii="Times New Roman" w:hAnsi="Times New Roman" w:cs="Times New Roman"/>
              </w:rPr>
            </w:pPr>
          </w:p>
        </w:tc>
      </w:tr>
    </w:tbl>
    <w:p w14:paraId="4E1DDF78" w14:textId="77777777" w:rsidR="00A817DE" w:rsidRDefault="00A817DE" w:rsidP="00F4396F">
      <w:pPr>
        <w:spacing w:line="360" w:lineRule="auto"/>
        <w:jc w:val="both"/>
        <w:rPr>
          <w:rFonts w:ascii="Times New Roman" w:hAnsi="Times New Roman" w:cs="Times New Roman"/>
        </w:rPr>
      </w:pPr>
    </w:p>
    <w:p w14:paraId="50663DC8" w14:textId="77526F72" w:rsidR="00F4396F" w:rsidRDefault="00A817DE" w:rsidP="00A817DE">
      <w:pPr>
        <w:pStyle w:val="NormalWeb"/>
      </w:pPr>
      <w:r>
        <w:t xml:space="preserve">Table 2 reveals that students taught Chemical Bonding using the Think–Pair–Share instructional strategy recorded a higher mean interest score (72.10) than their counterparts taught </w:t>
      </w:r>
      <w:proofErr w:type="spellStart"/>
      <w:r>
        <w:t>באמצעות</w:t>
      </w:r>
      <w:proofErr w:type="spellEnd"/>
      <w:r>
        <w:t xml:space="preserve"> the conventional method (58.75). The observed mean difference (gain) of 13.35 indicates that the experimental group exhibited a markedly greater level of interest in Chemical Bonding compared to the control group. This suggests that the Think–Pair–Share instructional strategy is more effective in fostering students’ interest, possibly due to its interactive nature, which promotes active participation, collaboration, and engagement during the learning process.</w:t>
      </w:r>
    </w:p>
    <w:p w14:paraId="00312B6A" w14:textId="413A92A8" w:rsidR="00097ABD" w:rsidRPr="00097ABD" w:rsidRDefault="00097ABD" w:rsidP="00097ABD">
      <w:pPr>
        <w:spacing w:line="360" w:lineRule="auto"/>
        <w:jc w:val="both"/>
        <w:rPr>
          <w:rFonts w:ascii="Times New Roman" w:hAnsi="Times New Roman" w:cs="Times New Roman"/>
          <w:b/>
          <w:bCs/>
        </w:rPr>
      </w:pPr>
      <w:r w:rsidRPr="00097ABD">
        <w:rPr>
          <w:rFonts w:ascii="Times New Roman" w:hAnsi="Times New Roman" w:cs="Times New Roman"/>
          <w:b/>
          <w:bCs/>
        </w:rPr>
        <w:t>Hypothesis One</w:t>
      </w:r>
      <w:r>
        <w:rPr>
          <w:rFonts w:ascii="Times New Roman" w:hAnsi="Times New Roman" w:cs="Times New Roman"/>
          <w:b/>
          <w:bCs/>
        </w:rPr>
        <w:t xml:space="preserve">: </w:t>
      </w:r>
      <w:r w:rsidRPr="00097ABD">
        <w:rPr>
          <w:rFonts w:ascii="Times New Roman" w:hAnsi="Times New Roman" w:cs="Times New Roman"/>
        </w:rPr>
        <w:t>There is no significant difference in the mean achievement scores of students taught Chemical Bonding using the Think–Pair–Share instructional strategy and those taught using the conventional method in senior secondary schools in Minna Metropolis.</w:t>
      </w:r>
      <w:r w:rsidR="003F3CE7">
        <w:rPr>
          <w:rFonts w:ascii="Times New Roman" w:hAnsi="Times New Roman" w:cs="Times New Roman"/>
        </w:rPr>
        <w:t xml:space="preserve"> Results of hypothesis one is presented in Table 3</w:t>
      </w:r>
    </w:p>
    <w:p w14:paraId="795B3608" w14:textId="587CF585" w:rsidR="00097ABD" w:rsidRPr="00097ABD" w:rsidRDefault="00097ABD" w:rsidP="00097ABD">
      <w:pPr>
        <w:spacing w:line="240" w:lineRule="auto"/>
        <w:jc w:val="both"/>
        <w:rPr>
          <w:rFonts w:ascii="Times New Roman" w:hAnsi="Times New Roman" w:cs="Times New Roman"/>
        </w:rPr>
      </w:pPr>
      <w:r w:rsidRPr="00097ABD">
        <w:rPr>
          <w:rFonts w:ascii="Times New Roman" w:hAnsi="Times New Roman" w:cs="Times New Roman"/>
          <w:b/>
          <w:bCs/>
        </w:rPr>
        <w:t xml:space="preserve">Table </w:t>
      </w:r>
      <w:r>
        <w:rPr>
          <w:rFonts w:ascii="Times New Roman" w:hAnsi="Times New Roman" w:cs="Times New Roman"/>
          <w:b/>
          <w:bCs/>
        </w:rPr>
        <w:t>3</w:t>
      </w:r>
      <w:r w:rsidRPr="00097ABD">
        <w:rPr>
          <w:rFonts w:ascii="Times New Roman" w:hAnsi="Times New Roman" w:cs="Times New Roman"/>
          <w:b/>
          <w:bCs/>
        </w:rPr>
        <w:t xml:space="preserve">: </w:t>
      </w:r>
      <w:r w:rsidRPr="00097ABD">
        <w:rPr>
          <w:rFonts w:ascii="Times New Roman" w:hAnsi="Times New Roman" w:cs="Times New Roman"/>
        </w:rPr>
        <w:t>Independent Samples t-test of Students’ Achievement Scores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810"/>
        <w:gridCol w:w="990"/>
        <w:gridCol w:w="636"/>
        <w:gridCol w:w="568"/>
        <w:gridCol w:w="776"/>
        <w:gridCol w:w="736"/>
        <w:gridCol w:w="1270"/>
      </w:tblGrid>
      <w:tr w:rsidR="00097ABD" w:rsidRPr="00097ABD" w14:paraId="0984396E" w14:textId="77777777" w:rsidTr="00097ABD">
        <w:tc>
          <w:tcPr>
            <w:tcW w:w="3330" w:type="dxa"/>
            <w:tcBorders>
              <w:top w:val="single" w:sz="4" w:space="0" w:color="auto"/>
              <w:bottom w:val="single" w:sz="4" w:space="0" w:color="auto"/>
            </w:tcBorders>
            <w:hideMark/>
          </w:tcPr>
          <w:p w14:paraId="3B34B769"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Group</w:t>
            </w:r>
          </w:p>
        </w:tc>
        <w:tc>
          <w:tcPr>
            <w:tcW w:w="810" w:type="dxa"/>
            <w:tcBorders>
              <w:top w:val="single" w:sz="4" w:space="0" w:color="auto"/>
              <w:bottom w:val="single" w:sz="4" w:space="0" w:color="auto"/>
            </w:tcBorders>
            <w:hideMark/>
          </w:tcPr>
          <w:p w14:paraId="706D0B96" w14:textId="77777777"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N</w:t>
            </w:r>
          </w:p>
        </w:tc>
        <w:tc>
          <w:tcPr>
            <w:tcW w:w="990" w:type="dxa"/>
            <w:tcBorders>
              <w:top w:val="single" w:sz="4" w:space="0" w:color="auto"/>
              <w:bottom w:val="single" w:sz="4" w:space="0" w:color="auto"/>
            </w:tcBorders>
            <w:hideMark/>
          </w:tcPr>
          <w:p w14:paraId="22626E88" w14:textId="77777777"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Mean</w:t>
            </w:r>
          </w:p>
        </w:tc>
        <w:tc>
          <w:tcPr>
            <w:tcW w:w="0" w:type="auto"/>
            <w:tcBorders>
              <w:top w:val="single" w:sz="4" w:space="0" w:color="auto"/>
              <w:bottom w:val="single" w:sz="4" w:space="0" w:color="auto"/>
            </w:tcBorders>
            <w:hideMark/>
          </w:tcPr>
          <w:p w14:paraId="353726C2" w14:textId="77777777"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SD</w:t>
            </w:r>
          </w:p>
        </w:tc>
        <w:tc>
          <w:tcPr>
            <w:tcW w:w="0" w:type="auto"/>
            <w:tcBorders>
              <w:top w:val="single" w:sz="4" w:space="0" w:color="auto"/>
              <w:bottom w:val="single" w:sz="4" w:space="0" w:color="auto"/>
            </w:tcBorders>
            <w:hideMark/>
          </w:tcPr>
          <w:p w14:paraId="1FD6A1AB" w14:textId="77777777"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df</w:t>
            </w:r>
          </w:p>
        </w:tc>
        <w:tc>
          <w:tcPr>
            <w:tcW w:w="0" w:type="auto"/>
            <w:tcBorders>
              <w:top w:val="single" w:sz="4" w:space="0" w:color="auto"/>
              <w:bottom w:val="single" w:sz="4" w:space="0" w:color="auto"/>
            </w:tcBorders>
            <w:hideMark/>
          </w:tcPr>
          <w:p w14:paraId="0804D1A6" w14:textId="18E62AF5"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t-calc</w:t>
            </w:r>
          </w:p>
        </w:tc>
        <w:tc>
          <w:tcPr>
            <w:tcW w:w="0" w:type="auto"/>
            <w:tcBorders>
              <w:top w:val="single" w:sz="4" w:space="0" w:color="auto"/>
              <w:bottom w:val="single" w:sz="4" w:space="0" w:color="auto"/>
            </w:tcBorders>
            <w:hideMark/>
          </w:tcPr>
          <w:p w14:paraId="3BEB8D72" w14:textId="001A4B83"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t-crit</w:t>
            </w:r>
          </w:p>
        </w:tc>
        <w:tc>
          <w:tcPr>
            <w:tcW w:w="0" w:type="auto"/>
            <w:tcBorders>
              <w:top w:val="single" w:sz="4" w:space="0" w:color="auto"/>
              <w:bottom w:val="single" w:sz="4" w:space="0" w:color="auto"/>
            </w:tcBorders>
            <w:hideMark/>
          </w:tcPr>
          <w:p w14:paraId="569E1479" w14:textId="77777777"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Decision</w:t>
            </w:r>
          </w:p>
        </w:tc>
      </w:tr>
      <w:tr w:rsidR="00097ABD" w:rsidRPr="00097ABD" w14:paraId="745BB6DF" w14:textId="77777777" w:rsidTr="00097ABD">
        <w:tc>
          <w:tcPr>
            <w:tcW w:w="3330" w:type="dxa"/>
            <w:tcBorders>
              <w:top w:val="single" w:sz="4" w:space="0" w:color="auto"/>
            </w:tcBorders>
            <w:hideMark/>
          </w:tcPr>
          <w:p w14:paraId="309BF1C6"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Think–Pair–Share</w:t>
            </w:r>
          </w:p>
        </w:tc>
        <w:tc>
          <w:tcPr>
            <w:tcW w:w="810" w:type="dxa"/>
            <w:tcBorders>
              <w:top w:val="single" w:sz="4" w:space="0" w:color="auto"/>
            </w:tcBorders>
            <w:hideMark/>
          </w:tcPr>
          <w:p w14:paraId="69971756"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60</w:t>
            </w:r>
          </w:p>
        </w:tc>
        <w:tc>
          <w:tcPr>
            <w:tcW w:w="990" w:type="dxa"/>
            <w:tcBorders>
              <w:top w:val="single" w:sz="4" w:space="0" w:color="auto"/>
            </w:tcBorders>
            <w:hideMark/>
          </w:tcPr>
          <w:p w14:paraId="64673959"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68.45</w:t>
            </w:r>
          </w:p>
        </w:tc>
        <w:tc>
          <w:tcPr>
            <w:tcW w:w="0" w:type="auto"/>
            <w:tcBorders>
              <w:top w:val="single" w:sz="4" w:space="0" w:color="auto"/>
            </w:tcBorders>
            <w:hideMark/>
          </w:tcPr>
          <w:p w14:paraId="670FF5E1"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8.12</w:t>
            </w:r>
          </w:p>
        </w:tc>
        <w:tc>
          <w:tcPr>
            <w:tcW w:w="0" w:type="auto"/>
            <w:tcBorders>
              <w:top w:val="single" w:sz="4" w:space="0" w:color="auto"/>
            </w:tcBorders>
            <w:hideMark/>
          </w:tcPr>
          <w:p w14:paraId="6A589DD0"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118</w:t>
            </w:r>
          </w:p>
        </w:tc>
        <w:tc>
          <w:tcPr>
            <w:tcW w:w="0" w:type="auto"/>
            <w:tcBorders>
              <w:top w:val="single" w:sz="4" w:space="0" w:color="auto"/>
            </w:tcBorders>
            <w:hideMark/>
          </w:tcPr>
          <w:p w14:paraId="64AB3609"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9.21</w:t>
            </w:r>
          </w:p>
        </w:tc>
        <w:tc>
          <w:tcPr>
            <w:tcW w:w="0" w:type="auto"/>
            <w:tcBorders>
              <w:top w:val="single" w:sz="4" w:space="0" w:color="auto"/>
            </w:tcBorders>
            <w:hideMark/>
          </w:tcPr>
          <w:p w14:paraId="1744F2AE"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1.98</w:t>
            </w:r>
          </w:p>
        </w:tc>
        <w:tc>
          <w:tcPr>
            <w:tcW w:w="0" w:type="auto"/>
            <w:tcBorders>
              <w:top w:val="single" w:sz="4" w:space="0" w:color="auto"/>
            </w:tcBorders>
            <w:hideMark/>
          </w:tcPr>
          <w:p w14:paraId="4B1EB6E8"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Significant</w:t>
            </w:r>
          </w:p>
        </w:tc>
      </w:tr>
      <w:tr w:rsidR="00097ABD" w:rsidRPr="00097ABD" w14:paraId="372B6EB0" w14:textId="77777777" w:rsidTr="00097ABD">
        <w:tc>
          <w:tcPr>
            <w:tcW w:w="3330" w:type="dxa"/>
            <w:hideMark/>
          </w:tcPr>
          <w:p w14:paraId="7D838BFC"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Conventional Method</w:t>
            </w:r>
          </w:p>
        </w:tc>
        <w:tc>
          <w:tcPr>
            <w:tcW w:w="810" w:type="dxa"/>
            <w:hideMark/>
          </w:tcPr>
          <w:p w14:paraId="3A9E2FDE"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60</w:t>
            </w:r>
          </w:p>
        </w:tc>
        <w:tc>
          <w:tcPr>
            <w:tcW w:w="990" w:type="dxa"/>
            <w:hideMark/>
          </w:tcPr>
          <w:p w14:paraId="619F3216"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54.30</w:t>
            </w:r>
          </w:p>
        </w:tc>
        <w:tc>
          <w:tcPr>
            <w:tcW w:w="0" w:type="auto"/>
            <w:hideMark/>
          </w:tcPr>
          <w:p w14:paraId="3351590C" w14:textId="77777777" w:rsidR="00097ABD" w:rsidRPr="00097ABD" w:rsidRDefault="00097ABD" w:rsidP="00097ABD">
            <w:pPr>
              <w:jc w:val="center"/>
              <w:rPr>
                <w:rFonts w:ascii="Times New Roman" w:hAnsi="Times New Roman" w:cs="Times New Roman"/>
              </w:rPr>
            </w:pPr>
            <w:r w:rsidRPr="00097ABD">
              <w:rPr>
                <w:rFonts w:ascii="Times New Roman" w:hAnsi="Times New Roman" w:cs="Times New Roman"/>
              </w:rPr>
              <w:t>7.65</w:t>
            </w:r>
          </w:p>
        </w:tc>
        <w:tc>
          <w:tcPr>
            <w:tcW w:w="0" w:type="auto"/>
            <w:hideMark/>
          </w:tcPr>
          <w:p w14:paraId="52D20025" w14:textId="77777777" w:rsidR="00097ABD" w:rsidRPr="00097ABD" w:rsidRDefault="00097ABD" w:rsidP="00097ABD">
            <w:pPr>
              <w:jc w:val="center"/>
              <w:rPr>
                <w:rFonts w:ascii="Times New Roman" w:hAnsi="Times New Roman" w:cs="Times New Roman"/>
              </w:rPr>
            </w:pPr>
          </w:p>
        </w:tc>
        <w:tc>
          <w:tcPr>
            <w:tcW w:w="0" w:type="auto"/>
            <w:hideMark/>
          </w:tcPr>
          <w:p w14:paraId="5D5C5CAA" w14:textId="77777777" w:rsidR="00097ABD" w:rsidRPr="00097ABD" w:rsidRDefault="00097ABD" w:rsidP="00097ABD">
            <w:pPr>
              <w:jc w:val="center"/>
              <w:rPr>
                <w:rFonts w:ascii="Times New Roman" w:hAnsi="Times New Roman" w:cs="Times New Roman"/>
              </w:rPr>
            </w:pPr>
          </w:p>
        </w:tc>
        <w:tc>
          <w:tcPr>
            <w:tcW w:w="0" w:type="auto"/>
            <w:hideMark/>
          </w:tcPr>
          <w:p w14:paraId="3B5BBBB4" w14:textId="77777777" w:rsidR="00097ABD" w:rsidRPr="00097ABD" w:rsidRDefault="00097ABD" w:rsidP="00097ABD">
            <w:pPr>
              <w:jc w:val="center"/>
              <w:rPr>
                <w:rFonts w:ascii="Times New Roman" w:hAnsi="Times New Roman" w:cs="Times New Roman"/>
              </w:rPr>
            </w:pPr>
          </w:p>
        </w:tc>
        <w:tc>
          <w:tcPr>
            <w:tcW w:w="0" w:type="auto"/>
            <w:hideMark/>
          </w:tcPr>
          <w:p w14:paraId="493CA8FB" w14:textId="77777777" w:rsidR="00097ABD" w:rsidRPr="00097ABD" w:rsidRDefault="00097ABD" w:rsidP="00097ABD">
            <w:pPr>
              <w:jc w:val="center"/>
              <w:rPr>
                <w:rFonts w:ascii="Times New Roman" w:hAnsi="Times New Roman" w:cs="Times New Roman"/>
              </w:rPr>
            </w:pPr>
          </w:p>
        </w:tc>
      </w:tr>
    </w:tbl>
    <w:p w14:paraId="5D158DC2" w14:textId="77777777" w:rsidR="00097ABD" w:rsidRPr="00097ABD" w:rsidRDefault="00097ABD" w:rsidP="00097ABD">
      <w:pPr>
        <w:spacing w:line="360" w:lineRule="auto"/>
        <w:jc w:val="both"/>
        <w:rPr>
          <w:rFonts w:ascii="Times New Roman" w:hAnsi="Times New Roman" w:cs="Times New Roman"/>
          <w:sz w:val="2"/>
          <w:szCs w:val="2"/>
        </w:rPr>
      </w:pPr>
    </w:p>
    <w:p w14:paraId="0DD2FC67" w14:textId="77777777" w:rsidR="00AA1FF0" w:rsidRPr="00AA1FF0" w:rsidRDefault="00AA1FF0" w:rsidP="00AA1FF0">
      <w:pPr>
        <w:spacing w:before="100" w:beforeAutospacing="1" w:after="100" w:afterAutospacing="1" w:line="240" w:lineRule="auto"/>
        <w:rPr>
          <w:rFonts w:ascii="Times New Roman" w:eastAsia="Times New Roman" w:hAnsi="Times New Roman" w:cs="Times New Roman"/>
          <w:kern w:val="0"/>
          <w14:ligatures w14:val="none"/>
        </w:rPr>
      </w:pPr>
      <w:r w:rsidRPr="00AA1FF0">
        <w:rPr>
          <w:rFonts w:ascii="Times New Roman" w:eastAsia="Times New Roman" w:hAnsi="Times New Roman" w:cs="Times New Roman"/>
          <w:kern w:val="0"/>
          <w14:ligatures w14:val="none"/>
        </w:rPr>
        <w:t>The results presented in Table 3 indicate that the calculated t-value (9.21) exceeds the critical t-value (1.98) at the 0.05 level of significance with 118 degrees of freedom. Given that the calculated t-value is greater than the critical value, the null hypothesis is rejected. This outcome suggests the existence of a statistically significant difference in the mean achievement scores of students taught Chemical Bonding using the Think–Pair–Share instructional strategy and those taught using the conventional method.</w:t>
      </w:r>
    </w:p>
    <w:p w14:paraId="7229B2CA" w14:textId="77777777" w:rsidR="00AA1FF0" w:rsidRPr="00AA1FF0" w:rsidRDefault="00AA1FF0" w:rsidP="00AA1FF0">
      <w:pPr>
        <w:spacing w:before="100" w:beforeAutospacing="1" w:after="100" w:afterAutospacing="1" w:line="240" w:lineRule="auto"/>
        <w:rPr>
          <w:rFonts w:ascii="Times New Roman" w:eastAsia="Times New Roman" w:hAnsi="Times New Roman" w:cs="Times New Roman"/>
          <w:kern w:val="0"/>
          <w14:ligatures w14:val="none"/>
        </w:rPr>
      </w:pPr>
      <w:r w:rsidRPr="00AA1FF0">
        <w:rPr>
          <w:rFonts w:ascii="Times New Roman" w:eastAsia="Times New Roman" w:hAnsi="Times New Roman" w:cs="Times New Roman"/>
          <w:kern w:val="0"/>
          <w14:ligatures w14:val="none"/>
        </w:rPr>
        <w:t>The findings further demonstrate that the Think–Pair–Share instructional strategy exerted a significant positive effect on students’ achievement in Chemical Bonding, with superior performance observed among students in the experimental group.</w:t>
      </w:r>
    </w:p>
    <w:p w14:paraId="03CFD702" w14:textId="77777777" w:rsidR="00AA1FF0" w:rsidRPr="00AA1FF0" w:rsidRDefault="00AA1FF0" w:rsidP="00AA1FF0">
      <w:pPr>
        <w:spacing w:before="100" w:beforeAutospacing="1" w:after="100" w:afterAutospacing="1" w:line="240" w:lineRule="auto"/>
        <w:rPr>
          <w:rFonts w:ascii="Times New Roman" w:eastAsia="Times New Roman" w:hAnsi="Times New Roman" w:cs="Times New Roman"/>
          <w:kern w:val="0"/>
          <w14:ligatures w14:val="none"/>
        </w:rPr>
      </w:pPr>
      <w:r w:rsidRPr="00AA1FF0">
        <w:rPr>
          <w:rFonts w:ascii="Times New Roman" w:eastAsia="Times New Roman" w:hAnsi="Times New Roman" w:cs="Times New Roman"/>
          <w:kern w:val="0"/>
          <w14:ligatures w14:val="none"/>
        </w:rPr>
        <w:lastRenderedPageBreak/>
        <w:t>The results presented in Table 3 indicate that the calculated t-value (9.21) exceeds the critical t-value (1.98) at the 0.05 level of significance with 118 degrees of freedom. Given that the calculated t-value is greater than the critical value, the null hypothesis is rejected. This outcome suggests the existence of a statistically significant difference in the mean achievement scores of students taught Chemical Bonding using the Think–Pair–Share instructional strategy and those taught using the conventional method.</w:t>
      </w:r>
    </w:p>
    <w:p w14:paraId="5778283D" w14:textId="77777777" w:rsidR="00AA1FF0" w:rsidRPr="00AA1FF0" w:rsidRDefault="00AA1FF0" w:rsidP="00AA1FF0">
      <w:pPr>
        <w:spacing w:before="100" w:beforeAutospacing="1" w:after="100" w:afterAutospacing="1" w:line="240" w:lineRule="auto"/>
        <w:rPr>
          <w:rFonts w:ascii="Times New Roman" w:eastAsia="Times New Roman" w:hAnsi="Times New Roman" w:cs="Times New Roman"/>
          <w:kern w:val="0"/>
          <w14:ligatures w14:val="none"/>
        </w:rPr>
      </w:pPr>
      <w:r w:rsidRPr="00AA1FF0">
        <w:rPr>
          <w:rFonts w:ascii="Times New Roman" w:eastAsia="Times New Roman" w:hAnsi="Times New Roman" w:cs="Times New Roman"/>
          <w:kern w:val="0"/>
          <w14:ligatures w14:val="none"/>
        </w:rPr>
        <w:t>The findings further demonstrate that the Think–Pair–Share instructional strategy exerted a significant positive effect on students’ achievement in Chemical Bonding, with superior performance observed among students in the experimental group.</w:t>
      </w:r>
    </w:p>
    <w:p w14:paraId="16E7FBF5" w14:textId="44208662" w:rsidR="00097ABD" w:rsidRPr="00097ABD" w:rsidRDefault="00097ABD" w:rsidP="00097ABD">
      <w:pPr>
        <w:spacing w:line="360" w:lineRule="auto"/>
        <w:jc w:val="both"/>
        <w:rPr>
          <w:rFonts w:ascii="Times New Roman" w:hAnsi="Times New Roman" w:cs="Times New Roman"/>
          <w:b/>
          <w:bCs/>
        </w:rPr>
      </w:pPr>
      <w:r w:rsidRPr="00097ABD">
        <w:rPr>
          <w:rFonts w:ascii="Times New Roman" w:hAnsi="Times New Roman" w:cs="Times New Roman"/>
          <w:b/>
          <w:bCs/>
        </w:rPr>
        <w:t>Hypothesis Two</w:t>
      </w:r>
      <w:r>
        <w:rPr>
          <w:rFonts w:ascii="Times New Roman" w:hAnsi="Times New Roman" w:cs="Times New Roman"/>
          <w:b/>
          <w:bCs/>
        </w:rPr>
        <w:t xml:space="preserve">: </w:t>
      </w:r>
      <w:r w:rsidRPr="00097ABD">
        <w:rPr>
          <w:rFonts w:ascii="Times New Roman" w:hAnsi="Times New Roman" w:cs="Times New Roman"/>
        </w:rPr>
        <w:t>There is no significant difference in the mean interest scores of students taught Chemical Bonding using the Think–Pair–Share instructional strategy and those taught using the conventional method in senior secondary schools in Minna Metropolis.</w:t>
      </w:r>
      <w:r w:rsidR="003F3CE7">
        <w:rPr>
          <w:rFonts w:ascii="Times New Roman" w:hAnsi="Times New Roman" w:cs="Times New Roman"/>
        </w:rPr>
        <w:t xml:space="preserve"> Results of hypothesis two is presented in Table 4</w:t>
      </w:r>
    </w:p>
    <w:p w14:paraId="5CB9AE29" w14:textId="0DE27FB7" w:rsidR="00097ABD" w:rsidRPr="00097ABD" w:rsidRDefault="00097ABD" w:rsidP="00097ABD">
      <w:pPr>
        <w:spacing w:line="240" w:lineRule="auto"/>
        <w:jc w:val="both"/>
        <w:rPr>
          <w:rFonts w:ascii="Times New Roman" w:hAnsi="Times New Roman" w:cs="Times New Roman"/>
        </w:rPr>
      </w:pPr>
      <w:r w:rsidRPr="00097ABD">
        <w:rPr>
          <w:rFonts w:ascii="Times New Roman" w:hAnsi="Times New Roman" w:cs="Times New Roman"/>
          <w:b/>
          <w:bCs/>
        </w:rPr>
        <w:t xml:space="preserve">Table </w:t>
      </w:r>
      <w:r>
        <w:rPr>
          <w:rFonts w:ascii="Times New Roman" w:hAnsi="Times New Roman" w:cs="Times New Roman"/>
          <w:b/>
          <w:bCs/>
        </w:rPr>
        <w:t>4</w:t>
      </w:r>
      <w:r w:rsidRPr="00097ABD">
        <w:rPr>
          <w:rFonts w:ascii="Times New Roman" w:hAnsi="Times New Roman" w:cs="Times New Roman"/>
          <w:b/>
          <w:bCs/>
        </w:rPr>
        <w:t xml:space="preserve">: </w:t>
      </w:r>
      <w:r w:rsidRPr="00097ABD">
        <w:rPr>
          <w:rFonts w:ascii="Times New Roman" w:hAnsi="Times New Roman" w:cs="Times New Roman"/>
        </w:rPr>
        <w:t>Independent Samples t-test of Students’ Interest Scores</w:t>
      </w:r>
    </w:p>
    <w:tbl>
      <w:tblPr>
        <w:tblStyle w:val="TableGrid"/>
        <w:tblW w:w="93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56"/>
        <w:gridCol w:w="803"/>
        <w:gridCol w:w="636"/>
        <w:gridCol w:w="568"/>
        <w:gridCol w:w="776"/>
        <w:gridCol w:w="736"/>
        <w:gridCol w:w="1270"/>
      </w:tblGrid>
      <w:tr w:rsidR="00097ABD" w:rsidRPr="00097ABD" w14:paraId="6F04782F" w14:textId="77777777" w:rsidTr="00097ABD">
        <w:tc>
          <w:tcPr>
            <w:tcW w:w="4135" w:type="dxa"/>
            <w:tcBorders>
              <w:top w:val="single" w:sz="4" w:space="0" w:color="auto"/>
              <w:bottom w:val="single" w:sz="4" w:space="0" w:color="auto"/>
            </w:tcBorders>
            <w:hideMark/>
          </w:tcPr>
          <w:p w14:paraId="5A5B31A9"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Group</w:t>
            </w:r>
          </w:p>
        </w:tc>
        <w:tc>
          <w:tcPr>
            <w:tcW w:w="0" w:type="auto"/>
            <w:tcBorders>
              <w:top w:val="single" w:sz="4" w:space="0" w:color="auto"/>
              <w:bottom w:val="single" w:sz="4" w:space="0" w:color="auto"/>
            </w:tcBorders>
            <w:hideMark/>
          </w:tcPr>
          <w:p w14:paraId="778D0745"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N</w:t>
            </w:r>
          </w:p>
        </w:tc>
        <w:tc>
          <w:tcPr>
            <w:tcW w:w="0" w:type="auto"/>
            <w:tcBorders>
              <w:top w:val="single" w:sz="4" w:space="0" w:color="auto"/>
              <w:bottom w:val="single" w:sz="4" w:space="0" w:color="auto"/>
            </w:tcBorders>
            <w:hideMark/>
          </w:tcPr>
          <w:p w14:paraId="785CCAF7"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Mean</w:t>
            </w:r>
          </w:p>
        </w:tc>
        <w:tc>
          <w:tcPr>
            <w:tcW w:w="0" w:type="auto"/>
            <w:tcBorders>
              <w:top w:val="single" w:sz="4" w:space="0" w:color="auto"/>
              <w:bottom w:val="single" w:sz="4" w:space="0" w:color="auto"/>
            </w:tcBorders>
            <w:hideMark/>
          </w:tcPr>
          <w:p w14:paraId="1AE34AF6"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SD</w:t>
            </w:r>
          </w:p>
        </w:tc>
        <w:tc>
          <w:tcPr>
            <w:tcW w:w="0" w:type="auto"/>
            <w:tcBorders>
              <w:top w:val="single" w:sz="4" w:space="0" w:color="auto"/>
              <w:bottom w:val="single" w:sz="4" w:space="0" w:color="auto"/>
            </w:tcBorders>
            <w:hideMark/>
          </w:tcPr>
          <w:p w14:paraId="1CBF8221"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df</w:t>
            </w:r>
          </w:p>
        </w:tc>
        <w:tc>
          <w:tcPr>
            <w:tcW w:w="0" w:type="auto"/>
            <w:tcBorders>
              <w:top w:val="single" w:sz="4" w:space="0" w:color="auto"/>
              <w:bottom w:val="single" w:sz="4" w:space="0" w:color="auto"/>
            </w:tcBorders>
            <w:hideMark/>
          </w:tcPr>
          <w:p w14:paraId="79EFFFC1" w14:textId="093640AB"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t-cal</w:t>
            </w:r>
            <w:r>
              <w:rPr>
                <w:rFonts w:ascii="Times New Roman" w:hAnsi="Times New Roman" w:cs="Times New Roman"/>
                <w:b/>
                <w:bCs/>
              </w:rPr>
              <w:t>c</w:t>
            </w:r>
          </w:p>
        </w:tc>
        <w:tc>
          <w:tcPr>
            <w:tcW w:w="0" w:type="auto"/>
            <w:tcBorders>
              <w:top w:val="single" w:sz="4" w:space="0" w:color="auto"/>
              <w:bottom w:val="single" w:sz="4" w:space="0" w:color="auto"/>
            </w:tcBorders>
            <w:hideMark/>
          </w:tcPr>
          <w:p w14:paraId="0733922B" w14:textId="5558F98E"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t-crit</w:t>
            </w:r>
          </w:p>
        </w:tc>
        <w:tc>
          <w:tcPr>
            <w:tcW w:w="0" w:type="auto"/>
            <w:tcBorders>
              <w:top w:val="single" w:sz="4" w:space="0" w:color="auto"/>
              <w:bottom w:val="single" w:sz="4" w:space="0" w:color="auto"/>
            </w:tcBorders>
            <w:hideMark/>
          </w:tcPr>
          <w:p w14:paraId="607B2342" w14:textId="77777777"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Decision</w:t>
            </w:r>
          </w:p>
        </w:tc>
      </w:tr>
      <w:tr w:rsidR="00097ABD" w:rsidRPr="00097ABD" w14:paraId="4C15150B" w14:textId="77777777" w:rsidTr="00097ABD">
        <w:tc>
          <w:tcPr>
            <w:tcW w:w="4135" w:type="dxa"/>
            <w:tcBorders>
              <w:top w:val="single" w:sz="4" w:space="0" w:color="auto"/>
            </w:tcBorders>
            <w:hideMark/>
          </w:tcPr>
          <w:p w14:paraId="1983A1C8"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Think–Pair–Share</w:t>
            </w:r>
          </w:p>
        </w:tc>
        <w:tc>
          <w:tcPr>
            <w:tcW w:w="0" w:type="auto"/>
            <w:tcBorders>
              <w:top w:val="single" w:sz="4" w:space="0" w:color="auto"/>
            </w:tcBorders>
            <w:hideMark/>
          </w:tcPr>
          <w:p w14:paraId="69E22F20"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60</w:t>
            </w:r>
          </w:p>
        </w:tc>
        <w:tc>
          <w:tcPr>
            <w:tcW w:w="0" w:type="auto"/>
            <w:tcBorders>
              <w:top w:val="single" w:sz="4" w:space="0" w:color="auto"/>
            </w:tcBorders>
            <w:hideMark/>
          </w:tcPr>
          <w:p w14:paraId="2536C4AE"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72.10</w:t>
            </w:r>
          </w:p>
        </w:tc>
        <w:tc>
          <w:tcPr>
            <w:tcW w:w="0" w:type="auto"/>
            <w:tcBorders>
              <w:top w:val="single" w:sz="4" w:space="0" w:color="auto"/>
            </w:tcBorders>
            <w:hideMark/>
          </w:tcPr>
          <w:p w14:paraId="412409D3"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6.85</w:t>
            </w:r>
          </w:p>
        </w:tc>
        <w:tc>
          <w:tcPr>
            <w:tcW w:w="0" w:type="auto"/>
            <w:tcBorders>
              <w:top w:val="single" w:sz="4" w:space="0" w:color="auto"/>
            </w:tcBorders>
            <w:hideMark/>
          </w:tcPr>
          <w:p w14:paraId="1E99A97D"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118</w:t>
            </w:r>
          </w:p>
        </w:tc>
        <w:tc>
          <w:tcPr>
            <w:tcW w:w="0" w:type="auto"/>
            <w:tcBorders>
              <w:top w:val="single" w:sz="4" w:space="0" w:color="auto"/>
            </w:tcBorders>
            <w:hideMark/>
          </w:tcPr>
          <w:p w14:paraId="0807DEFB"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8.74</w:t>
            </w:r>
          </w:p>
        </w:tc>
        <w:tc>
          <w:tcPr>
            <w:tcW w:w="0" w:type="auto"/>
            <w:tcBorders>
              <w:top w:val="single" w:sz="4" w:space="0" w:color="auto"/>
            </w:tcBorders>
            <w:hideMark/>
          </w:tcPr>
          <w:p w14:paraId="3101E9FF"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1.98</w:t>
            </w:r>
          </w:p>
        </w:tc>
        <w:tc>
          <w:tcPr>
            <w:tcW w:w="0" w:type="auto"/>
            <w:tcBorders>
              <w:top w:val="single" w:sz="4" w:space="0" w:color="auto"/>
            </w:tcBorders>
            <w:hideMark/>
          </w:tcPr>
          <w:p w14:paraId="317AB8EC"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Significant</w:t>
            </w:r>
          </w:p>
        </w:tc>
      </w:tr>
      <w:tr w:rsidR="00097ABD" w:rsidRPr="00097ABD" w14:paraId="23E48629" w14:textId="77777777" w:rsidTr="00097ABD">
        <w:tc>
          <w:tcPr>
            <w:tcW w:w="4135" w:type="dxa"/>
            <w:hideMark/>
          </w:tcPr>
          <w:p w14:paraId="5FD522A2"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Conventional Method</w:t>
            </w:r>
          </w:p>
        </w:tc>
        <w:tc>
          <w:tcPr>
            <w:tcW w:w="0" w:type="auto"/>
            <w:hideMark/>
          </w:tcPr>
          <w:p w14:paraId="0E9E8050"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60</w:t>
            </w:r>
          </w:p>
        </w:tc>
        <w:tc>
          <w:tcPr>
            <w:tcW w:w="0" w:type="auto"/>
            <w:hideMark/>
          </w:tcPr>
          <w:p w14:paraId="71AD4045"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58.75</w:t>
            </w:r>
          </w:p>
        </w:tc>
        <w:tc>
          <w:tcPr>
            <w:tcW w:w="0" w:type="auto"/>
            <w:hideMark/>
          </w:tcPr>
          <w:p w14:paraId="1E8794A6" w14:textId="77777777" w:rsidR="00097ABD" w:rsidRPr="00097ABD" w:rsidRDefault="00097ABD" w:rsidP="00097ABD">
            <w:pPr>
              <w:jc w:val="both"/>
              <w:rPr>
                <w:rFonts w:ascii="Times New Roman" w:hAnsi="Times New Roman" w:cs="Times New Roman"/>
              </w:rPr>
            </w:pPr>
            <w:r w:rsidRPr="00097ABD">
              <w:rPr>
                <w:rFonts w:ascii="Times New Roman" w:hAnsi="Times New Roman" w:cs="Times New Roman"/>
              </w:rPr>
              <w:t>7.40</w:t>
            </w:r>
          </w:p>
        </w:tc>
        <w:tc>
          <w:tcPr>
            <w:tcW w:w="0" w:type="auto"/>
            <w:hideMark/>
          </w:tcPr>
          <w:p w14:paraId="525E6844" w14:textId="77777777" w:rsidR="00097ABD" w:rsidRPr="00097ABD" w:rsidRDefault="00097ABD" w:rsidP="00097ABD">
            <w:pPr>
              <w:jc w:val="both"/>
              <w:rPr>
                <w:rFonts w:ascii="Times New Roman" w:hAnsi="Times New Roman" w:cs="Times New Roman"/>
              </w:rPr>
            </w:pPr>
          </w:p>
        </w:tc>
        <w:tc>
          <w:tcPr>
            <w:tcW w:w="0" w:type="auto"/>
            <w:hideMark/>
          </w:tcPr>
          <w:p w14:paraId="0AD2C8E1" w14:textId="77777777" w:rsidR="00097ABD" w:rsidRPr="00097ABD" w:rsidRDefault="00097ABD" w:rsidP="00097ABD">
            <w:pPr>
              <w:jc w:val="both"/>
              <w:rPr>
                <w:rFonts w:ascii="Times New Roman" w:hAnsi="Times New Roman" w:cs="Times New Roman"/>
              </w:rPr>
            </w:pPr>
          </w:p>
        </w:tc>
        <w:tc>
          <w:tcPr>
            <w:tcW w:w="0" w:type="auto"/>
            <w:hideMark/>
          </w:tcPr>
          <w:p w14:paraId="537120DA" w14:textId="77777777" w:rsidR="00097ABD" w:rsidRPr="00097ABD" w:rsidRDefault="00097ABD" w:rsidP="00097ABD">
            <w:pPr>
              <w:jc w:val="both"/>
              <w:rPr>
                <w:rFonts w:ascii="Times New Roman" w:hAnsi="Times New Roman" w:cs="Times New Roman"/>
              </w:rPr>
            </w:pPr>
          </w:p>
        </w:tc>
        <w:tc>
          <w:tcPr>
            <w:tcW w:w="0" w:type="auto"/>
            <w:hideMark/>
          </w:tcPr>
          <w:p w14:paraId="36061F1E" w14:textId="77777777" w:rsidR="00097ABD" w:rsidRPr="00097ABD" w:rsidRDefault="00097ABD" w:rsidP="00097ABD">
            <w:pPr>
              <w:jc w:val="both"/>
              <w:rPr>
                <w:rFonts w:ascii="Times New Roman" w:hAnsi="Times New Roman" w:cs="Times New Roman"/>
              </w:rPr>
            </w:pPr>
          </w:p>
        </w:tc>
      </w:tr>
    </w:tbl>
    <w:p w14:paraId="1F193CC2" w14:textId="42E8C047" w:rsidR="00097ABD" w:rsidRDefault="00097ABD" w:rsidP="00097ABD">
      <w:pPr>
        <w:spacing w:line="360" w:lineRule="auto"/>
        <w:jc w:val="both"/>
        <w:rPr>
          <w:rFonts w:ascii="Times New Roman" w:hAnsi="Times New Roman" w:cs="Times New Roman"/>
        </w:rPr>
      </w:pPr>
      <w:r w:rsidRPr="00097ABD">
        <w:rPr>
          <w:rFonts w:ascii="Times New Roman" w:hAnsi="Times New Roman" w:cs="Times New Roman"/>
        </w:rPr>
        <w:t>The t-test analysis</w:t>
      </w:r>
      <w:r>
        <w:rPr>
          <w:rFonts w:ascii="Times New Roman" w:hAnsi="Times New Roman" w:cs="Times New Roman"/>
        </w:rPr>
        <w:t xml:space="preserve"> in Table 4</w:t>
      </w:r>
      <w:r w:rsidRPr="00097ABD">
        <w:rPr>
          <w:rFonts w:ascii="Times New Roman" w:hAnsi="Times New Roman" w:cs="Times New Roman"/>
        </w:rPr>
        <w:t xml:space="preserve"> indicates that the calculated t-value (8.74) is greater than the critical t-value (1.98) at 0.05 level of significance with 118 degrees of freedom. Therefore, the null hypothesis is rejected. This shows that there is a significant difference in the mean interest scores of students taught Chemical Bonding using the Think–Pair–Share instructional strategy and those taught using the conventional method. The result reveals that the Think–Pair–Share instructional strategy significantly improved students’ interest in Chemical Bonding compared to the conventional method.</w:t>
      </w:r>
    </w:p>
    <w:p w14:paraId="4FC0629A" w14:textId="0423AB18" w:rsidR="00097ABD" w:rsidRDefault="00097ABD" w:rsidP="00097ABD">
      <w:pPr>
        <w:spacing w:after="0" w:line="360" w:lineRule="auto"/>
        <w:jc w:val="both"/>
        <w:rPr>
          <w:rFonts w:ascii="Times New Roman" w:hAnsi="Times New Roman" w:cs="Times New Roman"/>
        </w:rPr>
      </w:pPr>
      <w:r>
        <w:rPr>
          <w:rFonts w:ascii="Times New Roman" w:hAnsi="Times New Roman" w:cs="Times New Roman"/>
          <w:b/>
          <w:bCs/>
        </w:rPr>
        <w:t>Discussion</w:t>
      </w:r>
    </w:p>
    <w:p w14:paraId="5C732D92" w14:textId="2ED036B1" w:rsidR="00097ABD" w:rsidRPr="00097ABD" w:rsidRDefault="003F3CE7" w:rsidP="00097ABD">
      <w:pPr>
        <w:spacing w:line="360" w:lineRule="auto"/>
        <w:jc w:val="both"/>
        <w:rPr>
          <w:rFonts w:ascii="Times New Roman" w:hAnsi="Times New Roman" w:cs="Times New Roman"/>
        </w:rPr>
      </w:pPr>
      <w:r>
        <w:rPr>
          <w:rFonts w:ascii="Times New Roman" w:hAnsi="Times New Roman" w:cs="Times New Roman"/>
        </w:rPr>
        <w:tab/>
      </w:r>
      <w:r w:rsidR="00097ABD" w:rsidRPr="00097ABD">
        <w:rPr>
          <w:rFonts w:ascii="Times New Roman" w:hAnsi="Times New Roman" w:cs="Times New Roman"/>
        </w:rPr>
        <w:t xml:space="preserve">The findings of this study revealed that students taught Chemical Bonding using the Think–Pair–Share (TPS) instructional strategy performed significantly better in both achievement and interest than those taught using the conventional lecture method. This outcome is consistent with the constructivist perspective, which emphasizes that learners build knowledge actively through interaction, discussion, and reflection rather than passively receiving information. The superiority of TPS in enhancing students’ achievement may be attributed to the structured opportunities it provides for learners to process information individually, clarify misunderstandings through peer interaction, and articulate their understanding during class discussions. These activities likely </w:t>
      </w:r>
      <w:r w:rsidR="00097ABD" w:rsidRPr="00097ABD">
        <w:rPr>
          <w:rFonts w:ascii="Times New Roman" w:hAnsi="Times New Roman" w:cs="Times New Roman"/>
        </w:rPr>
        <w:lastRenderedPageBreak/>
        <w:t>strengthened conceptual understanding of chemical bonding, which is often regarded as an abstract topic in chemistry.</w:t>
      </w:r>
    </w:p>
    <w:p w14:paraId="50B628E9" w14:textId="04CEFD05" w:rsidR="00097ABD" w:rsidRPr="00097ABD" w:rsidRDefault="003F3CE7" w:rsidP="00097ABD">
      <w:pPr>
        <w:spacing w:line="360" w:lineRule="auto"/>
        <w:jc w:val="both"/>
        <w:rPr>
          <w:rFonts w:ascii="Times New Roman" w:hAnsi="Times New Roman" w:cs="Times New Roman"/>
        </w:rPr>
      </w:pPr>
      <w:r>
        <w:rPr>
          <w:rFonts w:ascii="Times New Roman" w:hAnsi="Times New Roman" w:cs="Times New Roman"/>
        </w:rPr>
        <w:tab/>
      </w:r>
      <w:r w:rsidR="00097ABD" w:rsidRPr="00097ABD">
        <w:rPr>
          <w:rFonts w:ascii="Times New Roman" w:hAnsi="Times New Roman" w:cs="Times New Roman"/>
        </w:rPr>
        <w:t xml:space="preserve">The significant difference in students’ achievement aligns with the findings of Akhtar </w:t>
      </w:r>
      <w:r w:rsidR="00097ABD" w:rsidRPr="00097ABD">
        <w:rPr>
          <w:rFonts w:ascii="Times New Roman" w:hAnsi="Times New Roman" w:cs="Times New Roman"/>
          <w:i/>
          <w:iCs/>
        </w:rPr>
        <w:t>et al.</w:t>
      </w:r>
      <w:r w:rsidR="00097ABD" w:rsidRPr="00097ABD">
        <w:rPr>
          <w:rFonts w:ascii="Times New Roman" w:hAnsi="Times New Roman" w:cs="Times New Roman"/>
        </w:rPr>
        <w:t xml:space="preserve"> (2024), who reported that cooperative learning strategies such as Think–Pair–Share improve academic performance by encouraging active engagement and peer explanation. Similarly, Ibe </w:t>
      </w:r>
      <w:r w:rsidR="00097ABD" w:rsidRPr="00097ABD">
        <w:rPr>
          <w:rFonts w:ascii="Times New Roman" w:hAnsi="Times New Roman" w:cs="Times New Roman"/>
          <w:i/>
          <w:iCs/>
        </w:rPr>
        <w:t>et al.</w:t>
      </w:r>
      <w:r w:rsidR="00097ABD" w:rsidRPr="00097ABD">
        <w:rPr>
          <w:rFonts w:ascii="Times New Roman" w:hAnsi="Times New Roman" w:cs="Times New Roman"/>
        </w:rPr>
        <w:t xml:space="preserve"> (2024) found that students taught using TPS demonstrated higher academic achievement compared to those taught with traditional methods due to increased participation and cognitive involvement. The present findings also corroborate the work of Zainab and </w:t>
      </w:r>
      <w:proofErr w:type="spellStart"/>
      <w:r w:rsidR="00097ABD" w:rsidRPr="00097ABD">
        <w:rPr>
          <w:rFonts w:ascii="Times New Roman" w:hAnsi="Times New Roman" w:cs="Times New Roman"/>
        </w:rPr>
        <w:t>Tyavbee</w:t>
      </w:r>
      <w:proofErr w:type="spellEnd"/>
      <w:r w:rsidR="00097ABD" w:rsidRPr="00097ABD">
        <w:rPr>
          <w:rFonts w:ascii="Times New Roman" w:hAnsi="Times New Roman" w:cs="Times New Roman"/>
        </w:rPr>
        <w:t xml:space="preserve"> (2025), who observed that TPS enhances students’ understanding by allowing them to exchange ideas and resolve misconceptions collaboratively. These studies collectively support the view that interactive instructional strategies are more effective than teacher-centered approaches in promoting meaningful learning outcomes in science education.</w:t>
      </w:r>
    </w:p>
    <w:p w14:paraId="43BA92C1" w14:textId="13CD5EB1" w:rsidR="00097ABD" w:rsidRPr="00097ABD" w:rsidRDefault="003F3CE7" w:rsidP="00097ABD">
      <w:pPr>
        <w:spacing w:line="360" w:lineRule="auto"/>
        <w:jc w:val="both"/>
        <w:rPr>
          <w:rFonts w:ascii="Times New Roman" w:hAnsi="Times New Roman" w:cs="Times New Roman"/>
        </w:rPr>
      </w:pPr>
      <w:r>
        <w:rPr>
          <w:rFonts w:ascii="Times New Roman" w:hAnsi="Times New Roman" w:cs="Times New Roman"/>
        </w:rPr>
        <w:tab/>
      </w:r>
      <w:r w:rsidR="00097ABD" w:rsidRPr="00097ABD">
        <w:rPr>
          <w:rFonts w:ascii="Times New Roman" w:hAnsi="Times New Roman" w:cs="Times New Roman"/>
        </w:rPr>
        <w:t>In addition to achievement, the findings showed that TPS had a significant positive effect on students’ interest in Chemical Bonding. Students exposed to TPS recorded higher interest scores than those taught using the conventional method. This improvement in interest can be attributed to the engaging nature of TPS, which encourages student participation, peer communication, and active involvement in classroom activities. When students are given the opportunity to think independently and discuss with peers, they are more likely to feel motivated and confident in expressing their ideas, thereby increasing their curiosity and sustained attention during lessons.</w:t>
      </w:r>
    </w:p>
    <w:p w14:paraId="07AE80A0" w14:textId="48B676C8" w:rsidR="00097ABD" w:rsidRPr="00097ABD" w:rsidRDefault="003F3CE7" w:rsidP="00097ABD">
      <w:pPr>
        <w:spacing w:line="360" w:lineRule="auto"/>
        <w:jc w:val="both"/>
        <w:rPr>
          <w:rFonts w:ascii="Times New Roman" w:hAnsi="Times New Roman" w:cs="Times New Roman"/>
        </w:rPr>
      </w:pPr>
      <w:r>
        <w:rPr>
          <w:rFonts w:ascii="Times New Roman" w:hAnsi="Times New Roman" w:cs="Times New Roman"/>
        </w:rPr>
        <w:tab/>
      </w:r>
      <w:r w:rsidR="00097ABD" w:rsidRPr="00097ABD">
        <w:rPr>
          <w:rFonts w:ascii="Times New Roman" w:hAnsi="Times New Roman" w:cs="Times New Roman"/>
        </w:rPr>
        <w:t xml:space="preserve">This result </w:t>
      </w:r>
      <w:proofErr w:type="gramStart"/>
      <w:r w:rsidR="00097ABD" w:rsidRPr="00097ABD">
        <w:rPr>
          <w:rFonts w:ascii="Times New Roman" w:hAnsi="Times New Roman" w:cs="Times New Roman"/>
        </w:rPr>
        <w:t>is in agreement</w:t>
      </w:r>
      <w:proofErr w:type="gramEnd"/>
      <w:r w:rsidR="00097ABD" w:rsidRPr="00097ABD">
        <w:rPr>
          <w:rFonts w:ascii="Times New Roman" w:hAnsi="Times New Roman" w:cs="Times New Roman"/>
        </w:rPr>
        <w:t xml:space="preserve"> with the findings of Ibe </w:t>
      </w:r>
      <w:r w:rsidR="00097ABD" w:rsidRPr="00933EE7">
        <w:rPr>
          <w:rFonts w:ascii="Times New Roman" w:hAnsi="Times New Roman" w:cs="Times New Roman"/>
          <w:i/>
          <w:iCs/>
        </w:rPr>
        <w:t>et al.</w:t>
      </w:r>
      <w:r w:rsidR="00097ABD" w:rsidRPr="00097ABD">
        <w:rPr>
          <w:rFonts w:ascii="Times New Roman" w:hAnsi="Times New Roman" w:cs="Times New Roman"/>
        </w:rPr>
        <w:t xml:space="preserve"> (2024), who reported that TPS enhances students’ interest in chemistry by creating a learner-centered environment that promotes interaction and collaboration. It also supports the work of Akhtar </w:t>
      </w:r>
      <w:r w:rsidR="00097ABD" w:rsidRPr="00933EE7">
        <w:rPr>
          <w:rFonts w:ascii="Times New Roman" w:hAnsi="Times New Roman" w:cs="Times New Roman"/>
          <w:i/>
          <w:iCs/>
        </w:rPr>
        <w:t>et al.</w:t>
      </w:r>
      <w:r w:rsidR="00097ABD" w:rsidRPr="00097ABD">
        <w:rPr>
          <w:rFonts w:ascii="Times New Roman" w:hAnsi="Times New Roman" w:cs="Times New Roman"/>
        </w:rPr>
        <w:t xml:space="preserve"> (2024), who found that students exposed to cooperative learning strategies demonstrated higher levels of engagement and motivation. Furthermore, the outcome is consistent with the assertion that interest is positively influenced by instructional methods that actively involve learners in the learning process, as opposed to traditional lecture methods that often limit student participation and reduce engagement. The findings therefore suggest that TPS not only improves cognitive outcomes such as achievement but also affects affective outcomes such as interest.</w:t>
      </w:r>
    </w:p>
    <w:p w14:paraId="21E6ED52" w14:textId="70CAD3B2" w:rsidR="00097ABD" w:rsidRDefault="00933EE7" w:rsidP="00097ABD">
      <w:pPr>
        <w:spacing w:line="360" w:lineRule="auto"/>
        <w:jc w:val="both"/>
        <w:rPr>
          <w:rFonts w:ascii="Times New Roman" w:hAnsi="Times New Roman" w:cs="Times New Roman"/>
          <w:b/>
          <w:bCs/>
        </w:rPr>
      </w:pPr>
      <w:r>
        <w:rPr>
          <w:rFonts w:ascii="Times New Roman" w:hAnsi="Times New Roman" w:cs="Times New Roman"/>
          <w:b/>
          <w:bCs/>
        </w:rPr>
        <w:t>Conclusion</w:t>
      </w:r>
      <w:r w:rsidR="003F3CE7">
        <w:rPr>
          <w:rFonts w:ascii="Times New Roman" w:hAnsi="Times New Roman" w:cs="Times New Roman"/>
          <w:b/>
          <w:bCs/>
        </w:rPr>
        <w:t xml:space="preserve"> and Recommendations</w:t>
      </w:r>
    </w:p>
    <w:p w14:paraId="47EBBF97" w14:textId="41F1F3F0" w:rsidR="00AA1FF0" w:rsidRPr="00AA1FF0" w:rsidRDefault="00AA1FF0" w:rsidP="00AA1FF0">
      <w:pPr>
        <w:spacing w:before="100" w:beforeAutospacing="1" w:after="100" w:afterAutospacing="1" w:line="240" w:lineRule="auto"/>
        <w:jc w:val="both"/>
        <w:rPr>
          <w:rFonts w:ascii="Times New Roman" w:eastAsia="Times New Roman" w:hAnsi="Times New Roman" w:cs="Times New Roman"/>
          <w:kern w:val="0"/>
          <w14:ligatures w14:val="none"/>
        </w:rPr>
      </w:pPr>
      <w:r w:rsidRPr="00AA1FF0">
        <w:rPr>
          <w:rFonts w:ascii="Times New Roman" w:eastAsia="Times New Roman" w:hAnsi="Times New Roman" w:cs="Times New Roman"/>
          <w:kern w:val="0"/>
          <w14:ligatures w14:val="none"/>
        </w:rPr>
        <w:lastRenderedPageBreak/>
        <w:t xml:space="preserve">Based on the findings of the study, it can be concluded that the Think–Pair–Share instructional strategy is more effective than the conventional lecture method in enhancing both students’ achievement and interest in Chemical Bonding among senior secondary school students in Minna Metropolis. The results indicate that students exposed to the Think–Pair–Share approach recorded significantly higher mean scores in both achievement and interest compared with their counterparts taught </w:t>
      </w:r>
      <w:proofErr w:type="spellStart"/>
      <w:r w:rsidRPr="00AA1FF0">
        <w:rPr>
          <w:rFonts w:ascii="Times New Roman" w:eastAsia="Times New Roman" w:hAnsi="Times New Roman" w:cs="Times New Roman"/>
          <w:kern w:val="0"/>
          <w14:ligatures w14:val="none"/>
        </w:rPr>
        <w:t>באמצעות</w:t>
      </w:r>
      <w:proofErr w:type="spellEnd"/>
      <w:r w:rsidRPr="00AA1FF0">
        <w:rPr>
          <w:rFonts w:ascii="Times New Roman" w:eastAsia="Times New Roman" w:hAnsi="Times New Roman" w:cs="Times New Roman"/>
          <w:kern w:val="0"/>
          <w14:ligatures w14:val="none"/>
        </w:rPr>
        <w:t xml:space="preserve"> the conventional method.</w:t>
      </w:r>
      <w:r>
        <w:rPr>
          <w:rFonts w:ascii="Times New Roman" w:eastAsia="Times New Roman" w:hAnsi="Times New Roman" w:cs="Times New Roman"/>
          <w:kern w:val="0"/>
          <w14:ligatures w14:val="none"/>
        </w:rPr>
        <w:t xml:space="preserve"> </w:t>
      </w:r>
      <w:proofErr w:type="gramStart"/>
      <w:r w:rsidRPr="00AA1FF0">
        <w:rPr>
          <w:rFonts w:ascii="Times New Roman" w:eastAsia="Times New Roman" w:hAnsi="Times New Roman" w:cs="Times New Roman"/>
          <w:kern w:val="0"/>
          <w14:ligatures w14:val="none"/>
        </w:rPr>
        <w:t>Thi</w:t>
      </w:r>
      <w:bookmarkStart w:id="0" w:name="_GoBack"/>
      <w:bookmarkEnd w:id="0"/>
      <w:r w:rsidRPr="00AA1FF0">
        <w:rPr>
          <w:rFonts w:ascii="Times New Roman" w:eastAsia="Times New Roman" w:hAnsi="Times New Roman" w:cs="Times New Roman"/>
          <w:kern w:val="0"/>
          <w14:ligatures w14:val="none"/>
        </w:rPr>
        <w:t>s</w:t>
      </w:r>
      <w:proofErr w:type="gramEnd"/>
      <w:r w:rsidRPr="00AA1FF0">
        <w:rPr>
          <w:rFonts w:ascii="Times New Roman" w:eastAsia="Times New Roman" w:hAnsi="Times New Roman" w:cs="Times New Roman"/>
          <w:kern w:val="0"/>
          <w14:ligatures w14:val="none"/>
        </w:rPr>
        <w:t xml:space="preserve"> outcome suggests that the interactive and collaborative features of the Think–Pair–Share strategy facilitate a deeper understanding of abstract chemical concepts, while simultaneously fostering greater student engagement and enthusiasm for learning.</w:t>
      </w:r>
    </w:p>
    <w:p w14:paraId="0900E871" w14:textId="7A80E6E5" w:rsidR="00933EE7" w:rsidRPr="00933EE7" w:rsidRDefault="00933EE7" w:rsidP="00933EE7">
      <w:pPr>
        <w:spacing w:line="360" w:lineRule="auto"/>
        <w:jc w:val="both"/>
        <w:rPr>
          <w:rFonts w:ascii="Times New Roman" w:hAnsi="Times New Roman" w:cs="Times New Roman"/>
        </w:rPr>
      </w:pPr>
      <w:r w:rsidRPr="00933EE7">
        <w:rPr>
          <w:rFonts w:ascii="Times New Roman" w:hAnsi="Times New Roman" w:cs="Times New Roman"/>
        </w:rPr>
        <w:t>Therefore, the strategy proves to be a viable instructional approach for improving learning outcomes in Chemistry at the senior secondary school level.</w:t>
      </w:r>
      <w:r w:rsidR="003F3CE7">
        <w:rPr>
          <w:rFonts w:ascii="Times New Roman" w:hAnsi="Times New Roman" w:cs="Times New Roman"/>
        </w:rPr>
        <w:t xml:space="preserve"> Based on the findings, following recommendations were proffered: </w:t>
      </w:r>
    </w:p>
    <w:p w14:paraId="45150386" w14:textId="67642B34" w:rsidR="00933EE7" w:rsidRPr="00933EE7" w:rsidRDefault="00933EE7" w:rsidP="00933EE7">
      <w:pPr>
        <w:pStyle w:val="ListParagraph"/>
        <w:numPr>
          <w:ilvl w:val="0"/>
          <w:numId w:val="3"/>
        </w:numPr>
        <w:spacing w:line="360" w:lineRule="auto"/>
        <w:jc w:val="both"/>
        <w:rPr>
          <w:rFonts w:ascii="Times New Roman" w:hAnsi="Times New Roman" w:cs="Times New Roman"/>
        </w:rPr>
      </w:pPr>
      <w:r w:rsidRPr="00933EE7">
        <w:rPr>
          <w:rFonts w:ascii="Times New Roman" w:hAnsi="Times New Roman" w:cs="Times New Roman"/>
        </w:rPr>
        <w:t xml:space="preserve">Chemistry teachers should adopt the Think–Pair–Share instructional strategy in teaching Chemical Bonding and other abstract topics to enhance students’ achievement and interest. </w:t>
      </w:r>
    </w:p>
    <w:p w14:paraId="5234F363" w14:textId="2894AF37" w:rsidR="00933EE7" w:rsidRPr="00933EE7" w:rsidRDefault="00933EE7" w:rsidP="00933EE7">
      <w:pPr>
        <w:pStyle w:val="ListParagraph"/>
        <w:numPr>
          <w:ilvl w:val="0"/>
          <w:numId w:val="3"/>
        </w:numPr>
        <w:spacing w:line="360" w:lineRule="auto"/>
        <w:jc w:val="both"/>
        <w:rPr>
          <w:rFonts w:ascii="Times New Roman" w:hAnsi="Times New Roman" w:cs="Times New Roman"/>
        </w:rPr>
      </w:pPr>
      <w:r w:rsidRPr="00933EE7">
        <w:rPr>
          <w:rFonts w:ascii="Times New Roman" w:hAnsi="Times New Roman" w:cs="Times New Roman"/>
        </w:rPr>
        <w:t xml:space="preserve">School administrators should organize regular workshops, seminars, and in-service training programs to equip teachers with the skills required to effectively implement learner-centered instructional strategies such as Think–Pair–Share. </w:t>
      </w:r>
    </w:p>
    <w:p w14:paraId="5469F049" w14:textId="316A0CB1" w:rsidR="00933EE7" w:rsidRPr="00933EE7" w:rsidRDefault="00933EE7" w:rsidP="00933EE7">
      <w:pPr>
        <w:pStyle w:val="ListParagraph"/>
        <w:numPr>
          <w:ilvl w:val="0"/>
          <w:numId w:val="3"/>
        </w:numPr>
        <w:spacing w:line="360" w:lineRule="auto"/>
        <w:jc w:val="both"/>
        <w:rPr>
          <w:rFonts w:ascii="Times New Roman" w:hAnsi="Times New Roman" w:cs="Times New Roman"/>
        </w:rPr>
      </w:pPr>
      <w:r w:rsidRPr="00933EE7">
        <w:rPr>
          <w:rFonts w:ascii="Times New Roman" w:hAnsi="Times New Roman" w:cs="Times New Roman"/>
        </w:rPr>
        <w:t xml:space="preserve">Curriculum planners and education stakeholders should encourage the integration of cooperative learning strategies into the secondary school chemistry curriculum to promote active learning and conceptual understanding. </w:t>
      </w:r>
    </w:p>
    <w:p w14:paraId="46EB3D59" w14:textId="4280D166" w:rsidR="00933EE7" w:rsidRDefault="00933EE7" w:rsidP="00933EE7">
      <w:pPr>
        <w:pStyle w:val="ListParagraph"/>
        <w:numPr>
          <w:ilvl w:val="0"/>
          <w:numId w:val="3"/>
        </w:numPr>
        <w:spacing w:line="360" w:lineRule="auto"/>
        <w:jc w:val="both"/>
        <w:rPr>
          <w:rFonts w:ascii="Times New Roman" w:hAnsi="Times New Roman" w:cs="Times New Roman"/>
        </w:rPr>
      </w:pPr>
      <w:r w:rsidRPr="00933EE7">
        <w:rPr>
          <w:rFonts w:ascii="Times New Roman" w:hAnsi="Times New Roman" w:cs="Times New Roman"/>
        </w:rPr>
        <w:t>Teachers should create a classroom environment that encourages student interaction, collaboration, and open discussion to sustain students’ interest and participation in chemistry lessons.</w:t>
      </w:r>
    </w:p>
    <w:p w14:paraId="62EE2014" w14:textId="77777777" w:rsidR="00F57389" w:rsidRDefault="00F57389" w:rsidP="00BC77D9">
      <w:pPr>
        <w:pStyle w:val="ListParagraph"/>
        <w:spacing w:line="360" w:lineRule="auto"/>
        <w:jc w:val="both"/>
        <w:rPr>
          <w:rFonts w:ascii="Times New Roman" w:hAnsi="Times New Roman" w:cs="Times New Roman"/>
        </w:rPr>
      </w:pPr>
    </w:p>
    <w:p w14:paraId="25FBE752" w14:textId="77777777" w:rsidR="00F57389" w:rsidRPr="00F57389" w:rsidRDefault="00F57389" w:rsidP="00F57389">
      <w:pPr>
        <w:pStyle w:val="ListParagraph"/>
        <w:rPr>
          <w:b/>
        </w:rPr>
      </w:pPr>
      <w:r w:rsidRPr="00F57389">
        <w:rPr>
          <w:b/>
        </w:rPr>
        <w:t xml:space="preserve">Consent </w:t>
      </w:r>
    </w:p>
    <w:p w14:paraId="4BE6039D" w14:textId="77777777" w:rsidR="00F57389" w:rsidRPr="008E7B85" w:rsidRDefault="00F57389" w:rsidP="00F57389">
      <w:pPr>
        <w:pStyle w:val="ListParagraph"/>
      </w:pPr>
      <w:r w:rsidRPr="008E7B85">
        <w:t>As per international standard</w:t>
      </w:r>
      <w:r>
        <w:t>s</w:t>
      </w:r>
      <w:r w:rsidRPr="008E7B85">
        <w:t xml:space="preserve"> or university standard</w:t>
      </w:r>
      <w:r>
        <w:t>s</w:t>
      </w:r>
      <w:r w:rsidRPr="008E7B85">
        <w:t>, Participants’ written consent has been collected and preserved by the author(s).</w:t>
      </w:r>
    </w:p>
    <w:p w14:paraId="47CD313D" w14:textId="77777777" w:rsidR="00F57389" w:rsidRPr="00F57389" w:rsidRDefault="00F57389" w:rsidP="00F57389">
      <w:pPr>
        <w:spacing w:line="360" w:lineRule="auto"/>
        <w:jc w:val="both"/>
        <w:rPr>
          <w:rFonts w:ascii="Times New Roman" w:hAnsi="Times New Roman" w:cs="Times New Roman"/>
        </w:rPr>
      </w:pPr>
    </w:p>
    <w:p w14:paraId="5514D92F" w14:textId="77777777" w:rsidR="009B74B4" w:rsidRDefault="009B74B4" w:rsidP="009B74B4">
      <w:pPr>
        <w:spacing w:line="360" w:lineRule="auto"/>
        <w:jc w:val="both"/>
        <w:rPr>
          <w:rFonts w:ascii="Times New Roman" w:hAnsi="Times New Roman" w:cs="Times New Roman"/>
        </w:rPr>
      </w:pPr>
    </w:p>
    <w:p w14:paraId="4B9C6D1F" w14:textId="77777777" w:rsidR="009B74B4" w:rsidRPr="009B74B4" w:rsidRDefault="009B74B4" w:rsidP="009B74B4">
      <w:pPr>
        <w:spacing w:line="360" w:lineRule="auto"/>
        <w:jc w:val="both"/>
        <w:rPr>
          <w:rFonts w:ascii="Times New Roman" w:hAnsi="Times New Roman" w:cs="Times New Roman"/>
        </w:rPr>
      </w:pPr>
      <w:r w:rsidRPr="009B74B4">
        <w:rPr>
          <w:rFonts w:ascii="Times New Roman" w:hAnsi="Times New Roman" w:cs="Times New Roman"/>
        </w:rPr>
        <w:t>COMPETING INTERESTS DISCLAIMER:</w:t>
      </w:r>
    </w:p>
    <w:p w14:paraId="1412A8FF" w14:textId="72C473F5" w:rsidR="009B74B4" w:rsidRDefault="009B74B4" w:rsidP="009B74B4">
      <w:pPr>
        <w:spacing w:line="360" w:lineRule="auto"/>
        <w:jc w:val="both"/>
        <w:rPr>
          <w:rFonts w:ascii="Times New Roman" w:hAnsi="Times New Roman" w:cs="Times New Roman"/>
        </w:rPr>
      </w:pPr>
      <w:r w:rsidRPr="009B74B4">
        <w:rPr>
          <w:rFonts w:ascii="Times New Roman" w:hAnsi="Times New Roman" w:cs="Times New Roman"/>
        </w:rPr>
        <w:lastRenderedPageBreak/>
        <w:t>Authors have declared that they have no known competing financial interests OR non-financial interests OR personal relationships that could have appeared to influence the work reported in this paper.</w:t>
      </w:r>
    </w:p>
    <w:p w14:paraId="75A16B52" w14:textId="4C9F2997" w:rsidR="004C3194" w:rsidRDefault="004C3194" w:rsidP="009B74B4">
      <w:pPr>
        <w:spacing w:line="360" w:lineRule="auto"/>
        <w:jc w:val="both"/>
        <w:rPr>
          <w:rFonts w:ascii="Times New Roman" w:hAnsi="Times New Roman" w:cs="Times New Roman"/>
        </w:rPr>
      </w:pPr>
    </w:p>
    <w:p w14:paraId="1D10F8A9" w14:textId="77777777" w:rsidR="004C3194" w:rsidRPr="004C3194" w:rsidRDefault="004C3194" w:rsidP="004C3194">
      <w:pPr>
        <w:spacing w:after="0" w:line="240" w:lineRule="auto"/>
        <w:rPr>
          <w:rFonts w:ascii="Times New Roman" w:eastAsia="Calibri" w:hAnsi="Times New Roman" w:cs="Times New Roman"/>
          <w:sz w:val="22"/>
          <w:szCs w:val="22"/>
          <w:highlight w:val="yellow"/>
          <w14:ligatures w14:val="none"/>
        </w:rPr>
      </w:pPr>
      <w:bookmarkStart w:id="1" w:name="_Hlk198031404"/>
      <w:r w:rsidRPr="004C3194">
        <w:rPr>
          <w:rFonts w:ascii="Times New Roman" w:eastAsia="Calibri" w:hAnsi="Times New Roman" w:cs="Times New Roman"/>
          <w:sz w:val="22"/>
          <w:szCs w:val="22"/>
          <w:highlight w:val="yellow"/>
          <w14:ligatures w14:val="none"/>
        </w:rPr>
        <w:t>Disclaimer (Artificial intelligence)</w:t>
      </w:r>
    </w:p>
    <w:p w14:paraId="2F203D4B" w14:textId="77777777" w:rsidR="004C3194" w:rsidRPr="004C3194" w:rsidRDefault="004C3194" w:rsidP="004C3194">
      <w:pPr>
        <w:spacing w:after="0" w:line="240" w:lineRule="auto"/>
        <w:rPr>
          <w:rFonts w:ascii="Times New Roman" w:eastAsia="Calibri" w:hAnsi="Times New Roman" w:cs="Times New Roman"/>
          <w:sz w:val="22"/>
          <w:szCs w:val="22"/>
          <w:highlight w:val="yellow"/>
          <w14:ligatures w14:val="none"/>
        </w:rPr>
      </w:pPr>
    </w:p>
    <w:p w14:paraId="02DC2E2E" w14:textId="77777777" w:rsidR="004C3194" w:rsidRPr="004C3194" w:rsidRDefault="004C3194" w:rsidP="004C3194">
      <w:pPr>
        <w:spacing w:after="0" w:line="240" w:lineRule="auto"/>
        <w:rPr>
          <w:rFonts w:ascii="Times New Roman" w:eastAsia="Calibri" w:hAnsi="Times New Roman" w:cs="Times New Roman"/>
          <w:sz w:val="22"/>
          <w:szCs w:val="22"/>
          <w:highlight w:val="yellow"/>
          <w14:ligatures w14:val="none"/>
        </w:rPr>
      </w:pPr>
      <w:r w:rsidRPr="004C3194">
        <w:rPr>
          <w:rFonts w:ascii="Times New Roman" w:eastAsia="Calibri" w:hAnsi="Times New Roman" w:cs="Times New Roman"/>
          <w:sz w:val="22"/>
          <w:szCs w:val="22"/>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110B68FD" w14:textId="77777777" w:rsidR="004C3194" w:rsidRPr="009B74B4" w:rsidRDefault="004C3194" w:rsidP="009B74B4">
      <w:pPr>
        <w:spacing w:line="360" w:lineRule="auto"/>
        <w:jc w:val="both"/>
        <w:rPr>
          <w:rFonts w:ascii="Times New Roman" w:hAnsi="Times New Roman" w:cs="Times New Roman"/>
        </w:rPr>
      </w:pPr>
    </w:p>
    <w:p w14:paraId="2F8787D9" w14:textId="48075DDE" w:rsidR="002A3AD1" w:rsidRPr="002A3AD1" w:rsidRDefault="002A3AD1" w:rsidP="002A3AD1">
      <w:pPr>
        <w:spacing w:line="360" w:lineRule="auto"/>
        <w:jc w:val="both"/>
        <w:rPr>
          <w:rFonts w:ascii="Times New Roman" w:hAnsi="Times New Roman" w:cs="Times New Roman"/>
          <w:b/>
          <w:bCs/>
        </w:rPr>
      </w:pPr>
      <w:r w:rsidRPr="002A3AD1">
        <w:rPr>
          <w:rFonts w:ascii="Times New Roman" w:hAnsi="Times New Roman" w:cs="Times New Roman"/>
          <w:b/>
          <w:bCs/>
        </w:rPr>
        <w:t>References</w:t>
      </w:r>
    </w:p>
    <w:p w14:paraId="4DBD16B9"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Adesoji, F. A., &amp; Olatunbosun, S. M. (2022). Student, teacher and school environment factors as determinants of achievement in senior secondary school chemistry in Nigeria. </w:t>
      </w:r>
      <w:r w:rsidRPr="002A3AD1">
        <w:rPr>
          <w:rFonts w:ascii="Times New Roman" w:hAnsi="Times New Roman" w:cs="Times New Roman"/>
          <w:i/>
          <w:iCs/>
        </w:rPr>
        <w:t>Journal of Educational Research and Development</w:t>
      </w:r>
      <w:r w:rsidRPr="002A3AD1">
        <w:rPr>
          <w:rFonts w:ascii="Times New Roman" w:hAnsi="Times New Roman" w:cs="Times New Roman"/>
        </w:rPr>
        <w:t>, 21(1), 45–58.</w:t>
      </w:r>
    </w:p>
    <w:p w14:paraId="6A1D9577"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Akhtar, M., Khalil, A., Noshaba, A., &amp; Khalil, S. (2024). Effect of think-pair-share and choral response assessment methods on academic achievement of prospective science teachers. </w:t>
      </w:r>
      <w:r w:rsidRPr="002A3AD1">
        <w:rPr>
          <w:rFonts w:ascii="Times New Roman" w:hAnsi="Times New Roman" w:cs="Times New Roman"/>
          <w:i/>
          <w:iCs/>
        </w:rPr>
        <w:t>Journal of Turkish Science Education, 21</w:t>
      </w:r>
      <w:r w:rsidRPr="002A3AD1">
        <w:rPr>
          <w:rFonts w:ascii="Times New Roman" w:hAnsi="Times New Roman" w:cs="Times New Roman"/>
        </w:rPr>
        <w:t>(3), 549–565. https://doi.org/10.36681/tused.2024.029</w:t>
      </w:r>
    </w:p>
    <w:p w14:paraId="0BFBE368"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Bamidele, E. F., &amp; Oloyede, E. O. (2023). Students’ interest and academic achievement in science subjects in Nigerian secondary schools. </w:t>
      </w:r>
      <w:r w:rsidRPr="002A3AD1">
        <w:rPr>
          <w:rFonts w:ascii="Times New Roman" w:hAnsi="Times New Roman" w:cs="Times New Roman"/>
          <w:i/>
          <w:iCs/>
        </w:rPr>
        <w:t>African Journal of Science Education</w:t>
      </w:r>
      <w:r w:rsidRPr="002A3AD1">
        <w:rPr>
          <w:rFonts w:ascii="Times New Roman" w:hAnsi="Times New Roman" w:cs="Times New Roman"/>
        </w:rPr>
        <w:t>, 9(2), 88–102.</w:t>
      </w:r>
    </w:p>
    <w:p w14:paraId="594FB2D8"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Ibe, F. N. (2025). Impact of Think-Pair-Share instructional strategy on secondary school students’ academic retention in chemistry. </w:t>
      </w:r>
      <w:r w:rsidRPr="002A3AD1">
        <w:rPr>
          <w:rFonts w:ascii="Times New Roman" w:hAnsi="Times New Roman" w:cs="Times New Roman"/>
          <w:i/>
          <w:iCs/>
        </w:rPr>
        <w:t>Journal of Education, Teaching and Learning Research, 1</w:t>
      </w:r>
      <w:r w:rsidRPr="002A3AD1">
        <w:rPr>
          <w:rFonts w:ascii="Times New Roman" w:hAnsi="Times New Roman" w:cs="Times New Roman"/>
        </w:rPr>
        <w:t>(3), 55–66. https://doi.org/10.64420/jetlr.v1i3.309</w:t>
      </w:r>
    </w:p>
    <w:p w14:paraId="618CECCC"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Ibe, F. N., </w:t>
      </w:r>
      <w:proofErr w:type="spellStart"/>
      <w:r w:rsidRPr="002A3AD1">
        <w:rPr>
          <w:rFonts w:ascii="Times New Roman" w:hAnsi="Times New Roman" w:cs="Times New Roman"/>
        </w:rPr>
        <w:t>Ezeliora</w:t>
      </w:r>
      <w:proofErr w:type="spellEnd"/>
      <w:r w:rsidRPr="002A3AD1">
        <w:rPr>
          <w:rFonts w:ascii="Times New Roman" w:hAnsi="Times New Roman" w:cs="Times New Roman"/>
        </w:rPr>
        <w:t xml:space="preserve">, B. A., &amp; Okafor, C. F. (2024). Effect of Think-Pair-Share instructional strategy on secondary school students’ academic achievement in chemistry. </w:t>
      </w:r>
      <w:r w:rsidRPr="002A3AD1">
        <w:rPr>
          <w:rFonts w:ascii="Times New Roman" w:hAnsi="Times New Roman" w:cs="Times New Roman"/>
          <w:i/>
          <w:iCs/>
        </w:rPr>
        <w:t>Action Research Journal Indonesia, 6</w:t>
      </w:r>
      <w:r w:rsidRPr="002A3AD1">
        <w:rPr>
          <w:rFonts w:ascii="Times New Roman" w:hAnsi="Times New Roman" w:cs="Times New Roman"/>
        </w:rPr>
        <w:t>(4), 221–235. https://doi.org/10.61227/arji.v6i4.215</w:t>
      </w:r>
    </w:p>
    <w:p w14:paraId="22F97899" w14:textId="77777777" w:rsidR="00933EE7" w:rsidRPr="002A3AD1" w:rsidRDefault="00933EE7" w:rsidP="00933EE7">
      <w:pPr>
        <w:spacing w:line="240" w:lineRule="auto"/>
        <w:ind w:left="720" w:hanging="720"/>
        <w:jc w:val="both"/>
        <w:rPr>
          <w:rFonts w:ascii="Times New Roman" w:hAnsi="Times New Roman" w:cs="Times New Roman"/>
        </w:rPr>
      </w:pPr>
      <w:proofErr w:type="spellStart"/>
      <w:r w:rsidRPr="002A3AD1">
        <w:rPr>
          <w:rFonts w:ascii="Times New Roman" w:hAnsi="Times New Roman" w:cs="Times New Roman"/>
        </w:rPr>
        <w:t>Nworgu</w:t>
      </w:r>
      <w:proofErr w:type="spellEnd"/>
      <w:r w:rsidRPr="002A3AD1">
        <w:rPr>
          <w:rFonts w:ascii="Times New Roman" w:hAnsi="Times New Roman" w:cs="Times New Roman"/>
        </w:rPr>
        <w:t xml:space="preserve">, L. N., &amp; </w:t>
      </w:r>
      <w:proofErr w:type="spellStart"/>
      <w:r w:rsidRPr="002A3AD1">
        <w:rPr>
          <w:rFonts w:ascii="Times New Roman" w:hAnsi="Times New Roman" w:cs="Times New Roman"/>
        </w:rPr>
        <w:t>Otum</w:t>
      </w:r>
      <w:proofErr w:type="spellEnd"/>
      <w:r w:rsidRPr="002A3AD1">
        <w:rPr>
          <w:rFonts w:ascii="Times New Roman" w:hAnsi="Times New Roman" w:cs="Times New Roman"/>
        </w:rPr>
        <w:t xml:space="preserve">, V. V. (2023). Difficult concepts in chemistry and students’ academic achievement in secondary schools. </w:t>
      </w:r>
      <w:r w:rsidRPr="002A3AD1">
        <w:rPr>
          <w:rFonts w:ascii="Times New Roman" w:hAnsi="Times New Roman" w:cs="Times New Roman"/>
          <w:i/>
          <w:iCs/>
        </w:rPr>
        <w:t>Journal of Science Teachers Association of Nigeria</w:t>
      </w:r>
      <w:r w:rsidRPr="002A3AD1">
        <w:rPr>
          <w:rFonts w:ascii="Times New Roman" w:hAnsi="Times New Roman" w:cs="Times New Roman"/>
        </w:rPr>
        <w:t>, 58(1), 112–123.</w:t>
      </w:r>
    </w:p>
    <w:p w14:paraId="57943B9B" w14:textId="77777777"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Okeke, C. I., &amp; Eze, G. N. (2024). Influence of teaching methods on students’ interest in chemistry in secondary schools. </w:t>
      </w:r>
      <w:r w:rsidRPr="002A3AD1">
        <w:rPr>
          <w:rFonts w:ascii="Times New Roman" w:hAnsi="Times New Roman" w:cs="Times New Roman"/>
          <w:i/>
          <w:iCs/>
        </w:rPr>
        <w:t>International Journal of Educational Studies</w:t>
      </w:r>
      <w:r w:rsidRPr="002A3AD1">
        <w:rPr>
          <w:rFonts w:ascii="Times New Roman" w:hAnsi="Times New Roman" w:cs="Times New Roman"/>
        </w:rPr>
        <w:t>, 17(1), 66–79.</w:t>
      </w:r>
    </w:p>
    <w:p w14:paraId="7044614E" w14:textId="77777777" w:rsidR="009D0DE7" w:rsidRDefault="00933EE7" w:rsidP="009D0D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Zainab, S., &amp; </w:t>
      </w:r>
      <w:proofErr w:type="spellStart"/>
      <w:r w:rsidRPr="002A3AD1">
        <w:rPr>
          <w:rFonts w:ascii="Times New Roman" w:hAnsi="Times New Roman" w:cs="Times New Roman"/>
        </w:rPr>
        <w:t>Tyavbee</w:t>
      </w:r>
      <w:proofErr w:type="spellEnd"/>
      <w:r w:rsidRPr="002A3AD1">
        <w:rPr>
          <w:rFonts w:ascii="Times New Roman" w:hAnsi="Times New Roman" w:cs="Times New Roman"/>
        </w:rPr>
        <w:t xml:space="preserve">, A. J. (2025). Think-Pair-Share as a catalyst for gender-inclusive learning in secondary school chemistry: A comparative study with guided discovery method. </w:t>
      </w:r>
      <w:r w:rsidRPr="002A3AD1">
        <w:rPr>
          <w:rFonts w:ascii="Times New Roman" w:hAnsi="Times New Roman" w:cs="Times New Roman"/>
          <w:i/>
          <w:iCs/>
        </w:rPr>
        <w:t>BW Academic Journal, 2</w:t>
      </w:r>
      <w:r w:rsidRPr="002A3AD1">
        <w:rPr>
          <w:rFonts w:ascii="Times New Roman" w:hAnsi="Times New Roman" w:cs="Times New Roman"/>
        </w:rPr>
        <w:t>, 1–15.</w:t>
      </w:r>
    </w:p>
    <w:p w14:paraId="405CB4D7" w14:textId="77777777" w:rsidR="009D0DE7" w:rsidRDefault="009D0DE7" w:rsidP="009D0DE7">
      <w:pPr>
        <w:spacing w:line="240" w:lineRule="auto"/>
        <w:ind w:left="720" w:hanging="720"/>
        <w:jc w:val="both"/>
        <w:rPr>
          <w:rFonts w:ascii="Times New Roman" w:hAnsi="Times New Roman" w:cs="Times New Roman"/>
        </w:rPr>
      </w:pPr>
      <w:proofErr w:type="spellStart"/>
      <w:r>
        <w:rPr>
          <w:rFonts w:ascii="Arial" w:hAnsi="Arial" w:cs="Arial"/>
          <w:color w:val="222222"/>
          <w:sz w:val="20"/>
          <w:szCs w:val="20"/>
          <w:shd w:val="clear" w:color="auto" w:fill="FFFFFF"/>
        </w:rPr>
        <w:t>Bamiro</w:t>
      </w:r>
      <w:proofErr w:type="spellEnd"/>
      <w:r>
        <w:rPr>
          <w:rFonts w:ascii="Arial" w:hAnsi="Arial" w:cs="Arial"/>
          <w:color w:val="222222"/>
          <w:sz w:val="20"/>
          <w:szCs w:val="20"/>
          <w:shd w:val="clear" w:color="auto" w:fill="FFFFFF"/>
        </w:rPr>
        <w:t>, A. O. (2015). Effects of guided discovery and think-pair-share strategies on secondary school students’ achievement in chemistry. </w:t>
      </w:r>
      <w:r>
        <w:rPr>
          <w:rFonts w:ascii="Arial" w:hAnsi="Arial" w:cs="Arial"/>
          <w:i/>
          <w:iCs/>
          <w:color w:val="222222"/>
          <w:sz w:val="20"/>
          <w:szCs w:val="20"/>
          <w:shd w:val="clear" w:color="auto" w:fill="FFFFFF"/>
        </w:rPr>
        <w:t>Sage Open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 2158244014564754.</w:t>
      </w:r>
    </w:p>
    <w:p w14:paraId="07C94040" w14:textId="3F928395" w:rsidR="009D0DE7" w:rsidRDefault="009D0DE7" w:rsidP="009D0DE7">
      <w:pPr>
        <w:spacing w:line="24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Shafqat, F., &amp; Habib, M. (2022). Enhancing chemistry performance and motivation through think-pair-share strategy among higher secondary school students. </w:t>
      </w:r>
      <w:r>
        <w:rPr>
          <w:rFonts w:ascii="Arial" w:hAnsi="Arial" w:cs="Arial"/>
          <w:i/>
          <w:iCs/>
          <w:color w:val="222222"/>
          <w:sz w:val="20"/>
          <w:szCs w:val="20"/>
          <w:shd w:val="clear" w:color="auto" w:fill="FFFFFF"/>
        </w:rPr>
        <w:t>Pakistan Languages and Humanities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 126-139.</w:t>
      </w:r>
    </w:p>
    <w:p w14:paraId="72CEBF0C" w14:textId="5EDAB2C1" w:rsidR="009D0DE7" w:rsidRDefault="009D0DE7" w:rsidP="009D0DE7">
      <w:pPr>
        <w:spacing w:line="240"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Edet</w:t>
      </w:r>
      <w:proofErr w:type="spellEnd"/>
      <w:r>
        <w:rPr>
          <w:rFonts w:ascii="Arial" w:hAnsi="Arial" w:cs="Arial"/>
          <w:color w:val="222222"/>
          <w:sz w:val="20"/>
          <w:szCs w:val="20"/>
          <w:shd w:val="clear" w:color="auto" w:fill="FFFFFF"/>
        </w:rPr>
        <w:t xml:space="preserve">, A. A., Akpan, I. F., &amp; </w:t>
      </w:r>
      <w:proofErr w:type="spellStart"/>
      <w:r>
        <w:rPr>
          <w:rFonts w:ascii="Arial" w:hAnsi="Arial" w:cs="Arial"/>
          <w:color w:val="222222"/>
          <w:sz w:val="20"/>
          <w:szCs w:val="20"/>
          <w:shd w:val="clear" w:color="auto" w:fill="FFFFFF"/>
        </w:rPr>
        <w:t>Umanah</w:t>
      </w:r>
      <w:proofErr w:type="spellEnd"/>
      <w:r>
        <w:rPr>
          <w:rFonts w:ascii="Arial" w:hAnsi="Arial" w:cs="Arial"/>
          <w:color w:val="222222"/>
          <w:sz w:val="20"/>
          <w:szCs w:val="20"/>
          <w:shd w:val="clear" w:color="auto" w:fill="FFFFFF"/>
        </w:rPr>
        <w:t>, F. I. (2025). Comparative effects of three (3) constructivist instructional strategies on students’ academic achievement in chemical bonding. </w:t>
      </w:r>
      <w:r>
        <w:rPr>
          <w:rFonts w:ascii="Arial" w:hAnsi="Arial" w:cs="Arial"/>
          <w:i/>
          <w:iCs/>
          <w:color w:val="222222"/>
          <w:sz w:val="20"/>
          <w:szCs w:val="20"/>
          <w:shd w:val="clear" w:color="auto" w:fill="FFFFFF"/>
        </w:rPr>
        <w:t>GAS Journal of Education and Literature (GASJEL)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(11), 14-26.</w:t>
      </w:r>
    </w:p>
    <w:p w14:paraId="070871FB" w14:textId="3F45E1C7" w:rsidR="009D0DE7" w:rsidRPr="009D0DE7" w:rsidRDefault="009D0DE7" w:rsidP="009D0DE7">
      <w:pPr>
        <w:spacing w:line="240" w:lineRule="auto"/>
        <w:ind w:left="720" w:hanging="720"/>
        <w:jc w:val="both"/>
        <w:rPr>
          <w:rFonts w:ascii="Times New Roman" w:hAnsi="Times New Roman" w:cs="Times New Roman"/>
          <w:b/>
        </w:rPr>
      </w:pPr>
      <w:proofErr w:type="spellStart"/>
      <w:r>
        <w:rPr>
          <w:rFonts w:ascii="Arial" w:hAnsi="Arial" w:cs="Arial"/>
          <w:color w:val="222222"/>
          <w:sz w:val="20"/>
          <w:szCs w:val="20"/>
          <w:shd w:val="clear" w:color="auto" w:fill="FFFFFF"/>
        </w:rPr>
        <w:t>Karacop</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Doymus</w:t>
      </w:r>
      <w:proofErr w:type="spellEnd"/>
      <w:r>
        <w:rPr>
          <w:rFonts w:ascii="Arial" w:hAnsi="Arial" w:cs="Arial"/>
          <w:color w:val="222222"/>
          <w:sz w:val="20"/>
          <w:szCs w:val="20"/>
          <w:shd w:val="clear" w:color="auto" w:fill="FFFFFF"/>
        </w:rPr>
        <w:t>, K. (2013). Effects of jigsaw cooperative learning and animation techniques on students’ understanding of chemical bonding and their conceptions of the particulate nature of matter. </w:t>
      </w:r>
      <w:r>
        <w:rPr>
          <w:rFonts w:ascii="Arial" w:hAnsi="Arial" w:cs="Arial"/>
          <w:i/>
          <w:iCs/>
          <w:color w:val="222222"/>
          <w:sz w:val="20"/>
          <w:szCs w:val="20"/>
          <w:shd w:val="clear" w:color="auto" w:fill="FFFFFF"/>
        </w:rPr>
        <w:t>Journal of Science Education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(2), 186-203.</w:t>
      </w:r>
    </w:p>
    <w:p w14:paraId="0B18C7AC" w14:textId="50B0C436" w:rsidR="009D0DE7" w:rsidRDefault="009D0DE7" w:rsidP="002A3AD1">
      <w:pPr>
        <w:spacing w:line="360" w:lineRule="auto"/>
        <w:jc w:val="both"/>
        <w:rPr>
          <w:rFonts w:ascii="Times New Roman" w:hAnsi="Times New Roman" w:cs="Times New Roman"/>
        </w:rPr>
      </w:pPr>
    </w:p>
    <w:sectPr w:rsidR="009D0D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EEA31" w14:textId="77777777" w:rsidR="004D7251" w:rsidRDefault="004D7251" w:rsidP="00E27219">
      <w:pPr>
        <w:spacing w:after="0" w:line="240" w:lineRule="auto"/>
      </w:pPr>
      <w:r>
        <w:separator/>
      </w:r>
    </w:p>
  </w:endnote>
  <w:endnote w:type="continuationSeparator" w:id="0">
    <w:p w14:paraId="550A14C5" w14:textId="77777777" w:rsidR="004D7251" w:rsidRDefault="004D7251" w:rsidP="00E2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394A" w14:textId="77777777" w:rsidR="00E27219" w:rsidRDefault="00E27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100D" w14:textId="77777777" w:rsidR="00E27219" w:rsidRDefault="00E27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822A" w14:textId="77777777" w:rsidR="00E27219" w:rsidRDefault="00E27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D7A99" w14:textId="77777777" w:rsidR="004D7251" w:rsidRDefault="004D7251" w:rsidP="00E27219">
      <w:pPr>
        <w:spacing w:after="0" w:line="240" w:lineRule="auto"/>
      </w:pPr>
      <w:r>
        <w:separator/>
      </w:r>
    </w:p>
  </w:footnote>
  <w:footnote w:type="continuationSeparator" w:id="0">
    <w:p w14:paraId="7FC78C13" w14:textId="77777777" w:rsidR="004D7251" w:rsidRDefault="004D7251" w:rsidP="00E27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35E01" w14:textId="66FD4B2E" w:rsidR="00E27219" w:rsidRDefault="00AA1FF0">
    <w:pPr>
      <w:pStyle w:val="Header"/>
    </w:pPr>
    <w:r>
      <w:rPr>
        <w:noProof/>
      </w:rPr>
      <w:pict w14:anchorId="5083A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4A8A4" w14:textId="5A224ED2" w:rsidR="00E27219" w:rsidRDefault="00AA1FF0">
    <w:pPr>
      <w:pStyle w:val="Header"/>
    </w:pPr>
    <w:r>
      <w:rPr>
        <w:noProof/>
      </w:rPr>
      <w:pict w14:anchorId="0A4A2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E067" w14:textId="1A19A693" w:rsidR="00E27219" w:rsidRDefault="00AA1FF0">
    <w:pPr>
      <w:pStyle w:val="Header"/>
    </w:pPr>
    <w:r>
      <w:rPr>
        <w:noProof/>
      </w:rPr>
      <w:pict w14:anchorId="6A4FF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60CA7"/>
    <w:multiLevelType w:val="hybridMultilevel"/>
    <w:tmpl w:val="6AA4763A"/>
    <w:lvl w:ilvl="0" w:tplc="9678FA72">
      <w:numFmt w:val="bullet"/>
      <w:lvlText w:val=""/>
      <w:lvlJc w:val="left"/>
      <w:pPr>
        <w:ind w:left="810" w:hanging="45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C35D1"/>
    <w:multiLevelType w:val="multilevel"/>
    <w:tmpl w:val="7F485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E7500D"/>
    <w:multiLevelType w:val="multilevel"/>
    <w:tmpl w:val="ACDC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E14554"/>
    <w:multiLevelType w:val="hybridMultilevel"/>
    <w:tmpl w:val="C862D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2MzY3NDU0NDIzMzZQ0lEKTi0uzszPAykwrAUAn2NugiwAAAA="/>
  </w:docVars>
  <w:rsids>
    <w:rsidRoot w:val="002A3AD1"/>
    <w:rsid w:val="00097ABD"/>
    <w:rsid w:val="000F11E2"/>
    <w:rsid w:val="00122080"/>
    <w:rsid w:val="00147759"/>
    <w:rsid w:val="00292C65"/>
    <w:rsid w:val="002A3AD1"/>
    <w:rsid w:val="003F3CE7"/>
    <w:rsid w:val="003F46F9"/>
    <w:rsid w:val="00407F85"/>
    <w:rsid w:val="00463CE5"/>
    <w:rsid w:val="004C3194"/>
    <w:rsid w:val="004D7251"/>
    <w:rsid w:val="00624BA7"/>
    <w:rsid w:val="00933EE7"/>
    <w:rsid w:val="009A6A40"/>
    <w:rsid w:val="009B74B4"/>
    <w:rsid w:val="009D0DE7"/>
    <w:rsid w:val="00A817DE"/>
    <w:rsid w:val="00AA1FF0"/>
    <w:rsid w:val="00AD59E8"/>
    <w:rsid w:val="00B05170"/>
    <w:rsid w:val="00B62FDB"/>
    <w:rsid w:val="00BC77D9"/>
    <w:rsid w:val="00C6523E"/>
    <w:rsid w:val="00D87EB7"/>
    <w:rsid w:val="00DA45DD"/>
    <w:rsid w:val="00E27219"/>
    <w:rsid w:val="00F4396F"/>
    <w:rsid w:val="00F5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DD2AD9"/>
  <w15:chartTrackingRefBased/>
  <w15:docId w15:val="{8052A3C0-6CBE-4C54-989C-782653CA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A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3A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3A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A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A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A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3A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3A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A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A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AD1"/>
    <w:rPr>
      <w:rFonts w:eastAsiaTheme="majorEastAsia" w:cstheme="majorBidi"/>
      <w:color w:val="272727" w:themeColor="text1" w:themeTint="D8"/>
    </w:rPr>
  </w:style>
  <w:style w:type="paragraph" w:styleId="Title">
    <w:name w:val="Title"/>
    <w:basedOn w:val="Normal"/>
    <w:next w:val="Normal"/>
    <w:link w:val="TitleChar"/>
    <w:uiPriority w:val="10"/>
    <w:qFormat/>
    <w:rsid w:val="002A3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AD1"/>
    <w:pPr>
      <w:spacing w:before="160"/>
      <w:jc w:val="center"/>
    </w:pPr>
    <w:rPr>
      <w:i/>
      <w:iCs/>
      <w:color w:val="404040" w:themeColor="text1" w:themeTint="BF"/>
    </w:rPr>
  </w:style>
  <w:style w:type="character" w:customStyle="1" w:styleId="QuoteChar">
    <w:name w:val="Quote Char"/>
    <w:basedOn w:val="DefaultParagraphFont"/>
    <w:link w:val="Quote"/>
    <w:uiPriority w:val="29"/>
    <w:rsid w:val="002A3AD1"/>
    <w:rPr>
      <w:i/>
      <w:iCs/>
      <w:color w:val="404040" w:themeColor="text1" w:themeTint="BF"/>
    </w:rPr>
  </w:style>
  <w:style w:type="paragraph" w:styleId="ListParagraph">
    <w:name w:val="List Paragraph"/>
    <w:basedOn w:val="Normal"/>
    <w:uiPriority w:val="34"/>
    <w:qFormat/>
    <w:rsid w:val="002A3AD1"/>
    <w:pPr>
      <w:ind w:left="720"/>
      <w:contextualSpacing/>
    </w:pPr>
  </w:style>
  <w:style w:type="character" w:styleId="IntenseEmphasis">
    <w:name w:val="Intense Emphasis"/>
    <w:basedOn w:val="DefaultParagraphFont"/>
    <w:uiPriority w:val="21"/>
    <w:qFormat/>
    <w:rsid w:val="002A3AD1"/>
    <w:rPr>
      <w:i/>
      <w:iCs/>
      <w:color w:val="2F5496" w:themeColor="accent1" w:themeShade="BF"/>
    </w:rPr>
  </w:style>
  <w:style w:type="paragraph" w:styleId="IntenseQuote">
    <w:name w:val="Intense Quote"/>
    <w:basedOn w:val="Normal"/>
    <w:next w:val="Normal"/>
    <w:link w:val="IntenseQuoteChar"/>
    <w:uiPriority w:val="30"/>
    <w:qFormat/>
    <w:rsid w:val="002A3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AD1"/>
    <w:rPr>
      <w:i/>
      <w:iCs/>
      <w:color w:val="2F5496" w:themeColor="accent1" w:themeShade="BF"/>
    </w:rPr>
  </w:style>
  <w:style w:type="character" w:styleId="IntenseReference">
    <w:name w:val="Intense Reference"/>
    <w:basedOn w:val="DefaultParagraphFont"/>
    <w:uiPriority w:val="32"/>
    <w:qFormat/>
    <w:rsid w:val="002A3AD1"/>
    <w:rPr>
      <w:b/>
      <w:bCs/>
      <w:smallCaps/>
      <w:color w:val="2F5496" w:themeColor="accent1" w:themeShade="BF"/>
      <w:spacing w:val="5"/>
    </w:rPr>
  </w:style>
  <w:style w:type="table" w:styleId="TableGrid">
    <w:name w:val="Table Grid"/>
    <w:basedOn w:val="TableNormal"/>
    <w:uiPriority w:val="39"/>
    <w:rsid w:val="00F43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5170"/>
    <w:rPr>
      <w:color w:val="0563C1" w:themeColor="hyperlink"/>
      <w:u w:val="single"/>
    </w:rPr>
  </w:style>
  <w:style w:type="character" w:styleId="UnresolvedMention">
    <w:name w:val="Unresolved Mention"/>
    <w:basedOn w:val="DefaultParagraphFont"/>
    <w:uiPriority w:val="99"/>
    <w:semiHidden/>
    <w:unhideWhenUsed/>
    <w:rsid w:val="00B05170"/>
    <w:rPr>
      <w:color w:val="605E5C"/>
      <w:shd w:val="clear" w:color="auto" w:fill="E1DFDD"/>
    </w:rPr>
  </w:style>
  <w:style w:type="character" w:customStyle="1" w:styleId="gd">
    <w:name w:val="gd"/>
    <w:basedOn w:val="DefaultParagraphFont"/>
    <w:rsid w:val="00463CE5"/>
  </w:style>
  <w:style w:type="paragraph" w:styleId="Header">
    <w:name w:val="header"/>
    <w:basedOn w:val="Normal"/>
    <w:link w:val="HeaderChar"/>
    <w:uiPriority w:val="99"/>
    <w:unhideWhenUsed/>
    <w:rsid w:val="00E2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19"/>
  </w:style>
  <w:style w:type="paragraph" w:styleId="Footer">
    <w:name w:val="footer"/>
    <w:basedOn w:val="Normal"/>
    <w:link w:val="FooterChar"/>
    <w:uiPriority w:val="99"/>
    <w:unhideWhenUsed/>
    <w:rsid w:val="00E2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19"/>
  </w:style>
  <w:style w:type="paragraph" w:styleId="NormalWeb">
    <w:name w:val="Normal (Web)"/>
    <w:basedOn w:val="Normal"/>
    <w:uiPriority w:val="99"/>
    <w:unhideWhenUsed/>
    <w:rsid w:val="00A817D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61706">
      <w:bodyDiv w:val="1"/>
      <w:marLeft w:val="0"/>
      <w:marRight w:val="0"/>
      <w:marTop w:val="0"/>
      <w:marBottom w:val="0"/>
      <w:divBdr>
        <w:top w:val="none" w:sz="0" w:space="0" w:color="auto"/>
        <w:left w:val="none" w:sz="0" w:space="0" w:color="auto"/>
        <w:bottom w:val="none" w:sz="0" w:space="0" w:color="auto"/>
        <w:right w:val="none" w:sz="0" w:space="0" w:color="auto"/>
      </w:divBdr>
    </w:div>
    <w:div w:id="297808714">
      <w:bodyDiv w:val="1"/>
      <w:marLeft w:val="0"/>
      <w:marRight w:val="0"/>
      <w:marTop w:val="0"/>
      <w:marBottom w:val="0"/>
      <w:divBdr>
        <w:top w:val="none" w:sz="0" w:space="0" w:color="auto"/>
        <w:left w:val="none" w:sz="0" w:space="0" w:color="auto"/>
        <w:bottom w:val="none" w:sz="0" w:space="0" w:color="auto"/>
        <w:right w:val="none" w:sz="0" w:space="0" w:color="auto"/>
      </w:divBdr>
    </w:div>
    <w:div w:id="429786086">
      <w:bodyDiv w:val="1"/>
      <w:marLeft w:val="0"/>
      <w:marRight w:val="0"/>
      <w:marTop w:val="0"/>
      <w:marBottom w:val="0"/>
      <w:divBdr>
        <w:top w:val="none" w:sz="0" w:space="0" w:color="auto"/>
        <w:left w:val="none" w:sz="0" w:space="0" w:color="auto"/>
        <w:bottom w:val="none" w:sz="0" w:space="0" w:color="auto"/>
        <w:right w:val="none" w:sz="0" w:space="0" w:color="auto"/>
      </w:divBdr>
      <w:divsChild>
        <w:div w:id="46689148">
          <w:marLeft w:val="0"/>
          <w:marRight w:val="0"/>
          <w:marTop w:val="0"/>
          <w:marBottom w:val="0"/>
          <w:divBdr>
            <w:top w:val="none" w:sz="0" w:space="0" w:color="auto"/>
            <w:left w:val="none" w:sz="0" w:space="0" w:color="auto"/>
            <w:bottom w:val="none" w:sz="0" w:space="0" w:color="auto"/>
            <w:right w:val="none" w:sz="0" w:space="0" w:color="auto"/>
          </w:divBdr>
          <w:divsChild>
            <w:div w:id="1859002427">
              <w:marLeft w:val="0"/>
              <w:marRight w:val="0"/>
              <w:marTop w:val="0"/>
              <w:marBottom w:val="0"/>
              <w:divBdr>
                <w:top w:val="none" w:sz="0" w:space="0" w:color="auto"/>
                <w:left w:val="none" w:sz="0" w:space="0" w:color="auto"/>
                <w:bottom w:val="none" w:sz="0" w:space="0" w:color="auto"/>
                <w:right w:val="none" w:sz="0" w:space="0" w:color="auto"/>
              </w:divBdr>
              <w:divsChild>
                <w:div w:id="1395005855">
                  <w:marLeft w:val="0"/>
                  <w:marRight w:val="0"/>
                  <w:marTop w:val="0"/>
                  <w:marBottom w:val="0"/>
                  <w:divBdr>
                    <w:top w:val="none" w:sz="0" w:space="0" w:color="auto"/>
                    <w:left w:val="none" w:sz="0" w:space="0" w:color="auto"/>
                    <w:bottom w:val="none" w:sz="0" w:space="0" w:color="auto"/>
                    <w:right w:val="none" w:sz="0" w:space="0" w:color="auto"/>
                  </w:divBdr>
                  <w:divsChild>
                    <w:div w:id="2024159752">
                      <w:marLeft w:val="0"/>
                      <w:marRight w:val="0"/>
                      <w:marTop w:val="0"/>
                      <w:marBottom w:val="0"/>
                      <w:divBdr>
                        <w:top w:val="none" w:sz="0" w:space="0" w:color="auto"/>
                        <w:left w:val="none" w:sz="0" w:space="0" w:color="auto"/>
                        <w:bottom w:val="none" w:sz="0" w:space="0" w:color="auto"/>
                        <w:right w:val="none" w:sz="0" w:space="0" w:color="auto"/>
                      </w:divBdr>
                      <w:divsChild>
                        <w:div w:id="1657488645">
                          <w:marLeft w:val="0"/>
                          <w:marRight w:val="0"/>
                          <w:marTop w:val="0"/>
                          <w:marBottom w:val="0"/>
                          <w:divBdr>
                            <w:top w:val="none" w:sz="0" w:space="0" w:color="auto"/>
                            <w:left w:val="none" w:sz="0" w:space="0" w:color="auto"/>
                            <w:bottom w:val="none" w:sz="0" w:space="0" w:color="auto"/>
                            <w:right w:val="none" w:sz="0" w:space="0" w:color="auto"/>
                          </w:divBdr>
                          <w:divsChild>
                            <w:div w:id="531957626">
                              <w:marLeft w:val="0"/>
                              <w:marRight w:val="0"/>
                              <w:marTop w:val="0"/>
                              <w:marBottom w:val="0"/>
                              <w:divBdr>
                                <w:top w:val="none" w:sz="0" w:space="0" w:color="auto"/>
                                <w:left w:val="none" w:sz="0" w:space="0" w:color="auto"/>
                                <w:bottom w:val="none" w:sz="0" w:space="0" w:color="auto"/>
                                <w:right w:val="none" w:sz="0" w:space="0" w:color="auto"/>
                              </w:divBdr>
                              <w:divsChild>
                                <w:div w:id="11462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542547">
      <w:bodyDiv w:val="1"/>
      <w:marLeft w:val="0"/>
      <w:marRight w:val="0"/>
      <w:marTop w:val="0"/>
      <w:marBottom w:val="0"/>
      <w:divBdr>
        <w:top w:val="none" w:sz="0" w:space="0" w:color="auto"/>
        <w:left w:val="none" w:sz="0" w:space="0" w:color="auto"/>
        <w:bottom w:val="none" w:sz="0" w:space="0" w:color="auto"/>
        <w:right w:val="none" w:sz="0" w:space="0" w:color="auto"/>
      </w:divBdr>
    </w:div>
    <w:div w:id="960842338">
      <w:bodyDiv w:val="1"/>
      <w:marLeft w:val="0"/>
      <w:marRight w:val="0"/>
      <w:marTop w:val="0"/>
      <w:marBottom w:val="0"/>
      <w:divBdr>
        <w:top w:val="none" w:sz="0" w:space="0" w:color="auto"/>
        <w:left w:val="none" w:sz="0" w:space="0" w:color="auto"/>
        <w:bottom w:val="none" w:sz="0" w:space="0" w:color="auto"/>
        <w:right w:val="none" w:sz="0" w:space="0" w:color="auto"/>
      </w:divBdr>
    </w:div>
    <w:div w:id="16665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4253</Words>
  <Characters>24247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26</cp:revision>
  <dcterms:created xsi:type="dcterms:W3CDTF">2026-03-31T18:38:00Z</dcterms:created>
  <dcterms:modified xsi:type="dcterms:W3CDTF">2026-04-11T06:58:00Z</dcterms:modified>
</cp:coreProperties>
</file>