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829" w14:textId="77777777" w:rsidR="00B81535" w:rsidRDefault="00B81535" w:rsidP="009B257F">
      <w:pPr>
        <w:spacing w:line="360" w:lineRule="auto"/>
        <w:jc w:val="center"/>
        <w:rPr>
          <w:rFonts w:ascii="Arial" w:hAnsi="Arial" w:cs="Arial"/>
          <w:b/>
          <w:bCs/>
          <w:sz w:val="32"/>
          <w:szCs w:val="32"/>
        </w:rPr>
      </w:pPr>
      <w:r w:rsidRPr="00B81535">
        <w:rPr>
          <w:rFonts w:ascii="Arial" w:hAnsi="Arial" w:cs="Arial"/>
          <w:b/>
          <w:bCs/>
          <w:sz w:val="32"/>
          <w:szCs w:val="32"/>
        </w:rPr>
        <w:t>AI-SUPPORTED COMPUTATIONAL THINKING: AN</w:t>
      </w:r>
    </w:p>
    <w:p w14:paraId="0BAA85B7" w14:textId="5476FF86" w:rsidR="00F45915" w:rsidRPr="00B81535" w:rsidRDefault="00B81535" w:rsidP="009B257F">
      <w:pPr>
        <w:spacing w:line="360" w:lineRule="auto"/>
        <w:jc w:val="center"/>
        <w:rPr>
          <w:rFonts w:ascii="Arial" w:hAnsi="Arial" w:cs="Arial"/>
          <w:b/>
          <w:bCs/>
          <w:sz w:val="32"/>
          <w:szCs w:val="32"/>
        </w:rPr>
      </w:pPr>
      <w:r w:rsidRPr="00B81535">
        <w:rPr>
          <w:rFonts w:ascii="Arial" w:hAnsi="Arial" w:cs="Arial"/>
          <w:b/>
          <w:bCs/>
          <w:sz w:val="32"/>
          <w:szCs w:val="32"/>
        </w:rPr>
        <w:t xml:space="preserve"> IN-DEPTH ANALYSIS FOR HIGHER EDUCATION</w:t>
      </w:r>
    </w:p>
    <w:p w14:paraId="2B41053A" w14:textId="04DCC0D4" w:rsidR="00364D6F" w:rsidRPr="00E4434A" w:rsidRDefault="00B81218" w:rsidP="00364D6F">
      <w:pPr>
        <w:spacing w:line="360" w:lineRule="auto"/>
        <w:jc w:val="both"/>
        <w:rPr>
          <w:rFonts w:ascii="Arial" w:hAnsi="Arial" w:cs="Arial"/>
          <w:b/>
          <w:bCs/>
          <w:lang w:val="en-US"/>
        </w:rPr>
      </w:pPr>
      <w:r>
        <w:rPr>
          <w:rFonts w:ascii="Arial" w:hAnsi="Arial" w:cs="Arial"/>
          <w:b/>
          <w:bCs/>
          <w:noProof/>
          <w:lang w:val="en-US"/>
        </w:rPr>
        <mc:AlternateContent>
          <mc:Choice Requires="wps">
            <w:drawing>
              <wp:anchor distT="0" distB="0" distL="114300" distR="114300" simplePos="0" relativeHeight="251659264" behindDoc="0" locked="0" layoutInCell="1" allowOverlap="1" wp14:anchorId="3F58B471" wp14:editId="3ECBB42A">
                <wp:simplePos x="0" y="0"/>
                <wp:positionH relativeFrom="column">
                  <wp:posOffset>-52949</wp:posOffset>
                </wp:positionH>
                <wp:positionV relativeFrom="paragraph">
                  <wp:posOffset>296642</wp:posOffset>
                </wp:positionV>
                <wp:extent cx="5600700" cy="3499339"/>
                <wp:effectExtent l="0" t="0" r="19050" b="25400"/>
                <wp:wrapNone/>
                <wp:docPr id="331967478" name="Text Box 1"/>
                <wp:cNvGraphicFramePr/>
                <a:graphic xmlns:a="http://schemas.openxmlformats.org/drawingml/2006/main">
                  <a:graphicData uri="http://schemas.microsoft.com/office/word/2010/wordprocessingShape">
                    <wps:wsp>
                      <wps:cNvSpPr txBox="1"/>
                      <wps:spPr>
                        <a:xfrm>
                          <a:off x="0" y="0"/>
                          <a:ext cx="5600700" cy="3499339"/>
                        </a:xfrm>
                        <a:prstGeom prst="rect">
                          <a:avLst/>
                        </a:prstGeom>
                        <a:solidFill>
                          <a:schemeClr val="lt1"/>
                        </a:solidFill>
                        <a:ln w="6350">
                          <a:solidFill>
                            <a:prstClr val="black"/>
                          </a:solidFill>
                        </a:ln>
                      </wps:spPr>
                      <wps:txbx>
                        <w:txbxContent>
                          <w:p w14:paraId="1709A65C" w14:textId="585567E4" w:rsidR="00B81218" w:rsidRPr="00366AA5" w:rsidRDefault="00B81218" w:rsidP="00B81218">
                            <w:pPr>
                              <w:spacing w:after="0" w:line="360" w:lineRule="auto"/>
                              <w:jc w:val="both"/>
                              <w:rPr>
                                <w:rFonts w:ascii="Arial" w:hAnsi="Arial" w:cs="Arial"/>
                                <w:sz w:val="20"/>
                                <w:szCs w:val="20"/>
                              </w:rPr>
                            </w:pPr>
                            <w:r w:rsidRPr="00366AA5">
                              <w:rPr>
                                <w:rFonts w:ascii="Arial" w:hAnsi="Arial" w:cs="Arial"/>
                                <w:sz w:val="20"/>
                                <w:szCs w:val="20"/>
                              </w:rPr>
                              <w:t>The</w:t>
                            </w:r>
                            <w:r w:rsidR="002B2891">
                              <w:rPr>
                                <w:rFonts w:ascii="Arial" w:hAnsi="Arial" w:cs="Arial"/>
                                <w:sz w:val="20"/>
                                <w:szCs w:val="20"/>
                              </w:rPr>
                              <w:t xml:space="preserve"> </w:t>
                            </w:r>
                            <w:r w:rsidRPr="00366AA5">
                              <w:rPr>
                                <w:rFonts w:ascii="Arial" w:hAnsi="Arial" w:cs="Arial"/>
                                <w:sz w:val="20"/>
                                <w:szCs w:val="20"/>
                              </w:rPr>
                              <w:t>adoption of artificial intelligence (AI) technologies in higher education offers exceptional prospects for advancing computational thinking (CT) growth.</w:t>
                            </w:r>
                            <w:r w:rsidRPr="00366AA5">
                              <w:rPr>
                                <w:rFonts w:ascii="Arial" w:hAnsi="Arial" w:cs="Arial"/>
                                <w:b/>
                                <w:bCs/>
                                <w:sz w:val="20"/>
                                <w:szCs w:val="20"/>
                              </w:rPr>
                              <w:t xml:space="preserve"> </w:t>
                            </w:r>
                            <w:r w:rsidRPr="00366AA5">
                              <w:rPr>
                                <w:rFonts w:ascii="Arial" w:hAnsi="Arial" w:cs="Arial"/>
                                <w:sz w:val="20"/>
                                <w:szCs w:val="20"/>
                              </w:rPr>
                              <w:t xml:space="preserve">The utilisation of AI in education is increasingly recognised as a pivotal catalyst for educational innovation. Although substantial literature addresses the incorporation of AI technology in educational environments, little attention has been directed to the essential role of educators and their professional development requirements. This study selected the reviews from five databases— ACM Digital Library, ERIC (Education Resources Information Centre), IEEE Xplore, Scopus, and Web of Science, which cover subjects like AI ethics literature, computer science education, and educational technology, to conduct the literature review from the last ten years to find more recent articles. The findings reveal how computational thinking education can incorporate AI technologies without compromising educational equity, and the main barriers and </w:t>
                            </w:r>
                            <w:r w:rsidRPr="00366AA5">
                              <w:rPr>
                                <w:rFonts w:ascii="Arial" w:eastAsia="Times New Roman" w:hAnsi="Arial" w:cs="Arial"/>
                                <w:kern w:val="0"/>
                                <w:sz w:val="20"/>
                                <w:szCs w:val="20"/>
                                <w:lang w:eastAsia="en-IN"/>
                                <w14:ligatures w14:val="none"/>
                              </w:rPr>
                              <w:t xml:space="preserve">prospects </w:t>
                            </w:r>
                            <w:r w:rsidRPr="00366AA5">
                              <w:rPr>
                                <w:rFonts w:ascii="Arial" w:hAnsi="Arial" w:cs="Arial"/>
                                <w:sz w:val="20"/>
                                <w:szCs w:val="20"/>
                              </w:rPr>
                              <w:t>for AI inclusion in CT curricula at higher education. This review enhances the existing knowledge on the responsible use of AI in academic contexts and provides practical guidance for educators, researchers, and policymakers who want to develop learning environments that are AI-enhanced and are more productive, interesting, and accessible.</w:t>
                            </w:r>
                          </w:p>
                          <w:p w14:paraId="67C48685" w14:textId="77777777" w:rsidR="00B81218" w:rsidRDefault="00B81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58B471" id="_x0000_t202" coordsize="21600,21600" o:spt="202" path="m,l,21600r21600,l21600,xe">
                <v:stroke joinstyle="miter"/>
                <v:path gradientshapeok="t" o:connecttype="rect"/>
              </v:shapetype>
              <v:shape id="Text Box 1" o:spid="_x0000_s1026" type="#_x0000_t202" style="position:absolute;left:0;text-align:left;margin-left:-4.15pt;margin-top:23.35pt;width:441pt;height:27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wQOAIAAH0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" fillcolor="white [3201]" strokeweight=".5pt">
                <v:textbox>
                  <w:txbxContent>
                    <w:p w14:paraId="1709A65C" w14:textId="585567E4" w:rsidR="00B81218" w:rsidRPr="00366AA5" w:rsidRDefault="00B81218" w:rsidP="00B81218">
                      <w:pPr>
                        <w:spacing w:after="0" w:line="360" w:lineRule="auto"/>
                        <w:jc w:val="both"/>
                        <w:rPr>
                          <w:rFonts w:ascii="Arial" w:hAnsi="Arial" w:cs="Arial"/>
                          <w:sz w:val="20"/>
                          <w:szCs w:val="20"/>
                        </w:rPr>
                      </w:pPr>
                      <w:r w:rsidRPr="00366AA5">
                        <w:rPr>
                          <w:rFonts w:ascii="Arial" w:hAnsi="Arial" w:cs="Arial"/>
                          <w:sz w:val="20"/>
                          <w:szCs w:val="20"/>
                        </w:rPr>
                        <w:t>The</w:t>
                      </w:r>
                      <w:r w:rsidR="002B2891">
                        <w:rPr>
                          <w:rFonts w:ascii="Arial" w:hAnsi="Arial" w:cs="Arial"/>
                          <w:sz w:val="20"/>
                          <w:szCs w:val="20"/>
                        </w:rPr>
                        <w:t xml:space="preserve"> </w:t>
                      </w:r>
                      <w:r w:rsidRPr="00366AA5">
                        <w:rPr>
                          <w:rFonts w:ascii="Arial" w:hAnsi="Arial" w:cs="Arial"/>
                          <w:sz w:val="20"/>
                          <w:szCs w:val="20"/>
                        </w:rPr>
                        <w:t>adoption of artificial intelligence (AI) technologies in higher education offers exceptional prospects for advancing computational thinking (CT) growth.</w:t>
                      </w:r>
                      <w:r w:rsidRPr="00366AA5">
                        <w:rPr>
                          <w:rFonts w:ascii="Arial" w:hAnsi="Arial" w:cs="Arial"/>
                          <w:b/>
                          <w:bCs/>
                          <w:sz w:val="20"/>
                          <w:szCs w:val="20"/>
                        </w:rPr>
                        <w:t xml:space="preserve"> </w:t>
                      </w:r>
                      <w:r w:rsidRPr="00366AA5">
                        <w:rPr>
                          <w:rFonts w:ascii="Arial" w:hAnsi="Arial" w:cs="Arial"/>
                          <w:sz w:val="20"/>
                          <w:szCs w:val="20"/>
                        </w:rPr>
                        <w:t xml:space="preserve">The utilisation of AI in education is increasingly recognised as a pivotal catalyst for educational innovation. Although substantial literature addresses the incorporation of AI technology in educational environments, little attention has been directed to the essential role of educators and their professional development requirements. This study selected the reviews from five databases— ACM Digital Library, ERIC (Education Resources Information Centre), IEEE Xplore, Scopus, and Web of Science, which cover subjects like AI ethics literature, computer science education, and educational technology, to conduct the literature review from the last ten years to find more recent articles. The findings reveal how computational thinking education can incorporate AI technologies without compromising educational equity, and the main barriers and </w:t>
                      </w:r>
                      <w:r w:rsidRPr="00366AA5">
                        <w:rPr>
                          <w:rFonts w:ascii="Arial" w:eastAsia="Times New Roman" w:hAnsi="Arial" w:cs="Arial"/>
                          <w:kern w:val="0"/>
                          <w:sz w:val="20"/>
                          <w:szCs w:val="20"/>
                          <w:lang w:eastAsia="en-IN"/>
                          <w14:ligatures w14:val="none"/>
                        </w:rPr>
                        <w:t xml:space="preserve">prospects </w:t>
                      </w:r>
                      <w:r w:rsidRPr="00366AA5">
                        <w:rPr>
                          <w:rFonts w:ascii="Arial" w:hAnsi="Arial" w:cs="Arial"/>
                          <w:sz w:val="20"/>
                          <w:szCs w:val="20"/>
                        </w:rPr>
                        <w:t>for AI inclusion in CT curricula at higher education. This review enhances the existing knowledge on the responsible use of AI in academic contexts and provides practical guidance for educators, researchers, and policymakers who want to develop learning environments that are AI-enhanced and are more productive, interesting, and accessible.</w:t>
                      </w:r>
                    </w:p>
                    <w:p w14:paraId="67C48685" w14:textId="77777777" w:rsidR="00B81218" w:rsidRDefault="00B81218"/>
                  </w:txbxContent>
                </v:textbox>
              </v:shape>
            </w:pict>
          </mc:Fallback>
        </mc:AlternateContent>
      </w:r>
      <w:r w:rsidR="00364D6F" w:rsidRPr="00E4434A">
        <w:rPr>
          <w:rFonts w:ascii="Arial" w:hAnsi="Arial" w:cs="Arial"/>
          <w:b/>
          <w:bCs/>
          <w:lang w:val="en-US"/>
        </w:rPr>
        <w:t xml:space="preserve">ABSTRACT </w:t>
      </w:r>
    </w:p>
    <w:p w14:paraId="57764B2C" w14:textId="445CFA26" w:rsidR="00B81218" w:rsidRDefault="00B81218" w:rsidP="00364D6F">
      <w:pPr>
        <w:spacing w:line="360" w:lineRule="auto"/>
        <w:jc w:val="both"/>
        <w:rPr>
          <w:rFonts w:ascii="Arial" w:hAnsi="Arial" w:cs="Arial"/>
          <w:b/>
          <w:bCs/>
          <w:lang w:val="en-US"/>
        </w:rPr>
      </w:pPr>
    </w:p>
    <w:p w14:paraId="227A38F9" w14:textId="77777777" w:rsidR="00B81218" w:rsidRDefault="00B81218" w:rsidP="00364D6F">
      <w:pPr>
        <w:spacing w:line="360" w:lineRule="auto"/>
        <w:jc w:val="both"/>
        <w:rPr>
          <w:rFonts w:ascii="Arial" w:hAnsi="Arial" w:cs="Arial"/>
          <w:b/>
          <w:bCs/>
          <w:lang w:val="en-US"/>
        </w:rPr>
      </w:pPr>
    </w:p>
    <w:p w14:paraId="7F270577" w14:textId="77777777" w:rsidR="00B81218" w:rsidRDefault="00B81218" w:rsidP="00364D6F">
      <w:pPr>
        <w:spacing w:line="360" w:lineRule="auto"/>
        <w:jc w:val="both"/>
        <w:rPr>
          <w:rFonts w:ascii="Arial" w:hAnsi="Arial" w:cs="Arial"/>
          <w:b/>
          <w:bCs/>
          <w:lang w:val="en-US"/>
        </w:rPr>
      </w:pPr>
    </w:p>
    <w:p w14:paraId="330A6ED0" w14:textId="77777777" w:rsidR="00B81218" w:rsidRDefault="00B81218" w:rsidP="00364D6F">
      <w:pPr>
        <w:spacing w:line="360" w:lineRule="auto"/>
        <w:jc w:val="both"/>
        <w:rPr>
          <w:rFonts w:ascii="Arial" w:hAnsi="Arial" w:cs="Arial"/>
          <w:b/>
          <w:bCs/>
          <w:lang w:val="en-US"/>
        </w:rPr>
      </w:pPr>
    </w:p>
    <w:p w14:paraId="587E2FC6" w14:textId="77777777" w:rsidR="00B81218" w:rsidRDefault="00B81218" w:rsidP="00364D6F">
      <w:pPr>
        <w:spacing w:line="360" w:lineRule="auto"/>
        <w:jc w:val="both"/>
        <w:rPr>
          <w:rFonts w:ascii="Arial" w:hAnsi="Arial" w:cs="Arial"/>
          <w:b/>
          <w:bCs/>
          <w:lang w:val="en-US"/>
        </w:rPr>
      </w:pPr>
    </w:p>
    <w:p w14:paraId="7FE3DAEE" w14:textId="77777777" w:rsidR="00B81218" w:rsidRDefault="00B81218" w:rsidP="00364D6F">
      <w:pPr>
        <w:spacing w:line="360" w:lineRule="auto"/>
        <w:jc w:val="both"/>
        <w:rPr>
          <w:rFonts w:ascii="Arial" w:hAnsi="Arial" w:cs="Arial"/>
          <w:b/>
          <w:bCs/>
          <w:lang w:val="en-US"/>
        </w:rPr>
      </w:pPr>
    </w:p>
    <w:p w14:paraId="7DA02F39" w14:textId="77777777" w:rsidR="00B81218" w:rsidRDefault="00B81218" w:rsidP="00364D6F">
      <w:pPr>
        <w:spacing w:line="360" w:lineRule="auto"/>
        <w:jc w:val="both"/>
        <w:rPr>
          <w:rFonts w:ascii="Arial" w:hAnsi="Arial" w:cs="Arial"/>
          <w:b/>
          <w:bCs/>
          <w:lang w:val="en-US"/>
        </w:rPr>
      </w:pPr>
    </w:p>
    <w:p w14:paraId="4D697B8D" w14:textId="77777777" w:rsidR="00B81218" w:rsidRDefault="00B81218" w:rsidP="00364D6F">
      <w:pPr>
        <w:spacing w:line="360" w:lineRule="auto"/>
        <w:jc w:val="both"/>
        <w:rPr>
          <w:rFonts w:ascii="Arial" w:hAnsi="Arial" w:cs="Arial"/>
          <w:b/>
          <w:bCs/>
          <w:lang w:val="en-US"/>
        </w:rPr>
      </w:pPr>
    </w:p>
    <w:p w14:paraId="6D166752" w14:textId="77777777" w:rsidR="00B81218" w:rsidRDefault="00B81218" w:rsidP="00364D6F">
      <w:pPr>
        <w:spacing w:line="360" w:lineRule="auto"/>
        <w:jc w:val="both"/>
        <w:rPr>
          <w:rFonts w:ascii="Arial" w:hAnsi="Arial" w:cs="Arial"/>
          <w:b/>
          <w:bCs/>
          <w:lang w:val="en-US"/>
        </w:rPr>
      </w:pPr>
    </w:p>
    <w:p w14:paraId="3AE0885E" w14:textId="77777777" w:rsidR="00B81218" w:rsidRDefault="00B81218" w:rsidP="00364D6F">
      <w:pPr>
        <w:spacing w:line="360" w:lineRule="auto"/>
        <w:jc w:val="both"/>
        <w:rPr>
          <w:rFonts w:ascii="Arial" w:hAnsi="Arial" w:cs="Arial"/>
          <w:b/>
          <w:bCs/>
          <w:lang w:val="en-US"/>
        </w:rPr>
      </w:pPr>
    </w:p>
    <w:p w14:paraId="53378E1B" w14:textId="0F86A123" w:rsidR="00364D6F" w:rsidRPr="00366AA5" w:rsidRDefault="00364D6F" w:rsidP="00364D6F">
      <w:pPr>
        <w:spacing w:line="360" w:lineRule="auto"/>
        <w:jc w:val="both"/>
        <w:rPr>
          <w:rFonts w:ascii="Arial" w:hAnsi="Arial" w:cs="Arial"/>
          <w:sz w:val="20"/>
          <w:szCs w:val="20"/>
          <w:lang w:val="en-US"/>
        </w:rPr>
      </w:pPr>
      <w:r w:rsidRPr="00E4434A">
        <w:rPr>
          <w:rFonts w:ascii="Arial" w:hAnsi="Arial" w:cs="Arial"/>
          <w:b/>
          <w:bCs/>
          <w:lang w:val="en-US"/>
        </w:rPr>
        <w:t>KEYWORDS</w:t>
      </w:r>
      <w:r w:rsidRPr="00366AA5">
        <w:rPr>
          <w:rFonts w:ascii="Arial" w:hAnsi="Arial" w:cs="Arial"/>
          <w:b/>
          <w:bCs/>
          <w:sz w:val="20"/>
          <w:szCs w:val="20"/>
          <w:lang w:val="en-US"/>
        </w:rPr>
        <w:t xml:space="preserve">: </w:t>
      </w:r>
      <w:r w:rsidRPr="00366AA5">
        <w:rPr>
          <w:rFonts w:ascii="Arial" w:hAnsi="Arial" w:cs="Arial"/>
          <w:sz w:val="20"/>
          <w:szCs w:val="20"/>
          <w:lang w:val="en-US"/>
        </w:rPr>
        <w:t>Artificial Intelligence, AI in Education, AI Integrated Pedagogy, Computational Thinking, Higher Education, I</w:t>
      </w:r>
      <w:proofErr w:type="spellStart"/>
      <w:r w:rsidRPr="00366AA5">
        <w:rPr>
          <w:rFonts w:ascii="Arial" w:hAnsi="Arial" w:cs="Arial"/>
          <w:sz w:val="20"/>
          <w:szCs w:val="20"/>
        </w:rPr>
        <w:t>ntelligent</w:t>
      </w:r>
      <w:proofErr w:type="spellEnd"/>
      <w:r w:rsidRPr="00366AA5">
        <w:rPr>
          <w:rFonts w:ascii="Arial" w:hAnsi="Arial" w:cs="Arial"/>
          <w:sz w:val="20"/>
          <w:szCs w:val="20"/>
        </w:rPr>
        <w:t xml:space="preserve"> Tutoring Systems.</w:t>
      </w:r>
    </w:p>
    <w:p w14:paraId="562B2A6D" w14:textId="77777777" w:rsidR="00331214" w:rsidRDefault="00331214" w:rsidP="00364D6F">
      <w:pPr>
        <w:spacing w:line="360" w:lineRule="auto"/>
        <w:jc w:val="both"/>
        <w:rPr>
          <w:rFonts w:ascii="Arial" w:hAnsi="Arial" w:cs="Arial"/>
          <w:b/>
          <w:bCs/>
          <w:lang w:val="en-US"/>
        </w:rPr>
      </w:pPr>
    </w:p>
    <w:p w14:paraId="275AF30F" w14:textId="77777777" w:rsidR="00331214" w:rsidRDefault="00331214" w:rsidP="00364D6F">
      <w:pPr>
        <w:spacing w:line="360" w:lineRule="auto"/>
        <w:jc w:val="both"/>
        <w:rPr>
          <w:rFonts w:ascii="Arial" w:hAnsi="Arial" w:cs="Arial"/>
          <w:b/>
          <w:bCs/>
          <w:lang w:val="en-US"/>
        </w:rPr>
      </w:pPr>
    </w:p>
    <w:p w14:paraId="010F22A0" w14:textId="77777777" w:rsidR="00331214" w:rsidRDefault="00331214" w:rsidP="00364D6F">
      <w:pPr>
        <w:spacing w:line="360" w:lineRule="auto"/>
        <w:jc w:val="both"/>
        <w:rPr>
          <w:rFonts w:ascii="Arial" w:hAnsi="Arial" w:cs="Arial"/>
          <w:b/>
          <w:bCs/>
          <w:lang w:val="en-US"/>
        </w:rPr>
      </w:pPr>
    </w:p>
    <w:p w14:paraId="1553774E" w14:textId="2AE47BE5" w:rsidR="00364D6F" w:rsidRPr="007E1C85" w:rsidRDefault="00364D6F" w:rsidP="007E1C85">
      <w:pPr>
        <w:pStyle w:val="ListParagraph"/>
        <w:numPr>
          <w:ilvl w:val="0"/>
          <w:numId w:val="8"/>
        </w:numPr>
        <w:spacing w:line="360" w:lineRule="auto"/>
        <w:jc w:val="both"/>
        <w:rPr>
          <w:rFonts w:ascii="Arial" w:hAnsi="Arial" w:cs="Arial"/>
          <w:b/>
          <w:bCs/>
          <w:lang w:val="en-US"/>
        </w:rPr>
      </w:pPr>
      <w:r w:rsidRPr="007E1C85">
        <w:rPr>
          <w:rFonts w:ascii="Arial" w:hAnsi="Arial" w:cs="Arial"/>
          <w:b/>
          <w:bCs/>
          <w:lang w:val="en-US"/>
        </w:rPr>
        <w:t>INTRODUCTION</w:t>
      </w:r>
    </w:p>
    <w:p w14:paraId="3E14A87A" w14:textId="77777777" w:rsidR="00364D6F"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The higher education landscape has experienced significant change as AI technologies are increasingly incorporated into teaching-learning processes, substantially shaping the development of students' CT skills (Chassignol et al., 2018; Chen et al., 2020; Zawacki-Richter et al., 2019). Studies by Holmes et al. (2019) and Reich &amp; Mehta (2020) mentioned that this integration is more than a technological enhancement; it embodies a fundamental transformation that needs meticulous evaluation of both educational efficacy and equity implications. As Wing's foundational concept of CT progresses with technological advancements, educators and researchers confront the intricate challenge of utilizing AI's potential while ensuring these technologies promote educational equity rather than exacerbate disparities (Wing, 2006; Yadav et al., 2016; Selwyn, 2019). </w:t>
      </w:r>
    </w:p>
    <w:p w14:paraId="3990328D"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lastRenderedPageBreak/>
        <w:t xml:space="preserve">Luckin &amp; Holmes (2016) and Roll &amp; Wylie (2016) said in their study that AI-driven assessment tools, adaptive learning platforms, and intelligent tutoring systems have made it possible to support the development of CT in a variety of student demographics. In their study, </w:t>
      </w:r>
      <w:proofErr w:type="spellStart"/>
      <w:r w:rsidRPr="00366AA5">
        <w:rPr>
          <w:rFonts w:ascii="Arial" w:hAnsi="Arial" w:cs="Arial"/>
          <w:sz w:val="20"/>
          <w:szCs w:val="20"/>
        </w:rPr>
        <w:t>Gaňvic</w:t>
      </w:r>
      <w:proofErr w:type="spellEnd"/>
      <w:r w:rsidRPr="00366AA5">
        <w:rPr>
          <w:rFonts w:ascii="Arial" w:hAnsi="Arial" w:cs="Arial"/>
          <w:sz w:val="20"/>
          <w:szCs w:val="20"/>
        </w:rPr>
        <w:t xml:space="preserve"> et al. (2017) and Clark &amp; Mayer (2016) have mentioned that these technologies can effectively address enduring issues in computational education because they provide unmatched capabilities for customisation, instant feedback, and data-informed instructional decision-making. In recent studies of Akgun &amp; Greenhow (2022), Baker &amp; Hawn (2022) and Barocas &amp; Selbst (2016), they have discovered concerning patterns of algorithmic bias that can consistently disadvantage some student groups, particularly those from historically underrepresented groups in STEM fields. </w:t>
      </w:r>
    </w:p>
    <w:p w14:paraId="6BF02A14"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Williamson (2019) and Knox (2020) mentioned that beyond specific educational experiences, this technology integration has wider implications for democratic engagement in an increasingly digital environment, technical advancement, and participation in computing disciplines. Educational institutions, as principal venues for the generation of computational knowledge and human advancement, hold a significant obligation to exemplify ethical utilization of AI while equipping different student cohorts to effectively participate in computational careers and influence an AI-driven future (Dignum, 2019; Holmes et al., 2019). The challenge lies not only in implementing AI tools but also in creating learning settings where AI and human cognitive processes work together to enhance rather than replace critical computational thinking abilities. (Veletsianos, 2022; Weller, 2020).</w:t>
      </w:r>
    </w:p>
    <w:p w14:paraId="778B3FD1" w14:textId="075E6F03" w:rsidR="00364D6F" w:rsidRPr="007E1C85" w:rsidRDefault="00364D6F" w:rsidP="007E1C85">
      <w:pPr>
        <w:pStyle w:val="ListParagraph"/>
        <w:numPr>
          <w:ilvl w:val="0"/>
          <w:numId w:val="8"/>
        </w:numPr>
        <w:spacing w:line="360" w:lineRule="auto"/>
        <w:jc w:val="both"/>
        <w:rPr>
          <w:rFonts w:ascii="Arial" w:hAnsi="Arial" w:cs="Arial"/>
          <w:b/>
          <w:bCs/>
        </w:rPr>
      </w:pPr>
      <w:r w:rsidRPr="007E1C85">
        <w:rPr>
          <w:rFonts w:ascii="Arial" w:hAnsi="Arial" w:cs="Arial"/>
          <w:b/>
          <w:bCs/>
        </w:rPr>
        <w:t>METHODOLOGY</w:t>
      </w:r>
    </w:p>
    <w:p w14:paraId="341C2D30"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Five databases— ACM Digital Library, ERIC (Education Resources Information Centre), IEEE Xplore, Scopus, and Web of Science (Core Collection)—were selected for their coverage of AI ethics literature, computer science education, and educational technology to conduct the literature review. The search was carried out to find the recent articles in the area of AI and CT and articles from the last ten years were considered for this study.</w:t>
      </w:r>
    </w:p>
    <w:p w14:paraId="37FE5272"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Boolean combinations of the concept clusters were used in search strings.</w:t>
      </w:r>
    </w:p>
    <w:p w14:paraId="32ADA83F" w14:textId="77777777" w:rsidR="00364D6F" w:rsidRPr="00366AA5" w:rsidRDefault="00364D6F" w:rsidP="00364D6F">
      <w:pPr>
        <w:pStyle w:val="ListParagraph"/>
        <w:numPr>
          <w:ilvl w:val="0"/>
          <w:numId w:val="1"/>
        </w:numPr>
        <w:spacing w:line="360" w:lineRule="auto"/>
        <w:jc w:val="both"/>
        <w:rPr>
          <w:rFonts w:ascii="Arial" w:hAnsi="Arial" w:cs="Arial"/>
          <w:sz w:val="20"/>
          <w:szCs w:val="20"/>
        </w:rPr>
      </w:pPr>
      <w:r w:rsidRPr="00366AA5">
        <w:rPr>
          <w:rFonts w:ascii="Arial" w:hAnsi="Arial" w:cs="Arial"/>
          <w:sz w:val="20"/>
          <w:szCs w:val="20"/>
        </w:rPr>
        <w:t>AI related concepts: (“artificial intelligence” or “machine learning” or “AI” or “intelligent tutoring” or “adaptive learning” or “large language model” or “LLM” or “generative AI”)</w:t>
      </w:r>
    </w:p>
    <w:p w14:paraId="4B1C41A4" w14:textId="77777777" w:rsidR="00364D6F" w:rsidRPr="00366AA5" w:rsidRDefault="00364D6F" w:rsidP="00364D6F">
      <w:pPr>
        <w:pStyle w:val="ListParagraph"/>
        <w:numPr>
          <w:ilvl w:val="0"/>
          <w:numId w:val="1"/>
        </w:numPr>
        <w:spacing w:line="360" w:lineRule="auto"/>
        <w:jc w:val="both"/>
        <w:rPr>
          <w:rFonts w:ascii="Arial" w:hAnsi="Arial" w:cs="Arial"/>
          <w:sz w:val="20"/>
          <w:szCs w:val="20"/>
        </w:rPr>
      </w:pPr>
      <w:r w:rsidRPr="00366AA5">
        <w:rPr>
          <w:rFonts w:ascii="Arial" w:hAnsi="Arial" w:cs="Arial"/>
          <w:sz w:val="20"/>
          <w:szCs w:val="20"/>
        </w:rPr>
        <w:t xml:space="preserve">CT related concepts: (“computational thinking” or “programming education” or “computer science education” or “coding education” or “algorithm learning”) </w:t>
      </w:r>
    </w:p>
    <w:p w14:paraId="160F18BB" w14:textId="77777777" w:rsidR="00364D6F" w:rsidRDefault="00364D6F" w:rsidP="00364D6F">
      <w:pPr>
        <w:spacing w:after="0" w:line="360" w:lineRule="auto"/>
        <w:jc w:val="both"/>
        <w:rPr>
          <w:rFonts w:ascii="Arial" w:eastAsia="Times New Roman" w:hAnsi="Arial" w:cs="Arial"/>
          <w:kern w:val="0"/>
          <w:sz w:val="20"/>
          <w:szCs w:val="20"/>
          <w:lang w:eastAsia="en-IN"/>
          <w14:ligatures w14:val="none"/>
        </w:rPr>
      </w:pPr>
      <w:r w:rsidRPr="00366AA5">
        <w:rPr>
          <w:rFonts w:ascii="Arial" w:eastAsia="Times New Roman" w:hAnsi="Arial" w:cs="Arial"/>
          <w:kern w:val="0"/>
          <w:sz w:val="20"/>
          <w:szCs w:val="20"/>
          <w:lang w:eastAsia="en-IN"/>
          <w14:ligatures w14:val="none"/>
        </w:rPr>
        <w:t>The comprehensive narrative review looks into the relationship among integration of AI, CT pedagogy, and equity in educational opportunities in higher education. In contrast to a systematic review, this all-encompassing method incorporates a variety of sources, including institutional frameworks, policy documents, and peer-reviewed literature, to enable a more thorough investigation and mapping of this emerging interdisciplinary topic.</w:t>
      </w:r>
    </w:p>
    <w:p w14:paraId="5C3483D7" w14:textId="0367F8CF" w:rsidR="00364D6F" w:rsidRPr="007E1C85" w:rsidRDefault="00364D6F" w:rsidP="007E1C85">
      <w:pPr>
        <w:pStyle w:val="ListParagraph"/>
        <w:numPr>
          <w:ilvl w:val="0"/>
          <w:numId w:val="8"/>
        </w:numPr>
        <w:spacing w:before="240" w:line="360" w:lineRule="auto"/>
        <w:jc w:val="both"/>
        <w:rPr>
          <w:rFonts w:ascii="Arial" w:hAnsi="Arial" w:cs="Arial"/>
          <w:b/>
          <w:bCs/>
        </w:rPr>
      </w:pPr>
      <w:r w:rsidRPr="007E1C85">
        <w:rPr>
          <w:rFonts w:ascii="Arial" w:hAnsi="Arial" w:cs="Arial"/>
          <w:b/>
          <w:bCs/>
        </w:rPr>
        <w:t xml:space="preserve">RESEARCH QUESTIONS </w:t>
      </w:r>
    </w:p>
    <w:p w14:paraId="65B2BB00" w14:textId="77777777" w:rsidR="00364D6F" w:rsidRPr="00366AA5" w:rsidRDefault="00364D6F" w:rsidP="00364D6F">
      <w:pPr>
        <w:pStyle w:val="ListParagraph"/>
        <w:numPr>
          <w:ilvl w:val="0"/>
          <w:numId w:val="2"/>
        </w:numPr>
        <w:spacing w:after="0" w:line="360" w:lineRule="auto"/>
        <w:jc w:val="both"/>
        <w:rPr>
          <w:rFonts w:ascii="Arial" w:eastAsia="Times New Roman" w:hAnsi="Arial" w:cs="Arial"/>
          <w:kern w:val="0"/>
          <w:sz w:val="20"/>
          <w:szCs w:val="20"/>
          <w:lang w:eastAsia="en-IN"/>
          <w14:ligatures w14:val="none"/>
        </w:rPr>
      </w:pPr>
      <w:r w:rsidRPr="00366AA5">
        <w:rPr>
          <w:rFonts w:ascii="Arial" w:eastAsia="Times New Roman" w:hAnsi="Arial" w:cs="Arial"/>
          <w:kern w:val="0"/>
          <w:sz w:val="20"/>
          <w:szCs w:val="20"/>
          <w:lang w:eastAsia="en-IN"/>
          <w14:ligatures w14:val="none"/>
        </w:rPr>
        <w:t>How can computational thinking education incorporate AI technologies without compromising educational equity?</w:t>
      </w:r>
    </w:p>
    <w:p w14:paraId="14BCDE6C" w14:textId="77777777" w:rsidR="00364D6F" w:rsidRPr="00366AA5" w:rsidRDefault="00364D6F" w:rsidP="00364D6F">
      <w:pPr>
        <w:pStyle w:val="ListParagraph"/>
        <w:numPr>
          <w:ilvl w:val="0"/>
          <w:numId w:val="2"/>
        </w:numPr>
        <w:spacing w:after="0" w:line="360" w:lineRule="auto"/>
        <w:jc w:val="both"/>
        <w:rPr>
          <w:rFonts w:ascii="Arial" w:eastAsia="Times New Roman" w:hAnsi="Arial" w:cs="Arial"/>
          <w:kern w:val="0"/>
          <w:sz w:val="20"/>
          <w:szCs w:val="20"/>
          <w:lang w:eastAsia="en-IN"/>
          <w14:ligatures w14:val="none"/>
        </w:rPr>
      </w:pPr>
      <w:r w:rsidRPr="00366AA5">
        <w:rPr>
          <w:rFonts w:ascii="Arial" w:eastAsia="Times New Roman" w:hAnsi="Arial" w:cs="Arial"/>
          <w:kern w:val="0"/>
          <w:sz w:val="20"/>
          <w:szCs w:val="20"/>
          <w:lang w:eastAsia="en-IN"/>
          <w14:ligatures w14:val="none"/>
        </w:rPr>
        <w:lastRenderedPageBreak/>
        <w:t xml:space="preserve">What are the main barriers and benefits for AI inclusion in CT curricula at higher education? </w:t>
      </w:r>
    </w:p>
    <w:p w14:paraId="2CAD8C88" w14:textId="756DAB75" w:rsidR="00364D6F" w:rsidRPr="007E1C85" w:rsidRDefault="00364D6F" w:rsidP="007E1C85">
      <w:pPr>
        <w:pStyle w:val="ListParagraph"/>
        <w:numPr>
          <w:ilvl w:val="0"/>
          <w:numId w:val="8"/>
        </w:numPr>
        <w:spacing w:before="240" w:line="360" w:lineRule="auto"/>
        <w:jc w:val="both"/>
        <w:rPr>
          <w:rFonts w:ascii="Arial" w:hAnsi="Arial" w:cs="Arial"/>
          <w:b/>
          <w:bCs/>
        </w:rPr>
      </w:pPr>
      <w:r w:rsidRPr="007E1C85">
        <w:rPr>
          <w:rFonts w:ascii="Arial" w:hAnsi="Arial" w:cs="Arial"/>
          <w:b/>
          <w:bCs/>
        </w:rPr>
        <w:t>RATIONALE FOR THE EXTENSIVE REVIEW METHOD</w:t>
      </w:r>
    </w:p>
    <w:p w14:paraId="18F51932"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The broad scope of AI-enhanced CT education encompasses AI ethics with computer science education, learning sciences, and policy studies, necessitating synthesis using numerous methodological strategies;</w:t>
      </w:r>
      <w:r w:rsidRPr="00366AA5">
        <w:rPr>
          <w:rFonts w:ascii="Arial" w:hAnsi="Arial" w:cs="Arial"/>
          <w:color w:val="EE0000"/>
          <w:sz w:val="20"/>
          <w:szCs w:val="20"/>
        </w:rPr>
        <w:t xml:space="preserve"> </w:t>
      </w:r>
      <w:r w:rsidRPr="00366AA5">
        <w:rPr>
          <w:rFonts w:ascii="Arial" w:hAnsi="Arial" w:cs="Arial"/>
          <w:sz w:val="20"/>
          <w:szCs w:val="20"/>
        </w:rPr>
        <w:t>the fast growth of AI related technologies implies that much significant data exists in professional reports, policy documents, and latest conference proceedings that are not captured in the systematic databases yet; the equitable focus implies flexible synthesis methodologies that can accept different types of evidence, and the evolving character of this field calls for exploratory mapping rather than definite effect size estimates (Grant &amp; Booth, 2009; Paré et al., 2015).</w:t>
      </w:r>
    </w:p>
    <w:p w14:paraId="0DD45A33" w14:textId="35D96496" w:rsidR="00364D6F" w:rsidRPr="007E1C85" w:rsidRDefault="00364D6F" w:rsidP="007E1C85">
      <w:pPr>
        <w:pStyle w:val="ListParagraph"/>
        <w:numPr>
          <w:ilvl w:val="0"/>
          <w:numId w:val="8"/>
        </w:numPr>
        <w:spacing w:line="360" w:lineRule="auto"/>
        <w:jc w:val="both"/>
        <w:rPr>
          <w:rFonts w:ascii="Arial" w:hAnsi="Arial" w:cs="Arial"/>
          <w:b/>
          <w:bCs/>
        </w:rPr>
      </w:pPr>
      <w:r w:rsidRPr="007E1C85">
        <w:rPr>
          <w:rFonts w:ascii="Arial" w:hAnsi="Arial" w:cs="Arial"/>
          <w:b/>
          <w:bCs/>
        </w:rPr>
        <w:t xml:space="preserve">THEORETICAL BACKGROUND OF AI-ENHANCED COMPUTATIONAL </w:t>
      </w:r>
      <w:r w:rsidRPr="007E1C85">
        <w:rPr>
          <w:rFonts w:ascii="Arial" w:hAnsi="Arial" w:cs="Arial"/>
          <w:b/>
          <w:bCs/>
          <w:color w:val="000000" w:themeColor="text1"/>
        </w:rPr>
        <w:t>THINKING</w:t>
      </w:r>
    </w:p>
    <w:p w14:paraId="2695117F" w14:textId="4DBDEB37" w:rsidR="00364D6F" w:rsidRPr="00B0024A" w:rsidRDefault="00364D6F" w:rsidP="00517E70">
      <w:pPr>
        <w:pStyle w:val="ListParagraph"/>
        <w:numPr>
          <w:ilvl w:val="1"/>
          <w:numId w:val="8"/>
        </w:numPr>
        <w:spacing w:line="360" w:lineRule="auto"/>
        <w:ind w:left="851" w:hanging="425"/>
        <w:jc w:val="both"/>
        <w:rPr>
          <w:rFonts w:ascii="Arial" w:hAnsi="Arial" w:cs="Arial"/>
          <w:b/>
          <w:bCs/>
        </w:rPr>
      </w:pPr>
      <w:r w:rsidRPr="00B0024A">
        <w:rPr>
          <w:rFonts w:ascii="Arial" w:hAnsi="Arial" w:cs="Arial"/>
          <w:b/>
          <w:bCs/>
        </w:rPr>
        <w:t xml:space="preserve">Historical development of </w:t>
      </w:r>
      <w:r>
        <w:rPr>
          <w:rFonts w:ascii="Arial" w:hAnsi="Arial" w:cs="Arial"/>
          <w:b/>
          <w:bCs/>
        </w:rPr>
        <w:t>C</w:t>
      </w:r>
      <w:r w:rsidRPr="00B0024A">
        <w:rPr>
          <w:rFonts w:ascii="Arial" w:hAnsi="Arial" w:cs="Arial"/>
          <w:b/>
          <w:bCs/>
        </w:rPr>
        <w:t xml:space="preserve">omputational </w:t>
      </w:r>
      <w:r>
        <w:rPr>
          <w:rFonts w:ascii="Arial" w:hAnsi="Arial" w:cs="Arial"/>
          <w:b/>
          <w:bCs/>
        </w:rPr>
        <w:t>T</w:t>
      </w:r>
      <w:r w:rsidRPr="00B0024A">
        <w:rPr>
          <w:rFonts w:ascii="Arial" w:hAnsi="Arial" w:cs="Arial"/>
          <w:b/>
          <w:bCs/>
        </w:rPr>
        <w:t xml:space="preserve">hinking </w:t>
      </w:r>
    </w:p>
    <w:p w14:paraId="3FCD0D1A"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Computational thinking's conceptual framework has also changed a lot since the initial definition of the concept by Wing (2006), especially with studies like Yadav et al. (2016) and Grover &amp; Pea (2013), the improvement of educational technologies, no longer being computer-assisted instruction but AI-powered learning platforms. Conventionally, the CT models have been centred on four core capabilities, namely, decomposition, pattern recognition, abstraction, and algorithm design. As AI-based resources, like intelligent code completion and automated debugging assistants, have appeared, these competencies are supplemented with technology, which provides instant feedback and personal assistance.</w:t>
      </w:r>
    </w:p>
    <w:p w14:paraId="387C81BA"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Nevertheless, there can be a risk of such outcomes as the loss of independent ability to solve problems, possible biases in the assessment, and the lack of metacognitive knowledge of students about how they compute (Holstein et al., 2019; Roll &amp; Wylie, 2016). Chiu &amp; Chai (2020) and Tondeur et al. (2017) have mentioned that to handle such issues, the existing paradigms of education have to re-evaluate these competencies to make people and AI cooperate effectively, as the issues of intelligent systems work are being transformed.</w:t>
      </w:r>
    </w:p>
    <w:p w14:paraId="1B8989E6"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Holstein et al. (2019) have mentioned that improved decomposition within AI-mediated settings is now the issue of how to best distribute tasks among human and AI agents.  Students have to learn how to break down problems so that they utilise the synergistic capabilities of human innovation and AI processing power, and learn when they should retain human control and regulation. This is more important because AI systems can perform more advanced, complex, and computationally demanding tasks that were once handled solely by humans (</w:t>
      </w:r>
      <w:proofErr w:type="spellStart"/>
      <w:r w:rsidRPr="00366AA5">
        <w:rPr>
          <w:rFonts w:ascii="Arial" w:hAnsi="Arial" w:cs="Arial"/>
          <w:sz w:val="20"/>
          <w:szCs w:val="20"/>
        </w:rPr>
        <w:t>Floridi</w:t>
      </w:r>
      <w:proofErr w:type="spellEnd"/>
      <w:r w:rsidRPr="00366AA5">
        <w:rPr>
          <w:rFonts w:ascii="Arial" w:hAnsi="Arial" w:cs="Arial"/>
          <w:sz w:val="20"/>
          <w:szCs w:val="20"/>
        </w:rPr>
        <w:t xml:space="preserve"> et al., 2018; Winfield &amp; </w:t>
      </w:r>
      <w:proofErr w:type="spellStart"/>
      <w:r w:rsidRPr="00366AA5">
        <w:rPr>
          <w:rFonts w:ascii="Arial" w:hAnsi="Arial" w:cs="Arial"/>
          <w:sz w:val="20"/>
          <w:szCs w:val="20"/>
        </w:rPr>
        <w:t>Jirotka</w:t>
      </w:r>
      <w:proofErr w:type="spellEnd"/>
      <w:r w:rsidRPr="00366AA5">
        <w:rPr>
          <w:rFonts w:ascii="Arial" w:hAnsi="Arial" w:cs="Arial"/>
          <w:sz w:val="20"/>
          <w:szCs w:val="20"/>
        </w:rPr>
        <w:t>, 2018).</w:t>
      </w:r>
    </w:p>
    <w:p w14:paraId="067C016B" w14:textId="77777777" w:rsidR="00364D6F" w:rsidRPr="00366AA5" w:rsidRDefault="00364D6F" w:rsidP="00364D6F">
      <w:pPr>
        <w:spacing w:line="360" w:lineRule="auto"/>
        <w:jc w:val="both"/>
        <w:rPr>
          <w:rFonts w:ascii="Arial" w:eastAsia="Times New Roman" w:hAnsi="Arial" w:cs="Arial"/>
          <w:kern w:val="0"/>
          <w:sz w:val="20"/>
          <w:szCs w:val="20"/>
          <w:lang w:eastAsia="en-IN" w:bidi="bn-IN"/>
          <w14:ligatures w14:val="none"/>
        </w:rPr>
      </w:pPr>
      <w:r w:rsidRPr="00366AA5">
        <w:rPr>
          <w:rFonts w:ascii="Arial" w:hAnsi="Arial" w:cs="Arial"/>
          <w:sz w:val="20"/>
          <w:szCs w:val="20"/>
        </w:rPr>
        <w:t xml:space="preserve">Hsu (2025) shows that the development of successful AI prompts is a CT skill that will have to be decomposed, abstracted, and algorithmically thought. Such a view shifts the question of </w:t>
      </w:r>
      <w:r w:rsidRPr="00366AA5">
        <w:rPr>
          <w:rFonts w:ascii="Arial" w:eastAsia="Times New Roman" w:hAnsi="Arial" w:cs="Arial"/>
          <w:kern w:val="0"/>
          <w:sz w:val="20"/>
          <w:szCs w:val="20"/>
          <w:lang w:eastAsia="en-IN" w:bidi="bn-IN"/>
          <w14:ligatures w14:val="none"/>
        </w:rPr>
        <w:t xml:space="preserve">whether students should use AI tools to how students can acquire competencies in CT </w:t>
      </w:r>
      <w:r w:rsidRPr="00366AA5">
        <w:rPr>
          <w:rFonts w:ascii="Arial" w:hAnsi="Arial" w:cs="Arial"/>
          <w:sz w:val="20"/>
          <w:szCs w:val="20"/>
        </w:rPr>
        <w:t>with the help of AI through purposeful interaction with it, in the case of the specific scaffold.</w:t>
      </w:r>
    </w:p>
    <w:p w14:paraId="5E4F1693"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Wing (2006), Grover &amp; Pea (2013), and Yadav et al. (2016) have mentioned in their study that the impact of AI on computing is not limited to computing; disciplines like mathematics, data science, and </w:t>
      </w:r>
      <w:r w:rsidRPr="00366AA5">
        <w:rPr>
          <w:rFonts w:ascii="Arial" w:hAnsi="Arial" w:cs="Arial"/>
          <w:sz w:val="20"/>
          <w:szCs w:val="20"/>
        </w:rPr>
        <w:lastRenderedPageBreak/>
        <w:t xml:space="preserve">digital arts can use AI to enhance pattern recognition, data analysis, and artistic expression, and to prioritise cultural appropriateness and equity. </w:t>
      </w:r>
    </w:p>
    <w:p w14:paraId="1B21E1CB"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Learners will have to gain competencies in interpreting AI-generated outputs, being aware of the constraints of algorithmic pattern recognition, and combining the patterns found by AI with human contextual knowledge and domain knowledge. Jobin et al. (2019) and Taddeo &amp; </w:t>
      </w:r>
      <w:proofErr w:type="spellStart"/>
      <w:r w:rsidRPr="00366AA5">
        <w:rPr>
          <w:rFonts w:ascii="Arial" w:hAnsi="Arial" w:cs="Arial"/>
          <w:sz w:val="20"/>
          <w:szCs w:val="20"/>
        </w:rPr>
        <w:t>Floridi</w:t>
      </w:r>
      <w:proofErr w:type="spellEnd"/>
      <w:r w:rsidRPr="00366AA5">
        <w:rPr>
          <w:rFonts w:ascii="Arial" w:hAnsi="Arial" w:cs="Arial"/>
          <w:sz w:val="20"/>
          <w:szCs w:val="20"/>
        </w:rPr>
        <w:t xml:space="preserve"> (2018) said that this development can be interpreted as an expansion of understanding that to make computational thinking in AI-immersed settings effective, a person needs both critical thinking abilities and technical skills.</w:t>
      </w:r>
    </w:p>
    <w:p w14:paraId="7DDFDACB" w14:textId="7EC0555C" w:rsidR="00364D6F" w:rsidRPr="00517E70" w:rsidRDefault="00364D6F" w:rsidP="00517E70">
      <w:pPr>
        <w:pStyle w:val="ListParagraph"/>
        <w:numPr>
          <w:ilvl w:val="1"/>
          <w:numId w:val="8"/>
        </w:numPr>
        <w:spacing w:line="360" w:lineRule="auto"/>
        <w:ind w:left="851" w:hanging="425"/>
        <w:jc w:val="both"/>
        <w:rPr>
          <w:rFonts w:ascii="Arial" w:hAnsi="Arial" w:cs="Arial"/>
          <w:b/>
          <w:bCs/>
        </w:rPr>
      </w:pPr>
      <w:r w:rsidRPr="00517E70">
        <w:rPr>
          <w:rFonts w:ascii="Arial" w:hAnsi="Arial" w:cs="Arial"/>
          <w:b/>
          <w:bCs/>
        </w:rPr>
        <w:t>Human-AI symbiotic theory (HAIST) of education</w:t>
      </w:r>
    </w:p>
    <w:p w14:paraId="0FD9AAD7"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The HAIST suggests a set of principles to improve human-AI cognitive relationships in education that build on existing models, including Technological Pedagogical Content Knowledge (TPACK) and Universal Design for Learning (UDL). HAIST, to overcome the shortcomings of conventional methods, failed to properly support human cognitive development in learning activities with the introduction of AI. Rather than replacing existing frameworks, HAIST is an extension of TPACK and UDL, offering detailed guidance on maintaining human agency and harnessing AI capabilities. According to Koehler &amp; Mishra (2009) and CAST (2018), the theoretical contribution is predicated on the incorporation of educational technology to deal with current issues related to the application of AI.</w:t>
      </w:r>
    </w:p>
    <w:p w14:paraId="2C7BAEC8"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Computational agency preservation upholds the idea that AI systems do not eliminate but only augment student decision-making power in computational processes of problem solving, particularly among pupils who have traditionally been excluded from STEM instruction, as mentioned by Wachter et al. in 2017. This preservation involves offering significant options regarding levels and modalities of AI interaction, ensuring transparency regarding the influence of AI systems on the experiences of computational learning, and offering an effective opt-out that would not punish students who decide in other ways to engage in the experiences of computational learning. In their studies, Danaher et al. (2017) and Binns et al. (2018) have said that student agency is essential in maintaining student capabilities to make sure that AI augmentation does not turn into AI substitution of the human ability to compute.</w:t>
      </w:r>
    </w:p>
    <w:p w14:paraId="1FECFCBC" w14:textId="71A94033" w:rsidR="00364D6F" w:rsidRPr="00B0024A" w:rsidRDefault="00364D6F" w:rsidP="00517E70">
      <w:pPr>
        <w:pStyle w:val="ListParagraph"/>
        <w:numPr>
          <w:ilvl w:val="1"/>
          <w:numId w:val="8"/>
        </w:numPr>
        <w:spacing w:line="360" w:lineRule="auto"/>
        <w:ind w:left="851" w:hanging="425"/>
        <w:jc w:val="both"/>
        <w:rPr>
          <w:rFonts w:ascii="Arial" w:hAnsi="Arial" w:cs="Arial"/>
          <w:b/>
          <w:bCs/>
        </w:rPr>
      </w:pPr>
      <w:r w:rsidRPr="00B0024A">
        <w:rPr>
          <w:rFonts w:ascii="Arial" w:hAnsi="Arial" w:cs="Arial"/>
          <w:b/>
          <w:bCs/>
        </w:rPr>
        <w:t>Assimilation with familiar pedagogical systems</w:t>
      </w:r>
    </w:p>
    <w:p w14:paraId="61A8761C"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Effective use of AI in the teaching of computational thinking requires careful alignment with the current pedagogical frameworks (Meyer et al., 2014; Rogers, 2003). Universal Design for Learning has been identified as a key to developing AI-enhanced learning environments that support diverse learners without compromising academic quality (CAST, 2018; </w:t>
      </w:r>
      <w:proofErr w:type="spellStart"/>
      <w:r w:rsidRPr="00366AA5">
        <w:rPr>
          <w:rFonts w:ascii="Arial" w:hAnsi="Arial" w:cs="Arial"/>
          <w:sz w:val="20"/>
          <w:szCs w:val="20"/>
        </w:rPr>
        <w:t>Ifenthaler</w:t>
      </w:r>
      <w:proofErr w:type="spellEnd"/>
      <w:r w:rsidRPr="00366AA5">
        <w:rPr>
          <w:rFonts w:ascii="Arial" w:hAnsi="Arial" w:cs="Arial"/>
          <w:sz w:val="20"/>
          <w:szCs w:val="20"/>
        </w:rPr>
        <w:t xml:space="preserve"> &amp; Schumacher, 2016). Through diverse representational capabilities, engagement practices, and expression, AI systems may support computational problem-solving across different learning approaches.</w:t>
      </w:r>
    </w:p>
    <w:p w14:paraId="16C80AC2"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Chandler &amp; </w:t>
      </w:r>
      <w:proofErr w:type="spellStart"/>
      <w:r w:rsidRPr="00366AA5">
        <w:rPr>
          <w:rFonts w:ascii="Arial" w:hAnsi="Arial" w:cs="Arial"/>
          <w:sz w:val="20"/>
          <w:szCs w:val="20"/>
        </w:rPr>
        <w:t>Sweller</w:t>
      </w:r>
      <w:proofErr w:type="spellEnd"/>
      <w:r w:rsidRPr="00366AA5">
        <w:rPr>
          <w:rFonts w:ascii="Arial" w:hAnsi="Arial" w:cs="Arial"/>
          <w:sz w:val="20"/>
          <w:szCs w:val="20"/>
        </w:rPr>
        <w:t xml:space="preserve"> (1991), </w:t>
      </w:r>
      <w:proofErr w:type="spellStart"/>
      <w:r w:rsidRPr="00366AA5">
        <w:rPr>
          <w:rFonts w:ascii="Arial" w:hAnsi="Arial" w:cs="Arial"/>
          <w:sz w:val="20"/>
          <w:szCs w:val="20"/>
        </w:rPr>
        <w:t>Sweller</w:t>
      </w:r>
      <w:proofErr w:type="spellEnd"/>
      <w:r w:rsidRPr="00366AA5">
        <w:rPr>
          <w:rFonts w:ascii="Arial" w:hAnsi="Arial" w:cs="Arial"/>
          <w:sz w:val="20"/>
          <w:szCs w:val="20"/>
        </w:rPr>
        <w:t xml:space="preserve"> (1988), and Clark &amp; Mayer (2016) have mentioned in their studies that Cognitive Load Theory gives the necessary knowledge on how AI systems can improve and not overload students' cognitive abilities when engaged in activities of CT. The cognitive resources of AI-</w:t>
      </w:r>
      <w:r w:rsidRPr="00366AA5">
        <w:rPr>
          <w:rFonts w:ascii="Arial" w:hAnsi="Arial" w:cs="Arial"/>
          <w:sz w:val="20"/>
          <w:szCs w:val="20"/>
        </w:rPr>
        <w:lastRenderedPageBreak/>
        <w:t xml:space="preserve">enhanced learning environments can be effectively controlled, which means that teachers can provide students with the necessary cognitive resources to acquire the basic skills of computational thinking, rather than students being confused by the interface of artificial intelligence or flooded by the abundance of AI-generated information. </w:t>
      </w:r>
      <w:proofErr w:type="spellStart"/>
      <w:r w:rsidRPr="00366AA5">
        <w:rPr>
          <w:rFonts w:ascii="Arial" w:hAnsi="Arial" w:cs="Arial"/>
          <w:sz w:val="20"/>
          <w:szCs w:val="20"/>
        </w:rPr>
        <w:t>Gaševic</w:t>
      </w:r>
      <w:proofErr w:type="spellEnd"/>
      <w:r w:rsidRPr="00366AA5">
        <w:rPr>
          <w:rFonts w:ascii="Arial" w:hAnsi="Arial" w:cs="Arial"/>
          <w:sz w:val="20"/>
          <w:szCs w:val="20"/>
        </w:rPr>
        <w:t xml:space="preserve"> et al. (2016) and Schumacher &amp; </w:t>
      </w:r>
      <w:proofErr w:type="spellStart"/>
      <w:r w:rsidRPr="00366AA5">
        <w:rPr>
          <w:rFonts w:ascii="Arial" w:hAnsi="Arial" w:cs="Arial"/>
          <w:sz w:val="20"/>
          <w:szCs w:val="20"/>
        </w:rPr>
        <w:t>Ifenthaler</w:t>
      </w:r>
      <w:proofErr w:type="spellEnd"/>
      <w:r w:rsidRPr="00366AA5">
        <w:rPr>
          <w:rFonts w:ascii="Arial" w:hAnsi="Arial" w:cs="Arial"/>
          <w:sz w:val="20"/>
          <w:szCs w:val="20"/>
        </w:rPr>
        <w:t xml:space="preserve"> (2018) mentioned that this aspect is especially significant when it comes to teaching students whose technological proficiency may differ, as well as to acquiring the ability to think computationally while simultaneously becoming AI-literate.</w:t>
      </w:r>
    </w:p>
    <w:p w14:paraId="13516E40"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Gay (2018) mentioned that the idea of culturally responsive teaching is essential for validating the range of experiences that students bring to the classroom.</w:t>
      </w:r>
    </w:p>
    <w:p w14:paraId="35FF4273"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The inclusion of elements that have been culturally relevant in AI-enhanced teaching has proven to be an effective way of enhancing student engagement and learning outcomes, especially among underrepresented students. The sensitivity of the reflection of diverse cultural views and approaches to problem-solving issues by AI systems will be crucial in making sure that education practices are inclusive. The combination of the culturally responsive approach and AI-enhanced instruction should be considered in light of how algorithmic systems can embody diverse cultural views and problem-solving strategies when addressing computational issues (Tondeur et al., 2017; Parmar et al., 2010).</w:t>
      </w:r>
    </w:p>
    <w:p w14:paraId="1CA50E45" w14:textId="16DCCB0C" w:rsidR="00364D6F" w:rsidRPr="00517E70" w:rsidRDefault="00364D6F" w:rsidP="00517E70">
      <w:pPr>
        <w:pStyle w:val="ListParagraph"/>
        <w:numPr>
          <w:ilvl w:val="0"/>
          <w:numId w:val="8"/>
        </w:numPr>
        <w:spacing w:line="360" w:lineRule="auto"/>
        <w:jc w:val="both"/>
        <w:rPr>
          <w:rFonts w:ascii="Arial" w:hAnsi="Arial" w:cs="Arial"/>
          <w:b/>
          <w:bCs/>
        </w:rPr>
      </w:pPr>
      <w:r w:rsidRPr="00517E70">
        <w:rPr>
          <w:rFonts w:ascii="Arial" w:hAnsi="Arial" w:cs="Arial"/>
          <w:b/>
          <w:bCs/>
        </w:rPr>
        <w:t>AI INTEGRATION IN THE TEACHING OF COMPUTATIONAL THINKING</w:t>
      </w:r>
    </w:p>
    <w:p w14:paraId="03213467"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Zawacki-Richter et al. (2019), Zawacki-Richter &amp; </w:t>
      </w:r>
      <w:proofErr w:type="spellStart"/>
      <w:r w:rsidRPr="00366AA5">
        <w:rPr>
          <w:rFonts w:ascii="Arial" w:hAnsi="Arial" w:cs="Arial"/>
          <w:sz w:val="20"/>
          <w:szCs w:val="20"/>
        </w:rPr>
        <w:t>Latchem</w:t>
      </w:r>
      <w:proofErr w:type="spellEnd"/>
      <w:r w:rsidRPr="00366AA5">
        <w:rPr>
          <w:rFonts w:ascii="Arial" w:hAnsi="Arial" w:cs="Arial"/>
          <w:sz w:val="20"/>
          <w:szCs w:val="20"/>
        </w:rPr>
        <w:t xml:space="preserve"> (2018), and Anthology (2024 have said that the latest trend of AI integration in the content of teaching computational thinking demonstrates the dynamic nature and complexity of the technological environment, with multiple advanced methods, each with its unique opportunities and drawbacks related to the need to implement it fairly. One of the most advanced uses of this technology is intelligent tutoring systems, which are made to provide students with customized instructions and feedback based on their needs and learning preferences and to update them in real-time (Luckin &amp; Holmes, 2016; California State University, 2024). </w:t>
      </w:r>
    </w:p>
    <w:p w14:paraId="2BE403E6"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Adaptive learning platforms are based on machine learning algorithms that </w:t>
      </w:r>
      <w:proofErr w:type="spellStart"/>
      <w:r w:rsidRPr="00366AA5">
        <w:rPr>
          <w:rFonts w:ascii="Arial" w:hAnsi="Arial" w:cs="Arial"/>
          <w:sz w:val="20"/>
          <w:szCs w:val="20"/>
        </w:rPr>
        <w:t>analyze</w:t>
      </w:r>
      <w:proofErr w:type="spellEnd"/>
      <w:r w:rsidRPr="00366AA5">
        <w:rPr>
          <w:rFonts w:ascii="Arial" w:hAnsi="Arial" w:cs="Arial"/>
          <w:sz w:val="20"/>
          <w:szCs w:val="20"/>
        </w:rPr>
        <w:t xml:space="preserve"> the data on student performance and can make changes to the instructional content, pace, and difficulty to optimize learning among all students (</w:t>
      </w:r>
      <w:proofErr w:type="spellStart"/>
      <w:r w:rsidRPr="00366AA5">
        <w:rPr>
          <w:rFonts w:ascii="Arial" w:hAnsi="Arial" w:cs="Arial"/>
          <w:sz w:val="20"/>
          <w:szCs w:val="20"/>
        </w:rPr>
        <w:t>Gaševi´c</w:t>
      </w:r>
      <w:proofErr w:type="spellEnd"/>
      <w:r w:rsidRPr="00366AA5">
        <w:rPr>
          <w:rFonts w:ascii="Arial" w:hAnsi="Arial" w:cs="Arial"/>
          <w:sz w:val="20"/>
          <w:szCs w:val="20"/>
        </w:rPr>
        <w:t xml:space="preserve"> et al., 2016; EDUCAUSE, 2024). Studies like Chen et al. (2020) and Faculty Focus (2025) show that these platforms have the potential to considerably enhance engagement and achievement of students in CT skills and provide educators with valuable insights into learning patterns and students' areas of weakness when properly designed and implemented.</w:t>
      </w:r>
    </w:p>
    <w:p w14:paraId="65765609"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An additional advantage of AI-based assessment tools is their ability to provide instant and precise feedback on tasks involving computational thinking, which human evaluators could not otherwise handle in large student samples (Perkins et al., 2024; Cotton et al., 2024). Those tools may examine students' code, problem-solving methods, and patterns of reasoning to identify the areas for improvement and propose specific actions. </w:t>
      </w:r>
    </w:p>
    <w:p w14:paraId="07CF930E" w14:textId="622FBB29" w:rsidR="00364D6F" w:rsidRPr="00517E70" w:rsidRDefault="00364D6F" w:rsidP="00517E70">
      <w:pPr>
        <w:pStyle w:val="ListParagraph"/>
        <w:numPr>
          <w:ilvl w:val="0"/>
          <w:numId w:val="8"/>
        </w:numPr>
        <w:spacing w:line="360" w:lineRule="auto"/>
        <w:jc w:val="both"/>
        <w:rPr>
          <w:rFonts w:ascii="Arial" w:hAnsi="Arial" w:cs="Arial"/>
          <w:b/>
          <w:bCs/>
        </w:rPr>
      </w:pPr>
      <w:r w:rsidRPr="00517E70">
        <w:rPr>
          <w:rFonts w:ascii="Arial" w:hAnsi="Arial" w:cs="Arial"/>
          <w:b/>
          <w:bCs/>
        </w:rPr>
        <w:t>ADVANTAGES AND PROSPECTS OF ENHANCED LEARNING</w:t>
      </w:r>
    </w:p>
    <w:p w14:paraId="41493642"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lastRenderedPageBreak/>
        <w:t xml:space="preserve">When applied appropriately, the introduction of AI technologies into CT education has significant advantages that can be used to improve learning experiences of a wide range of student populations (Chen et al., 2020; Chiu, 2021). It is also worth mentioning that the ability of personalization is a considerable strength, and educational experiences can be customized to the personal style of learning, background knowledge, and cultural contexts in a previously unheard-of manner. Roberts et al. (2016) and </w:t>
      </w:r>
      <w:proofErr w:type="spellStart"/>
      <w:r w:rsidRPr="00366AA5">
        <w:rPr>
          <w:rFonts w:ascii="Arial" w:hAnsi="Arial" w:cs="Arial"/>
          <w:sz w:val="20"/>
          <w:szCs w:val="20"/>
        </w:rPr>
        <w:t>Gaševi´c</w:t>
      </w:r>
      <w:proofErr w:type="spellEnd"/>
      <w:r w:rsidRPr="00366AA5">
        <w:rPr>
          <w:rFonts w:ascii="Arial" w:hAnsi="Arial" w:cs="Arial"/>
          <w:sz w:val="20"/>
          <w:szCs w:val="20"/>
        </w:rPr>
        <w:t xml:space="preserve"> et al. (2016) mentioned that this individualization is especially beneficial to students who struggle to fit into the education system. Moreover, AI applications provide teachers with rational information about the learning process of students, which allows them to make informed choices in education and implement more specific interventions (</w:t>
      </w:r>
      <w:proofErr w:type="spellStart"/>
      <w:r w:rsidRPr="00366AA5">
        <w:rPr>
          <w:rFonts w:ascii="Arial" w:hAnsi="Arial" w:cs="Arial"/>
          <w:sz w:val="20"/>
          <w:szCs w:val="20"/>
        </w:rPr>
        <w:t>Drachsler</w:t>
      </w:r>
      <w:proofErr w:type="spellEnd"/>
      <w:r w:rsidRPr="00366AA5">
        <w:rPr>
          <w:rFonts w:ascii="Arial" w:hAnsi="Arial" w:cs="Arial"/>
          <w:sz w:val="20"/>
          <w:szCs w:val="20"/>
        </w:rPr>
        <w:t xml:space="preserve"> &amp; Greller, 2016; Pardo &amp; Siemens, 2014). Such understandings can spot struggling students before they are left behind, clarify the existing myths among learners, and also help in the curriculum reforms on the basis of real evidence of learning patterns, which will eventually bring about more equitable education. Jones &amp; McCoy (2019) and Prinsloo &amp; Slade (2017) said in their studies that if applied correctly, these abilities can facilitate fairer learning outcomes, since each student will have the assistance they require to succeed in developing computational reasoning.</w:t>
      </w:r>
    </w:p>
    <w:p w14:paraId="30B36854" w14:textId="312DF689" w:rsidR="00364D6F" w:rsidRPr="00517E70" w:rsidRDefault="00364D6F" w:rsidP="00517E70">
      <w:pPr>
        <w:pStyle w:val="ListParagraph"/>
        <w:numPr>
          <w:ilvl w:val="0"/>
          <w:numId w:val="8"/>
        </w:numPr>
        <w:spacing w:line="360" w:lineRule="auto"/>
        <w:jc w:val="both"/>
        <w:rPr>
          <w:rFonts w:ascii="Arial" w:hAnsi="Arial" w:cs="Arial"/>
          <w:b/>
          <w:bCs/>
        </w:rPr>
      </w:pPr>
      <w:r w:rsidRPr="00517E70">
        <w:rPr>
          <w:rFonts w:ascii="Arial" w:hAnsi="Arial" w:cs="Arial"/>
          <w:b/>
          <w:bCs/>
        </w:rPr>
        <w:t>DIFFICULTIES AND CONSTRAINTS IN AI IMPLEMENTATIONS</w:t>
      </w:r>
    </w:p>
    <w:p w14:paraId="6DB63CFF" w14:textId="77777777" w:rsidR="00364D6F" w:rsidRPr="00366AA5" w:rsidRDefault="00364D6F" w:rsidP="00364D6F">
      <w:pPr>
        <w:spacing w:line="360" w:lineRule="auto"/>
        <w:jc w:val="both"/>
        <w:rPr>
          <w:rFonts w:ascii="Arial" w:hAnsi="Arial" w:cs="Arial"/>
          <w:sz w:val="20"/>
          <w:szCs w:val="20"/>
        </w:rPr>
      </w:pPr>
      <w:proofErr w:type="spellStart"/>
      <w:r w:rsidRPr="00366AA5">
        <w:rPr>
          <w:rFonts w:ascii="Arial" w:hAnsi="Arial" w:cs="Arial"/>
          <w:sz w:val="20"/>
          <w:szCs w:val="20"/>
        </w:rPr>
        <w:t>Adiguzel</w:t>
      </w:r>
      <w:proofErr w:type="spellEnd"/>
      <w:r w:rsidRPr="00366AA5">
        <w:rPr>
          <w:rFonts w:ascii="Arial" w:hAnsi="Arial" w:cs="Arial"/>
          <w:sz w:val="20"/>
          <w:szCs w:val="20"/>
        </w:rPr>
        <w:t xml:space="preserve"> et al. (2023) and Baker &amp; Hawn (2022) mentioned that although the opportunities of AI-enhanced CT education are high, the existing applications are fraught with serious issues, which need to be mitigated to achieve fair educational results. </w:t>
      </w:r>
    </w:p>
    <w:p w14:paraId="034F04B7"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Moreover, in the studies of O’Neill (2016) and King et al. (2020), they have mentioned that the current AI systems have technical disadvantages that make their implementation an unequal process. Most of these systems have difficulty with situational comprehension and the subtle reasoning of the ethical and social aspects of CT, which results in poor coverage of the key aspects of the education process, particularly in the area of ethical reasoning and culturally sensitive problem-solving (European Commission, 2021; Malgieri &amp; </w:t>
      </w:r>
      <w:proofErr w:type="spellStart"/>
      <w:r w:rsidRPr="00366AA5">
        <w:rPr>
          <w:rFonts w:ascii="Arial" w:hAnsi="Arial" w:cs="Arial"/>
          <w:sz w:val="20"/>
          <w:szCs w:val="20"/>
        </w:rPr>
        <w:t>Comandé</w:t>
      </w:r>
      <w:proofErr w:type="spellEnd"/>
      <w:r w:rsidRPr="00366AA5">
        <w:rPr>
          <w:rFonts w:ascii="Arial" w:hAnsi="Arial" w:cs="Arial"/>
          <w:sz w:val="20"/>
          <w:szCs w:val="20"/>
        </w:rPr>
        <w:t>, 2017).</w:t>
      </w:r>
    </w:p>
    <w:p w14:paraId="0974A08C"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A meta-analysis of AI tutoring systems in STEM education, including several contexts of computational thinking (</w:t>
      </w:r>
      <w:proofErr w:type="spellStart"/>
      <w:r w:rsidRPr="00366AA5">
        <w:rPr>
          <w:rFonts w:ascii="Arial" w:hAnsi="Arial" w:cs="Arial"/>
          <w:sz w:val="20"/>
          <w:szCs w:val="20"/>
        </w:rPr>
        <w:t>VanLehn</w:t>
      </w:r>
      <w:proofErr w:type="spellEnd"/>
      <w:r w:rsidRPr="00366AA5">
        <w:rPr>
          <w:rFonts w:ascii="Arial" w:hAnsi="Arial" w:cs="Arial"/>
          <w:sz w:val="20"/>
          <w:szCs w:val="20"/>
        </w:rPr>
        <w:t xml:space="preserve">, 2011), demonstrated inconsistencies in effectiveness, especially when the systems were not culturally responsive and did not help underrepresented minorities and first-generation college students. </w:t>
      </w:r>
    </w:p>
    <w:p w14:paraId="5A3FD9F3" w14:textId="77777777" w:rsidR="00364D6F" w:rsidRPr="00366AA5" w:rsidRDefault="00364D6F" w:rsidP="00364D6F">
      <w:pPr>
        <w:spacing w:line="360" w:lineRule="auto"/>
        <w:jc w:val="both"/>
        <w:rPr>
          <w:rFonts w:ascii="Arial" w:hAnsi="Arial" w:cs="Arial"/>
          <w:sz w:val="20"/>
          <w:szCs w:val="20"/>
        </w:rPr>
      </w:pPr>
      <w:proofErr w:type="spellStart"/>
      <w:r w:rsidRPr="00366AA5">
        <w:rPr>
          <w:rFonts w:ascii="Arial" w:hAnsi="Arial" w:cs="Arial"/>
          <w:sz w:val="20"/>
          <w:szCs w:val="20"/>
        </w:rPr>
        <w:t>Adiguzel</w:t>
      </w:r>
      <w:proofErr w:type="spellEnd"/>
      <w:r w:rsidRPr="00366AA5">
        <w:rPr>
          <w:rFonts w:ascii="Arial" w:hAnsi="Arial" w:cs="Arial"/>
          <w:sz w:val="20"/>
          <w:szCs w:val="20"/>
        </w:rPr>
        <w:t xml:space="preserve"> et al. (2023) and Tondeur et al. (2017) mentioned that the resistance of faculty members to the integration of AI is another issue that is worth discussing and being tackled within the framework of the provided system of professional development and institutional assistance. In studies of </w:t>
      </w:r>
      <w:proofErr w:type="spellStart"/>
      <w:r w:rsidRPr="00366AA5">
        <w:rPr>
          <w:rFonts w:ascii="Arial" w:hAnsi="Arial" w:cs="Arial"/>
          <w:sz w:val="20"/>
          <w:szCs w:val="20"/>
        </w:rPr>
        <w:t>Bretag</w:t>
      </w:r>
      <w:proofErr w:type="spellEnd"/>
      <w:r w:rsidRPr="00366AA5">
        <w:rPr>
          <w:rFonts w:ascii="Arial" w:hAnsi="Arial" w:cs="Arial"/>
          <w:sz w:val="20"/>
          <w:szCs w:val="20"/>
        </w:rPr>
        <w:t xml:space="preserve"> et al. (2019) and Dawson &amp; Sutherland-Smith (2018), they have stated that most teachers are worried about the effects of AI on academic honesty, whether AI can substitute human education, and how difficult it is to learn to use AI-related products and remain focused on educational objectives. The effective implementation of AI would involve long-term faculty development, which must deal with the technical skills of AI use in education and the pedagogical consequences of AI was mentioned by Kotter (2012) and Lancaster &amp; Clarke (2016) in their studies.</w:t>
      </w:r>
    </w:p>
    <w:p w14:paraId="5E992DDC" w14:textId="3ACD6B45" w:rsidR="00364D6F" w:rsidRPr="00517E70" w:rsidRDefault="00364D6F" w:rsidP="00517E70">
      <w:pPr>
        <w:pStyle w:val="ListParagraph"/>
        <w:numPr>
          <w:ilvl w:val="0"/>
          <w:numId w:val="8"/>
        </w:numPr>
        <w:spacing w:line="360" w:lineRule="auto"/>
        <w:jc w:val="both"/>
        <w:rPr>
          <w:rFonts w:ascii="Arial" w:hAnsi="Arial" w:cs="Arial"/>
          <w:b/>
          <w:bCs/>
          <w:color w:val="000000" w:themeColor="text1"/>
        </w:rPr>
      </w:pPr>
      <w:r w:rsidRPr="00517E70">
        <w:rPr>
          <w:rFonts w:ascii="Arial" w:hAnsi="Arial" w:cs="Arial"/>
          <w:b/>
          <w:bCs/>
          <w:color w:val="000000" w:themeColor="text1"/>
        </w:rPr>
        <w:lastRenderedPageBreak/>
        <w:t>FRAMEWORKS FOR THE INTEGRATION OF AI IMPLEMENTATION</w:t>
      </w:r>
    </w:p>
    <w:p w14:paraId="358145BC"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American Association of University Professors (2023) and California State University (2024) talked about the transformation of ethical concepts into actual practice, necessitating systematic frameworks that tackle the complicated nature of educational settings while prioritizing equity concerns. A thorough context analysis (Table 2) underpins ethical AI implementation, which entails a systematic evaluation of the CT learning environment. The following includes assessing students' computational abilities, evaluating the inclusivity of the existing curriculum, identifying cultural as well as contextual factors influencing computational learning, and </w:t>
      </w:r>
      <w:proofErr w:type="spellStart"/>
      <w:r w:rsidRPr="00366AA5">
        <w:rPr>
          <w:rFonts w:ascii="Arial" w:hAnsi="Arial" w:cs="Arial"/>
          <w:color w:val="000000" w:themeColor="text1"/>
          <w:sz w:val="20"/>
          <w:szCs w:val="20"/>
        </w:rPr>
        <w:t>analyzing</w:t>
      </w:r>
      <w:proofErr w:type="spellEnd"/>
      <w:r w:rsidRPr="00366AA5">
        <w:rPr>
          <w:rFonts w:ascii="Arial" w:hAnsi="Arial" w:cs="Arial"/>
          <w:color w:val="000000" w:themeColor="text1"/>
          <w:sz w:val="20"/>
          <w:szCs w:val="20"/>
        </w:rPr>
        <w:t xml:space="preserve"> institutional policies related to AI usage in educational contexts.</w:t>
      </w:r>
    </w:p>
    <w:p w14:paraId="3B5D1DF4"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EDUCAUSE in 2024 mentioned that more than just gathering demographic data, this context-based analysis needs to take into account students' prior CT experiences, their cultural approaches to problem solving, their level of confidence in AI technologies, and their concerns about algorithmic equity and privacy. Assessing institutional culture and resources, such as faculty preparedness for AI integration, the accessibility of technology support systems, and the institution's dedication to equal opportunity in computational education, is necessary for a thorough context analysis (Faculty Focus, 2025; Holmes et al., 2022).</w:t>
      </w:r>
    </w:p>
    <w:p w14:paraId="7E52FF9D"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Collaborative goal setting formulates learning objectives that consider individual computational thinking advancement and human–AI collaborative results, while maintaining alignment with equality objectives and institutional principles (Jin et al., 2025; Chan, 2023). These objectives must encompass conventional computational thinking competencies while integrating AI collaboration abilities, critical evaluation skills, and ethical reasoning in computational decision-making. By ensuring that goals represent institutional interests, student needs, and community values, the collaborative method to objective setting promotes shared ownership of the results of AI integration (Anthology, 2024; Ruffalo Noel Levitz, 2025). </w:t>
      </w:r>
    </w:p>
    <w:p w14:paraId="51253267"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Adaptive development procedures generate educational content and exercises that address different computational learning requirements while maintaining excellent standards for every learner (Koehler &amp; Mishra, 2009). Examples of this adaptation include creating AI-compatible computational content that represents a variety of perspectives and domains of concern, developing interaction protocols that safeguard learner autonomy and choice, putting quality assurance procedures for AI-generated educational content into place, and preparing assessment tools that assess both individual CT advancement and collaborative problem-solving outcomes. Gay (2018 and Paris &amp; Alim (2017) mentioned that the flexibility of these processes guarantees that AI integration may adjust to changing student needs and technology capacities while preserving equitable results.</w:t>
      </w:r>
    </w:p>
    <w:p w14:paraId="1B0B89BD" w14:textId="77777777" w:rsidR="00364D6F" w:rsidRPr="00366AA5" w:rsidRDefault="00364D6F" w:rsidP="00364D6F">
      <w:pPr>
        <w:rPr>
          <w:rFonts w:ascii="Arial" w:hAnsi="Arial" w:cs="Arial"/>
          <w:sz w:val="20"/>
          <w:szCs w:val="20"/>
          <w:lang w:val="en-US"/>
        </w:rPr>
      </w:pPr>
      <w:r w:rsidRPr="00366AA5">
        <w:rPr>
          <w:rFonts w:ascii="Arial" w:hAnsi="Arial" w:cs="Arial"/>
          <w:color w:val="000000" w:themeColor="text1"/>
          <w:sz w:val="20"/>
          <w:szCs w:val="20"/>
        </w:rPr>
        <w:t xml:space="preserve">Table 1.  Framework-to-Practice Mapping for AI-Enhanced CT Education </w:t>
      </w:r>
      <w:r w:rsidRPr="00366AA5">
        <w:rPr>
          <w:rFonts w:ascii="Arial" w:hAnsi="Arial" w:cs="Arial"/>
          <w:sz w:val="20"/>
          <w:szCs w:val="20"/>
          <w:lang w:val="en-US"/>
        </w:rPr>
        <w:fldChar w:fldCharType="begin"/>
      </w:r>
      <w:r w:rsidRPr="00366AA5">
        <w:rPr>
          <w:rFonts w:ascii="Arial" w:hAnsi="Arial" w:cs="Arial"/>
          <w:sz w:val="20"/>
          <w:szCs w:val="20"/>
          <w:lang w:val="en-US"/>
        </w:rPr>
        <w:instrText xml:space="preserve"> ADDIN ZOTERO_ITEM CSL_CITATION {"citationID":"3i1lOFrC","properties":{"formattedCitation":"(Chick, 2025)","plainCitation":"(Chick, 2025)","noteIndex":0},"citationItems":[{"id":994,"uris":["http://zotero.org/users/local/mGAXUzr8/items/B6B3VV2Q"],"itemData":{"id":994,"type":"article-journal","abstract":"The rapid integration of artificial intelligence technologies into higher education presents unprecedented opportunities for enhancing computational thinking development while simultaneously raising significant concerns about educational equity and algorithmic bias. This comprehensive review examines the intersection of AI integration, computational thinking pedagogy, and diversity, equity, and inclusion imperatives in higher education through a comprehensive narrative review of 167 sources of current literature and theoretical frameworks. From distilling principles from Human–AI Symbiotic Theory (HAIST) and established pedagogical integration models, this review synthesizes evidence-based strategies for ensuring that AI-enhanced computational thinking environments advance rather than undermine educational equity. The analysis reveals that effective AI integration in computational thinking education requires comprehensive frameworks that integrate ethical AI governance with pedagogical design principles, creating practical guidance for institutions seeking to harness AI’s potential while protecting historically marginalized students from algorithmic discrimination. This review contributes to the growing body of knowledge on responsible AI implementation in educational settings and provides actionable recommendations for educators, researchers, and policymakers working to create more effective, engaging, and equitable AI-enhanced learning environments.","container-title":"Education Sciences","DOI":"10.3390/educsci15111515","journalAbbreviation":"Education Sciences","page":"1515","source":"ResearchGate","title":"AI-Enhanced Computational Thinking: A Comprehensive Review of Ethical Frameworks and Pedagogical Integration for Equitable Higher Education","title-short":"AI-Enhanced Computational Thinking","volume":"15","author":[{"family":"Chick","given":"John"}],"issued":{"date-parts":[["2025",11,10]]}}}],"schema":"https://github.com/citation-style-language/schema/raw/master/csl-citation.json"} </w:instrText>
      </w:r>
      <w:r w:rsidRPr="00366AA5">
        <w:rPr>
          <w:rFonts w:ascii="Arial" w:hAnsi="Arial" w:cs="Arial"/>
          <w:sz w:val="20"/>
          <w:szCs w:val="20"/>
          <w:lang w:val="en-US"/>
        </w:rPr>
        <w:fldChar w:fldCharType="separate"/>
      </w:r>
      <w:r w:rsidRPr="00366AA5">
        <w:rPr>
          <w:rFonts w:ascii="Arial" w:hAnsi="Arial" w:cs="Arial"/>
          <w:sz w:val="20"/>
          <w:szCs w:val="20"/>
        </w:rPr>
        <w:t>(Chick, 2025)</w:t>
      </w:r>
      <w:r w:rsidRPr="00366AA5">
        <w:rPr>
          <w:rFonts w:ascii="Arial" w:hAnsi="Arial" w:cs="Arial"/>
          <w:sz w:val="20"/>
          <w:szCs w:val="20"/>
          <w:lang w:val="en-US"/>
        </w:rPr>
        <w:fldChar w:fldCharType="end"/>
      </w:r>
    </w:p>
    <w:p w14:paraId="24AFD5DA" w14:textId="77777777" w:rsidR="00364D6F" w:rsidRPr="00366AA5" w:rsidRDefault="00364D6F" w:rsidP="00364D6F">
      <w:pPr>
        <w:spacing w:line="360" w:lineRule="auto"/>
        <w:ind w:left="-227"/>
        <w:jc w:val="both"/>
        <w:rPr>
          <w:rFonts w:ascii="Arial" w:hAnsi="Arial" w:cs="Arial"/>
          <w:b/>
          <w:bCs/>
          <w:color w:val="EE0000"/>
          <w:sz w:val="20"/>
          <w:szCs w:val="20"/>
        </w:rPr>
      </w:pPr>
      <w:r w:rsidRPr="00366AA5">
        <w:rPr>
          <w:rFonts w:ascii="Arial" w:hAnsi="Arial" w:cs="Arial"/>
          <w:b/>
          <w:bCs/>
          <w:noProof/>
          <w:color w:val="EE0000"/>
          <w:sz w:val="20"/>
          <w:szCs w:val="20"/>
        </w:rPr>
        <w:lastRenderedPageBreak/>
        <w:drawing>
          <wp:inline distT="0" distB="0" distL="0" distR="0" wp14:anchorId="5493E6A0" wp14:editId="490372BF">
            <wp:extent cx="6048375" cy="4076700"/>
            <wp:effectExtent l="0" t="0" r="9525" b="0"/>
            <wp:docPr id="146851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11194" name="Picture 14685111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8375" cy="4076700"/>
                    </a:xfrm>
                    <a:prstGeom prst="rect">
                      <a:avLst/>
                    </a:prstGeom>
                  </pic:spPr>
                </pic:pic>
              </a:graphicData>
            </a:graphic>
          </wp:inline>
        </w:drawing>
      </w:r>
    </w:p>
    <w:p w14:paraId="08ABDCE6" w14:textId="77777777" w:rsidR="00364D6F"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It is essential to develop new approaches to institutional choice-making that prioritize equitable issues while promoting innovation in education and efficacy for efficient management structures for integrating artificial intelligence in computational thinking education (</w:t>
      </w:r>
      <w:r w:rsidRPr="00366AA5">
        <w:rPr>
          <w:rFonts w:ascii="Arial" w:hAnsi="Arial" w:cs="Arial"/>
          <w:sz w:val="20"/>
          <w:szCs w:val="20"/>
        </w:rPr>
        <w:t xml:space="preserve">Winfield &amp; </w:t>
      </w:r>
      <w:proofErr w:type="spellStart"/>
      <w:r w:rsidRPr="00366AA5">
        <w:rPr>
          <w:rFonts w:ascii="Arial" w:hAnsi="Arial" w:cs="Arial"/>
          <w:sz w:val="20"/>
          <w:szCs w:val="20"/>
        </w:rPr>
        <w:t>Jirotka</w:t>
      </w:r>
      <w:proofErr w:type="spellEnd"/>
      <w:r w:rsidRPr="00366AA5">
        <w:rPr>
          <w:rFonts w:ascii="Arial" w:hAnsi="Arial" w:cs="Arial"/>
          <w:sz w:val="20"/>
          <w:szCs w:val="20"/>
        </w:rPr>
        <w:t>, 2018</w:t>
      </w:r>
      <w:r w:rsidRPr="00366AA5">
        <w:rPr>
          <w:rFonts w:ascii="Arial" w:hAnsi="Arial" w:cs="Arial"/>
          <w:color w:val="000000" w:themeColor="text1"/>
          <w:sz w:val="20"/>
          <w:szCs w:val="20"/>
        </w:rPr>
        <w:t>). American Association of University Professors (2023) and Government of Canada (2023) said that for institutional management committees to successfully handle the intricate issues of fair AI integration in educational contexts, they must have a variety of viewpoints and specialities. To safeguard student privacy and uphold acceptable confidentiality, procedures for accountability and transparency must provide a clear understanding of how AI systems OPERATE AND MAKE DECISIONS.</w:t>
      </w:r>
    </w:p>
    <w:p w14:paraId="7C110552" w14:textId="77777777" w:rsidR="00517E70" w:rsidRPr="00366AA5" w:rsidRDefault="00517E70" w:rsidP="00364D6F">
      <w:pPr>
        <w:spacing w:line="360" w:lineRule="auto"/>
        <w:jc w:val="both"/>
        <w:rPr>
          <w:rFonts w:ascii="Arial" w:hAnsi="Arial" w:cs="Arial"/>
          <w:color w:val="000000" w:themeColor="text1"/>
          <w:sz w:val="20"/>
          <w:szCs w:val="20"/>
        </w:rPr>
      </w:pPr>
    </w:p>
    <w:p w14:paraId="444608B8" w14:textId="1D38D195" w:rsidR="00364D6F" w:rsidRPr="00517E70" w:rsidRDefault="00364D6F" w:rsidP="00517E70">
      <w:pPr>
        <w:pStyle w:val="ListParagraph"/>
        <w:numPr>
          <w:ilvl w:val="0"/>
          <w:numId w:val="8"/>
        </w:numPr>
        <w:spacing w:line="360" w:lineRule="auto"/>
        <w:jc w:val="both"/>
        <w:rPr>
          <w:rFonts w:ascii="Arial" w:hAnsi="Arial" w:cs="Arial"/>
          <w:color w:val="000000" w:themeColor="text1"/>
        </w:rPr>
      </w:pPr>
      <w:r w:rsidRPr="00517E70">
        <w:rPr>
          <w:rFonts w:ascii="Arial" w:hAnsi="Arial" w:cs="Arial"/>
          <w:b/>
          <w:bCs/>
        </w:rPr>
        <w:t>INTEGRATION OF AI THROUGH PEDAGOGICAL STRATEGIES</w:t>
      </w:r>
    </w:p>
    <w:p w14:paraId="4DC95847" w14:textId="14B9CF98" w:rsidR="00364D6F" w:rsidRPr="00517E70" w:rsidRDefault="00364D6F" w:rsidP="00517E70">
      <w:pPr>
        <w:pStyle w:val="ListParagraph"/>
        <w:numPr>
          <w:ilvl w:val="1"/>
          <w:numId w:val="8"/>
        </w:numPr>
        <w:spacing w:line="360" w:lineRule="auto"/>
        <w:rPr>
          <w:rFonts w:ascii="Arial" w:hAnsi="Arial" w:cs="Arial"/>
          <w:b/>
          <w:bCs/>
          <w:color w:val="000000" w:themeColor="text1"/>
        </w:rPr>
      </w:pPr>
      <w:r w:rsidRPr="00517E70">
        <w:rPr>
          <w:rFonts w:ascii="Arial" w:hAnsi="Arial" w:cs="Arial"/>
          <w:b/>
          <w:bCs/>
          <w:color w:val="000000" w:themeColor="text1"/>
        </w:rPr>
        <w:t>Preparation of faculty development</w:t>
      </w:r>
    </w:p>
    <w:p w14:paraId="404C890A"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The successful implementation of equitable AI-enhanced CT education requires faculty development programs that address both technical AI literacy and cultural competency, addressing bias and inclusion in computational education environments (</w:t>
      </w:r>
      <w:proofErr w:type="spellStart"/>
      <w:r w:rsidRPr="00366AA5">
        <w:rPr>
          <w:rFonts w:ascii="Arial" w:hAnsi="Arial" w:cs="Arial"/>
          <w:color w:val="000000" w:themeColor="text1"/>
          <w:sz w:val="20"/>
          <w:szCs w:val="20"/>
        </w:rPr>
        <w:t>Adiguzel</w:t>
      </w:r>
      <w:proofErr w:type="spellEnd"/>
      <w:r w:rsidRPr="00366AA5">
        <w:rPr>
          <w:rFonts w:ascii="Arial" w:hAnsi="Arial" w:cs="Arial"/>
          <w:color w:val="000000" w:themeColor="text1"/>
          <w:sz w:val="20"/>
          <w:szCs w:val="20"/>
        </w:rPr>
        <w:t xml:space="preserve"> et al., 2023; Holmes et al., 2022; Tondeur et al., 2017; Zawacki-Richter et al., 2019). To help faculty comprehend how bias appears in AI systems and create AI-enhanced computational learning experiences that successfully serve different student groups, integrative competence enhancement must combine computational AI literacy with cultural responsiveness training (Roll &amp; Wylie, 2016; Koehler &amp; Mishra, 2009; Luckin et al., 2016). Dignum (2019) and O’Neill (2016) mentioned that this integration must address implicit bias in computational </w:t>
      </w:r>
      <w:r w:rsidRPr="00366AA5">
        <w:rPr>
          <w:rFonts w:ascii="Arial" w:hAnsi="Arial" w:cs="Arial"/>
          <w:color w:val="000000" w:themeColor="text1"/>
          <w:sz w:val="20"/>
          <w:szCs w:val="20"/>
        </w:rPr>
        <w:lastRenderedPageBreak/>
        <w:t xml:space="preserve">education and provide workable solutions for creating equitable AI-powered computational ecosystems that support many approaches to learning and problem-solving. </w:t>
      </w:r>
    </w:p>
    <w:p w14:paraId="53321807"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Rogers (2003) and Weller (2020) talked about integration in pedagogical assistance that helps instructors prioritize critical skill development and student autonomy while facilitating effective AI-human collaboration in computational settings. This support includes how to balance AI support with independent skill development, how to maintain autonomy for students in computational problem-solving, how to assess both individual computational advancement and collaborative outcomes, and how to develop critical evaluation skills for AI-produced content and recommendations. Faculty growth must confront the difficulty of utilizing AI tools to augment, rather than supplant, human computational thinking, while guaranteeing that all students benefit from these advancements irrespective of their experience or prior training (Harvard University, 2023; Massachusetts Institute of Technology, 2023). </w:t>
      </w:r>
    </w:p>
    <w:p w14:paraId="43D0A4C0"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Anthology (2024), California State University (2024), EDUCAUSE (2024) and Faculty Focus (2025) mentioned that these systems should include resources for reducing identified biases in the classroom applications, a community of practice for sharing strategies and experiences, technical assistance for AI applications and platforms, advice on pedagogical approaches and equity issues, and regular updates on new investigations and best practices in inclusive AI integration. </w:t>
      </w:r>
    </w:p>
    <w:p w14:paraId="364D3C48" w14:textId="318D537D" w:rsidR="00364D6F" w:rsidRPr="00DD16C5" w:rsidRDefault="00364D6F" w:rsidP="00DD16C5">
      <w:pPr>
        <w:pStyle w:val="ListParagraph"/>
        <w:numPr>
          <w:ilvl w:val="1"/>
          <w:numId w:val="8"/>
        </w:numPr>
        <w:spacing w:line="360" w:lineRule="auto"/>
        <w:ind w:left="993" w:hanging="567"/>
        <w:rPr>
          <w:rFonts w:ascii="Arial" w:hAnsi="Arial" w:cs="Arial"/>
          <w:b/>
          <w:bCs/>
          <w:color w:val="000000" w:themeColor="text1"/>
        </w:rPr>
      </w:pPr>
      <w:r w:rsidRPr="00DD16C5">
        <w:rPr>
          <w:rFonts w:ascii="Arial" w:hAnsi="Arial" w:cs="Arial"/>
          <w:b/>
          <w:bCs/>
          <w:color w:val="000000" w:themeColor="text1"/>
        </w:rPr>
        <w:t xml:space="preserve">Learner-centred AI adoption strategies </w:t>
      </w:r>
    </w:p>
    <w:p w14:paraId="4C0E6A86"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Student collaborative design methodologies engage students as authentic collaborators in the development and enhancement of AI tools for CT education instead of merely soliciting their input on pre-established alternatives (</w:t>
      </w:r>
      <w:proofErr w:type="spellStart"/>
      <w:r w:rsidRPr="00366AA5">
        <w:rPr>
          <w:rFonts w:ascii="Arial" w:hAnsi="Arial" w:cs="Arial"/>
          <w:color w:val="000000" w:themeColor="text1"/>
          <w:sz w:val="20"/>
          <w:szCs w:val="20"/>
        </w:rPr>
        <w:t>Gaševi´c</w:t>
      </w:r>
      <w:proofErr w:type="spellEnd"/>
      <w:r w:rsidRPr="00366AA5">
        <w:rPr>
          <w:rFonts w:ascii="Arial" w:hAnsi="Arial" w:cs="Arial"/>
          <w:color w:val="000000" w:themeColor="text1"/>
          <w:sz w:val="20"/>
          <w:szCs w:val="20"/>
        </w:rPr>
        <w:t xml:space="preserve"> et al., 2016; Holstein et al., 2019; </w:t>
      </w:r>
      <w:proofErr w:type="spellStart"/>
      <w:r w:rsidRPr="00366AA5">
        <w:rPr>
          <w:rFonts w:ascii="Arial" w:hAnsi="Arial" w:cs="Arial"/>
          <w:color w:val="000000" w:themeColor="text1"/>
          <w:sz w:val="20"/>
          <w:szCs w:val="20"/>
        </w:rPr>
        <w:t>Ifenthaler</w:t>
      </w:r>
      <w:proofErr w:type="spellEnd"/>
      <w:r w:rsidRPr="00366AA5">
        <w:rPr>
          <w:rFonts w:ascii="Arial" w:hAnsi="Arial" w:cs="Arial"/>
          <w:color w:val="000000" w:themeColor="text1"/>
          <w:sz w:val="20"/>
          <w:szCs w:val="20"/>
        </w:rPr>
        <w:t xml:space="preserve"> &amp; Schumacher, 2016; Roberts et al., 2016; Sanders &amp; Stappers, 2008; Schumacher &amp; </w:t>
      </w:r>
      <w:proofErr w:type="spellStart"/>
      <w:r w:rsidRPr="00366AA5">
        <w:rPr>
          <w:rFonts w:ascii="Arial" w:hAnsi="Arial" w:cs="Arial"/>
          <w:color w:val="000000" w:themeColor="text1"/>
          <w:sz w:val="20"/>
          <w:szCs w:val="20"/>
        </w:rPr>
        <w:t>Ifenthaler</w:t>
      </w:r>
      <w:proofErr w:type="spellEnd"/>
      <w:r w:rsidRPr="00366AA5">
        <w:rPr>
          <w:rFonts w:ascii="Arial" w:hAnsi="Arial" w:cs="Arial"/>
          <w:color w:val="000000" w:themeColor="text1"/>
          <w:sz w:val="20"/>
          <w:szCs w:val="20"/>
        </w:rPr>
        <w:t xml:space="preserve">, 2018; Simonsen &amp; Robertson, 2012). This collaboration is crucial in computational environments where effective learning strategies, cultural significance of examples and situations, and student views on problem-solving techniques can significantly improve system structure and efficacy. Jones &amp; McCoy (2019), </w:t>
      </w:r>
      <w:proofErr w:type="spellStart"/>
      <w:r w:rsidRPr="00366AA5">
        <w:rPr>
          <w:rFonts w:ascii="Arial" w:hAnsi="Arial" w:cs="Arial"/>
          <w:color w:val="000000" w:themeColor="text1"/>
          <w:sz w:val="20"/>
          <w:szCs w:val="20"/>
        </w:rPr>
        <w:t>Kasneci</w:t>
      </w:r>
      <w:proofErr w:type="spellEnd"/>
      <w:r w:rsidRPr="00366AA5">
        <w:rPr>
          <w:rFonts w:ascii="Arial" w:hAnsi="Arial" w:cs="Arial"/>
          <w:color w:val="000000" w:themeColor="text1"/>
          <w:sz w:val="20"/>
          <w:szCs w:val="20"/>
        </w:rPr>
        <w:t xml:space="preserve"> et al. (2023), Prinsloo &amp; Slade (2017) and Rudolph et al. (2023) mentioned that involving students in the design process guarantees that AI systems respect rigid norms for all students while embracing various computational thinking approaches and accommodating varying learning preferences.</w:t>
      </w:r>
    </w:p>
    <w:p w14:paraId="601984BF"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Akgun &amp; Greenhow (2022), Chiu (2021), Slade &amp; Prinsloo (2013), </w:t>
      </w:r>
      <w:proofErr w:type="spellStart"/>
      <w:r w:rsidRPr="00366AA5">
        <w:rPr>
          <w:rFonts w:ascii="Arial" w:hAnsi="Arial" w:cs="Arial"/>
          <w:color w:val="000000" w:themeColor="text1"/>
          <w:sz w:val="20"/>
          <w:szCs w:val="20"/>
        </w:rPr>
        <w:t>Kasneci</w:t>
      </w:r>
      <w:proofErr w:type="spellEnd"/>
      <w:r w:rsidRPr="00366AA5">
        <w:rPr>
          <w:rFonts w:ascii="Arial" w:hAnsi="Arial" w:cs="Arial"/>
          <w:color w:val="000000" w:themeColor="text1"/>
          <w:sz w:val="20"/>
          <w:szCs w:val="20"/>
        </w:rPr>
        <w:t xml:space="preserve"> et al. (2023), Regan &amp; Jesse (2019) and Rudolph et al. (2023) suggested that the programs must be structured to provide opportunities for all students to develop advanced CT skills and AI cooperation competences that will help them in their future professional and academic </w:t>
      </w:r>
      <w:proofErr w:type="spellStart"/>
      <w:r w:rsidRPr="00366AA5">
        <w:rPr>
          <w:rFonts w:ascii="Arial" w:hAnsi="Arial" w:cs="Arial"/>
          <w:color w:val="000000" w:themeColor="text1"/>
          <w:sz w:val="20"/>
          <w:szCs w:val="20"/>
        </w:rPr>
        <w:t>endeavors</w:t>
      </w:r>
      <w:proofErr w:type="spellEnd"/>
      <w:r w:rsidRPr="00366AA5">
        <w:rPr>
          <w:rFonts w:ascii="Arial" w:hAnsi="Arial" w:cs="Arial"/>
          <w:color w:val="000000" w:themeColor="text1"/>
          <w:sz w:val="20"/>
          <w:szCs w:val="20"/>
        </w:rPr>
        <w:t xml:space="preserve">, while also supporting students with different levels of prior preparation. </w:t>
      </w:r>
    </w:p>
    <w:p w14:paraId="4E068D12" w14:textId="5BF0E95A" w:rsidR="00364D6F" w:rsidRPr="00DD16C5" w:rsidRDefault="00364D6F" w:rsidP="00DD16C5">
      <w:pPr>
        <w:pStyle w:val="ListParagraph"/>
        <w:numPr>
          <w:ilvl w:val="1"/>
          <w:numId w:val="8"/>
        </w:numPr>
        <w:spacing w:line="360" w:lineRule="auto"/>
        <w:ind w:left="993" w:hanging="567"/>
        <w:rPr>
          <w:rFonts w:ascii="Arial" w:hAnsi="Arial" w:cs="Arial"/>
          <w:b/>
          <w:bCs/>
          <w:color w:val="000000" w:themeColor="text1"/>
        </w:rPr>
      </w:pPr>
      <w:r w:rsidRPr="00DD16C5">
        <w:rPr>
          <w:rFonts w:ascii="Arial" w:hAnsi="Arial" w:cs="Arial"/>
          <w:b/>
          <w:bCs/>
          <w:color w:val="000000" w:themeColor="text1"/>
        </w:rPr>
        <w:t>AI implementing strategy through pedagogical approach</w:t>
      </w:r>
    </w:p>
    <w:p w14:paraId="6C5EC4C7"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Employ a three-phase methodology wherein students initially address computational thinking challenges manually, subsequently utilize AI support for particular subtasks (such as syntax verification or optimization recommendations), and ultimately contemplate the distinctions between human and AI </w:t>
      </w:r>
      <w:r w:rsidRPr="00366AA5">
        <w:rPr>
          <w:rFonts w:ascii="Arial" w:hAnsi="Arial" w:cs="Arial"/>
          <w:color w:val="000000" w:themeColor="text1"/>
          <w:sz w:val="20"/>
          <w:szCs w:val="20"/>
        </w:rPr>
        <w:lastRenderedPageBreak/>
        <w:t>methodologies. This protocol guarantees the development of fundamental skills while enhancing AI collaborative capabilities.</w:t>
      </w:r>
    </w:p>
    <w:p w14:paraId="0AAFECF3"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Studies on basic programming education indicate that the early introduction of tools that are automated may impede troubleshooting methods and metacognitive development (Collins et al., 1989). Before using AI assistance, the three-step process ensures that students develop basic algorithmic thinking, aligning with constructionist ideas that emphasise learner-generated comprehension over tool-based answers (Papert &amp; Harel, 1991). González et al. (2005) and Moll et al. (1992) mentioned developing programming initiatives that take advantage of students' community interactions and cultural awareness. In a study in 2006, </w:t>
      </w:r>
      <w:proofErr w:type="spellStart"/>
      <w:r w:rsidRPr="00366AA5">
        <w:rPr>
          <w:rFonts w:ascii="Arial" w:hAnsi="Arial" w:cs="Arial"/>
          <w:color w:val="000000" w:themeColor="text1"/>
          <w:sz w:val="20"/>
          <w:szCs w:val="20"/>
        </w:rPr>
        <w:t>Eglash</w:t>
      </w:r>
      <w:proofErr w:type="spellEnd"/>
      <w:r w:rsidRPr="00366AA5">
        <w:rPr>
          <w:rFonts w:ascii="Arial" w:hAnsi="Arial" w:cs="Arial"/>
          <w:color w:val="000000" w:themeColor="text1"/>
          <w:sz w:val="20"/>
          <w:szCs w:val="20"/>
        </w:rPr>
        <w:t xml:space="preserve"> et al. addressed that ethnomathematics methodologies and culturally relevant design tools in computing education have demonstrated increased achievement and involvement among underrepresented students.</w:t>
      </w:r>
    </w:p>
    <w:p w14:paraId="1A21D410"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Students must record experiences interacting with AI platforms, describing the questions used, the answers received, and the conclusions drawn regarding the integration or dismissal of AI recommendations. This approach develops the critical evaluation skills and metacognitive awareness necessary for moral AI cooperation. Ng et al. (2021) mentioned that the development of critical AI literacy and ethical technology use is facilitated by metacognitive scaffolding of AI interactions. In 2024, Denny et al. mentioned that the requirements for documentation make reasoning by students transparent and enable formative evaluation of CT and ethical decision-making skills. </w:t>
      </w:r>
    </w:p>
    <w:p w14:paraId="1ED11C9E" w14:textId="6C2CBDC5" w:rsidR="00364D6F" w:rsidRPr="00183D0F" w:rsidRDefault="00364D6F" w:rsidP="00DD16C5">
      <w:pPr>
        <w:pStyle w:val="ListParagraph"/>
        <w:numPr>
          <w:ilvl w:val="1"/>
          <w:numId w:val="8"/>
        </w:numPr>
        <w:spacing w:line="360" w:lineRule="auto"/>
        <w:ind w:left="993" w:hanging="567"/>
        <w:rPr>
          <w:rFonts w:ascii="Arial" w:hAnsi="Arial" w:cs="Arial"/>
          <w:b/>
          <w:bCs/>
          <w:color w:val="000000" w:themeColor="text1"/>
        </w:rPr>
      </w:pPr>
      <w:r w:rsidRPr="00183D0F">
        <w:rPr>
          <w:rFonts w:ascii="Arial" w:hAnsi="Arial" w:cs="Arial"/>
          <w:b/>
          <w:bCs/>
          <w:color w:val="000000" w:themeColor="text1"/>
        </w:rPr>
        <w:t xml:space="preserve">Innovations in curriculum design and evaluation </w:t>
      </w:r>
    </w:p>
    <w:p w14:paraId="574392B8"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Clark &amp; Mayer (2016) and </w:t>
      </w:r>
      <w:proofErr w:type="spellStart"/>
      <w:r w:rsidRPr="00366AA5">
        <w:rPr>
          <w:rFonts w:ascii="Arial" w:hAnsi="Arial" w:cs="Arial"/>
          <w:color w:val="000000" w:themeColor="text1"/>
          <w:sz w:val="20"/>
          <w:szCs w:val="20"/>
        </w:rPr>
        <w:t>Gašević</w:t>
      </w:r>
      <w:proofErr w:type="spellEnd"/>
      <w:r w:rsidRPr="00366AA5">
        <w:rPr>
          <w:rFonts w:ascii="Arial" w:hAnsi="Arial" w:cs="Arial"/>
          <w:color w:val="000000" w:themeColor="text1"/>
          <w:sz w:val="20"/>
          <w:szCs w:val="20"/>
        </w:rPr>
        <w:t xml:space="preserve"> et al. (2017) talked about the incorporation of AI technologies into CT education, which necessitates a foundational </w:t>
      </w:r>
      <w:proofErr w:type="spellStart"/>
      <w:r w:rsidRPr="00366AA5">
        <w:rPr>
          <w:rFonts w:ascii="Arial" w:hAnsi="Arial" w:cs="Arial"/>
          <w:color w:val="000000" w:themeColor="text1"/>
          <w:sz w:val="20"/>
          <w:szCs w:val="20"/>
        </w:rPr>
        <w:t>reevaluation</w:t>
      </w:r>
      <w:proofErr w:type="spellEnd"/>
      <w:r w:rsidRPr="00366AA5">
        <w:rPr>
          <w:rFonts w:ascii="Arial" w:hAnsi="Arial" w:cs="Arial"/>
          <w:color w:val="000000" w:themeColor="text1"/>
          <w:sz w:val="20"/>
          <w:szCs w:val="20"/>
        </w:rPr>
        <w:t xml:space="preserve"> of designing the curriculum and assessment methodologies. Studies like Tondeur et al. (2017) and Williamson et al. (2020) expressed that conventional curricular frameworks may be suboptimal for AI-powered learning settings, especially when fairness is given precedence over educational effectiveness. </w:t>
      </w:r>
    </w:p>
    <w:p w14:paraId="566074F5"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Chiu &amp; Chai in 2020 talked about how socially adapted curriculum creation integrates diverse perspectives and issue contexts into CT education by using AI capabilities to provide individualized learning experiences that validate and improve students' cultural backgrounds and prior knowledge. This expansion calls for careful consideration of the formulation and contextualization of computational problems, making sure that applications and examples reflect the variety of learner experiences and interests, instead of relying on narrow technical domains that might not effectively appeal to all students.</w:t>
      </w:r>
    </w:p>
    <w:p w14:paraId="6E6E6BCA"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Socially adapted curriculum development incorporates multiple views and problem settings into computational thinking education, utilising AI capabilities to deliver personalised learning experiences that affirm and enhance students' cultural backgrounds and existing knowledge (Chiu &amp; Chai, 2020. This growth necessitates meticulous consideration of how computational problems are articulated and contextualised, ensuring that examples and applications represent the diversity of student experiences and interests, rather than resorting to limited technical domains that may fail to engage all students effectively. Akgun &amp; Greenhow (2022), and Holmes et al. (2019) mentioned in their study that AI systems </w:t>
      </w:r>
      <w:r w:rsidRPr="00366AA5">
        <w:rPr>
          <w:rFonts w:ascii="Arial" w:hAnsi="Arial" w:cs="Arial"/>
          <w:color w:val="000000" w:themeColor="text1"/>
          <w:sz w:val="20"/>
          <w:szCs w:val="20"/>
        </w:rPr>
        <w:lastRenderedPageBreak/>
        <w:t xml:space="preserve">could facilitate this diversification by assisting in the identification of culturally pertinent applications; however, empirical validation of these methodologies within higher education computational thinking contexts is still scarce, particularly regarding the adaptation of presentation of content to different learning styles and cultural settings. </w:t>
      </w:r>
    </w:p>
    <w:p w14:paraId="1D2A105B" w14:textId="77777777" w:rsidR="00364D6F" w:rsidRPr="00366AA5" w:rsidRDefault="00364D6F" w:rsidP="00364D6F">
      <w:pPr>
        <w:spacing w:line="360" w:lineRule="auto"/>
        <w:jc w:val="both"/>
        <w:rPr>
          <w:rFonts w:ascii="Arial" w:hAnsi="Arial" w:cs="Arial"/>
          <w:color w:val="000000" w:themeColor="text1"/>
          <w:sz w:val="20"/>
          <w:szCs w:val="20"/>
        </w:rPr>
      </w:pPr>
      <w:r w:rsidRPr="00366AA5">
        <w:rPr>
          <w:rFonts w:ascii="Arial" w:hAnsi="Arial" w:cs="Arial"/>
          <w:color w:val="000000" w:themeColor="text1"/>
          <w:sz w:val="20"/>
          <w:szCs w:val="20"/>
        </w:rPr>
        <w:t xml:space="preserve">Assessment innovation transcends conventional testing methods to gauge individual computational thinking progression and human–AI cooperation skills, while being attuned to potential biases in evaluation procedures (Cotton et al., 2024; International Centre for Academic Integrity, 2021; Perkins et al., 2024). Studies like </w:t>
      </w:r>
      <w:proofErr w:type="spellStart"/>
      <w:r w:rsidRPr="00366AA5">
        <w:rPr>
          <w:rFonts w:ascii="Arial" w:hAnsi="Arial" w:cs="Arial"/>
          <w:color w:val="000000" w:themeColor="text1"/>
          <w:sz w:val="20"/>
          <w:szCs w:val="20"/>
        </w:rPr>
        <w:t>Amigud</w:t>
      </w:r>
      <w:proofErr w:type="spellEnd"/>
      <w:r w:rsidRPr="00366AA5">
        <w:rPr>
          <w:rFonts w:ascii="Arial" w:hAnsi="Arial" w:cs="Arial"/>
          <w:color w:val="000000" w:themeColor="text1"/>
          <w:sz w:val="20"/>
          <w:szCs w:val="20"/>
        </w:rPr>
        <w:t xml:space="preserve"> &amp; Lancaster (2019), </w:t>
      </w:r>
      <w:proofErr w:type="spellStart"/>
      <w:r w:rsidRPr="00366AA5">
        <w:rPr>
          <w:rFonts w:ascii="Arial" w:hAnsi="Arial" w:cs="Arial"/>
          <w:color w:val="000000" w:themeColor="text1"/>
          <w:sz w:val="20"/>
          <w:szCs w:val="20"/>
        </w:rPr>
        <w:t>Bretag</w:t>
      </w:r>
      <w:proofErr w:type="spellEnd"/>
      <w:r w:rsidRPr="00366AA5">
        <w:rPr>
          <w:rFonts w:ascii="Arial" w:hAnsi="Arial" w:cs="Arial"/>
          <w:color w:val="000000" w:themeColor="text1"/>
          <w:sz w:val="20"/>
          <w:szCs w:val="20"/>
        </w:rPr>
        <w:t xml:space="preserve"> et al. (2019), Dawson &amp; Sutherland-Smith (2018) and Lancaster &amp; Clarke (2016) addressed that this innovation encompasses the creation of assessments based on performance that gauge learners' proficiency in collaborating with systems of AI while exhibiting CT skills, portfolio methodologies that document progress in both individual and group computational capacities, self-reflective exercises that promote metacognitive awareness regarding learners' computational learning processes and peer assessment methods that make use of diverse viewpoints on the </w:t>
      </w:r>
      <w:proofErr w:type="spellStart"/>
      <w:r w:rsidRPr="00366AA5">
        <w:rPr>
          <w:rFonts w:ascii="Arial" w:hAnsi="Arial" w:cs="Arial"/>
          <w:color w:val="000000" w:themeColor="text1"/>
          <w:sz w:val="20"/>
          <w:szCs w:val="20"/>
        </w:rPr>
        <w:t>caliber</w:t>
      </w:r>
      <w:proofErr w:type="spellEnd"/>
      <w:r w:rsidRPr="00366AA5">
        <w:rPr>
          <w:rFonts w:ascii="Arial" w:hAnsi="Arial" w:cs="Arial"/>
          <w:color w:val="000000" w:themeColor="text1"/>
          <w:sz w:val="20"/>
          <w:szCs w:val="20"/>
        </w:rPr>
        <w:t xml:space="preserve"> of computational problem-solving.</w:t>
      </w:r>
    </w:p>
    <w:p w14:paraId="71C24327" w14:textId="3142F875" w:rsidR="00364D6F" w:rsidRPr="00DD16C5" w:rsidRDefault="00364D6F" w:rsidP="00DD16C5">
      <w:pPr>
        <w:pStyle w:val="ListParagraph"/>
        <w:numPr>
          <w:ilvl w:val="0"/>
          <w:numId w:val="8"/>
        </w:numPr>
        <w:spacing w:line="360" w:lineRule="auto"/>
        <w:jc w:val="both"/>
        <w:rPr>
          <w:rFonts w:ascii="Arial" w:hAnsi="Arial" w:cs="Arial"/>
          <w:color w:val="000000" w:themeColor="text1"/>
        </w:rPr>
      </w:pPr>
      <w:r w:rsidRPr="00DD16C5">
        <w:rPr>
          <w:rFonts w:ascii="Arial" w:hAnsi="Arial" w:cs="Arial"/>
          <w:b/>
          <w:bCs/>
          <w:color w:val="000000" w:themeColor="text1"/>
        </w:rPr>
        <w:t>PEDAGOGICAL FRAMEWORKS FOR COMPUTATIONAL THINKING IN HIGHER EDUCATION</w:t>
      </w:r>
      <w:r w:rsidRPr="00DD16C5">
        <w:rPr>
          <w:rFonts w:ascii="Arial" w:hAnsi="Arial" w:cs="Arial"/>
          <w:color w:val="000000" w:themeColor="text1"/>
        </w:rPr>
        <w:t xml:space="preserve"> </w:t>
      </w:r>
    </w:p>
    <w:p w14:paraId="4497360A" w14:textId="77777777" w:rsidR="00364D6F" w:rsidRDefault="00364D6F" w:rsidP="00364D6F">
      <w:pPr>
        <w:spacing w:line="360" w:lineRule="auto"/>
        <w:jc w:val="both"/>
        <w:rPr>
          <w:rFonts w:ascii="Arial" w:hAnsi="Arial" w:cs="Arial"/>
          <w:b/>
          <w:bCs/>
          <w:color w:val="000000" w:themeColor="text1"/>
          <w:sz w:val="20"/>
          <w:szCs w:val="20"/>
        </w:rPr>
      </w:pPr>
      <w:r w:rsidRPr="00366AA5">
        <w:rPr>
          <w:rFonts w:ascii="Arial" w:hAnsi="Arial" w:cs="Arial"/>
          <w:color w:val="000000" w:themeColor="text1"/>
          <w:sz w:val="20"/>
          <w:szCs w:val="20"/>
        </w:rPr>
        <w:t xml:space="preserve">Execute long projects in which students utilise all four computational thinking talents (decomposition, pattern recognition, abstraction, and algorithm design) to address situations in the real world. AI technologies can facilitate this methodology by assisting </w:t>
      </w:r>
      <w:r w:rsidRPr="00366AA5">
        <w:rPr>
          <w:rFonts w:ascii="Arial" w:hAnsi="Arial" w:cs="Arial"/>
          <w:sz w:val="20"/>
          <w:szCs w:val="20"/>
        </w:rPr>
        <w:t>learners</w:t>
      </w:r>
      <w:r w:rsidRPr="00366AA5">
        <w:rPr>
          <w:rFonts w:ascii="Arial" w:hAnsi="Arial" w:cs="Arial"/>
          <w:color w:val="000000" w:themeColor="text1"/>
          <w:sz w:val="20"/>
          <w:szCs w:val="20"/>
        </w:rPr>
        <w:t xml:space="preserve"> in identifying pertinent datasets, proposing strategies of decomposition, and offering feedback on algorithmic methodologies, all while preserving learners' autonomy in issue description and solution creation. Govender (2016) and Tsai et al. (2021) have mentioned that Problem-based learning, which is based on problems, has proven successful in cultivating CT abilities while enhancing transferability and grasp of concepts. Incorporation of AI tools in problem-based learning environments might improve students' capacity to address intricate, real-world issues while emphasizing essential critical thinking competencies (Hsu et al., 2021).</w:t>
      </w:r>
      <w:r w:rsidRPr="00366AA5">
        <w:rPr>
          <w:rFonts w:ascii="Arial" w:hAnsi="Arial" w:cs="Arial"/>
          <w:b/>
          <w:bCs/>
          <w:color w:val="000000" w:themeColor="text1"/>
          <w:sz w:val="20"/>
          <w:szCs w:val="20"/>
        </w:rPr>
        <w:t xml:space="preserve"> </w:t>
      </w:r>
    </w:p>
    <w:p w14:paraId="2026FDC0" w14:textId="77777777" w:rsidR="00DD16C5" w:rsidRDefault="00DD16C5" w:rsidP="00364D6F">
      <w:pPr>
        <w:spacing w:line="360" w:lineRule="auto"/>
        <w:jc w:val="both"/>
        <w:rPr>
          <w:rFonts w:ascii="Arial" w:hAnsi="Arial" w:cs="Arial"/>
          <w:b/>
          <w:bCs/>
          <w:color w:val="000000" w:themeColor="text1"/>
          <w:sz w:val="20"/>
          <w:szCs w:val="20"/>
        </w:rPr>
      </w:pPr>
    </w:p>
    <w:p w14:paraId="6B2EC07E" w14:textId="77777777" w:rsidR="00DD16C5" w:rsidRPr="00366AA5" w:rsidRDefault="00DD16C5" w:rsidP="00364D6F">
      <w:pPr>
        <w:spacing w:line="360" w:lineRule="auto"/>
        <w:jc w:val="both"/>
        <w:rPr>
          <w:rFonts w:ascii="Arial" w:hAnsi="Arial" w:cs="Arial"/>
          <w:b/>
          <w:bCs/>
          <w:color w:val="000000" w:themeColor="text1"/>
          <w:sz w:val="20"/>
          <w:szCs w:val="20"/>
        </w:rPr>
      </w:pPr>
    </w:p>
    <w:p w14:paraId="7800F5AC" w14:textId="4CE2706C" w:rsidR="00364D6F" w:rsidRPr="00DD16C5" w:rsidRDefault="00364D6F" w:rsidP="00DD16C5">
      <w:pPr>
        <w:pStyle w:val="ListParagraph"/>
        <w:numPr>
          <w:ilvl w:val="0"/>
          <w:numId w:val="8"/>
        </w:numPr>
        <w:spacing w:line="360" w:lineRule="auto"/>
        <w:rPr>
          <w:rFonts w:ascii="Arial" w:hAnsi="Arial" w:cs="Arial"/>
          <w:b/>
          <w:bCs/>
        </w:rPr>
      </w:pPr>
      <w:r w:rsidRPr="00DD16C5">
        <w:rPr>
          <w:rFonts w:ascii="Arial" w:hAnsi="Arial" w:cs="Arial"/>
          <w:b/>
          <w:bCs/>
        </w:rPr>
        <w:t>PROSPECTS FOR TECHNOLOGY INFRASTRUCTURE AN</w:t>
      </w:r>
      <w:r w:rsidR="00DD16C5">
        <w:rPr>
          <w:rFonts w:ascii="Arial" w:hAnsi="Arial" w:cs="Arial"/>
          <w:b/>
          <w:bCs/>
        </w:rPr>
        <w:t xml:space="preserve"> </w:t>
      </w:r>
      <w:r w:rsidRPr="00DD16C5">
        <w:rPr>
          <w:rFonts w:ascii="Arial" w:hAnsi="Arial" w:cs="Arial"/>
          <w:b/>
          <w:bCs/>
        </w:rPr>
        <w:t>IMPLEMENTATION OF AI ADOPTION</w:t>
      </w:r>
    </w:p>
    <w:p w14:paraId="57DDB1BB"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The execution of equitable AI-driven CT education necessitates meticulous consideration of the technical infrastructure capable of accommodating different student demographics while upholding rigorous requirements for accessibility, security, and the system's performance (National Institute of Standards and Technology, 2023). Technical criteria encompass not only fundamental functionality but also factors such as digital equity, accessibility for students with impairments, and interoperability with various technical resources available to students in their learning contexts. CAST (2018), Meyer et al. (2014), Singapore Government (2020), </w:t>
      </w:r>
      <w:proofErr w:type="spellStart"/>
      <w:r w:rsidRPr="00366AA5">
        <w:rPr>
          <w:rFonts w:ascii="Arial" w:hAnsi="Arial" w:cs="Arial"/>
          <w:sz w:val="20"/>
          <w:szCs w:val="20"/>
        </w:rPr>
        <w:t>Drachsler</w:t>
      </w:r>
      <w:proofErr w:type="spellEnd"/>
      <w:r w:rsidRPr="00366AA5">
        <w:rPr>
          <w:rFonts w:ascii="Arial" w:hAnsi="Arial" w:cs="Arial"/>
          <w:sz w:val="20"/>
          <w:szCs w:val="20"/>
        </w:rPr>
        <w:t xml:space="preserve"> &amp; Greller (2016) and Pardo &amp; Siemens (2014) </w:t>
      </w:r>
      <w:r w:rsidRPr="00366AA5">
        <w:rPr>
          <w:rFonts w:ascii="Arial" w:hAnsi="Arial" w:cs="Arial"/>
          <w:sz w:val="20"/>
          <w:szCs w:val="20"/>
        </w:rPr>
        <w:lastRenderedPageBreak/>
        <w:t>mentioned one important factor that ensures students with different skill levels and technological resources may effectively use AI-powered CT tools is platform accessibility.</w:t>
      </w:r>
    </w:p>
    <w:p w14:paraId="6EF842A6"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Government of Canada in 2023 mentioned that the standards for interoperability guarantee that AI-augmented CT instruments may seamlessly connect with current educational technology systems while preserving adaptability for future developments in technology. </w:t>
      </w:r>
    </w:p>
    <w:p w14:paraId="4521D3D7"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The sustainable execution of equitable and AI-enhanced CT education requires careful resource allocation planning that takes into account both short-term requirements for execution and long-term improvement and maintenance requirements (UNESCO, 2021; Holmes et al., 2022). Dignum (2019) and Veletsianos (2022) talked about how continuous enhancement methods guarantee that AI-powered CT systems may adapt and advance over time, responding to evolving learners' requirements, technical advancements, and insights into efficient strategies for fair execution. </w:t>
      </w:r>
    </w:p>
    <w:p w14:paraId="3DC8AA8F" w14:textId="77777777" w:rsidR="00364D6F" w:rsidRPr="00366AA5" w:rsidRDefault="00364D6F" w:rsidP="00364D6F">
      <w:pPr>
        <w:spacing w:line="360" w:lineRule="auto"/>
        <w:jc w:val="both"/>
        <w:rPr>
          <w:rFonts w:ascii="Arial" w:hAnsi="Arial" w:cs="Arial"/>
          <w:sz w:val="20"/>
          <w:szCs w:val="20"/>
          <w:lang w:val="en-US"/>
        </w:rPr>
      </w:pPr>
      <w:r w:rsidRPr="00366AA5">
        <w:rPr>
          <w:rFonts w:ascii="Arial" w:hAnsi="Arial" w:cs="Arial"/>
          <w:sz w:val="20"/>
          <w:szCs w:val="20"/>
        </w:rPr>
        <w:t xml:space="preserve">Table 2. Summary of Key Empirical Studies on AI-Enhanced Computational Thinking Education </w:t>
      </w:r>
      <w:r w:rsidRPr="00366AA5">
        <w:rPr>
          <w:rFonts w:ascii="Arial" w:hAnsi="Arial" w:cs="Arial"/>
          <w:sz w:val="20"/>
          <w:szCs w:val="20"/>
          <w:lang w:val="en-US"/>
        </w:rPr>
        <w:fldChar w:fldCharType="begin"/>
      </w:r>
      <w:r w:rsidRPr="00366AA5">
        <w:rPr>
          <w:rFonts w:ascii="Arial" w:hAnsi="Arial" w:cs="Arial"/>
          <w:sz w:val="20"/>
          <w:szCs w:val="20"/>
          <w:lang w:val="en-US"/>
        </w:rPr>
        <w:instrText xml:space="preserve"> ADDIN ZOTERO_ITEM CSL_CITATION {"citationID":"3i1lOFrC","properties":{"formattedCitation":"(Chick, 2025)","plainCitation":"(Chick, 2025)","noteIndex":0},"citationItems":[{"id":994,"uris":["http://zotero.org/users/local/mGAXUzr8/items/B6B3VV2Q"],"itemData":{"id":994,"type":"article-journal","abstract":"The rapid integration of artificial intelligence technologies into higher education presents unprecedented opportunities for enhancing computational thinking development while simultaneously raising significant concerns about educational equity and algorithmic bias. This comprehensive review examines the intersection of AI integration, computational thinking pedagogy, and diversity, equity, and inclusion imperatives in higher education through a comprehensive narrative review of 167 sources of current literature and theoretical frameworks. From distilling principles from Human–AI Symbiotic Theory (HAIST) and established pedagogical integration models, this review synthesizes evidence-based strategies for ensuring that AI-enhanced computational thinking environments advance rather than undermine educational equity. The analysis reveals that effective AI integration in computational thinking education requires comprehensive frameworks that integrate ethical AI governance with pedagogical design principles, creating practical guidance for institutions seeking to harness AI’s potential while protecting historically marginalized students from algorithmic discrimination. This review contributes to the growing body of knowledge on responsible AI implementation in educational settings and provides actionable recommendations for educators, researchers, and policymakers working to create more effective, engaging, and equitable AI-enhanced learning environments.","container-title":"Education Sciences","DOI":"10.3390/educsci15111515","journalAbbreviation":"Education Sciences","page":"1515","source":"ResearchGate","title":"AI-Enhanced Computational Thinking: A Comprehensive Review of Ethical Frameworks and Pedagogical Integration for Equitable Higher Education","title-short":"AI-Enhanced Computational Thinking","volume":"15","author":[{"family":"Chick","given":"John"}],"issued":{"date-parts":[["2025",11,10]]}}}],"schema":"https://github.com/citation-style-language/schema/raw/master/csl-citation.json"} </w:instrText>
      </w:r>
      <w:r w:rsidRPr="00366AA5">
        <w:rPr>
          <w:rFonts w:ascii="Arial" w:hAnsi="Arial" w:cs="Arial"/>
          <w:sz w:val="20"/>
          <w:szCs w:val="20"/>
          <w:lang w:val="en-US"/>
        </w:rPr>
        <w:fldChar w:fldCharType="separate"/>
      </w:r>
      <w:r w:rsidRPr="00366AA5">
        <w:rPr>
          <w:rFonts w:ascii="Arial" w:hAnsi="Arial" w:cs="Arial"/>
          <w:sz w:val="20"/>
          <w:szCs w:val="20"/>
        </w:rPr>
        <w:t>(Chick, 2025)</w:t>
      </w:r>
      <w:r w:rsidRPr="00366AA5">
        <w:rPr>
          <w:rFonts w:ascii="Arial" w:hAnsi="Arial" w:cs="Arial"/>
          <w:sz w:val="20"/>
          <w:szCs w:val="20"/>
          <w:lang w:val="en-US"/>
        </w:rPr>
        <w:fldChar w:fldCharType="end"/>
      </w:r>
    </w:p>
    <w:p w14:paraId="5644066A"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noProof/>
          <w:sz w:val="20"/>
          <w:szCs w:val="20"/>
        </w:rPr>
        <w:drawing>
          <wp:inline distT="0" distB="0" distL="0" distR="0" wp14:anchorId="2455F56F" wp14:editId="72132894">
            <wp:extent cx="5885180" cy="3455377"/>
            <wp:effectExtent l="0" t="0" r="1270" b="0"/>
            <wp:docPr id="686301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01488" name="Picture 6863014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15709" cy="3473302"/>
                    </a:xfrm>
                    <a:prstGeom prst="rect">
                      <a:avLst/>
                    </a:prstGeom>
                  </pic:spPr>
                </pic:pic>
              </a:graphicData>
            </a:graphic>
          </wp:inline>
        </w:drawing>
      </w:r>
    </w:p>
    <w:p w14:paraId="0AB701E1"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Research indicating favourable results regularly identifies numerous shared traits that correspond with equity-centred implementation strategies (Luckin &amp; Holmes, 2016; Reich &amp; Mehta, 2020; Selwyn, 2019; Knox, 2020; Baker &amp; Hawn, 2022; Williamson, 2019). Akgun &amp; Greenhow (2022) and </w:t>
      </w:r>
      <w:proofErr w:type="spellStart"/>
      <w:r w:rsidRPr="00366AA5">
        <w:rPr>
          <w:rFonts w:ascii="Arial" w:hAnsi="Arial" w:cs="Arial"/>
          <w:sz w:val="20"/>
          <w:szCs w:val="20"/>
        </w:rPr>
        <w:t>Adiguzel</w:t>
      </w:r>
      <w:proofErr w:type="spellEnd"/>
      <w:r w:rsidRPr="00366AA5">
        <w:rPr>
          <w:rFonts w:ascii="Arial" w:hAnsi="Arial" w:cs="Arial"/>
          <w:sz w:val="20"/>
          <w:szCs w:val="20"/>
        </w:rPr>
        <w:t xml:space="preserve"> et al. (2023), in their studies, mentioned that the difference between effective and ineffective implementations emphasises how crucial it is to integrate AI in educational settings using thorough, equity-centred methods. </w:t>
      </w:r>
    </w:p>
    <w:p w14:paraId="29CFC166"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Studies like Chiu (2021) are examining the long-term effects of AI-powered CT instruction, which are very helpful for understanding the consequences of various deployment strategies. Learners who take </w:t>
      </w:r>
      <w:r w:rsidRPr="00366AA5">
        <w:rPr>
          <w:rFonts w:ascii="Arial" w:hAnsi="Arial" w:cs="Arial"/>
          <w:sz w:val="20"/>
          <w:szCs w:val="20"/>
        </w:rPr>
        <w:lastRenderedPageBreak/>
        <w:t xml:space="preserve">part in well-thought-out AI-powered enhanced CT programs demonstrate notable improvements in both 21st-century skills and technical expertise, such as ethical reasoning, critical thinking, and teamwork—all of which are necessary for success in today's computational professions. These results imply that the integration of equity-centred AI can have positive effects on students' long-term educational and career paths that go considerably beyond short-term academic results (Usher &amp; Barak, 2024). The evidence base has been significantly updated by recent research conducted in 2025 on LLM-supported computational thinking. </w:t>
      </w:r>
    </w:p>
    <w:p w14:paraId="223B236C"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Current empirical research provides proof of the problems and advantages of AI-powered CT instruction. </w:t>
      </w:r>
      <w:proofErr w:type="spellStart"/>
      <w:r w:rsidRPr="00366AA5">
        <w:rPr>
          <w:rFonts w:ascii="Arial" w:hAnsi="Arial" w:cs="Arial"/>
          <w:sz w:val="20"/>
          <w:szCs w:val="20"/>
        </w:rPr>
        <w:t>Weintrop</w:t>
      </w:r>
      <w:proofErr w:type="spellEnd"/>
      <w:r w:rsidRPr="00366AA5">
        <w:rPr>
          <w:rFonts w:ascii="Arial" w:hAnsi="Arial" w:cs="Arial"/>
          <w:sz w:val="20"/>
          <w:szCs w:val="20"/>
        </w:rPr>
        <w:t xml:space="preserve"> and Wilensky (2019) figured that, in introductory programming classes, students who used AI-powered instruments for debugging reduced the time of problem-solving and possibly improved metacognitive awareness, with results that varied considerably across demographic groups. While overall accuracy increased, Hutchinson and Mitchell's (2019) analysis of the assessment powered by AI in CT tasks revealed systematic discrimination against non-native English speakers, despite the fact that human teachers found their problem-solving skills to be equivalent.</w:t>
      </w:r>
    </w:p>
    <w:p w14:paraId="51CAB702"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In 2019, Gardner et al. examined equity results in AI-powered CT courses in a long-term research study with 847 students from six different institutions. The findings demonstrated that, compared with traditional instruction, AI scaffolding was more beneficial to children from historically marginalised backgrounds when culturally sensitive design concepts were used, resulting in a significant reduction in achievement gaps for marginalised students. However, implementations lacking specific techniques to mitigate bias revealed growing success discrepancies, especially for first-generation college students and those with no prior programming expertise (Blikstein, 2018; Gardner et al., 2019).</w:t>
      </w:r>
    </w:p>
    <w:p w14:paraId="68DB9A38"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Harvard University (2023) and University of California System (2023) have mentioned that in their efforts to integrate AI, community colleges and regional universities have created creative strategies that prioritise community involvement, cultural sensitivity, and accessibility. Implementations of AI-powered CT education in community colleges frequently attain equitable results that surpass the implementation of those resource-intensive in research areas, based on studies looking at the results of skill development in different kinds of institutions. Studies like EDUCAUSE (2024) and Faculty Focus (2025) mentioned that, in order to achieve positive educational outcomes, attention to fairness and inclusion may be more important than technological expertise.</w:t>
      </w:r>
    </w:p>
    <w:p w14:paraId="4BB85605"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International comparisons show notable differences in strategies of AI integration that reflect diverse educational traditions, legal frameworks, and cultural values (UNESCO, 2021). The government of Canada (2023) and the Singapore Government (2020) mentioned that these differences offer important insights into strategies for balancing social values, educational equity concerns, and technological capabilities in AI-supported learning settings.</w:t>
      </w:r>
    </w:p>
    <w:p w14:paraId="79C8EB6F" w14:textId="30CB4E4E" w:rsidR="00364D6F" w:rsidRPr="00DD16C5" w:rsidRDefault="00364D6F" w:rsidP="00DD16C5">
      <w:pPr>
        <w:pStyle w:val="ListParagraph"/>
        <w:numPr>
          <w:ilvl w:val="0"/>
          <w:numId w:val="8"/>
        </w:numPr>
        <w:spacing w:line="360" w:lineRule="auto"/>
        <w:jc w:val="both"/>
        <w:rPr>
          <w:rFonts w:ascii="Arial" w:hAnsi="Arial" w:cs="Arial"/>
          <w:b/>
          <w:bCs/>
        </w:rPr>
      </w:pPr>
      <w:r w:rsidRPr="00DD16C5">
        <w:rPr>
          <w:rFonts w:ascii="Arial" w:hAnsi="Arial" w:cs="Arial"/>
          <w:b/>
          <w:bCs/>
        </w:rPr>
        <w:t>CONCLUSIONS: COMPUTATIONAL THINKING EDUCATION ENHANCED BY AI</w:t>
      </w:r>
    </w:p>
    <w:p w14:paraId="2BFCF790"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According to Reich &amp; Mehta (2020) and Holmes et al. (2019), integrating AI technology into CT education poses both a huge challenge for guaranteeing academic fairness and inclusion as well as an </w:t>
      </w:r>
      <w:r w:rsidRPr="00366AA5">
        <w:rPr>
          <w:rFonts w:ascii="Arial" w:hAnsi="Arial" w:cs="Arial"/>
          <w:sz w:val="20"/>
          <w:szCs w:val="20"/>
        </w:rPr>
        <w:lastRenderedPageBreak/>
        <w:t>unparalleled potential for educational revolution. This thorough analysis has looked at the complicated field of AI-powered CT education from an equity-based perspective, synthesising data from various sources to find practical methods for utilising the potential of AI while shielding students who are vulnerable from prejudice and algorithmic bias (Knox, 2020; Selwyn, 2019).</w:t>
      </w:r>
    </w:p>
    <w:p w14:paraId="22B21B11"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The data shows that successful integration of AI with CT education necessitates much more than just technological advancements and innovation (Veletsianos, 2022; Weller, 2020). In comparison to technically advanced but socially insensitive approaches, equity-based executions consistently yield better results for a variety of different learner populations, according to an overview of recent studies and practices (</w:t>
      </w:r>
      <w:proofErr w:type="spellStart"/>
      <w:r w:rsidRPr="00366AA5">
        <w:rPr>
          <w:rFonts w:ascii="Arial" w:hAnsi="Arial" w:cs="Arial"/>
          <w:sz w:val="20"/>
          <w:szCs w:val="20"/>
        </w:rPr>
        <w:t>Adiguzel</w:t>
      </w:r>
      <w:proofErr w:type="spellEnd"/>
      <w:r w:rsidRPr="00366AA5">
        <w:rPr>
          <w:rFonts w:ascii="Arial" w:hAnsi="Arial" w:cs="Arial"/>
          <w:sz w:val="20"/>
          <w:szCs w:val="20"/>
        </w:rPr>
        <w:t xml:space="preserve"> et al., 2023; Baker &amp; Hawn, 2022).</w:t>
      </w:r>
    </w:p>
    <w:p w14:paraId="25C52728"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Educational institutions, instructors, and policymakers are seeking to apply AI-powered CT education equitably; the pedagogical strategies and implementation frameworks offered provide helpful guidance (American Association of University Professors, 2023; California State University, 2024). These tactics highlight the significance of thorough faculty development, student-centred design methodologies, curriculum development that is sensitive to cultural differences and trustworthy evaluation systems that promptly detect and address equity concerns.</w:t>
      </w:r>
    </w:p>
    <w:p w14:paraId="177BE40E"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National Institute of Standards and Technology (2023) and the Singapore Government (2020) have noted that, for institutions of higher education in the twenty-first century, implementing equity-centred approaches to the integration of AI in CT education is both a practical requirement and a moral obligation. </w:t>
      </w:r>
      <w:proofErr w:type="spellStart"/>
      <w:r w:rsidRPr="00366AA5">
        <w:rPr>
          <w:rFonts w:ascii="Arial" w:hAnsi="Arial" w:cs="Arial"/>
          <w:sz w:val="20"/>
          <w:szCs w:val="20"/>
        </w:rPr>
        <w:t>Gouseti</w:t>
      </w:r>
      <w:proofErr w:type="spellEnd"/>
      <w:r w:rsidRPr="00366AA5">
        <w:rPr>
          <w:rFonts w:ascii="Arial" w:hAnsi="Arial" w:cs="Arial"/>
          <w:sz w:val="20"/>
          <w:szCs w:val="20"/>
        </w:rPr>
        <w:t xml:space="preserve"> et al. (2024) and Faculty Focus (2025) have noted that by implementing the concepts and tactics revealed in this research, educational institutions can fulfil their promises of inclusive excellence while leveraging AI's potential to deliver more effective, readily available, and equitable CT instruction for all students.</w:t>
      </w:r>
    </w:p>
    <w:p w14:paraId="06E89B3F" w14:textId="77777777" w:rsidR="00364D6F" w:rsidRPr="00366AA5" w:rsidRDefault="00364D6F" w:rsidP="00364D6F">
      <w:pPr>
        <w:spacing w:line="360" w:lineRule="auto"/>
        <w:jc w:val="both"/>
        <w:rPr>
          <w:rFonts w:ascii="Arial" w:hAnsi="Arial" w:cs="Arial"/>
          <w:sz w:val="20"/>
          <w:szCs w:val="20"/>
        </w:rPr>
      </w:pPr>
      <w:r w:rsidRPr="00366AA5">
        <w:rPr>
          <w:rFonts w:ascii="Arial" w:hAnsi="Arial" w:cs="Arial"/>
          <w:sz w:val="20"/>
          <w:szCs w:val="20"/>
        </w:rPr>
        <w:t xml:space="preserve">The data indicate that, when implemented through comprehensive, community-focused strategies prioritising student agency and social justice, AI-enhanced CT education has the potential capacity to promote educational equity rather than hinder it (Anthology, 2024; Jin et al., 2025; Chan, 2023; Ruffalo Noel Levitz, 2025). </w:t>
      </w:r>
    </w:p>
    <w:p w14:paraId="24986F2B" w14:textId="77777777" w:rsidR="00364D6F" w:rsidRDefault="00364D6F" w:rsidP="00364D6F">
      <w:pPr>
        <w:spacing w:line="360" w:lineRule="auto"/>
        <w:jc w:val="both"/>
        <w:rPr>
          <w:rFonts w:ascii="Arial" w:hAnsi="Arial" w:cs="Arial"/>
          <w:sz w:val="20"/>
          <w:szCs w:val="20"/>
        </w:rPr>
      </w:pPr>
    </w:p>
    <w:p w14:paraId="73FD00A3" w14:textId="77777777" w:rsidR="00DD16C5" w:rsidRPr="00366AA5" w:rsidRDefault="00DD16C5" w:rsidP="00364D6F">
      <w:pPr>
        <w:spacing w:line="360" w:lineRule="auto"/>
        <w:jc w:val="both"/>
        <w:rPr>
          <w:rFonts w:ascii="Arial" w:hAnsi="Arial" w:cs="Arial"/>
          <w:sz w:val="20"/>
          <w:szCs w:val="20"/>
        </w:rPr>
      </w:pPr>
    </w:p>
    <w:p w14:paraId="06ED8FB4" w14:textId="77777777" w:rsidR="00364D6F" w:rsidRPr="00366AA5" w:rsidRDefault="00364D6F" w:rsidP="00364D6F">
      <w:pPr>
        <w:spacing w:after="0" w:line="360" w:lineRule="auto"/>
        <w:rPr>
          <w:rFonts w:ascii="Arial" w:eastAsia="Times New Roman" w:hAnsi="Arial" w:cs="Arial"/>
          <w:kern w:val="0"/>
          <w:sz w:val="20"/>
          <w:szCs w:val="20"/>
          <w:lang w:eastAsia="en-IN" w:bidi="bn-IN"/>
          <w14:ligatures w14:val="none"/>
        </w:rPr>
      </w:pPr>
      <w:r w:rsidRPr="00366AA5">
        <w:rPr>
          <w:rFonts w:ascii="Arial" w:eastAsia="Times New Roman" w:hAnsi="Arial" w:cs="Arial"/>
          <w:kern w:val="0"/>
          <w:sz w:val="20"/>
          <w:szCs w:val="20"/>
          <w:lang w:eastAsia="en-IN" w:bidi="bn-IN"/>
          <w14:ligatures w14:val="none"/>
        </w:rPr>
        <w:t xml:space="preserve">DISCLOSURE OF CONFLICTS OF INTEREST: </w:t>
      </w:r>
    </w:p>
    <w:p w14:paraId="62AEA004" w14:textId="77777777" w:rsidR="00364D6F" w:rsidRPr="00366AA5" w:rsidRDefault="00364D6F" w:rsidP="00364D6F">
      <w:pPr>
        <w:spacing w:after="0" w:line="360" w:lineRule="auto"/>
        <w:jc w:val="both"/>
        <w:rPr>
          <w:rFonts w:ascii="Arial" w:eastAsia="Times New Roman" w:hAnsi="Arial" w:cs="Arial"/>
          <w:kern w:val="0"/>
          <w:sz w:val="20"/>
          <w:szCs w:val="20"/>
          <w:lang w:eastAsia="en-IN" w:bidi="bn-IN"/>
          <w14:ligatures w14:val="none"/>
        </w:rPr>
      </w:pPr>
      <w:r w:rsidRPr="00366AA5">
        <w:rPr>
          <w:rFonts w:ascii="Arial" w:eastAsia="Times New Roman" w:hAnsi="Arial" w:cs="Arial"/>
          <w:kern w:val="0"/>
          <w:sz w:val="20"/>
          <w:szCs w:val="20"/>
          <w:lang w:eastAsia="en-IN" w:bidi="bn-IN"/>
          <w14:ligatures w14:val="none"/>
        </w:rPr>
        <w:t>The authors have asserted that they possess no recognised conflicting financial interests, non-financial interests, or personal ties that would have influenced the work presented in this study.</w:t>
      </w:r>
    </w:p>
    <w:p w14:paraId="603D990F" w14:textId="77777777" w:rsidR="00364D6F" w:rsidRPr="00366AA5" w:rsidRDefault="00364D6F" w:rsidP="00364D6F">
      <w:pPr>
        <w:spacing w:line="360" w:lineRule="auto"/>
        <w:jc w:val="both"/>
        <w:rPr>
          <w:rFonts w:ascii="Arial" w:hAnsi="Arial" w:cs="Arial"/>
          <w:sz w:val="20"/>
          <w:szCs w:val="20"/>
        </w:rPr>
      </w:pPr>
    </w:p>
    <w:p w14:paraId="3625CBF6" w14:textId="77777777" w:rsidR="00364D6F" w:rsidRPr="00366AA5" w:rsidRDefault="00364D6F" w:rsidP="00364D6F">
      <w:pPr>
        <w:spacing w:after="0" w:line="240" w:lineRule="auto"/>
        <w:rPr>
          <w:rFonts w:ascii="Arial" w:eastAsia="Calibri" w:hAnsi="Arial" w:cs="Arial"/>
          <w:sz w:val="20"/>
          <w:szCs w:val="20"/>
          <w:lang w:val="en-US"/>
          <w14:ligatures w14:val="none"/>
        </w:rPr>
      </w:pPr>
      <w:bookmarkStart w:id="0" w:name="_Hlk198031404"/>
      <w:bookmarkStart w:id="1" w:name="_Hlk219125673"/>
      <w:r w:rsidRPr="00366AA5">
        <w:rPr>
          <w:rFonts w:ascii="Arial" w:eastAsia="Calibri" w:hAnsi="Arial" w:cs="Arial"/>
          <w:sz w:val="20"/>
          <w:szCs w:val="20"/>
          <w:lang w:val="en-US"/>
          <w14:ligatures w14:val="none"/>
        </w:rPr>
        <w:t>Disclaimer (Artificial intelligence)</w:t>
      </w:r>
    </w:p>
    <w:p w14:paraId="630E6B57" w14:textId="77777777" w:rsidR="00364D6F" w:rsidRPr="00366AA5" w:rsidRDefault="00364D6F" w:rsidP="00364D6F">
      <w:pPr>
        <w:spacing w:after="0" w:line="240" w:lineRule="auto"/>
        <w:rPr>
          <w:rFonts w:ascii="Arial" w:eastAsia="Calibri" w:hAnsi="Arial" w:cs="Arial"/>
          <w:sz w:val="20"/>
          <w:szCs w:val="20"/>
          <w:lang w:val="en-US"/>
          <w14:ligatures w14:val="none"/>
        </w:rPr>
      </w:pPr>
    </w:p>
    <w:p w14:paraId="3B38D3AE" w14:textId="75C68F37" w:rsidR="00364D6F" w:rsidRPr="00366AA5" w:rsidRDefault="00364D6F" w:rsidP="00364D6F">
      <w:pPr>
        <w:spacing w:after="0" w:line="240" w:lineRule="auto"/>
        <w:rPr>
          <w:rFonts w:ascii="Arial" w:eastAsia="Calibri" w:hAnsi="Arial" w:cs="Arial"/>
          <w:sz w:val="20"/>
          <w:szCs w:val="20"/>
          <w:lang w:val="en-US"/>
          <w14:ligatures w14:val="none"/>
        </w:rPr>
      </w:pPr>
      <w:r w:rsidRPr="00366AA5">
        <w:rPr>
          <w:rFonts w:ascii="Arial" w:eastAsia="Calibri" w:hAnsi="Arial" w:cs="Arial"/>
          <w:sz w:val="20"/>
          <w:szCs w:val="20"/>
          <w:lang w:val="en-US"/>
          <w14:ligatures w14:val="none"/>
        </w:rPr>
        <w:t>Author(s) Desdimona Pramanik and Trisha Bane</w:t>
      </w:r>
      <w:r w:rsidR="0019545F">
        <w:rPr>
          <w:rFonts w:ascii="Arial" w:eastAsia="Calibri" w:hAnsi="Arial" w:cs="Arial"/>
          <w:sz w:val="20"/>
          <w:szCs w:val="20"/>
          <w:lang w:val="en-US"/>
          <w14:ligatures w14:val="none"/>
        </w:rPr>
        <w:t>r</w:t>
      </w:r>
      <w:r w:rsidRPr="00366AA5">
        <w:rPr>
          <w:rFonts w:ascii="Arial" w:eastAsia="Calibri" w:hAnsi="Arial" w:cs="Arial"/>
          <w:sz w:val="20"/>
          <w:szCs w:val="20"/>
          <w:lang w:val="en-US"/>
          <w14:ligatures w14:val="none"/>
        </w:rPr>
        <w:t xml:space="preserve">jee hereby declare that NO generative AI technologies such as Large Language Models (ChatGPT, COPILOT, etc.) and text-to-image generators have been used during the writing or editing of this manuscript. </w:t>
      </w:r>
    </w:p>
    <w:bookmarkEnd w:id="0"/>
    <w:p w14:paraId="0E1D8358" w14:textId="77777777" w:rsidR="00364D6F" w:rsidRDefault="00364D6F" w:rsidP="00364D6F">
      <w:pPr>
        <w:spacing w:after="200" w:line="276" w:lineRule="auto"/>
        <w:rPr>
          <w:rFonts w:ascii="Arial" w:eastAsia="Calibri" w:hAnsi="Arial" w:cs="Arial"/>
          <w:kern w:val="0"/>
          <w:sz w:val="20"/>
          <w:szCs w:val="20"/>
          <w:lang w:val="en-US"/>
          <w14:ligatures w14:val="none"/>
        </w:rPr>
      </w:pPr>
    </w:p>
    <w:bookmarkEnd w:id="1"/>
    <w:p w14:paraId="070FCD07" w14:textId="77777777" w:rsidR="00364D6F" w:rsidRPr="00366AA5" w:rsidRDefault="00364D6F" w:rsidP="00364D6F">
      <w:pPr>
        <w:spacing w:line="360" w:lineRule="auto"/>
        <w:ind w:left="567" w:hanging="567"/>
        <w:rPr>
          <w:rFonts w:ascii="Arial" w:hAnsi="Arial" w:cs="Arial"/>
          <w:b/>
          <w:bCs/>
        </w:rPr>
      </w:pPr>
      <w:r w:rsidRPr="00366AA5">
        <w:rPr>
          <w:rFonts w:ascii="Arial" w:hAnsi="Arial" w:cs="Arial"/>
          <w:b/>
          <w:bCs/>
        </w:rPr>
        <w:lastRenderedPageBreak/>
        <w:t>REFERENCES</w:t>
      </w:r>
    </w:p>
    <w:p w14:paraId="043948E8"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Adiguzel, T., Kaya, M. H., &amp; Cansu, F. K. (2023). Revolutionizing education with AI: Exploring the transformative potential of ChatGPT. </w:t>
      </w:r>
      <w:r w:rsidRPr="00CF2BC1">
        <w:rPr>
          <w:rFonts w:ascii="Arial" w:hAnsi="Arial" w:cs="Arial"/>
          <w:i/>
          <w:iCs/>
          <w:sz w:val="20"/>
          <w:szCs w:val="20"/>
        </w:rPr>
        <w:t>Contemporary Educational Technology, 15</w:t>
      </w:r>
      <w:r w:rsidRPr="00CF2BC1">
        <w:rPr>
          <w:rFonts w:ascii="Arial" w:hAnsi="Arial" w:cs="Arial"/>
          <w:sz w:val="20"/>
          <w:szCs w:val="20"/>
        </w:rPr>
        <w:t xml:space="preserve">(3), ep429. </w:t>
      </w:r>
      <w:hyperlink r:id="rId10" w:history="1">
        <w:r w:rsidRPr="00CF2BC1">
          <w:rPr>
            <w:rStyle w:val="Hyperlink"/>
            <w:rFonts w:ascii="Arial" w:hAnsi="Arial" w:cs="Arial"/>
            <w:sz w:val="20"/>
            <w:szCs w:val="20"/>
          </w:rPr>
          <w:t>https://doi.org/10.30935/cedtech/13152</w:t>
        </w:r>
      </w:hyperlink>
    </w:p>
    <w:p w14:paraId="24AEAB13"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Akgun, S., &amp; Greenhow, C. (2022). Artificial intelligence in education: Addressing ethical challenges in K-12 settings. </w:t>
      </w:r>
      <w:r w:rsidRPr="00CF2BC1">
        <w:rPr>
          <w:rFonts w:ascii="Arial" w:hAnsi="Arial" w:cs="Arial"/>
          <w:i/>
          <w:iCs/>
          <w:sz w:val="20"/>
          <w:szCs w:val="20"/>
        </w:rPr>
        <w:t>AI and Ethics, 2</w:t>
      </w:r>
      <w:r w:rsidRPr="00CF2BC1">
        <w:rPr>
          <w:rFonts w:ascii="Arial" w:hAnsi="Arial" w:cs="Arial"/>
          <w:sz w:val="20"/>
          <w:szCs w:val="20"/>
        </w:rPr>
        <w:t xml:space="preserve">(3), 431–440. </w:t>
      </w:r>
    </w:p>
    <w:p w14:paraId="5BE5B39E" w14:textId="77777777" w:rsidR="00364D6F" w:rsidRPr="00CF2BC1" w:rsidRDefault="00364D6F" w:rsidP="00CF2BC1">
      <w:pPr>
        <w:spacing w:after="0" w:line="360" w:lineRule="auto"/>
        <w:ind w:left="360"/>
        <w:jc w:val="both"/>
        <w:rPr>
          <w:rFonts w:ascii="Arial" w:hAnsi="Arial" w:cs="Arial"/>
          <w:sz w:val="20"/>
          <w:szCs w:val="20"/>
        </w:rPr>
      </w:pPr>
      <w:r w:rsidRPr="00CF2BC1">
        <w:rPr>
          <w:rFonts w:ascii="Arial" w:hAnsi="Arial" w:cs="Arial"/>
          <w:sz w:val="20"/>
          <w:szCs w:val="20"/>
        </w:rPr>
        <w:t xml:space="preserve">American Association of University Professors. (2023). </w:t>
      </w:r>
      <w:r w:rsidRPr="00CF2BC1">
        <w:rPr>
          <w:rFonts w:ascii="Arial" w:hAnsi="Arial" w:cs="Arial"/>
          <w:i/>
          <w:iCs/>
          <w:sz w:val="20"/>
          <w:szCs w:val="20"/>
        </w:rPr>
        <w:t>Artificial intelligence and academic professions.</w:t>
      </w:r>
      <w:r w:rsidRPr="00CF2BC1">
        <w:rPr>
          <w:rFonts w:ascii="Arial" w:hAnsi="Arial" w:cs="Arial"/>
          <w:sz w:val="20"/>
          <w:szCs w:val="20"/>
        </w:rPr>
        <w:t xml:space="preserve"> Available online: </w:t>
      </w:r>
      <w:hyperlink r:id="rId11" w:history="1">
        <w:r w:rsidRPr="00CF2BC1">
          <w:rPr>
            <w:rStyle w:val="Hyperlink"/>
            <w:rFonts w:ascii="Arial" w:hAnsi="Arial" w:cs="Arial"/>
            <w:sz w:val="20"/>
            <w:szCs w:val="20"/>
          </w:rPr>
          <w:t>https://www.aaup.org/reports-publications/aaup-policies-reports/topical-reports/artificial-intelligence-and-academic</w:t>
        </w:r>
      </w:hyperlink>
    </w:p>
    <w:p w14:paraId="1628ABB0"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Amigud, A., &amp; Lancaster, T. (2019). 246 reasons to cheat: An analysis of students’ reasons for seeking to outsource academic work. </w:t>
      </w:r>
      <w:r w:rsidRPr="00CF2BC1">
        <w:rPr>
          <w:rFonts w:ascii="Arial" w:hAnsi="Arial" w:cs="Arial"/>
          <w:i/>
          <w:iCs/>
          <w:sz w:val="20"/>
          <w:szCs w:val="20"/>
        </w:rPr>
        <w:t>Computers &amp; Education, 134</w:t>
      </w:r>
      <w:r w:rsidRPr="00CF2BC1">
        <w:rPr>
          <w:rFonts w:ascii="Arial" w:hAnsi="Arial" w:cs="Arial"/>
          <w:sz w:val="20"/>
          <w:szCs w:val="20"/>
        </w:rPr>
        <w:t>, 98–107</w:t>
      </w:r>
    </w:p>
    <w:p w14:paraId="314F3902" w14:textId="77777777" w:rsidR="00364D6F" w:rsidRPr="00CF2BC1" w:rsidRDefault="00364D6F" w:rsidP="00CF2BC1">
      <w:pPr>
        <w:spacing w:line="360" w:lineRule="auto"/>
        <w:ind w:left="360"/>
        <w:rPr>
          <w:rFonts w:ascii="Arial" w:hAnsi="Arial" w:cs="Arial"/>
          <w:color w:val="4472C4" w:themeColor="accent1"/>
          <w:sz w:val="20"/>
          <w:szCs w:val="20"/>
          <w:u w:val="single"/>
        </w:rPr>
      </w:pPr>
      <w:r w:rsidRPr="00CF2BC1">
        <w:rPr>
          <w:rFonts w:ascii="Arial" w:hAnsi="Arial" w:cs="Arial"/>
          <w:sz w:val="20"/>
          <w:szCs w:val="20"/>
        </w:rPr>
        <w:t xml:space="preserve">Anthology. (2024). AI policy framework for higher education. Available online: </w:t>
      </w:r>
      <w:r w:rsidRPr="00CF2BC1">
        <w:rPr>
          <w:rFonts w:ascii="Arial" w:hAnsi="Arial" w:cs="Arial"/>
          <w:color w:val="4472C4" w:themeColor="accent1"/>
          <w:sz w:val="20"/>
          <w:szCs w:val="20"/>
          <w:u w:val="single"/>
        </w:rPr>
        <w:t>https://www.anthology.com/news/new-ai-policy framework-from-anthology-empowers-higher-education-to-balance-the-risks-and</w:t>
      </w:r>
    </w:p>
    <w:p w14:paraId="474AD2CD"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Baker, R. S., &amp; Hawn, A. (2022). Algorithmic bias in education. </w:t>
      </w:r>
      <w:r w:rsidRPr="00CF2BC1">
        <w:rPr>
          <w:rFonts w:ascii="Arial" w:hAnsi="Arial" w:cs="Arial"/>
          <w:i/>
          <w:iCs/>
          <w:sz w:val="20"/>
          <w:szCs w:val="20"/>
        </w:rPr>
        <w:t>International Journal of Artificial Intelligence in Education, 32</w:t>
      </w:r>
      <w:r w:rsidRPr="00CF2BC1">
        <w:rPr>
          <w:rFonts w:ascii="Arial" w:hAnsi="Arial" w:cs="Arial"/>
          <w:sz w:val="20"/>
          <w:szCs w:val="20"/>
        </w:rPr>
        <w:t xml:space="preserve">(4), 1052–1092. </w:t>
      </w:r>
      <w:hyperlink r:id="rId12" w:history="1">
        <w:r w:rsidRPr="00CF2BC1">
          <w:rPr>
            <w:rStyle w:val="Hyperlink"/>
            <w:rFonts w:ascii="Arial" w:hAnsi="Arial" w:cs="Arial"/>
            <w:sz w:val="20"/>
            <w:szCs w:val="20"/>
          </w:rPr>
          <w:t>https://doi.org/10.1007/s40593-021-00285-9</w:t>
        </w:r>
      </w:hyperlink>
    </w:p>
    <w:p w14:paraId="1C85CA7B"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Barocas, S., &amp; Selbst, A. D. (2016). Big data’s disparate impact. </w:t>
      </w:r>
      <w:r w:rsidRPr="00CF2BC1">
        <w:rPr>
          <w:rFonts w:ascii="Arial" w:hAnsi="Arial" w:cs="Arial"/>
          <w:i/>
          <w:iCs/>
          <w:sz w:val="20"/>
          <w:szCs w:val="20"/>
        </w:rPr>
        <w:t>California Law Review, 104</w:t>
      </w:r>
      <w:r w:rsidRPr="00CF2BC1">
        <w:rPr>
          <w:rFonts w:ascii="Arial" w:hAnsi="Arial" w:cs="Arial"/>
          <w:sz w:val="20"/>
          <w:szCs w:val="20"/>
        </w:rPr>
        <w:t xml:space="preserve">(3), 671–732. </w:t>
      </w:r>
      <w:hyperlink r:id="rId13" w:history="1">
        <w:r w:rsidRPr="00CF2BC1">
          <w:rPr>
            <w:rStyle w:val="Hyperlink"/>
            <w:rFonts w:ascii="Arial" w:hAnsi="Arial" w:cs="Arial"/>
            <w:sz w:val="20"/>
            <w:szCs w:val="20"/>
          </w:rPr>
          <w:t>https://doi.org/10.15779/z38bg31</w:t>
        </w:r>
      </w:hyperlink>
    </w:p>
    <w:p w14:paraId="53B59983"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Binns, R., Van </w:t>
      </w:r>
      <w:proofErr w:type="spellStart"/>
      <w:r w:rsidRPr="00CF2BC1">
        <w:rPr>
          <w:rFonts w:ascii="Arial" w:eastAsia="Calibri" w:hAnsi="Arial" w:cs="Arial"/>
          <w:sz w:val="20"/>
          <w:szCs w:val="20"/>
        </w:rPr>
        <w:t>Kleek</w:t>
      </w:r>
      <w:proofErr w:type="spellEnd"/>
      <w:r w:rsidRPr="00CF2BC1">
        <w:rPr>
          <w:rFonts w:ascii="Arial" w:eastAsia="Calibri" w:hAnsi="Arial" w:cs="Arial"/>
          <w:sz w:val="20"/>
          <w:szCs w:val="20"/>
        </w:rPr>
        <w:t xml:space="preserve">, M., Veale, M., Lyngs, U., Zhao, J., &amp; Shadbolt, N. (2018). </w:t>
      </w:r>
      <w:r w:rsidRPr="00CF2BC1">
        <w:rPr>
          <w:rFonts w:ascii="Arial" w:eastAsia="Calibri" w:hAnsi="Arial" w:cs="Arial"/>
          <w:i/>
          <w:iCs/>
          <w:sz w:val="20"/>
          <w:szCs w:val="20"/>
        </w:rPr>
        <w:t>‘It’s reducing a human being to a percentage’: Perceptions of justice in algorithmic decisions.</w:t>
      </w:r>
      <w:r w:rsidRPr="00CF2BC1">
        <w:rPr>
          <w:rFonts w:ascii="Arial" w:eastAsia="Calibri" w:hAnsi="Arial" w:cs="Arial"/>
          <w:sz w:val="20"/>
          <w:szCs w:val="20"/>
        </w:rPr>
        <w:t xml:space="preserve"> Proceedings of the 2018 CHI Conference on Human Factors in Computing Systems (pp. 1–14).</w:t>
      </w:r>
    </w:p>
    <w:p w14:paraId="78CF25B5" w14:textId="77777777" w:rsidR="00364D6F" w:rsidRPr="00CF2BC1" w:rsidRDefault="00364D6F" w:rsidP="00CF2BC1">
      <w:pPr>
        <w:spacing w:line="360" w:lineRule="auto"/>
        <w:ind w:left="360"/>
        <w:rPr>
          <w:rFonts w:ascii="Arial" w:eastAsia="Calibri" w:hAnsi="Arial" w:cs="Arial"/>
          <w:sz w:val="20"/>
          <w:szCs w:val="20"/>
        </w:rPr>
      </w:pPr>
      <w:proofErr w:type="spellStart"/>
      <w:r w:rsidRPr="00CF2BC1">
        <w:rPr>
          <w:rFonts w:ascii="Arial" w:eastAsia="Calibri" w:hAnsi="Arial" w:cs="Arial"/>
          <w:sz w:val="20"/>
          <w:szCs w:val="20"/>
        </w:rPr>
        <w:t>Blikstein</w:t>
      </w:r>
      <w:proofErr w:type="spellEnd"/>
      <w:r w:rsidRPr="00CF2BC1">
        <w:rPr>
          <w:rFonts w:ascii="Arial" w:eastAsia="Calibri" w:hAnsi="Arial" w:cs="Arial"/>
          <w:sz w:val="20"/>
          <w:szCs w:val="20"/>
        </w:rPr>
        <w:t xml:space="preserve">, P. (2018). </w:t>
      </w:r>
      <w:r w:rsidRPr="00CF2BC1">
        <w:rPr>
          <w:rFonts w:ascii="Arial" w:eastAsia="Calibri" w:hAnsi="Arial" w:cs="Arial"/>
          <w:i/>
          <w:iCs/>
          <w:sz w:val="20"/>
          <w:szCs w:val="20"/>
        </w:rPr>
        <w:t>Pre-college computer science education: A survey of the field.</w:t>
      </w:r>
      <w:r w:rsidRPr="00CF2BC1">
        <w:rPr>
          <w:rFonts w:ascii="Arial" w:eastAsia="Calibri" w:hAnsi="Arial" w:cs="Arial"/>
          <w:sz w:val="20"/>
          <w:szCs w:val="20"/>
        </w:rPr>
        <w:t xml:space="preserve"> Google Inc. Available online: </w:t>
      </w:r>
      <w:hyperlink r:id="rId14" w:history="1">
        <w:r w:rsidRPr="00CF2BC1">
          <w:rPr>
            <w:rStyle w:val="Hyperlink"/>
            <w:rFonts w:ascii="Arial" w:eastAsia="Calibri" w:hAnsi="Arial" w:cs="Arial"/>
            <w:sz w:val="20"/>
            <w:szCs w:val="20"/>
          </w:rPr>
          <w:t>https://goo.gl/gmS1Vm</w:t>
        </w:r>
      </w:hyperlink>
    </w:p>
    <w:p w14:paraId="3DE678E8" w14:textId="77777777" w:rsidR="00364D6F" w:rsidRPr="00CF2BC1" w:rsidRDefault="00364D6F" w:rsidP="00CF2BC1">
      <w:pPr>
        <w:spacing w:line="360" w:lineRule="auto"/>
        <w:ind w:left="360"/>
        <w:rPr>
          <w:rFonts w:ascii="Arial" w:eastAsia="Calibri" w:hAnsi="Arial" w:cs="Arial"/>
          <w:sz w:val="20"/>
          <w:szCs w:val="20"/>
        </w:rPr>
      </w:pPr>
      <w:proofErr w:type="spellStart"/>
      <w:r w:rsidRPr="00CF2BC1">
        <w:rPr>
          <w:rFonts w:ascii="Arial" w:eastAsia="Calibri" w:hAnsi="Arial" w:cs="Arial"/>
          <w:sz w:val="20"/>
          <w:szCs w:val="20"/>
        </w:rPr>
        <w:t>Bretag</w:t>
      </w:r>
      <w:proofErr w:type="spellEnd"/>
      <w:r w:rsidRPr="00CF2BC1">
        <w:rPr>
          <w:rFonts w:ascii="Arial" w:eastAsia="Calibri" w:hAnsi="Arial" w:cs="Arial"/>
          <w:sz w:val="20"/>
          <w:szCs w:val="20"/>
        </w:rPr>
        <w:t xml:space="preserve">, T., Harper, R., Burton, M., Ellis, C., Newton, P., Rozenberg, P., Saddiqui, S., &amp; Van </w:t>
      </w:r>
      <w:proofErr w:type="spellStart"/>
      <w:r w:rsidRPr="00CF2BC1">
        <w:rPr>
          <w:rFonts w:ascii="Arial" w:eastAsia="Calibri" w:hAnsi="Arial" w:cs="Arial"/>
          <w:sz w:val="20"/>
          <w:szCs w:val="20"/>
        </w:rPr>
        <w:t>Haeringen</w:t>
      </w:r>
      <w:proofErr w:type="spellEnd"/>
      <w:r w:rsidRPr="00CF2BC1">
        <w:rPr>
          <w:rFonts w:ascii="Arial" w:eastAsia="Calibri" w:hAnsi="Arial" w:cs="Arial"/>
          <w:sz w:val="20"/>
          <w:szCs w:val="20"/>
        </w:rPr>
        <w:t xml:space="preserve">, K. (2019). Contract cheating: a survey of Australian university students. </w:t>
      </w:r>
      <w:r w:rsidRPr="00CF2BC1">
        <w:rPr>
          <w:rFonts w:ascii="Arial" w:eastAsia="Calibri" w:hAnsi="Arial" w:cs="Arial"/>
          <w:i/>
          <w:iCs/>
          <w:sz w:val="20"/>
          <w:szCs w:val="20"/>
        </w:rPr>
        <w:t>Studies in Higher Education, 44(</w:t>
      </w:r>
      <w:r w:rsidRPr="00CF2BC1">
        <w:rPr>
          <w:rFonts w:ascii="Arial" w:eastAsia="Calibri" w:hAnsi="Arial" w:cs="Arial"/>
          <w:sz w:val="20"/>
          <w:szCs w:val="20"/>
        </w:rPr>
        <w:t xml:space="preserve">11), 1837–1856. </w:t>
      </w:r>
      <w:hyperlink r:id="rId15" w:history="1">
        <w:r w:rsidRPr="00CF2BC1">
          <w:rPr>
            <w:rStyle w:val="Hyperlink"/>
            <w:rFonts w:ascii="Arial" w:eastAsia="Calibri" w:hAnsi="Arial" w:cs="Arial"/>
            <w:sz w:val="20"/>
            <w:szCs w:val="20"/>
          </w:rPr>
          <w:t>https://doi.org/10.1080/03075079.2018.1462788</w:t>
        </w:r>
      </w:hyperlink>
    </w:p>
    <w:p w14:paraId="4DB92257" w14:textId="77777777" w:rsidR="00364D6F" w:rsidRPr="00CF2BC1" w:rsidRDefault="00364D6F" w:rsidP="00CF2BC1">
      <w:pPr>
        <w:spacing w:line="360" w:lineRule="auto"/>
        <w:ind w:left="360"/>
        <w:rPr>
          <w:rFonts w:ascii="Arial" w:eastAsia="Calibri" w:hAnsi="Arial" w:cs="Arial"/>
          <w:color w:val="4472C4" w:themeColor="accent1"/>
          <w:sz w:val="20"/>
          <w:szCs w:val="20"/>
          <w:u w:val="single"/>
        </w:rPr>
      </w:pPr>
      <w:r w:rsidRPr="00CF2BC1">
        <w:rPr>
          <w:rFonts w:ascii="Arial" w:eastAsia="Calibri" w:hAnsi="Arial" w:cs="Arial"/>
          <w:sz w:val="20"/>
          <w:szCs w:val="20"/>
        </w:rPr>
        <w:t xml:space="preserve">California State University. (2024). </w:t>
      </w:r>
      <w:r w:rsidRPr="00CF2BC1">
        <w:rPr>
          <w:rFonts w:ascii="Arial" w:eastAsia="Calibri" w:hAnsi="Arial" w:cs="Arial"/>
          <w:i/>
          <w:iCs/>
          <w:sz w:val="20"/>
          <w:szCs w:val="20"/>
        </w:rPr>
        <w:t>ETHICAL principles AI framework for higher education.</w:t>
      </w:r>
      <w:r w:rsidRPr="00CF2BC1">
        <w:rPr>
          <w:rFonts w:ascii="Arial" w:eastAsia="Calibri" w:hAnsi="Arial" w:cs="Arial"/>
          <w:sz w:val="20"/>
          <w:szCs w:val="20"/>
        </w:rPr>
        <w:t xml:space="preserve"> Available online: </w:t>
      </w:r>
      <w:hyperlink r:id="rId16" w:history="1">
        <w:r w:rsidRPr="00CF2BC1">
          <w:rPr>
            <w:rStyle w:val="Hyperlink"/>
            <w:rFonts w:ascii="Arial" w:eastAsia="Calibri" w:hAnsi="Arial" w:cs="Arial"/>
            <w:sz w:val="20"/>
            <w:szCs w:val="20"/>
          </w:rPr>
          <w:t>https://genai.calstate.edu/communities/faculty/ethical-and-responsible-use-ai/ethical-principles-ai-framework-higher-education</w:t>
        </w:r>
      </w:hyperlink>
      <w:r w:rsidRPr="00CF2BC1">
        <w:rPr>
          <w:rFonts w:ascii="Arial" w:eastAsia="Calibri" w:hAnsi="Arial" w:cs="Arial"/>
          <w:color w:val="4472C4" w:themeColor="accent1"/>
          <w:sz w:val="20"/>
          <w:szCs w:val="20"/>
          <w:u w:val="single"/>
        </w:rPr>
        <w:t xml:space="preserve"> </w:t>
      </w:r>
    </w:p>
    <w:p w14:paraId="52673713" w14:textId="77777777" w:rsidR="00364D6F" w:rsidRPr="00CF2BC1" w:rsidRDefault="00364D6F" w:rsidP="00CF2BC1">
      <w:pPr>
        <w:spacing w:line="360" w:lineRule="auto"/>
        <w:ind w:left="360"/>
        <w:rPr>
          <w:rFonts w:ascii="Arial" w:eastAsia="Calibri" w:hAnsi="Arial" w:cs="Arial"/>
          <w:color w:val="4472C4" w:themeColor="accent1"/>
          <w:sz w:val="20"/>
          <w:szCs w:val="20"/>
        </w:rPr>
      </w:pPr>
      <w:r w:rsidRPr="00CF2BC1">
        <w:rPr>
          <w:rFonts w:ascii="Arial" w:eastAsia="Calibri" w:hAnsi="Arial" w:cs="Arial"/>
          <w:sz w:val="20"/>
          <w:szCs w:val="20"/>
        </w:rPr>
        <w:t xml:space="preserve">CAST. (2018). </w:t>
      </w:r>
      <w:r w:rsidRPr="00CF2BC1">
        <w:rPr>
          <w:rFonts w:ascii="Arial" w:eastAsia="Calibri" w:hAnsi="Arial" w:cs="Arial"/>
          <w:i/>
          <w:iCs/>
          <w:sz w:val="20"/>
          <w:szCs w:val="20"/>
        </w:rPr>
        <w:t xml:space="preserve">Universal design for learning guidelines version </w:t>
      </w:r>
      <w:r w:rsidRPr="00CF2BC1">
        <w:rPr>
          <w:rFonts w:ascii="Arial" w:eastAsia="Calibri" w:hAnsi="Arial" w:cs="Arial"/>
          <w:sz w:val="20"/>
          <w:szCs w:val="20"/>
        </w:rPr>
        <w:t xml:space="preserve">2.2. Available online: </w:t>
      </w:r>
      <w:hyperlink r:id="rId17" w:history="1">
        <w:r w:rsidRPr="00CF2BC1">
          <w:rPr>
            <w:rStyle w:val="Hyperlink"/>
            <w:rFonts w:ascii="Arial" w:eastAsia="Calibri" w:hAnsi="Arial" w:cs="Arial"/>
            <w:sz w:val="20"/>
            <w:szCs w:val="20"/>
          </w:rPr>
          <w:t>http://udlguidelines.cast.org</w:t>
        </w:r>
      </w:hyperlink>
      <w:r w:rsidRPr="00CF2BC1">
        <w:rPr>
          <w:rFonts w:ascii="Arial" w:eastAsia="Calibri" w:hAnsi="Arial" w:cs="Arial"/>
          <w:color w:val="4472C4" w:themeColor="accent1"/>
          <w:sz w:val="20"/>
          <w:szCs w:val="20"/>
        </w:rPr>
        <w:t xml:space="preserve"> </w:t>
      </w:r>
    </w:p>
    <w:p w14:paraId="5CB8BB14"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Chan, C. K. Y. (2023). A comprehensive AI policy education framework for university teaching and learning. </w:t>
      </w:r>
      <w:r w:rsidRPr="00CF2BC1">
        <w:rPr>
          <w:rFonts w:ascii="Arial" w:eastAsia="Calibri" w:hAnsi="Arial" w:cs="Arial"/>
          <w:i/>
          <w:iCs/>
          <w:sz w:val="20"/>
          <w:szCs w:val="20"/>
        </w:rPr>
        <w:t>International Journal of Educational Technology in Higher Education, 20</w:t>
      </w:r>
      <w:r w:rsidRPr="00CF2BC1">
        <w:rPr>
          <w:rFonts w:ascii="Arial" w:eastAsia="Calibri" w:hAnsi="Arial" w:cs="Arial"/>
          <w:sz w:val="20"/>
          <w:szCs w:val="20"/>
        </w:rPr>
        <w:t xml:space="preserve">(1). </w:t>
      </w:r>
      <w:hyperlink r:id="rId18" w:history="1">
        <w:r w:rsidRPr="00CF2BC1">
          <w:rPr>
            <w:rStyle w:val="Hyperlink"/>
            <w:rFonts w:ascii="Arial" w:eastAsia="Calibri" w:hAnsi="Arial" w:cs="Arial"/>
            <w:sz w:val="20"/>
            <w:szCs w:val="20"/>
          </w:rPr>
          <w:t>https://doi.org/10.1186/s41239-023-00408-3</w:t>
        </w:r>
      </w:hyperlink>
    </w:p>
    <w:p w14:paraId="35EDCCAD"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lastRenderedPageBreak/>
        <w:t xml:space="preserve">Chandler, P., &amp; </w:t>
      </w:r>
      <w:proofErr w:type="spellStart"/>
      <w:r w:rsidRPr="00CF2BC1">
        <w:rPr>
          <w:rFonts w:ascii="Arial" w:eastAsia="Calibri" w:hAnsi="Arial" w:cs="Arial"/>
          <w:sz w:val="20"/>
          <w:szCs w:val="20"/>
        </w:rPr>
        <w:t>Sweller</w:t>
      </w:r>
      <w:proofErr w:type="spellEnd"/>
      <w:r w:rsidRPr="00CF2BC1">
        <w:rPr>
          <w:rFonts w:ascii="Arial" w:eastAsia="Calibri" w:hAnsi="Arial" w:cs="Arial"/>
          <w:sz w:val="20"/>
          <w:szCs w:val="20"/>
        </w:rPr>
        <w:t xml:space="preserve">, J. (1991). Cognitive load Theory and the format of instruction. </w:t>
      </w:r>
      <w:r w:rsidRPr="00CF2BC1">
        <w:rPr>
          <w:rFonts w:ascii="Arial" w:eastAsia="Calibri" w:hAnsi="Arial" w:cs="Arial"/>
          <w:i/>
          <w:iCs/>
          <w:sz w:val="20"/>
          <w:szCs w:val="20"/>
        </w:rPr>
        <w:t>Cognition and Instruction, 8</w:t>
      </w:r>
      <w:r w:rsidRPr="00CF2BC1">
        <w:rPr>
          <w:rFonts w:ascii="Arial" w:eastAsia="Calibri" w:hAnsi="Arial" w:cs="Arial"/>
          <w:sz w:val="20"/>
          <w:szCs w:val="20"/>
        </w:rPr>
        <w:t xml:space="preserve">(4), 293–332. </w:t>
      </w:r>
      <w:hyperlink r:id="rId19" w:history="1">
        <w:r w:rsidRPr="00CF2BC1">
          <w:rPr>
            <w:rStyle w:val="Hyperlink"/>
            <w:rFonts w:ascii="Arial" w:eastAsia="Calibri" w:hAnsi="Arial" w:cs="Arial"/>
            <w:sz w:val="20"/>
            <w:szCs w:val="20"/>
          </w:rPr>
          <w:t>https://doi.org/10.1207/s1532690xci0804_2</w:t>
        </w:r>
      </w:hyperlink>
    </w:p>
    <w:p w14:paraId="7ED1DD97" w14:textId="77777777" w:rsidR="00364D6F" w:rsidRPr="00CF2BC1" w:rsidRDefault="00364D6F" w:rsidP="00CF2BC1">
      <w:pPr>
        <w:spacing w:line="360" w:lineRule="auto"/>
        <w:ind w:left="360"/>
        <w:rPr>
          <w:rFonts w:ascii="Arial" w:eastAsia="Calibri" w:hAnsi="Arial" w:cs="Arial"/>
          <w:sz w:val="20"/>
          <w:szCs w:val="20"/>
          <w:lang w:val="fr-FR"/>
        </w:rPr>
      </w:pPr>
      <w:r w:rsidRPr="00CF2BC1">
        <w:rPr>
          <w:rFonts w:ascii="Arial" w:eastAsia="Calibri" w:hAnsi="Arial" w:cs="Arial"/>
          <w:sz w:val="20"/>
          <w:szCs w:val="20"/>
        </w:rPr>
        <w:t xml:space="preserve">Chassignol, M., Khoroshavin, A., Klimova, A., &amp; </w:t>
      </w:r>
      <w:proofErr w:type="spellStart"/>
      <w:r w:rsidRPr="00CF2BC1">
        <w:rPr>
          <w:rFonts w:ascii="Arial" w:eastAsia="Calibri" w:hAnsi="Arial" w:cs="Arial"/>
          <w:sz w:val="20"/>
          <w:szCs w:val="20"/>
        </w:rPr>
        <w:t>Bilyatdinova</w:t>
      </w:r>
      <w:proofErr w:type="spellEnd"/>
      <w:r w:rsidRPr="00CF2BC1">
        <w:rPr>
          <w:rFonts w:ascii="Arial" w:eastAsia="Calibri" w:hAnsi="Arial" w:cs="Arial"/>
          <w:sz w:val="20"/>
          <w:szCs w:val="20"/>
        </w:rPr>
        <w:t xml:space="preserve">, A. (2018). Artificial Intelligence trends in education: a narrative overview. </w:t>
      </w:r>
      <w:r w:rsidRPr="00CF2BC1">
        <w:rPr>
          <w:rFonts w:ascii="Arial" w:eastAsia="Calibri" w:hAnsi="Arial" w:cs="Arial"/>
          <w:i/>
          <w:iCs/>
          <w:sz w:val="20"/>
          <w:szCs w:val="20"/>
        </w:rPr>
        <w:t>Procedia Computer Science, 136</w:t>
      </w:r>
      <w:r w:rsidRPr="00CF2BC1">
        <w:rPr>
          <w:rFonts w:ascii="Arial" w:eastAsia="Calibri" w:hAnsi="Arial" w:cs="Arial"/>
          <w:sz w:val="20"/>
          <w:szCs w:val="20"/>
        </w:rPr>
        <w:t xml:space="preserve">, 16–24. </w:t>
      </w:r>
      <w:hyperlink r:id="rId20" w:history="1">
        <w:r w:rsidRPr="00CF2BC1">
          <w:rPr>
            <w:rStyle w:val="Hyperlink"/>
            <w:rFonts w:ascii="Arial" w:eastAsia="Calibri" w:hAnsi="Arial" w:cs="Arial"/>
            <w:sz w:val="20"/>
            <w:szCs w:val="20"/>
            <w:lang w:val="fr-FR"/>
          </w:rPr>
          <w:t>https://doi.org/10.1016/j.procs.2018.08.233</w:t>
        </w:r>
      </w:hyperlink>
    </w:p>
    <w:p w14:paraId="542ED467" w14:textId="77777777" w:rsidR="00364D6F" w:rsidRPr="00CF2BC1" w:rsidRDefault="00364D6F" w:rsidP="00CF2BC1">
      <w:pPr>
        <w:spacing w:line="360" w:lineRule="auto"/>
        <w:ind w:left="360"/>
        <w:rPr>
          <w:rFonts w:ascii="Arial" w:hAnsi="Arial" w:cs="Arial"/>
          <w:sz w:val="20"/>
          <w:szCs w:val="20"/>
        </w:rPr>
      </w:pPr>
      <w:r w:rsidRPr="00CF2BC1">
        <w:rPr>
          <w:rFonts w:ascii="Arial" w:eastAsia="Calibri" w:hAnsi="Arial" w:cs="Arial"/>
          <w:sz w:val="20"/>
          <w:szCs w:val="20"/>
          <w:lang w:val="fr-FR"/>
        </w:rPr>
        <w:t xml:space="preserve">Chen, X., Zou, D., Cheng, G., &amp; Xie, H. (2020). </w:t>
      </w:r>
      <w:r w:rsidRPr="00CF2BC1">
        <w:rPr>
          <w:rFonts w:ascii="Arial" w:eastAsia="Calibri" w:hAnsi="Arial" w:cs="Arial"/>
          <w:sz w:val="20"/>
          <w:szCs w:val="20"/>
        </w:rPr>
        <w:t xml:space="preserve">Detecting latent topics and trends in educational technologies over four decades using structural topic </w:t>
      </w:r>
      <w:proofErr w:type="spellStart"/>
      <w:r w:rsidRPr="00CF2BC1">
        <w:rPr>
          <w:rFonts w:ascii="Arial" w:eastAsia="Calibri" w:hAnsi="Arial" w:cs="Arial"/>
          <w:sz w:val="20"/>
          <w:szCs w:val="20"/>
        </w:rPr>
        <w:t>modeling</w:t>
      </w:r>
      <w:proofErr w:type="spellEnd"/>
      <w:r w:rsidRPr="00CF2BC1">
        <w:rPr>
          <w:rFonts w:ascii="Arial" w:eastAsia="Calibri" w:hAnsi="Arial" w:cs="Arial"/>
          <w:sz w:val="20"/>
          <w:szCs w:val="20"/>
        </w:rPr>
        <w:t xml:space="preserve">: A retrospective of all volumes of Computers &amp; Education. </w:t>
      </w:r>
      <w:r w:rsidRPr="00CF2BC1">
        <w:rPr>
          <w:rFonts w:ascii="Arial" w:eastAsia="Calibri" w:hAnsi="Arial" w:cs="Arial"/>
          <w:i/>
          <w:iCs/>
          <w:sz w:val="20"/>
          <w:szCs w:val="20"/>
        </w:rPr>
        <w:t>Computers &amp; Education, 151</w:t>
      </w:r>
      <w:r w:rsidRPr="00CF2BC1">
        <w:rPr>
          <w:rFonts w:ascii="Arial" w:eastAsia="Calibri" w:hAnsi="Arial" w:cs="Arial"/>
          <w:sz w:val="20"/>
          <w:szCs w:val="20"/>
        </w:rPr>
        <w:t xml:space="preserve">, 103855. </w:t>
      </w:r>
      <w:hyperlink r:id="rId21" w:history="1">
        <w:r w:rsidRPr="00CF2BC1">
          <w:rPr>
            <w:rStyle w:val="Hyperlink"/>
            <w:rFonts w:ascii="Arial" w:eastAsia="Calibri" w:hAnsi="Arial" w:cs="Arial"/>
            <w:sz w:val="20"/>
            <w:szCs w:val="20"/>
          </w:rPr>
          <w:t>https://doi.org/10.1016/j.compedu.2020.103855</w:t>
        </w:r>
      </w:hyperlink>
    </w:p>
    <w:p w14:paraId="239758A6"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Chick, J. C. (2025). AI-Enhanced Computational Thinking: A Comprehensive Review of Ethical Frameworks and Pedagogical Integration for Equitable Higher Education. </w:t>
      </w:r>
      <w:r w:rsidRPr="00CF2BC1">
        <w:rPr>
          <w:rFonts w:ascii="Arial" w:eastAsia="Calibri" w:hAnsi="Arial" w:cs="Arial"/>
          <w:i/>
          <w:iCs/>
          <w:sz w:val="20"/>
          <w:szCs w:val="20"/>
        </w:rPr>
        <w:t>Education Sciences, 15</w:t>
      </w:r>
      <w:r w:rsidRPr="00CF2BC1">
        <w:rPr>
          <w:rFonts w:ascii="Arial" w:eastAsia="Calibri" w:hAnsi="Arial" w:cs="Arial"/>
          <w:sz w:val="20"/>
          <w:szCs w:val="20"/>
        </w:rPr>
        <w:t xml:space="preserve">(11), 1515. </w:t>
      </w:r>
      <w:r w:rsidRPr="00CF2BC1">
        <w:rPr>
          <w:rFonts w:ascii="Arial" w:eastAsia="Calibri" w:hAnsi="Arial" w:cs="Arial"/>
          <w:color w:val="4472C4" w:themeColor="accent1"/>
          <w:sz w:val="20"/>
          <w:szCs w:val="20"/>
          <w:u w:val="single"/>
        </w:rPr>
        <w:t>https://doi.org/ 10.3390/educsci15111515</w:t>
      </w:r>
    </w:p>
    <w:p w14:paraId="00309AFF"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Chiu, T. K. (2021). Digital support for student engagement in blended learning based on self-determination theory. </w:t>
      </w:r>
      <w:r w:rsidRPr="00CF2BC1">
        <w:rPr>
          <w:rFonts w:ascii="Arial" w:eastAsia="Calibri" w:hAnsi="Arial" w:cs="Arial"/>
          <w:i/>
          <w:iCs/>
          <w:sz w:val="20"/>
          <w:szCs w:val="20"/>
        </w:rPr>
        <w:t xml:space="preserve">Computers in Human </w:t>
      </w:r>
      <w:proofErr w:type="spellStart"/>
      <w:r w:rsidRPr="00CF2BC1">
        <w:rPr>
          <w:rFonts w:ascii="Arial" w:eastAsia="Calibri" w:hAnsi="Arial" w:cs="Arial"/>
          <w:i/>
          <w:iCs/>
          <w:sz w:val="20"/>
          <w:szCs w:val="20"/>
        </w:rPr>
        <w:t>Behavior</w:t>
      </w:r>
      <w:proofErr w:type="spellEnd"/>
      <w:r w:rsidRPr="00CF2BC1">
        <w:rPr>
          <w:rFonts w:ascii="Arial" w:eastAsia="Calibri" w:hAnsi="Arial" w:cs="Arial"/>
          <w:i/>
          <w:iCs/>
          <w:sz w:val="20"/>
          <w:szCs w:val="20"/>
        </w:rPr>
        <w:t>, 124</w:t>
      </w:r>
      <w:r w:rsidRPr="00CF2BC1">
        <w:rPr>
          <w:rFonts w:ascii="Arial" w:eastAsia="Calibri" w:hAnsi="Arial" w:cs="Arial"/>
          <w:sz w:val="20"/>
          <w:szCs w:val="20"/>
        </w:rPr>
        <w:t xml:space="preserve">, 106909. </w:t>
      </w:r>
      <w:hyperlink r:id="rId22" w:history="1">
        <w:r w:rsidRPr="00CF2BC1">
          <w:rPr>
            <w:rStyle w:val="Hyperlink"/>
            <w:rFonts w:ascii="Arial" w:eastAsia="Calibri" w:hAnsi="Arial" w:cs="Arial"/>
            <w:sz w:val="20"/>
            <w:szCs w:val="20"/>
          </w:rPr>
          <w:t>https://doi.org/10.1016/j.chb.2021.106909</w:t>
        </w:r>
      </w:hyperlink>
    </w:p>
    <w:p w14:paraId="63B6CF13"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Chiu, T. K., &amp; Chai, C. (2020). Sustainable Curriculum Planning for Artificial Intelligence Education: A Self-Determination Theory Perspective. </w:t>
      </w:r>
      <w:r w:rsidRPr="00CF2BC1">
        <w:rPr>
          <w:rFonts w:ascii="Arial" w:eastAsia="Calibri" w:hAnsi="Arial" w:cs="Arial"/>
          <w:i/>
          <w:iCs/>
          <w:sz w:val="20"/>
          <w:szCs w:val="20"/>
        </w:rPr>
        <w:t>Sustainability, 12</w:t>
      </w:r>
      <w:r w:rsidRPr="00CF2BC1">
        <w:rPr>
          <w:rFonts w:ascii="Arial" w:eastAsia="Calibri" w:hAnsi="Arial" w:cs="Arial"/>
          <w:sz w:val="20"/>
          <w:szCs w:val="20"/>
        </w:rPr>
        <w:t xml:space="preserve">(14), 5568. </w:t>
      </w:r>
      <w:hyperlink r:id="rId23" w:history="1">
        <w:r w:rsidRPr="00CF2BC1">
          <w:rPr>
            <w:rStyle w:val="Hyperlink"/>
            <w:rFonts w:ascii="Arial" w:eastAsia="Calibri" w:hAnsi="Arial" w:cs="Arial"/>
            <w:sz w:val="20"/>
            <w:szCs w:val="20"/>
          </w:rPr>
          <w:t>https://doi.org/10.3390/su12145568</w:t>
        </w:r>
      </w:hyperlink>
    </w:p>
    <w:p w14:paraId="7732ECB5"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Clark, R. C., &amp; Mayer, R. E. (2016). </w:t>
      </w:r>
      <w:r w:rsidRPr="00CF2BC1">
        <w:rPr>
          <w:rFonts w:ascii="Arial" w:eastAsia="Calibri" w:hAnsi="Arial" w:cs="Arial"/>
          <w:i/>
          <w:iCs/>
          <w:sz w:val="20"/>
          <w:szCs w:val="20"/>
        </w:rPr>
        <w:t xml:space="preserve">E-learning and the science of instruction: Proven guidelines for consumers and designers of multimedia learning. </w:t>
      </w:r>
      <w:r w:rsidRPr="00CF2BC1">
        <w:rPr>
          <w:rFonts w:ascii="Arial" w:eastAsia="Calibri" w:hAnsi="Arial" w:cs="Arial"/>
          <w:sz w:val="20"/>
          <w:szCs w:val="20"/>
        </w:rPr>
        <w:t xml:space="preserve">John Wiley &amp; Sons. </w:t>
      </w:r>
    </w:p>
    <w:p w14:paraId="77AFDE0D"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Collins, A., Brown, J. S., &amp; Newman, S. E. (1989). Cognitive apprenticeship: Teaching the crafts of reading, writing, and mathematics. In L. B. Resnick (Ed.), </w:t>
      </w:r>
      <w:r w:rsidRPr="00CF2BC1">
        <w:rPr>
          <w:rFonts w:ascii="Arial" w:eastAsia="Calibri" w:hAnsi="Arial" w:cs="Arial"/>
          <w:i/>
          <w:iCs/>
          <w:sz w:val="20"/>
          <w:szCs w:val="20"/>
        </w:rPr>
        <w:t xml:space="preserve">Knowing, learning, and instruction: Essays in </w:t>
      </w:r>
      <w:proofErr w:type="spellStart"/>
      <w:r w:rsidRPr="00CF2BC1">
        <w:rPr>
          <w:rFonts w:ascii="Arial" w:eastAsia="Calibri" w:hAnsi="Arial" w:cs="Arial"/>
          <w:i/>
          <w:iCs/>
          <w:sz w:val="20"/>
          <w:szCs w:val="20"/>
        </w:rPr>
        <w:t>honor</w:t>
      </w:r>
      <w:proofErr w:type="spellEnd"/>
      <w:r w:rsidRPr="00CF2BC1">
        <w:rPr>
          <w:rFonts w:ascii="Arial" w:eastAsia="Calibri" w:hAnsi="Arial" w:cs="Arial"/>
          <w:i/>
          <w:iCs/>
          <w:sz w:val="20"/>
          <w:szCs w:val="20"/>
        </w:rPr>
        <w:t xml:space="preserve"> of Robert Glaser </w:t>
      </w:r>
      <w:r w:rsidRPr="00CF2BC1">
        <w:rPr>
          <w:rFonts w:ascii="Arial" w:eastAsia="Calibri" w:hAnsi="Arial" w:cs="Arial"/>
          <w:sz w:val="20"/>
          <w:szCs w:val="20"/>
        </w:rPr>
        <w:t xml:space="preserve">(pp. 453–494). </w:t>
      </w:r>
    </w:p>
    <w:p w14:paraId="30E69421"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Cotton, D. R. E., Cotton, P. A., &amp; Shipway, J. R. (2024). Chatting and cheating: Ensuring academic integrity in the era of ChatGPT. </w:t>
      </w:r>
      <w:r w:rsidRPr="00CF2BC1">
        <w:rPr>
          <w:rFonts w:ascii="Arial" w:eastAsia="Calibri" w:hAnsi="Arial" w:cs="Arial"/>
          <w:i/>
          <w:iCs/>
          <w:sz w:val="20"/>
          <w:szCs w:val="20"/>
        </w:rPr>
        <w:t>Innovations in Education and Teaching International, 61</w:t>
      </w:r>
      <w:r w:rsidRPr="00CF2BC1">
        <w:rPr>
          <w:rFonts w:ascii="Arial" w:eastAsia="Calibri" w:hAnsi="Arial" w:cs="Arial"/>
          <w:sz w:val="20"/>
          <w:szCs w:val="20"/>
        </w:rPr>
        <w:t xml:space="preserve">(2), 228–239. </w:t>
      </w:r>
      <w:hyperlink r:id="rId24" w:history="1">
        <w:r w:rsidRPr="00CF2BC1">
          <w:rPr>
            <w:rStyle w:val="Hyperlink"/>
            <w:rFonts w:ascii="Arial" w:eastAsia="Calibri" w:hAnsi="Arial" w:cs="Arial"/>
            <w:sz w:val="20"/>
            <w:szCs w:val="20"/>
          </w:rPr>
          <w:t>https://doi.org/10.1080/14703297.2023.2190148</w:t>
        </w:r>
      </w:hyperlink>
    </w:p>
    <w:p w14:paraId="18CD9620"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Danaher, J., Hogan, M. J., Noone, C., Kennedy, R., Behan, A., De Paor, A., Felzmann, H., </w:t>
      </w:r>
      <w:proofErr w:type="spellStart"/>
      <w:r w:rsidRPr="00CF2BC1">
        <w:rPr>
          <w:rFonts w:ascii="Arial" w:eastAsia="Calibri" w:hAnsi="Arial" w:cs="Arial"/>
          <w:sz w:val="20"/>
          <w:szCs w:val="20"/>
        </w:rPr>
        <w:t>Haklay</w:t>
      </w:r>
      <w:proofErr w:type="spellEnd"/>
      <w:r w:rsidRPr="00CF2BC1">
        <w:rPr>
          <w:rFonts w:ascii="Arial" w:eastAsia="Calibri" w:hAnsi="Arial" w:cs="Arial"/>
          <w:sz w:val="20"/>
          <w:szCs w:val="20"/>
        </w:rPr>
        <w:t xml:space="preserve">, M., Khoo, S., Morison, J., Murphy, M. H., </w:t>
      </w:r>
      <w:proofErr w:type="spellStart"/>
      <w:r w:rsidRPr="00CF2BC1">
        <w:rPr>
          <w:rFonts w:ascii="Arial" w:eastAsia="Calibri" w:hAnsi="Arial" w:cs="Arial"/>
          <w:sz w:val="20"/>
          <w:szCs w:val="20"/>
        </w:rPr>
        <w:t>O’Brolchain</w:t>
      </w:r>
      <w:proofErr w:type="spellEnd"/>
      <w:r w:rsidRPr="00CF2BC1">
        <w:rPr>
          <w:rFonts w:ascii="Arial" w:eastAsia="Calibri" w:hAnsi="Arial" w:cs="Arial"/>
          <w:sz w:val="20"/>
          <w:szCs w:val="20"/>
        </w:rPr>
        <w:t xml:space="preserve">, N., Schafer, B., &amp; Shankar, K. (2017). Algorithmic governance: Developing a research agenda through the power of collective intelligence. </w:t>
      </w:r>
      <w:r w:rsidRPr="00CF2BC1">
        <w:rPr>
          <w:rFonts w:ascii="Arial" w:eastAsia="Calibri" w:hAnsi="Arial" w:cs="Arial"/>
          <w:i/>
          <w:iCs/>
          <w:sz w:val="20"/>
          <w:szCs w:val="20"/>
        </w:rPr>
        <w:t>Big Data &amp; Society, 4</w:t>
      </w:r>
      <w:r w:rsidRPr="00CF2BC1">
        <w:rPr>
          <w:rFonts w:ascii="Arial" w:eastAsia="Calibri" w:hAnsi="Arial" w:cs="Arial"/>
          <w:sz w:val="20"/>
          <w:szCs w:val="20"/>
        </w:rPr>
        <w:t xml:space="preserve">(2), 205395171772655. </w:t>
      </w:r>
      <w:hyperlink r:id="rId25" w:history="1">
        <w:r w:rsidRPr="00CF2BC1">
          <w:rPr>
            <w:rStyle w:val="Hyperlink"/>
            <w:rFonts w:ascii="Arial" w:eastAsia="Calibri" w:hAnsi="Arial" w:cs="Arial"/>
            <w:sz w:val="20"/>
            <w:szCs w:val="20"/>
          </w:rPr>
          <w:t>https://doi.org/10.1177/2053951717726554</w:t>
        </w:r>
      </w:hyperlink>
    </w:p>
    <w:p w14:paraId="2204FED4"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Dawson, P., &amp; Sutherland-Smith, W. (2018). Can markers detect contract cheating? Results from a pilot study. </w:t>
      </w:r>
      <w:r w:rsidRPr="00CF2BC1">
        <w:rPr>
          <w:rFonts w:ascii="Arial" w:eastAsia="Calibri" w:hAnsi="Arial" w:cs="Arial"/>
          <w:i/>
          <w:iCs/>
          <w:sz w:val="20"/>
          <w:szCs w:val="20"/>
        </w:rPr>
        <w:t>Assessment &amp; Evaluation in Higher Education, 43</w:t>
      </w:r>
      <w:r w:rsidRPr="00CF2BC1">
        <w:rPr>
          <w:rFonts w:ascii="Arial" w:eastAsia="Calibri" w:hAnsi="Arial" w:cs="Arial"/>
          <w:sz w:val="20"/>
          <w:szCs w:val="20"/>
        </w:rPr>
        <w:t xml:space="preserve">(2), 286–293. </w:t>
      </w:r>
      <w:hyperlink r:id="rId26" w:history="1">
        <w:r w:rsidRPr="00CF2BC1">
          <w:rPr>
            <w:rStyle w:val="Hyperlink"/>
            <w:rFonts w:ascii="Arial" w:eastAsia="Calibri" w:hAnsi="Arial" w:cs="Arial"/>
            <w:sz w:val="20"/>
            <w:szCs w:val="20"/>
          </w:rPr>
          <w:t>https://doi.org/10.1080/02602938.2017.1336746</w:t>
        </w:r>
      </w:hyperlink>
    </w:p>
    <w:p w14:paraId="34B0BD25"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Denny, P., Prather, J., Becker, B. A., Finnie-Ansley, J., Hellas, A., Leinonen, J., Luxton-Reilly, A., Reeves, B. N., Santos, E. A., &amp; Sarsa, S. (2024). Computing education in the era of generative AI. </w:t>
      </w:r>
      <w:r w:rsidRPr="00CF2BC1">
        <w:rPr>
          <w:rFonts w:ascii="Arial" w:eastAsia="Calibri" w:hAnsi="Arial" w:cs="Arial"/>
          <w:i/>
          <w:iCs/>
          <w:sz w:val="20"/>
          <w:szCs w:val="20"/>
        </w:rPr>
        <w:t>Communications of the ACM, 67</w:t>
      </w:r>
      <w:r w:rsidRPr="00CF2BC1">
        <w:rPr>
          <w:rFonts w:ascii="Arial" w:eastAsia="Calibri" w:hAnsi="Arial" w:cs="Arial"/>
          <w:sz w:val="20"/>
          <w:szCs w:val="20"/>
        </w:rPr>
        <w:t xml:space="preserve">(2), 56–67. </w:t>
      </w:r>
      <w:hyperlink r:id="rId27" w:history="1">
        <w:r w:rsidRPr="00CF2BC1">
          <w:rPr>
            <w:rStyle w:val="Hyperlink"/>
            <w:rFonts w:ascii="Arial" w:eastAsia="Calibri" w:hAnsi="Arial" w:cs="Arial"/>
            <w:sz w:val="20"/>
            <w:szCs w:val="20"/>
          </w:rPr>
          <w:t>https://doi.org/10.1145/3624720</w:t>
        </w:r>
      </w:hyperlink>
    </w:p>
    <w:p w14:paraId="7B54FBC5"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Dignum, V. (2019). </w:t>
      </w:r>
      <w:r w:rsidRPr="00CF2BC1">
        <w:rPr>
          <w:rFonts w:ascii="Arial" w:eastAsia="Calibri" w:hAnsi="Arial" w:cs="Arial"/>
          <w:i/>
          <w:iCs/>
          <w:sz w:val="20"/>
          <w:szCs w:val="20"/>
        </w:rPr>
        <w:t>Responsible Artificial intelligence: How to develop and use AI in a responsible way.</w:t>
      </w:r>
      <w:r w:rsidRPr="00CF2BC1">
        <w:rPr>
          <w:rFonts w:ascii="Arial" w:eastAsia="Calibri" w:hAnsi="Arial" w:cs="Arial"/>
          <w:sz w:val="20"/>
          <w:szCs w:val="20"/>
        </w:rPr>
        <w:t xml:space="preserve"> </w:t>
      </w:r>
      <w:hyperlink r:id="rId28" w:history="1">
        <w:r w:rsidRPr="00CF2BC1">
          <w:rPr>
            <w:rStyle w:val="Hyperlink"/>
            <w:rFonts w:ascii="Arial" w:eastAsia="Calibri" w:hAnsi="Arial" w:cs="Arial"/>
            <w:sz w:val="20"/>
            <w:szCs w:val="20"/>
          </w:rPr>
          <w:t>https://doi.org/10.1007/978-3-030-30371-6</w:t>
        </w:r>
      </w:hyperlink>
    </w:p>
    <w:p w14:paraId="064BB1C7" w14:textId="77777777" w:rsidR="00364D6F" w:rsidRPr="00CF2BC1" w:rsidRDefault="00364D6F" w:rsidP="00CF2BC1">
      <w:pPr>
        <w:spacing w:after="0" w:line="360" w:lineRule="auto"/>
        <w:ind w:left="360"/>
        <w:jc w:val="both"/>
        <w:rPr>
          <w:rFonts w:ascii="Arial" w:eastAsia="Calibri" w:hAnsi="Arial" w:cs="Arial"/>
          <w:sz w:val="20"/>
          <w:szCs w:val="20"/>
        </w:rPr>
      </w:pPr>
      <w:proofErr w:type="spellStart"/>
      <w:r w:rsidRPr="00CF2BC1">
        <w:rPr>
          <w:rFonts w:ascii="Arial" w:eastAsia="Calibri" w:hAnsi="Arial" w:cs="Arial"/>
          <w:sz w:val="20"/>
          <w:szCs w:val="20"/>
        </w:rPr>
        <w:lastRenderedPageBreak/>
        <w:t>Drachsler</w:t>
      </w:r>
      <w:proofErr w:type="spellEnd"/>
      <w:r w:rsidRPr="00CF2BC1">
        <w:rPr>
          <w:rFonts w:ascii="Arial" w:eastAsia="Calibri" w:hAnsi="Arial" w:cs="Arial"/>
          <w:sz w:val="20"/>
          <w:szCs w:val="20"/>
        </w:rPr>
        <w:t xml:space="preserve">, H., &amp; Greller, W. (2016). </w:t>
      </w:r>
      <w:r w:rsidRPr="00CF2BC1">
        <w:rPr>
          <w:rFonts w:ascii="Arial" w:eastAsia="Calibri" w:hAnsi="Arial" w:cs="Arial"/>
          <w:i/>
          <w:iCs/>
          <w:sz w:val="20"/>
          <w:szCs w:val="20"/>
        </w:rPr>
        <w:t>Privacy and analytics: It’s a DELICATE issue a checklist for trusted learning analytics.</w:t>
      </w:r>
      <w:r w:rsidRPr="00CF2BC1">
        <w:rPr>
          <w:rFonts w:ascii="Arial" w:eastAsia="Calibri" w:hAnsi="Arial" w:cs="Arial"/>
          <w:sz w:val="20"/>
          <w:szCs w:val="20"/>
        </w:rPr>
        <w:t xml:space="preserve"> Proceedings of the Sixth International Conference on Learning Analytics &amp; Knowledge (pp. 89–98)</w:t>
      </w:r>
    </w:p>
    <w:p w14:paraId="20EFC07D"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EDUCAUSE. (2024). </w:t>
      </w:r>
      <w:r w:rsidRPr="00CF2BC1">
        <w:rPr>
          <w:rFonts w:ascii="Arial" w:eastAsia="Calibri" w:hAnsi="Arial" w:cs="Arial"/>
          <w:i/>
          <w:iCs/>
          <w:sz w:val="20"/>
          <w:szCs w:val="20"/>
        </w:rPr>
        <w:t>2024 EDUCAUSE action plan: AI policies and guidelines.</w:t>
      </w:r>
      <w:r w:rsidRPr="00CF2BC1">
        <w:rPr>
          <w:rFonts w:ascii="Arial" w:eastAsia="Calibri" w:hAnsi="Arial" w:cs="Arial"/>
          <w:sz w:val="20"/>
          <w:szCs w:val="20"/>
        </w:rPr>
        <w:t xml:space="preserve"> Available online: </w:t>
      </w:r>
      <w:r w:rsidRPr="00CF2BC1">
        <w:rPr>
          <w:rFonts w:ascii="Arial" w:eastAsia="Calibri" w:hAnsi="Arial" w:cs="Arial"/>
          <w:color w:val="4472C4" w:themeColor="accent1"/>
          <w:sz w:val="20"/>
          <w:szCs w:val="20"/>
          <w:u w:val="single"/>
        </w:rPr>
        <w:t>https://www.educause.edu/research/2024/2024-educause-action-plan-ai-policies-and-guidelines</w:t>
      </w:r>
      <w:r w:rsidRPr="00CF2BC1">
        <w:rPr>
          <w:rFonts w:ascii="Arial" w:eastAsia="Calibri" w:hAnsi="Arial" w:cs="Arial"/>
          <w:color w:val="4472C4" w:themeColor="accent1"/>
          <w:sz w:val="20"/>
          <w:szCs w:val="20"/>
        </w:rPr>
        <w:t xml:space="preserve"> </w:t>
      </w:r>
    </w:p>
    <w:p w14:paraId="28B840CC" w14:textId="06E79BF3" w:rsidR="00364D6F" w:rsidRPr="00CF2BC1" w:rsidRDefault="00364D6F" w:rsidP="00CF2BC1">
      <w:pPr>
        <w:spacing w:after="0" w:line="360" w:lineRule="auto"/>
        <w:ind w:left="360"/>
        <w:jc w:val="both"/>
        <w:rPr>
          <w:rFonts w:ascii="Arial" w:eastAsia="Calibri" w:hAnsi="Arial" w:cs="Arial"/>
          <w:sz w:val="20"/>
          <w:szCs w:val="20"/>
        </w:rPr>
      </w:pPr>
      <w:proofErr w:type="spellStart"/>
      <w:r w:rsidRPr="00CF2BC1">
        <w:rPr>
          <w:rFonts w:ascii="Arial" w:eastAsia="Calibri" w:hAnsi="Arial" w:cs="Arial"/>
          <w:sz w:val="20"/>
          <w:szCs w:val="20"/>
        </w:rPr>
        <w:t>Eglash</w:t>
      </w:r>
      <w:proofErr w:type="spellEnd"/>
      <w:r w:rsidRPr="00CF2BC1">
        <w:rPr>
          <w:rFonts w:ascii="Arial" w:eastAsia="Calibri" w:hAnsi="Arial" w:cs="Arial"/>
          <w:sz w:val="20"/>
          <w:szCs w:val="20"/>
        </w:rPr>
        <w:t xml:space="preserve">, R., Gilbert, J. E., &amp; Foster, E. (2006). Toward culturally responsive computing education. </w:t>
      </w:r>
      <w:proofErr w:type="gramStart"/>
      <w:r w:rsidRPr="00CF2BC1">
        <w:rPr>
          <w:rFonts w:ascii="Arial" w:eastAsia="Calibri" w:hAnsi="Arial" w:cs="Arial"/>
          <w:i/>
          <w:iCs/>
          <w:sz w:val="20"/>
          <w:szCs w:val="20"/>
        </w:rPr>
        <w:t>family</w:t>
      </w:r>
      <w:r w:rsidRPr="00CF2BC1">
        <w:rPr>
          <w:rFonts w:ascii="Arial" w:eastAsia="Calibri" w:hAnsi="Arial" w:cs="Arial"/>
          <w:sz w:val="20"/>
          <w:szCs w:val="20"/>
        </w:rPr>
        <w:t>(</w:t>
      </w:r>
      <w:proofErr w:type="gramEnd"/>
      <w:r w:rsidRPr="00CF2BC1">
        <w:rPr>
          <w:rFonts w:ascii="Arial" w:eastAsia="Calibri" w:hAnsi="Arial" w:cs="Arial"/>
          <w:sz w:val="20"/>
          <w:szCs w:val="20"/>
        </w:rPr>
        <w:t xml:space="preserve">7), 33–36. </w:t>
      </w:r>
      <w:hyperlink r:id="rId29" w:history="1">
        <w:r w:rsidRPr="00CF2BC1">
          <w:rPr>
            <w:rStyle w:val="Hyperlink"/>
            <w:rFonts w:ascii="Arial" w:eastAsia="Calibri" w:hAnsi="Arial" w:cs="Arial"/>
            <w:sz w:val="20"/>
            <w:szCs w:val="20"/>
          </w:rPr>
          <w:t>https://doi.org/10.1145/2483852.2483864</w:t>
        </w:r>
      </w:hyperlink>
    </w:p>
    <w:p w14:paraId="3F9A8D3A" w14:textId="77777777" w:rsidR="00364D6F" w:rsidRPr="00CF2BC1" w:rsidRDefault="00364D6F" w:rsidP="00CF2BC1">
      <w:pPr>
        <w:spacing w:after="0" w:line="360" w:lineRule="auto"/>
        <w:ind w:left="360"/>
        <w:jc w:val="both"/>
        <w:rPr>
          <w:rFonts w:ascii="Arial" w:eastAsia="Calibri" w:hAnsi="Arial" w:cs="Arial"/>
          <w:color w:val="4472C4" w:themeColor="accent1"/>
          <w:sz w:val="20"/>
          <w:szCs w:val="20"/>
          <w:u w:val="single"/>
        </w:rPr>
      </w:pPr>
      <w:r w:rsidRPr="00CF2BC1">
        <w:rPr>
          <w:rFonts w:ascii="Arial" w:eastAsia="Calibri" w:hAnsi="Arial" w:cs="Arial"/>
          <w:sz w:val="20"/>
          <w:szCs w:val="20"/>
        </w:rPr>
        <w:t xml:space="preserve">European Commission. (2021). </w:t>
      </w:r>
      <w:r w:rsidRPr="00CF2BC1">
        <w:rPr>
          <w:rFonts w:ascii="Arial" w:eastAsia="Calibri" w:hAnsi="Arial" w:cs="Arial"/>
          <w:i/>
          <w:iCs/>
          <w:sz w:val="20"/>
          <w:szCs w:val="20"/>
        </w:rPr>
        <w:t xml:space="preserve">Proposal for a regulation of the European Parliament and of the Council laying down harmonised rules on artificial intelligence (artificial intelligence act). </w:t>
      </w:r>
      <w:proofErr w:type="gramStart"/>
      <w:r w:rsidRPr="00CF2BC1">
        <w:rPr>
          <w:rFonts w:ascii="Arial" w:eastAsia="Calibri" w:hAnsi="Arial" w:cs="Arial"/>
          <w:i/>
          <w:iCs/>
          <w:sz w:val="20"/>
          <w:szCs w:val="20"/>
        </w:rPr>
        <w:t>COM(</w:t>
      </w:r>
      <w:proofErr w:type="gramEnd"/>
      <w:r w:rsidRPr="00CF2BC1">
        <w:rPr>
          <w:rFonts w:ascii="Arial" w:eastAsia="Calibri" w:hAnsi="Arial" w:cs="Arial"/>
          <w:i/>
          <w:iCs/>
          <w:sz w:val="20"/>
          <w:szCs w:val="20"/>
        </w:rPr>
        <w:t>2021) 206 final.</w:t>
      </w:r>
      <w:r w:rsidRPr="00CF2BC1">
        <w:rPr>
          <w:rFonts w:ascii="Arial" w:eastAsia="Calibri" w:hAnsi="Arial" w:cs="Arial"/>
          <w:sz w:val="20"/>
          <w:szCs w:val="20"/>
        </w:rPr>
        <w:t xml:space="preserve"> Available online: </w:t>
      </w:r>
      <w:r w:rsidRPr="00CF2BC1">
        <w:rPr>
          <w:rFonts w:ascii="Arial" w:eastAsia="Calibri" w:hAnsi="Arial" w:cs="Arial"/>
          <w:color w:val="4472C4" w:themeColor="accent1"/>
          <w:sz w:val="20"/>
          <w:szCs w:val="20"/>
          <w:u w:val="single"/>
        </w:rPr>
        <w:t>https://eur-lex.europa.eu/legal content/EN/TXT/?</w:t>
      </w:r>
      <w:proofErr w:type="spellStart"/>
      <w:r w:rsidRPr="00CF2BC1">
        <w:rPr>
          <w:rFonts w:ascii="Arial" w:eastAsia="Calibri" w:hAnsi="Arial" w:cs="Arial"/>
          <w:color w:val="4472C4" w:themeColor="accent1"/>
          <w:sz w:val="20"/>
          <w:szCs w:val="20"/>
          <w:u w:val="single"/>
        </w:rPr>
        <w:t>uri</w:t>
      </w:r>
      <w:proofErr w:type="spellEnd"/>
      <w:r w:rsidRPr="00CF2BC1">
        <w:rPr>
          <w:rFonts w:ascii="Arial" w:eastAsia="Calibri" w:hAnsi="Arial" w:cs="Arial"/>
          <w:color w:val="4472C4" w:themeColor="accent1"/>
          <w:sz w:val="20"/>
          <w:szCs w:val="20"/>
          <w:u w:val="single"/>
        </w:rPr>
        <w:t xml:space="preserve">=CELEX:52021PC0206 </w:t>
      </w:r>
    </w:p>
    <w:p w14:paraId="2728CFFA" w14:textId="77777777" w:rsidR="00364D6F" w:rsidRPr="00CF2BC1" w:rsidRDefault="00364D6F" w:rsidP="00CF2BC1">
      <w:pPr>
        <w:spacing w:after="0" w:line="360" w:lineRule="auto"/>
        <w:ind w:left="360"/>
        <w:jc w:val="both"/>
        <w:rPr>
          <w:rFonts w:ascii="Arial" w:eastAsia="Calibri" w:hAnsi="Arial" w:cs="Arial"/>
          <w:color w:val="4472C4" w:themeColor="accent1"/>
          <w:sz w:val="20"/>
          <w:szCs w:val="20"/>
          <w:u w:val="single"/>
        </w:rPr>
      </w:pPr>
      <w:r w:rsidRPr="00CF2BC1">
        <w:rPr>
          <w:rFonts w:ascii="Arial" w:eastAsia="Calibri" w:hAnsi="Arial" w:cs="Arial"/>
          <w:sz w:val="20"/>
          <w:szCs w:val="20"/>
        </w:rPr>
        <w:t xml:space="preserve">Faculty Focus. (2025). </w:t>
      </w:r>
      <w:r w:rsidRPr="00CF2BC1">
        <w:rPr>
          <w:rFonts w:ascii="Arial" w:eastAsia="Calibri" w:hAnsi="Arial" w:cs="Arial"/>
          <w:i/>
          <w:iCs/>
          <w:sz w:val="20"/>
          <w:szCs w:val="20"/>
        </w:rPr>
        <w:t>Crafting thoughtful AI policy in higher education: A guide for institutional leaders.</w:t>
      </w:r>
      <w:r w:rsidRPr="00CF2BC1">
        <w:rPr>
          <w:rFonts w:ascii="Arial" w:eastAsia="Calibri" w:hAnsi="Arial" w:cs="Arial"/>
          <w:sz w:val="20"/>
          <w:szCs w:val="20"/>
        </w:rPr>
        <w:t xml:space="preserve"> Available online: </w:t>
      </w:r>
      <w:r w:rsidRPr="00CF2BC1">
        <w:rPr>
          <w:rFonts w:ascii="Arial" w:eastAsia="Calibri" w:hAnsi="Arial" w:cs="Arial"/>
          <w:color w:val="4472C4" w:themeColor="accent1"/>
          <w:sz w:val="20"/>
          <w:szCs w:val="20"/>
          <w:u w:val="single"/>
        </w:rPr>
        <w:t>https://www.facultyfocus.com/articles/academic-leadership/crafting-thoughtful-ai-policy-in-higher-education-a-guide for-institutional-leaders</w:t>
      </w:r>
    </w:p>
    <w:p w14:paraId="63BF5E7E" w14:textId="77777777" w:rsidR="00364D6F" w:rsidRPr="00CF2BC1" w:rsidRDefault="00364D6F" w:rsidP="00CF2BC1">
      <w:pPr>
        <w:spacing w:after="0" w:line="360" w:lineRule="auto"/>
        <w:ind w:left="360"/>
        <w:jc w:val="both"/>
        <w:rPr>
          <w:rFonts w:ascii="Arial" w:eastAsia="Calibri" w:hAnsi="Arial" w:cs="Arial"/>
          <w:sz w:val="20"/>
          <w:szCs w:val="20"/>
        </w:rPr>
      </w:pPr>
      <w:proofErr w:type="spellStart"/>
      <w:r w:rsidRPr="00CF2BC1">
        <w:rPr>
          <w:rFonts w:ascii="Arial" w:eastAsia="Calibri" w:hAnsi="Arial" w:cs="Arial"/>
          <w:sz w:val="20"/>
          <w:szCs w:val="20"/>
        </w:rPr>
        <w:t>Floridi</w:t>
      </w:r>
      <w:proofErr w:type="spellEnd"/>
      <w:r w:rsidRPr="00CF2BC1">
        <w:rPr>
          <w:rFonts w:ascii="Arial" w:eastAsia="Calibri" w:hAnsi="Arial" w:cs="Arial"/>
          <w:sz w:val="20"/>
          <w:szCs w:val="20"/>
        </w:rPr>
        <w:t xml:space="preserve">, L., Cowls, J., </w:t>
      </w:r>
      <w:proofErr w:type="spellStart"/>
      <w:r w:rsidRPr="00CF2BC1">
        <w:rPr>
          <w:rFonts w:ascii="Arial" w:eastAsia="Calibri" w:hAnsi="Arial" w:cs="Arial"/>
          <w:sz w:val="20"/>
          <w:szCs w:val="20"/>
        </w:rPr>
        <w:t>Beltrametti</w:t>
      </w:r>
      <w:proofErr w:type="spellEnd"/>
      <w:r w:rsidRPr="00CF2BC1">
        <w:rPr>
          <w:rFonts w:ascii="Arial" w:eastAsia="Calibri" w:hAnsi="Arial" w:cs="Arial"/>
          <w:sz w:val="20"/>
          <w:szCs w:val="20"/>
        </w:rPr>
        <w:t xml:space="preserve">, M., Chatila, R., </w:t>
      </w:r>
      <w:proofErr w:type="spellStart"/>
      <w:r w:rsidRPr="00CF2BC1">
        <w:rPr>
          <w:rFonts w:ascii="Arial" w:eastAsia="Calibri" w:hAnsi="Arial" w:cs="Arial"/>
          <w:sz w:val="20"/>
          <w:szCs w:val="20"/>
        </w:rPr>
        <w:t>Chazerand</w:t>
      </w:r>
      <w:proofErr w:type="spellEnd"/>
      <w:r w:rsidRPr="00CF2BC1">
        <w:rPr>
          <w:rFonts w:ascii="Arial" w:eastAsia="Calibri" w:hAnsi="Arial" w:cs="Arial"/>
          <w:sz w:val="20"/>
          <w:szCs w:val="20"/>
        </w:rPr>
        <w:t xml:space="preserve">, P., Dignum, V., Luetge, C., Madelin, R., </w:t>
      </w:r>
      <w:proofErr w:type="spellStart"/>
      <w:r w:rsidRPr="00CF2BC1">
        <w:rPr>
          <w:rFonts w:ascii="Arial" w:eastAsia="Calibri" w:hAnsi="Arial" w:cs="Arial"/>
          <w:sz w:val="20"/>
          <w:szCs w:val="20"/>
        </w:rPr>
        <w:t>Pagallo</w:t>
      </w:r>
      <w:proofErr w:type="spellEnd"/>
      <w:r w:rsidRPr="00CF2BC1">
        <w:rPr>
          <w:rFonts w:ascii="Arial" w:eastAsia="Calibri" w:hAnsi="Arial" w:cs="Arial"/>
          <w:sz w:val="20"/>
          <w:szCs w:val="20"/>
        </w:rPr>
        <w:t xml:space="preserve">, U., Rossi, F., Schafer, B., Valcke, P., &amp; </w:t>
      </w:r>
      <w:proofErr w:type="spellStart"/>
      <w:r w:rsidRPr="00CF2BC1">
        <w:rPr>
          <w:rFonts w:ascii="Arial" w:eastAsia="Calibri" w:hAnsi="Arial" w:cs="Arial"/>
          <w:sz w:val="20"/>
          <w:szCs w:val="20"/>
        </w:rPr>
        <w:t>Vayena</w:t>
      </w:r>
      <w:proofErr w:type="spellEnd"/>
      <w:r w:rsidRPr="00CF2BC1">
        <w:rPr>
          <w:rFonts w:ascii="Arial" w:eastAsia="Calibri" w:hAnsi="Arial" w:cs="Arial"/>
          <w:sz w:val="20"/>
          <w:szCs w:val="20"/>
        </w:rPr>
        <w:t xml:space="preserve">, E. (2018). AI4People—An Ethical Framework for a Good AI Society: Opportunities, risks, principles, and recommendations. </w:t>
      </w:r>
      <w:r w:rsidRPr="00CF2BC1">
        <w:rPr>
          <w:rFonts w:ascii="Arial" w:eastAsia="Calibri" w:hAnsi="Arial" w:cs="Arial"/>
          <w:i/>
          <w:iCs/>
          <w:sz w:val="20"/>
          <w:szCs w:val="20"/>
        </w:rPr>
        <w:t>Minds and Machines, 28</w:t>
      </w:r>
      <w:r w:rsidRPr="00CF2BC1">
        <w:rPr>
          <w:rFonts w:ascii="Arial" w:eastAsia="Calibri" w:hAnsi="Arial" w:cs="Arial"/>
          <w:sz w:val="20"/>
          <w:szCs w:val="20"/>
        </w:rPr>
        <w:t xml:space="preserve">(4), 689–707. </w:t>
      </w:r>
      <w:hyperlink r:id="rId30" w:history="1">
        <w:r w:rsidRPr="00CF2BC1">
          <w:rPr>
            <w:rStyle w:val="Hyperlink"/>
            <w:rFonts w:ascii="Arial" w:eastAsia="Calibri" w:hAnsi="Arial" w:cs="Arial"/>
            <w:sz w:val="20"/>
            <w:szCs w:val="20"/>
          </w:rPr>
          <w:t>https://doi.org/10.1007/s11023-018-9482-5</w:t>
        </w:r>
      </w:hyperlink>
    </w:p>
    <w:p w14:paraId="3F98FC36"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Gardner, J., Brooks, C., &amp; Baker, R. (2019). </w:t>
      </w:r>
      <w:r w:rsidRPr="00CF2BC1">
        <w:rPr>
          <w:rFonts w:ascii="Arial" w:eastAsia="Calibri" w:hAnsi="Arial" w:cs="Arial"/>
          <w:i/>
          <w:iCs/>
          <w:sz w:val="20"/>
          <w:szCs w:val="20"/>
        </w:rPr>
        <w:t xml:space="preserve">Evaluating the fairness of predictive student models through slicing analysis. </w:t>
      </w:r>
      <w:r w:rsidRPr="00CF2BC1">
        <w:rPr>
          <w:rFonts w:ascii="Arial" w:eastAsia="Calibri" w:hAnsi="Arial" w:cs="Arial"/>
          <w:sz w:val="20"/>
          <w:szCs w:val="20"/>
        </w:rPr>
        <w:t>Proceedings of the 9th International Conference on Learning Analytics &amp; Knowledge (pp. 225–234</w:t>
      </w:r>
    </w:p>
    <w:p w14:paraId="6B1087CB" w14:textId="77777777" w:rsidR="00364D6F" w:rsidRPr="00CF2BC1" w:rsidRDefault="00364D6F" w:rsidP="00CF2BC1">
      <w:pPr>
        <w:spacing w:after="0" w:line="360" w:lineRule="auto"/>
        <w:ind w:left="360"/>
        <w:jc w:val="both"/>
        <w:rPr>
          <w:rFonts w:ascii="Arial" w:eastAsia="Calibri" w:hAnsi="Arial" w:cs="Arial"/>
          <w:sz w:val="20"/>
          <w:szCs w:val="20"/>
        </w:rPr>
      </w:pPr>
      <w:proofErr w:type="spellStart"/>
      <w:r w:rsidRPr="00CF2BC1">
        <w:rPr>
          <w:rFonts w:ascii="Arial" w:eastAsia="Calibri" w:hAnsi="Arial" w:cs="Arial"/>
          <w:sz w:val="20"/>
          <w:szCs w:val="20"/>
        </w:rPr>
        <w:t>Gašević</w:t>
      </w:r>
      <w:proofErr w:type="spellEnd"/>
      <w:r w:rsidRPr="00CF2BC1">
        <w:rPr>
          <w:rFonts w:ascii="Arial" w:eastAsia="Calibri" w:hAnsi="Arial" w:cs="Arial"/>
          <w:sz w:val="20"/>
          <w:szCs w:val="20"/>
        </w:rPr>
        <w:t xml:space="preserve">, D., </w:t>
      </w:r>
      <w:proofErr w:type="spellStart"/>
      <w:r w:rsidRPr="00CF2BC1">
        <w:rPr>
          <w:rFonts w:ascii="Arial" w:eastAsia="Calibri" w:hAnsi="Arial" w:cs="Arial"/>
          <w:sz w:val="20"/>
          <w:szCs w:val="20"/>
        </w:rPr>
        <w:t>Gašević</w:t>
      </w:r>
      <w:proofErr w:type="spellEnd"/>
      <w:r w:rsidRPr="00CF2BC1">
        <w:rPr>
          <w:rFonts w:ascii="Arial" w:eastAsia="Calibri" w:hAnsi="Arial" w:cs="Arial"/>
          <w:sz w:val="20"/>
          <w:szCs w:val="20"/>
        </w:rPr>
        <w:t xml:space="preserve">, D., Dawson, S., Rogers, T., </w:t>
      </w:r>
      <w:proofErr w:type="spellStart"/>
      <w:r w:rsidRPr="00CF2BC1">
        <w:rPr>
          <w:rFonts w:ascii="Arial" w:eastAsia="Calibri" w:hAnsi="Arial" w:cs="Arial"/>
          <w:sz w:val="20"/>
          <w:szCs w:val="20"/>
        </w:rPr>
        <w:t>Gasevic</w:t>
      </w:r>
      <w:proofErr w:type="spellEnd"/>
      <w:r w:rsidRPr="00CF2BC1">
        <w:rPr>
          <w:rFonts w:ascii="Arial" w:eastAsia="Calibri" w:hAnsi="Arial" w:cs="Arial"/>
          <w:sz w:val="20"/>
          <w:szCs w:val="20"/>
        </w:rPr>
        <w:t xml:space="preserve">, D., &amp; </w:t>
      </w:r>
      <w:proofErr w:type="spellStart"/>
      <w:r w:rsidRPr="00CF2BC1">
        <w:rPr>
          <w:rFonts w:ascii="Arial" w:eastAsia="Calibri" w:hAnsi="Arial" w:cs="Arial"/>
          <w:sz w:val="20"/>
          <w:szCs w:val="20"/>
        </w:rPr>
        <w:t>Gasevic</w:t>
      </w:r>
      <w:proofErr w:type="spellEnd"/>
      <w:r w:rsidRPr="00CF2BC1">
        <w:rPr>
          <w:rFonts w:ascii="Arial" w:eastAsia="Calibri" w:hAnsi="Arial" w:cs="Arial"/>
          <w:sz w:val="20"/>
          <w:szCs w:val="20"/>
        </w:rPr>
        <w:t xml:space="preserve">, D. (2016). Learning analytics should not promote one size fits all: The effects of instructional conditions in predicting academic success. </w:t>
      </w:r>
      <w:r w:rsidRPr="00CF2BC1">
        <w:rPr>
          <w:rFonts w:ascii="Arial" w:eastAsia="Calibri" w:hAnsi="Arial" w:cs="Arial"/>
          <w:i/>
          <w:iCs/>
          <w:sz w:val="20"/>
          <w:szCs w:val="20"/>
        </w:rPr>
        <w:t>The Internet and Higher Education, 28,</w:t>
      </w:r>
      <w:r w:rsidRPr="00CF2BC1">
        <w:rPr>
          <w:rFonts w:ascii="Arial" w:eastAsia="Calibri" w:hAnsi="Arial" w:cs="Arial"/>
          <w:sz w:val="20"/>
          <w:szCs w:val="20"/>
        </w:rPr>
        <w:t xml:space="preserve"> 68–84. </w:t>
      </w:r>
      <w:hyperlink r:id="rId31" w:history="1">
        <w:r w:rsidRPr="00CF2BC1">
          <w:rPr>
            <w:rStyle w:val="Hyperlink"/>
            <w:rFonts w:ascii="Arial" w:eastAsia="Calibri" w:hAnsi="Arial" w:cs="Arial"/>
            <w:sz w:val="20"/>
            <w:szCs w:val="20"/>
          </w:rPr>
          <w:t>https://doi.org/10.1016/j.iheduc.2015.10.002</w:t>
        </w:r>
      </w:hyperlink>
    </w:p>
    <w:p w14:paraId="74367153" w14:textId="77777777" w:rsidR="00364D6F" w:rsidRPr="00CF2BC1" w:rsidRDefault="00364D6F" w:rsidP="00CF2BC1">
      <w:pPr>
        <w:spacing w:after="0" w:line="360" w:lineRule="auto"/>
        <w:ind w:left="360"/>
        <w:jc w:val="both"/>
        <w:rPr>
          <w:rFonts w:ascii="Arial" w:eastAsia="Calibri" w:hAnsi="Arial" w:cs="Arial"/>
          <w:sz w:val="20"/>
          <w:szCs w:val="20"/>
        </w:rPr>
      </w:pPr>
      <w:proofErr w:type="spellStart"/>
      <w:r w:rsidRPr="00CF2BC1">
        <w:rPr>
          <w:rFonts w:ascii="Arial" w:eastAsia="Calibri" w:hAnsi="Arial" w:cs="Arial"/>
          <w:sz w:val="20"/>
          <w:szCs w:val="20"/>
        </w:rPr>
        <w:t>Gašević</w:t>
      </w:r>
      <w:proofErr w:type="spellEnd"/>
      <w:r w:rsidRPr="00CF2BC1">
        <w:rPr>
          <w:rFonts w:ascii="Arial" w:eastAsia="Calibri" w:hAnsi="Arial" w:cs="Arial"/>
          <w:sz w:val="20"/>
          <w:szCs w:val="20"/>
        </w:rPr>
        <w:t xml:space="preserve">, D., </w:t>
      </w:r>
      <w:proofErr w:type="spellStart"/>
      <w:r w:rsidRPr="00CF2BC1">
        <w:rPr>
          <w:rFonts w:ascii="Arial" w:eastAsia="Calibri" w:hAnsi="Arial" w:cs="Arial"/>
          <w:sz w:val="20"/>
          <w:szCs w:val="20"/>
        </w:rPr>
        <w:t>Kovanović</w:t>
      </w:r>
      <w:proofErr w:type="spellEnd"/>
      <w:r w:rsidRPr="00CF2BC1">
        <w:rPr>
          <w:rFonts w:ascii="Arial" w:eastAsia="Calibri" w:hAnsi="Arial" w:cs="Arial"/>
          <w:sz w:val="20"/>
          <w:szCs w:val="20"/>
        </w:rPr>
        <w:t xml:space="preserve">, V., &amp; </w:t>
      </w:r>
      <w:proofErr w:type="spellStart"/>
      <w:r w:rsidRPr="00CF2BC1">
        <w:rPr>
          <w:rFonts w:ascii="Arial" w:eastAsia="Calibri" w:hAnsi="Arial" w:cs="Arial"/>
          <w:sz w:val="20"/>
          <w:szCs w:val="20"/>
        </w:rPr>
        <w:t>Joksimović</w:t>
      </w:r>
      <w:proofErr w:type="spellEnd"/>
      <w:r w:rsidRPr="00CF2BC1">
        <w:rPr>
          <w:rFonts w:ascii="Arial" w:eastAsia="Calibri" w:hAnsi="Arial" w:cs="Arial"/>
          <w:sz w:val="20"/>
          <w:szCs w:val="20"/>
        </w:rPr>
        <w:t xml:space="preserve">, S. (2017). Piecing the learning analytics puzzle: a consolidated model of a field of research and practice. </w:t>
      </w:r>
      <w:r w:rsidRPr="00CF2BC1">
        <w:rPr>
          <w:rFonts w:ascii="Arial" w:eastAsia="Calibri" w:hAnsi="Arial" w:cs="Arial"/>
          <w:i/>
          <w:iCs/>
          <w:sz w:val="20"/>
          <w:szCs w:val="20"/>
        </w:rPr>
        <w:t>Learning Research and Practice, 3</w:t>
      </w:r>
      <w:r w:rsidRPr="00CF2BC1">
        <w:rPr>
          <w:rFonts w:ascii="Arial" w:eastAsia="Calibri" w:hAnsi="Arial" w:cs="Arial"/>
          <w:sz w:val="20"/>
          <w:szCs w:val="20"/>
        </w:rPr>
        <w:t xml:space="preserve">(1), 63–78. </w:t>
      </w:r>
      <w:hyperlink r:id="rId32" w:history="1">
        <w:r w:rsidRPr="00CF2BC1">
          <w:rPr>
            <w:rStyle w:val="Hyperlink"/>
            <w:rFonts w:ascii="Arial" w:eastAsia="Calibri" w:hAnsi="Arial" w:cs="Arial"/>
            <w:sz w:val="20"/>
            <w:szCs w:val="20"/>
          </w:rPr>
          <w:t>https://doi.org/10.1080/23735082.2017.1286142</w:t>
        </w:r>
      </w:hyperlink>
    </w:p>
    <w:p w14:paraId="67A683A6"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Gay, G. (2018). </w:t>
      </w:r>
      <w:r w:rsidRPr="00CF2BC1">
        <w:rPr>
          <w:rFonts w:ascii="Arial" w:eastAsia="Calibri" w:hAnsi="Arial" w:cs="Arial"/>
          <w:i/>
          <w:iCs/>
          <w:sz w:val="20"/>
          <w:szCs w:val="20"/>
        </w:rPr>
        <w:t>Culturally responsive teaching: Theory, research, and practice</w:t>
      </w:r>
      <w:r w:rsidRPr="00CF2BC1">
        <w:rPr>
          <w:rFonts w:ascii="Arial" w:eastAsia="Calibri" w:hAnsi="Arial" w:cs="Arial"/>
          <w:sz w:val="20"/>
          <w:szCs w:val="20"/>
        </w:rPr>
        <w:t>. Teachers College Press</w:t>
      </w:r>
    </w:p>
    <w:p w14:paraId="7A1552F0"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González, N., Moll, L. C., &amp; Amanti, C. (2005). </w:t>
      </w:r>
      <w:r w:rsidRPr="00CF2BC1">
        <w:rPr>
          <w:rFonts w:ascii="Arial" w:eastAsia="Calibri" w:hAnsi="Arial" w:cs="Arial"/>
          <w:i/>
          <w:iCs/>
          <w:sz w:val="20"/>
          <w:szCs w:val="20"/>
        </w:rPr>
        <w:t>Funds of Knowledge: Theorizing practices in households, communities, and classrooms.</w:t>
      </w:r>
      <w:r w:rsidRPr="00CF2BC1">
        <w:rPr>
          <w:rFonts w:ascii="Arial" w:eastAsia="Calibri" w:hAnsi="Arial" w:cs="Arial"/>
          <w:sz w:val="20"/>
          <w:szCs w:val="20"/>
        </w:rPr>
        <w:t xml:space="preserve"> (pp. 47–70). </w:t>
      </w:r>
      <w:hyperlink r:id="rId33" w:history="1">
        <w:r w:rsidRPr="00CF2BC1">
          <w:rPr>
            <w:rStyle w:val="Hyperlink"/>
            <w:rFonts w:ascii="Arial" w:eastAsia="Calibri" w:hAnsi="Arial" w:cs="Arial"/>
            <w:sz w:val="20"/>
            <w:szCs w:val="20"/>
          </w:rPr>
          <w:t>http://bvbr.bib-bvb.de:8991/F?func=service&amp;doc_library=BVB01&amp;local_base=BVB01&amp;doc_number=025955696&amp;sequence=000002&amp;line_number=0001&amp;func_code=DB_RECORDS&amp;service_type=MEDIA</w:t>
        </w:r>
      </w:hyperlink>
    </w:p>
    <w:p w14:paraId="1F1BC703" w14:textId="77777777" w:rsidR="00364D6F" w:rsidRPr="00CF2BC1" w:rsidRDefault="00364D6F" w:rsidP="00CF2BC1">
      <w:pPr>
        <w:spacing w:line="360" w:lineRule="auto"/>
        <w:ind w:left="360"/>
        <w:rPr>
          <w:rFonts w:ascii="Arial" w:eastAsia="Calibri" w:hAnsi="Arial" w:cs="Arial"/>
          <w:sz w:val="20"/>
          <w:szCs w:val="20"/>
        </w:rPr>
      </w:pPr>
      <w:proofErr w:type="spellStart"/>
      <w:r w:rsidRPr="00CF2BC1">
        <w:rPr>
          <w:rFonts w:ascii="Arial" w:eastAsia="Calibri" w:hAnsi="Arial" w:cs="Arial"/>
          <w:sz w:val="20"/>
          <w:szCs w:val="20"/>
        </w:rPr>
        <w:t>Gouseti</w:t>
      </w:r>
      <w:proofErr w:type="spellEnd"/>
      <w:r w:rsidRPr="00CF2BC1">
        <w:rPr>
          <w:rFonts w:ascii="Arial" w:eastAsia="Calibri" w:hAnsi="Arial" w:cs="Arial"/>
          <w:sz w:val="20"/>
          <w:szCs w:val="20"/>
        </w:rPr>
        <w:t xml:space="preserve">, A., James, F., Fallin, L., &amp; Burden, K. (2024). The ethics of using AI in K-12 education: a systematic literature review. </w:t>
      </w:r>
      <w:r w:rsidRPr="00CF2BC1">
        <w:rPr>
          <w:rFonts w:ascii="Arial" w:eastAsia="Calibri" w:hAnsi="Arial" w:cs="Arial"/>
          <w:i/>
          <w:iCs/>
          <w:sz w:val="20"/>
          <w:szCs w:val="20"/>
        </w:rPr>
        <w:t>Technology Pedagogy and Education, 34</w:t>
      </w:r>
      <w:r w:rsidRPr="00CF2BC1">
        <w:rPr>
          <w:rFonts w:ascii="Arial" w:eastAsia="Calibri" w:hAnsi="Arial" w:cs="Arial"/>
          <w:sz w:val="20"/>
          <w:szCs w:val="20"/>
        </w:rPr>
        <w:t xml:space="preserve">(2), 161–182. </w:t>
      </w:r>
      <w:hyperlink r:id="rId34" w:history="1">
        <w:r w:rsidRPr="00CF2BC1">
          <w:rPr>
            <w:rStyle w:val="Hyperlink"/>
            <w:rFonts w:ascii="Arial" w:eastAsia="Calibri" w:hAnsi="Arial" w:cs="Arial"/>
            <w:sz w:val="20"/>
            <w:szCs w:val="20"/>
          </w:rPr>
          <w:t>https://doi.org/10.1080/1475939x.2024.2428601</w:t>
        </w:r>
      </w:hyperlink>
    </w:p>
    <w:p w14:paraId="07AE8174"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Govender, I. (2016). The learning context: Influence on learning to program. </w:t>
      </w:r>
      <w:r w:rsidRPr="00CF2BC1">
        <w:rPr>
          <w:rFonts w:ascii="Arial" w:eastAsia="Calibri" w:hAnsi="Arial" w:cs="Arial"/>
          <w:i/>
          <w:iCs/>
          <w:sz w:val="20"/>
          <w:szCs w:val="20"/>
        </w:rPr>
        <w:t>Computers &amp; Education, 53</w:t>
      </w:r>
      <w:r w:rsidRPr="00CF2BC1">
        <w:rPr>
          <w:rFonts w:ascii="Arial" w:eastAsia="Calibri" w:hAnsi="Arial" w:cs="Arial"/>
          <w:sz w:val="20"/>
          <w:szCs w:val="20"/>
        </w:rPr>
        <w:t xml:space="preserve">(4), 1218–1230. </w:t>
      </w:r>
      <w:hyperlink r:id="rId35" w:history="1">
        <w:r w:rsidRPr="00CF2BC1">
          <w:rPr>
            <w:rStyle w:val="Hyperlink"/>
            <w:rFonts w:ascii="Arial" w:eastAsia="Calibri" w:hAnsi="Arial" w:cs="Arial"/>
            <w:sz w:val="20"/>
            <w:szCs w:val="20"/>
          </w:rPr>
          <w:t>https://doi.org/10.1016/j.compedu.2009.06.005</w:t>
        </w:r>
      </w:hyperlink>
    </w:p>
    <w:p w14:paraId="4CA8FDEE"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lastRenderedPageBreak/>
        <w:t xml:space="preserve">Government of Canada. (2023). </w:t>
      </w:r>
      <w:r w:rsidRPr="00CF2BC1">
        <w:rPr>
          <w:rFonts w:ascii="Arial" w:eastAsia="Calibri" w:hAnsi="Arial" w:cs="Arial"/>
          <w:i/>
          <w:iCs/>
          <w:sz w:val="20"/>
          <w:szCs w:val="20"/>
        </w:rPr>
        <w:t xml:space="preserve">Artificial intelligence and data commissioner: Annual report 2023. </w:t>
      </w:r>
      <w:r w:rsidRPr="00CF2BC1">
        <w:rPr>
          <w:rFonts w:ascii="Arial" w:eastAsia="Calibri" w:hAnsi="Arial" w:cs="Arial"/>
          <w:sz w:val="20"/>
          <w:szCs w:val="20"/>
        </w:rPr>
        <w:t xml:space="preserve">Available online: </w:t>
      </w:r>
      <w:r w:rsidRPr="00CF2BC1">
        <w:rPr>
          <w:rFonts w:ascii="Arial" w:eastAsia="Calibri" w:hAnsi="Arial" w:cs="Arial"/>
          <w:color w:val="4472C4" w:themeColor="accent1"/>
          <w:sz w:val="20"/>
          <w:szCs w:val="20"/>
          <w:u w:val="single"/>
        </w:rPr>
        <w:t>https://www.priv.gc.ca/en/opc-actions-and-decisions/ar_index/202223/ar_202223/</w:t>
      </w:r>
      <w:r w:rsidRPr="00CF2BC1">
        <w:rPr>
          <w:rFonts w:ascii="Arial" w:eastAsia="Calibri" w:hAnsi="Arial" w:cs="Arial"/>
          <w:color w:val="4472C4" w:themeColor="accent1"/>
          <w:sz w:val="20"/>
          <w:szCs w:val="20"/>
        </w:rPr>
        <w:t xml:space="preserve"> </w:t>
      </w:r>
    </w:p>
    <w:p w14:paraId="0A22758C"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Grant, M. J., &amp; Booth, A. (2009). A typology of reviews: An analysis of 14 review types and associated methodologies. </w:t>
      </w:r>
      <w:r w:rsidRPr="00CF2BC1">
        <w:rPr>
          <w:rFonts w:ascii="Arial" w:hAnsi="Arial" w:cs="Arial"/>
          <w:i/>
          <w:iCs/>
          <w:sz w:val="20"/>
          <w:szCs w:val="20"/>
        </w:rPr>
        <w:t>Health Information &amp;Libraries Journal, 26</w:t>
      </w:r>
      <w:r w:rsidRPr="00CF2BC1">
        <w:rPr>
          <w:rFonts w:ascii="Arial" w:hAnsi="Arial" w:cs="Arial"/>
          <w:sz w:val="20"/>
          <w:szCs w:val="20"/>
        </w:rPr>
        <w:t>(2), 91–108</w:t>
      </w:r>
    </w:p>
    <w:p w14:paraId="6704266B"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Grover, S., &amp; Pea, R. (2013). Computational thinking in K–12: A review of the state of the field. </w:t>
      </w:r>
      <w:r w:rsidRPr="00CF2BC1">
        <w:rPr>
          <w:rFonts w:ascii="Arial" w:eastAsia="Calibri" w:hAnsi="Arial" w:cs="Arial"/>
          <w:i/>
          <w:iCs/>
          <w:sz w:val="20"/>
          <w:szCs w:val="20"/>
        </w:rPr>
        <w:t>Educational Researcher, 42</w:t>
      </w:r>
      <w:r w:rsidRPr="00CF2BC1">
        <w:rPr>
          <w:rFonts w:ascii="Arial" w:eastAsia="Calibri" w:hAnsi="Arial" w:cs="Arial"/>
          <w:sz w:val="20"/>
          <w:szCs w:val="20"/>
        </w:rPr>
        <w:t xml:space="preserve">(1), 38–43. </w:t>
      </w:r>
    </w:p>
    <w:p w14:paraId="2542B74E" w14:textId="77777777" w:rsidR="00364D6F" w:rsidRPr="00CF2BC1" w:rsidRDefault="00364D6F" w:rsidP="00CF2BC1">
      <w:pPr>
        <w:spacing w:line="360" w:lineRule="auto"/>
        <w:ind w:left="360"/>
        <w:rPr>
          <w:rFonts w:ascii="Arial" w:eastAsia="Calibri" w:hAnsi="Arial" w:cs="Arial"/>
          <w:color w:val="4472C4" w:themeColor="accent1"/>
          <w:sz w:val="20"/>
          <w:szCs w:val="20"/>
          <w:u w:val="single"/>
        </w:rPr>
      </w:pPr>
      <w:r w:rsidRPr="00CF2BC1">
        <w:rPr>
          <w:rFonts w:ascii="Arial" w:eastAsia="Calibri" w:hAnsi="Arial" w:cs="Arial"/>
          <w:sz w:val="20"/>
          <w:szCs w:val="20"/>
        </w:rPr>
        <w:t xml:space="preserve">Harvard University. (2023). </w:t>
      </w:r>
      <w:r w:rsidRPr="00CF2BC1">
        <w:rPr>
          <w:rFonts w:ascii="Arial" w:eastAsia="Calibri" w:hAnsi="Arial" w:cs="Arial"/>
          <w:i/>
          <w:iCs/>
          <w:sz w:val="20"/>
          <w:szCs w:val="20"/>
        </w:rPr>
        <w:t>Artificial intelligence at Harvard: Guidance for students.</w:t>
      </w:r>
      <w:r w:rsidRPr="00CF2BC1">
        <w:rPr>
          <w:rFonts w:ascii="Arial" w:eastAsia="Calibri" w:hAnsi="Arial" w:cs="Arial"/>
          <w:sz w:val="20"/>
          <w:szCs w:val="20"/>
        </w:rPr>
        <w:t xml:space="preserve"> Available online: </w:t>
      </w:r>
      <w:r w:rsidRPr="00CF2BC1">
        <w:rPr>
          <w:rFonts w:ascii="Arial" w:eastAsia="Calibri" w:hAnsi="Arial" w:cs="Arial"/>
          <w:color w:val="4472C4" w:themeColor="accent1"/>
          <w:sz w:val="20"/>
          <w:szCs w:val="20"/>
          <w:u w:val="single"/>
        </w:rPr>
        <w:t>https://provost.harvard.edu/ guidelines-using-</w:t>
      </w:r>
      <w:proofErr w:type="spellStart"/>
      <w:r w:rsidRPr="00CF2BC1">
        <w:rPr>
          <w:rFonts w:ascii="Arial" w:eastAsia="Calibri" w:hAnsi="Arial" w:cs="Arial"/>
          <w:color w:val="4472C4" w:themeColor="accent1"/>
          <w:sz w:val="20"/>
          <w:szCs w:val="20"/>
          <w:u w:val="single"/>
        </w:rPr>
        <w:t>chatgpt</w:t>
      </w:r>
      <w:proofErr w:type="spellEnd"/>
      <w:r w:rsidRPr="00CF2BC1">
        <w:rPr>
          <w:rFonts w:ascii="Arial" w:eastAsia="Calibri" w:hAnsi="Arial" w:cs="Arial"/>
          <w:color w:val="4472C4" w:themeColor="accent1"/>
          <w:sz w:val="20"/>
          <w:szCs w:val="20"/>
          <w:u w:val="single"/>
        </w:rPr>
        <w:t>-and-other-generative-ai-tools-</w:t>
      </w:r>
      <w:proofErr w:type="spellStart"/>
      <w:r w:rsidRPr="00CF2BC1">
        <w:rPr>
          <w:rFonts w:ascii="Arial" w:eastAsia="Calibri" w:hAnsi="Arial" w:cs="Arial"/>
          <w:color w:val="4472C4" w:themeColor="accent1"/>
          <w:sz w:val="20"/>
          <w:szCs w:val="20"/>
          <w:u w:val="single"/>
        </w:rPr>
        <w:t>harvard</w:t>
      </w:r>
      <w:proofErr w:type="spellEnd"/>
      <w:r w:rsidRPr="00CF2BC1">
        <w:rPr>
          <w:rFonts w:ascii="Arial" w:eastAsia="Calibri" w:hAnsi="Arial" w:cs="Arial"/>
          <w:color w:val="4472C4" w:themeColor="accent1"/>
          <w:sz w:val="20"/>
          <w:szCs w:val="20"/>
          <w:u w:val="single"/>
        </w:rPr>
        <w:t xml:space="preserve"> </w:t>
      </w:r>
    </w:p>
    <w:p w14:paraId="0B7EFC69"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Holmes, W., Bialik, M., &amp; Fadel, C. (2019). </w:t>
      </w:r>
      <w:r w:rsidRPr="00CF2BC1">
        <w:rPr>
          <w:rFonts w:ascii="Arial" w:eastAsia="Calibri" w:hAnsi="Arial" w:cs="Arial"/>
          <w:i/>
          <w:iCs/>
          <w:sz w:val="20"/>
          <w:szCs w:val="20"/>
        </w:rPr>
        <w:t>Artificial intelligence in Education: Promises and implications for teaching and learning.</w:t>
      </w:r>
      <w:r w:rsidRPr="00CF2BC1">
        <w:rPr>
          <w:rFonts w:ascii="Arial" w:eastAsia="Calibri" w:hAnsi="Arial" w:cs="Arial"/>
          <w:sz w:val="20"/>
          <w:szCs w:val="20"/>
        </w:rPr>
        <w:t xml:space="preserve"> In Open Research Online (The Open University).</w:t>
      </w:r>
    </w:p>
    <w:p w14:paraId="21A61027"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Holmes, W., </w:t>
      </w:r>
      <w:proofErr w:type="spellStart"/>
      <w:r w:rsidRPr="00CF2BC1">
        <w:rPr>
          <w:rFonts w:ascii="Arial" w:eastAsia="Calibri" w:hAnsi="Arial" w:cs="Arial"/>
          <w:sz w:val="20"/>
          <w:szCs w:val="20"/>
        </w:rPr>
        <w:t>Porayska-Pomsta</w:t>
      </w:r>
      <w:proofErr w:type="spellEnd"/>
      <w:r w:rsidRPr="00CF2BC1">
        <w:rPr>
          <w:rFonts w:ascii="Arial" w:eastAsia="Calibri" w:hAnsi="Arial" w:cs="Arial"/>
          <w:sz w:val="20"/>
          <w:szCs w:val="20"/>
        </w:rPr>
        <w:t xml:space="preserve">, K., Holstein, K., Sutherland, E., Baker, T., Shum, S. B., Santos, O. C., Rodrigo, M. T., </w:t>
      </w:r>
      <w:proofErr w:type="spellStart"/>
      <w:r w:rsidRPr="00CF2BC1">
        <w:rPr>
          <w:rFonts w:ascii="Arial" w:eastAsia="Calibri" w:hAnsi="Arial" w:cs="Arial"/>
          <w:sz w:val="20"/>
          <w:szCs w:val="20"/>
        </w:rPr>
        <w:t>Cukurova</w:t>
      </w:r>
      <w:proofErr w:type="spellEnd"/>
      <w:r w:rsidRPr="00CF2BC1">
        <w:rPr>
          <w:rFonts w:ascii="Arial" w:eastAsia="Calibri" w:hAnsi="Arial" w:cs="Arial"/>
          <w:sz w:val="20"/>
          <w:szCs w:val="20"/>
        </w:rPr>
        <w:t xml:space="preserve">, M., Bittencourt, I. I., &amp; Koedinger, K. R. (2022). Ethics of AI in Education: Towards a Community-Wide framework. </w:t>
      </w:r>
      <w:r w:rsidRPr="00CF2BC1">
        <w:rPr>
          <w:rFonts w:ascii="Arial" w:eastAsia="Calibri" w:hAnsi="Arial" w:cs="Arial"/>
          <w:i/>
          <w:iCs/>
          <w:sz w:val="20"/>
          <w:szCs w:val="20"/>
        </w:rPr>
        <w:t>International Journal of Artificial Intelligence in Education, 32</w:t>
      </w:r>
      <w:r w:rsidRPr="00CF2BC1">
        <w:rPr>
          <w:rFonts w:ascii="Arial" w:eastAsia="Calibri" w:hAnsi="Arial" w:cs="Arial"/>
          <w:sz w:val="20"/>
          <w:szCs w:val="20"/>
        </w:rPr>
        <w:t xml:space="preserve">(3), 504–526. </w:t>
      </w:r>
      <w:hyperlink r:id="rId36" w:history="1">
        <w:r w:rsidRPr="00CF2BC1">
          <w:rPr>
            <w:rStyle w:val="Hyperlink"/>
            <w:rFonts w:ascii="Arial" w:eastAsia="Calibri" w:hAnsi="Arial" w:cs="Arial"/>
            <w:sz w:val="20"/>
            <w:szCs w:val="20"/>
          </w:rPr>
          <w:t>https://doi.org/10.1007/s40593-021-00239-1</w:t>
        </w:r>
      </w:hyperlink>
    </w:p>
    <w:p w14:paraId="7AC670FF"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Holstein, K., McLaren, B. M., &amp; </w:t>
      </w:r>
      <w:proofErr w:type="spellStart"/>
      <w:r w:rsidRPr="00CF2BC1">
        <w:rPr>
          <w:rFonts w:ascii="Arial" w:eastAsia="Calibri" w:hAnsi="Arial" w:cs="Arial"/>
          <w:sz w:val="20"/>
          <w:szCs w:val="20"/>
        </w:rPr>
        <w:t>Aleven</w:t>
      </w:r>
      <w:proofErr w:type="spellEnd"/>
      <w:r w:rsidRPr="00CF2BC1">
        <w:rPr>
          <w:rFonts w:ascii="Arial" w:eastAsia="Calibri" w:hAnsi="Arial" w:cs="Arial"/>
          <w:sz w:val="20"/>
          <w:szCs w:val="20"/>
        </w:rPr>
        <w:t xml:space="preserve">, V. (2019). Co-Designing a Real-Time classroom orchestration tool to support Teacher–AI complementarity. </w:t>
      </w:r>
      <w:r w:rsidRPr="00CF2BC1">
        <w:rPr>
          <w:rFonts w:ascii="Arial" w:eastAsia="Calibri" w:hAnsi="Arial" w:cs="Arial"/>
          <w:i/>
          <w:iCs/>
          <w:sz w:val="20"/>
          <w:szCs w:val="20"/>
        </w:rPr>
        <w:t>Journal of Learning Analytics, 6</w:t>
      </w:r>
      <w:r w:rsidRPr="00CF2BC1">
        <w:rPr>
          <w:rFonts w:ascii="Arial" w:eastAsia="Calibri" w:hAnsi="Arial" w:cs="Arial"/>
          <w:sz w:val="20"/>
          <w:szCs w:val="20"/>
        </w:rPr>
        <w:t xml:space="preserve">(2). </w:t>
      </w:r>
      <w:hyperlink r:id="rId37" w:history="1">
        <w:r w:rsidRPr="00CF2BC1">
          <w:rPr>
            <w:rStyle w:val="Hyperlink"/>
            <w:rFonts w:ascii="Arial" w:eastAsia="Calibri" w:hAnsi="Arial" w:cs="Arial"/>
            <w:sz w:val="20"/>
            <w:szCs w:val="20"/>
          </w:rPr>
          <w:t>https://doi.org/10.18608/jla.2019.62.3</w:t>
        </w:r>
      </w:hyperlink>
    </w:p>
    <w:p w14:paraId="29E9D5C2"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Hsu, H. (2025). From Programming to Prompting: Developing Computational Thinking through Large Language Model-Based Generative Artificial Intelligence. </w:t>
      </w:r>
      <w:proofErr w:type="spellStart"/>
      <w:r w:rsidRPr="00CF2BC1">
        <w:rPr>
          <w:rFonts w:ascii="Arial" w:eastAsia="Calibri" w:hAnsi="Arial" w:cs="Arial"/>
          <w:i/>
          <w:iCs/>
          <w:sz w:val="20"/>
          <w:szCs w:val="20"/>
        </w:rPr>
        <w:t>TechTrends</w:t>
      </w:r>
      <w:proofErr w:type="spellEnd"/>
      <w:r w:rsidRPr="00CF2BC1">
        <w:rPr>
          <w:rFonts w:ascii="Arial" w:eastAsia="Calibri" w:hAnsi="Arial" w:cs="Arial"/>
          <w:i/>
          <w:iCs/>
          <w:sz w:val="20"/>
          <w:szCs w:val="20"/>
        </w:rPr>
        <w:t>, 69</w:t>
      </w:r>
      <w:r w:rsidRPr="00CF2BC1">
        <w:rPr>
          <w:rFonts w:ascii="Arial" w:eastAsia="Calibri" w:hAnsi="Arial" w:cs="Arial"/>
          <w:sz w:val="20"/>
          <w:szCs w:val="20"/>
        </w:rPr>
        <w:t xml:space="preserve">(3), 485–506. </w:t>
      </w:r>
      <w:hyperlink r:id="rId38" w:history="1">
        <w:r w:rsidRPr="00CF2BC1">
          <w:rPr>
            <w:rStyle w:val="Hyperlink"/>
            <w:rFonts w:ascii="Arial" w:eastAsia="Calibri" w:hAnsi="Arial" w:cs="Arial"/>
            <w:sz w:val="20"/>
            <w:szCs w:val="20"/>
          </w:rPr>
          <w:t>https://doi.org/10.1007/s11528-025-01052-6</w:t>
        </w:r>
      </w:hyperlink>
    </w:p>
    <w:p w14:paraId="0ABA3558"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Hsu, T., Abelson, H., Lao, N., Tseng, Y., &amp; Lin, Y. (2021). </w:t>
      </w:r>
      <w:proofErr w:type="spellStart"/>
      <w:r w:rsidRPr="00CF2BC1">
        <w:rPr>
          <w:rFonts w:ascii="Arial" w:eastAsia="Calibri" w:hAnsi="Arial" w:cs="Arial"/>
          <w:sz w:val="20"/>
          <w:szCs w:val="20"/>
        </w:rPr>
        <w:t>Behavioral</w:t>
      </w:r>
      <w:proofErr w:type="spellEnd"/>
      <w:r w:rsidRPr="00CF2BC1">
        <w:rPr>
          <w:rFonts w:ascii="Arial" w:eastAsia="Calibri" w:hAnsi="Arial" w:cs="Arial"/>
          <w:sz w:val="20"/>
          <w:szCs w:val="20"/>
        </w:rPr>
        <w:t xml:space="preserve">-pattern exploration and development of an instructional tool for young children to learn AI. </w:t>
      </w:r>
      <w:r w:rsidRPr="00CF2BC1">
        <w:rPr>
          <w:rFonts w:ascii="Arial" w:eastAsia="Calibri" w:hAnsi="Arial" w:cs="Arial"/>
          <w:i/>
          <w:iCs/>
          <w:sz w:val="20"/>
          <w:szCs w:val="20"/>
        </w:rPr>
        <w:t>Computers and Education Artificial Intelligence, 2,</w:t>
      </w:r>
      <w:r w:rsidRPr="00CF2BC1">
        <w:rPr>
          <w:rFonts w:ascii="Arial" w:eastAsia="Calibri" w:hAnsi="Arial" w:cs="Arial"/>
          <w:sz w:val="20"/>
          <w:szCs w:val="20"/>
        </w:rPr>
        <w:t xml:space="preserve"> 100012. </w:t>
      </w:r>
      <w:hyperlink r:id="rId39" w:history="1">
        <w:r w:rsidRPr="00CF2BC1">
          <w:rPr>
            <w:rStyle w:val="Hyperlink"/>
            <w:rFonts w:ascii="Arial" w:eastAsia="Calibri" w:hAnsi="Arial" w:cs="Arial"/>
            <w:sz w:val="20"/>
            <w:szCs w:val="20"/>
          </w:rPr>
          <w:t>https://doi.org/10.1016/j.caeai.2021.100012</w:t>
        </w:r>
      </w:hyperlink>
    </w:p>
    <w:p w14:paraId="249D177C"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Hutchinson, B., &amp; Mitchell, M. (2019). 50 years of test (un)fairness: Lessons for machine learning. </w:t>
      </w:r>
      <w:r w:rsidRPr="00CF2BC1">
        <w:rPr>
          <w:rFonts w:ascii="Arial" w:eastAsia="Calibri" w:hAnsi="Arial" w:cs="Arial"/>
          <w:i/>
          <w:iCs/>
          <w:sz w:val="20"/>
          <w:szCs w:val="20"/>
        </w:rPr>
        <w:t>Proceedings of the Conference on Fairness, Accountability, and Transparency</w:t>
      </w:r>
      <w:r w:rsidRPr="00CF2BC1">
        <w:rPr>
          <w:rFonts w:ascii="Arial" w:eastAsia="Calibri" w:hAnsi="Arial" w:cs="Arial"/>
          <w:sz w:val="20"/>
          <w:szCs w:val="20"/>
        </w:rPr>
        <w:t xml:space="preserve"> (pp. 49–58)</w:t>
      </w:r>
    </w:p>
    <w:p w14:paraId="399AB176" w14:textId="77777777" w:rsidR="00364D6F" w:rsidRPr="00CF2BC1" w:rsidRDefault="00364D6F" w:rsidP="00CF2BC1">
      <w:pPr>
        <w:spacing w:line="360" w:lineRule="auto"/>
        <w:ind w:left="360"/>
        <w:rPr>
          <w:rFonts w:ascii="Arial" w:hAnsi="Arial" w:cs="Arial"/>
          <w:sz w:val="20"/>
          <w:szCs w:val="20"/>
        </w:rPr>
      </w:pPr>
      <w:proofErr w:type="spellStart"/>
      <w:r w:rsidRPr="00CF2BC1">
        <w:rPr>
          <w:rFonts w:ascii="Arial" w:hAnsi="Arial" w:cs="Arial"/>
          <w:sz w:val="20"/>
          <w:szCs w:val="20"/>
        </w:rPr>
        <w:t>Ifenthaler</w:t>
      </w:r>
      <w:proofErr w:type="spellEnd"/>
      <w:r w:rsidRPr="00CF2BC1">
        <w:rPr>
          <w:rFonts w:ascii="Arial" w:hAnsi="Arial" w:cs="Arial"/>
          <w:sz w:val="20"/>
          <w:szCs w:val="20"/>
        </w:rPr>
        <w:t xml:space="preserve">, D., &amp; Schumacher, C. (2016). Student perceptions of privacy principles for learning analytics. </w:t>
      </w:r>
      <w:r w:rsidRPr="00CF2BC1">
        <w:rPr>
          <w:rFonts w:ascii="Arial" w:hAnsi="Arial" w:cs="Arial"/>
          <w:i/>
          <w:iCs/>
          <w:sz w:val="20"/>
          <w:szCs w:val="20"/>
        </w:rPr>
        <w:t>Educational Technology Research and Development, 64</w:t>
      </w:r>
      <w:r w:rsidRPr="00CF2BC1">
        <w:rPr>
          <w:rFonts w:ascii="Arial" w:hAnsi="Arial" w:cs="Arial"/>
          <w:sz w:val="20"/>
          <w:szCs w:val="20"/>
        </w:rPr>
        <w:t xml:space="preserve">(5), 923–938. </w:t>
      </w:r>
      <w:hyperlink r:id="rId40" w:history="1">
        <w:r w:rsidRPr="00CF2BC1">
          <w:rPr>
            <w:rStyle w:val="Hyperlink"/>
            <w:rFonts w:ascii="Arial" w:hAnsi="Arial" w:cs="Arial"/>
            <w:sz w:val="20"/>
            <w:szCs w:val="20"/>
          </w:rPr>
          <w:t>https://doi.org/10.1007/s11423-016-9477-y</w:t>
        </w:r>
      </w:hyperlink>
    </w:p>
    <w:p w14:paraId="7E96C54B"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International </w:t>
      </w:r>
      <w:proofErr w:type="spellStart"/>
      <w:r w:rsidRPr="00CF2BC1">
        <w:rPr>
          <w:rFonts w:ascii="Arial" w:eastAsia="Calibri" w:hAnsi="Arial" w:cs="Arial"/>
          <w:sz w:val="20"/>
          <w:szCs w:val="20"/>
        </w:rPr>
        <w:t>Center</w:t>
      </w:r>
      <w:proofErr w:type="spellEnd"/>
      <w:r w:rsidRPr="00CF2BC1">
        <w:rPr>
          <w:rFonts w:ascii="Arial" w:eastAsia="Calibri" w:hAnsi="Arial" w:cs="Arial"/>
          <w:sz w:val="20"/>
          <w:szCs w:val="20"/>
        </w:rPr>
        <w:t xml:space="preserve"> for Academic Integrity. (2021). </w:t>
      </w:r>
      <w:r w:rsidRPr="00CF2BC1">
        <w:rPr>
          <w:rFonts w:ascii="Arial" w:eastAsia="Calibri" w:hAnsi="Arial" w:cs="Arial"/>
          <w:i/>
          <w:iCs/>
          <w:sz w:val="20"/>
          <w:szCs w:val="20"/>
        </w:rPr>
        <w:t>The fundamental values of academic integrity</w:t>
      </w:r>
      <w:r w:rsidRPr="00CF2BC1">
        <w:rPr>
          <w:rFonts w:ascii="Arial" w:eastAsia="Calibri" w:hAnsi="Arial" w:cs="Arial"/>
          <w:sz w:val="20"/>
          <w:szCs w:val="20"/>
        </w:rPr>
        <w:t xml:space="preserve"> (3rd ed.). International </w:t>
      </w:r>
      <w:proofErr w:type="spellStart"/>
      <w:r w:rsidRPr="00CF2BC1">
        <w:rPr>
          <w:rFonts w:ascii="Arial" w:eastAsia="Calibri" w:hAnsi="Arial" w:cs="Arial"/>
          <w:sz w:val="20"/>
          <w:szCs w:val="20"/>
        </w:rPr>
        <w:t>Center</w:t>
      </w:r>
      <w:proofErr w:type="spellEnd"/>
      <w:r w:rsidRPr="00CF2BC1">
        <w:rPr>
          <w:rFonts w:ascii="Arial" w:eastAsia="Calibri" w:hAnsi="Arial" w:cs="Arial"/>
          <w:sz w:val="20"/>
          <w:szCs w:val="20"/>
        </w:rPr>
        <w:t xml:space="preserve"> for Academic Integrity. Available online: </w:t>
      </w:r>
      <w:hyperlink r:id="rId41" w:history="1">
        <w:r w:rsidRPr="00CF2BC1">
          <w:rPr>
            <w:rStyle w:val="Hyperlink"/>
            <w:rFonts w:ascii="Arial" w:eastAsia="Calibri" w:hAnsi="Arial" w:cs="Arial"/>
            <w:sz w:val="20"/>
            <w:szCs w:val="20"/>
          </w:rPr>
          <w:t>https://academicintegrity.org/images/pdfs/20019_ICAI-Fundamental-Values_R12.pdf</w:t>
        </w:r>
      </w:hyperlink>
    </w:p>
    <w:p w14:paraId="791BCEBF"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lang w:val="fr-FR"/>
        </w:rPr>
        <w:lastRenderedPageBreak/>
        <w:t xml:space="preserve">Jin, Y., Yan, L., Echeverria, V., Gašević, D., &amp; Martinez-Maldonado, R. (2024). </w:t>
      </w:r>
      <w:r w:rsidRPr="00CF2BC1">
        <w:rPr>
          <w:rFonts w:ascii="Arial" w:eastAsia="Calibri" w:hAnsi="Arial" w:cs="Arial"/>
          <w:sz w:val="20"/>
          <w:szCs w:val="20"/>
        </w:rPr>
        <w:t xml:space="preserve">Generative AI in higher education: A global perspective of institutional adoption policies and guidelines. </w:t>
      </w:r>
      <w:r w:rsidRPr="00CF2BC1">
        <w:rPr>
          <w:rFonts w:ascii="Arial" w:eastAsia="Calibri" w:hAnsi="Arial" w:cs="Arial"/>
          <w:i/>
          <w:iCs/>
          <w:sz w:val="20"/>
          <w:szCs w:val="20"/>
        </w:rPr>
        <w:t>Computers and Education Artificial Intelligence, 8,</w:t>
      </w:r>
      <w:r w:rsidRPr="00CF2BC1">
        <w:rPr>
          <w:rFonts w:ascii="Arial" w:eastAsia="Calibri" w:hAnsi="Arial" w:cs="Arial"/>
          <w:sz w:val="20"/>
          <w:szCs w:val="20"/>
        </w:rPr>
        <w:t xml:space="preserve"> 100348. </w:t>
      </w:r>
      <w:hyperlink r:id="rId42" w:history="1">
        <w:r w:rsidRPr="00CF2BC1">
          <w:rPr>
            <w:rStyle w:val="Hyperlink"/>
            <w:rFonts w:ascii="Arial" w:eastAsia="Calibri" w:hAnsi="Arial" w:cs="Arial"/>
            <w:sz w:val="20"/>
            <w:szCs w:val="20"/>
          </w:rPr>
          <w:t>https://doi.org/10.1016/j.caeai.2024.100348</w:t>
        </w:r>
      </w:hyperlink>
    </w:p>
    <w:p w14:paraId="3AD76302" w14:textId="77777777" w:rsidR="00364D6F" w:rsidRPr="00CF2BC1" w:rsidRDefault="00364D6F" w:rsidP="00CF2BC1">
      <w:pPr>
        <w:spacing w:line="360" w:lineRule="auto"/>
        <w:ind w:left="360"/>
        <w:rPr>
          <w:rFonts w:ascii="Arial" w:eastAsia="Calibri" w:hAnsi="Arial" w:cs="Arial"/>
          <w:sz w:val="20"/>
          <w:szCs w:val="20"/>
          <w:lang w:val="fr-FR"/>
        </w:rPr>
      </w:pPr>
      <w:r w:rsidRPr="00CF2BC1">
        <w:rPr>
          <w:rFonts w:ascii="Arial" w:eastAsia="Calibri" w:hAnsi="Arial" w:cs="Arial"/>
          <w:sz w:val="20"/>
          <w:szCs w:val="20"/>
        </w:rPr>
        <w:t xml:space="preserve">Jobin, A., Ienca, M., &amp; </w:t>
      </w:r>
      <w:proofErr w:type="spellStart"/>
      <w:r w:rsidRPr="00CF2BC1">
        <w:rPr>
          <w:rFonts w:ascii="Arial" w:eastAsia="Calibri" w:hAnsi="Arial" w:cs="Arial"/>
          <w:sz w:val="20"/>
          <w:szCs w:val="20"/>
        </w:rPr>
        <w:t>Vayena</w:t>
      </w:r>
      <w:proofErr w:type="spellEnd"/>
      <w:r w:rsidRPr="00CF2BC1">
        <w:rPr>
          <w:rFonts w:ascii="Arial" w:eastAsia="Calibri" w:hAnsi="Arial" w:cs="Arial"/>
          <w:sz w:val="20"/>
          <w:szCs w:val="20"/>
        </w:rPr>
        <w:t xml:space="preserve">, E. (2019). The global landscape of AI ethics guidelines. </w:t>
      </w:r>
      <w:r w:rsidRPr="00CF2BC1">
        <w:rPr>
          <w:rFonts w:ascii="Arial" w:eastAsia="Calibri" w:hAnsi="Arial" w:cs="Arial"/>
          <w:i/>
          <w:iCs/>
          <w:sz w:val="20"/>
          <w:szCs w:val="20"/>
          <w:lang w:val="fr-FR"/>
        </w:rPr>
        <w:t>Nature Machine Intelligence, 1</w:t>
      </w:r>
      <w:r w:rsidRPr="00CF2BC1">
        <w:rPr>
          <w:rFonts w:ascii="Arial" w:eastAsia="Calibri" w:hAnsi="Arial" w:cs="Arial"/>
          <w:sz w:val="20"/>
          <w:szCs w:val="20"/>
          <w:lang w:val="fr-FR"/>
        </w:rPr>
        <w:t xml:space="preserve">(9), 389–399. </w:t>
      </w:r>
      <w:hyperlink r:id="rId43" w:history="1">
        <w:r w:rsidRPr="00CF2BC1">
          <w:rPr>
            <w:rStyle w:val="Hyperlink"/>
            <w:rFonts w:ascii="Arial" w:eastAsia="Calibri" w:hAnsi="Arial" w:cs="Arial"/>
            <w:sz w:val="20"/>
            <w:szCs w:val="20"/>
            <w:lang w:val="fr-FR"/>
          </w:rPr>
          <w:t>https://doi.org/10.1038/s42256-019-0088-2</w:t>
        </w:r>
      </w:hyperlink>
    </w:p>
    <w:p w14:paraId="73FE13AC" w14:textId="77777777" w:rsidR="00364D6F" w:rsidRPr="00CF2BC1" w:rsidRDefault="00364D6F" w:rsidP="00CF2BC1">
      <w:pPr>
        <w:spacing w:line="360" w:lineRule="auto"/>
        <w:ind w:left="360"/>
        <w:rPr>
          <w:rFonts w:ascii="Arial" w:hAnsi="Arial" w:cs="Arial"/>
          <w:sz w:val="20"/>
          <w:szCs w:val="20"/>
        </w:rPr>
      </w:pPr>
      <w:r w:rsidRPr="00CF2BC1">
        <w:rPr>
          <w:rFonts w:ascii="Arial" w:eastAsia="Calibri" w:hAnsi="Arial" w:cs="Arial"/>
          <w:sz w:val="20"/>
          <w:szCs w:val="20"/>
          <w:lang w:val="fr-FR"/>
        </w:rPr>
        <w:t xml:space="preserve">Jones, K. M. L., &amp; McCoy, C. (2018). </w:t>
      </w:r>
      <w:r w:rsidRPr="00CF2BC1">
        <w:rPr>
          <w:rFonts w:ascii="Arial" w:eastAsia="Calibri" w:hAnsi="Arial" w:cs="Arial"/>
          <w:sz w:val="20"/>
          <w:szCs w:val="20"/>
        </w:rPr>
        <w:t xml:space="preserve">Reconsidering data in learning analytics: opportunities for critical research using a documentation studies framework. </w:t>
      </w:r>
      <w:r w:rsidRPr="00CF2BC1">
        <w:rPr>
          <w:rFonts w:ascii="Arial" w:eastAsia="Calibri" w:hAnsi="Arial" w:cs="Arial"/>
          <w:i/>
          <w:iCs/>
          <w:sz w:val="20"/>
          <w:szCs w:val="20"/>
        </w:rPr>
        <w:t>Learning Media and Technology, 44</w:t>
      </w:r>
      <w:r w:rsidRPr="00CF2BC1">
        <w:rPr>
          <w:rFonts w:ascii="Arial" w:eastAsia="Calibri" w:hAnsi="Arial" w:cs="Arial"/>
          <w:sz w:val="20"/>
          <w:szCs w:val="20"/>
        </w:rPr>
        <w:t xml:space="preserve">(1), 52–63. </w:t>
      </w:r>
      <w:hyperlink r:id="rId44" w:history="1">
        <w:r w:rsidRPr="00CF2BC1">
          <w:rPr>
            <w:rStyle w:val="Hyperlink"/>
            <w:rFonts w:ascii="Arial" w:eastAsia="Calibri" w:hAnsi="Arial" w:cs="Arial"/>
            <w:sz w:val="20"/>
            <w:szCs w:val="20"/>
          </w:rPr>
          <w:t>https://doi.org/10.1080/17439884.2018.1556216</w:t>
        </w:r>
      </w:hyperlink>
    </w:p>
    <w:p w14:paraId="14F07006" w14:textId="77777777" w:rsidR="00364D6F" w:rsidRPr="00CF2BC1" w:rsidRDefault="00364D6F" w:rsidP="00CF2BC1">
      <w:pPr>
        <w:spacing w:line="360" w:lineRule="auto"/>
        <w:ind w:left="360"/>
        <w:rPr>
          <w:rFonts w:ascii="Arial" w:eastAsia="Calibri" w:hAnsi="Arial" w:cs="Arial"/>
          <w:sz w:val="20"/>
          <w:szCs w:val="20"/>
        </w:rPr>
      </w:pPr>
      <w:proofErr w:type="spellStart"/>
      <w:r w:rsidRPr="00CF2BC1">
        <w:rPr>
          <w:rFonts w:ascii="Arial" w:eastAsia="Calibri" w:hAnsi="Arial" w:cs="Arial"/>
          <w:sz w:val="20"/>
          <w:szCs w:val="20"/>
        </w:rPr>
        <w:t>Kasneci</w:t>
      </w:r>
      <w:proofErr w:type="spellEnd"/>
      <w:r w:rsidRPr="00CF2BC1">
        <w:rPr>
          <w:rFonts w:ascii="Arial" w:eastAsia="Calibri" w:hAnsi="Arial" w:cs="Arial"/>
          <w:sz w:val="20"/>
          <w:szCs w:val="20"/>
        </w:rPr>
        <w:t xml:space="preserve">, E., Sessler, K., </w:t>
      </w:r>
      <w:proofErr w:type="spellStart"/>
      <w:r w:rsidRPr="00CF2BC1">
        <w:rPr>
          <w:rFonts w:ascii="Arial" w:eastAsia="Calibri" w:hAnsi="Arial" w:cs="Arial"/>
          <w:sz w:val="20"/>
          <w:szCs w:val="20"/>
        </w:rPr>
        <w:t>Küchemann</w:t>
      </w:r>
      <w:proofErr w:type="spellEnd"/>
      <w:r w:rsidRPr="00CF2BC1">
        <w:rPr>
          <w:rFonts w:ascii="Arial" w:eastAsia="Calibri" w:hAnsi="Arial" w:cs="Arial"/>
          <w:sz w:val="20"/>
          <w:szCs w:val="20"/>
        </w:rPr>
        <w:t xml:space="preserve">, S., Bannert, M., Dementieva, D., Fischer, F., Gasser, U., Groh, G., Günnemann, S., </w:t>
      </w:r>
      <w:proofErr w:type="spellStart"/>
      <w:r w:rsidRPr="00CF2BC1">
        <w:rPr>
          <w:rFonts w:ascii="Arial" w:eastAsia="Calibri" w:hAnsi="Arial" w:cs="Arial"/>
          <w:sz w:val="20"/>
          <w:szCs w:val="20"/>
        </w:rPr>
        <w:t>Hüllermeier</w:t>
      </w:r>
      <w:proofErr w:type="spellEnd"/>
      <w:r w:rsidRPr="00CF2BC1">
        <w:rPr>
          <w:rFonts w:ascii="Arial" w:eastAsia="Calibri" w:hAnsi="Arial" w:cs="Arial"/>
          <w:sz w:val="20"/>
          <w:szCs w:val="20"/>
        </w:rPr>
        <w:t xml:space="preserve">, E., </w:t>
      </w:r>
      <w:proofErr w:type="spellStart"/>
      <w:r w:rsidRPr="00CF2BC1">
        <w:rPr>
          <w:rFonts w:ascii="Arial" w:eastAsia="Calibri" w:hAnsi="Arial" w:cs="Arial"/>
          <w:sz w:val="20"/>
          <w:szCs w:val="20"/>
        </w:rPr>
        <w:t>Krusche</w:t>
      </w:r>
      <w:proofErr w:type="spellEnd"/>
      <w:r w:rsidRPr="00CF2BC1">
        <w:rPr>
          <w:rFonts w:ascii="Arial" w:eastAsia="Calibri" w:hAnsi="Arial" w:cs="Arial"/>
          <w:sz w:val="20"/>
          <w:szCs w:val="20"/>
        </w:rPr>
        <w:t xml:space="preserve">, S., </w:t>
      </w:r>
      <w:proofErr w:type="spellStart"/>
      <w:r w:rsidRPr="00CF2BC1">
        <w:rPr>
          <w:rFonts w:ascii="Arial" w:eastAsia="Calibri" w:hAnsi="Arial" w:cs="Arial"/>
          <w:sz w:val="20"/>
          <w:szCs w:val="20"/>
        </w:rPr>
        <w:t>Kutyniok</w:t>
      </w:r>
      <w:proofErr w:type="spellEnd"/>
      <w:r w:rsidRPr="00CF2BC1">
        <w:rPr>
          <w:rFonts w:ascii="Arial" w:eastAsia="Calibri" w:hAnsi="Arial" w:cs="Arial"/>
          <w:sz w:val="20"/>
          <w:szCs w:val="20"/>
        </w:rPr>
        <w:t xml:space="preserve">, G., Michaeli, T., </w:t>
      </w:r>
      <w:proofErr w:type="spellStart"/>
      <w:r w:rsidRPr="00CF2BC1">
        <w:rPr>
          <w:rFonts w:ascii="Arial" w:eastAsia="Calibri" w:hAnsi="Arial" w:cs="Arial"/>
          <w:sz w:val="20"/>
          <w:szCs w:val="20"/>
        </w:rPr>
        <w:t>Nerdel</w:t>
      </w:r>
      <w:proofErr w:type="spellEnd"/>
      <w:r w:rsidRPr="00CF2BC1">
        <w:rPr>
          <w:rFonts w:ascii="Arial" w:eastAsia="Calibri" w:hAnsi="Arial" w:cs="Arial"/>
          <w:sz w:val="20"/>
          <w:szCs w:val="20"/>
        </w:rPr>
        <w:t xml:space="preserve">, C., Pfeffer, J., </w:t>
      </w:r>
      <w:proofErr w:type="spellStart"/>
      <w:r w:rsidRPr="00CF2BC1">
        <w:rPr>
          <w:rFonts w:ascii="Arial" w:eastAsia="Calibri" w:hAnsi="Arial" w:cs="Arial"/>
          <w:sz w:val="20"/>
          <w:szCs w:val="20"/>
        </w:rPr>
        <w:t>Poquet</w:t>
      </w:r>
      <w:proofErr w:type="spellEnd"/>
      <w:r w:rsidRPr="00CF2BC1">
        <w:rPr>
          <w:rFonts w:ascii="Arial" w:eastAsia="Calibri" w:hAnsi="Arial" w:cs="Arial"/>
          <w:sz w:val="20"/>
          <w:szCs w:val="20"/>
        </w:rPr>
        <w:t xml:space="preserve">, O., Sailer, M., Schmidt, A., Seidel, T., . . . </w:t>
      </w:r>
      <w:proofErr w:type="spellStart"/>
      <w:r w:rsidRPr="00CF2BC1">
        <w:rPr>
          <w:rFonts w:ascii="Arial" w:eastAsia="Calibri" w:hAnsi="Arial" w:cs="Arial"/>
          <w:sz w:val="20"/>
          <w:szCs w:val="20"/>
        </w:rPr>
        <w:t>Kasneci</w:t>
      </w:r>
      <w:proofErr w:type="spellEnd"/>
      <w:r w:rsidRPr="00CF2BC1">
        <w:rPr>
          <w:rFonts w:ascii="Arial" w:eastAsia="Calibri" w:hAnsi="Arial" w:cs="Arial"/>
          <w:sz w:val="20"/>
          <w:szCs w:val="20"/>
        </w:rPr>
        <w:t xml:space="preserve">, G. (2023). ChatGPT for good? On opportunities and challenges of large language models for education. </w:t>
      </w:r>
      <w:r w:rsidRPr="00CF2BC1">
        <w:rPr>
          <w:rFonts w:ascii="Arial" w:eastAsia="Calibri" w:hAnsi="Arial" w:cs="Arial"/>
          <w:i/>
          <w:iCs/>
          <w:sz w:val="20"/>
          <w:szCs w:val="20"/>
        </w:rPr>
        <w:t>Learning and Individual Differences, 103,</w:t>
      </w:r>
      <w:r w:rsidRPr="00CF2BC1">
        <w:rPr>
          <w:rFonts w:ascii="Arial" w:eastAsia="Calibri" w:hAnsi="Arial" w:cs="Arial"/>
          <w:sz w:val="20"/>
          <w:szCs w:val="20"/>
        </w:rPr>
        <w:t xml:space="preserve"> 102274. </w:t>
      </w:r>
      <w:hyperlink r:id="rId45" w:history="1">
        <w:r w:rsidRPr="00CF2BC1">
          <w:rPr>
            <w:rStyle w:val="Hyperlink"/>
            <w:rFonts w:ascii="Arial" w:eastAsia="Calibri" w:hAnsi="Arial" w:cs="Arial"/>
            <w:sz w:val="20"/>
            <w:szCs w:val="20"/>
          </w:rPr>
          <w:t>https://doi.org/10.1016/j.lindif.2023.102274</w:t>
        </w:r>
      </w:hyperlink>
    </w:p>
    <w:p w14:paraId="67065AE3"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King, T. C., Aggarwal, N., Taddeo, M., &amp; </w:t>
      </w:r>
      <w:proofErr w:type="spellStart"/>
      <w:r w:rsidRPr="00CF2BC1">
        <w:rPr>
          <w:rFonts w:ascii="Arial" w:eastAsia="Calibri" w:hAnsi="Arial" w:cs="Arial"/>
          <w:sz w:val="20"/>
          <w:szCs w:val="20"/>
        </w:rPr>
        <w:t>Floridi</w:t>
      </w:r>
      <w:proofErr w:type="spellEnd"/>
      <w:r w:rsidRPr="00CF2BC1">
        <w:rPr>
          <w:rFonts w:ascii="Arial" w:eastAsia="Calibri" w:hAnsi="Arial" w:cs="Arial"/>
          <w:sz w:val="20"/>
          <w:szCs w:val="20"/>
        </w:rPr>
        <w:t xml:space="preserve">, L. (2020). Artificial Intelligence Crime: an interdisciplinary analysis of foreseeable threats and solutions. In Philosophical studies series (pp. 251–282). </w:t>
      </w:r>
      <w:hyperlink r:id="rId46" w:history="1">
        <w:r w:rsidRPr="00CF2BC1">
          <w:rPr>
            <w:rStyle w:val="Hyperlink"/>
            <w:rFonts w:ascii="Arial" w:eastAsia="Calibri" w:hAnsi="Arial" w:cs="Arial"/>
            <w:sz w:val="20"/>
            <w:szCs w:val="20"/>
          </w:rPr>
          <w:t>https://doi.org/10.1007/978-3-030-81907-1_13</w:t>
        </w:r>
      </w:hyperlink>
      <w:r w:rsidRPr="00CF2BC1">
        <w:rPr>
          <w:rFonts w:ascii="Arial" w:eastAsia="Calibri" w:hAnsi="Arial" w:cs="Arial"/>
          <w:sz w:val="20"/>
          <w:szCs w:val="20"/>
        </w:rPr>
        <w:t xml:space="preserve"> </w:t>
      </w:r>
    </w:p>
    <w:p w14:paraId="79D9A5F4"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Knox, J. (2020). Artificial intelligence and education in China. </w:t>
      </w:r>
      <w:r w:rsidRPr="00CF2BC1">
        <w:rPr>
          <w:rFonts w:ascii="Arial" w:eastAsia="Calibri" w:hAnsi="Arial" w:cs="Arial"/>
          <w:i/>
          <w:iCs/>
          <w:sz w:val="20"/>
          <w:szCs w:val="20"/>
        </w:rPr>
        <w:t>Learning Media and Technology, 45</w:t>
      </w:r>
      <w:r w:rsidRPr="00CF2BC1">
        <w:rPr>
          <w:rFonts w:ascii="Arial" w:eastAsia="Calibri" w:hAnsi="Arial" w:cs="Arial"/>
          <w:sz w:val="20"/>
          <w:szCs w:val="20"/>
        </w:rPr>
        <w:t xml:space="preserve">(3), 298–311. </w:t>
      </w:r>
      <w:hyperlink r:id="rId47" w:history="1">
        <w:r w:rsidRPr="00CF2BC1">
          <w:rPr>
            <w:rStyle w:val="Hyperlink"/>
            <w:rFonts w:ascii="Arial" w:eastAsia="Calibri" w:hAnsi="Arial" w:cs="Arial"/>
            <w:sz w:val="20"/>
            <w:szCs w:val="20"/>
          </w:rPr>
          <w:t>https://doi.org/10.1080/17439884.2020.1754236</w:t>
        </w:r>
      </w:hyperlink>
    </w:p>
    <w:p w14:paraId="2DC08CA2"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Koehler, M. J., &amp; Mishra, P. (2009). What is Technological Pedagogical Content knowledge. </w:t>
      </w:r>
      <w:r w:rsidRPr="00CF2BC1">
        <w:rPr>
          <w:rFonts w:ascii="Arial" w:eastAsia="Calibri" w:hAnsi="Arial" w:cs="Arial"/>
          <w:i/>
          <w:iCs/>
          <w:sz w:val="20"/>
          <w:szCs w:val="20"/>
        </w:rPr>
        <w:t>Contemporary Issues in Technology and Teacher Education Journal, 9</w:t>
      </w:r>
      <w:r w:rsidRPr="00CF2BC1">
        <w:rPr>
          <w:rFonts w:ascii="Arial" w:eastAsia="Calibri" w:hAnsi="Arial" w:cs="Arial"/>
          <w:sz w:val="20"/>
          <w:szCs w:val="20"/>
        </w:rPr>
        <w:t xml:space="preserve">(1), 60–70. </w:t>
      </w:r>
      <w:hyperlink r:id="rId48" w:history="1">
        <w:r w:rsidRPr="00CF2BC1">
          <w:rPr>
            <w:rStyle w:val="Hyperlink"/>
            <w:rFonts w:ascii="Arial" w:eastAsia="Calibri" w:hAnsi="Arial" w:cs="Arial"/>
            <w:sz w:val="20"/>
            <w:szCs w:val="20"/>
          </w:rPr>
          <w:t>http://jwilson.coe.uga.edu/EMAT7050/articles/KoehlerMishra.pdf</w:t>
        </w:r>
      </w:hyperlink>
    </w:p>
    <w:p w14:paraId="4EDFFA98"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Kotter, J. P. (2012). </w:t>
      </w:r>
      <w:r w:rsidRPr="00CF2BC1">
        <w:rPr>
          <w:rFonts w:ascii="Arial" w:eastAsia="Calibri" w:hAnsi="Arial" w:cs="Arial"/>
          <w:i/>
          <w:iCs/>
          <w:sz w:val="20"/>
          <w:szCs w:val="20"/>
        </w:rPr>
        <w:t>Leading change</w:t>
      </w:r>
      <w:r w:rsidRPr="00CF2BC1">
        <w:rPr>
          <w:rFonts w:ascii="Arial" w:eastAsia="Calibri" w:hAnsi="Arial" w:cs="Arial"/>
          <w:sz w:val="20"/>
          <w:szCs w:val="20"/>
        </w:rPr>
        <w:t>. Harvard Business Review Press</w:t>
      </w:r>
    </w:p>
    <w:p w14:paraId="019D6799"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Lancaster, T., &amp; Clarke, R. (2016). Contract cheating: The outsourcing of assessed student work. In </w:t>
      </w:r>
      <w:r w:rsidRPr="00CF2BC1">
        <w:rPr>
          <w:rFonts w:ascii="Arial" w:eastAsia="Calibri" w:hAnsi="Arial" w:cs="Arial"/>
          <w:i/>
          <w:iCs/>
          <w:sz w:val="20"/>
          <w:szCs w:val="20"/>
        </w:rPr>
        <w:t>Handbook of academic integrity</w:t>
      </w:r>
      <w:r w:rsidRPr="00CF2BC1">
        <w:rPr>
          <w:rFonts w:ascii="Arial" w:eastAsia="Calibri" w:hAnsi="Arial" w:cs="Arial"/>
          <w:sz w:val="20"/>
          <w:szCs w:val="20"/>
        </w:rPr>
        <w:t xml:space="preserve"> (pp. 639–654). Springer.</w:t>
      </w:r>
    </w:p>
    <w:p w14:paraId="0E9C0BE9"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Luckin, R., &amp; Holmes, W. (2016). Intelligence Unleashed: An argument for AI in Education. Open Research Online (the Open University). </w:t>
      </w:r>
      <w:hyperlink r:id="rId49" w:history="1">
        <w:r w:rsidRPr="00CF2BC1">
          <w:rPr>
            <w:rStyle w:val="Hyperlink"/>
            <w:rFonts w:ascii="Arial" w:eastAsia="Calibri" w:hAnsi="Arial" w:cs="Arial"/>
            <w:sz w:val="20"/>
            <w:szCs w:val="20"/>
          </w:rPr>
          <w:t>https://oro.open.ac.uk/view/person/wh2594.html</w:t>
        </w:r>
      </w:hyperlink>
      <w:r w:rsidRPr="00CF2BC1">
        <w:rPr>
          <w:rFonts w:ascii="Arial" w:eastAsia="Calibri" w:hAnsi="Arial" w:cs="Arial"/>
          <w:sz w:val="20"/>
          <w:szCs w:val="20"/>
        </w:rPr>
        <w:t>&gt;;</w:t>
      </w:r>
    </w:p>
    <w:p w14:paraId="1381AD62"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Malgieri, G., &amp; </w:t>
      </w:r>
      <w:proofErr w:type="spellStart"/>
      <w:r w:rsidRPr="00CF2BC1">
        <w:rPr>
          <w:rFonts w:ascii="Arial" w:eastAsia="Calibri" w:hAnsi="Arial" w:cs="Arial"/>
          <w:sz w:val="20"/>
          <w:szCs w:val="20"/>
        </w:rPr>
        <w:t>Comandé</w:t>
      </w:r>
      <w:proofErr w:type="spellEnd"/>
      <w:r w:rsidRPr="00CF2BC1">
        <w:rPr>
          <w:rFonts w:ascii="Arial" w:eastAsia="Calibri" w:hAnsi="Arial" w:cs="Arial"/>
          <w:sz w:val="20"/>
          <w:szCs w:val="20"/>
        </w:rPr>
        <w:t xml:space="preserve">, G. (2017). Why a right to legibility of automated Decision-Making exists in the General Data Protection Regulation. </w:t>
      </w:r>
      <w:r w:rsidRPr="00CF2BC1">
        <w:rPr>
          <w:rFonts w:ascii="Arial" w:eastAsia="Calibri" w:hAnsi="Arial" w:cs="Arial"/>
          <w:i/>
          <w:iCs/>
          <w:sz w:val="20"/>
          <w:szCs w:val="20"/>
        </w:rPr>
        <w:t>International Data Privacy Law, 7</w:t>
      </w:r>
      <w:r w:rsidRPr="00CF2BC1">
        <w:rPr>
          <w:rFonts w:ascii="Arial" w:eastAsia="Calibri" w:hAnsi="Arial" w:cs="Arial"/>
          <w:sz w:val="20"/>
          <w:szCs w:val="20"/>
        </w:rPr>
        <w:t xml:space="preserve">(4), 243–265. </w:t>
      </w:r>
      <w:hyperlink r:id="rId50" w:history="1">
        <w:r w:rsidRPr="00CF2BC1">
          <w:rPr>
            <w:rStyle w:val="Hyperlink"/>
            <w:rFonts w:ascii="Arial" w:eastAsia="Calibri" w:hAnsi="Arial" w:cs="Arial"/>
            <w:sz w:val="20"/>
            <w:szCs w:val="20"/>
          </w:rPr>
          <w:t>https://doi.org/10.1093/idpl/ipx019</w:t>
        </w:r>
      </w:hyperlink>
    </w:p>
    <w:p w14:paraId="70E54F5E"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Massachusetts Institute of Technology. (2023). </w:t>
      </w:r>
      <w:r w:rsidRPr="00CF2BC1">
        <w:rPr>
          <w:rFonts w:ascii="Arial" w:eastAsia="Calibri" w:hAnsi="Arial" w:cs="Arial"/>
          <w:i/>
          <w:iCs/>
          <w:sz w:val="20"/>
          <w:szCs w:val="20"/>
        </w:rPr>
        <w:t>Working with AI: Guidelines for students and</w:t>
      </w:r>
      <w:r w:rsidRPr="00CF2BC1">
        <w:rPr>
          <w:rFonts w:ascii="Arial" w:eastAsia="Calibri" w:hAnsi="Arial" w:cs="Arial"/>
          <w:sz w:val="20"/>
          <w:szCs w:val="20"/>
        </w:rPr>
        <w:t xml:space="preserve"> </w:t>
      </w:r>
      <w:r w:rsidRPr="00CF2BC1">
        <w:rPr>
          <w:rFonts w:ascii="Arial" w:eastAsia="Calibri" w:hAnsi="Arial" w:cs="Arial"/>
          <w:i/>
          <w:iCs/>
          <w:sz w:val="20"/>
          <w:szCs w:val="20"/>
        </w:rPr>
        <w:t>faculty.</w:t>
      </w:r>
      <w:r w:rsidRPr="00CF2BC1">
        <w:rPr>
          <w:rFonts w:ascii="Arial" w:eastAsia="Calibri" w:hAnsi="Arial" w:cs="Arial"/>
          <w:sz w:val="20"/>
          <w:szCs w:val="20"/>
        </w:rPr>
        <w:t xml:space="preserve"> Available online: </w:t>
      </w:r>
      <w:hyperlink r:id="rId51" w:history="1">
        <w:r w:rsidRPr="00CF2BC1">
          <w:rPr>
            <w:rStyle w:val="Hyperlink"/>
            <w:rFonts w:ascii="Arial" w:eastAsia="Calibri" w:hAnsi="Arial" w:cs="Arial"/>
            <w:sz w:val="20"/>
            <w:szCs w:val="20"/>
          </w:rPr>
          <w:t>https://ist.mit.edu/ai-guidance</w:t>
        </w:r>
      </w:hyperlink>
    </w:p>
    <w:p w14:paraId="2822CBA3"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Meyer, A., Rose, D. H., &amp; Gordon, D. (2014). </w:t>
      </w:r>
      <w:r w:rsidRPr="00CF2BC1">
        <w:rPr>
          <w:rFonts w:ascii="Arial" w:eastAsia="Calibri" w:hAnsi="Arial" w:cs="Arial"/>
          <w:i/>
          <w:iCs/>
          <w:sz w:val="20"/>
          <w:szCs w:val="20"/>
        </w:rPr>
        <w:t>Universal Design for Learning: Theory and practice</w:t>
      </w:r>
      <w:r w:rsidRPr="00CF2BC1">
        <w:rPr>
          <w:rFonts w:ascii="Arial" w:eastAsia="Calibri" w:hAnsi="Arial" w:cs="Arial"/>
          <w:sz w:val="20"/>
          <w:szCs w:val="20"/>
        </w:rPr>
        <w:t>. CAST Professional Publishing</w:t>
      </w:r>
    </w:p>
    <w:p w14:paraId="59EAFF75"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lastRenderedPageBreak/>
        <w:t xml:space="preserve">Moll, L. C., Amanti, C., Neff, D., &amp; Gonzalez, N. (1992). Funds of knowledge for teaching: Using a qualitative approach to connect homes and classrooms. </w:t>
      </w:r>
      <w:r w:rsidRPr="00CF2BC1">
        <w:rPr>
          <w:rFonts w:ascii="Arial" w:eastAsia="Calibri" w:hAnsi="Arial" w:cs="Arial"/>
          <w:i/>
          <w:iCs/>
          <w:sz w:val="20"/>
          <w:szCs w:val="20"/>
        </w:rPr>
        <w:t>Theory Into Practice, 31</w:t>
      </w:r>
      <w:r w:rsidRPr="00CF2BC1">
        <w:rPr>
          <w:rFonts w:ascii="Arial" w:eastAsia="Calibri" w:hAnsi="Arial" w:cs="Arial"/>
          <w:sz w:val="20"/>
          <w:szCs w:val="20"/>
        </w:rPr>
        <w:t xml:space="preserve">(2), 132–141. </w:t>
      </w:r>
      <w:hyperlink r:id="rId52" w:history="1">
        <w:r w:rsidRPr="00CF2BC1">
          <w:rPr>
            <w:rStyle w:val="Hyperlink"/>
            <w:rFonts w:ascii="Arial" w:eastAsia="Calibri" w:hAnsi="Arial" w:cs="Arial"/>
            <w:sz w:val="20"/>
            <w:szCs w:val="20"/>
          </w:rPr>
          <w:t>https://doi.org/10.1080/00405849209543534</w:t>
        </w:r>
      </w:hyperlink>
    </w:p>
    <w:p w14:paraId="27572424"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National Institute of Standards and Technology. (2023). </w:t>
      </w:r>
      <w:r w:rsidRPr="00CF2BC1">
        <w:rPr>
          <w:rFonts w:ascii="Arial" w:eastAsia="Calibri" w:hAnsi="Arial" w:cs="Arial"/>
          <w:i/>
          <w:iCs/>
          <w:sz w:val="20"/>
          <w:szCs w:val="20"/>
        </w:rPr>
        <w:t>AI risk management framework (AI RMF 1.0).</w:t>
      </w:r>
      <w:r w:rsidRPr="00CF2BC1">
        <w:rPr>
          <w:rFonts w:ascii="Arial" w:eastAsia="Calibri" w:hAnsi="Arial" w:cs="Arial"/>
          <w:sz w:val="20"/>
          <w:szCs w:val="20"/>
        </w:rPr>
        <w:t xml:space="preserve"> U.S. Department of Commerce.</w:t>
      </w:r>
    </w:p>
    <w:p w14:paraId="55123D7D"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Ng, D. T. K., Leung, J. K. L., Chu, S. K. W., &amp; Qiao, M. S. (2021). Conceptualizing AI literacy: An exploratory review. </w:t>
      </w:r>
      <w:r w:rsidRPr="00CF2BC1">
        <w:rPr>
          <w:rFonts w:ascii="Arial" w:eastAsia="Calibri" w:hAnsi="Arial" w:cs="Arial"/>
          <w:i/>
          <w:iCs/>
          <w:sz w:val="20"/>
          <w:szCs w:val="20"/>
        </w:rPr>
        <w:t>Computers and Education Artificial Intelligence, 2,</w:t>
      </w:r>
      <w:r w:rsidRPr="00CF2BC1">
        <w:rPr>
          <w:rFonts w:ascii="Arial" w:eastAsia="Calibri" w:hAnsi="Arial" w:cs="Arial"/>
          <w:sz w:val="20"/>
          <w:szCs w:val="20"/>
        </w:rPr>
        <w:t xml:space="preserve"> 100041. </w:t>
      </w:r>
      <w:hyperlink r:id="rId53" w:history="1">
        <w:r w:rsidRPr="00CF2BC1">
          <w:rPr>
            <w:rStyle w:val="Hyperlink"/>
            <w:rFonts w:ascii="Arial" w:eastAsia="Calibri" w:hAnsi="Arial" w:cs="Arial"/>
            <w:sz w:val="20"/>
            <w:szCs w:val="20"/>
          </w:rPr>
          <w:t>https://doi.org/10.1016/j.caeai.2021.100041</w:t>
        </w:r>
      </w:hyperlink>
    </w:p>
    <w:p w14:paraId="37CDB808"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O’Neil, C. (2016). </w:t>
      </w:r>
      <w:r w:rsidRPr="00CF2BC1">
        <w:rPr>
          <w:rFonts w:ascii="Arial" w:eastAsia="Calibri" w:hAnsi="Arial" w:cs="Arial"/>
          <w:i/>
          <w:iCs/>
          <w:sz w:val="20"/>
          <w:szCs w:val="20"/>
        </w:rPr>
        <w:t>Weapons of Math Destruction: How big data increases inequality and threatens democracy.</w:t>
      </w:r>
      <w:r w:rsidRPr="00CF2BC1">
        <w:rPr>
          <w:rFonts w:ascii="Arial" w:eastAsia="Calibri" w:hAnsi="Arial" w:cs="Arial"/>
          <w:sz w:val="20"/>
          <w:szCs w:val="20"/>
        </w:rPr>
        <w:t xml:space="preserve"> </w:t>
      </w:r>
      <w:hyperlink r:id="rId54" w:history="1">
        <w:r w:rsidRPr="00CF2BC1">
          <w:rPr>
            <w:rStyle w:val="Hyperlink"/>
            <w:rFonts w:ascii="Arial" w:eastAsia="Calibri" w:hAnsi="Arial" w:cs="Arial"/>
            <w:sz w:val="20"/>
            <w:szCs w:val="20"/>
          </w:rPr>
          <w:t>https://bvbr.bib-bvb.de:443/F?func=service&amp;doc_library=BVB01&amp;local_base=BVB01&amp;doc_number=028866887&amp;sequence=000001&amp;line_number=0001&amp;func_code=DB_RECORDS&amp;service_type=MEDIA</w:t>
        </w:r>
      </w:hyperlink>
    </w:p>
    <w:p w14:paraId="6A19D9A7"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Papert, S., &amp; Harel, I. (1991). Situating constructionism. In I. Harel, &amp; S. Papert, </w:t>
      </w:r>
      <w:r w:rsidRPr="00CF2BC1">
        <w:rPr>
          <w:rFonts w:ascii="Arial" w:eastAsia="Calibri" w:hAnsi="Arial" w:cs="Arial"/>
          <w:i/>
          <w:iCs/>
          <w:sz w:val="20"/>
          <w:szCs w:val="20"/>
        </w:rPr>
        <w:t xml:space="preserve">Constructionism </w:t>
      </w:r>
      <w:r w:rsidRPr="00CF2BC1">
        <w:rPr>
          <w:rFonts w:ascii="Arial" w:eastAsia="Calibri" w:hAnsi="Arial" w:cs="Arial"/>
          <w:sz w:val="20"/>
          <w:szCs w:val="20"/>
        </w:rPr>
        <w:t xml:space="preserve">(pp. 1–11). </w:t>
      </w:r>
      <w:proofErr w:type="spellStart"/>
      <w:r w:rsidRPr="00CF2BC1">
        <w:rPr>
          <w:rFonts w:ascii="Arial" w:eastAsia="Calibri" w:hAnsi="Arial" w:cs="Arial"/>
          <w:sz w:val="20"/>
          <w:szCs w:val="20"/>
        </w:rPr>
        <w:t>Ablex</w:t>
      </w:r>
      <w:proofErr w:type="spellEnd"/>
      <w:r w:rsidRPr="00CF2BC1">
        <w:rPr>
          <w:rFonts w:ascii="Arial" w:eastAsia="Calibri" w:hAnsi="Arial" w:cs="Arial"/>
          <w:sz w:val="20"/>
          <w:szCs w:val="20"/>
        </w:rPr>
        <w:t xml:space="preserve"> Publishing</w:t>
      </w:r>
    </w:p>
    <w:p w14:paraId="7CBFD832"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Pardo, A., &amp; Siemens, G. (2014). Ethical and privacy principles for learning analytics. </w:t>
      </w:r>
      <w:r w:rsidRPr="00CF2BC1">
        <w:rPr>
          <w:rFonts w:ascii="Arial" w:eastAsia="Calibri" w:hAnsi="Arial" w:cs="Arial"/>
          <w:i/>
          <w:iCs/>
          <w:sz w:val="20"/>
          <w:szCs w:val="20"/>
        </w:rPr>
        <w:t>British Journal of Educational Technology, 45</w:t>
      </w:r>
      <w:r w:rsidRPr="00CF2BC1">
        <w:rPr>
          <w:rFonts w:ascii="Arial" w:eastAsia="Calibri" w:hAnsi="Arial" w:cs="Arial"/>
          <w:sz w:val="20"/>
          <w:szCs w:val="20"/>
        </w:rPr>
        <w:t xml:space="preserve">(3), 438–450. </w:t>
      </w:r>
      <w:hyperlink r:id="rId55" w:history="1">
        <w:r w:rsidRPr="00CF2BC1">
          <w:rPr>
            <w:rStyle w:val="Hyperlink"/>
            <w:rFonts w:ascii="Arial" w:eastAsia="Calibri" w:hAnsi="Arial" w:cs="Arial"/>
            <w:sz w:val="20"/>
            <w:szCs w:val="20"/>
          </w:rPr>
          <w:t>https://doi.org/10.1111/bjet.12152</w:t>
        </w:r>
      </w:hyperlink>
    </w:p>
    <w:p w14:paraId="66D5F205" w14:textId="77777777" w:rsidR="00364D6F" w:rsidRPr="00CF2BC1" w:rsidRDefault="00364D6F" w:rsidP="00CF2BC1">
      <w:pPr>
        <w:spacing w:line="360" w:lineRule="auto"/>
        <w:ind w:left="360"/>
        <w:rPr>
          <w:rFonts w:ascii="Arial" w:hAnsi="Arial" w:cs="Arial"/>
          <w:sz w:val="20"/>
          <w:szCs w:val="20"/>
        </w:rPr>
      </w:pPr>
      <w:r w:rsidRPr="00CF2BC1">
        <w:rPr>
          <w:rFonts w:ascii="Arial" w:eastAsia="Calibri" w:hAnsi="Arial" w:cs="Arial"/>
          <w:sz w:val="20"/>
          <w:szCs w:val="20"/>
        </w:rPr>
        <w:t xml:space="preserve">Paré, G., Trudel, M., Jaana, M., &amp; </w:t>
      </w:r>
      <w:proofErr w:type="spellStart"/>
      <w:r w:rsidRPr="00CF2BC1">
        <w:rPr>
          <w:rFonts w:ascii="Arial" w:eastAsia="Calibri" w:hAnsi="Arial" w:cs="Arial"/>
          <w:sz w:val="20"/>
          <w:szCs w:val="20"/>
        </w:rPr>
        <w:t>Kitsiou</w:t>
      </w:r>
      <w:proofErr w:type="spellEnd"/>
      <w:r w:rsidRPr="00CF2BC1">
        <w:rPr>
          <w:rFonts w:ascii="Arial" w:eastAsia="Calibri" w:hAnsi="Arial" w:cs="Arial"/>
          <w:sz w:val="20"/>
          <w:szCs w:val="20"/>
        </w:rPr>
        <w:t xml:space="preserve">, S. (2015). Synthesizing information systems knowledge: A typology of literature reviews. Information &amp; Management, 52(2), 183–199. </w:t>
      </w:r>
      <w:hyperlink r:id="rId56" w:history="1">
        <w:r w:rsidRPr="00CF2BC1">
          <w:rPr>
            <w:rStyle w:val="Hyperlink"/>
            <w:rFonts w:ascii="Arial" w:eastAsia="Calibri" w:hAnsi="Arial" w:cs="Arial"/>
            <w:sz w:val="20"/>
            <w:szCs w:val="20"/>
          </w:rPr>
          <w:t>https://doi.org/10.1016/j.im.2014.08.008</w:t>
        </w:r>
      </w:hyperlink>
    </w:p>
    <w:p w14:paraId="38B28D66"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Parmar, B. L., Freeman, R. E., Harrison, J. S., Wicks, A. C., Purnell, L., &amp; De Colle, S. (2010). Stakeholder </w:t>
      </w:r>
      <w:proofErr w:type="spellStart"/>
      <w:proofErr w:type="gramStart"/>
      <w:r w:rsidRPr="00CF2BC1">
        <w:rPr>
          <w:rFonts w:ascii="Arial" w:eastAsia="Calibri" w:hAnsi="Arial" w:cs="Arial"/>
          <w:sz w:val="20"/>
          <w:szCs w:val="20"/>
        </w:rPr>
        <w:t>Theory:The</w:t>
      </w:r>
      <w:proofErr w:type="spellEnd"/>
      <w:proofErr w:type="gramEnd"/>
      <w:r w:rsidRPr="00CF2BC1">
        <w:rPr>
          <w:rFonts w:ascii="Arial" w:eastAsia="Calibri" w:hAnsi="Arial" w:cs="Arial"/>
          <w:sz w:val="20"/>
          <w:szCs w:val="20"/>
        </w:rPr>
        <w:t xml:space="preserve"> state of the art. Academy of Management Annals, 4(1), 403–445. </w:t>
      </w:r>
      <w:hyperlink r:id="rId57" w:history="1">
        <w:r w:rsidRPr="00CF2BC1">
          <w:rPr>
            <w:rStyle w:val="Hyperlink"/>
            <w:rFonts w:ascii="Arial" w:eastAsia="Calibri" w:hAnsi="Arial" w:cs="Arial"/>
            <w:sz w:val="20"/>
            <w:szCs w:val="20"/>
          </w:rPr>
          <w:t>https://doi.org/10.5465/19416520.2010.495581</w:t>
        </w:r>
      </w:hyperlink>
    </w:p>
    <w:p w14:paraId="34E744E4"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Paris, D., &amp; Alim, H. S. (2017). </w:t>
      </w:r>
      <w:r w:rsidRPr="00CF2BC1">
        <w:rPr>
          <w:rFonts w:ascii="Arial" w:hAnsi="Arial" w:cs="Arial"/>
          <w:i/>
          <w:iCs/>
          <w:sz w:val="20"/>
          <w:szCs w:val="20"/>
        </w:rPr>
        <w:t>Culturally Sustaining Pedagogies: Teaching and learning for Justice in a changing world.</w:t>
      </w:r>
      <w:r w:rsidRPr="00CF2BC1">
        <w:rPr>
          <w:rFonts w:ascii="Arial" w:hAnsi="Arial" w:cs="Arial"/>
          <w:sz w:val="20"/>
          <w:szCs w:val="20"/>
        </w:rPr>
        <w:t xml:space="preserve"> </w:t>
      </w:r>
      <w:hyperlink r:id="rId58" w:history="1">
        <w:r w:rsidRPr="00CF2BC1">
          <w:rPr>
            <w:rStyle w:val="Hyperlink"/>
            <w:rFonts w:ascii="Arial" w:hAnsi="Arial" w:cs="Arial"/>
            <w:sz w:val="20"/>
            <w:szCs w:val="20"/>
          </w:rPr>
          <w:t>https://eric.ed.gov/?id=ED580787</w:t>
        </w:r>
      </w:hyperlink>
    </w:p>
    <w:p w14:paraId="274AB991"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Perkins, M., Roe, J., Postma, D., McGaughran, J., &amp; Hickerson, D. (2024). Detection of GPT-4 generated text in higher Education: combining academic judgement and software to identify generative AI tool misuse. </w:t>
      </w:r>
      <w:r w:rsidRPr="00CF2BC1">
        <w:rPr>
          <w:rFonts w:ascii="Arial" w:hAnsi="Arial" w:cs="Arial"/>
          <w:i/>
          <w:iCs/>
          <w:sz w:val="20"/>
          <w:szCs w:val="20"/>
        </w:rPr>
        <w:t>Journal of Academic Ethics, 22</w:t>
      </w:r>
      <w:r w:rsidRPr="00CF2BC1">
        <w:rPr>
          <w:rFonts w:ascii="Arial" w:hAnsi="Arial" w:cs="Arial"/>
          <w:sz w:val="20"/>
          <w:szCs w:val="20"/>
        </w:rPr>
        <w:t xml:space="preserve">(1), 89–113. </w:t>
      </w:r>
      <w:hyperlink r:id="rId59" w:history="1">
        <w:r w:rsidRPr="00CF2BC1">
          <w:rPr>
            <w:rStyle w:val="Hyperlink"/>
            <w:rFonts w:ascii="Arial" w:hAnsi="Arial" w:cs="Arial"/>
            <w:sz w:val="20"/>
            <w:szCs w:val="20"/>
          </w:rPr>
          <w:t>https://doi.org/10.1007/s10805-023-09492-6</w:t>
        </w:r>
      </w:hyperlink>
    </w:p>
    <w:p w14:paraId="78BDC83D"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Prinsloo, P., &amp; Slade, S. (2017). </w:t>
      </w:r>
      <w:r w:rsidRPr="00CF2BC1">
        <w:rPr>
          <w:rFonts w:ascii="Arial" w:eastAsia="Calibri" w:hAnsi="Arial" w:cs="Arial"/>
          <w:i/>
          <w:iCs/>
          <w:sz w:val="20"/>
          <w:szCs w:val="20"/>
        </w:rPr>
        <w:t xml:space="preserve">An elephant in the room: </w:t>
      </w:r>
      <w:proofErr w:type="gramStart"/>
      <w:r w:rsidRPr="00CF2BC1">
        <w:rPr>
          <w:rFonts w:ascii="Arial" w:eastAsia="Calibri" w:hAnsi="Arial" w:cs="Arial"/>
          <w:i/>
          <w:iCs/>
          <w:sz w:val="20"/>
          <w:szCs w:val="20"/>
        </w:rPr>
        <w:t>Educational</w:t>
      </w:r>
      <w:proofErr w:type="gramEnd"/>
      <w:r w:rsidRPr="00CF2BC1">
        <w:rPr>
          <w:rFonts w:ascii="Arial" w:eastAsia="Calibri" w:hAnsi="Arial" w:cs="Arial"/>
          <w:i/>
          <w:iCs/>
          <w:sz w:val="20"/>
          <w:szCs w:val="20"/>
        </w:rPr>
        <w:t xml:space="preserve"> data mining, learning analytics and ethics. </w:t>
      </w:r>
      <w:r w:rsidRPr="00CF2BC1">
        <w:rPr>
          <w:rFonts w:ascii="Arial" w:eastAsia="Calibri" w:hAnsi="Arial" w:cs="Arial"/>
          <w:sz w:val="20"/>
          <w:szCs w:val="20"/>
        </w:rPr>
        <w:t>Proceedings of the 9th International Conference on Networked Learning (pp. 46–55)</w:t>
      </w:r>
    </w:p>
    <w:p w14:paraId="23B7C0D3"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lang w:val="fr-FR"/>
        </w:rPr>
        <w:t xml:space="preserve">Regan, P. M., &amp; Jesse, J. (2019). </w:t>
      </w:r>
      <w:r w:rsidRPr="00CF2BC1">
        <w:rPr>
          <w:rFonts w:ascii="Arial" w:hAnsi="Arial" w:cs="Arial"/>
          <w:sz w:val="20"/>
          <w:szCs w:val="20"/>
        </w:rPr>
        <w:t xml:space="preserve">Ethical challenges of edtech, big data and personalized learning: twenty-first century student sorting and tracking. Ethics and Information Technology, 21(3), 167–179. </w:t>
      </w:r>
      <w:hyperlink r:id="rId60" w:history="1">
        <w:r w:rsidRPr="00CF2BC1">
          <w:rPr>
            <w:rStyle w:val="Hyperlink"/>
            <w:rFonts w:ascii="Arial" w:hAnsi="Arial" w:cs="Arial"/>
            <w:sz w:val="20"/>
            <w:szCs w:val="20"/>
          </w:rPr>
          <w:t>https://doi.org/10.1007/s10676-018-9492-2</w:t>
        </w:r>
      </w:hyperlink>
    </w:p>
    <w:p w14:paraId="5B6D3172"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lastRenderedPageBreak/>
        <w:t xml:space="preserve">Reich, J., &amp; Mehta, J. D. (2020). </w:t>
      </w:r>
      <w:r w:rsidRPr="00CF2BC1">
        <w:rPr>
          <w:rFonts w:ascii="Arial" w:hAnsi="Arial" w:cs="Arial"/>
          <w:i/>
          <w:iCs/>
          <w:sz w:val="20"/>
          <w:szCs w:val="20"/>
        </w:rPr>
        <w:t>Failure to disrupt: Why technology alone can’t transform education.</w:t>
      </w:r>
      <w:r w:rsidRPr="00CF2BC1">
        <w:rPr>
          <w:rFonts w:ascii="Arial" w:hAnsi="Arial" w:cs="Arial"/>
          <w:sz w:val="20"/>
          <w:szCs w:val="20"/>
        </w:rPr>
        <w:t xml:space="preserve"> Harvard University Press.</w:t>
      </w:r>
    </w:p>
    <w:p w14:paraId="070ED79B"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Roberts, L. D., Howell, J. A., Seaman, K., &amp; Gibson, D. C. (2016). Student Attitudes toward Learning Analytics in Higher Education: “The Fitbit Version of the Learning World.” </w:t>
      </w:r>
      <w:r w:rsidRPr="00CF2BC1">
        <w:rPr>
          <w:rFonts w:ascii="Arial" w:eastAsia="Calibri" w:hAnsi="Arial" w:cs="Arial"/>
          <w:i/>
          <w:iCs/>
          <w:sz w:val="20"/>
          <w:szCs w:val="20"/>
        </w:rPr>
        <w:t>Frontiers in Psychology, 7,</w:t>
      </w:r>
      <w:r w:rsidRPr="00CF2BC1">
        <w:rPr>
          <w:rFonts w:ascii="Arial" w:eastAsia="Calibri" w:hAnsi="Arial" w:cs="Arial"/>
          <w:sz w:val="20"/>
          <w:szCs w:val="20"/>
        </w:rPr>
        <w:t xml:space="preserve"> 1959. </w:t>
      </w:r>
      <w:hyperlink r:id="rId61" w:history="1">
        <w:r w:rsidRPr="00CF2BC1">
          <w:rPr>
            <w:rStyle w:val="Hyperlink"/>
            <w:rFonts w:ascii="Arial" w:eastAsia="Calibri" w:hAnsi="Arial" w:cs="Arial"/>
            <w:sz w:val="20"/>
            <w:szCs w:val="20"/>
          </w:rPr>
          <w:t>https://doi.org/10.3389/fpsyg.2016.01959</w:t>
        </w:r>
      </w:hyperlink>
    </w:p>
    <w:p w14:paraId="5F720C14"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Rogers, E. M. (2003). </w:t>
      </w:r>
      <w:r w:rsidRPr="00CF2BC1">
        <w:rPr>
          <w:rFonts w:ascii="Arial" w:eastAsia="Calibri" w:hAnsi="Arial" w:cs="Arial"/>
          <w:i/>
          <w:iCs/>
          <w:sz w:val="20"/>
          <w:szCs w:val="20"/>
        </w:rPr>
        <w:t>Diffusion of innovations</w:t>
      </w:r>
      <w:r w:rsidRPr="00CF2BC1">
        <w:rPr>
          <w:rFonts w:ascii="Arial" w:eastAsia="Calibri" w:hAnsi="Arial" w:cs="Arial"/>
          <w:sz w:val="20"/>
          <w:szCs w:val="20"/>
        </w:rPr>
        <w:t xml:space="preserve"> (5th ed.). Free Press.</w:t>
      </w:r>
    </w:p>
    <w:p w14:paraId="35465301"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Roll, I., &amp; Wylie, R. (2016). Evolution and revolution in artificial intelligence in education. </w:t>
      </w:r>
      <w:r w:rsidRPr="00CF2BC1">
        <w:rPr>
          <w:rFonts w:ascii="Arial" w:eastAsia="Calibri" w:hAnsi="Arial" w:cs="Arial"/>
          <w:i/>
          <w:iCs/>
          <w:sz w:val="20"/>
          <w:szCs w:val="20"/>
        </w:rPr>
        <w:t>International Journal of Artificial Intelligence in Education, 26</w:t>
      </w:r>
      <w:r w:rsidRPr="00CF2BC1">
        <w:rPr>
          <w:rFonts w:ascii="Arial" w:eastAsia="Calibri" w:hAnsi="Arial" w:cs="Arial"/>
          <w:sz w:val="20"/>
          <w:szCs w:val="20"/>
        </w:rPr>
        <w:t xml:space="preserve">(2), 582–599. </w:t>
      </w:r>
      <w:hyperlink r:id="rId62" w:history="1">
        <w:r w:rsidRPr="00CF2BC1">
          <w:rPr>
            <w:rStyle w:val="Hyperlink"/>
            <w:rFonts w:ascii="Arial" w:eastAsia="Calibri" w:hAnsi="Arial" w:cs="Arial"/>
            <w:sz w:val="20"/>
            <w:szCs w:val="20"/>
          </w:rPr>
          <w:t>https://doi.org/10.1007/s40593-016-0110-3</w:t>
        </w:r>
      </w:hyperlink>
    </w:p>
    <w:p w14:paraId="65EB0AE1"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Rudolph, J., Tan, S., &amp; Tan, S. (2023). War of the chatbots: Bard, Bing Chat, ChatGPT, Ernie and beyond. The new AI gold rush and its impact on higher education. </w:t>
      </w:r>
      <w:r w:rsidRPr="00CF2BC1">
        <w:rPr>
          <w:rFonts w:ascii="Arial" w:eastAsia="Calibri" w:hAnsi="Arial" w:cs="Arial"/>
          <w:i/>
          <w:iCs/>
          <w:sz w:val="20"/>
          <w:szCs w:val="20"/>
        </w:rPr>
        <w:t>Journal of Applied Learning &amp; Teaching, 6</w:t>
      </w:r>
      <w:r w:rsidRPr="00CF2BC1">
        <w:rPr>
          <w:rFonts w:ascii="Arial" w:eastAsia="Calibri" w:hAnsi="Arial" w:cs="Arial"/>
          <w:sz w:val="20"/>
          <w:szCs w:val="20"/>
        </w:rPr>
        <w:t xml:space="preserve">(1). </w:t>
      </w:r>
      <w:hyperlink r:id="rId63" w:history="1">
        <w:r w:rsidRPr="00CF2BC1">
          <w:rPr>
            <w:rStyle w:val="Hyperlink"/>
            <w:rFonts w:ascii="Arial" w:eastAsia="Calibri" w:hAnsi="Arial" w:cs="Arial"/>
            <w:sz w:val="20"/>
            <w:szCs w:val="20"/>
          </w:rPr>
          <w:t>https://doi.org/10.37074/jalt.2023.6.1.23</w:t>
        </w:r>
      </w:hyperlink>
    </w:p>
    <w:p w14:paraId="050D3874"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Ruffalo Noel Levitz. (2025). </w:t>
      </w:r>
      <w:r w:rsidRPr="00CF2BC1">
        <w:rPr>
          <w:rFonts w:ascii="Arial" w:eastAsia="Calibri" w:hAnsi="Arial" w:cs="Arial"/>
          <w:i/>
          <w:iCs/>
          <w:sz w:val="20"/>
          <w:szCs w:val="20"/>
        </w:rPr>
        <w:t>Why universities need AI governance.</w:t>
      </w:r>
      <w:r w:rsidRPr="00CF2BC1">
        <w:rPr>
          <w:rFonts w:ascii="Arial" w:eastAsia="Calibri" w:hAnsi="Arial" w:cs="Arial"/>
          <w:sz w:val="20"/>
          <w:szCs w:val="20"/>
        </w:rPr>
        <w:t xml:space="preserve"> Available online: </w:t>
      </w:r>
      <w:hyperlink r:id="rId64" w:history="1">
        <w:r w:rsidRPr="00CF2BC1">
          <w:rPr>
            <w:rStyle w:val="Hyperlink"/>
            <w:rFonts w:ascii="Arial" w:eastAsia="Calibri" w:hAnsi="Arial" w:cs="Arial"/>
            <w:sz w:val="20"/>
            <w:szCs w:val="20"/>
          </w:rPr>
          <w:t>https://www.ruffalonl.com/blog/artificialintelligence/why-universities-need-ai-governance/</w:t>
        </w:r>
      </w:hyperlink>
    </w:p>
    <w:p w14:paraId="673B5E07"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Sanders, E. B. N., &amp; Stappers, P. J. (2008). Co-creation and the new landscapes of design. </w:t>
      </w:r>
      <w:proofErr w:type="spellStart"/>
      <w:r w:rsidRPr="00CF2BC1">
        <w:rPr>
          <w:rFonts w:ascii="Arial" w:eastAsia="Calibri" w:hAnsi="Arial" w:cs="Arial"/>
          <w:i/>
          <w:iCs/>
          <w:sz w:val="20"/>
          <w:szCs w:val="20"/>
        </w:rPr>
        <w:t>CoDesign</w:t>
      </w:r>
      <w:proofErr w:type="spellEnd"/>
      <w:r w:rsidRPr="00CF2BC1">
        <w:rPr>
          <w:rFonts w:ascii="Arial" w:eastAsia="Calibri" w:hAnsi="Arial" w:cs="Arial"/>
          <w:i/>
          <w:iCs/>
          <w:sz w:val="20"/>
          <w:szCs w:val="20"/>
        </w:rPr>
        <w:t>, 4</w:t>
      </w:r>
      <w:r w:rsidRPr="00CF2BC1">
        <w:rPr>
          <w:rFonts w:ascii="Arial" w:eastAsia="Calibri" w:hAnsi="Arial" w:cs="Arial"/>
          <w:sz w:val="20"/>
          <w:szCs w:val="20"/>
        </w:rPr>
        <w:t>(1), 5–18</w:t>
      </w:r>
    </w:p>
    <w:p w14:paraId="6B9332F8"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Schumacher, C., &amp; </w:t>
      </w:r>
      <w:proofErr w:type="spellStart"/>
      <w:r w:rsidRPr="00CF2BC1">
        <w:rPr>
          <w:rFonts w:ascii="Arial" w:eastAsia="Calibri" w:hAnsi="Arial" w:cs="Arial"/>
          <w:sz w:val="20"/>
          <w:szCs w:val="20"/>
        </w:rPr>
        <w:t>Ifenthaler</w:t>
      </w:r>
      <w:proofErr w:type="spellEnd"/>
      <w:r w:rsidRPr="00CF2BC1">
        <w:rPr>
          <w:rFonts w:ascii="Arial" w:eastAsia="Calibri" w:hAnsi="Arial" w:cs="Arial"/>
          <w:sz w:val="20"/>
          <w:szCs w:val="20"/>
        </w:rPr>
        <w:t xml:space="preserve">, D. (2018). Features students really expect from learning analytics. </w:t>
      </w:r>
      <w:r w:rsidRPr="00CF2BC1">
        <w:rPr>
          <w:rFonts w:ascii="Arial" w:eastAsia="Calibri" w:hAnsi="Arial" w:cs="Arial"/>
          <w:i/>
          <w:iCs/>
          <w:sz w:val="20"/>
          <w:szCs w:val="20"/>
        </w:rPr>
        <w:t xml:space="preserve">Computers in Human </w:t>
      </w:r>
      <w:proofErr w:type="spellStart"/>
      <w:r w:rsidRPr="00CF2BC1">
        <w:rPr>
          <w:rFonts w:ascii="Arial" w:eastAsia="Calibri" w:hAnsi="Arial" w:cs="Arial"/>
          <w:i/>
          <w:iCs/>
          <w:sz w:val="20"/>
          <w:szCs w:val="20"/>
        </w:rPr>
        <w:t>Behavior</w:t>
      </w:r>
      <w:proofErr w:type="spellEnd"/>
      <w:r w:rsidRPr="00CF2BC1">
        <w:rPr>
          <w:rFonts w:ascii="Arial" w:eastAsia="Calibri" w:hAnsi="Arial" w:cs="Arial"/>
          <w:i/>
          <w:iCs/>
          <w:sz w:val="20"/>
          <w:szCs w:val="20"/>
        </w:rPr>
        <w:t>, 78,</w:t>
      </w:r>
      <w:r w:rsidRPr="00CF2BC1">
        <w:rPr>
          <w:rFonts w:ascii="Arial" w:eastAsia="Calibri" w:hAnsi="Arial" w:cs="Arial"/>
          <w:sz w:val="20"/>
          <w:szCs w:val="20"/>
        </w:rPr>
        <w:t xml:space="preserve"> 397–407. </w:t>
      </w:r>
      <w:hyperlink r:id="rId65" w:history="1">
        <w:r w:rsidRPr="00CF2BC1">
          <w:rPr>
            <w:rStyle w:val="Hyperlink"/>
            <w:rFonts w:ascii="Arial" w:eastAsia="Calibri" w:hAnsi="Arial" w:cs="Arial"/>
            <w:sz w:val="20"/>
            <w:szCs w:val="20"/>
          </w:rPr>
          <w:t>https://doi.org/10.1016/j.chb.2017.06.030</w:t>
        </w:r>
      </w:hyperlink>
    </w:p>
    <w:p w14:paraId="09173AAD" w14:textId="77777777" w:rsidR="00364D6F" w:rsidRPr="00CF2BC1" w:rsidRDefault="00364D6F" w:rsidP="00CF2BC1">
      <w:pPr>
        <w:spacing w:after="0" w:line="360" w:lineRule="auto"/>
        <w:ind w:left="360"/>
        <w:jc w:val="both"/>
        <w:rPr>
          <w:rFonts w:ascii="Arial" w:eastAsia="Calibri" w:hAnsi="Arial" w:cs="Arial"/>
          <w:sz w:val="20"/>
          <w:szCs w:val="20"/>
          <w:lang w:val="fr-FR"/>
        </w:rPr>
      </w:pPr>
      <w:r w:rsidRPr="00CF2BC1">
        <w:rPr>
          <w:rFonts w:ascii="Arial" w:eastAsia="Calibri" w:hAnsi="Arial" w:cs="Arial"/>
          <w:sz w:val="20"/>
          <w:szCs w:val="20"/>
        </w:rPr>
        <w:t xml:space="preserve">Selwyn, N. (2019). </w:t>
      </w:r>
      <w:r w:rsidRPr="00CF2BC1">
        <w:rPr>
          <w:rFonts w:ascii="Arial" w:eastAsia="Calibri" w:hAnsi="Arial" w:cs="Arial"/>
          <w:i/>
          <w:iCs/>
          <w:sz w:val="20"/>
          <w:szCs w:val="20"/>
        </w:rPr>
        <w:t xml:space="preserve">Should robots replace </w:t>
      </w:r>
      <w:proofErr w:type="gramStart"/>
      <w:r w:rsidRPr="00CF2BC1">
        <w:rPr>
          <w:rFonts w:ascii="Arial" w:eastAsia="Calibri" w:hAnsi="Arial" w:cs="Arial"/>
          <w:i/>
          <w:iCs/>
          <w:sz w:val="20"/>
          <w:szCs w:val="20"/>
        </w:rPr>
        <w:t>teachers?:</w:t>
      </w:r>
      <w:proofErr w:type="gramEnd"/>
      <w:r w:rsidRPr="00CF2BC1">
        <w:rPr>
          <w:rFonts w:ascii="Arial" w:eastAsia="Calibri" w:hAnsi="Arial" w:cs="Arial"/>
          <w:i/>
          <w:iCs/>
          <w:sz w:val="20"/>
          <w:szCs w:val="20"/>
        </w:rPr>
        <w:t xml:space="preserve"> AI and the future of education.</w:t>
      </w:r>
      <w:r w:rsidRPr="00CF2BC1">
        <w:rPr>
          <w:rFonts w:ascii="Arial" w:eastAsia="Calibri" w:hAnsi="Arial" w:cs="Arial"/>
          <w:sz w:val="20"/>
          <w:szCs w:val="20"/>
        </w:rPr>
        <w:t xml:space="preserve"> </w:t>
      </w:r>
      <w:hyperlink r:id="rId66" w:history="1">
        <w:r w:rsidRPr="00CF2BC1">
          <w:rPr>
            <w:rStyle w:val="Hyperlink"/>
            <w:rFonts w:ascii="Arial" w:eastAsia="Calibri" w:hAnsi="Arial" w:cs="Arial"/>
            <w:sz w:val="20"/>
            <w:szCs w:val="20"/>
            <w:lang w:val="fr-FR"/>
          </w:rPr>
          <w:t>https://eric.ed.gov/?id=ED599636</w:t>
        </w:r>
      </w:hyperlink>
    </w:p>
    <w:p w14:paraId="5B32A596"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lang w:val="fr-FR"/>
        </w:rPr>
        <w:t xml:space="preserve">Simonsen, J., &amp; Robertson, T. (2012). </w:t>
      </w:r>
      <w:r w:rsidRPr="00CF2BC1">
        <w:rPr>
          <w:rFonts w:ascii="Arial" w:eastAsia="Calibri" w:hAnsi="Arial" w:cs="Arial"/>
          <w:i/>
          <w:iCs/>
          <w:sz w:val="20"/>
          <w:szCs w:val="20"/>
        </w:rPr>
        <w:t xml:space="preserve">Routledge international handbook of participatory design. </w:t>
      </w:r>
      <w:r w:rsidRPr="00CF2BC1">
        <w:rPr>
          <w:rFonts w:ascii="Arial" w:eastAsia="Calibri" w:hAnsi="Arial" w:cs="Arial"/>
          <w:sz w:val="20"/>
          <w:szCs w:val="20"/>
        </w:rPr>
        <w:t>Routledge.</w:t>
      </w:r>
    </w:p>
    <w:p w14:paraId="410741CF"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Singapore Government. (2020). </w:t>
      </w:r>
      <w:r w:rsidRPr="00CF2BC1">
        <w:rPr>
          <w:rFonts w:ascii="Arial" w:eastAsia="Calibri" w:hAnsi="Arial" w:cs="Arial"/>
          <w:i/>
          <w:iCs/>
          <w:sz w:val="20"/>
          <w:szCs w:val="20"/>
        </w:rPr>
        <w:t>Model artificial intelligence governance framework</w:t>
      </w:r>
      <w:r w:rsidRPr="00CF2BC1">
        <w:rPr>
          <w:rFonts w:ascii="Arial" w:eastAsia="Calibri" w:hAnsi="Arial" w:cs="Arial"/>
          <w:sz w:val="20"/>
          <w:szCs w:val="20"/>
        </w:rPr>
        <w:t xml:space="preserve">, 2nd ed.; Personal Data Protection Commission. Available online: </w:t>
      </w:r>
      <w:hyperlink r:id="rId67" w:history="1">
        <w:r w:rsidRPr="00CF2BC1">
          <w:rPr>
            <w:rStyle w:val="Hyperlink"/>
            <w:rFonts w:ascii="Arial" w:eastAsia="Calibri" w:hAnsi="Arial" w:cs="Arial"/>
            <w:sz w:val="20"/>
            <w:szCs w:val="20"/>
          </w:rPr>
          <w:t>https://www.pdpc.gov.sg/help-and-resources/2020/01/model-ai-governance-framework</w:t>
        </w:r>
      </w:hyperlink>
      <w:r w:rsidRPr="00CF2BC1">
        <w:rPr>
          <w:rFonts w:ascii="Arial" w:eastAsia="Calibri" w:hAnsi="Arial" w:cs="Arial"/>
          <w:sz w:val="20"/>
          <w:szCs w:val="20"/>
        </w:rPr>
        <w:t xml:space="preserve"> </w:t>
      </w:r>
    </w:p>
    <w:p w14:paraId="4E7485A1"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Slade, S., &amp; Prinsloo, P. (2013). Learning analytics: Ethical issues and dilemmas. </w:t>
      </w:r>
      <w:r w:rsidRPr="00CF2BC1">
        <w:rPr>
          <w:rFonts w:ascii="Arial" w:eastAsia="Calibri" w:hAnsi="Arial" w:cs="Arial"/>
          <w:i/>
          <w:iCs/>
          <w:sz w:val="20"/>
          <w:szCs w:val="20"/>
        </w:rPr>
        <w:t xml:space="preserve">American </w:t>
      </w:r>
      <w:proofErr w:type="spellStart"/>
      <w:r w:rsidRPr="00CF2BC1">
        <w:rPr>
          <w:rFonts w:ascii="Arial" w:eastAsia="Calibri" w:hAnsi="Arial" w:cs="Arial"/>
          <w:i/>
          <w:iCs/>
          <w:sz w:val="20"/>
          <w:szCs w:val="20"/>
        </w:rPr>
        <w:t>Behavioral</w:t>
      </w:r>
      <w:proofErr w:type="spellEnd"/>
      <w:r w:rsidRPr="00CF2BC1">
        <w:rPr>
          <w:rFonts w:ascii="Arial" w:eastAsia="Calibri" w:hAnsi="Arial" w:cs="Arial"/>
          <w:i/>
          <w:iCs/>
          <w:sz w:val="20"/>
          <w:szCs w:val="20"/>
        </w:rPr>
        <w:t xml:space="preserve"> Scientist, 57</w:t>
      </w:r>
      <w:r w:rsidRPr="00CF2BC1">
        <w:rPr>
          <w:rFonts w:ascii="Arial" w:eastAsia="Calibri" w:hAnsi="Arial" w:cs="Arial"/>
          <w:sz w:val="20"/>
          <w:szCs w:val="20"/>
        </w:rPr>
        <w:t xml:space="preserve">(10), 1510–1529. </w:t>
      </w:r>
    </w:p>
    <w:p w14:paraId="67374CC0" w14:textId="77777777" w:rsidR="00364D6F" w:rsidRPr="00CF2BC1" w:rsidRDefault="00364D6F" w:rsidP="00CF2BC1">
      <w:pPr>
        <w:spacing w:line="360" w:lineRule="auto"/>
        <w:ind w:left="360"/>
        <w:rPr>
          <w:rFonts w:ascii="Arial" w:eastAsia="Calibri" w:hAnsi="Arial" w:cs="Arial"/>
          <w:sz w:val="20"/>
          <w:szCs w:val="20"/>
          <w:lang w:val="fr-FR"/>
        </w:rPr>
      </w:pPr>
      <w:proofErr w:type="spellStart"/>
      <w:r w:rsidRPr="00CF2BC1">
        <w:rPr>
          <w:rFonts w:ascii="Arial" w:eastAsia="Calibri" w:hAnsi="Arial" w:cs="Arial"/>
          <w:sz w:val="20"/>
          <w:szCs w:val="20"/>
        </w:rPr>
        <w:t>Sweller</w:t>
      </w:r>
      <w:proofErr w:type="spellEnd"/>
      <w:r w:rsidRPr="00CF2BC1">
        <w:rPr>
          <w:rFonts w:ascii="Arial" w:eastAsia="Calibri" w:hAnsi="Arial" w:cs="Arial"/>
          <w:sz w:val="20"/>
          <w:szCs w:val="20"/>
        </w:rPr>
        <w:t xml:space="preserve">, J. (1988). Cognitive load during problem solving: Effects on learning. </w:t>
      </w:r>
      <w:r w:rsidRPr="00CF2BC1">
        <w:rPr>
          <w:rFonts w:ascii="Arial" w:eastAsia="Calibri" w:hAnsi="Arial" w:cs="Arial"/>
          <w:i/>
          <w:iCs/>
          <w:sz w:val="20"/>
          <w:szCs w:val="20"/>
          <w:lang w:val="fr-FR"/>
        </w:rPr>
        <w:t>Cognitive Science, 12</w:t>
      </w:r>
      <w:r w:rsidRPr="00CF2BC1">
        <w:rPr>
          <w:rFonts w:ascii="Arial" w:eastAsia="Calibri" w:hAnsi="Arial" w:cs="Arial"/>
          <w:sz w:val="20"/>
          <w:szCs w:val="20"/>
          <w:lang w:val="fr-FR"/>
        </w:rPr>
        <w:t xml:space="preserve">(2), 257–285. </w:t>
      </w:r>
      <w:hyperlink r:id="rId68" w:history="1">
        <w:r w:rsidRPr="00CF2BC1">
          <w:rPr>
            <w:rStyle w:val="Hyperlink"/>
            <w:rFonts w:ascii="Arial" w:eastAsia="Calibri" w:hAnsi="Arial" w:cs="Arial"/>
            <w:sz w:val="20"/>
            <w:szCs w:val="20"/>
            <w:lang w:val="fr-FR"/>
          </w:rPr>
          <w:t>https://doi.org/10.1207/s15516709cog1202_4</w:t>
        </w:r>
      </w:hyperlink>
    </w:p>
    <w:p w14:paraId="4F8844BB"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lang w:val="fr-FR"/>
        </w:rPr>
        <w:t xml:space="preserve">Taddeo, M., &amp; </w:t>
      </w:r>
      <w:proofErr w:type="spellStart"/>
      <w:r w:rsidRPr="00CF2BC1">
        <w:rPr>
          <w:rFonts w:ascii="Arial" w:eastAsia="Calibri" w:hAnsi="Arial" w:cs="Arial"/>
          <w:sz w:val="20"/>
          <w:szCs w:val="20"/>
          <w:lang w:val="fr-FR"/>
        </w:rPr>
        <w:t>Floridi</w:t>
      </w:r>
      <w:proofErr w:type="spellEnd"/>
      <w:r w:rsidRPr="00CF2BC1">
        <w:rPr>
          <w:rFonts w:ascii="Arial" w:eastAsia="Calibri" w:hAnsi="Arial" w:cs="Arial"/>
          <w:sz w:val="20"/>
          <w:szCs w:val="20"/>
          <w:lang w:val="fr-FR"/>
        </w:rPr>
        <w:t xml:space="preserve">, L. (2018). </w:t>
      </w:r>
      <w:r w:rsidRPr="00CF2BC1">
        <w:rPr>
          <w:rFonts w:ascii="Arial" w:eastAsia="Calibri" w:hAnsi="Arial" w:cs="Arial"/>
          <w:sz w:val="20"/>
          <w:szCs w:val="20"/>
        </w:rPr>
        <w:t xml:space="preserve">How AI can be a force for good. </w:t>
      </w:r>
      <w:r w:rsidRPr="00CF2BC1">
        <w:rPr>
          <w:rFonts w:ascii="Arial" w:eastAsia="Calibri" w:hAnsi="Arial" w:cs="Arial"/>
          <w:i/>
          <w:iCs/>
          <w:sz w:val="20"/>
          <w:szCs w:val="20"/>
        </w:rPr>
        <w:t>Science, 361</w:t>
      </w:r>
      <w:r w:rsidRPr="00CF2BC1">
        <w:rPr>
          <w:rFonts w:ascii="Arial" w:eastAsia="Calibri" w:hAnsi="Arial" w:cs="Arial"/>
          <w:sz w:val="20"/>
          <w:szCs w:val="20"/>
        </w:rPr>
        <w:t xml:space="preserve">(6404), 751–752. </w:t>
      </w:r>
      <w:hyperlink r:id="rId69" w:history="1">
        <w:r w:rsidRPr="00CF2BC1">
          <w:rPr>
            <w:rStyle w:val="Hyperlink"/>
            <w:rFonts w:ascii="Arial" w:eastAsia="Calibri" w:hAnsi="Arial" w:cs="Arial"/>
            <w:sz w:val="20"/>
            <w:szCs w:val="20"/>
          </w:rPr>
          <w:t>https://doi.org/10.1126/science.aat5991</w:t>
        </w:r>
      </w:hyperlink>
    </w:p>
    <w:p w14:paraId="39C191C0"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Tondeur, J., van Braak, J., Ertmer, P. A., &amp; Ottenbreit-Leftwich, A. (2017). Understanding the relationship between teachers’ pedagogical beliefs and technology use in education: A systematic review of qualitative evidence. </w:t>
      </w:r>
      <w:r w:rsidRPr="00CF2BC1">
        <w:rPr>
          <w:rFonts w:ascii="Arial" w:eastAsia="Calibri" w:hAnsi="Arial" w:cs="Arial"/>
          <w:i/>
          <w:iCs/>
          <w:sz w:val="20"/>
          <w:szCs w:val="20"/>
        </w:rPr>
        <w:t>Educational Technology Research and Development, 65</w:t>
      </w:r>
      <w:r w:rsidRPr="00CF2BC1">
        <w:rPr>
          <w:rFonts w:ascii="Arial" w:eastAsia="Calibri" w:hAnsi="Arial" w:cs="Arial"/>
          <w:sz w:val="20"/>
          <w:szCs w:val="20"/>
        </w:rPr>
        <w:t xml:space="preserve">(3), 555–575. </w:t>
      </w:r>
    </w:p>
    <w:p w14:paraId="52014818"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Tsai, M. J., Wang, C. Y., &amp; Hsu, P. F. (2021). Developing the computer programming self-efficacy scale for computer literacy education. </w:t>
      </w:r>
      <w:r w:rsidRPr="00CF2BC1">
        <w:rPr>
          <w:rFonts w:ascii="Arial" w:eastAsia="Calibri" w:hAnsi="Arial" w:cs="Arial"/>
          <w:i/>
          <w:iCs/>
          <w:sz w:val="20"/>
          <w:szCs w:val="20"/>
        </w:rPr>
        <w:t>Journal of Educational Computing Research, 56</w:t>
      </w:r>
      <w:r w:rsidRPr="00CF2BC1">
        <w:rPr>
          <w:rFonts w:ascii="Arial" w:eastAsia="Calibri" w:hAnsi="Arial" w:cs="Arial"/>
          <w:sz w:val="20"/>
          <w:szCs w:val="20"/>
        </w:rPr>
        <w:t xml:space="preserve">(8), 1345–1360. </w:t>
      </w:r>
    </w:p>
    <w:p w14:paraId="1637964A"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lastRenderedPageBreak/>
        <w:t xml:space="preserve">UNESCO. (2021). </w:t>
      </w:r>
      <w:r w:rsidRPr="00CF2BC1">
        <w:rPr>
          <w:rFonts w:ascii="Arial" w:eastAsia="Calibri" w:hAnsi="Arial" w:cs="Arial"/>
          <w:i/>
          <w:iCs/>
          <w:sz w:val="20"/>
          <w:szCs w:val="20"/>
        </w:rPr>
        <w:t>AI and education: Guidance for policy-makers.</w:t>
      </w:r>
      <w:r w:rsidRPr="00CF2BC1">
        <w:rPr>
          <w:rFonts w:ascii="Arial" w:eastAsia="Calibri" w:hAnsi="Arial" w:cs="Arial"/>
          <w:sz w:val="20"/>
          <w:szCs w:val="20"/>
        </w:rPr>
        <w:t xml:space="preserve"> UNESCO Publishing.</w:t>
      </w:r>
    </w:p>
    <w:p w14:paraId="6D8D58FD" w14:textId="77777777" w:rsidR="00364D6F" w:rsidRPr="00CF2BC1" w:rsidRDefault="00364D6F" w:rsidP="00CF2BC1">
      <w:pPr>
        <w:spacing w:line="360" w:lineRule="auto"/>
        <w:ind w:left="360"/>
        <w:rPr>
          <w:rFonts w:ascii="Arial" w:eastAsia="Calibri" w:hAnsi="Arial" w:cs="Arial"/>
          <w:color w:val="4472C4" w:themeColor="accent1"/>
          <w:sz w:val="20"/>
          <w:szCs w:val="20"/>
          <w:u w:val="single"/>
        </w:rPr>
      </w:pPr>
      <w:r w:rsidRPr="00CF2BC1">
        <w:rPr>
          <w:rFonts w:ascii="Arial" w:eastAsia="Calibri" w:hAnsi="Arial" w:cs="Arial"/>
          <w:sz w:val="20"/>
          <w:szCs w:val="20"/>
        </w:rPr>
        <w:t xml:space="preserve">University of California System. (2023). </w:t>
      </w:r>
      <w:r w:rsidRPr="00CF2BC1">
        <w:rPr>
          <w:rFonts w:ascii="Arial" w:eastAsia="Calibri" w:hAnsi="Arial" w:cs="Arial"/>
          <w:i/>
          <w:iCs/>
          <w:sz w:val="20"/>
          <w:szCs w:val="20"/>
        </w:rPr>
        <w:t xml:space="preserve">Guidelines for generative AI use in teaching and learning. </w:t>
      </w:r>
      <w:r w:rsidRPr="00CF2BC1">
        <w:rPr>
          <w:rFonts w:ascii="Arial" w:eastAsia="Calibri" w:hAnsi="Arial" w:cs="Arial"/>
          <w:sz w:val="20"/>
          <w:szCs w:val="20"/>
        </w:rPr>
        <w:t xml:space="preserve">Available online: </w:t>
      </w:r>
      <w:r w:rsidRPr="00CF2BC1">
        <w:rPr>
          <w:rFonts w:ascii="Arial" w:eastAsia="Calibri" w:hAnsi="Arial" w:cs="Arial"/>
          <w:color w:val="4472C4" w:themeColor="accent1"/>
          <w:sz w:val="20"/>
          <w:szCs w:val="20"/>
          <w:u w:val="single"/>
        </w:rPr>
        <w:t>https://rtl.berkeley.edu/ resources/ai-teaching-learning-overview.</w:t>
      </w:r>
    </w:p>
    <w:p w14:paraId="629BE662"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Usher, M., &amp; Barak, M. (2024). Unpacking the role of AI ethics online education for science and engineering students. </w:t>
      </w:r>
      <w:r w:rsidRPr="00CF2BC1">
        <w:rPr>
          <w:rFonts w:ascii="Arial" w:eastAsia="Calibri" w:hAnsi="Arial" w:cs="Arial"/>
          <w:i/>
          <w:iCs/>
          <w:sz w:val="20"/>
          <w:szCs w:val="20"/>
        </w:rPr>
        <w:t>International Journal of STEM Education, 11</w:t>
      </w:r>
      <w:r w:rsidRPr="00CF2BC1">
        <w:rPr>
          <w:rFonts w:ascii="Arial" w:eastAsia="Calibri" w:hAnsi="Arial" w:cs="Arial"/>
          <w:sz w:val="20"/>
          <w:szCs w:val="20"/>
        </w:rPr>
        <w:t xml:space="preserve">(1). </w:t>
      </w:r>
      <w:hyperlink r:id="rId70" w:history="1">
        <w:r w:rsidRPr="00CF2BC1">
          <w:rPr>
            <w:rStyle w:val="Hyperlink"/>
            <w:rFonts w:ascii="Arial" w:eastAsia="Calibri" w:hAnsi="Arial" w:cs="Arial"/>
            <w:sz w:val="20"/>
            <w:szCs w:val="20"/>
          </w:rPr>
          <w:t>https://doi.org/10.1186/s40594-024-00493-4</w:t>
        </w:r>
      </w:hyperlink>
    </w:p>
    <w:p w14:paraId="11E21CD7" w14:textId="77777777" w:rsidR="00364D6F" w:rsidRPr="00CF2BC1" w:rsidRDefault="00364D6F" w:rsidP="00CF2BC1">
      <w:pPr>
        <w:spacing w:line="360" w:lineRule="auto"/>
        <w:ind w:left="360"/>
        <w:rPr>
          <w:rFonts w:ascii="Arial" w:eastAsia="Calibri" w:hAnsi="Arial" w:cs="Arial"/>
          <w:sz w:val="20"/>
          <w:szCs w:val="20"/>
        </w:rPr>
      </w:pPr>
      <w:proofErr w:type="spellStart"/>
      <w:r w:rsidRPr="00CF2BC1">
        <w:rPr>
          <w:rFonts w:ascii="Arial" w:eastAsia="Calibri" w:hAnsi="Arial" w:cs="Arial"/>
          <w:sz w:val="20"/>
          <w:szCs w:val="20"/>
        </w:rPr>
        <w:t>VanLEHN</w:t>
      </w:r>
      <w:proofErr w:type="spellEnd"/>
      <w:r w:rsidRPr="00CF2BC1">
        <w:rPr>
          <w:rFonts w:ascii="Arial" w:eastAsia="Calibri" w:hAnsi="Arial" w:cs="Arial"/>
          <w:sz w:val="20"/>
          <w:szCs w:val="20"/>
        </w:rPr>
        <w:t xml:space="preserve">, K. (2011). The relative effectiveness of human tutoring, intelligent tutoring systems, and other tutoring systems. </w:t>
      </w:r>
      <w:r w:rsidRPr="00CF2BC1">
        <w:rPr>
          <w:rFonts w:ascii="Arial" w:eastAsia="Calibri" w:hAnsi="Arial" w:cs="Arial"/>
          <w:i/>
          <w:iCs/>
          <w:sz w:val="20"/>
          <w:szCs w:val="20"/>
        </w:rPr>
        <w:t>Educational Psychologist, 46</w:t>
      </w:r>
      <w:r w:rsidRPr="00CF2BC1">
        <w:rPr>
          <w:rFonts w:ascii="Arial" w:eastAsia="Calibri" w:hAnsi="Arial" w:cs="Arial"/>
          <w:sz w:val="20"/>
          <w:szCs w:val="20"/>
        </w:rPr>
        <w:t xml:space="preserve">(4), 197–221. </w:t>
      </w:r>
      <w:hyperlink r:id="rId71" w:history="1">
        <w:r w:rsidRPr="00CF2BC1">
          <w:rPr>
            <w:rStyle w:val="Hyperlink"/>
            <w:rFonts w:ascii="Arial" w:eastAsia="Calibri" w:hAnsi="Arial" w:cs="Arial"/>
            <w:sz w:val="20"/>
            <w:szCs w:val="20"/>
          </w:rPr>
          <w:t>https://doi.org/10.1080/00461520.2011.611369</w:t>
        </w:r>
      </w:hyperlink>
    </w:p>
    <w:p w14:paraId="2A79126A" w14:textId="77777777" w:rsidR="00364D6F" w:rsidRPr="00CF2BC1" w:rsidRDefault="00364D6F" w:rsidP="00CF2BC1">
      <w:pPr>
        <w:spacing w:after="0" w:line="360" w:lineRule="auto"/>
        <w:ind w:left="360"/>
        <w:jc w:val="both"/>
        <w:rPr>
          <w:rFonts w:ascii="Arial" w:eastAsia="Calibri" w:hAnsi="Arial" w:cs="Arial"/>
          <w:sz w:val="20"/>
          <w:szCs w:val="20"/>
        </w:rPr>
      </w:pPr>
      <w:r w:rsidRPr="00CF2BC1">
        <w:rPr>
          <w:rFonts w:ascii="Arial" w:eastAsia="Calibri" w:hAnsi="Arial" w:cs="Arial"/>
          <w:sz w:val="20"/>
          <w:szCs w:val="20"/>
        </w:rPr>
        <w:t xml:space="preserve">Veletsianos, G. (2022). </w:t>
      </w:r>
      <w:r w:rsidRPr="00CF2BC1">
        <w:rPr>
          <w:rFonts w:ascii="Arial" w:eastAsia="Calibri" w:hAnsi="Arial" w:cs="Arial"/>
          <w:i/>
          <w:iCs/>
          <w:sz w:val="20"/>
          <w:szCs w:val="20"/>
        </w:rPr>
        <w:t>Teaching with AI: A practical guide to transforming education.</w:t>
      </w:r>
      <w:r w:rsidRPr="00CF2BC1">
        <w:rPr>
          <w:rFonts w:ascii="Arial" w:eastAsia="Calibri" w:hAnsi="Arial" w:cs="Arial"/>
          <w:sz w:val="20"/>
          <w:szCs w:val="20"/>
        </w:rPr>
        <w:t xml:space="preserve"> Johns Hopkins University Press.</w:t>
      </w:r>
    </w:p>
    <w:p w14:paraId="01C429BA" w14:textId="77777777" w:rsidR="00364D6F" w:rsidRPr="00CF2BC1" w:rsidRDefault="00364D6F" w:rsidP="00CF2BC1">
      <w:pPr>
        <w:spacing w:line="360" w:lineRule="auto"/>
        <w:ind w:left="360"/>
        <w:rPr>
          <w:rFonts w:ascii="Arial" w:eastAsia="Calibri" w:hAnsi="Arial" w:cs="Arial"/>
          <w:sz w:val="20"/>
          <w:szCs w:val="20"/>
        </w:rPr>
      </w:pPr>
      <w:r w:rsidRPr="00CF2BC1">
        <w:rPr>
          <w:rFonts w:ascii="Arial" w:eastAsia="Calibri" w:hAnsi="Arial" w:cs="Arial"/>
          <w:sz w:val="20"/>
          <w:szCs w:val="20"/>
        </w:rPr>
        <w:t xml:space="preserve">Wachter, S., Mittelstadt, B., &amp; Russell, C. (2017). Counterfactual explanations without opening the black box: Automated decisions and the GDPR. </w:t>
      </w:r>
      <w:r w:rsidRPr="00CF2BC1">
        <w:rPr>
          <w:rFonts w:ascii="Arial" w:eastAsia="Calibri" w:hAnsi="Arial" w:cs="Arial"/>
          <w:i/>
          <w:iCs/>
          <w:sz w:val="20"/>
          <w:szCs w:val="20"/>
        </w:rPr>
        <w:t xml:space="preserve">Harvard Journal of Law &amp; Technology, 31, </w:t>
      </w:r>
      <w:r w:rsidRPr="00CF2BC1">
        <w:rPr>
          <w:rFonts w:ascii="Arial" w:eastAsia="Calibri" w:hAnsi="Arial" w:cs="Arial"/>
          <w:sz w:val="20"/>
          <w:szCs w:val="20"/>
        </w:rPr>
        <w:t xml:space="preserve">841–887. </w:t>
      </w:r>
    </w:p>
    <w:p w14:paraId="5D818768" w14:textId="77777777" w:rsidR="00364D6F" w:rsidRPr="00CF2BC1" w:rsidRDefault="00364D6F" w:rsidP="00CF2BC1">
      <w:pPr>
        <w:spacing w:line="360" w:lineRule="auto"/>
        <w:ind w:left="360"/>
        <w:rPr>
          <w:rFonts w:ascii="Arial" w:hAnsi="Arial" w:cs="Arial"/>
          <w:sz w:val="20"/>
          <w:szCs w:val="20"/>
        </w:rPr>
      </w:pPr>
      <w:proofErr w:type="spellStart"/>
      <w:r w:rsidRPr="00CF2BC1">
        <w:rPr>
          <w:rFonts w:ascii="Arial" w:hAnsi="Arial" w:cs="Arial"/>
          <w:sz w:val="20"/>
          <w:szCs w:val="20"/>
        </w:rPr>
        <w:t>Weintrop</w:t>
      </w:r>
      <w:proofErr w:type="spellEnd"/>
      <w:r w:rsidRPr="00CF2BC1">
        <w:rPr>
          <w:rFonts w:ascii="Arial" w:hAnsi="Arial" w:cs="Arial"/>
          <w:sz w:val="20"/>
          <w:szCs w:val="20"/>
        </w:rPr>
        <w:t xml:space="preserve">, D., &amp; Wilensky, U. (2019). Transitioning from introductory block-based and text-based environments to professional programming languages in high school computer science classrooms. </w:t>
      </w:r>
      <w:r w:rsidRPr="00CF2BC1">
        <w:rPr>
          <w:rFonts w:ascii="Arial" w:hAnsi="Arial" w:cs="Arial"/>
          <w:i/>
          <w:iCs/>
          <w:sz w:val="20"/>
          <w:szCs w:val="20"/>
        </w:rPr>
        <w:t>Computers &amp; Education, 142</w:t>
      </w:r>
      <w:r w:rsidRPr="00CF2BC1">
        <w:rPr>
          <w:rFonts w:ascii="Arial" w:hAnsi="Arial" w:cs="Arial"/>
          <w:sz w:val="20"/>
          <w:szCs w:val="20"/>
        </w:rPr>
        <w:t xml:space="preserve">, 103646. </w:t>
      </w:r>
      <w:hyperlink r:id="rId72" w:history="1">
        <w:r w:rsidRPr="00CF2BC1">
          <w:rPr>
            <w:rStyle w:val="Hyperlink"/>
            <w:rFonts w:ascii="Arial" w:hAnsi="Arial" w:cs="Arial"/>
            <w:sz w:val="20"/>
            <w:szCs w:val="20"/>
          </w:rPr>
          <w:t>https://doi.org/10.1016/j.compedu.2019.103646</w:t>
        </w:r>
      </w:hyperlink>
    </w:p>
    <w:p w14:paraId="4D347B85"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Weller, M. (2020). </w:t>
      </w:r>
      <w:r w:rsidRPr="00CF2BC1">
        <w:rPr>
          <w:rFonts w:ascii="Arial" w:hAnsi="Arial" w:cs="Arial"/>
          <w:i/>
          <w:iCs/>
          <w:sz w:val="20"/>
          <w:szCs w:val="20"/>
        </w:rPr>
        <w:t>25 years of ed tech.</w:t>
      </w:r>
      <w:r w:rsidRPr="00CF2BC1">
        <w:rPr>
          <w:rFonts w:ascii="Arial" w:hAnsi="Arial" w:cs="Arial"/>
          <w:sz w:val="20"/>
          <w:szCs w:val="20"/>
        </w:rPr>
        <w:t xml:space="preserve"> In Athabasca University Press eBooks. </w:t>
      </w:r>
      <w:hyperlink r:id="rId73" w:history="1">
        <w:r w:rsidRPr="00CF2BC1">
          <w:rPr>
            <w:rStyle w:val="Hyperlink"/>
            <w:rFonts w:ascii="Arial" w:hAnsi="Arial" w:cs="Arial"/>
            <w:sz w:val="20"/>
            <w:szCs w:val="20"/>
          </w:rPr>
          <w:t>https://doi.org/10.15215/aupress/9781771993050.01</w:t>
        </w:r>
      </w:hyperlink>
    </w:p>
    <w:p w14:paraId="71738CE2"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Williamson, B. (2019). Policy networks, performance metrics and platform markets: Charting the expanding data infrastructure of higher education. </w:t>
      </w:r>
      <w:r w:rsidRPr="00CF2BC1">
        <w:rPr>
          <w:rFonts w:ascii="Arial" w:hAnsi="Arial" w:cs="Arial"/>
          <w:i/>
          <w:iCs/>
          <w:sz w:val="20"/>
          <w:szCs w:val="20"/>
        </w:rPr>
        <w:t>British Journal of Educational Technology, 50</w:t>
      </w:r>
      <w:r w:rsidRPr="00CF2BC1">
        <w:rPr>
          <w:rFonts w:ascii="Arial" w:hAnsi="Arial" w:cs="Arial"/>
          <w:sz w:val="20"/>
          <w:szCs w:val="20"/>
        </w:rPr>
        <w:t xml:space="preserve">(6), 2794–2809. </w:t>
      </w:r>
      <w:hyperlink r:id="rId74" w:history="1">
        <w:r w:rsidRPr="00CF2BC1">
          <w:rPr>
            <w:rStyle w:val="Hyperlink"/>
            <w:rFonts w:ascii="Arial" w:hAnsi="Arial" w:cs="Arial"/>
            <w:sz w:val="20"/>
            <w:szCs w:val="20"/>
          </w:rPr>
          <w:t>https://doi.org/10.1111/bjet.12849</w:t>
        </w:r>
      </w:hyperlink>
    </w:p>
    <w:p w14:paraId="78F0A5B2"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Williamson, B., Bayne, S., &amp; Shay, S. (2020). The datafication of teaching in Higher Education: critical issues and perspectives. </w:t>
      </w:r>
      <w:r w:rsidRPr="00CF2BC1">
        <w:rPr>
          <w:rFonts w:ascii="Arial" w:hAnsi="Arial" w:cs="Arial"/>
          <w:i/>
          <w:iCs/>
          <w:sz w:val="20"/>
          <w:szCs w:val="20"/>
        </w:rPr>
        <w:t>Teaching in Higher Education, 25</w:t>
      </w:r>
      <w:r w:rsidRPr="00CF2BC1">
        <w:rPr>
          <w:rFonts w:ascii="Arial" w:hAnsi="Arial" w:cs="Arial"/>
          <w:sz w:val="20"/>
          <w:szCs w:val="20"/>
        </w:rPr>
        <w:t xml:space="preserve">(4), 351–365. </w:t>
      </w:r>
      <w:hyperlink r:id="rId75" w:history="1">
        <w:r w:rsidRPr="00CF2BC1">
          <w:rPr>
            <w:rStyle w:val="Hyperlink"/>
            <w:rFonts w:ascii="Arial" w:hAnsi="Arial" w:cs="Arial"/>
            <w:sz w:val="20"/>
            <w:szCs w:val="20"/>
          </w:rPr>
          <w:t>https://doi.org/10.1080/13562517.2020.1748811</w:t>
        </w:r>
      </w:hyperlink>
    </w:p>
    <w:p w14:paraId="43119793"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Winfield, A. F. T., &amp; </w:t>
      </w:r>
      <w:proofErr w:type="spellStart"/>
      <w:r w:rsidRPr="00CF2BC1">
        <w:rPr>
          <w:rFonts w:ascii="Arial" w:hAnsi="Arial" w:cs="Arial"/>
          <w:sz w:val="20"/>
          <w:szCs w:val="20"/>
        </w:rPr>
        <w:t>Jirotka</w:t>
      </w:r>
      <w:proofErr w:type="spellEnd"/>
      <w:r w:rsidRPr="00CF2BC1">
        <w:rPr>
          <w:rFonts w:ascii="Arial" w:hAnsi="Arial" w:cs="Arial"/>
          <w:sz w:val="20"/>
          <w:szCs w:val="20"/>
        </w:rPr>
        <w:t xml:space="preserve">, M. (2018). Ethical governance is essential to building trust in robotics and artificial intelligence systems. </w:t>
      </w:r>
      <w:r w:rsidRPr="00CF2BC1">
        <w:rPr>
          <w:rFonts w:ascii="Arial" w:hAnsi="Arial" w:cs="Arial"/>
          <w:i/>
          <w:iCs/>
          <w:sz w:val="20"/>
          <w:szCs w:val="20"/>
        </w:rPr>
        <w:t>Philosophical Transactions of the Royal Society a Mathematical Physical and Engineering Sciences, 376</w:t>
      </w:r>
      <w:r w:rsidRPr="00CF2BC1">
        <w:rPr>
          <w:rFonts w:ascii="Arial" w:hAnsi="Arial" w:cs="Arial"/>
          <w:sz w:val="20"/>
          <w:szCs w:val="20"/>
        </w:rPr>
        <w:t xml:space="preserve">(2133), 20180085. </w:t>
      </w:r>
      <w:hyperlink r:id="rId76" w:history="1">
        <w:r w:rsidRPr="00CF2BC1">
          <w:rPr>
            <w:rStyle w:val="Hyperlink"/>
            <w:rFonts w:ascii="Arial" w:hAnsi="Arial" w:cs="Arial"/>
            <w:sz w:val="20"/>
            <w:szCs w:val="20"/>
          </w:rPr>
          <w:t>https://doi.org/10.1098/rsta.2018.0085</w:t>
        </w:r>
      </w:hyperlink>
    </w:p>
    <w:p w14:paraId="14F0AA43"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Wing, J. M. (2006). Computational thinking. </w:t>
      </w:r>
      <w:r w:rsidRPr="00CF2BC1">
        <w:rPr>
          <w:rFonts w:ascii="Arial" w:hAnsi="Arial" w:cs="Arial"/>
          <w:i/>
          <w:iCs/>
          <w:sz w:val="20"/>
          <w:szCs w:val="20"/>
        </w:rPr>
        <w:t>Communications of the ACM, 49</w:t>
      </w:r>
      <w:r w:rsidRPr="00CF2BC1">
        <w:rPr>
          <w:rFonts w:ascii="Arial" w:hAnsi="Arial" w:cs="Arial"/>
          <w:sz w:val="20"/>
          <w:szCs w:val="20"/>
        </w:rPr>
        <w:t xml:space="preserve">(3), 33–35. </w:t>
      </w:r>
      <w:hyperlink r:id="rId77" w:history="1">
        <w:r w:rsidRPr="00CF2BC1">
          <w:rPr>
            <w:rStyle w:val="Hyperlink"/>
            <w:rFonts w:ascii="Arial" w:hAnsi="Arial" w:cs="Arial"/>
            <w:sz w:val="20"/>
            <w:szCs w:val="20"/>
          </w:rPr>
          <w:t>https://doi.org/10.1145/1118178.1118215</w:t>
        </w:r>
      </w:hyperlink>
    </w:p>
    <w:p w14:paraId="6FC0873B"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Yadav, A., Hong, H., &amp; Stephenson, C. (2016). Computational Thinking for All: Pedagogical approaches to embedding 21st century problem solving in K-12 classrooms. </w:t>
      </w:r>
      <w:proofErr w:type="spellStart"/>
      <w:r w:rsidRPr="00CF2BC1">
        <w:rPr>
          <w:rFonts w:ascii="Arial" w:hAnsi="Arial" w:cs="Arial"/>
          <w:i/>
          <w:iCs/>
          <w:sz w:val="20"/>
          <w:szCs w:val="20"/>
        </w:rPr>
        <w:t>TechTrends</w:t>
      </w:r>
      <w:proofErr w:type="spellEnd"/>
      <w:r w:rsidRPr="00CF2BC1">
        <w:rPr>
          <w:rFonts w:ascii="Arial" w:hAnsi="Arial" w:cs="Arial"/>
          <w:i/>
          <w:iCs/>
          <w:sz w:val="20"/>
          <w:szCs w:val="20"/>
        </w:rPr>
        <w:t>, 60</w:t>
      </w:r>
      <w:r w:rsidRPr="00CF2BC1">
        <w:rPr>
          <w:rFonts w:ascii="Arial" w:hAnsi="Arial" w:cs="Arial"/>
          <w:sz w:val="20"/>
          <w:szCs w:val="20"/>
        </w:rPr>
        <w:t xml:space="preserve">(6), 565–568. </w:t>
      </w:r>
      <w:hyperlink r:id="rId78" w:history="1">
        <w:r w:rsidRPr="00CF2BC1">
          <w:rPr>
            <w:rStyle w:val="Hyperlink"/>
            <w:rFonts w:ascii="Arial" w:hAnsi="Arial" w:cs="Arial"/>
            <w:sz w:val="20"/>
            <w:szCs w:val="20"/>
          </w:rPr>
          <w:t>https://doi.org/10.1007/s11528-016-0087-7</w:t>
        </w:r>
      </w:hyperlink>
    </w:p>
    <w:p w14:paraId="4810D9CB"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lastRenderedPageBreak/>
        <w:t xml:space="preserve">Zawacki-Richter, O., &amp; </w:t>
      </w:r>
      <w:proofErr w:type="spellStart"/>
      <w:r w:rsidRPr="00CF2BC1">
        <w:rPr>
          <w:rFonts w:ascii="Arial" w:hAnsi="Arial" w:cs="Arial"/>
          <w:sz w:val="20"/>
          <w:szCs w:val="20"/>
        </w:rPr>
        <w:t>Latchem</w:t>
      </w:r>
      <w:proofErr w:type="spellEnd"/>
      <w:r w:rsidRPr="00CF2BC1">
        <w:rPr>
          <w:rFonts w:ascii="Arial" w:hAnsi="Arial" w:cs="Arial"/>
          <w:sz w:val="20"/>
          <w:szCs w:val="20"/>
        </w:rPr>
        <w:t xml:space="preserve">, C. (2018). Exploring four decades of research in Computers &amp; Education. </w:t>
      </w:r>
      <w:r w:rsidRPr="00CF2BC1">
        <w:rPr>
          <w:rFonts w:ascii="Arial" w:hAnsi="Arial" w:cs="Arial"/>
          <w:i/>
          <w:iCs/>
          <w:sz w:val="20"/>
          <w:szCs w:val="20"/>
        </w:rPr>
        <w:t>Computers &amp; Education, 122,</w:t>
      </w:r>
      <w:r w:rsidRPr="00CF2BC1">
        <w:rPr>
          <w:rFonts w:ascii="Arial" w:hAnsi="Arial" w:cs="Arial"/>
          <w:sz w:val="20"/>
          <w:szCs w:val="20"/>
        </w:rPr>
        <w:t xml:space="preserve"> 136–152. </w:t>
      </w:r>
      <w:hyperlink r:id="rId79" w:history="1">
        <w:r w:rsidRPr="00CF2BC1">
          <w:rPr>
            <w:rStyle w:val="Hyperlink"/>
            <w:rFonts w:ascii="Arial" w:hAnsi="Arial" w:cs="Arial"/>
            <w:sz w:val="20"/>
            <w:szCs w:val="20"/>
          </w:rPr>
          <w:t>https://doi.org/10.1016/j.compedu.2018.04.001</w:t>
        </w:r>
      </w:hyperlink>
    </w:p>
    <w:p w14:paraId="49802839" w14:textId="77777777" w:rsidR="00364D6F" w:rsidRPr="00CF2BC1" w:rsidRDefault="00364D6F" w:rsidP="00CF2BC1">
      <w:pPr>
        <w:spacing w:line="360" w:lineRule="auto"/>
        <w:ind w:left="360"/>
        <w:rPr>
          <w:rFonts w:ascii="Arial" w:hAnsi="Arial" w:cs="Arial"/>
          <w:sz w:val="20"/>
          <w:szCs w:val="20"/>
        </w:rPr>
      </w:pPr>
      <w:r w:rsidRPr="00CF2BC1">
        <w:rPr>
          <w:rFonts w:ascii="Arial" w:hAnsi="Arial" w:cs="Arial"/>
          <w:sz w:val="20"/>
          <w:szCs w:val="20"/>
        </w:rPr>
        <w:t xml:space="preserve">Zawacki-Richter, O., Marín, V. I., Bond, M., &amp; Gouverneur, F. (2019). Systematic review of research on artificial intelligence applications in higher education – where are the educators? </w:t>
      </w:r>
      <w:r w:rsidRPr="00CF2BC1">
        <w:rPr>
          <w:rFonts w:ascii="Arial" w:hAnsi="Arial" w:cs="Arial"/>
          <w:i/>
          <w:iCs/>
          <w:sz w:val="20"/>
          <w:szCs w:val="20"/>
        </w:rPr>
        <w:t>International Journal of Educational Technology in Higher Education, 16</w:t>
      </w:r>
      <w:r w:rsidRPr="00CF2BC1">
        <w:rPr>
          <w:rFonts w:ascii="Arial" w:hAnsi="Arial" w:cs="Arial"/>
          <w:sz w:val="20"/>
          <w:szCs w:val="20"/>
        </w:rPr>
        <w:t xml:space="preserve">(1). </w:t>
      </w:r>
      <w:hyperlink r:id="rId80" w:history="1">
        <w:r w:rsidRPr="00CF2BC1">
          <w:rPr>
            <w:rStyle w:val="Hyperlink"/>
            <w:rFonts w:ascii="Arial" w:hAnsi="Arial" w:cs="Arial"/>
            <w:sz w:val="20"/>
            <w:szCs w:val="20"/>
          </w:rPr>
          <w:t>https://doi.org/10.1186/s41239-019-0171-0</w:t>
        </w:r>
      </w:hyperlink>
    </w:p>
    <w:p w14:paraId="71ED4952" w14:textId="77777777" w:rsidR="00FF0BFE" w:rsidRPr="000B6CDD" w:rsidRDefault="00FF0BFE" w:rsidP="00605A72">
      <w:pPr>
        <w:spacing w:line="360" w:lineRule="auto"/>
        <w:jc w:val="both"/>
        <w:rPr>
          <w:rFonts w:ascii="Times New Roman" w:hAnsi="Times New Roman" w:cs="Times New Roman"/>
          <w:sz w:val="24"/>
          <w:szCs w:val="24"/>
        </w:rPr>
      </w:pPr>
    </w:p>
    <w:sectPr w:rsidR="00FF0BFE" w:rsidRPr="000B6CDD">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7D57" w14:textId="77777777" w:rsidR="0070141B" w:rsidRDefault="0070141B" w:rsidP="00D73353">
      <w:pPr>
        <w:spacing w:after="0" w:line="240" w:lineRule="auto"/>
      </w:pPr>
      <w:r>
        <w:separator/>
      </w:r>
    </w:p>
  </w:endnote>
  <w:endnote w:type="continuationSeparator" w:id="0">
    <w:p w14:paraId="315E8B7A" w14:textId="77777777" w:rsidR="0070141B" w:rsidRDefault="0070141B" w:rsidP="00D7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20153"/>
      <w:docPartObj>
        <w:docPartGallery w:val="Page Numbers (Bottom of Page)"/>
        <w:docPartUnique/>
      </w:docPartObj>
    </w:sdtPr>
    <w:sdtEndPr>
      <w:rPr>
        <w:noProof/>
      </w:rPr>
    </w:sdtEndPr>
    <w:sdtContent>
      <w:p w14:paraId="424CB202" w14:textId="22FDF179" w:rsidR="000F2BAB" w:rsidRDefault="000F2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ABDF0" w14:textId="10E2E77F" w:rsidR="00D73353" w:rsidRDefault="00D7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4D6B" w14:textId="77777777" w:rsidR="0070141B" w:rsidRDefault="0070141B" w:rsidP="00D73353">
      <w:pPr>
        <w:spacing w:after="0" w:line="240" w:lineRule="auto"/>
      </w:pPr>
      <w:r>
        <w:separator/>
      </w:r>
    </w:p>
  </w:footnote>
  <w:footnote w:type="continuationSeparator" w:id="0">
    <w:p w14:paraId="522E9F6F" w14:textId="77777777" w:rsidR="0070141B" w:rsidRDefault="0070141B" w:rsidP="00D73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3E40"/>
    <w:multiLevelType w:val="hybridMultilevel"/>
    <w:tmpl w:val="E0C0B8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A242F3"/>
    <w:multiLevelType w:val="hybridMultilevel"/>
    <w:tmpl w:val="64B871A6"/>
    <w:lvl w:ilvl="0" w:tplc="1FB4C432">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B0D02BD"/>
    <w:multiLevelType w:val="hybridMultilevel"/>
    <w:tmpl w:val="AF28F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0244DE"/>
    <w:multiLevelType w:val="hybridMultilevel"/>
    <w:tmpl w:val="705AB9D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8A54CD"/>
    <w:multiLevelType w:val="hybridMultilevel"/>
    <w:tmpl w:val="6524A748"/>
    <w:lvl w:ilvl="0" w:tplc="2946CEFE">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5B0512A"/>
    <w:multiLevelType w:val="hybridMultilevel"/>
    <w:tmpl w:val="89AAE63A"/>
    <w:lvl w:ilvl="0" w:tplc="F41451DA">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F96108"/>
    <w:multiLevelType w:val="multilevel"/>
    <w:tmpl w:val="34143BE8"/>
    <w:lvl w:ilvl="0">
      <w:start w:val="1"/>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73F00B27"/>
    <w:multiLevelType w:val="hybridMultilevel"/>
    <w:tmpl w:val="30D23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C2A67"/>
    <w:multiLevelType w:val="hybridMultilevel"/>
    <w:tmpl w:val="D8B2A2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1003042">
    <w:abstractNumId w:val="3"/>
  </w:num>
  <w:num w:numId="2" w16cid:durableId="972176330">
    <w:abstractNumId w:val="8"/>
  </w:num>
  <w:num w:numId="3" w16cid:durableId="310409731">
    <w:abstractNumId w:val="2"/>
  </w:num>
  <w:num w:numId="4" w16cid:durableId="1487208563">
    <w:abstractNumId w:val="0"/>
  </w:num>
  <w:num w:numId="5" w16cid:durableId="471101408">
    <w:abstractNumId w:val="4"/>
  </w:num>
  <w:num w:numId="6" w16cid:durableId="480197107">
    <w:abstractNumId w:val="5"/>
  </w:num>
  <w:num w:numId="7" w16cid:durableId="1258706618">
    <w:abstractNumId w:val="1"/>
  </w:num>
  <w:num w:numId="8" w16cid:durableId="1288853415">
    <w:abstractNumId w:val="6"/>
  </w:num>
  <w:num w:numId="9" w16cid:durableId="805121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62"/>
    <w:rsid w:val="00007FDE"/>
    <w:rsid w:val="00010BC4"/>
    <w:rsid w:val="00011A7E"/>
    <w:rsid w:val="000144E9"/>
    <w:rsid w:val="000215EF"/>
    <w:rsid w:val="00023940"/>
    <w:rsid w:val="000304D1"/>
    <w:rsid w:val="0003101E"/>
    <w:rsid w:val="00033C0A"/>
    <w:rsid w:val="000364AF"/>
    <w:rsid w:val="00055037"/>
    <w:rsid w:val="000632B5"/>
    <w:rsid w:val="00074F97"/>
    <w:rsid w:val="000972E8"/>
    <w:rsid w:val="000B66F6"/>
    <w:rsid w:val="000B6CDD"/>
    <w:rsid w:val="000C49B9"/>
    <w:rsid w:val="000C7141"/>
    <w:rsid w:val="000D0F50"/>
    <w:rsid w:val="000D5F04"/>
    <w:rsid w:val="000E6766"/>
    <w:rsid w:val="000F2BAB"/>
    <w:rsid w:val="000F3D0B"/>
    <w:rsid w:val="00104906"/>
    <w:rsid w:val="00111DFC"/>
    <w:rsid w:val="00120BA2"/>
    <w:rsid w:val="001309C1"/>
    <w:rsid w:val="00132416"/>
    <w:rsid w:val="00132AB3"/>
    <w:rsid w:val="00134C3D"/>
    <w:rsid w:val="00136BD4"/>
    <w:rsid w:val="001405D8"/>
    <w:rsid w:val="00140D82"/>
    <w:rsid w:val="00143235"/>
    <w:rsid w:val="00181C91"/>
    <w:rsid w:val="0018668B"/>
    <w:rsid w:val="00186975"/>
    <w:rsid w:val="00187D3C"/>
    <w:rsid w:val="001943EB"/>
    <w:rsid w:val="0019545F"/>
    <w:rsid w:val="001A76FE"/>
    <w:rsid w:val="001C31CD"/>
    <w:rsid w:val="001D56CA"/>
    <w:rsid w:val="00203106"/>
    <w:rsid w:val="00204D49"/>
    <w:rsid w:val="00210302"/>
    <w:rsid w:val="002244F9"/>
    <w:rsid w:val="002368E8"/>
    <w:rsid w:val="00237C37"/>
    <w:rsid w:val="00240FDC"/>
    <w:rsid w:val="0024190F"/>
    <w:rsid w:val="00254B3C"/>
    <w:rsid w:val="002B11BB"/>
    <w:rsid w:val="002B1BD7"/>
    <w:rsid w:val="002B2891"/>
    <w:rsid w:val="002B2A69"/>
    <w:rsid w:val="002B3D48"/>
    <w:rsid w:val="002C1A3A"/>
    <w:rsid w:val="002D0B67"/>
    <w:rsid w:val="002E2C55"/>
    <w:rsid w:val="002F1C00"/>
    <w:rsid w:val="00302E22"/>
    <w:rsid w:val="00313286"/>
    <w:rsid w:val="00317F0E"/>
    <w:rsid w:val="00325E39"/>
    <w:rsid w:val="00331214"/>
    <w:rsid w:val="00340D66"/>
    <w:rsid w:val="00342369"/>
    <w:rsid w:val="00353F13"/>
    <w:rsid w:val="0036002C"/>
    <w:rsid w:val="00361062"/>
    <w:rsid w:val="00361A8F"/>
    <w:rsid w:val="00364D6F"/>
    <w:rsid w:val="003747D8"/>
    <w:rsid w:val="003853A5"/>
    <w:rsid w:val="003858ED"/>
    <w:rsid w:val="003958DE"/>
    <w:rsid w:val="004009B3"/>
    <w:rsid w:val="00401155"/>
    <w:rsid w:val="00407662"/>
    <w:rsid w:val="00407B80"/>
    <w:rsid w:val="00413588"/>
    <w:rsid w:val="00414241"/>
    <w:rsid w:val="0041736D"/>
    <w:rsid w:val="00421ED3"/>
    <w:rsid w:val="004234D6"/>
    <w:rsid w:val="0042599F"/>
    <w:rsid w:val="00431B53"/>
    <w:rsid w:val="00446493"/>
    <w:rsid w:val="00455F51"/>
    <w:rsid w:val="00456519"/>
    <w:rsid w:val="00471F35"/>
    <w:rsid w:val="00475E14"/>
    <w:rsid w:val="0048154B"/>
    <w:rsid w:val="00487808"/>
    <w:rsid w:val="004908C7"/>
    <w:rsid w:val="004A171C"/>
    <w:rsid w:val="004A543A"/>
    <w:rsid w:val="004B7954"/>
    <w:rsid w:val="004C136B"/>
    <w:rsid w:val="004C3872"/>
    <w:rsid w:val="004C4728"/>
    <w:rsid w:val="004D420C"/>
    <w:rsid w:val="004D6E00"/>
    <w:rsid w:val="004E411C"/>
    <w:rsid w:val="004F7988"/>
    <w:rsid w:val="00510385"/>
    <w:rsid w:val="00510B76"/>
    <w:rsid w:val="005123FE"/>
    <w:rsid w:val="0051361C"/>
    <w:rsid w:val="00517E70"/>
    <w:rsid w:val="00525C66"/>
    <w:rsid w:val="00525F25"/>
    <w:rsid w:val="005266DD"/>
    <w:rsid w:val="0053214D"/>
    <w:rsid w:val="00537243"/>
    <w:rsid w:val="005416FC"/>
    <w:rsid w:val="005432FB"/>
    <w:rsid w:val="0054640C"/>
    <w:rsid w:val="00551B49"/>
    <w:rsid w:val="00562CC1"/>
    <w:rsid w:val="00564BC9"/>
    <w:rsid w:val="00572282"/>
    <w:rsid w:val="00574A9F"/>
    <w:rsid w:val="00585ABF"/>
    <w:rsid w:val="00592A34"/>
    <w:rsid w:val="005A434A"/>
    <w:rsid w:val="005A6942"/>
    <w:rsid w:val="005C258D"/>
    <w:rsid w:val="005C5A52"/>
    <w:rsid w:val="005C6BED"/>
    <w:rsid w:val="005D2321"/>
    <w:rsid w:val="005E4D44"/>
    <w:rsid w:val="00600826"/>
    <w:rsid w:val="00604A04"/>
    <w:rsid w:val="00605A72"/>
    <w:rsid w:val="00611435"/>
    <w:rsid w:val="006258CF"/>
    <w:rsid w:val="00625FF8"/>
    <w:rsid w:val="006324A2"/>
    <w:rsid w:val="00632BC6"/>
    <w:rsid w:val="00633C97"/>
    <w:rsid w:val="006346A2"/>
    <w:rsid w:val="006365BB"/>
    <w:rsid w:val="006369B0"/>
    <w:rsid w:val="006526EA"/>
    <w:rsid w:val="00653A43"/>
    <w:rsid w:val="00656569"/>
    <w:rsid w:val="006670CC"/>
    <w:rsid w:val="00667338"/>
    <w:rsid w:val="006813B2"/>
    <w:rsid w:val="0069166F"/>
    <w:rsid w:val="006935D3"/>
    <w:rsid w:val="00693974"/>
    <w:rsid w:val="006A6BB5"/>
    <w:rsid w:val="006B5258"/>
    <w:rsid w:val="006D6A88"/>
    <w:rsid w:val="006E533B"/>
    <w:rsid w:val="006E5646"/>
    <w:rsid w:val="006F7DB3"/>
    <w:rsid w:val="0070141B"/>
    <w:rsid w:val="00701A39"/>
    <w:rsid w:val="00706FF4"/>
    <w:rsid w:val="00716F74"/>
    <w:rsid w:val="00720663"/>
    <w:rsid w:val="007318EA"/>
    <w:rsid w:val="007436B1"/>
    <w:rsid w:val="0075014C"/>
    <w:rsid w:val="00757CC2"/>
    <w:rsid w:val="00762D45"/>
    <w:rsid w:val="00762E30"/>
    <w:rsid w:val="0077384C"/>
    <w:rsid w:val="007854D1"/>
    <w:rsid w:val="00785C03"/>
    <w:rsid w:val="00791FB6"/>
    <w:rsid w:val="007937E4"/>
    <w:rsid w:val="00795DCB"/>
    <w:rsid w:val="007B4D3C"/>
    <w:rsid w:val="007C3D2C"/>
    <w:rsid w:val="007E1C85"/>
    <w:rsid w:val="007F2EFF"/>
    <w:rsid w:val="007F732E"/>
    <w:rsid w:val="00801712"/>
    <w:rsid w:val="008023E7"/>
    <w:rsid w:val="00802A55"/>
    <w:rsid w:val="0080747E"/>
    <w:rsid w:val="00821942"/>
    <w:rsid w:val="00824322"/>
    <w:rsid w:val="00830A3B"/>
    <w:rsid w:val="008439B9"/>
    <w:rsid w:val="00845091"/>
    <w:rsid w:val="0084736B"/>
    <w:rsid w:val="00852FA1"/>
    <w:rsid w:val="0085421D"/>
    <w:rsid w:val="00857667"/>
    <w:rsid w:val="008B167C"/>
    <w:rsid w:val="008B4FF7"/>
    <w:rsid w:val="008E2A3F"/>
    <w:rsid w:val="008E33B7"/>
    <w:rsid w:val="008E36C7"/>
    <w:rsid w:val="008E768A"/>
    <w:rsid w:val="008F3A38"/>
    <w:rsid w:val="008F54FC"/>
    <w:rsid w:val="00901744"/>
    <w:rsid w:val="009021CC"/>
    <w:rsid w:val="0092146C"/>
    <w:rsid w:val="00933537"/>
    <w:rsid w:val="00940C29"/>
    <w:rsid w:val="00953800"/>
    <w:rsid w:val="00966B5D"/>
    <w:rsid w:val="00982884"/>
    <w:rsid w:val="0099493B"/>
    <w:rsid w:val="009972F6"/>
    <w:rsid w:val="009A7300"/>
    <w:rsid w:val="009B18B4"/>
    <w:rsid w:val="009B24F1"/>
    <w:rsid w:val="009B257F"/>
    <w:rsid w:val="009B7DD6"/>
    <w:rsid w:val="009C2B38"/>
    <w:rsid w:val="009D7A42"/>
    <w:rsid w:val="009E4395"/>
    <w:rsid w:val="009E4A37"/>
    <w:rsid w:val="009E6151"/>
    <w:rsid w:val="009F2D76"/>
    <w:rsid w:val="009F4418"/>
    <w:rsid w:val="009F7751"/>
    <w:rsid w:val="00A01F83"/>
    <w:rsid w:val="00A0295C"/>
    <w:rsid w:val="00A05631"/>
    <w:rsid w:val="00A11261"/>
    <w:rsid w:val="00A16A4D"/>
    <w:rsid w:val="00A174E2"/>
    <w:rsid w:val="00A21056"/>
    <w:rsid w:val="00A21A2E"/>
    <w:rsid w:val="00A22E13"/>
    <w:rsid w:val="00A314A4"/>
    <w:rsid w:val="00A33B5C"/>
    <w:rsid w:val="00A439AA"/>
    <w:rsid w:val="00A65F82"/>
    <w:rsid w:val="00A75E6A"/>
    <w:rsid w:val="00A9495B"/>
    <w:rsid w:val="00AA3ECE"/>
    <w:rsid w:val="00AB4C1E"/>
    <w:rsid w:val="00AD1001"/>
    <w:rsid w:val="00AD6BF0"/>
    <w:rsid w:val="00AE079A"/>
    <w:rsid w:val="00AE12B6"/>
    <w:rsid w:val="00B13EC9"/>
    <w:rsid w:val="00B1466A"/>
    <w:rsid w:val="00B21771"/>
    <w:rsid w:val="00B2328B"/>
    <w:rsid w:val="00B37F73"/>
    <w:rsid w:val="00B53A07"/>
    <w:rsid w:val="00B77499"/>
    <w:rsid w:val="00B81218"/>
    <w:rsid w:val="00B81535"/>
    <w:rsid w:val="00B9381D"/>
    <w:rsid w:val="00BB7DCE"/>
    <w:rsid w:val="00BE198E"/>
    <w:rsid w:val="00BF6EA2"/>
    <w:rsid w:val="00C46BA6"/>
    <w:rsid w:val="00C55845"/>
    <w:rsid w:val="00C63900"/>
    <w:rsid w:val="00C65562"/>
    <w:rsid w:val="00C70EB0"/>
    <w:rsid w:val="00C71AE7"/>
    <w:rsid w:val="00C847B5"/>
    <w:rsid w:val="00C85570"/>
    <w:rsid w:val="00C94788"/>
    <w:rsid w:val="00CA09A5"/>
    <w:rsid w:val="00CA416C"/>
    <w:rsid w:val="00CB1EB4"/>
    <w:rsid w:val="00CD54FB"/>
    <w:rsid w:val="00CE693B"/>
    <w:rsid w:val="00CE7C52"/>
    <w:rsid w:val="00CF2BC1"/>
    <w:rsid w:val="00CF3EB4"/>
    <w:rsid w:val="00CF68C4"/>
    <w:rsid w:val="00D05D78"/>
    <w:rsid w:val="00D11619"/>
    <w:rsid w:val="00D43190"/>
    <w:rsid w:val="00D54EB3"/>
    <w:rsid w:val="00D7029A"/>
    <w:rsid w:val="00D72D88"/>
    <w:rsid w:val="00D73353"/>
    <w:rsid w:val="00D808F5"/>
    <w:rsid w:val="00D84C2C"/>
    <w:rsid w:val="00D970D1"/>
    <w:rsid w:val="00DB1E79"/>
    <w:rsid w:val="00DD16C5"/>
    <w:rsid w:val="00DE3D2A"/>
    <w:rsid w:val="00DF5AC0"/>
    <w:rsid w:val="00E15F01"/>
    <w:rsid w:val="00E200F5"/>
    <w:rsid w:val="00E246C9"/>
    <w:rsid w:val="00E25811"/>
    <w:rsid w:val="00E362C2"/>
    <w:rsid w:val="00E36D1C"/>
    <w:rsid w:val="00E542C0"/>
    <w:rsid w:val="00E563A4"/>
    <w:rsid w:val="00E56DAC"/>
    <w:rsid w:val="00E7212A"/>
    <w:rsid w:val="00E77789"/>
    <w:rsid w:val="00E943BB"/>
    <w:rsid w:val="00EB016E"/>
    <w:rsid w:val="00EB7A8A"/>
    <w:rsid w:val="00EC7346"/>
    <w:rsid w:val="00EF0478"/>
    <w:rsid w:val="00F14D65"/>
    <w:rsid w:val="00F154AC"/>
    <w:rsid w:val="00F159B8"/>
    <w:rsid w:val="00F226C3"/>
    <w:rsid w:val="00F40707"/>
    <w:rsid w:val="00F407BD"/>
    <w:rsid w:val="00F44817"/>
    <w:rsid w:val="00F44BB9"/>
    <w:rsid w:val="00F45915"/>
    <w:rsid w:val="00F50387"/>
    <w:rsid w:val="00F50C66"/>
    <w:rsid w:val="00F5208B"/>
    <w:rsid w:val="00F57196"/>
    <w:rsid w:val="00F93AE8"/>
    <w:rsid w:val="00F94EDE"/>
    <w:rsid w:val="00FA13A5"/>
    <w:rsid w:val="00FA7C17"/>
    <w:rsid w:val="00FE2335"/>
    <w:rsid w:val="00FE5AFE"/>
    <w:rsid w:val="00FF0BFE"/>
    <w:rsid w:val="00FF1EC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9F93"/>
  <w15:chartTrackingRefBased/>
  <w15:docId w15:val="{B4CDD3A5-C433-4ADE-920F-8AB83FA8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6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6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6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6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6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6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6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662"/>
    <w:rPr>
      <w:rFonts w:eastAsiaTheme="majorEastAsia" w:cstheme="majorBidi"/>
      <w:color w:val="272727" w:themeColor="text1" w:themeTint="D8"/>
    </w:rPr>
  </w:style>
  <w:style w:type="paragraph" w:styleId="Title">
    <w:name w:val="Title"/>
    <w:basedOn w:val="Normal"/>
    <w:next w:val="Normal"/>
    <w:link w:val="TitleChar"/>
    <w:uiPriority w:val="10"/>
    <w:qFormat/>
    <w:rsid w:val="00407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662"/>
    <w:pPr>
      <w:spacing w:before="160"/>
      <w:jc w:val="center"/>
    </w:pPr>
    <w:rPr>
      <w:i/>
      <w:iCs/>
      <w:color w:val="404040" w:themeColor="text1" w:themeTint="BF"/>
    </w:rPr>
  </w:style>
  <w:style w:type="character" w:customStyle="1" w:styleId="QuoteChar">
    <w:name w:val="Quote Char"/>
    <w:basedOn w:val="DefaultParagraphFont"/>
    <w:link w:val="Quote"/>
    <w:uiPriority w:val="29"/>
    <w:rsid w:val="00407662"/>
    <w:rPr>
      <w:i/>
      <w:iCs/>
      <w:color w:val="404040" w:themeColor="text1" w:themeTint="BF"/>
    </w:rPr>
  </w:style>
  <w:style w:type="paragraph" w:styleId="ListParagraph">
    <w:name w:val="List Paragraph"/>
    <w:basedOn w:val="Normal"/>
    <w:uiPriority w:val="34"/>
    <w:qFormat/>
    <w:rsid w:val="00407662"/>
    <w:pPr>
      <w:ind w:left="720"/>
      <w:contextualSpacing/>
    </w:pPr>
  </w:style>
  <w:style w:type="character" w:styleId="IntenseEmphasis">
    <w:name w:val="Intense Emphasis"/>
    <w:basedOn w:val="DefaultParagraphFont"/>
    <w:uiPriority w:val="21"/>
    <w:qFormat/>
    <w:rsid w:val="00407662"/>
    <w:rPr>
      <w:i/>
      <w:iCs/>
      <w:color w:val="2F5496" w:themeColor="accent1" w:themeShade="BF"/>
    </w:rPr>
  </w:style>
  <w:style w:type="paragraph" w:styleId="IntenseQuote">
    <w:name w:val="Intense Quote"/>
    <w:basedOn w:val="Normal"/>
    <w:next w:val="Normal"/>
    <w:link w:val="IntenseQuoteChar"/>
    <w:uiPriority w:val="30"/>
    <w:qFormat/>
    <w:rsid w:val="00407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662"/>
    <w:rPr>
      <w:i/>
      <w:iCs/>
      <w:color w:val="2F5496" w:themeColor="accent1" w:themeShade="BF"/>
    </w:rPr>
  </w:style>
  <w:style w:type="character" w:styleId="IntenseReference">
    <w:name w:val="Intense Reference"/>
    <w:basedOn w:val="DefaultParagraphFont"/>
    <w:uiPriority w:val="32"/>
    <w:qFormat/>
    <w:rsid w:val="00407662"/>
    <w:rPr>
      <w:b/>
      <w:bCs/>
      <w:smallCaps/>
      <w:color w:val="2F5496" w:themeColor="accent1" w:themeShade="BF"/>
      <w:spacing w:val="5"/>
    </w:rPr>
  </w:style>
  <w:style w:type="table" w:styleId="TableGrid">
    <w:name w:val="Table Grid"/>
    <w:basedOn w:val="TableNormal"/>
    <w:uiPriority w:val="39"/>
    <w:rsid w:val="0063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387"/>
    <w:rPr>
      <w:color w:val="0563C1" w:themeColor="hyperlink"/>
      <w:u w:val="single"/>
    </w:rPr>
  </w:style>
  <w:style w:type="character" w:styleId="UnresolvedMention">
    <w:name w:val="Unresolved Mention"/>
    <w:basedOn w:val="DefaultParagraphFont"/>
    <w:uiPriority w:val="99"/>
    <w:semiHidden/>
    <w:unhideWhenUsed/>
    <w:rsid w:val="00F50387"/>
    <w:rPr>
      <w:color w:val="605E5C"/>
      <w:shd w:val="clear" w:color="auto" w:fill="E1DFDD"/>
    </w:rPr>
  </w:style>
  <w:style w:type="paragraph" w:styleId="Header">
    <w:name w:val="header"/>
    <w:basedOn w:val="Normal"/>
    <w:link w:val="HeaderChar"/>
    <w:uiPriority w:val="99"/>
    <w:unhideWhenUsed/>
    <w:rsid w:val="00D73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353"/>
  </w:style>
  <w:style w:type="paragraph" w:styleId="Footer">
    <w:name w:val="footer"/>
    <w:basedOn w:val="Normal"/>
    <w:link w:val="FooterChar"/>
    <w:uiPriority w:val="99"/>
    <w:unhideWhenUsed/>
    <w:rsid w:val="00D73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779/z38bg31" TargetMode="External"/><Relationship Id="rId18" Type="http://schemas.openxmlformats.org/officeDocument/2006/relationships/hyperlink" Target="https://doi.org/10.1186/s41239-023-00408-3" TargetMode="External"/><Relationship Id="rId26" Type="http://schemas.openxmlformats.org/officeDocument/2006/relationships/hyperlink" Target="https://doi.org/10.1080/02602938.2017.1336746" TargetMode="External"/><Relationship Id="rId39" Type="http://schemas.openxmlformats.org/officeDocument/2006/relationships/hyperlink" Target="https://doi.org/10.1016/j.caeai.2021.100012" TargetMode="External"/><Relationship Id="rId21" Type="http://schemas.openxmlformats.org/officeDocument/2006/relationships/hyperlink" Target="https://doi.org/10.1016/j.compedu.2020.103855" TargetMode="External"/><Relationship Id="rId34" Type="http://schemas.openxmlformats.org/officeDocument/2006/relationships/hyperlink" Target="https://doi.org/10.1080/1475939x.2024.2428601" TargetMode="External"/><Relationship Id="rId42" Type="http://schemas.openxmlformats.org/officeDocument/2006/relationships/hyperlink" Target="https://doi.org/10.1016/j.caeai.2024.100348" TargetMode="External"/><Relationship Id="rId47" Type="http://schemas.openxmlformats.org/officeDocument/2006/relationships/hyperlink" Target="https://doi.org/10.1080/17439884.2020.1754236" TargetMode="External"/><Relationship Id="rId50" Type="http://schemas.openxmlformats.org/officeDocument/2006/relationships/hyperlink" Target="https://doi.org/10.1093/idpl/ipx019" TargetMode="External"/><Relationship Id="rId55" Type="http://schemas.openxmlformats.org/officeDocument/2006/relationships/hyperlink" Target="https://doi.org/10.1111/bjet.12152" TargetMode="External"/><Relationship Id="rId63" Type="http://schemas.openxmlformats.org/officeDocument/2006/relationships/hyperlink" Target="https://doi.org/10.37074/jalt.2023.6.1.23" TargetMode="External"/><Relationship Id="rId68" Type="http://schemas.openxmlformats.org/officeDocument/2006/relationships/hyperlink" Target="https://doi.org/10.1207/s15516709cog1202_4" TargetMode="External"/><Relationship Id="rId76" Type="http://schemas.openxmlformats.org/officeDocument/2006/relationships/hyperlink" Target="https://doi.org/10.1098/rsta.2018.0085" TargetMode="External"/><Relationship Id="rId7" Type="http://schemas.openxmlformats.org/officeDocument/2006/relationships/endnotes" Target="endnotes.xml"/><Relationship Id="rId71" Type="http://schemas.openxmlformats.org/officeDocument/2006/relationships/hyperlink" Target="https://doi.org/10.1080/00461520.2011.611369" TargetMode="External"/><Relationship Id="rId2" Type="http://schemas.openxmlformats.org/officeDocument/2006/relationships/numbering" Target="numbering.xml"/><Relationship Id="rId16" Type="http://schemas.openxmlformats.org/officeDocument/2006/relationships/hyperlink" Target="https://genai.calstate.edu/communities/faculty/ethical-and-responsible-use-ai/ethical-principles-ai-framework-higher-education" TargetMode="External"/><Relationship Id="rId29" Type="http://schemas.openxmlformats.org/officeDocument/2006/relationships/hyperlink" Target="https://doi.org/10.1145/2483852.2483864" TargetMode="External"/><Relationship Id="rId11" Type="http://schemas.openxmlformats.org/officeDocument/2006/relationships/hyperlink" Target="https://www.aaup.org/reports-publications/aaup-policies-reports/topical-reports/artificial-intelligence-and-academic" TargetMode="External"/><Relationship Id="rId24" Type="http://schemas.openxmlformats.org/officeDocument/2006/relationships/hyperlink" Target="https://doi.org/10.1080/14703297.2023.2190148" TargetMode="External"/><Relationship Id="rId32" Type="http://schemas.openxmlformats.org/officeDocument/2006/relationships/hyperlink" Target="https://doi.org/10.1080/23735082.2017.1286142" TargetMode="External"/><Relationship Id="rId37" Type="http://schemas.openxmlformats.org/officeDocument/2006/relationships/hyperlink" Target="https://doi.org/10.18608/jla.2019.62.3" TargetMode="External"/><Relationship Id="rId40" Type="http://schemas.openxmlformats.org/officeDocument/2006/relationships/hyperlink" Target="https://doi.org/10.1007/s11423-016-9477-y" TargetMode="External"/><Relationship Id="rId45" Type="http://schemas.openxmlformats.org/officeDocument/2006/relationships/hyperlink" Target="https://doi.org/10.1016/j.lindif.2023.102274" TargetMode="External"/><Relationship Id="rId53" Type="http://schemas.openxmlformats.org/officeDocument/2006/relationships/hyperlink" Target="https://doi.org/10.1016/j.caeai.2021.100041" TargetMode="External"/><Relationship Id="rId58" Type="http://schemas.openxmlformats.org/officeDocument/2006/relationships/hyperlink" Target="https://eric.ed.gov/?id=ED580787" TargetMode="External"/><Relationship Id="rId66" Type="http://schemas.openxmlformats.org/officeDocument/2006/relationships/hyperlink" Target="https://eric.ed.gov/?id=ED599636" TargetMode="External"/><Relationship Id="rId74" Type="http://schemas.openxmlformats.org/officeDocument/2006/relationships/hyperlink" Target="https://doi.org/10.1111/bjet.12849" TargetMode="External"/><Relationship Id="rId79" Type="http://schemas.openxmlformats.org/officeDocument/2006/relationships/hyperlink" Target="https://doi.org/10.1016/j.compedu.2018.04.001" TargetMode="External"/><Relationship Id="rId5" Type="http://schemas.openxmlformats.org/officeDocument/2006/relationships/webSettings" Target="webSettings.xml"/><Relationship Id="rId61" Type="http://schemas.openxmlformats.org/officeDocument/2006/relationships/hyperlink" Target="https://doi.org/10.3389/fpsyg.2016.01959" TargetMode="External"/><Relationship Id="rId82" Type="http://schemas.openxmlformats.org/officeDocument/2006/relationships/fontTable" Target="fontTable.xml"/><Relationship Id="rId10" Type="http://schemas.openxmlformats.org/officeDocument/2006/relationships/hyperlink" Target="https://doi.org/10.30935/cedtech/13152" TargetMode="External"/><Relationship Id="rId19" Type="http://schemas.openxmlformats.org/officeDocument/2006/relationships/hyperlink" Target="https://doi.org/10.1207/s1532690xci0804_2" TargetMode="External"/><Relationship Id="rId31" Type="http://schemas.openxmlformats.org/officeDocument/2006/relationships/hyperlink" Target="https://doi.org/10.1016/j.iheduc.2015.10.002" TargetMode="External"/><Relationship Id="rId44" Type="http://schemas.openxmlformats.org/officeDocument/2006/relationships/hyperlink" Target="https://doi.org/10.1080/17439884.2018.1556216" TargetMode="External"/><Relationship Id="rId52" Type="http://schemas.openxmlformats.org/officeDocument/2006/relationships/hyperlink" Target="https://doi.org/10.1080/00405849209543534" TargetMode="External"/><Relationship Id="rId60" Type="http://schemas.openxmlformats.org/officeDocument/2006/relationships/hyperlink" Target="https://doi.org/10.1007/s10676-018-9492-2" TargetMode="External"/><Relationship Id="rId65" Type="http://schemas.openxmlformats.org/officeDocument/2006/relationships/hyperlink" Target="https://doi.org/10.1016/j.chb.2017.06.030" TargetMode="External"/><Relationship Id="rId73" Type="http://schemas.openxmlformats.org/officeDocument/2006/relationships/hyperlink" Target="https://doi.org/10.15215/aupress/9781771993050.01" TargetMode="External"/><Relationship Id="rId78" Type="http://schemas.openxmlformats.org/officeDocument/2006/relationships/hyperlink" Target="https://doi.org/10.1007/s11528-016-0087-7"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o.gl/gmS1Vm" TargetMode="External"/><Relationship Id="rId22" Type="http://schemas.openxmlformats.org/officeDocument/2006/relationships/hyperlink" Target="https://doi.org/10.1016/j.chb.2021.106909" TargetMode="External"/><Relationship Id="rId27" Type="http://schemas.openxmlformats.org/officeDocument/2006/relationships/hyperlink" Target="https://doi.org/10.1145/3624720" TargetMode="External"/><Relationship Id="rId30" Type="http://schemas.openxmlformats.org/officeDocument/2006/relationships/hyperlink" Target="https://doi.org/10.1007/s11023-018-9482-5" TargetMode="External"/><Relationship Id="rId35" Type="http://schemas.openxmlformats.org/officeDocument/2006/relationships/hyperlink" Target="https://doi.org/10.1016/j.compedu.2009.06.005" TargetMode="External"/><Relationship Id="rId43" Type="http://schemas.openxmlformats.org/officeDocument/2006/relationships/hyperlink" Target="https://doi.org/10.1038/s42256-019-0088-2" TargetMode="External"/><Relationship Id="rId48" Type="http://schemas.openxmlformats.org/officeDocument/2006/relationships/hyperlink" Target="http://jwilson.coe.uga.edu/EMAT7050/articles/KoehlerMishra.pdf" TargetMode="External"/><Relationship Id="rId56" Type="http://schemas.openxmlformats.org/officeDocument/2006/relationships/hyperlink" Target="https://doi.org/10.1016/j.im.2014.08.008" TargetMode="External"/><Relationship Id="rId64" Type="http://schemas.openxmlformats.org/officeDocument/2006/relationships/hyperlink" Target="https://www.ruffalonl.com/blog/artificialintelligence/why-universities-need-ai-governance/" TargetMode="External"/><Relationship Id="rId69" Type="http://schemas.openxmlformats.org/officeDocument/2006/relationships/hyperlink" Target="https://doi.org/10.1126/science.aat5991" TargetMode="External"/><Relationship Id="rId77" Type="http://schemas.openxmlformats.org/officeDocument/2006/relationships/hyperlink" Target="https://doi.org/10.1145/1118178.1118215" TargetMode="External"/><Relationship Id="rId8" Type="http://schemas.openxmlformats.org/officeDocument/2006/relationships/image" Target="media/image1.jpeg"/><Relationship Id="rId51" Type="http://schemas.openxmlformats.org/officeDocument/2006/relationships/hyperlink" Target="https://ist.mit.edu/ai-guidance" TargetMode="External"/><Relationship Id="rId72" Type="http://schemas.openxmlformats.org/officeDocument/2006/relationships/hyperlink" Target="https://doi.org/10.1016/j.compedu.2019.103646" TargetMode="External"/><Relationship Id="rId80" Type="http://schemas.openxmlformats.org/officeDocument/2006/relationships/hyperlink" Target="https://doi.org/10.1186/s41239-019-0171-0" TargetMode="External"/><Relationship Id="rId3" Type="http://schemas.openxmlformats.org/officeDocument/2006/relationships/styles" Target="styles.xml"/><Relationship Id="rId12" Type="http://schemas.openxmlformats.org/officeDocument/2006/relationships/hyperlink" Target="https://doi.org/10.1007/s40593-021-00285-9" TargetMode="External"/><Relationship Id="rId17" Type="http://schemas.openxmlformats.org/officeDocument/2006/relationships/hyperlink" Target="http://udlguidelines.cast.org" TargetMode="External"/><Relationship Id="rId25" Type="http://schemas.openxmlformats.org/officeDocument/2006/relationships/hyperlink" Target="https://doi.org/10.1177/2053951717726554" TargetMode="External"/><Relationship Id="rId33" Type="http://schemas.openxmlformats.org/officeDocument/2006/relationships/hyperlink" Target="http://bvbr.bib-bvb.de:8991/F?func=service&amp;doc_library=BVB01&amp;local_base=BVB01&amp;doc_number=025955696&amp;sequence=000002&amp;line_number=0001&amp;func_code=DB_RECORDS&amp;service_type=MEDIA" TargetMode="External"/><Relationship Id="rId38" Type="http://schemas.openxmlformats.org/officeDocument/2006/relationships/hyperlink" Target="https://doi.org/10.1007/s11528-025-01052-6" TargetMode="External"/><Relationship Id="rId46" Type="http://schemas.openxmlformats.org/officeDocument/2006/relationships/hyperlink" Target="https://doi.org/10.1007/978-3-030-81907-1_13" TargetMode="External"/><Relationship Id="rId59" Type="http://schemas.openxmlformats.org/officeDocument/2006/relationships/hyperlink" Target="https://doi.org/10.1007/s10805-023-09492-6" TargetMode="External"/><Relationship Id="rId67" Type="http://schemas.openxmlformats.org/officeDocument/2006/relationships/hyperlink" Target="https://www.pdpc.gov.sg/help-and-resources/2020/01/model-ai-governance-framework" TargetMode="External"/><Relationship Id="rId20" Type="http://schemas.openxmlformats.org/officeDocument/2006/relationships/hyperlink" Target="https://doi.org/10.1016/j.procs.2018.08.233" TargetMode="External"/><Relationship Id="rId41" Type="http://schemas.openxmlformats.org/officeDocument/2006/relationships/hyperlink" Target="https://academicintegrity.org/images/pdfs/20019_ICAI-Fundamental-Values_R12.pdf" TargetMode="External"/><Relationship Id="rId54" Type="http://schemas.openxmlformats.org/officeDocument/2006/relationships/hyperlink" Target="https://bvbr.bib-bvb.de:443/F?func=service&amp;doc_library=BVB01&amp;local_base=BVB01&amp;doc_number=028866887&amp;sequence=000001&amp;line_number=0001&amp;func_code=DB_RECORDS&amp;service_type=MEDIA" TargetMode="External"/><Relationship Id="rId62" Type="http://schemas.openxmlformats.org/officeDocument/2006/relationships/hyperlink" Target="https://doi.org/10.1007/s40593-016-0110-3" TargetMode="External"/><Relationship Id="rId70" Type="http://schemas.openxmlformats.org/officeDocument/2006/relationships/hyperlink" Target="https://doi.org/10.1186/s40594-024-00493-4" TargetMode="External"/><Relationship Id="rId75" Type="http://schemas.openxmlformats.org/officeDocument/2006/relationships/hyperlink" Target="https://doi.org/10.1080/13562517.2020.174881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3075079.2018.1462788" TargetMode="External"/><Relationship Id="rId23" Type="http://schemas.openxmlformats.org/officeDocument/2006/relationships/hyperlink" Target="https://doi.org/10.3390/su12145568" TargetMode="External"/><Relationship Id="rId28" Type="http://schemas.openxmlformats.org/officeDocument/2006/relationships/hyperlink" Target="https://doi.org/10.1007/978-3-030-30371-6" TargetMode="External"/><Relationship Id="rId36" Type="http://schemas.openxmlformats.org/officeDocument/2006/relationships/hyperlink" Target="https://doi.org/10.1007/s40593-021-00239-1" TargetMode="External"/><Relationship Id="rId49" Type="http://schemas.openxmlformats.org/officeDocument/2006/relationships/hyperlink" Target="https://oro.open.ac.uk/view/person/wh2594.html" TargetMode="External"/><Relationship Id="rId57" Type="http://schemas.openxmlformats.org/officeDocument/2006/relationships/hyperlink" Target="https://doi.org/10.5465/19416520.2010.495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47F2-098F-4ECF-B1A8-200A9498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10737</Words>
  <Characters>61205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Malakar</dc:creator>
  <cp:keywords/>
  <dc:description/>
  <cp:lastModifiedBy>Editor Acc 101</cp:lastModifiedBy>
  <cp:revision>24</cp:revision>
  <cp:lastPrinted>2026-03-30T06:39:00Z</cp:lastPrinted>
  <dcterms:created xsi:type="dcterms:W3CDTF">2026-04-08T18:23:00Z</dcterms:created>
  <dcterms:modified xsi:type="dcterms:W3CDTF">2026-04-10T05:37:00Z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3f31b49b-e17a-44a8-9ebe-c4d063b9c3cc</vt:lpwstr>
  </property>
</Properties>
</file>