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28E1" w14:textId="77777777" w:rsidR="00873A5C" w:rsidRPr="00F320D1" w:rsidRDefault="00C03DE0" w:rsidP="00841525">
      <w:pPr>
        <w:pStyle w:val="Heading3"/>
        <w:keepNext w:val="0"/>
        <w:keepLines w:val="0"/>
        <w:rPr>
          <w:rFonts w:ascii="Times New Roman" w:eastAsia="Times New Roman" w:hAnsi="Times New Roman" w:cs="Times New Roman"/>
          <w:noProof/>
          <w:sz w:val="8"/>
        </w:rPr>
      </w:pPr>
      <w:r w:rsidRPr="00F320D1">
        <w:rPr>
          <w:rFonts w:ascii="Times New Roman" w:eastAsia="Times New Roman" w:hAnsi="Times New Roman" w:cs="Times New Roman"/>
          <w:noProof/>
        </w:rPr>
        <w:drawing>
          <wp:anchor distT="0" distB="0" distL="114300" distR="114300" simplePos="0" relativeHeight="251675648"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F320D1">
        <w:rPr>
          <w:rFonts w:ascii="Times New Roman" w:eastAsia="Times New Roman" w:hAnsi="Times New Roman" w:cs="Times New Roman"/>
          <w:noProof/>
          <w:lang w:eastAsia="zh-TW"/>
        </w:rPr>
        <w:t>Asian Journal of Education and Social Studies</w:t>
      </w:r>
    </w:p>
    <w:p w14:paraId="6A3302CC" w14:textId="77777777" w:rsidR="001A4A55" w:rsidRPr="00F320D1" w:rsidRDefault="001A4A55" w:rsidP="00841525">
      <w:pPr>
        <w:spacing w:after="0" w:line="240" w:lineRule="auto"/>
        <w:ind w:left="2160"/>
        <w:contextualSpacing/>
        <w:rPr>
          <w:rFonts w:ascii="Times New Roman" w:eastAsia="Times New Roman" w:hAnsi="Times New Roman" w:cs="Times New Roman"/>
          <w:b/>
          <w:i/>
          <w:noProof/>
          <w:sz w:val="24"/>
          <w:szCs w:val="16"/>
          <w:lang w:eastAsia="zh-TW"/>
        </w:rPr>
      </w:pPr>
    </w:p>
    <w:p w14:paraId="41FF3BC1" w14:textId="082BDCFF" w:rsidR="00873A5C" w:rsidRPr="00F320D1" w:rsidRDefault="00C17E4F" w:rsidP="00841525">
      <w:pPr>
        <w:pStyle w:val="Heading4"/>
        <w:keepNext w:val="0"/>
        <w:keepLines w:val="0"/>
        <w:rPr>
          <w:rFonts w:ascii="Times New Roman" w:eastAsia="Times New Roman" w:hAnsi="Times New Roman" w:cs="Times New Roman"/>
        </w:rPr>
      </w:pPr>
      <w:r w:rsidRPr="00F320D1">
        <w:rPr>
          <w:rFonts w:ascii="Times New Roman" w:eastAsia="Times New Roman" w:hAnsi="Times New Roman" w:cs="Times New Roman"/>
        </w:rPr>
        <w:t>Volume XXX, Issue XX, Page XX-XX, 20</w:t>
      </w:r>
      <w:r w:rsidR="00323B8F" w:rsidRPr="00F320D1">
        <w:rPr>
          <w:rFonts w:ascii="Times New Roman" w:eastAsia="Times New Roman" w:hAnsi="Times New Roman" w:cs="Times New Roman"/>
        </w:rPr>
        <w:t>YY</w:t>
      </w:r>
      <w:r w:rsidR="004E094F" w:rsidRPr="00F320D1">
        <w:rPr>
          <w:rFonts w:ascii="Times New Roman" w:eastAsia="Times New Roman" w:hAnsi="Times New Roman" w:cs="Times New Roman"/>
        </w:rPr>
        <w:t>;</w:t>
      </w:r>
      <w:r w:rsidR="00873A5C" w:rsidRPr="00F320D1">
        <w:rPr>
          <w:rFonts w:ascii="Times New Roman" w:eastAsia="Times New Roman" w:hAnsi="Times New Roman" w:cs="Times New Roman"/>
        </w:rPr>
        <w:t xml:space="preserve"> Article </w:t>
      </w:r>
      <w:proofErr w:type="gramStart"/>
      <w:r w:rsidR="00873A5C" w:rsidRPr="00F320D1">
        <w:rPr>
          <w:rFonts w:ascii="Times New Roman" w:eastAsia="Times New Roman" w:hAnsi="Times New Roman" w:cs="Times New Roman"/>
        </w:rPr>
        <w:t>no.</w:t>
      </w:r>
      <w:r w:rsidR="000D655F" w:rsidRPr="00F320D1">
        <w:rPr>
          <w:rFonts w:ascii="Times New Roman" w:eastAsia="Times New Roman" w:hAnsi="Times New Roman" w:cs="Times New Roman"/>
        </w:rPr>
        <w:t>AJESS</w:t>
      </w:r>
      <w:proofErr w:type="gramEnd"/>
      <w:r w:rsidR="00FB0513">
        <w:rPr>
          <w:rFonts w:ascii="Times New Roman" w:eastAsia="Times New Roman" w:hAnsi="Times New Roman" w:cs="Times New Roman"/>
        </w:rPr>
        <w:t>.</w:t>
      </w:r>
      <w:r w:rsidR="00FB0513" w:rsidRPr="00FB0513">
        <w:rPr>
          <w:rFonts w:ascii="Times New Roman" w:eastAsia="Times New Roman" w:hAnsi="Times New Roman" w:cs="Times New Roman"/>
        </w:rPr>
        <w:t>155994</w:t>
      </w:r>
    </w:p>
    <w:p w14:paraId="77A42750" w14:textId="77777777" w:rsidR="00873A5C" w:rsidRPr="00F320D1" w:rsidRDefault="00412E80" w:rsidP="00841525">
      <w:pPr>
        <w:spacing w:after="0" w:line="240" w:lineRule="auto"/>
        <w:ind w:left="2160"/>
        <w:contextualSpacing/>
        <w:rPr>
          <w:rFonts w:ascii="Times New Roman" w:eastAsia="Times New Roman" w:hAnsi="Times New Roman" w:cs="Times New Roman"/>
          <w:b/>
          <w:i/>
          <w:sz w:val="18"/>
          <w:szCs w:val="20"/>
        </w:rPr>
      </w:pPr>
      <w:r w:rsidRPr="00F320D1">
        <w:rPr>
          <w:rFonts w:ascii="Times New Roman" w:eastAsia="Times New Roman" w:hAnsi="Times New Roman" w:cs="Times New Roman"/>
          <w:b/>
          <w:i/>
          <w:sz w:val="18"/>
          <w:szCs w:val="20"/>
        </w:rPr>
        <w:t>ISSN</w:t>
      </w:r>
      <w:r w:rsidR="005A5A94" w:rsidRPr="00F320D1">
        <w:rPr>
          <w:rFonts w:ascii="Times New Roman" w:eastAsia="Times New Roman" w:hAnsi="Times New Roman" w:cs="Times New Roman"/>
          <w:b/>
          <w:i/>
          <w:sz w:val="18"/>
          <w:szCs w:val="20"/>
        </w:rPr>
        <w:t xml:space="preserve">: </w:t>
      </w:r>
      <w:r w:rsidRPr="00F320D1">
        <w:rPr>
          <w:rFonts w:ascii="Times New Roman" w:eastAsia="Times New Roman" w:hAnsi="Times New Roman" w:cs="Times New Roman"/>
          <w:b/>
          <w:i/>
          <w:sz w:val="18"/>
          <w:szCs w:val="20"/>
        </w:rPr>
        <w:t>2581-6268</w:t>
      </w:r>
    </w:p>
    <w:p w14:paraId="6F851DD9" w14:textId="77777777" w:rsidR="00AA0D41" w:rsidRPr="00F320D1" w:rsidRDefault="00AA0D41" w:rsidP="00841525">
      <w:pPr>
        <w:spacing w:after="0" w:line="240" w:lineRule="auto"/>
        <w:contextualSpacing/>
        <w:jc w:val="center"/>
        <w:rPr>
          <w:rFonts w:ascii="Times New Roman" w:eastAsia="Times New Roman" w:hAnsi="Times New Roman" w:cs="Times New Roman"/>
          <w:b/>
          <w:i/>
          <w:sz w:val="14"/>
          <w:szCs w:val="20"/>
        </w:rPr>
      </w:pPr>
    </w:p>
    <w:p w14:paraId="60D6FC59" w14:textId="77777777" w:rsidR="001A4A55" w:rsidRPr="00F320D1" w:rsidRDefault="001A4A55" w:rsidP="00841525">
      <w:pPr>
        <w:spacing w:after="0" w:line="240" w:lineRule="auto"/>
        <w:contextualSpacing/>
        <w:jc w:val="center"/>
        <w:rPr>
          <w:rFonts w:ascii="Times New Roman" w:eastAsia="Times New Roman" w:hAnsi="Times New Roman" w:cs="Times New Roman"/>
          <w:b/>
          <w:i/>
          <w:sz w:val="14"/>
          <w:szCs w:val="20"/>
        </w:rPr>
      </w:pPr>
    </w:p>
    <w:p w14:paraId="329BDF8A" w14:textId="5AB9B003" w:rsidR="00873A5C" w:rsidRPr="00F320D1" w:rsidRDefault="002E2384" w:rsidP="00841525">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F320D1" w:rsidRDefault="00E531CD" w:rsidP="00841525">
      <w:pPr>
        <w:spacing w:after="0" w:line="240" w:lineRule="auto"/>
        <w:contextualSpacing/>
        <w:jc w:val="right"/>
        <w:rPr>
          <w:rFonts w:ascii="Times New Roman" w:eastAsia="Times New Roman" w:hAnsi="Times New Roman" w:cs="Times New Roman"/>
          <w:b/>
          <w:bCs/>
          <w:iCs/>
          <w:kern w:val="28"/>
          <w:sz w:val="20"/>
          <w:szCs w:val="20"/>
        </w:rPr>
      </w:pPr>
    </w:p>
    <w:p w14:paraId="1EAF03D1" w14:textId="3B0ED9A1" w:rsidR="003F47A0" w:rsidRPr="00F320D1" w:rsidRDefault="00FB0513" w:rsidP="00841525">
      <w:pPr>
        <w:pStyle w:val="Heading1"/>
        <w:keepNext w:val="0"/>
        <w:keepLines w:val="0"/>
        <w:rPr>
          <w:rFonts w:ascii="Times New Roman" w:eastAsia="Times New Roman" w:hAnsi="Times New Roman" w:cs="Times New Roman"/>
          <w:kern w:val="28"/>
          <w:sz w:val="48"/>
          <w:szCs w:val="48"/>
        </w:rPr>
      </w:pPr>
      <w:r w:rsidRPr="00FB0513">
        <w:rPr>
          <w:rFonts w:ascii="Times New Roman" w:eastAsia="Times New Roman" w:hAnsi="Times New Roman" w:cs="Times New Roman"/>
          <w:kern w:val="28"/>
          <w:sz w:val="48"/>
          <w:szCs w:val="48"/>
          <w:lang w:val="en-GB"/>
        </w:rPr>
        <w:t>Professional Interest as a Correlate of Job Satisfaction among Public Secondary Schools’ Teachers, Delta-north Senatorial District, Nigeria</w:t>
      </w:r>
    </w:p>
    <w:p w14:paraId="3B32282A" w14:textId="77777777" w:rsidR="003F47A0" w:rsidRPr="00F320D1" w:rsidRDefault="003F47A0" w:rsidP="00841525">
      <w:pPr>
        <w:spacing w:after="0" w:line="240" w:lineRule="auto"/>
        <w:contextualSpacing/>
        <w:jc w:val="right"/>
        <w:rPr>
          <w:rFonts w:ascii="Times New Roman" w:eastAsia="Times New Roman" w:hAnsi="Times New Roman" w:cs="Times New Roman"/>
          <w:b/>
          <w:bCs/>
          <w:sz w:val="36"/>
          <w:szCs w:val="20"/>
        </w:rPr>
      </w:pPr>
    </w:p>
    <w:p w14:paraId="0E3BB8CA" w14:textId="77777777" w:rsidR="003F47A0" w:rsidRPr="00F320D1" w:rsidRDefault="003F47A0" w:rsidP="00841525">
      <w:pPr>
        <w:spacing w:before="10" w:after="0" w:line="240" w:lineRule="auto"/>
        <w:jc w:val="right"/>
        <w:rPr>
          <w:rFonts w:ascii="Times New Roman" w:eastAsia="Times New Roman" w:hAnsi="Times New Roman" w:cs="Times New Roman"/>
          <w:b/>
          <w:bCs/>
          <w:sz w:val="32"/>
          <w:szCs w:val="32"/>
        </w:rPr>
      </w:pPr>
      <w:r w:rsidRPr="00F320D1">
        <w:rPr>
          <w:rFonts w:ascii="Times New Roman" w:eastAsia="Times New Roman" w:hAnsi="Times New Roman" w:cs="Times New Roman"/>
          <w:b/>
          <w:bCs/>
          <w:sz w:val="32"/>
          <w:szCs w:val="32"/>
          <w:highlight w:val="yellow"/>
        </w:rPr>
        <w:t>Authors’ Name……………………………………………………</w:t>
      </w:r>
    </w:p>
    <w:p w14:paraId="242CD595" w14:textId="77777777" w:rsidR="003F47A0" w:rsidRPr="00F320D1" w:rsidRDefault="003F47A0" w:rsidP="00841525">
      <w:pPr>
        <w:spacing w:after="0" w:line="280" w:lineRule="exact"/>
        <w:jc w:val="right"/>
        <w:rPr>
          <w:rFonts w:ascii="Times New Roman" w:eastAsia="Times New Roman" w:hAnsi="Times New Roman" w:cs="Times New Roman"/>
          <w:b/>
          <w:bCs/>
          <w:sz w:val="24"/>
          <w:szCs w:val="20"/>
        </w:rPr>
      </w:pPr>
    </w:p>
    <w:p w14:paraId="670A7172" w14:textId="77777777" w:rsidR="003F47A0" w:rsidRPr="00F320D1" w:rsidRDefault="003F47A0" w:rsidP="00841525">
      <w:pPr>
        <w:spacing w:after="0" w:line="240" w:lineRule="auto"/>
        <w:jc w:val="right"/>
        <w:rPr>
          <w:rFonts w:ascii="Times New Roman" w:eastAsia="Times New Roman" w:hAnsi="Times New Roman" w:cs="Times New Roman"/>
          <w:bCs/>
          <w:i/>
          <w:sz w:val="20"/>
          <w:szCs w:val="20"/>
        </w:rPr>
      </w:pPr>
      <w:r w:rsidRPr="00F320D1">
        <w:rPr>
          <w:rFonts w:ascii="Times New Roman" w:eastAsia="Times New Roman" w:hAnsi="Times New Roman" w:cs="Times New Roman"/>
          <w:bCs/>
          <w:i/>
          <w:sz w:val="20"/>
          <w:szCs w:val="20"/>
          <w:highlight w:val="yellow"/>
        </w:rPr>
        <w:t>Affiliations……………………………………………………….………………</w:t>
      </w:r>
    </w:p>
    <w:p w14:paraId="16AF04B9" w14:textId="77777777" w:rsidR="00D851AD" w:rsidRPr="00F320D1" w:rsidRDefault="00D851AD" w:rsidP="00841525">
      <w:pPr>
        <w:spacing w:after="0" w:line="240" w:lineRule="auto"/>
        <w:jc w:val="right"/>
        <w:rPr>
          <w:rFonts w:ascii="Times New Roman" w:eastAsia="Times New Roman" w:hAnsi="Times New Roman" w:cs="Times New Roman"/>
          <w:i/>
          <w:sz w:val="20"/>
          <w:szCs w:val="20"/>
        </w:rPr>
      </w:pPr>
    </w:p>
    <w:p w14:paraId="5354ECAC" w14:textId="1F55D8A9" w:rsidR="00A324F0" w:rsidRPr="00F320D1" w:rsidRDefault="00A324F0" w:rsidP="00841525">
      <w:pPr>
        <w:spacing w:after="0" w:line="240" w:lineRule="auto"/>
        <w:jc w:val="right"/>
        <w:rPr>
          <w:rFonts w:ascii="Times New Roman" w:eastAsia="Times New Roman" w:hAnsi="Times New Roman" w:cs="Times New Roman"/>
          <w:b/>
          <w:i/>
          <w:color w:val="FF0000"/>
          <w:sz w:val="20"/>
          <w:szCs w:val="20"/>
        </w:rPr>
      </w:pPr>
      <w:r w:rsidRPr="00F320D1">
        <w:rPr>
          <w:rFonts w:ascii="Times New Roman" w:eastAsia="Times New Roman" w:hAnsi="Times New Roman" w:cs="Times New Roman"/>
          <w:b/>
          <w:i/>
          <w:sz w:val="20"/>
          <w:szCs w:val="20"/>
          <w:highlight w:val="yellow"/>
        </w:rPr>
        <w:t>Authors’ contributions</w:t>
      </w:r>
    </w:p>
    <w:p w14:paraId="7C08568D" w14:textId="77777777" w:rsidR="00D851AD" w:rsidRPr="00F320D1" w:rsidRDefault="00D851AD" w:rsidP="00841525">
      <w:pPr>
        <w:spacing w:after="0" w:line="240" w:lineRule="auto"/>
        <w:jc w:val="right"/>
        <w:rPr>
          <w:rFonts w:ascii="Times New Roman" w:eastAsia="Times New Roman" w:hAnsi="Times New Roman" w:cs="Times New Roman"/>
          <w:b/>
          <w:i/>
          <w:sz w:val="20"/>
          <w:szCs w:val="20"/>
        </w:rPr>
      </w:pPr>
    </w:p>
    <w:p w14:paraId="66ED57C8" w14:textId="77777777" w:rsidR="002178F3" w:rsidRPr="00F320D1" w:rsidRDefault="002178F3" w:rsidP="00841525">
      <w:pPr>
        <w:spacing w:after="0" w:line="240" w:lineRule="auto"/>
        <w:jc w:val="right"/>
        <w:rPr>
          <w:rFonts w:ascii="Times New Roman" w:eastAsia="Times New Roman" w:hAnsi="Times New Roman" w:cs="Times New Roman"/>
          <w:i/>
          <w:sz w:val="20"/>
          <w:szCs w:val="20"/>
        </w:rPr>
      </w:pPr>
      <w:r w:rsidRPr="00F320D1">
        <w:rPr>
          <w:rFonts w:ascii="Times New Roman" w:hAnsi="Times New Roman" w:cs="Times New Roman"/>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F320D1" w:rsidRDefault="00D851AD" w:rsidP="00841525">
      <w:pPr>
        <w:spacing w:after="0" w:line="240" w:lineRule="auto"/>
        <w:jc w:val="right"/>
        <w:rPr>
          <w:rFonts w:ascii="Times New Roman" w:eastAsia="Times New Roman" w:hAnsi="Times New Roman" w:cs="Times New Roman"/>
          <w:i/>
          <w:sz w:val="20"/>
          <w:szCs w:val="20"/>
        </w:rPr>
      </w:pPr>
    </w:p>
    <w:p w14:paraId="48EFA17B" w14:textId="77777777" w:rsidR="00D851AD" w:rsidRPr="00F320D1" w:rsidRDefault="00D851AD" w:rsidP="00841525">
      <w:pPr>
        <w:spacing w:after="0" w:line="240" w:lineRule="auto"/>
        <w:jc w:val="right"/>
        <w:rPr>
          <w:rFonts w:ascii="Times New Roman" w:eastAsia="Times New Roman" w:hAnsi="Times New Roman" w:cs="Times New Roman"/>
          <w:b/>
          <w:i/>
          <w:sz w:val="20"/>
          <w:szCs w:val="20"/>
        </w:rPr>
      </w:pPr>
      <w:r w:rsidRPr="00F320D1">
        <w:rPr>
          <w:rFonts w:ascii="Times New Roman" w:eastAsia="Times New Roman" w:hAnsi="Times New Roman" w:cs="Times New Roman"/>
          <w:b/>
          <w:i/>
          <w:sz w:val="20"/>
          <w:szCs w:val="20"/>
        </w:rPr>
        <w:t>Article Information</w:t>
      </w:r>
    </w:p>
    <w:p w14:paraId="2C12B5F0" w14:textId="77777777" w:rsidR="00D851AD" w:rsidRPr="00F320D1" w:rsidRDefault="00D851AD" w:rsidP="00841525">
      <w:pPr>
        <w:spacing w:after="0" w:line="240" w:lineRule="auto"/>
        <w:jc w:val="right"/>
        <w:rPr>
          <w:rFonts w:ascii="Times New Roman" w:eastAsia="Times New Roman" w:hAnsi="Times New Roman" w:cs="Times New Roman"/>
          <w:b/>
          <w:i/>
          <w:sz w:val="16"/>
          <w:szCs w:val="20"/>
        </w:rPr>
      </w:pPr>
    </w:p>
    <w:p w14:paraId="64DA9240" w14:textId="34338FBC" w:rsidR="00D851AD" w:rsidRPr="00F320D1" w:rsidRDefault="00D851AD" w:rsidP="00841525">
      <w:pPr>
        <w:spacing w:after="0" w:line="240" w:lineRule="auto"/>
        <w:jc w:val="right"/>
        <w:rPr>
          <w:rFonts w:ascii="Times New Roman" w:eastAsia="Times New Roman" w:hAnsi="Times New Roman" w:cs="Times New Roman"/>
          <w:sz w:val="16"/>
          <w:szCs w:val="16"/>
        </w:rPr>
      </w:pPr>
      <w:r w:rsidRPr="00FB0513">
        <w:rPr>
          <w:rFonts w:ascii="Times New Roman" w:eastAsia="Times New Roman" w:hAnsi="Times New Roman" w:cs="Times New Roman"/>
          <w:sz w:val="16"/>
          <w:szCs w:val="16"/>
        </w:rPr>
        <w:t>DOI:</w:t>
      </w:r>
      <w:r w:rsidR="00812548" w:rsidRPr="00FB0513">
        <w:rPr>
          <w:rFonts w:ascii="Times New Roman" w:eastAsia="Times New Roman" w:hAnsi="Times New Roman" w:cs="Times New Roman"/>
          <w:sz w:val="16"/>
          <w:szCs w:val="16"/>
        </w:rPr>
        <w:t xml:space="preserve"> </w:t>
      </w:r>
      <w:r w:rsidRPr="00FB0513">
        <w:rPr>
          <w:rFonts w:ascii="Times New Roman" w:eastAsia="Times New Roman" w:hAnsi="Times New Roman" w:cs="Times New Roman"/>
          <w:sz w:val="16"/>
          <w:szCs w:val="16"/>
        </w:rPr>
        <w:t>10.9734/</w:t>
      </w:r>
      <w:r w:rsidR="000D655F" w:rsidRPr="00FB0513">
        <w:rPr>
          <w:rFonts w:ascii="Times New Roman" w:eastAsia="Times New Roman" w:hAnsi="Times New Roman" w:cs="Times New Roman"/>
          <w:sz w:val="16"/>
          <w:szCs w:val="16"/>
        </w:rPr>
        <w:t>AJESS</w:t>
      </w:r>
      <w:r w:rsidRPr="00FB0513">
        <w:rPr>
          <w:rFonts w:ascii="Times New Roman" w:eastAsia="Times New Roman" w:hAnsi="Times New Roman" w:cs="Times New Roman"/>
          <w:sz w:val="16"/>
          <w:szCs w:val="16"/>
        </w:rPr>
        <w:t>/20</w:t>
      </w:r>
      <w:r w:rsidR="00F067EB" w:rsidRPr="00FB0513">
        <w:rPr>
          <w:rFonts w:ascii="Times New Roman" w:eastAsia="Times New Roman" w:hAnsi="Times New Roman" w:cs="Times New Roman"/>
          <w:sz w:val="16"/>
          <w:szCs w:val="16"/>
        </w:rPr>
        <w:t>2</w:t>
      </w:r>
      <w:r w:rsidR="00E5370A" w:rsidRPr="00FB0513">
        <w:rPr>
          <w:rFonts w:ascii="Times New Roman" w:eastAsia="Times New Roman" w:hAnsi="Times New Roman" w:cs="Times New Roman"/>
          <w:sz w:val="16"/>
          <w:szCs w:val="16"/>
        </w:rPr>
        <w:t>6</w:t>
      </w:r>
      <w:r w:rsidRPr="00FB0513">
        <w:rPr>
          <w:rFonts w:ascii="Times New Roman" w:eastAsia="Times New Roman" w:hAnsi="Times New Roman" w:cs="Times New Roman"/>
          <w:sz w:val="16"/>
          <w:szCs w:val="16"/>
        </w:rPr>
        <w:t>/</w:t>
      </w:r>
      <w:r w:rsidR="002178F3" w:rsidRPr="00FB0513">
        <w:rPr>
          <w:rFonts w:ascii="Times New Roman" w:eastAsia="Times New Roman" w:hAnsi="Times New Roman" w:cs="Times New Roman"/>
          <w:sz w:val="16"/>
          <w:szCs w:val="16"/>
        </w:rPr>
        <w:t>XXXXX</w:t>
      </w:r>
    </w:p>
    <w:p w14:paraId="302987D4" w14:textId="77777777" w:rsidR="00BE6D83" w:rsidRPr="00F320D1" w:rsidRDefault="00BE6D83" w:rsidP="00841525">
      <w:pPr>
        <w:spacing w:after="0" w:line="240" w:lineRule="auto"/>
        <w:jc w:val="right"/>
        <w:rPr>
          <w:rFonts w:ascii="Times New Roman" w:eastAsia="Times New Roman" w:hAnsi="Times New Roman" w:cs="Times New Roman"/>
          <w:sz w:val="16"/>
          <w:szCs w:val="16"/>
        </w:rPr>
      </w:pPr>
    </w:p>
    <w:p w14:paraId="444C9D0B" w14:textId="77777777" w:rsidR="00BE6D83" w:rsidRPr="00F320D1" w:rsidRDefault="00BE6D83" w:rsidP="00841525">
      <w:pPr>
        <w:spacing w:after="0" w:line="240" w:lineRule="auto"/>
        <w:jc w:val="right"/>
        <w:rPr>
          <w:rFonts w:ascii="Times New Roman" w:eastAsia="Times New Roman" w:hAnsi="Times New Roman" w:cs="Times New Roman"/>
          <w:b/>
          <w:sz w:val="16"/>
          <w:szCs w:val="16"/>
        </w:rPr>
      </w:pPr>
      <w:r w:rsidRPr="00F320D1">
        <w:rPr>
          <w:rFonts w:ascii="Times New Roman" w:eastAsia="Times New Roman" w:hAnsi="Times New Roman" w:cs="Times New Roman"/>
          <w:b/>
          <w:sz w:val="16"/>
          <w:szCs w:val="16"/>
        </w:rPr>
        <w:t>Open Peer Review History:</w:t>
      </w:r>
    </w:p>
    <w:p w14:paraId="4A317E58" w14:textId="77777777" w:rsidR="00BE6D83" w:rsidRPr="00F320D1" w:rsidRDefault="00BE6D83" w:rsidP="00841525">
      <w:pPr>
        <w:spacing w:after="0" w:line="240" w:lineRule="auto"/>
        <w:jc w:val="right"/>
        <w:rPr>
          <w:rFonts w:ascii="Times New Roman" w:eastAsia="Times New Roman" w:hAnsi="Times New Roman" w:cs="Times New Roman"/>
          <w:sz w:val="16"/>
          <w:szCs w:val="16"/>
        </w:rPr>
      </w:pPr>
      <w:r w:rsidRPr="00F320D1">
        <w:rPr>
          <w:rFonts w:ascii="Times New Roman" w:eastAsia="Times New Roman" w:hAnsi="Times New Roman" w:cs="Times New Roman"/>
          <w:sz w:val="16"/>
          <w:szCs w:val="16"/>
        </w:rPr>
        <w:t>This journal follows the Advanced Open Peer Review policy. Identity of the Reviewers, Editor</w:t>
      </w:r>
      <w:r w:rsidRPr="00191EE6">
        <w:rPr>
          <w:rFonts w:ascii="Times New Roman" w:eastAsia="Times New Roman" w:hAnsi="Times New Roman" w:cs="Times New Roman"/>
          <w:sz w:val="16"/>
          <w:szCs w:val="16"/>
        </w:rPr>
        <w:t>(</w:t>
      </w:r>
      <w:r w:rsidRPr="00F320D1">
        <w:rPr>
          <w:rFonts w:ascii="Times New Roman" w:eastAsia="Times New Roman" w:hAnsi="Times New Roman" w:cs="Times New Roman"/>
          <w:sz w:val="16"/>
          <w:szCs w:val="16"/>
        </w:rPr>
        <w:t xml:space="preserve">s) and additional </w:t>
      </w:r>
      <w:proofErr w:type="gramStart"/>
      <w:r w:rsidRPr="00F320D1">
        <w:rPr>
          <w:rFonts w:ascii="Times New Roman" w:eastAsia="Times New Roman" w:hAnsi="Times New Roman" w:cs="Times New Roman"/>
          <w:sz w:val="16"/>
          <w:szCs w:val="16"/>
        </w:rPr>
        <w:t>Reviewers,  peer</w:t>
      </w:r>
      <w:proofErr w:type="gramEnd"/>
      <w:r w:rsidRPr="00F320D1">
        <w:rPr>
          <w:rFonts w:ascii="Times New Roman" w:eastAsia="Times New Roman" w:hAnsi="Times New Roman" w:cs="Times New Roman"/>
          <w:sz w:val="16"/>
          <w:szCs w:val="16"/>
        </w:rPr>
        <w:t xml:space="preserve"> review comments, different versions of the manuscript, comments of the editors, </w:t>
      </w:r>
      <w:proofErr w:type="spellStart"/>
      <w:r w:rsidRPr="00F320D1">
        <w:rPr>
          <w:rFonts w:ascii="Times New Roman" w:eastAsia="Times New Roman" w:hAnsi="Times New Roman" w:cs="Times New Roman"/>
          <w:sz w:val="16"/>
          <w:szCs w:val="16"/>
        </w:rPr>
        <w:t>etc</w:t>
      </w:r>
      <w:proofErr w:type="spellEnd"/>
      <w:r w:rsidRPr="00F320D1">
        <w:rPr>
          <w:rFonts w:ascii="Times New Roman" w:eastAsia="Times New Roman" w:hAnsi="Times New Roman" w:cs="Times New Roman"/>
          <w:sz w:val="16"/>
          <w:szCs w:val="16"/>
        </w:rPr>
        <w:t xml:space="preserve"> are available here:</w:t>
      </w:r>
    </w:p>
    <w:p w14:paraId="67C8DD84" w14:textId="77777777" w:rsidR="00BD060A" w:rsidRPr="00F320D1" w:rsidRDefault="00BD060A" w:rsidP="00841525">
      <w:pPr>
        <w:spacing w:after="0" w:line="240" w:lineRule="auto"/>
        <w:contextualSpacing/>
        <w:jc w:val="right"/>
        <w:rPr>
          <w:rFonts w:ascii="Times New Roman" w:eastAsia="Times New Roman" w:hAnsi="Times New Roman" w:cs="Times New Roman"/>
          <w:sz w:val="20"/>
          <w:szCs w:val="20"/>
        </w:rPr>
      </w:pPr>
    </w:p>
    <w:p w14:paraId="1FE71235" w14:textId="77777777" w:rsidR="00D851AD" w:rsidRPr="00F320D1" w:rsidRDefault="00D851AD" w:rsidP="00841525">
      <w:pPr>
        <w:spacing w:after="0" w:line="240" w:lineRule="auto"/>
        <w:contextualSpacing/>
        <w:jc w:val="right"/>
        <w:rPr>
          <w:rFonts w:ascii="Times New Roman" w:eastAsia="Times New Roman" w:hAnsi="Times New Roman" w:cs="Times New Roman"/>
          <w:sz w:val="20"/>
          <w:szCs w:val="20"/>
        </w:rPr>
      </w:pPr>
    </w:p>
    <w:p w14:paraId="7EB23B64" w14:textId="77777777" w:rsidR="00BD060A" w:rsidRPr="00F320D1" w:rsidRDefault="00BD060A" w:rsidP="00841525">
      <w:pPr>
        <w:spacing w:after="0" w:line="240" w:lineRule="auto"/>
        <w:contextualSpacing/>
        <w:jc w:val="right"/>
        <w:rPr>
          <w:rFonts w:ascii="Times New Roman" w:eastAsia="Times New Roman" w:hAnsi="Times New Roman" w:cs="Times New Roman"/>
          <w:bCs/>
          <w:iCs/>
          <w:sz w:val="20"/>
          <w:szCs w:val="20"/>
        </w:rPr>
      </w:pPr>
    </w:p>
    <w:p w14:paraId="2D3C344C" w14:textId="737A18EC" w:rsidR="00BD060A" w:rsidRPr="00F320D1" w:rsidRDefault="002E2384" w:rsidP="00841525">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6506AE9F">
          <v:rect id="_x0000_s1053" style="position:absolute;left:0;text-align:left;margin-left:.9pt;margin-top:1.25pt;width:137.6pt;height:18.65pt;z-index:251666432;mso-position-horizontal-relative:text;mso-position-vertical-relative:text">
            <v:textbox style="mso-next-textbox:#_x0000_s1053" inset=",2.16pt,,2.16pt">
              <w:txbxContent>
                <w:p w14:paraId="4675D7F5" w14:textId="77777777" w:rsidR="00682F1A" w:rsidRPr="00F320D1" w:rsidRDefault="00682F1A" w:rsidP="00682F1A">
                  <w:pPr>
                    <w:jc w:val="center"/>
                    <w:rPr>
                      <w:rFonts w:ascii="Times New Roman" w:hAnsi="Times New Roman" w:cs="Times New Roman"/>
                      <w:b/>
                      <w:i/>
                      <w:sz w:val="20"/>
                    </w:rPr>
                  </w:pPr>
                  <w:r w:rsidRPr="00F320D1">
                    <w:rPr>
                      <w:rFonts w:ascii="Times New Roman" w:hAnsi="Times New Roman" w:cs="Times New Roman"/>
                      <w:b/>
                      <w:i/>
                      <w:sz w:val="20"/>
                    </w:rPr>
                    <w:t>………… Article</w:t>
                  </w:r>
                </w:p>
              </w:txbxContent>
            </v:textbox>
          </v:rect>
        </w:pict>
      </w:r>
      <w:r w:rsidR="00BD060A" w:rsidRPr="00F320D1">
        <w:rPr>
          <w:rFonts w:ascii="Times New Roman" w:eastAsia="Times New Roman" w:hAnsi="Times New Roman" w:cs="Times New Roman"/>
          <w:b/>
          <w:i/>
          <w:sz w:val="20"/>
          <w:szCs w:val="16"/>
        </w:rPr>
        <w:t>Received</w:t>
      </w:r>
      <w:r w:rsidR="00C17E4F" w:rsidRPr="00F320D1">
        <w:rPr>
          <w:rFonts w:ascii="Times New Roman" w:eastAsia="Times New Roman" w:hAnsi="Times New Roman" w:cs="Times New Roman"/>
          <w:b/>
          <w:i/>
          <w:sz w:val="20"/>
          <w:szCs w:val="16"/>
        </w:rPr>
        <w:t>:</w:t>
      </w:r>
      <w:r w:rsidR="00BD060A" w:rsidRPr="00F320D1">
        <w:rPr>
          <w:rFonts w:ascii="Times New Roman" w:eastAsia="Times New Roman" w:hAnsi="Times New Roman" w:cs="Times New Roman"/>
          <w:b/>
          <w:i/>
          <w:sz w:val="20"/>
          <w:szCs w:val="16"/>
        </w:rPr>
        <w:t xml:space="preserve"> </w:t>
      </w:r>
      <w:r w:rsidR="0063202B" w:rsidRPr="00F320D1">
        <w:rPr>
          <w:rFonts w:ascii="Times New Roman" w:eastAsia="Times New Roman" w:hAnsi="Times New Roman" w:cs="Times New Roman"/>
          <w:b/>
          <w:i/>
          <w:sz w:val="20"/>
          <w:szCs w:val="16"/>
        </w:rPr>
        <w:t>DD/MM/20YY</w:t>
      </w:r>
    </w:p>
    <w:p w14:paraId="79AF0F63" w14:textId="77777777" w:rsidR="00BD060A" w:rsidRPr="00F320D1" w:rsidRDefault="00BD060A" w:rsidP="00841525">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F320D1">
        <w:rPr>
          <w:rFonts w:ascii="Times New Roman" w:eastAsia="Times New Roman" w:hAnsi="Times New Roman" w:cs="Times New Roman"/>
          <w:b/>
          <w:i/>
          <w:sz w:val="20"/>
          <w:szCs w:val="16"/>
        </w:rPr>
        <w:t>Published</w:t>
      </w:r>
      <w:r w:rsidR="00C17E4F" w:rsidRPr="00F320D1">
        <w:rPr>
          <w:rFonts w:ascii="Times New Roman" w:eastAsia="Times New Roman" w:hAnsi="Times New Roman" w:cs="Times New Roman"/>
          <w:b/>
          <w:i/>
          <w:sz w:val="20"/>
          <w:szCs w:val="16"/>
        </w:rPr>
        <w:t>:</w:t>
      </w:r>
      <w:r w:rsidRPr="00F320D1">
        <w:rPr>
          <w:rFonts w:ascii="Times New Roman" w:eastAsia="Times New Roman" w:hAnsi="Times New Roman" w:cs="Times New Roman"/>
          <w:b/>
          <w:i/>
          <w:sz w:val="20"/>
          <w:szCs w:val="16"/>
        </w:rPr>
        <w:t xml:space="preserve"> </w:t>
      </w:r>
      <w:r w:rsidR="0063202B" w:rsidRPr="00F320D1">
        <w:rPr>
          <w:rFonts w:ascii="Times New Roman" w:eastAsia="Times New Roman" w:hAnsi="Times New Roman" w:cs="Times New Roman"/>
          <w:b/>
          <w:i/>
          <w:sz w:val="20"/>
          <w:szCs w:val="16"/>
        </w:rPr>
        <w:t>DD/MM/20YY</w:t>
      </w:r>
    </w:p>
    <w:p w14:paraId="4BEE499E" w14:textId="0EA01EC0" w:rsidR="00BD060A" w:rsidRPr="00F320D1" w:rsidRDefault="002E2384" w:rsidP="00841525">
      <w:pPr>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0B0505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F320D1" w:rsidRDefault="00BD060A" w:rsidP="00841525">
      <w:pPr>
        <w:tabs>
          <w:tab w:val="left" w:pos="3870"/>
        </w:tabs>
        <w:spacing w:after="0" w:line="240" w:lineRule="auto"/>
        <w:contextualSpacing/>
        <w:rPr>
          <w:rFonts w:ascii="Times New Roman" w:eastAsia="Times New Roman" w:hAnsi="Times New Roman" w:cs="Times New Roman"/>
          <w:b/>
          <w:caps/>
          <w:sz w:val="20"/>
          <w:szCs w:val="20"/>
        </w:rPr>
      </w:pPr>
    </w:p>
    <w:p w14:paraId="63AF19D9" w14:textId="552B1C18" w:rsidR="00BD060A" w:rsidRPr="00F320D1" w:rsidRDefault="00E5370A" w:rsidP="00841525">
      <w:pPr>
        <w:pStyle w:val="Heading2"/>
        <w:keepNext w:val="0"/>
        <w:keepLines w:val="0"/>
        <w:rPr>
          <w:rFonts w:ascii="Times New Roman" w:eastAsia="Times New Roman" w:hAnsi="Times New Roman" w:cs="Times New Roman"/>
        </w:rPr>
      </w:pPr>
      <w:r w:rsidRPr="00F320D1">
        <w:rPr>
          <w:rFonts w:ascii="Times New Roman" w:eastAsia="Times New Roman" w:hAnsi="Times New Roman" w:cs="Times New Roman"/>
        </w:rPr>
        <w:t>Abstract</w:t>
      </w:r>
    </w:p>
    <w:p w14:paraId="4F7F8C8C" w14:textId="77777777" w:rsidR="00BD060A" w:rsidRPr="00F320D1" w:rsidRDefault="00BD060A" w:rsidP="00841525">
      <w:pPr>
        <w:spacing w:after="0" w:line="240" w:lineRule="auto"/>
        <w:contextualSpacing/>
        <w:rPr>
          <w:rFonts w:ascii="Times New Roman" w:eastAsia="Times New Roman" w:hAnsi="Times New Roman" w:cs="Times New Roman"/>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F320D1" w14:paraId="367D1B59" w14:textId="77777777" w:rsidTr="006740E6">
        <w:trPr>
          <w:trHeight w:val="20"/>
          <w:jc w:val="center"/>
        </w:trPr>
        <w:tc>
          <w:tcPr>
            <w:tcW w:w="9040" w:type="dxa"/>
          </w:tcPr>
          <w:p w14:paraId="6277EB61" w14:textId="490D396A" w:rsidR="003F47A0" w:rsidRPr="00FB0513" w:rsidRDefault="00FB0513" w:rsidP="00C6514D">
            <w:pPr>
              <w:contextualSpacing/>
              <w:jc w:val="both"/>
              <w:rPr>
                <w:rFonts w:ascii="Times New Roman" w:eastAsia="Calibri" w:hAnsi="Times New Roman" w:cs="Times New Roman"/>
                <w:sz w:val="20"/>
              </w:rPr>
            </w:pPr>
            <w:r w:rsidRPr="00FB0513">
              <w:rPr>
                <w:rFonts w:ascii="Times New Roman" w:eastAsia="Calibri" w:hAnsi="Times New Roman" w:cs="Times New Roman"/>
                <w:sz w:val="20"/>
                <w:lang w:val="en-GB"/>
              </w:rPr>
              <w:t xml:space="preserve">This study examined the relationship between professional interest and job satisfaction of teachers in public secondary schools in Delta Central Senatorial District. The study is grounded on the conceptual assumption that intrinsic motivation, particularly professional interest, serves as a critical determinant of workplace attitudes and satisfaction. One research question and one null hypothesis guided the study. The study adopted a correlational research design. A sample of 360 teachers were selected from a population of 6,405 teachers in public secondary schools in Delta Central Senatorial District through a multistage sampling procedure. The data for the study were collected using questionnaire. The questionnaire was validated through experts’ judgement and factor analysis. Cronbach alpha reliability coefficient was used to estimate the reliability of the instrument. It yielded a coefficient of 0.81 for Interest Rating Scale; and 0.71 for Teachers’ Job Satisfaction </w:t>
            </w:r>
            <w:r w:rsidRPr="00FB0513">
              <w:rPr>
                <w:rFonts w:ascii="Times New Roman" w:eastAsia="Calibri" w:hAnsi="Times New Roman" w:cs="Times New Roman"/>
                <w:sz w:val="20"/>
                <w:lang w:val="en-GB"/>
              </w:rPr>
              <w:lastRenderedPageBreak/>
              <w:t xml:space="preserve">Rating Scale, which were judged to be adequate. The data obtained were analysed using correlation and coefficient of determination to answer the research question while linear regression statistics was used to test the stated hypothesis at 0.05 level of significance. The findings of the study revealed that there was a significant relationship between professional interest and job satisfaction of teachers in public secondary schools </w:t>
            </w:r>
            <w:r w:rsidRPr="00191EE6">
              <w:rPr>
                <w:rFonts w:ascii="Times New Roman" w:eastAsia="Calibri" w:hAnsi="Times New Roman" w:cs="Times New Roman"/>
                <w:sz w:val="20"/>
                <w:lang w:val="en-GB"/>
              </w:rPr>
              <w:t>(</w:t>
            </w:r>
            <w:r w:rsidRPr="00FB0513">
              <w:rPr>
                <w:rFonts w:ascii="Times New Roman" w:eastAsia="Calibri" w:hAnsi="Times New Roman" w:cs="Times New Roman"/>
                <w:i/>
                <w:iCs/>
                <w:sz w:val="20"/>
                <w:lang w:val="en-GB"/>
              </w:rPr>
              <w:t>r</w:t>
            </w:r>
            <w:r w:rsidRPr="00FB0513">
              <w:rPr>
                <w:rFonts w:ascii="Times New Roman" w:eastAsia="Calibri" w:hAnsi="Times New Roman" w:cs="Times New Roman"/>
                <w:sz w:val="20"/>
                <w:lang w:val="en-GB"/>
              </w:rPr>
              <w:t xml:space="preserve"> = 0.424; </w:t>
            </w:r>
            <w:r w:rsidRPr="00FB0513">
              <w:rPr>
                <w:rFonts w:ascii="Times New Roman" w:eastAsia="Calibri" w:hAnsi="Times New Roman" w:cs="Times New Roman"/>
                <w:i/>
                <w:iCs/>
                <w:sz w:val="20"/>
                <w:lang w:val="en-GB"/>
              </w:rPr>
              <w:t>r</w:t>
            </w:r>
            <w:r w:rsidRPr="00FB0513">
              <w:rPr>
                <w:rFonts w:ascii="Times New Roman" w:eastAsia="Calibri" w:hAnsi="Times New Roman" w:cs="Times New Roman"/>
                <w:i/>
                <w:iCs/>
                <w:sz w:val="20"/>
                <w:vertAlign w:val="superscript"/>
                <w:lang w:val="en-GB"/>
              </w:rPr>
              <w:t>2</w:t>
            </w:r>
            <w:r w:rsidRPr="00FB0513">
              <w:rPr>
                <w:rFonts w:ascii="Times New Roman" w:eastAsia="Calibri" w:hAnsi="Times New Roman" w:cs="Times New Roman"/>
                <w:sz w:val="20"/>
                <w:lang w:val="en-GB"/>
              </w:rPr>
              <w:t xml:space="preserve"> = 0.180). These findings underscore the role of intrinsic interest as a primary driver of workplace morale, suggesting that administrative focus should shift from extrinsic rewards to fostering professional engagement.</w:t>
            </w:r>
          </w:p>
          <w:p w14:paraId="2D8DDDA7" w14:textId="77777777" w:rsidR="003F47A0" w:rsidRPr="00FB0513" w:rsidRDefault="003F47A0" w:rsidP="00C6514D">
            <w:pPr>
              <w:contextualSpacing/>
              <w:jc w:val="both"/>
              <w:rPr>
                <w:rFonts w:ascii="Times New Roman" w:eastAsia="Calibri" w:hAnsi="Times New Roman" w:cs="Times New Roman"/>
                <w:sz w:val="20"/>
              </w:rPr>
            </w:pPr>
          </w:p>
        </w:tc>
      </w:tr>
    </w:tbl>
    <w:p w14:paraId="788EEA56" w14:textId="77777777" w:rsidR="00D851AD" w:rsidRPr="00F320D1" w:rsidRDefault="00D851AD" w:rsidP="00841525">
      <w:pPr>
        <w:spacing w:after="0" w:line="240" w:lineRule="auto"/>
        <w:ind w:left="1080" w:hanging="1080"/>
        <w:contextualSpacing/>
        <w:jc w:val="both"/>
        <w:rPr>
          <w:rFonts w:ascii="Times New Roman" w:eastAsia="Times New Roman" w:hAnsi="Times New Roman" w:cs="Times New Roman"/>
          <w:i/>
          <w:sz w:val="20"/>
          <w:szCs w:val="20"/>
        </w:rPr>
      </w:pPr>
    </w:p>
    <w:p w14:paraId="1DC0F09C" w14:textId="0A24F43D" w:rsidR="00BD060A" w:rsidRDefault="00BD060A" w:rsidP="00841525">
      <w:pPr>
        <w:spacing w:after="0" w:line="240" w:lineRule="auto"/>
        <w:ind w:left="1080" w:hanging="1080"/>
        <w:contextualSpacing/>
        <w:jc w:val="both"/>
        <w:rPr>
          <w:rFonts w:ascii="Times New Roman" w:eastAsia="Times New Roman" w:hAnsi="Times New Roman" w:cs="Times New Roman"/>
          <w:bCs/>
          <w:i/>
          <w:iCs/>
          <w:sz w:val="20"/>
          <w:szCs w:val="20"/>
        </w:rPr>
      </w:pPr>
      <w:r w:rsidRPr="00FB0513">
        <w:rPr>
          <w:rFonts w:ascii="Times New Roman" w:eastAsia="Times New Roman" w:hAnsi="Times New Roman" w:cs="Times New Roman"/>
          <w:i/>
          <w:sz w:val="20"/>
          <w:szCs w:val="20"/>
        </w:rPr>
        <w:t>Keywords:</w:t>
      </w:r>
      <w:r w:rsidR="00FB0513">
        <w:rPr>
          <w:rFonts w:ascii="Times New Roman" w:eastAsia="Times New Roman" w:hAnsi="Times New Roman" w:cs="Times New Roman"/>
          <w:i/>
          <w:sz w:val="20"/>
          <w:szCs w:val="20"/>
        </w:rPr>
        <w:tab/>
      </w:r>
      <w:r w:rsidR="00FB0513" w:rsidRPr="00FB0513">
        <w:rPr>
          <w:rFonts w:ascii="Times New Roman" w:eastAsia="Times New Roman" w:hAnsi="Times New Roman" w:cs="Times New Roman"/>
          <w:bCs/>
          <w:i/>
          <w:iCs/>
          <w:sz w:val="20"/>
          <w:szCs w:val="20"/>
        </w:rPr>
        <w:t>Interest; job satisfaction; secondary school teachers; delta central senatorial district; Nigeria; intrinsic motivation.</w:t>
      </w:r>
    </w:p>
    <w:p w14:paraId="46BA7DA9" w14:textId="178E202D" w:rsidR="006740E6" w:rsidRDefault="006740E6" w:rsidP="00841525">
      <w:pPr>
        <w:spacing w:after="0" w:line="240" w:lineRule="auto"/>
        <w:contextualSpacing/>
        <w:jc w:val="both"/>
        <w:rPr>
          <w:rFonts w:ascii="Times New Roman" w:eastAsia="Times New Roman" w:hAnsi="Times New Roman" w:cs="Times New Roman"/>
          <w:bCs/>
          <w:iCs/>
          <w:sz w:val="20"/>
          <w:szCs w:val="20"/>
        </w:rPr>
      </w:pPr>
    </w:p>
    <w:p w14:paraId="3CAD70E2" w14:textId="39BBBB5D" w:rsidR="006740E6" w:rsidRPr="006740E6" w:rsidRDefault="006740E6" w:rsidP="00841525">
      <w:pPr>
        <w:spacing w:after="0" w:line="240" w:lineRule="auto"/>
        <w:jc w:val="both"/>
        <w:rPr>
          <w:rFonts w:ascii="Times New Roman" w:eastAsia="Times New Roman" w:hAnsi="Times New Roman" w:cs="Times New Roman"/>
          <w:b/>
          <w:bCs/>
          <w:iCs/>
          <w:szCs w:val="20"/>
        </w:rPr>
      </w:pPr>
      <w:r>
        <w:rPr>
          <w:rFonts w:ascii="Times New Roman" w:eastAsia="Times New Roman" w:hAnsi="Times New Roman" w:cs="Times New Roman"/>
          <w:b/>
          <w:bCs/>
          <w:iCs/>
          <w:szCs w:val="20"/>
        </w:rPr>
        <w:t xml:space="preserve">1. </w:t>
      </w:r>
      <w:r w:rsidRPr="006740E6">
        <w:rPr>
          <w:rFonts w:ascii="Times New Roman" w:eastAsia="Times New Roman" w:hAnsi="Times New Roman" w:cs="Times New Roman"/>
          <w:b/>
          <w:bCs/>
          <w:iCs/>
          <w:szCs w:val="20"/>
        </w:rPr>
        <w:t>Introduction</w:t>
      </w:r>
    </w:p>
    <w:p w14:paraId="5DC51741"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64D05D73" w14:textId="239FC814"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The issue of job satisfaction among teachers has become an increasingly important concern in contemporary educational systems, particularly in developing countries such as Nigeria where teachers are often confronted with challenging working conditions. Reports and observations across secondary schools suggest that many teachers experience varying degrees of dissatisfaction arising from factors such as irregular salaries, heavy workload, limited opportunities for career advancement, and inadequate school facilities. This situation has raised serious concerns among educators, policymakers, and researchers, as dissatisfied teachers may exhibit reduced commitment, low morale, and diminished effectiveness in the classroom. Scholars have also noted that when teachers are not satisfied with their jobs, the overall quality of teaching and learning may be compromised, ultimately affecting students’ academic outcomes and the achievement of educational goals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Ghavifekr</w:t>
      </w:r>
      <w:proofErr w:type="spellEnd"/>
      <w:r w:rsidRPr="006740E6">
        <w:rPr>
          <w:rFonts w:ascii="Times New Roman" w:eastAsia="Times New Roman" w:hAnsi="Times New Roman" w:cs="Times New Roman"/>
          <w:bCs/>
          <w:iCs/>
          <w:sz w:val="20"/>
          <w:szCs w:val="20"/>
          <w:lang w:val="en-GB"/>
        </w:rPr>
        <w:t xml:space="preserve"> &amp; Pillai, 2021). It is against this backdrop that the concept of job satisfaction becomes critical in understanding teachers’ work behaviour and performance in secondary schools.</w:t>
      </w:r>
    </w:p>
    <w:p w14:paraId="43CB6FDF"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289DEC54" w14:textId="6E8F9839"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Job satisfaction refers to the extent to which individuals feel content and fulfilled with their jobs, encompassing aspects such as work environment, salary, job security, career growth opportunities, and interpersonal relationships. It is a multidimensional construct influenced by both intrinsic and extrinsic factors, where intrinsic satisfaction arises from personal growth, recognition, and professional autonomy, while extrinsic satisfaction stems from tangible rewards like remuneration and job stability. In the context of secondary school teachers, job satisfaction plays a crucial role in shaping their attitudes toward teaching, impacting their motivation, commitment, and overall job performance. When teachers experience high levels of satisfaction, they are more likely to exhibit enthusiasm, creativity, and dedication in their instructional delivery, which, in turn, contributes to student engagement and academic achievement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Ghavifekr</w:t>
      </w:r>
      <w:proofErr w:type="spellEnd"/>
      <w:r w:rsidRPr="006740E6">
        <w:rPr>
          <w:rFonts w:ascii="Times New Roman" w:eastAsia="Times New Roman" w:hAnsi="Times New Roman" w:cs="Times New Roman"/>
          <w:bCs/>
          <w:iCs/>
          <w:sz w:val="20"/>
          <w:szCs w:val="20"/>
          <w:lang w:val="en-GB"/>
        </w:rPr>
        <w:t xml:space="preserve"> &amp; Pillai, 2021).</w:t>
      </w:r>
    </w:p>
    <w:p w14:paraId="15CFB739"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4D802D67" w14:textId="5CB4CA91"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The ability of secondary school teachers to realize the objectives of secondary education is largely dependent on their job satisfaction, as it influences their effectiveness in the classroom and their willingness to go beyond the call of duty. Teachers who find fulfilment in their profession are more inclined to adopt innovative teaching methods, provide constructive feedback, and offer mentorship to students, fostering a conducive learning environment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Ogunyemi</w:t>
      </w:r>
      <w:proofErr w:type="spellEnd"/>
      <w:r w:rsidRPr="006740E6">
        <w:rPr>
          <w:rFonts w:ascii="Times New Roman" w:eastAsia="Times New Roman" w:hAnsi="Times New Roman" w:cs="Times New Roman"/>
          <w:bCs/>
          <w:iCs/>
          <w:sz w:val="20"/>
          <w:szCs w:val="20"/>
          <w:lang w:val="en-GB"/>
        </w:rPr>
        <w:t xml:space="preserve"> &amp; Babalola, 2023). Satisfied teachers are less likely to suffer from burnout and stress, which are common factors that lead to absenteeism, low morale, and high turnover rates in the teaching profession. An environment that promotes teacher satisfaction is instrumental in achieving the fundamental goals of secondary education.</w:t>
      </w:r>
    </w:p>
    <w:p w14:paraId="1ECBF3BF"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495AAEEB"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bookmarkStart w:id="0" w:name="_Hlk175124355"/>
      <w:r w:rsidRPr="006740E6">
        <w:rPr>
          <w:rFonts w:ascii="Times New Roman" w:eastAsia="Times New Roman" w:hAnsi="Times New Roman" w:cs="Times New Roman"/>
          <w:bCs/>
          <w:iCs/>
          <w:sz w:val="20"/>
          <w:szCs w:val="20"/>
        </w:rPr>
        <w:t xml:space="preserve">Despite the importance of teachers’ job satisfaction in realizing the objectives of secondary school, it appears secondary school teachers in Delta State, particularly in Delta Central Senatorial District show low job satisfaction. </w:t>
      </w:r>
      <w:r w:rsidRPr="006740E6">
        <w:rPr>
          <w:rFonts w:ascii="Times New Roman" w:eastAsia="Times New Roman" w:hAnsi="Times New Roman" w:cs="Times New Roman"/>
          <w:bCs/>
          <w:iCs/>
          <w:sz w:val="20"/>
          <w:szCs w:val="20"/>
          <w:lang w:val="en-GB"/>
        </w:rPr>
        <w:t xml:space="preserve">According to a report by the Delta State Ministry of Education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2023), over 65% of public secondary school teachers surveyed admitted to feeling unmotivated. These factors not only reduce their enthusiasm for teaching but also contribute to frequent absenteeism and a decline in instructional quality. Principals of public secondary schools in Delta Central Senatorial District have consistently expressed concerns about teachers' lack of commitment to duty, which they attribute to poor job satisfaction. In an interview with </w:t>
      </w:r>
      <w:r w:rsidRPr="006740E6">
        <w:rPr>
          <w:rFonts w:ascii="Times New Roman" w:eastAsia="Times New Roman" w:hAnsi="Times New Roman" w:cs="Times New Roman"/>
          <w:bCs/>
          <w:i/>
          <w:iCs/>
          <w:sz w:val="20"/>
          <w:szCs w:val="20"/>
          <w:lang w:val="en-GB"/>
        </w:rPr>
        <w:t>The Pointer Newspaper</w:t>
      </w:r>
      <w:r w:rsidRPr="006740E6">
        <w:rPr>
          <w:rFonts w:ascii="Times New Roman" w:eastAsia="Times New Roman" w:hAnsi="Times New Roman" w:cs="Times New Roman"/>
          <w:bCs/>
          <w:iCs/>
          <w:sz w:val="20"/>
          <w:szCs w:val="20"/>
          <w:lang w:val="en-GB"/>
        </w:rPr>
        <w:t xml:space="preserve">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2024), a school principal in Ughelli North Local Government Area lamented that teachers hardly put in their best anymore because they feel neglected by the government. Another principal in Effurun in </w:t>
      </w:r>
      <w:proofErr w:type="spellStart"/>
      <w:r w:rsidRPr="006740E6">
        <w:rPr>
          <w:rFonts w:ascii="Times New Roman" w:eastAsia="Times New Roman" w:hAnsi="Times New Roman" w:cs="Times New Roman"/>
          <w:bCs/>
          <w:iCs/>
          <w:sz w:val="20"/>
          <w:szCs w:val="20"/>
          <w:lang w:val="en-GB"/>
        </w:rPr>
        <w:t>Uvwie</w:t>
      </w:r>
      <w:proofErr w:type="spellEnd"/>
      <w:r w:rsidRPr="006740E6">
        <w:rPr>
          <w:rFonts w:ascii="Times New Roman" w:eastAsia="Times New Roman" w:hAnsi="Times New Roman" w:cs="Times New Roman"/>
          <w:bCs/>
          <w:iCs/>
          <w:sz w:val="20"/>
          <w:szCs w:val="20"/>
          <w:lang w:val="en-GB"/>
        </w:rPr>
        <w:t xml:space="preserve"> Local Government Area noted that many teachers arrive late to school, conduct lessons half-heartedly, and rush through the syllabus without ensuring students' comprehension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
          <w:iCs/>
          <w:sz w:val="20"/>
          <w:szCs w:val="20"/>
          <w:lang w:val="en-GB"/>
        </w:rPr>
        <w:t>The Pointer Newspaper</w:t>
      </w:r>
      <w:r w:rsidRPr="006740E6">
        <w:rPr>
          <w:rFonts w:ascii="Times New Roman" w:eastAsia="Times New Roman" w:hAnsi="Times New Roman" w:cs="Times New Roman"/>
          <w:bCs/>
          <w:iCs/>
          <w:sz w:val="20"/>
          <w:szCs w:val="20"/>
          <w:lang w:val="en-GB"/>
        </w:rPr>
        <w:t>, 2024).</w:t>
      </w:r>
    </w:p>
    <w:p w14:paraId="36F559CB" w14:textId="4628A4AE"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lastRenderedPageBreak/>
        <w:t xml:space="preserve">Parents and students also bear witness to the consequences of low job satisfaction among teachers. Many parents complain that their children do not receive adequate attention from teachers, while students report instances of teachers missing classes without valid reasons. A 2024 survey by the National Parent Teacher Association of Nigeria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NPTAN) in Delta State revealed that 72% of parents believe their children’s academic performance is declining due to teachers’ lack of job satisfaction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Ekwevugbe</w:t>
      </w:r>
      <w:proofErr w:type="spellEnd"/>
      <w:r w:rsidRPr="006740E6">
        <w:rPr>
          <w:rFonts w:ascii="Times New Roman" w:eastAsia="Times New Roman" w:hAnsi="Times New Roman" w:cs="Times New Roman"/>
          <w:bCs/>
          <w:iCs/>
          <w:sz w:val="20"/>
          <w:szCs w:val="20"/>
          <w:lang w:val="en-GB"/>
        </w:rPr>
        <w:t xml:space="preserve"> &amp; </w:t>
      </w:r>
      <w:proofErr w:type="spellStart"/>
      <w:r w:rsidRPr="006740E6">
        <w:rPr>
          <w:rFonts w:ascii="Times New Roman" w:eastAsia="Times New Roman" w:hAnsi="Times New Roman" w:cs="Times New Roman"/>
          <w:bCs/>
          <w:iCs/>
          <w:sz w:val="20"/>
          <w:szCs w:val="20"/>
          <w:lang w:val="en-GB"/>
        </w:rPr>
        <w:t>Efetobor</w:t>
      </w:r>
      <w:proofErr w:type="spellEnd"/>
      <w:r w:rsidRPr="006740E6">
        <w:rPr>
          <w:rFonts w:ascii="Times New Roman" w:eastAsia="Times New Roman" w:hAnsi="Times New Roman" w:cs="Times New Roman"/>
          <w:bCs/>
          <w:iCs/>
          <w:sz w:val="20"/>
          <w:szCs w:val="20"/>
          <w:lang w:val="en-GB"/>
        </w:rPr>
        <w:t>, 2025). Personal observations further confirm the dissatisfaction among public secondary school teachers in the senatorial district. Many teachers are seen engaging in other businesses such as petty trading and commercial transportation to supplement their income. These complaints paint a clear picture of the declining job satisfaction among teachers in public secondary schools.</w:t>
      </w:r>
    </w:p>
    <w:p w14:paraId="29474090"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7D829436" w14:textId="2D8494AD"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The above observation is consistent with empirical findings from recent studies. For instance, </w:t>
      </w:r>
      <w:proofErr w:type="spellStart"/>
      <w:r w:rsidRPr="006740E6">
        <w:rPr>
          <w:rFonts w:ascii="Times New Roman" w:eastAsia="Times New Roman" w:hAnsi="Times New Roman" w:cs="Times New Roman"/>
          <w:bCs/>
          <w:iCs/>
          <w:sz w:val="20"/>
          <w:szCs w:val="20"/>
          <w:lang w:val="en-GB"/>
        </w:rPr>
        <w:t>Ofoegbu</w:t>
      </w:r>
      <w:proofErr w:type="spellEnd"/>
      <w:r w:rsidRPr="006740E6">
        <w:rPr>
          <w:rFonts w:ascii="Times New Roman" w:eastAsia="Times New Roman" w:hAnsi="Times New Roman" w:cs="Times New Roman"/>
          <w:bCs/>
          <w:iCs/>
          <w:sz w:val="20"/>
          <w:szCs w:val="20"/>
          <w:lang w:val="en-GB"/>
        </w:rPr>
        <w:t xml:space="preserve"> and </w:t>
      </w:r>
      <w:proofErr w:type="spellStart"/>
      <w:r w:rsidRPr="006740E6">
        <w:rPr>
          <w:rFonts w:ascii="Times New Roman" w:eastAsia="Times New Roman" w:hAnsi="Times New Roman" w:cs="Times New Roman"/>
          <w:bCs/>
          <w:iCs/>
          <w:sz w:val="20"/>
          <w:szCs w:val="20"/>
          <w:lang w:val="en-GB"/>
        </w:rPr>
        <w:t>Nwadiani</w:t>
      </w:r>
      <w:proofErr w:type="spellEnd"/>
      <w:r w:rsidRPr="006740E6">
        <w:rPr>
          <w:rFonts w:ascii="Times New Roman" w:eastAsia="Times New Roman" w:hAnsi="Times New Roman" w:cs="Times New Roman"/>
          <w:bCs/>
          <w:iCs/>
          <w:sz w:val="20"/>
          <w:szCs w:val="20"/>
          <w:lang w:val="en-GB"/>
        </w:rPr>
        <w:t xml:space="preserve">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2021) found that inadequate remuneration, poor working conditions, and limited opportunities for professional advancement significantly predicted low job satisfaction among secondary school teachers in South-South Nigeria. Similarly, </w:t>
      </w:r>
      <w:proofErr w:type="spellStart"/>
      <w:r w:rsidRPr="006740E6">
        <w:rPr>
          <w:rFonts w:ascii="Times New Roman" w:eastAsia="Times New Roman" w:hAnsi="Times New Roman" w:cs="Times New Roman"/>
          <w:bCs/>
          <w:iCs/>
          <w:sz w:val="20"/>
          <w:szCs w:val="20"/>
          <w:lang w:val="en-GB"/>
        </w:rPr>
        <w:t>Ejiro</w:t>
      </w:r>
      <w:proofErr w:type="spellEnd"/>
      <w:r w:rsidRPr="006740E6">
        <w:rPr>
          <w:rFonts w:ascii="Times New Roman" w:eastAsia="Times New Roman" w:hAnsi="Times New Roman" w:cs="Times New Roman"/>
          <w:bCs/>
          <w:iCs/>
          <w:sz w:val="20"/>
          <w:szCs w:val="20"/>
          <w:lang w:val="en-GB"/>
        </w:rPr>
        <w:t xml:space="preserve"> and </w:t>
      </w:r>
      <w:proofErr w:type="spellStart"/>
      <w:r w:rsidRPr="006740E6">
        <w:rPr>
          <w:rFonts w:ascii="Times New Roman" w:eastAsia="Times New Roman" w:hAnsi="Times New Roman" w:cs="Times New Roman"/>
          <w:bCs/>
          <w:iCs/>
          <w:sz w:val="20"/>
          <w:szCs w:val="20"/>
          <w:lang w:val="en-GB"/>
        </w:rPr>
        <w:t>Oghuvwu</w:t>
      </w:r>
      <w:proofErr w:type="spellEnd"/>
      <w:r w:rsidRPr="006740E6">
        <w:rPr>
          <w:rFonts w:ascii="Times New Roman" w:eastAsia="Times New Roman" w:hAnsi="Times New Roman" w:cs="Times New Roman"/>
          <w:bCs/>
          <w:iCs/>
          <w:sz w:val="20"/>
          <w:szCs w:val="20"/>
          <w:lang w:val="en-GB"/>
        </w:rPr>
        <w:t xml:space="preserve">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2022), in a survey of teachers in Delta State, reported that more than 60% of respondents expressed dissatisfaction with their job due to irregular salary payments and lack of instructional resources. In a related study, </w:t>
      </w:r>
      <w:proofErr w:type="spellStart"/>
      <w:r w:rsidRPr="006740E6">
        <w:rPr>
          <w:rFonts w:ascii="Times New Roman" w:eastAsia="Times New Roman" w:hAnsi="Times New Roman" w:cs="Times New Roman"/>
          <w:bCs/>
          <w:iCs/>
          <w:sz w:val="20"/>
          <w:szCs w:val="20"/>
          <w:lang w:val="en-GB"/>
        </w:rPr>
        <w:t>Akinwale</w:t>
      </w:r>
      <w:proofErr w:type="spellEnd"/>
      <w:r w:rsidRPr="006740E6">
        <w:rPr>
          <w:rFonts w:ascii="Times New Roman" w:eastAsia="Times New Roman" w:hAnsi="Times New Roman" w:cs="Times New Roman"/>
          <w:bCs/>
          <w:iCs/>
          <w:sz w:val="20"/>
          <w:szCs w:val="20"/>
          <w:lang w:val="en-GB"/>
        </w:rPr>
        <w:t xml:space="preserve"> and George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2020) observed that low job satisfaction among teachers in Nigerian public schools was significantly associated with increased absenteeism and reduced classroom effectiveness. Supporting this, Okeke, </w:t>
      </w:r>
      <w:proofErr w:type="spellStart"/>
      <w:r w:rsidRPr="006740E6">
        <w:rPr>
          <w:rFonts w:ascii="Times New Roman" w:eastAsia="Times New Roman" w:hAnsi="Times New Roman" w:cs="Times New Roman"/>
          <w:bCs/>
          <w:iCs/>
          <w:sz w:val="20"/>
          <w:szCs w:val="20"/>
          <w:lang w:val="en-GB"/>
        </w:rPr>
        <w:t>Eze</w:t>
      </w:r>
      <w:proofErr w:type="spellEnd"/>
      <w:r w:rsidRPr="006740E6">
        <w:rPr>
          <w:rFonts w:ascii="Times New Roman" w:eastAsia="Times New Roman" w:hAnsi="Times New Roman" w:cs="Times New Roman"/>
          <w:bCs/>
          <w:iCs/>
          <w:sz w:val="20"/>
          <w:szCs w:val="20"/>
          <w:lang w:val="en-GB"/>
        </w:rPr>
        <w:t xml:space="preserve">, and Nwoye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2023) found that teachers who reported low job satisfaction were more likely to exhibit low commitment to duty, minimal lesson preparation, and poor student engagement. Furthermore, Uche and Kalu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2024), using a correlational design, reported that job satisfaction accounted for approximately 18% of the variance in teachers’ instructional delivery quality, indicating a moderate but significant influence.</w:t>
      </w:r>
    </w:p>
    <w:p w14:paraId="52488BCF"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157CE929" w14:textId="442871AB"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Low job satisfaction among teachers has significant consequences on their performance of duties to both educational institutions and society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Oghounu</w:t>
      </w:r>
      <w:proofErr w:type="spellEnd"/>
      <w:r w:rsidRPr="006740E6">
        <w:rPr>
          <w:rFonts w:ascii="Times New Roman" w:eastAsia="Times New Roman" w:hAnsi="Times New Roman" w:cs="Times New Roman"/>
          <w:bCs/>
          <w:iCs/>
          <w:sz w:val="20"/>
          <w:szCs w:val="20"/>
          <w:lang w:val="en-GB"/>
        </w:rPr>
        <w:t xml:space="preserve">, 2014). When teachers experience dissatisfaction in their roles, their motivation to engage in instructional activities diminishes, leading to reduced teaching effectiveness and student engagement. it was shown in Bakker and Albrecht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2023) that dissatisfied teachers are more likely to adopt a mechanical approach to teaching, delivering lessons without enthusiasm or innovation, which negatively affects student learning outcomes. The lack of job satisfaction among teachers further results in a decline in classroom management efficiency, as they may become less inclined to enforce discipline and maintain an environment conducive to learning. Consequently, students are left without the necessary guidance and mentorship, which Has impacted students’ academic performance and overall development. Bear in mind that you are reporting previous findings, so you need to be assertive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Ubogu</w:t>
      </w:r>
      <w:proofErr w:type="spellEnd"/>
      <w:r w:rsidRPr="006740E6">
        <w:rPr>
          <w:rFonts w:ascii="Times New Roman" w:eastAsia="Times New Roman" w:hAnsi="Times New Roman" w:cs="Times New Roman"/>
          <w:bCs/>
          <w:iCs/>
          <w:sz w:val="20"/>
          <w:szCs w:val="20"/>
          <w:lang w:val="en-GB"/>
        </w:rPr>
        <w:t xml:space="preserve"> &amp; </w:t>
      </w:r>
      <w:proofErr w:type="spellStart"/>
      <w:r w:rsidRPr="006740E6">
        <w:rPr>
          <w:rFonts w:ascii="Times New Roman" w:eastAsia="Times New Roman" w:hAnsi="Times New Roman" w:cs="Times New Roman"/>
          <w:bCs/>
          <w:iCs/>
          <w:sz w:val="20"/>
          <w:szCs w:val="20"/>
          <w:lang w:val="en-GB"/>
        </w:rPr>
        <w:t>Oghounu</w:t>
      </w:r>
      <w:proofErr w:type="spellEnd"/>
      <w:r w:rsidRPr="006740E6">
        <w:rPr>
          <w:rFonts w:ascii="Times New Roman" w:eastAsia="Times New Roman" w:hAnsi="Times New Roman" w:cs="Times New Roman"/>
          <w:bCs/>
          <w:iCs/>
          <w:sz w:val="20"/>
          <w:szCs w:val="20"/>
          <w:lang w:val="en-GB"/>
        </w:rPr>
        <w:t>, 2022).</w:t>
      </w:r>
    </w:p>
    <w:p w14:paraId="5E9D956B"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74098203" w14:textId="47A5D4FC"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As teacher dissatisfaction persists, the likelihood of absenteeism and turnover may increase, creating instability within educational institutions. Schools with high turnover rates often struggle with maintaining instructional continuity, leading to disruptions in the learning process and additional costs associated with hiring and training new teachers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Nguyen et al., 202</w:t>
      </w:r>
      <w:r w:rsidR="00CB13F7">
        <w:rPr>
          <w:rFonts w:ascii="Times New Roman" w:eastAsia="Times New Roman" w:hAnsi="Times New Roman" w:cs="Times New Roman"/>
          <w:bCs/>
          <w:iCs/>
          <w:sz w:val="20"/>
          <w:szCs w:val="20"/>
          <w:lang w:val="en-GB"/>
        </w:rPr>
        <w:t>0</w:t>
      </w:r>
      <w:r w:rsidRPr="006740E6">
        <w:rPr>
          <w:rFonts w:ascii="Times New Roman" w:eastAsia="Times New Roman" w:hAnsi="Times New Roman" w:cs="Times New Roman"/>
          <w:bCs/>
          <w:iCs/>
          <w:sz w:val="20"/>
          <w:szCs w:val="20"/>
          <w:lang w:val="en-GB"/>
        </w:rPr>
        <w:t>). The loss of experienced teachers further deprives students of high-quality instruction, as newly recruited teachers may require time to adapt to the school's curriculum and culture. The institutional burden may also be reflected in the increased workload for the remaining teachers, who are often required to compensate for their absent colleagues. This additional pressure could contribute to feelings of burnout, which may, in turn, further deepen the problem of low job satisfaction within the teaching profession.</w:t>
      </w:r>
    </w:p>
    <w:p w14:paraId="0EC6F6EC"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2BCDAF2B" w14:textId="01FB858B"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Beyond the school environment, low teacher satisfaction may have broader societal implications, particularly in the formation of well-educated and responsible citizens. Teachers play a crucial role in shaping students’ attitudes, values, and aspirations, but when they are dissatisfied with their jobs, they may invest less effort in mentoring students and fostering a culture of lifelong learning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Skaalvik</w:t>
      </w:r>
      <w:proofErr w:type="spellEnd"/>
      <w:r w:rsidRPr="006740E6">
        <w:rPr>
          <w:rFonts w:ascii="Times New Roman" w:eastAsia="Times New Roman" w:hAnsi="Times New Roman" w:cs="Times New Roman"/>
          <w:bCs/>
          <w:iCs/>
          <w:sz w:val="20"/>
          <w:szCs w:val="20"/>
          <w:lang w:val="en-GB"/>
        </w:rPr>
        <w:t xml:space="preserve"> &amp; </w:t>
      </w:r>
      <w:proofErr w:type="spellStart"/>
      <w:r w:rsidRPr="006740E6">
        <w:rPr>
          <w:rFonts w:ascii="Times New Roman" w:eastAsia="Times New Roman" w:hAnsi="Times New Roman" w:cs="Times New Roman"/>
          <w:bCs/>
          <w:iCs/>
          <w:sz w:val="20"/>
          <w:szCs w:val="20"/>
          <w:lang w:val="en-GB"/>
        </w:rPr>
        <w:t>Skaalvik</w:t>
      </w:r>
      <w:proofErr w:type="spellEnd"/>
      <w:r w:rsidRPr="006740E6">
        <w:rPr>
          <w:rFonts w:ascii="Times New Roman" w:eastAsia="Times New Roman" w:hAnsi="Times New Roman" w:cs="Times New Roman"/>
          <w:bCs/>
          <w:iCs/>
          <w:sz w:val="20"/>
          <w:szCs w:val="20"/>
          <w:lang w:val="en-GB"/>
        </w:rPr>
        <w:t>, 2021). This low job satisfaction may result in a generation of learners who lack the critical thinking and problem-solving skills necessary for societal development. Furthermore, a dissatisfied teaching workforce contributes to the devaluation of the teaching profession, discouraging potential teachers from pursuing careers in teaching, thereby worsening the shortage of qualified teachers in the long run.</w:t>
      </w:r>
    </w:p>
    <w:p w14:paraId="293ED5C0"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0CC5C4B0" w14:textId="6A9AFFB1"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Examining the factors responsible for low job satisfaction among teachers could be essential in addressing the underlying causes and finding effective solutions to this pervasive issue. Several factors are known to influence the job satisfaction of secondary school teachers. These include intrinsic factors like teachers' passion for teaching, recognition for their efforts, and their sense of accomplishment in making a positive impact on students' lives. Extrinsic factors such as job security, salary, benefits, and workload also significantly contribute </w:t>
      </w:r>
      <w:r w:rsidRPr="006740E6">
        <w:rPr>
          <w:rFonts w:ascii="Times New Roman" w:eastAsia="Times New Roman" w:hAnsi="Times New Roman" w:cs="Times New Roman"/>
          <w:bCs/>
          <w:iCs/>
          <w:sz w:val="20"/>
          <w:szCs w:val="20"/>
          <w:lang w:val="en-GB"/>
        </w:rPr>
        <w:lastRenderedPageBreak/>
        <w:t xml:space="preserve">to a teacher's overall job satisfaction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Skaalvik</w:t>
      </w:r>
      <w:proofErr w:type="spellEnd"/>
      <w:r w:rsidRPr="006740E6">
        <w:rPr>
          <w:rFonts w:ascii="Times New Roman" w:eastAsia="Times New Roman" w:hAnsi="Times New Roman" w:cs="Times New Roman"/>
          <w:bCs/>
          <w:iCs/>
          <w:sz w:val="20"/>
          <w:szCs w:val="20"/>
          <w:lang w:val="en-GB"/>
        </w:rPr>
        <w:t xml:space="preserve"> &amp; </w:t>
      </w:r>
      <w:proofErr w:type="spellStart"/>
      <w:r w:rsidRPr="006740E6">
        <w:rPr>
          <w:rFonts w:ascii="Times New Roman" w:eastAsia="Times New Roman" w:hAnsi="Times New Roman" w:cs="Times New Roman"/>
          <w:bCs/>
          <w:iCs/>
          <w:sz w:val="20"/>
          <w:szCs w:val="20"/>
          <w:lang w:val="en-GB"/>
        </w:rPr>
        <w:t>Skaalvik</w:t>
      </w:r>
      <w:proofErr w:type="spellEnd"/>
      <w:r w:rsidRPr="006740E6">
        <w:rPr>
          <w:rFonts w:ascii="Times New Roman" w:eastAsia="Times New Roman" w:hAnsi="Times New Roman" w:cs="Times New Roman"/>
          <w:bCs/>
          <w:iCs/>
          <w:sz w:val="20"/>
          <w:szCs w:val="20"/>
          <w:lang w:val="en-GB"/>
        </w:rPr>
        <w:t xml:space="preserve">, 2021). While existing studies in Delta State have extensively explored extrinsic factors like salary and infrastructure </w:t>
      </w:r>
      <w:r w:rsidRPr="00191EE6">
        <w:rPr>
          <w:rFonts w:ascii="Times New Roman" w:eastAsia="Times New Roman" w:hAnsi="Times New Roman" w:cs="Times New Roman"/>
          <w:bCs/>
          <w:iCs/>
          <w:sz w:val="20"/>
          <w:szCs w:val="20"/>
          <w:lang w:val="en-GB"/>
        </w:rPr>
        <w:t>(</w:t>
      </w:r>
      <w:proofErr w:type="spellStart"/>
      <w:r w:rsidRPr="006740E6">
        <w:rPr>
          <w:rFonts w:ascii="Times New Roman" w:eastAsia="Times New Roman" w:hAnsi="Times New Roman" w:cs="Times New Roman"/>
          <w:bCs/>
          <w:iCs/>
          <w:sz w:val="20"/>
          <w:szCs w:val="20"/>
          <w:lang w:val="en-GB"/>
        </w:rPr>
        <w:t>Ejiro</w:t>
      </w:r>
      <w:proofErr w:type="spellEnd"/>
      <w:r w:rsidRPr="006740E6">
        <w:rPr>
          <w:rFonts w:ascii="Times New Roman" w:eastAsia="Times New Roman" w:hAnsi="Times New Roman" w:cs="Times New Roman"/>
          <w:bCs/>
          <w:iCs/>
          <w:sz w:val="20"/>
          <w:szCs w:val="20"/>
          <w:lang w:val="en-GB"/>
        </w:rPr>
        <w:t xml:space="preserve"> &amp; </w:t>
      </w:r>
      <w:proofErr w:type="spellStart"/>
      <w:r w:rsidRPr="006740E6">
        <w:rPr>
          <w:rFonts w:ascii="Times New Roman" w:eastAsia="Times New Roman" w:hAnsi="Times New Roman" w:cs="Times New Roman"/>
          <w:bCs/>
          <w:iCs/>
          <w:sz w:val="20"/>
          <w:szCs w:val="20"/>
          <w:lang w:val="en-GB"/>
        </w:rPr>
        <w:t>Oghuvwu</w:t>
      </w:r>
      <w:proofErr w:type="spellEnd"/>
      <w:r w:rsidRPr="006740E6">
        <w:rPr>
          <w:rFonts w:ascii="Times New Roman" w:eastAsia="Times New Roman" w:hAnsi="Times New Roman" w:cs="Times New Roman"/>
          <w:bCs/>
          <w:iCs/>
          <w:sz w:val="20"/>
          <w:szCs w:val="20"/>
          <w:lang w:val="en-GB"/>
        </w:rPr>
        <w:t xml:space="preserve">, 2022), there is a dearth of empirical evidence regarding the role of intrinsic cognitive-affective factors, specifically 'Interest,' in sustaining teacher satisfaction amidst resource constraints. </w:t>
      </w:r>
    </w:p>
    <w:p w14:paraId="57500B15"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p>
    <w:p w14:paraId="1A175308" w14:textId="34C6000B"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 xml:space="preserve">Interest refers to the intrinsic motivation or personal enthusiasm that an individual has toward a particular subject, task, or activity. It is the emotional and cognitive investment that drives an individual to engage with something because they find it enjoyable, stimulating, or meaningful. In the teaching profession, interest is a crucial factor because it determines how much passion and energy a teacher puts into their work. Teachers who are genuinely interested in the subjects they teach are more likely to develop creative lesson plans, engage students effectively, and invest time in their professional development. Interest fosters a deeper connection with the subject matter, which can enhance the teacher's sense of fulfillment and satisfaction in their role </w:t>
      </w:r>
      <w:r w:rsidRPr="00191EE6">
        <w:rPr>
          <w:rFonts w:ascii="Times New Roman" w:eastAsia="Times New Roman" w:hAnsi="Times New Roman" w:cs="Times New Roman"/>
          <w:bCs/>
          <w:iCs/>
          <w:sz w:val="20"/>
          <w:szCs w:val="20"/>
        </w:rPr>
        <w:t>(</w:t>
      </w:r>
      <w:proofErr w:type="spellStart"/>
      <w:r w:rsidRPr="006740E6">
        <w:rPr>
          <w:rFonts w:ascii="Times New Roman" w:eastAsia="Times New Roman" w:hAnsi="Times New Roman" w:cs="Times New Roman"/>
          <w:bCs/>
          <w:iCs/>
          <w:sz w:val="20"/>
          <w:szCs w:val="20"/>
        </w:rPr>
        <w:t>Skaalvik</w:t>
      </w:r>
      <w:proofErr w:type="spellEnd"/>
      <w:r w:rsidRPr="006740E6">
        <w:rPr>
          <w:rFonts w:ascii="Times New Roman" w:eastAsia="Times New Roman" w:hAnsi="Times New Roman" w:cs="Times New Roman"/>
          <w:bCs/>
          <w:iCs/>
          <w:sz w:val="20"/>
          <w:szCs w:val="20"/>
        </w:rPr>
        <w:t xml:space="preserve"> &amp; </w:t>
      </w:r>
      <w:proofErr w:type="spellStart"/>
      <w:r w:rsidRPr="006740E6">
        <w:rPr>
          <w:rFonts w:ascii="Times New Roman" w:eastAsia="Times New Roman" w:hAnsi="Times New Roman" w:cs="Times New Roman"/>
          <w:bCs/>
          <w:iCs/>
          <w:sz w:val="20"/>
          <w:szCs w:val="20"/>
        </w:rPr>
        <w:t>Skaalvik</w:t>
      </w:r>
      <w:proofErr w:type="spellEnd"/>
      <w:r w:rsidRPr="006740E6">
        <w:rPr>
          <w:rFonts w:ascii="Times New Roman" w:eastAsia="Times New Roman" w:hAnsi="Times New Roman" w:cs="Times New Roman"/>
          <w:bCs/>
          <w:iCs/>
          <w:sz w:val="20"/>
          <w:szCs w:val="20"/>
        </w:rPr>
        <w:t>, 2021). Furthermore, when teachers are interested in their subjects, they can inspire the same enthusiasm in their students, leading to better learning outcomes and a more positive classroom environment. Interest, therefore, is not just a personal feeling, but a dynamic force that influences both the teacher's job satisfaction and their ability to contribute to a more engaging and successful learning experience for students.</w:t>
      </w:r>
    </w:p>
    <w:p w14:paraId="2AFC708D" w14:textId="1EE0B734" w:rsidR="006740E6" w:rsidRPr="006E3E23" w:rsidRDefault="006E3E23" w:rsidP="00841525">
      <w:pPr>
        <w:spacing w:after="0" w:line="240" w:lineRule="auto"/>
        <w:jc w:val="both"/>
        <w:rPr>
          <w:rFonts w:ascii="Times New Roman" w:eastAsia="Times New Roman" w:hAnsi="Times New Roman" w:cs="Times New Roman"/>
          <w:b/>
          <w:bCs/>
          <w:iCs/>
          <w:color w:val="FF0000"/>
          <w:sz w:val="20"/>
          <w:szCs w:val="20"/>
        </w:rPr>
      </w:pPr>
      <w:r w:rsidRPr="006E3E23">
        <w:rPr>
          <w:rFonts w:ascii="Times New Roman" w:eastAsia="Times New Roman" w:hAnsi="Times New Roman" w:cs="Times New Roman"/>
          <w:b/>
          <w:bCs/>
          <w:iCs/>
          <w:color w:val="FF0000"/>
          <w:sz w:val="20"/>
          <w:szCs w:val="20"/>
          <w:highlight w:val="yellow"/>
        </w:rPr>
        <w:t>Yellow highlighted refs. are missing in ref. list</w:t>
      </w:r>
    </w:p>
    <w:p w14:paraId="0BD90B23" w14:textId="3176A0CC"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Teachers' interest in their profession may have some roles to play in shaping their job satisfaction, as it could directly influence their motivation, engagement, and overall well-being in the workplace. When teachers have a strong passion for teaching, they are more likely to find meaning in their work, leading to greater enthusiasm and commitment to their responsibilities. Research indicates that teachers with high levels of intrinsic interest in their profession are more engaged in lesson planning, classroom management, and student interactions, which may enhance their overall sense of fulfilment </w:t>
      </w:r>
      <w:r w:rsidRPr="00191EE6">
        <w:rPr>
          <w:rFonts w:ascii="Times New Roman" w:eastAsia="Times New Roman" w:hAnsi="Times New Roman" w:cs="Times New Roman"/>
          <w:bCs/>
          <w:iCs/>
          <w:sz w:val="20"/>
          <w:szCs w:val="20"/>
          <w:lang w:val="en-GB"/>
        </w:rPr>
        <w:t>(</w:t>
      </w:r>
      <w:r w:rsidRPr="00BD4D10">
        <w:rPr>
          <w:rFonts w:ascii="Times New Roman" w:eastAsia="Times New Roman" w:hAnsi="Times New Roman" w:cs="Times New Roman"/>
          <w:bCs/>
          <w:iCs/>
          <w:sz w:val="20"/>
          <w:szCs w:val="20"/>
          <w:highlight w:val="yellow"/>
          <w:lang w:val="en-GB"/>
        </w:rPr>
        <w:t xml:space="preserve">Ali &amp; </w:t>
      </w:r>
      <w:proofErr w:type="spellStart"/>
      <w:r w:rsidRPr="00BD4D10">
        <w:rPr>
          <w:rFonts w:ascii="Times New Roman" w:eastAsia="Times New Roman" w:hAnsi="Times New Roman" w:cs="Times New Roman"/>
          <w:bCs/>
          <w:iCs/>
          <w:sz w:val="20"/>
          <w:szCs w:val="20"/>
          <w:highlight w:val="yellow"/>
          <w:lang w:val="en-GB"/>
        </w:rPr>
        <w:t>Dahie</w:t>
      </w:r>
      <w:proofErr w:type="spellEnd"/>
      <w:r w:rsidRPr="00BD4D10">
        <w:rPr>
          <w:rFonts w:ascii="Times New Roman" w:eastAsia="Times New Roman" w:hAnsi="Times New Roman" w:cs="Times New Roman"/>
          <w:bCs/>
          <w:iCs/>
          <w:sz w:val="20"/>
          <w:szCs w:val="20"/>
          <w:highlight w:val="yellow"/>
          <w:lang w:val="en-GB"/>
        </w:rPr>
        <w:t>, 2022</w:t>
      </w:r>
      <w:r w:rsidRPr="006740E6">
        <w:rPr>
          <w:rFonts w:ascii="Times New Roman" w:eastAsia="Times New Roman" w:hAnsi="Times New Roman" w:cs="Times New Roman"/>
          <w:bCs/>
          <w:iCs/>
          <w:sz w:val="20"/>
          <w:szCs w:val="20"/>
          <w:lang w:val="en-GB"/>
        </w:rPr>
        <w:t>). This sense of fulfilment may contribute to their willingness to invest time and effort into teaching, thereby improving their job satisfaction. However, when teachers lack interest in their work, they may experience burnout, decreased motivation, and reduced effectiveness in delivering quality education.</w:t>
      </w:r>
      <w:bookmarkEnd w:id="0"/>
      <w:r w:rsidRPr="006740E6">
        <w:rPr>
          <w:rFonts w:ascii="Times New Roman" w:eastAsia="Times New Roman" w:hAnsi="Times New Roman" w:cs="Times New Roman"/>
          <w:bCs/>
          <w:iCs/>
          <w:sz w:val="20"/>
          <w:szCs w:val="20"/>
          <w:lang w:val="en-GB"/>
        </w:rPr>
        <w:t xml:space="preserve"> In view of the above, this study aims to examine the relationship between professional interest and job satisfaction of teachers in public secondary schools in Delta Central Senatorial District.</w:t>
      </w:r>
    </w:p>
    <w:p w14:paraId="2F038834"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208CFE28" w14:textId="77777777" w:rsidR="006740E6" w:rsidRPr="006740E6" w:rsidRDefault="006740E6" w:rsidP="00841525">
      <w:pPr>
        <w:spacing w:after="0" w:line="240" w:lineRule="auto"/>
        <w:jc w:val="both"/>
        <w:rPr>
          <w:rFonts w:ascii="Times New Roman" w:eastAsia="Times New Roman" w:hAnsi="Times New Roman" w:cs="Times New Roman"/>
          <w:b/>
          <w:bCs/>
          <w:iCs/>
          <w:sz w:val="20"/>
          <w:szCs w:val="20"/>
        </w:rPr>
      </w:pPr>
      <w:bookmarkStart w:id="1" w:name="_Toc221524285"/>
      <w:r w:rsidRPr="006740E6">
        <w:rPr>
          <w:rFonts w:ascii="Times New Roman" w:eastAsia="Times New Roman" w:hAnsi="Times New Roman" w:cs="Times New Roman"/>
          <w:b/>
          <w:bCs/>
          <w:iCs/>
          <w:sz w:val="20"/>
          <w:szCs w:val="20"/>
        </w:rPr>
        <w:t>Research Question</w:t>
      </w:r>
      <w:bookmarkEnd w:id="1"/>
    </w:p>
    <w:p w14:paraId="7D7C2721" w14:textId="77777777" w:rsidR="006740E6" w:rsidRDefault="006740E6" w:rsidP="00841525">
      <w:pPr>
        <w:spacing w:after="0" w:line="240" w:lineRule="auto"/>
        <w:jc w:val="both"/>
        <w:rPr>
          <w:rFonts w:ascii="Times New Roman" w:eastAsia="Times New Roman" w:hAnsi="Times New Roman" w:cs="Times New Roman"/>
          <w:bCs/>
          <w:iCs/>
          <w:sz w:val="20"/>
          <w:szCs w:val="20"/>
        </w:rPr>
      </w:pPr>
    </w:p>
    <w:p w14:paraId="5BFF0019" w14:textId="1EF62536"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The following research question guided the study:</w:t>
      </w:r>
    </w:p>
    <w:p w14:paraId="63FE44C8"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p>
    <w:p w14:paraId="60B3A86E" w14:textId="77777777" w:rsidR="006740E6" w:rsidRPr="006740E6" w:rsidRDefault="006740E6" w:rsidP="00841525">
      <w:pPr>
        <w:numPr>
          <w:ilvl w:val="0"/>
          <w:numId w:val="2"/>
        </w:numPr>
        <w:spacing w:after="0" w:line="240" w:lineRule="auto"/>
        <w:ind w:left="540"/>
        <w:jc w:val="both"/>
        <w:rPr>
          <w:rFonts w:ascii="Times New Roman" w:eastAsia="Times New Roman" w:hAnsi="Times New Roman" w:cs="Times New Roman"/>
          <w:bCs/>
          <w:iCs/>
          <w:sz w:val="20"/>
          <w:szCs w:val="20"/>
        </w:rPr>
      </w:pPr>
      <w:bookmarkStart w:id="2" w:name="_Hlk194595217"/>
      <w:bookmarkStart w:id="3" w:name="_Hlk194595118"/>
      <w:r w:rsidRPr="006740E6">
        <w:rPr>
          <w:rFonts w:ascii="Times New Roman" w:eastAsia="Times New Roman" w:hAnsi="Times New Roman" w:cs="Times New Roman"/>
          <w:bCs/>
          <w:iCs/>
          <w:sz w:val="20"/>
          <w:szCs w:val="20"/>
        </w:rPr>
        <w:t xml:space="preserve">What is the relationship between professional interest and job </w:t>
      </w:r>
      <w:r w:rsidRPr="006740E6">
        <w:rPr>
          <w:rFonts w:ascii="Times New Roman" w:eastAsia="Times New Roman" w:hAnsi="Times New Roman" w:cs="Times New Roman"/>
          <w:bCs/>
          <w:iCs/>
          <w:sz w:val="20"/>
          <w:szCs w:val="20"/>
          <w:lang w:val="en-GB"/>
        </w:rPr>
        <w:t>satisfaction of teachers in public secondary schools in Delta Central Senatorial District?</w:t>
      </w:r>
    </w:p>
    <w:p w14:paraId="509F6F09" w14:textId="77777777" w:rsidR="006740E6" w:rsidRDefault="006740E6" w:rsidP="00841525">
      <w:pPr>
        <w:spacing w:after="0" w:line="240" w:lineRule="auto"/>
        <w:jc w:val="both"/>
        <w:rPr>
          <w:rFonts w:ascii="Times New Roman" w:eastAsia="Times New Roman" w:hAnsi="Times New Roman" w:cs="Times New Roman"/>
          <w:b/>
          <w:bCs/>
          <w:iCs/>
          <w:sz w:val="20"/>
          <w:szCs w:val="20"/>
        </w:rPr>
      </w:pPr>
      <w:bookmarkStart w:id="4" w:name="_Toc221524287"/>
      <w:bookmarkEnd w:id="2"/>
      <w:bookmarkEnd w:id="3"/>
    </w:p>
    <w:p w14:paraId="67516CA2" w14:textId="0F737F98" w:rsidR="006740E6" w:rsidRDefault="006740E6" w:rsidP="00841525">
      <w:pPr>
        <w:spacing w:after="0" w:line="240" w:lineRule="auto"/>
        <w:jc w:val="both"/>
        <w:rPr>
          <w:rFonts w:ascii="Times New Roman" w:eastAsia="Times New Roman" w:hAnsi="Times New Roman" w:cs="Times New Roman"/>
          <w:b/>
          <w:bCs/>
          <w:iCs/>
          <w:sz w:val="20"/>
          <w:szCs w:val="20"/>
        </w:rPr>
      </w:pPr>
      <w:r w:rsidRPr="006740E6">
        <w:rPr>
          <w:rFonts w:ascii="Times New Roman" w:eastAsia="Times New Roman" w:hAnsi="Times New Roman" w:cs="Times New Roman"/>
          <w:b/>
          <w:bCs/>
          <w:iCs/>
          <w:sz w:val="20"/>
          <w:szCs w:val="20"/>
        </w:rPr>
        <w:t>Hypothesis</w:t>
      </w:r>
      <w:bookmarkEnd w:id="4"/>
    </w:p>
    <w:p w14:paraId="5CF29D18" w14:textId="77777777" w:rsidR="006740E6" w:rsidRPr="006740E6" w:rsidRDefault="006740E6" w:rsidP="00841525">
      <w:pPr>
        <w:spacing w:after="0" w:line="240" w:lineRule="auto"/>
        <w:jc w:val="both"/>
        <w:rPr>
          <w:rFonts w:ascii="Times New Roman" w:eastAsia="Times New Roman" w:hAnsi="Times New Roman" w:cs="Times New Roman"/>
          <w:b/>
          <w:bCs/>
          <w:iCs/>
          <w:sz w:val="20"/>
          <w:szCs w:val="20"/>
        </w:rPr>
      </w:pPr>
    </w:p>
    <w:p w14:paraId="39C1798A" w14:textId="2A12F011"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The following null hypothesis was tested in the study at 0.05 level of significance:</w:t>
      </w:r>
    </w:p>
    <w:p w14:paraId="3390938B"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p>
    <w:p w14:paraId="4E60722E" w14:textId="77777777" w:rsidR="006740E6" w:rsidRPr="006740E6" w:rsidRDefault="006740E6" w:rsidP="00841525">
      <w:pPr>
        <w:numPr>
          <w:ilvl w:val="0"/>
          <w:numId w:val="3"/>
        </w:numPr>
        <w:spacing w:after="0" w:line="240" w:lineRule="auto"/>
        <w:ind w:left="540"/>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 xml:space="preserve">There is no significant relationship between professional interest and job </w:t>
      </w:r>
      <w:r w:rsidRPr="006740E6">
        <w:rPr>
          <w:rFonts w:ascii="Times New Roman" w:eastAsia="Times New Roman" w:hAnsi="Times New Roman" w:cs="Times New Roman"/>
          <w:bCs/>
          <w:iCs/>
          <w:sz w:val="20"/>
          <w:szCs w:val="20"/>
          <w:lang w:val="en-GB"/>
        </w:rPr>
        <w:t>satisfaction of teachers in public secondary schools in Delta Central Senatorial District</w:t>
      </w:r>
    </w:p>
    <w:p w14:paraId="77394E94" w14:textId="77777777" w:rsidR="006740E6" w:rsidRDefault="006740E6" w:rsidP="00841525">
      <w:pPr>
        <w:spacing w:after="0" w:line="240" w:lineRule="auto"/>
        <w:jc w:val="both"/>
        <w:rPr>
          <w:rFonts w:ascii="Times New Roman" w:eastAsia="Times New Roman" w:hAnsi="Times New Roman" w:cs="Times New Roman"/>
          <w:b/>
          <w:bCs/>
          <w:iCs/>
          <w:szCs w:val="20"/>
          <w:lang w:val="en-GB"/>
        </w:rPr>
      </w:pPr>
    </w:p>
    <w:p w14:paraId="650940C0" w14:textId="2CB72433"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r>
        <w:rPr>
          <w:rFonts w:ascii="Times New Roman" w:eastAsia="Times New Roman" w:hAnsi="Times New Roman" w:cs="Times New Roman"/>
          <w:b/>
          <w:bCs/>
          <w:iCs/>
          <w:szCs w:val="20"/>
          <w:lang w:val="en-GB"/>
        </w:rPr>
        <w:t xml:space="preserve">2. </w:t>
      </w:r>
      <w:r w:rsidRPr="006740E6">
        <w:rPr>
          <w:rFonts w:ascii="Times New Roman" w:eastAsia="Times New Roman" w:hAnsi="Times New Roman" w:cs="Times New Roman"/>
          <w:b/>
          <w:bCs/>
          <w:iCs/>
          <w:szCs w:val="20"/>
          <w:lang w:val="en-GB"/>
        </w:rPr>
        <w:t>Methods</w:t>
      </w:r>
    </w:p>
    <w:p w14:paraId="6D4E1B9B"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2F05F120" w14:textId="2B652EAA"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The study adopted a correlational research design. The population of the study comprises 6,405 public secondary school teachers in Delta Central Senatorial District. The sample size comprised 360 teachers. A multistage sampling procedure was employed to select participants for the study in order to achieve wide representation across the senatorial district and to minimise sampling bias. In the first stage, a simple random sampling technique was used to select five Local Government Areas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LGAs) from all the LGAs that constitute Delta Central Senatorial District. This ensured that each LGA had an equal chance of being included, thereby promoting geographical fairness. In the second stage, ten public secondary schools were randomly selected from each of the five sampled LGAs, resulting in a total of 50 schools. This random selection enhanced representativeness by allowing schools with different characteristics to be included.</w:t>
      </w:r>
    </w:p>
    <w:p w14:paraId="63BBF61D"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12001745" w14:textId="3CDDA5E1"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In the third stage, the selected schools were stratified based on location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urban and rural). The proportion of schools selected from each category was determined based on their actual distribution within each LGA. For </w:t>
      </w:r>
      <w:r w:rsidRPr="006740E6">
        <w:rPr>
          <w:rFonts w:ascii="Times New Roman" w:eastAsia="Times New Roman" w:hAnsi="Times New Roman" w:cs="Times New Roman"/>
          <w:bCs/>
          <w:iCs/>
          <w:sz w:val="20"/>
          <w:szCs w:val="20"/>
          <w:lang w:val="en-GB"/>
        </w:rPr>
        <w:lastRenderedPageBreak/>
        <w:t>instance, where schools were distributed in a ratio of approximately 70% rural and 30% urban, the sampled schools and participants were selected to reflect this proportion. This ensured that the sample adequately captured differences in working conditions associated with school location.</w:t>
      </w:r>
    </w:p>
    <w:p w14:paraId="1E317F6F"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p w14:paraId="28895FD9" w14:textId="6BF27EDE"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In the final stage, teachers within the selected schools were further stratified by gender. From each LGA, a total of 72 teachers were selected using proportionate stratified sampling based on both location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 xml:space="preserve">urban/rural) and gender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male/female). For example, in an LGA with a 70:30 rural–urban distribution, approximately 50 teachers were selected from rural schools and 22 from urban schools. Within each category, teachers were further distributed proportionately by gender based on their actual representation in the population. This procedure ensured that the final sample of 360 respondents reflected both the geographical and gender composition of the population, thereby enhancing the representativeness and validity of the study findings.</w:t>
      </w:r>
    </w:p>
    <w:p w14:paraId="50F9F7AB"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p w14:paraId="392EE0FF" w14:textId="209F400D"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The data for the study were collected using questionnaire, which comprises two sections; section A comprises the demographic data of the respondents while section B comprises two scales that were used in the study as follows:</w:t>
      </w:r>
    </w:p>
    <w:p w14:paraId="1868FFE7"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p w14:paraId="567A7652" w14:textId="0F2DF7D8" w:rsidR="006740E6" w:rsidRDefault="006740E6" w:rsidP="00841525">
      <w:pPr>
        <w:spacing w:after="0" w:line="240" w:lineRule="auto"/>
        <w:jc w:val="both"/>
        <w:rPr>
          <w:rFonts w:ascii="Times New Roman" w:eastAsia="Times New Roman" w:hAnsi="Times New Roman" w:cs="Times New Roman"/>
          <w:bCs/>
          <w:iCs/>
          <w:sz w:val="20"/>
          <w:szCs w:val="20"/>
          <w:lang w:val="en-GB"/>
        </w:rPr>
      </w:pPr>
      <w:bookmarkStart w:id="5" w:name="_Hlk141196379"/>
      <w:r w:rsidRPr="006740E6">
        <w:rPr>
          <w:rFonts w:ascii="Times New Roman" w:eastAsia="Times New Roman" w:hAnsi="Times New Roman" w:cs="Times New Roman"/>
          <w:b/>
          <w:bCs/>
          <w:iCs/>
          <w:sz w:val="20"/>
          <w:szCs w:val="20"/>
          <w:lang w:val="en-GB"/>
        </w:rPr>
        <w:t xml:space="preserve">Interest Rating Scale: </w:t>
      </w:r>
      <w:r w:rsidRPr="006740E6">
        <w:rPr>
          <w:rFonts w:ascii="Times New Roman" w:eastAsia="Times New Roman" w:hAnsi="Times New Roman" w:cs="Times New Roman"/>
          <w:bCs/>
          <w:iCs/>
          <w:sz w:val="20"/>
          <w:szCs w:val="20"/>
          <w:lang w:val="en-GB"/>
        </w:rPr>
        <w:t xml:space="preserve">The scale was adopted from Interest Scale, developed by Olanrewaju and Olusegun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2024). It measured teachers’ interest towards teaching profession. It is made up of 23 items structured on a 4-point scale, ranging from 1 for strongly disagree to 4 for strongly agree. The items were however, reduced to 16 after validation.</w:t>
      </w:r>
    </w:p>
    <w:p w14:paraId="7189D269"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p w14:paraId="3319FFE8" w14:textId="4F5A0825"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lang w:val="en-GB"/>
        </w:rPr>
        <w:t xml:space="preserve">Job Satisfaction Rating Scale: </w:t>
      </w:r>
      <w:r w:rsidRPr="006740E6">
        <w:rPr>
          <w:rFonts w:ascii="Times New Roman" w:eastAsia="Times New Roman" w:hAnsi="Times New Roman" w:cs="Times New Roman"/>
          <w:bCs/>
          <w:iCs/>
          <w:sz w:val="20"/>
          <w:szCs w:val="20"/>
          <w:lang w:val="en-GB"/>
        </w:rPr>
        <w:t xml:space="preserve">The scale was adapted from Teacher Job Satisfaction Questionnaire, developed by </w:t>
      </w:r>
      <w:r w:rsidRPr="00BD4D10">
        <w:rPr>
          <w:rFonts w:ascii="Times New Roman" w:eastAsia="Times New Roman" w:hAnsi="Times New Roman" w:cs="Times New Roman"/>
          <w:bCs/>
          <w:iCs/>
          <w:sz w:val="20"/>
          <w:szCs w:val="20"/>
          <w:highlight w:val="yellow"/>
          <w:lang w:val="en-GB"/>
        </w:rPr>
        <w:t xml:space="preserve">Lester </w:t>
      </w:r>
      <w:r w:rsidRPr="00191EE6">
        <w:rPr>
          <w:rFonts w:ascii="Times New Roman" w:eastAsia="Times New Roman" w:hAnsi="Times New Roman" w:cs="Times New Roman"/>
          <w:bCs/>
          <w:iCs/>
          <w:sz w:val="20"/>
          <w:szCs w:val="20"/>
          <w:lang w:val="en-GB"/>
        </w:rPr>
        <w:t>(</w:t>
      </w:r>
      <w:r w:rsidRPr="00BD4D10">
        <w:rPr>
          <w:rFonts w:ascii="Times New Roman" w:eastAsia="Times New Roman" w:hAnsi="Times New Roman" w:cs="Times New Roman"/>
          <w:bCs/>
          <w:iCs/>
          <w:sz w:val="20"/>
          <w:szCs w:val="20"/>
          <w:highlight w:val="yellow"/>
          <w:lang w:val="en-GB"/>
        </w:rPr>
        <w:t>1984)</w:t>
      </w:r>
      <w:r w:rsidRPr="006740E6">
        <w:rPr>
          <w:rFonts w:ascii="Times New Roman" w:eastAsia="Times New Roman" w:hAnsi="Times New Roman" w:cs="Times New Roman"/>
          <w:bCs/>
          <w:iCs/>
          <w:sz w:val="20"/>
          <w:szCs w:val="20"/>
          <w:lang w:val="en-GB"/>
        </w:rPr>
        <w:t>. It measured the extent to which teachers are satisfied with their jobs. The questionnaire comprised 50 items, structured on a 4-point scale, ranging from 1 for strongly disagree to 4 for strongly agree. The items were however, reduced to 19 after validation.</w:t>
      </w:r>
    </w:p>
    <w:p w14:paraId="4BF752F9"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bookmarkEnd w:id="5"/>
    <w:p w14:paraId="077B3223" w14:textId="2A124E86"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The questionnaire was validated through experts’ judgement and factor analysis. The questionnaire was presented to experts in Guidance and Counselling Department, for face validity. These experts assessed the instruments for appropriateness and suitability to the objective of the study. Some of the items were corrected in terms of language choice, to suite the purpose of the study.</w:t>
      </w:r>
      <w:bookmarkStart w:id="6" w:name="_Hlk140757071"/>
      <w:r w:rsidRPr="006740E6">
        <w:rPr>
          <w:rFonts w:ascii="Times New Roman" w:eastAsia="Times New Roman" w:hAnsi="Times New Roman" w:cs="Times New Roman"/>
          <w:bCs/>
          <w:iCs/>
          <w:sz w:val="20"/>
          <w:szCs w:val="20"/>
          <w:lang w:val="en-GB"/>
        </w:rPr>
        <w:t xml:space="preserve"> Factor analysis was used to ensure the content and construct validity of the instrument. The principal component analysis of the extraction method was used to estimate the content validity of the instrument. It yielded a total cumulative variance of 72.15% for Interest Rating Scale; and 79.66% for Teachers’ Job Satisfaction Rating Scale. The rotated factor loading of the varimax method was used to estimate the construct validity of the instrument.</w:t>
      </w:r>
      <w:bookmarkEnd w:id="6"/>
      <w:r w:rsidRPr="006740E6">
        <w:rPr>
          <w:rFonts w:ascii="Times New Roman" w:eastAsia="Times New Roman" w:hAnsi="Times New Roman" w:cs="Times New Roman"/>
          <w:bCs/>
          <w:iCs/>
          <w:sz w:val="20"/>
          <w:szCs w:val="20"/>
          <w:lang w:val="en-GB"/>
        </w:rPr>
        <w:t xml:space="preserve"> It yielded the following range of scores: 0.53-0.89 for Interest Rating Scale; and 0.55-0.93 for Teachers’ Job Satisfaction Rating Scale. In order to ascertain the reliability of the research instrument, the questionnaire was administered to 50 secondary school teachers in Delta North Senatorial District. The data were analysed using Cronbach alpha reliability coefficient and coefficients were obtained. It yielded a coefficient of 0.81 for Interest Rating Scale; and 0.71 for Teachers’ Job Satisfaction Rating Scale.</w:t>
      </w:r>
    </w:p>
    <w:p w14:paraId="1B5B3D8E" w14:textId="77777777" w:rsidR="006740E6" w:rsidRPr="003C02A2" w:rsidRDefault="006740E6" w:rsidP="00841525">
      <w:pPr>
        <w:spacing w:after="0" w:line="240" w:lineRule="auto"/>
        <w:jc w:val="both"/>
        <w:rPr>
          <w:rFonts w:ascii="Times New Roman" w:eastAsia="Times New Roman" w:hAnsi="Times New Roman" w:cs="Times New Roman"/>
          <w:bCs/>
          <w:iCs/>
          <w:szCs w:val="20"/>
          <w:lang w:val="en-GB"/>
        </w:rPr>
      </w:pPr>
    </w:p>
    <w:p w14:paraId="1C3F2DCD" w14:textId="16552005"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The questionnaire was administered to the respondents directly by the researchers with the help of 3 research assistants. The researcher approached the schools for approval and assistance in meeting the teachers. Informed consent was obtained from the teachers. The teachers were assured that the information they provide would be treated with strict confidentiality. The researcher and research assistants were on ground to explain the content of the questionnaire, where appropriate. The completed questionnaire </w:t>
      </w:r>
      <w:proofErr w:type="gramStart"/>
      <w:r w:rsidRPr="006740E6">
        <w:rPr>
          <w:rFonts w:ascii="Times New Roman" w:eastAsia="Times New Roman" w:hAnsi="Times New Roman" w:cs="Times New Roman"/>
          <w:bCs/>
          <w:iCs/>
          <w:sz w:val="20"/>
          <w:szCs w:val="20"/>
          <w:lang w:val="en-GB"/>
        </w:rPr>
        <w:t>were</w:t>
      </w:r>
      <w:proofErr w:type="gramEnd"/>
      <w:r w:rsidRPr="006740E6">
        <w:rPr>
          <w:rFonts w:ascii="Times New Roman" w:eastAsia="Times New Roman" w:hAnsi="Times New Roman" w:cs="Times New Roman"/>
          <w:bCs/>
          <w:iCs/>
          <w:sz w:val="20"/>
          <w:szCs w:val="20"/>
          <w:lang w:val="en-GB"/>
        </w:rPr>
        <w:t xml:space="preserve"> retrieved immediately to avoid loss of data.</w:t>
      </w:r>
      <w:bookmarkStart w:id="7" w:name="_Hlk155711978"/>
      <w:r w:rsidRPr="006740E6">
        <w:rPr>
          <w:rFonts w:ascii="Times New Roman" w:eastAsia="Times New Roman" w:hAnsi="Times New Roman" w:cs="Times New Roman"/>
          <w:bCs/>
          <w:iCs/>
          <w:sz w:val="20"/>
          <w:szCs w:val="20"/>
          <w:lang w:val="en-GB"/>
        </w:rPr>
        <w:t xml:space="preserve"> The data obtained were analysed using correlation and coefficient of determination to answer the research question while linear regression statistics was used to test the stated hypotheses at 0.05 level of significance.</w:t>
      </w:r>
      <w:bookmarkEnd w:id="7"/>
    </w:p>
    <w:p w14:paraId="5ABA1277"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3ECCD715" w14:textId="3B6D4ED1"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r>
        <w:rPr>
          <w:rFonts w:ascii="Times New Roman" w:eastAsia="Times New Roman" w:hAnsi="Times New Roman" w:cs="Times New Roman"/>
          <w:b/>
          <w:bCs/>
          <w:iCs/>
          <w:szCs w:val="20"/>
          <w:lang w:val="en-GB"/>
        </w:rPr>
        <w:t xml:space="preserve">3. </w:t>
      </w:r>
      <w:bookmarkStart w:id="8" w:name="_Toc133908660"/>
      <w:bookmarkStart w:id="9" w:name="_Toc155852464"/>
      <w:bookmarkStart w:id="10" w:name="_Toc221524311"/>
      <w:r w:rsidRPr="006740E6">
        <w:rPr>
          <w:rFonts w:ascii="Times New Roman" w:eastAsia="Times New Roman" w:hAnsi="Times New Roman" w:cs="Times New Roman"/>
          <w:b/>
          <w:bCs/>
          <w:iCs/>
          <w:szCs w:val="20"/>
          <w:lang w:val="en-GB"/>
        </w:rPr>
        <w:t>Results</w:t>
      </w:r>
      <w:bookmarkEnd w:id="8"/>
      <w:bookmarkEnd w:id="9"/>
      <w:bookmarkEnd w:id="10"/>
    </w:p>
    <w:p w14:paraId="0D600579" w14:textId="77777777" w:rsidR="006740E6" w:rsidRPr="003C02A2" w:rsidRDefault="006740E6" w:rsidP="00841525">
      <w:pPr>
        <w:spacing w:after="0" w:line="240" w:lineRule="auto"/>
        <w:jc w:val="both"/>
        <w:rPr>
          <w:rFonts w:ascii="Times New Roman" w:eastAsia="Times New Roman" w:hAnsi="Times New Roman" w:cs="Times New Roman"/>
          <w:b/>
          <w:bCs/>
          <w:iCs/>
          <w:szCs w:val="20"/>
        </w:rPr>
      </w:pPr>
    </w:p>
    <w:p w14:paraId="536410A7" w14:textId="417691B2"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rPr>
        <w:t xml:space="preserve">Research Question 1: </w:t>
      </w:r>
      <w:r w:rsidRPr="006740E6">
        <w:rPr>
          <w:rFonts w:ascii="Times New Roman" w:eastAsia="Times New Roman" w:hAnsi="Times New Roman" w:cs="Times New Roman"/>
          <w:bCs/>
          <w:iCs/>
          <w:sz w:val="20"/>
          <w:szCs w:val="20"/>
        </w:rPr>
        <w:t xml:space="preserve">What is the relationship between professional interest and job </w:t>
      </w:r>
      <w:r w:rsidRPr="006740E6">
        <w:rPr>
          <w:rFonts w:ascii="Times New Roman" w:eastAsia="Times New Roman" w:hAnsi="Times New Roman" w:cs="Times New Roman"/>
          <w:bCs/>
          <w:iCs/>
          <w:sz w:val="20"/>
          <w:szCs w:val="20"/>
          <w:lang w:val="en-GB"/>
        </w:rPr>
        <w:t>satisfaction of teachers in public secondary schools in Delta Central Senatorial District?</w:t>
      </w:r>
    </w:p>
    <w:p w14:paraId="7CC031DA" w14:textId="79490960" w:rsidR="006740E6" w:rsidRDefault="006740E6" w:rsidP="00841525">
      <w:pPr>
        <w:rPr>
          <w:rFonts w:ascii="Times New Roman" w:eastAsia="Times New Roman" w:hAnsi="Times New Roman" w:cs="Times New Roman"/>
          <w:bCs/>
          <w:iCs/>
          <w:sz w:val="20"/>
          <w:szCs w:val="20"/>
          <w:lang w:val="en-GB"/>
        </w:rPr>
      </w:pPr>
      <w:r>
        <w:rPr>
          <w:rFonts w:ascii="Times New Roman" w:eastAsia="Times New Roman" w:hAnsi="Times New Roman" w:cs="Times New Roman"/>
          <w:bCs/>
          <w:iCs/>
          <w:sz w:val="20"/>
          <w:szCs w:val="20"/>
          <w:lang w:val="en-GB"/>
        </w:rPr>
        <w:br w:type="page"/>
      </w:r>
    </w:p>
    <w:p w14:paraId="40DFB035" w14:textId="04C79FC5" w:rsidR="006740E6" w:rsidRPr="006740E6" w:rsidRDefault="006740E6" w:rsidP="00841525">
      <w:pPr>
        <w:spacing w:after="0" w:line="240" w:lineRule="auto"/>
        <w:jc w:val="center"/>
        <w:rPr>
          <w:rFonts w:ascii="Times New Roman" w:eastAsia="Times New Roman" w:hAnsi="Times New Roman" w:cs="Times New Roman"/>
          <w:b/>
          <w:bCs/>
          <w:iCs/>
          <w:sz w:val="20"/>
          <w:szCs w:val="20"/>
          <w:lang w:val="en-GB"/>
        </w:rPr>
      </w:pPr>
      <w:r w:rsidRPr="00875C3F">
        <w:rPr>
          <w:rFonts w:ascii="Times New Roman" w:eastAsia="Times New Roman" w:hAnsi="Times New Roman" w:cs="Times New Roman"/>
          <w:b/>
          <w:bCs/>
          <w:iCs/>
          <w:sz w:val="20"/>
          <w:szCs w:val="20"/>
          <w:lang w:val="en-GB"/>
        </w:rPr>
        <w:lastRenderedPageBreak/>
        <w:t>Table</w:t>
      </w:r>
      <w:r w:rsidRPr="006740E6">
        <w:rPr>
          <w:rFonts w:ascii="Times New Roman" w:eastAsia="Times New Roman" w:hAnsi="Times New Roman" w:cs="Times New Roman"/>
          <w:b/>
          <w:bCs/>
          <w:iCs/>
          <w:sz w:val="20"/>
          <w:szCs w:val="20"/>
          <w:lang w:val="en-GB"/>
        </w:rPr>
        <w:t xml:space="preserve"> 1</w:t>
      </w:r>
      <w:r>
        <w:rPr>
          <w:rFonts w:ascii="Times New Roman" w:eastAsia="Times New Roman" w:hAnsi="Times New Roman" w:cs="Times New Roman"/>
          <w:b/>
          <w:bCs/>
          <w:iCs/>
          <w:sz w:val="20"/>
          <w:szCs w:val="20"/>
          <w:lang w:val="en-GB"/>
        </w:rPr>
        <w:t>.</w:t>
      </w:r>
      <w:r w:rsidRPr="006740E6">
        <w:rPr>
          <w:rFonts w:ascii="Times New Roman" w:eastAsia="Times New Roman" w:hAnsi="Times New Roman" w:cs="Times New Roman"/>
          <w:b/>
          <w:bCs/>
          <w:iCs/>
          <w:sz w:val="20"/>
          <w:szCs w:val="20"/>
          <w:lang w:val="en-GB"/>
        </w:rPr>
        <w:t xml:space="preserve"> Pearson’s correlation coefficient of determination on the relationship between professional interest and job satisfaction of teachers in public secondary schools in Delta Central Senatorial District</w:t>
      </w:r>
    </w:p>
    <w:p w14:paraId="26F52091"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691"/>
        <w:gridCol w:w="948"/>
        <w:gridCol w:w="1057"/>
        <w:gridCol w:w="763"/>
        <w:gridCol w:w="919"/>
        <w:gridCol w:w="769"/>
        <w:gridCol w:w="1770"/>
      </w:tblGrid>
      <w:tr w:rsidR="006740E6" w:rsidRPr="006740E6" w14:paraId="0C6422A9" w14:textId="77777777" w:rsidTr="006740E6">
        <w:trPr>
          <w:trHeight w:val="20"/>
          <w:jc w:val="center"/>
        </w:trPr>
        <w:tc>
          <w:tcPr>
            <w:tcW w:w="1961" w:type="dxa"/>
            <w:tcBorders>
              <w:bottom w:val="single" w:sz="4" w:space="0" w:color="auto"/>
            </w:tcBorders>
          </w:tcPr>
          <w:p w14:paraId="6077BD6A"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Variables</w:t>
            </w:r>
          </w:p>
        </w:tc>
        <w:tc>
          <w:tcPr>
            <w:tcW w:w="632" w:type="dxa"/>
            <w:tcBorders>
              <w:bottom w:val="single" w:sz="4" w:space="0" w:color="auto"/>
            </w:tcBorders>
          </w:tcPr>
          <w:p w14:paraId="6CAA7561"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n</w:t>
            </w:r>
          </w:p>
        </w:tc>
        <w:tc>
          <w:tcPr>
            <w:tcW w:w="867" w:type="dxa"/>
            <w:tcBorders>
              <w:bottom w:val="single" w:sz="4" w:space="0" w:color="auto"/>
            </w:tcBorders>
          </w:tcPr>
          <w:p w14:paraId="6265FD54"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Mean</w:t>
            </w:r>
          </w:p>
        </w:tc>
        <w:tc>
          <w:tcPr>
            <w:tcW w:w="967" w:type="dxa"/>
            <w:tcBorders>
              <w:bottom w:val="single" w:sz="4" w:space="0" w:color="auto"/>
            </w:tcBorders>
          </w:tcPr>
          <w:p w14:paraId="7DB4595A"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
                <w:iCs/>
                <w:sz w:val="20"/>
                <w:szCs w:val="20"/>
                <w:lang w:val="en-GB"/>
              </w:rPr>
              <w:t>SD</w:t>
            </w:r>
          </w:p>
        </w:tc>
        <w:tc>
          <w:tcPr>
            <w:tcW w:w="698" w:type="dxa"/>
            <w:tcBorders>
              <w:bottom w:val="single" w:sz="4" w:space="0" w:color="auto"/>
            </w:tcBorders>
          </w:tcPr>
          <w:p w14:paraId="0AD4C9BC"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r</w:t>
            </w:r>
          </w:p>
        </w:tc>
        <w:tc>
          <w:tcPr>
            <w:tcW w:w="841" w:type="dxa"/>
            <w:tcBorders>
              <w:bottom w:val="single" w:sz="4" w:space="0" w:color="auto"/>
            </w:tcBorders>
          </w:tcPr>
          <w:p w14:paraId="204BE47A"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r</w:t>
            </w:r>
            <w:r w:rsidRPr="006740E6">
              <w:rPr>
                <w:rFonts w:ascii="Times New Roman" w:eastAsia="Times New Roman" w:hAnsi="Times New Roman" w:cs="Times New Roman"/>
                <w:b/>
                <w:bCs/>
                <w:i/>
                <w:iCs/>
                <w:sz w:val="20"/>
                <w:szCs w:val="20"/>
                <w:vertAlign w:val="superscript"/>
                <w:lang w:val="en-GB"/>
              </w:rPr>
              <w:t>2</w:t>
            </w:r>
          </w:p>
        </w:tc>
        <w:tc>
          <w:tcPr>
            <w:tcW w:w="704" w:type="dxa"/>
            <w:tcBorders>
              <w:bottom w:val="single" w:sz="4" w:space="0" w:color="auto"/>
            </w:tcBorders>
          </w:tcPr>
          <w:p w14:paraId="1A88D21F"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r</w:t>
            </w:r>
            <w:r w:rsidRPr="006740E6">
              <w:rPr>
                <w:rFonts w:ascii="Times New Roman" w:eastAsia="Times New Roman" w:hAnsi="Times New Roman" w:cs="Times New Roman"/>
                <w:b/>
                <w:bCs/>
                <w:i/>
                <w:iCs/>
                <w:sz w:val="20"/>
                <w:szCs w:val="20"/>
                <w:vertAlign w:val="superscript"/>
                <w:lang w:val="en-GB"/>
              </w:rPr>
              <w:t>2</w:t>
            </w:r>
            <w:r w:rsidRPr="006740E6">
              <w:rPr>
                <w:rFonts w:ascii="Times New Roman" w:eastAsia="Times New Roman" w:hAnsi="Times New Roman" w:cs="Times New Roman"/>
                <w:b/>
                <w:bCs/>
                <w:i/>
                <w:iCs/>
                <w:sz w:val="20"/>
                <w:szCs w:val="20"/>
                <w:lang w:val="en-GB"/>
              </w:rPr>
              <w:t>%</w:t>
            </w:r>
          </w:p>
        </w:tc>
        <w:tc>
          <w:tcPr>
            <w:tcW w:w="1620" w:type="dxa"/>
            <w:tcBorders>
              <w:bottom w:val="single" w:sz="4" w:space="0" w:color="auto"/>
            </w:tcBorders>
          </w:tcPr>
          <w:p w14:paraId="0DF1B2C7"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Remark</w:t>
            </w:r>
          </w:p>
        </w:tc>
      </w:tr>
      <w:tr w:rsidR="006740E6" w:rsidRPr="006740E6" w14:paraId="6003816F" w14:textId="77777777" w:rsidTr="006740E6">
        <w:trPr>
          <w:trHeight w:val="20"/>
          <w:jc w:val="center"/>
        </w:trPr>
        <w:tc>
          <w:tcPr>
            <w:tcW w:w="1961" w:type="dxa"/>
            <w:tcBorders>
              <w:top w:val="single" w:sz="4" w:space="0" w:color="auto"/>
              <w:bottom w:val="nil"/>
            </w:tcBorders>
          </w:tcPr>
          <w:p w14:paraId="789260DE"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Interest</w:t>
            </w:r>
          </w:p>
        </w:tc>
        <w:tc>
          <w:tcPr>
            <w:tcW w:w="632" w:type="dxa"/>
            <w:vMerge w:val="restart"/>
            <w:tcBorders>
              <w:top w:val="single" w:sz="4" w:space="0" w:color="auto"/>
              <w:bottom w:val="nil"/>
            </w:tcBorders>
          </w:tcPr>
          <w:p w14:paraId="229B1CB0" w14:textId="77777777" w:rsidR="006740E6" w:rsidRPr="006740E6" w:rsidRDefault="006740E6" w:rsidP="00841525">
            <w:pPr>
              <w:rPr>
                <w:rFonts w:ascii="Times New Roman" w:eastAsia="Times New Roman" w:hAnsi="Times New Roman" w:cs="Times New Roman"/>
                <w:bCs/>
                <w:iCs/>
                <w:sz w:val="20"/>
                <w:szCs w:val="20"/>
                <w:lang w:val="en-GB"/>
              </w:rPr>
            </w:pPr>
          </w:p>
          <w:p w14:paraId="33A83F1D"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360</w:t>
            </w:r>
          </w:p>
        </w:tc>
        <w:tc>
          <w:tcPr>
            <w:tcW w:w="867" w:type="dxa"/>
            <w:tcBorders>
              <w:top w:val="single" w:sz="4" w:space="0" w:color="auto"/>
              <w:bottom w:val="nil"/>
            </w:tcBorders>
          </w:tcPr>
          <w:p w14:paraId="588A17B2"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42.39</w:t>
            </w:r>
          </w:p>
        </w:tc>
        <w:tc>
          <w:tcPr>
            <w:tcW w:w="967" w:type="dxa"/>
            <w:tcBorders>
              <w:top w:val="single" w:sz="4" w:space="0" w:color="auto"/>
              <w:bottom w:val="nil"/>
            </w:tcBorders>
          </w:tcPr>
          <w:p w14:paraId="44BBF18A"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7.81</w:t>
            </w:r>
          </w:p>
        </w:tc>
        <w:tc>
          <w:tcPr>
            <w:tcW w:w="698" w:type="dxa"/>
            <w:vMerge w:val="restart"/>
            <w:tcBorders>
              <w:top w:val="single" w:sz="4" w:space="0" w:color="auto"/>
              <w:bottom w:val="nil"/>
            </w:tcBorders>
          </w:tcPr>
          <w:p w14:paraId="792E07DB" w14:textId="77777777" w:rsidR="006740E6" w:rsidRPr="006740E6" w:rsidRDefault="006740E6" w:rsidP="00841525">
            <w:pPr>
              <w:rPr>
                <w:rFonts w:ascii="Times New Roman" w:eastAsia="Times New Roman" w:hAnsi="Times New Roman" w:cs="Times New Roman"/>
                <w:bCs/>
                <w:iCs/>
                <w:sz w:val="20"/>
                <w:szCs w:val="20"/>
                <w:lang w:val="en-GB"/>
              </w:rPr>
            </w:pPr>
          </w:p>
          <w:p w14:paraId="75F05CC2"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0.42</w:t>
            </w:r>
          </w:p>
        </w:tc>
        <w:tc>
          <w:tcPr>
            <w:tcW w:w="841" w:type="dxa"/>
            <w:vMerge w:val="restart"/>
            <w:tcBorders>
              <w:top w:val="single" w:sz="4" w:space="0" w:color="auto"/>
              <w:bottom w:val="nil"/>
            </w:tcBorders>
          </w:tcPr>
          <w:p w14:paraId="21237697" w14:textId="77777777" w:rsidR="006740E6" w:rsidRPr="006740E6" w:rsidRDefault="006740E6" w:rsidP="00841525">
            <w:pPr>
              <w:rPr>
                <w:rFonts w:ascii="Times New Roman" w:eastAsia="Times New Roman" w:hAnsi="Times New Roman" w:cs="Times New Roman"/>
                <w:bCs/>
                <w:iCs/>
                <w:sz w:val="20"/>
                <w:szCs w:val="20"/>
                <w:lang w:val="en-GB"/>
              </w:rPr>
            </w:pPr>
          </w:p>
          <w:p w14:paraId="688938EC"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0.18</w:t>
            </w:r>
          </w:p>
        </w:tc>
        <w:tc>
          <w:tcPr>
            <w:tcW w:w="704" w:type="dxa"/>
            <w:vMerge w:val="restart"/>
            <w:tcBorders>
              <w:top w:val="single" w:sz="4" w:space="0" w:color="auto"/>
              <w:bottom w:val="nil"/>
            </w:tcBorders>
          </w:tcPr>
          <w:p w14:paraId="7359AD2B" w14:textId="77777777" w:rsidR="006740E6" w:rsidRPr="006740E6" w:rsidRDefault="006740E6" w:rsidP="00841525">
            <w:pPr>
              <w:rPr>
                <w:rFonts w:ascii="Times New Roman" w:eastAsia="Times New Roman" w:hAnsi="Times New Roman" w:cs="Times New Roman"/>
                <w:bCs/>
                <w:iCs/>
                <w:sz w:val="20"/>
                <w:szCs w:val="20"/>
                <w:lang w:val="en-GB"/>
              </w:rPr>
            </w:pPr>
          </w:p>
          <w:p w14:paraId="525538FD"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18.0</w:t>
            </w:r>
          </w:p>
        </w:tc>
        <w:tc>
          <w:tcPr>
            <w:tcW w:w="1620" w:type="dxa"/>
            <w:vMerge w:val="restart"/>
            <w:tcBorders>
              <w:top w:val="single" w:sz="4" w:space="0" w:color="auto"/>
              <w:bottom w:val="nil"/>
            </w:tcBorders>
          </w:tcPr>
          <w:p w14:paraId="2A78312E"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Positive Relationship</w:t>
            </w:r>
          </w:p>
        </w:tc>
      </w:tr>
      <w:tr w:rsidR="006740E6" w:rsidRPr="006740E6" w14:paraId="359C1A4D" w14:textId="77777777" w:rsidTr="006740E6">
        <w:trPr>
          <w:trHeight w:val="20"/>
          <w:jc w:val="center"/>
        </w:trPr>
        <w:tc>
          <w:tcPr>
            <w:tcW w:w="1961" w:type="dxa"/>
            <w:tcBorders>
              <w:top w:val="nil"/>
            </w:tcBorders>
          </w:tcPr>
          <w:p w14:paraId="0189635C"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Job Satisfaction</w:t>
            </w:r>
          </w:p>
        </w:tc>
        <w:tc>
          <w:tcPr>
            <w:tcW w:w="632" w:type="dxa"/>
            <w:vMerge/>
            <w:tcBorders>
              <w:top w:val="nil"/>
            </w:tcBorders>
          </w:tcPr>
          <w:p w14:paraId="0EB56058" w14:textId="77777777" w:rsidR="006740E6" w:rsidRPr="006740E6" w:rsidRDefault="006740E6" w:rsidP="00841525">
            <w:pPr>
              <w:rPr>
                <w:rFonts w:ascii="Times New Roman" w:eastAsia="Times New Roman" w:hAnsi="Times New Roman" w:cs="Times New Roman"/>
                <w:bCs/>
                <w:iCs/>
                <w:sz w:val="20"/>
                <w:szCs w:val="20"/>
                <w:lang w:val="en-GB"/>
              </w:rPr>
            </w:pPr>
          </w:p>
        </w:tc>
        <w:tc>
          <w:tcPr>
            <w:tcW w:w="867" w:type="dxa"/>
            <w:tcBorders>
              <w:top w:val="nil"/>
            </w:tcBorders>
          </w:tcPr>
          <w:p w14:paraId="5F3DD1FB"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39.39</w:t>
            </w:r>
          </w:p>
        </w:tc>
        <w:tc>
          <w:tcPr>
            <w:tcW w:w="967" w:type="dxa"/>
            <w:tcBorders>
              <w:top w:val="nil"/>
            </w:tcBorders>
          </w:tcPr>
          <w:p w14:paraId="61AD707F"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12.19</w:t>
            </w:r>
          </w:p>
        </w:tc>
        <w:tc>
          <w:tcPr>
            <w:tcW w:w="698" w:type="dxa"/>
            <w:vMerge/>
            <w:tcBorders>
              <w:top w:val="nil"/>
            </w:tcBorders>
          </w:tcPr>
          <w:p w14:paraId="55C1A648" w14:textId="77777777" w:rsidR="006740E6" w:rsidRPr="006740E6" w:rsidRDefault="006740E6" w:rsidP="00841525">
            <w:pPr>
              <w:rPr>
                <w:rFonts w:ascii="Times New Roman" w:eastAsia="Times New Roman" w:hAnsi="Times New Roman" w:cs="Times New Roman"/>
                <w:bCs/>
                <w:iCs/>
                <w:sz w:val="20"/>
                <w:szCs w:val="20"/>
                <w:lang w:val="en-GB"/>
              </w:rPr>
            </w:pPr>
          </w:p>
        </w:tc>
        <w:tc>
          <w:tcPr>
            <w:tcW w:w="841" w:type="dxa"/>
            <w:vMerge/>
            <w:tcBorders>
              <w:top w:val="nil"/>
            </w:tcBorders>
          </w:tcPr>
          <w:p w14:paraId="0114F273" w14:textId="77777777" w:rsidR="006740E6" w:rsidRPr="006740E6" w:rsidRDefault="006740E6" w:rsidP="00841525">
            <w:pPr>
              <w:rPr>
                <w:rFonts w:ascii="Times New Roman" w:eastAsia="Times New Roman" w:hAnsi="Times New Roman" w:cs="Times New Roman"/>
                <w:bCs/>
                <w:iCs/>
                <w:sz w:val="20"/>
                <w:szCs w:val="20"/>
                <w:lang w:val="en-GB"/>
              </w:rPr>
            </w:pPr>
          </w:p>
        </w:tc>
        <w:tc>
          <w:tcPr>
            <w:tcW w:w="704" w:type="dxa"/>
            <w:vMerge/>
            <w:tcBorders>
              <w:top w:val="nil"/>
            </w:tcBorders>
          </w:tcPr>
          <w:p w14:paraId="1BA5D489" w14:textId="77777777" w:rsidR="006740E6" w:rsidRPr="006740E6" w:rsidRDefault="006740E6" w:rsidP="00841525">
            <w:pPr>
              <w:rPr>
                <w:rFonts w:ascii="Times New Roman" w:eastAsia="Times New Roman" w:hAnsi="Times New Roman" w:cs="Times New Roman"/>
                <w:bCs/>
                <w:iCs/>
                <w:sz w:val="20"/>
                <w:szCs w:val="20"/>
                <w:lang w:val="en-GB"/>
              </w:rPr>
            </w:pPr>
          </w:p>
        </w:tc>
        <w:tc>
          <w:tcPr>
            <w:tcW w:w="1620" w:type="dxa"/>
            <w:vMerge/>
            <w:tcBorders>
              <w:top w:val="nil"/>
            </w:tcBorders>
          </w:tcPr>
          <w:p w14:paraId="43D74C6F" w14:textId="77777777" w:rsidR="006740E6" w:rsidRPr="006740E6" w:rsidRDefault="006740E6" w:rsidP="00841525">
            <w:pPr>
              <w:rPr>
                <w:rFonts w:ascii="Times New Roman" w:eastAsia="Times New Roman" w:hAnsi="Times New Roman" w:cs="Times New Roman"/>
                <w:bCs/>
                <w:iCs/>
                <w:sz w:val="20"/>
                <w:szCs w:val="20"/>
                <w:lang w:val="en-GB"/>
              </w:rPr>
            </w:pPr>
          </w:p>
        </w:tc>
      </w:tr>
    </w:tbl>
    <w:p w14:paraId="45A383E9"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40A9C135" w14:textId="27B0357B"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875C3F">
        <w:rPr>
          <w:rFonts w:ascii="Times New Roman" w:eastAsia="Times New Roman" w:hAnsi="Times New Roman" w:cs="Times New Roman"/>
          <w:bCs/>
          <w:iCs/>
          <w:sz w:val="20"/>
          <w:szCs w:val="20"/>
          <w:lang w:val="en-GB"/>
        </w:rPr>
        <w:t>Table</w:t>
      </w:r>
      <w:r w:rsidRPr="006740E6">
        <w:rPr>
          <w:rFonts w:ascii="Times New Roman" w:eastAsia="Times New Roman" w:hAnsi="Times New Roman" w:cs="Times New Roman"/>
          <w:bCs/>
          <w:iCs/>
          <w:sz w:val="20"/>
          <w:szCs w:val="20"/>
          <w:lang w:val="en-GB"/>
        </w:rPr>
        <w:t xml:space="preserve"> 1 shows the Pearson’s correlation coefficient of determination, which was utilized to examine the relationship between professional interest and job satisfaction of teachers in public secondary schools in Delta Central Senatorial District. The findings indicate that there is a positive relationship between professional interest and job satisfaction, with </w:t>
      </w:r>
      <w:r w:rsidRPr="006740E6">
        <w:rPr>
          <w:rFonts w:ascii="Times New Roman" w:eastAsia="Times New Roman" w:hAnsi="Times New Roman" w:cs="Times New Roman"/>
          <w:bCs/>
          <w:i/>
          <w:iCs/>
          <w:sz w:val="20"/>
          <w:szCs w:val="20"/>
          <w:lang w:val="en-GB"/>
        </w:rPr>
        <w:t xml:space="preserve">r </w:t>
      </w:r>
      <w:r w:rsidRPr="006740E6">
        <w:rPr>
          <w:rFonts w:ascii="Times New Roman" w:eastAsia="Times New Roman" w:hAnsi="Times New Roman" w:cs="Times New Roman"/>
          <w:bCs/>
          <w:iCs/>
          <w:sz w:val="20"/>
          <w:szCs w:val="20"/>
          <w:lang w:val="en-GB"/>
        </w:rPr>
        <w:t xml:space="preserve">= 0.42, </w:t>
      </w:r>
      <w:r w:rsidRPr="006740E6">
        <w:rPr>
          <w:rFonts w:ascii="Times New Roman" w:eastAsia="Times New Roman" w:hAnsi="Times New Roman" w:cs="Times New Roman"/>
          <w:bCs/>
          <w:i/>
          <w:iCs/>
          <w:sz w:val="20"/>
          <w:szCs w:val="20"/>
          <w:lang w:val="en-GB"/>
        </w:rPr>
        <w:t>r</w:t>
      </w:r>
      <w:r w:rsidRPr="006740E6">
        <w:rPr>
          <w:rFonts w:ascii="Times New Roman" w:eastAsia="Times New Roman" w:hAnsi="Times New Roman" w:cs="Times New Roman"/>
          <w:bCs/>
          <w:i/>
          <w:iCs/>
          <w:sz w:val="20"/>
          <w:szCs w:val="20"/>
          <w:vertAlign w:val="superscript"/>
          <w:lang w:val="en-GB"/>
        </w:rPr>
        <w:t>2</w:t>
      </w:r>
      <w:r w:rsidRPr="006740E6">
        <w:rPr>
          <w:rFonts w:ascii="Times New Roman" w:eastAsia="Times New Roman" w:hAnsi="Times New Roman" w:cs="Times New Roman"/>
          <w:bCs/>
          <w:i/>
          <w:iCs/>
          <w:sz w:val="20"/>
          <w:szCs w:val="20"/>
          <w:lang w:val="en-GB"/>
        </w:rPr>
        <w:t xml:space="preserve"> </w:t>
      </w:r>
      <w:r w:rsidRPr="006740E6">
        <w:rPr>
          <w:rFonts w:ascii="Times New Roman" w:eastAsia="Times New Roman" w:hAnsi="Times New Roman" w:cs="Times New Roman"/>
          <w:bCs/>
          <w:iCs/>
          <w:sz w:val="20"/>
          <w:szCs w:val="20"/>
          <w:lang w:val="en-GB"/>
        </w:rPr>
        <w:t xml:space="preserve">= 0.18, and </w:t>
      </w:r>
      <w:r w:rsidRPr="006740E6">
        <w:rPr>
          <w:rFonts w:ascii="Times New Roman" w:eastAsia="Times New Roman" w:hAnsi="Times New Roman" w:cs="Times New Roman"/>
          <w:bCs/>
          <w:i/>
          <w:iCs/>
          <w:sz w:val="20"/>
          <w:szCs w:val="20"/>
          <w:lang w:val="en-GB"/>
        </w:rPr>
        <w:t>r</w:t>
      </w:r>
      <w:r w:rsidRPr="006740E6">
        <w:rPr>
          <w:rFonts w:ascii="Times New Roman" w:eastAsia="Times New Roman" w:hAnsi="Times New Roman" w:cs="Times New Roman"/>
          <w:bCs/>
          <w:i/>
          <w:iCs/>
          <w:sz w:val="20"/>
          <w:szCs w:val="20"/>
          <w:vertAlign w:val="superscript"/>
          <w:lang w:val="en-GB"/>
        </w:rPr>
        <w:t>2</w:t>
      </w:r>
      <w:r w:rsidRPr="006740E6">
        <w:rPr>
          <w:rFonts w:ascii="Times New Roman" w:eastAsia="Times New Roman" w:hAnsi="Times New Roman" w:cs="Times New Roman"/>
          <w:bCs/>
          <w:i/>
          <w:iCs/>
          <w:sz w:val="20"/>
          <w:szCs w:val="20"/>
          <w:lang w:val="en-GB"/>
        </w:rPr>
        <w:t>%</w:t>
      </w:r>
      <w:r w:rsidRPr="006740E6">
        <w:rPr>
          <w:rFonts w:ascii="Times New Roman" w:eastAsia="Times New Roman" w:hAnsi="Times New Roman" w:cs="Times New Roman"/>
          <w:bCs/>
          <w:iCs/>
          <w:sz w:val="20"/>
          <w:szCs w:val="20"/>
          <w:lang w:val="en-GB"/>
        </w:rPr>
        <w:t xml:space="preserve"> = 18.0. This implies that interest contributes 18.0% to the variability in job satisfaction of teachers in public secondary schools in Delta Central Senatorial District.</w:t>
      </w:r>
    </w:p>
    <w:p w14:paraId="2E0082A1"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4B65E1CC" w14:textId="64A0373F"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rPr>
        <w:t xml:space="preserve">Hypothesis 1: </w:t>
      </w:r>
      <w:r w:rsidRPr="006740E6">
        <w:rPr>
          <w:rFonts w:ascii="Times New Roman" w:eastAsia="Times New Roman" w:hAnsi="Times New Roman" w:cs="Times New Roman"/>
          <w:bCs/>
          <w:iCs/>
          <w:sz w:val="20"/>
          <w:szCs w:val="20"/>
        </w:rPr>
        <w:t xml:space="preserve">There is no significant relationship between professional interest and job </w:t>
      </w:r>
      <w:r w:rsidRPr="006740E6">
        <w:rPr>
          <w:rFonts w:ascii="Times New Roman" w:eastAsia="Times New Roman" w:hAnsi="Times New Roman" w:cs="Times New Roman"/>
          <w:bCs/>
          <w:iCs/>
          <w:sz w:val="20"/>
          <w:szCs w:val="20"/>
          <w:lang w:val="en-GB"/>
        </w:rPr>
        <w:t>satisfaction of teachers in public secondary schools in Delta Central Senatorial District</w:t>
      </w:r>
    </w:p>
    <w:p w14:paraId="71746724"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1E943D42" w14:textId="4AB70C9B" w:rsidR="006740E6" w:rsidRPr="006740E6" w:rsidRDefault="006740E6" w:rsidP="00841525">
      <w:pPr>
        <w:spacing w:after="0" w:line="240" w:lineRule="auto"/>
        <w:jc w:val="center"/>
        <w:rPr>
          <w:rFonts w:ascii="Times New Roman" w:eastAsia="Times New Roman" w:hAnsi="Times New Roman" w:cs="Times New Roman"/>
          <w:b/>
          <w:bCs/>
          <w:iCs/>
          <w:sz w:val="20"/>
          <w:szCs w:val="20"/>
          <w:lang w:val="en-GB"/>
        </w:rPr>
      </w:pPr>
      <w:r w:rsidRPr="00875C3F">
        <w:rPr>
          <w:rFonts w:ascii="Times New Roman" w:eastAsia="Times New Roman" w:hAnsi="Times New Roman" w:cs="Times New Roman"/>
          <w:b/>
          <w:bCs/>
          <w:iCs/>
          <w:sz w:val="20"/>
          <w:szCs w:val="20"/>
          <w:lang w:val="en-GB"/>
        </w:rPr>
        <w:t>Table</w:t>
      </w:r>
      <w:r w:rsidRPr="006740E6">
        <w:rPr>
          <w:rFonts w:ascii="Times New Roman" w:eastAsia="Times New Roman" w:hAnsi="Times New Roman" w:cs="Times New Roman"/>
          <w:b/>
          <w:bCs/>
          <w:iCs/>
          <w:sz w:val="20"/>
          <w:szCs w:val="20"/>
          <w:lang w:val="en-GB"/>
        </w:rPr>
        <w:t xml:space="preserve"> 2</w:t>
      </w:r>
      <w:r>
        <w:rPr>
          <w:rFonts w:ascii="Times New Roman" w:eastAsia="Times New Roman" w:hAnsi="Times New Roman" w:cs="Times New Roman"/>
          <w:b/>
          <w:bCs/>
          <w:iCs/>
          <w:sz w:val="20"/>
          <w:szCs w:val="20"/>
          <w:lang w:val="en-GB"/>
        </w:rPr>
        <w:t>.</w:t>
      </w:r>
      <w:r w:rsidRPr="006740E6">
        <w:rPr>
          <w:rFonts w:ascii="Times New Roman" w:eastAsia="Times New Roman" w:hAnsi="Times New Roman" w:cs="Times New Roman"/>
          <w:b/>
          <w:bCs/>
          <w:iCs/>
          <w:sz w:val="20"/>
          <w:szCs w:val="20"/>
          <w:lang w:val="en-GB"/>
        </w:rPr>
        <w:t xml:space="preserve"> Regression analysis of the relationship between professional interest and job satisfaction of teachers in public secondary schools in Delta Central Senatorial District</w:t>
      </w:r>
    </w:p>
    <w:p w14:paraId="764D8F5D"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265"/>
        <w:gridCol w:w="336"/>
        <w:gridCol w:w="1425"/>
        <w:gridCol w:w="2074"/>
        <w:gridCol w:w="18"/>
        <w:gridCol w:w="1241"/>
        <w:gridCol w:w="1060"/>
      </w:tblGrid>
      <w:tr w:rsidR="006740E6" w:rsidRPr="006740E6" w14:paraId="433B3309" w14:textId="77777777" w:rsidTr="006740E6">
        <w:trPr>
          <w:trHeight w:val="20"/>
          <w:jc w:val="center"/>
        </w:trPr>
        <w:tc>
          <w:tcPr>
            <w:tcW w:w="7955" w:type="dxa"/>
            <w:gridSpan w:val="8"/>
            <w:tcBorders>
              <w:bottom w:val="single" w:sz="4" w:space="0" w:color="auto"/>
            </w:tcBorders>
          </w:tcPr>
          <w:p w14:paraId="37FEC0E7"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lang w:val="en-GB"/>
              </w:rPr>
              <w:t>Model Summary</w:t>
            </w:r>
          </w:p>
        </w:tc>
      </w:tr>
      <w:tr w:rsidR="00841525" w:rsidRPr="006740E6" w14:paraId="6ED2947F" w14:textId="77777777" w:rsidTr="006740E6">
        <w:trPr>
          <w:trHeight w:val="20"/>
          <w:jc w:val="center"/>
        </w:trPr>
        <w:tc>
          <w:tcPr>
            <w:tcW w:w="1440" w:type="dxa"/>
            <w:tcBorders>
              <w:top w:val="single" w:sz="4" w:space="0" w:color="auto"/>
              <w:bottom w:val="single" w:sz="4" w:space="0" w:color="auto"/>
            </w:tcBorders>
          </w:tcPr>
          <w:p w14:paraId="5121C74C"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R</w:t>
            </w:r>
          </w:p>
        </w:tc>
        <w:tc>
          <w:tcPr>
            <w:tcW w:w="1406" w:type="dxa"/>
            <w:gridSpan w:val="2"/>
            <w:tcBorders>
              <w:top w:val="single" w:sz="4" w:space="0" w:color="auto"/>
              <w:bottom w:val="single" w:sz="4" w:space="0" w:color="auto"/>
            </w:tcBorders>
          </w:tcPr>
          <w:p w14:paraId="17E77F16"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
                <w:iCs/>
                <w:sz w:val="20"/>
                <w:szCs w:val="20"/>
                <w:lang w:val="en-GB"/>
              </w:rPr>
              <w:t>R</w:t>
            </w:r>
            <w:r w:rsidRPr="006740E6">
              <w:rPr>
                <w:rFonts w:ascii="Times New Roman" w:eastAsia="Times New Roman" w:hAnsi="Times New Roman" w:cs="Times New Roman"/>
                <w:b/>
                <w:bCs/>
                <w:iCs/>
                <w:sz w:val="20"/>
                <w:szCs w:val="20"/>
                <w:vertAlign w:val="superscript"/>
                <w:lang w:val="en-GB"/>
              </w:rPr>
              <w:t>2</w:t>
            </w:r>
          </w:p>
        </w:tc>
        <w:tc>
          <w:tcPr>
            <w:tcW w:w="3088" w:type="dxa"/>
            <w:gridSpan w:val="3"/>
            <w:tcBorders>
              <w:top w:val="single" w:sz="4" w:space="0" w:color="auto"/>
              <w:bottom w:val="single" w:sz="4" w:space="0" w:color="auto"/>
            </w:tcBorders>
          </w:tcPr>
          <w:p w14:paraId="2703259E" w14:textId="77777777" w:rsidR="006740E6" w:rsidRPr="006740E6" w:rsidRDefault="006740E6" w:rsidP="00841525">
            <w:pPr>
              <w:rPr>
                <w:rFonts w:ascii="Times New Roman" w:eastAsia="Times New Roman" w:hAnsi="Times New Roman" w:cs="Times New Roman"/>
                <w:b/>
                <w:bCs/>
                <w:i/>
                <w:iCs/>
                <w:sz w:val="20"/>
                <w:szCs w:val="20"/>
                <w:vertAlign w:val="superscript"/>
                <w:lang w:val="en-GB"/>
              </w:rPr>
            </w:pPr>
            <w:r w:rsidRPr="006740E6">
              <w:rPr>
                <w:rFonts w:ascii="Times New Roman" w:eastAsia="Times New Roman" w:hAnsi="Times New Roman" w:cs="Times New Roman"/>
                <w:b/>
                <w:bCs/>
                <w:i/>
                <w:iCs/>
                <w:sz w:val="20"/>
                <w:szCs w:val="20"/>
                <w:lang w:val="en-GB"/>
              </w:rPr>
              <w:t>Adj. R</w:t>
            </w:r>
            <w:r w:rsidRPr="006740E6">
              <w:rPr>
                <w:rFonts w:ascii="Times New Roman" w:eastAsia="Times New Roman" w:hAnsi="Times New Roman" w:cs="Times New Roman"/>
                <w:b/>
                <w:bCs/>
                <w:i/>
                <w:iCs/>
                <w:sz w:val="20"/>
                <w:szCs w:val="20"/>
                <w:vertAlign w:val="superscript"/>
                <w:lang w:val="en-GB"/>
              </w:rPr>
              <w:t>2</w:t>
            </w:r>
          </w:p>
        </w:tc>
        <w:tc>
          <w:tcPr>
            <w:tcW w:w="2021" w:type="dxa"/>
            <w:gridSpan w:val="2"/>
            <w:tcBorders>
              <w:top w:val="single" w:sz="4" w:space="0" w:color="auto"/>
              <w:bottom w:val="single" w:sz="4" w:space="0" w:color="auto"/>
            </w:tcBorders>
          </w:tcPr>
          <w:p w14:paraId="3EC6E1D6"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lang w:val="en-GB"/>
              </w:rPr>
              <w:t>Std Error</w:t>
            </w:r>
          </w:p>
        </w:tc>
      </w:tr>
      <w:tr w:rsidR="006740E6" w:rsidRPr="006740E6" w14:paraId="5000086D" w14:textId="77777777" w:rsidTr="006740E6">
        <w:trPr>
          <w:trHeight w:val="20"/>
          <w:jc w:val="center"/>
        </w:trPr>
        <w:tc>
          <w:tcPr>
            <w:tcW w:w="1440" w:type="dxa"/>
            <w:tcBorders>
              <w:top w:val="single" w:sz="4" w:space="0" w:color="auto"/>
              <w:bottom w:val="single" w:sz="4" w:space="0" w:color="auto"/>
            </w:tcBorders>
          </w:tcPr>
          <w:p w14:paraId="1F97D076"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0.424</w:t>
            </w:r>
          </w:p>
        </w:tc>
        <w:tc>
          <w:tcPr>
            <w:tcW w:w="1406" w:type="dxa"/>
            <w:gridSpan w:val="2"/>
            <w:tcBorders>
              <w:top w:val="single" w:sz="4" w:space="0" w:color="auto"/>
              <w:bottom w:val="single" w:sz="4" w:space="0" w:color="auto"/>
            </w:tcBorders>
          </w:tcPr>
          <w:p w14:paraId="1E251051"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0.180</w:t>
            </w:r>
          </w:p>
        </w:tc>
        <w:tc>
          <w:tcPr>
            <w:tcW w:w="3088" w:type="dxa"/>
            <w:gridSpan w:val="3"/>
            <w:tcBorders>
              <w:top w:val="single" w:sz="4" w:space="0" w:color="auto"/>
              <w:bottom w:val="single" w:sz="4" w:space="0" w:color="auto"/>
            </w:tcBorders>
          </w:tcPr>
          <w:p w14:paraId="0EEFB7EA"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0.178</w:t>
            </w:r>
          </w:p>
        </w:tc>
        <w:tc>
          <w:tcPr>
            <w:tcW w:w="2021" w:type="dxa"/>
            <w:gridSpan w:val="2"/>
            <w:tcBorders>
              <w:top w:val="single" w:sz="4" w:space="0" w:color="auto"/>
              <w:bottom w:val="single" w:sz="4" w:space="0" w:color="auto"/>
            </w:tcBorders>
          </w:tcPr>
          <w:p w14:paraId="1D6F403C"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11.05755</w:t>
            </w:r>
          </w:p>
        </w:tc>
      </w:tr>
      <w:tr w:rsidR="006740E6" w:rsidRPr="006740E6" w14:paraId="17217B0D" w14:textId="77777777" w:rsidTr="006740E6">
        <w:trPr>
          <w:trHeight w:val="20"/>
          <w:jc w:val="center"/>
        </w:trPr>
        <w:tc>
          <w:tcPr>
            <w:tcW w:w="7955" w:type="dxa"/>
            <w:gridSpan w:val="8"/>
            <w:tcBorders>
              <w:top w:val="single" w:sz="4" w:space="0" w:color="auto"/>
              <w:bottom w:val="single" w:sz="4" w:space="0" w:color="auto"/>
            </w:tcBorders>
          </w:tcPr>
          <w:p w14:paraId="2C501424"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lang w:val="en-GB"/>
              </w:rPr>
              <w:t>ANOVA</w:t>
            </w:r>
          </w:p>
        </w:tc>
      </w:tr>
      <w:tr w:rsidR="006740E6" w:rsidRPr="006740E6" w14:paraId="662882C1" w14:textId="77777777" w:rsidTr="006740E6">
        <w:trPr>
          <w:trHeight w:val="20"/>
          <w:jc w:val="center"/>
        </w:trPr>
        <w:tc>
          <w:tcPr>
            <w:tcW w:w="1440" w:type="dxa"/>
            <w:tcBorders>
              <w:top w:val="single" w:sz="4" w:space="0" w:color="auto"/>
              <w:bottom w:val="single" w:sz="4" w:space="0" w:color="auto"/>
            </w:tcBorders>
          </w:tcPr>
          <w:p w14:paraId="7A7A709E" w14:textId="77777777" w:rsidR="006740E6" w:rsidRPr="006740E6" w:rsidRDefault="006740E6" w:rsidP="00841525">
            <w:pPr>
              <w:rPr>
                <w:rFonts w:ascii="Times New Roman" w:eastAsia="Times New Roman" w:hAnsi="Times New Roman" w:cs="Times New Roman"/>
                <w:bCs/>
                <w:iCs/>
                <w:sz w:val="20"/>
                <w:szCs w:val="20"/>
                <w:lang w:val="en-GB"/>
              </w:rPr>
            </w:pPr>
          </w:p>
        </w:tc>
        <w:tc>
          <w:tcPr>
            <w:tcW w:w="1406" w:type="dxa"/>
            <w:gridSpan w:val="2"/>
            <w:tcBorders>
              <w:top w:val="single" w:sz="4" w:space="0" w:color="auto"/>
              <w:bottom w:val="single" w:sz="4" w:space="0" w:color="auto"/>
            </w:tcBorders>
          </w:tcPr>
          <w:p w14:paraId="463F67DE"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SS</w:t>
            </w:r>
          </w:p>
        </w:tc>
        <w:tc>
          <w:tcPr>
            <w:tcW w:w="1251" w:type="dxa"/>
            <w:tcBorders>
              <w:top w:val="single" w:sz="4" w:space="0" w:color="auto"/>
              <w:bottom w:val="single" w:sz="4" w:space="0" w:color="auto"/>
            </w:tcBorders>
          </w:tcPr>
          <w:p w14:paraId="09807CE7"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df</w:t>
            </w:r>
          </w:p>
        </w:tc>
        <w:tc>
          <w:tcPr>
            <w:tcW w:w="1821" w:type="dxa"/>
            <w:tcBorders>
              <w:top w:val="single" w:sz="4" w:space="0" w:color="auto"/>
              <w:bottom w:val="single" w:sz="4" w:space="0" w:color="auto"/>
            </w:tcBorders>
          </w:tcPr>
          <w:p w14:paraId="214467D0"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MS</w:t>
            </w:r>
          </w:p>
        </w:tc>
        <w:tc>
          <w:tcPr>
            <w:tcW w:w="1106" w:type="dxa"/>
            <w:gridSpan w:val="2"/>
            <w:tcBorders>
              <w:top w:val="single" w:sz="4" w:space="0" w:color="auto"/>
              <w:bottom w:val="single" w:sz="4" w:space="0" w:color="auto"/>
            </w:tcBorders>
          </w:tcPr>
          <w:p w14:paraId="584F4B63"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F</w:t>
            </w:r>
          </w:p>
        </w:tc>
        <w:tc>
          <w:tcPr>
            <w:tcW w:w="931" w:type="dxa"/>
            <w:tcBorders>
              <w:top w:val="single" w:sz="4" w:space="0" w:color="auto"/>
              <w:bottom w:val="single" w:sz="4" w:space="0" w:color="auto"/>
            </w:tcBorders>
          </w:tcPr>
          <w:p w14:paraId="750BF0F9"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Sig.</w:t>
            </w:r>
          </w:p>
        </w:tc>
      </w:tr>
      <w:tr w:rsidR="006740E6" w:rsidRPr="006740E6" w14:paraId="24409617" w14:textId="77777777" w:rsidTr="006740E6">
        <w:trPr>
          <w:trHeight w:val="20"/>
          <w:jc w:val="center"/>
        </w:trPr>
        <w:tc>
          <w:tcPr>
            <w:tcW w:w="1440" w:type="dxa"/>
            <w:tcBorders>
              <w:top w:val="single" w:sz="4" w:space="0" w:color="auto"/>
              <w:bottom w:val="nil"/>
            </w:tcBorders>
          </w:tcPr>
          <w:p w14:paraId="3B2D2185"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Regression </w:t>
            </w:r>
          </w:p>
        </w:tc>
        <w:tc>
          <w:tcPr>
            <w:tcW w:w="1406" w:type="dxa"/>
            <w:gridSpan w:val="2"/>
            <w:tcBorders>
              <w:top w:val="single" w:sz="4" w:space="0" w:color="auto"/>
              <w:bottom w:val="nil"/>
            </w:tcBorders>
          </w:tcPr>
          <w:p w14:paraId="4D6BCB60"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9613.334</w:t>
            </w:r>
          </w:p>
        </w:tc>
        <w:tc>
          <w:tcPr>
            <w:tcW w:w="1251" w:type="dxa"/>
            <w:tcBorders>
              <w:top w:val="single" w:sz="4" w:space="0" w:color="auto"/>
              <w:bottom w:val="nil"/>
            </w:tcBorders>
          </w:tcPr>
          <w:p w14:paraId="3B65F678"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w:t>
            </w:r>
          </w:p>
        </w:tc>
        <w:tc>
          <w:tcPr>
            <w:tcW w:w="1821" w:type="dxa"/>
            <w:tcBorders>
              <w:top w:val="single" w:sz="4" w:space="0" w:color="auto"/>
              <w:bottom w:val="nil"/>
            </w:tcBorders>
          </w:tcPr>
          <w:p w14:paraId="51AD3634"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9613.334</w:t>
            </w:r>
          </w:p>
        </w:tc>
        <w:tc>
          <w:tcPr>
            <w:tcW w:w="1106" w:type="dxa"/>
            <w:gridSpan w:val="2"/>
            <w:vMerge w:val="restart"/>
            <w:tcBorders>
              <w:top w:val="single" w:sz="4" w:space="0" w:color="auto"/>
              <w:bottom w:val="nil"/>
            </w:tcBorders>
          </w:tcPr>
          <w:p w14:paraId="7D055635"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78.624</w:t>
            </w:r>
          </w:p>
          <w:p w14:paraId="50C92FFB" w14:textId="77777777" w:rsidR="006740E6" w:rsidRPr="006740E6" w:rsidRDefault="006740E6" w:rsidP="00841525">
            <w:pPr>
              <w:rPr>
                <w:rFonts w:ascii="Times New Roman" w:eastAsia="Times New Roman" w:hAnsi="Times New Roman" w:cs="Times New Roman"/>
                <w:bCs/>
                <w:iCs/>
                <w:sz w:val="20"/>
                <w:szCs w:val="20"/>
                <w:lang w:val="en-GB"/>
              </w:rPr>
            </w:pPr>
          </w:p>
        </w:tc>
        <w:tc>
          <w:tcPr>
            <w:tcW w:w="931" w:type="dxa"/>
            <w:vMerge w:val="restart"/>
            <w:tcBorders>
              <w:top w:val="single" w:sz="4" w:space="0" w:color="auto"/>
              <w:bottom w:val="nil"/>
            </w:tcBorders>
          </w:tcPr>
          <w:p w14:paraId="51428C6B"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.000</w:t>
            </w:r>
            <w:r w:rsidRPr="006740E6">
              <w:rPr>
                <w:rFonts w:ascii="Times New Roman" w:eastAsia="Times New Roman" w:hAnsi="Times New Roman" w:cs="Times New Roman"/>
                <w:bCs/>
                <w:iCs/>
                <w:sz w:val="20"/>
                <w:szCs w:val="20"/>
                <w:vertAlign w:val="superscript"/>
                <w:lang w:val="en-GB"/>
              </w:rPr>
              <w:t>b</w:t>
            </w:r>
          </w:p>
          <w:p w14:paraId="0111D5B8" w14:textId="77777777" w:rsidR="006740E6" w:rsidRPr="006740E6" w:rsidRDefault="006740E6" w:rsidP="00841525">
            <w:pPr>
              <w:rPr>
                <w:rFonts w:ascii="Times New Roman" w:eastAsia="Times New Roman" w:hAnsi="Times New Roman" w:cs="Times New Roman"/>
                <w:bCs/>
                <w:iCs/>
                <w:sz w:val="20"/>
                <w:szCs w:val="20"/>
                <w:lang w:val="en-GB"/>
              </w:rPr>
            </w:pPr>
          </w:p>
        </w:tc>
      </w:tr>
      <w:tr w:rsidR="00841525" w:rsidRPr="006740E6" w14:paraId="0E6C62A5" w14:textId="77777777" w:rsidTr="006740E6">
        <w:trPr>
          <w:trHeight w:val="20"/>
          <w:jc w:val="center"/>
        </w:trPr>
        <w:tc>
          <w:tcPr>
            <w:tcW w:w="1440" w:type="dxa"/>
            <w:tcBorders>
              <w:top w:val="nil"/>
            </w:tcBorders>
          </w:tcPr>
          <w:p w14:paraId="5CCAA435"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Residual </w:t>
            </w:r>
          </w:p>
        </w:tc>
        <w:tc>
          <w:tcPr>
            <w:tcW w:w="1406" w:type="dxa"/>
            <w:gridSpan w:val="2"/>
            <w:tcBorders>
              <w:top w:val="nil"/>
            </w:tcBorders>
          </w:tcPr>
          <w:p w14:paraId="650A5EE7"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43772.441</w:t>
            </w:r>
          </w:p>
        </w:tc>
        <w:tc>
          <w:tcPr>
            <w:tcW w:w="1251" w:type="dxa"/>
            <w:tcBorders>
              <w:top w:val="nil"/>
            </w:tcBorders>
          </w:tcPr>
          <w:p w14:paraId="59E7BDC0"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358</w:t>
            </w:r>
          </w:p>
        </w:tc>
        <w:tc>
          <w:tcPr>
            <w:tcW w:w="1821" w:type="dxa"/>
            <w:tcBorders>
              <w:top w:val="nil"/>
            </w:tcBorders>
          </w:tcPr>
          <w:p w14:paraId="2A6755EE"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122.269</w:t>
            </w:r>
          </w:p>
        </w:tc>
        <w:tc>
          <w:tcPr>
            <w:tcW w:w="1106" w:type="dxa"/>
            <w:gridSpan w:val="2"/>
            <w:vMerge/>
            <w:tcBorders>
              <w:top w:val="nil"/>
            </w:tcBorders>
          </w:tcPr>
          <w:p w14:paraId="59584382" w14:textId="77777777" w:rsidR="006740E6" w:rsidRPr="006740E6" w:rsidRDefault="006740E6" w:rsidP="00841525">
            <w:pPr>
              <w:rPr>
                <w:rFonts w:ascii="Times New Roman" w:eastAsia="Times New Roman" w:hAnsi="Times New Roman" w:cs="Times New Roman"/>
                <w:bCs/>
                <w:iCs/>
                <w:sz w:val="20"/>
                <w:szCs w:val="20"/>
                <w:lang w:val="en-GB"/>
              </w:rPr>
            </w:pPr>
          </w:p>
        </w:tc>
        <w:tc>
          <w:tcPr>
            <w:tcW w:w="931" w:type="dxa"/>
            <w:vMerge/>
            <w:tcBorders>
              <w:top w:val="nil"/>
            </w:tcBorders>
          </w:tcPr>
          <w:p w14:paraId="2A22A6F9" w14:textId="77777777" w:rsidR="006740E6" w:rsidRPr="006740E6" w:rsidRDefault="006740E6" w:rsidP="00841525">
            <w:pPr>
              <w:rPr>
                <w:rFonts w:ascii="Times New Roman" w:eastAsia="Times New Roman" w:hAnsi="Times New Roman" w:cs="Times New Roman"/>
                <w:bCs/>
                <w:iCs/>
                <w:sz w:val="20"/>
                <w:szCs w:val="20"/>
                <w:lang w:val="en-GB"/>
              </w:rPr>
            </w:pPr>
          </w:p>
        </w:tc>
      </w:tr>
      <w:tr w:rsidR="006740E6" w:rsidRPr="006740E6" w14:paraId="1A8F9912" w14:textId="77777777" w:rsidTr="006740E6">
        <w:trPr>
          <w:trHeight w:val="20"/>
          <w:jc w:val="center"/>
        </w:trPr>
        <w:tc>
          <w:tcPr>
            <w:tcW w:w="1440" w:type="dxa"/>
            <w:tcBorders>
              <w:bottom w:val="nil"/>
            </w:tcBorders>
          </w:tcPr>
          <w:p w14:paraId="6F1112A7"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Total </w:t>
            </w:r>
          </w:p>
        </w:tc>
        <w:tc>
          <w:tcPr>
            <w:tcW w:w="1406" w:type="dxa"/>
            <w:gridSpan w:val="2"/>
            <w:tcBorders>
              <w:bottom w:val="nil"/>
            </w:tcBorders>
          </w:tcPr>
          <w:p w14:paraId="7D059224"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53385.775</w:t>
            </w:r>
          </w:p>
        </w:tc>
        <w:tc>
          <w:tcPr>
            <w:tcW w:w="1251" w:type="dxa"/>
            <w:tcBorders>
              <w:bottom w:val="nil"/>
            </w:tcBorders>
          </w:tcPr>
          <w:p w14:paraId="59C46A7C"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359</w:t>
            </w:r>
          </w:p>
        </w:tc>
        <w:tc>
          <w:tcPr>
            <w:tcW w:w="1821" w:type="dxa"/>
            <w:tcBorders>
              <w:bottom w:val="nil"/>
            </w:tcBorders>
          </w:tcPr>
          <w:p w14:paraId="5F35F72E" w14:textId="77777777" w:rsidR="006740E6" w:rsidRPr="006740E6" w:rsidRDefault="006740E6" w:rsidP="00841525">
            <w:pPr>
              <w:rPr>
                <w:rFonts w:ascii="Times New Roman" w:eastAsia="Times New Roman" w:hAnsi="Times New Roman" w:cs="Times New Roman"/>
                <w:bCs/>
                <w:iCs/>
                <w:sz w:val="20"/>
                <w:szCs w:val="20"/>
                <w:lang w:val="en-GB"/>
              </w:rPr>
            </w:pPr>
          </w:p>
        </w:tc>
        <w:tc>
          <w:tcPr>
            <w:tcW w:w="1106" w:type="dxa"/>
            <w:gridSpan w:val="2"/>
            <w:vMerge/>
            <w:tcBorders>
              <w:bottom w:val="nil"/>
            </w:tcBorders>
          </w:tcPr>
          <w:p w14:paraId="34587B46" w14:textId="77777777" w:rsidR="006740E6" w:rsidRPr="006740E6" w:rsidRDefault="006740E6" w:rsidP="00841525">
            <w:pPr>
              <w:rPr>
                <w:rFonts w:ascii="Times New Roman" w:eastAsia="Times New Roman" w:hAnsi="Times New Roman" w:cs="Times New Roman"/>
                <w:bCs/>
                <w:iCs/>
                <w:sz w:val="20"/>
                <w:szCs w:val="20"/>
                <w:lang w:val="en-GB"/>
              </w:rPr>
            </w:pPr>
          </w:p>
        </w:tc>
        <w:tc>
          <w:tcPr>
            <w:tcW w:w="931" w:type="dxa"/>
            <w:vMerge/>
            <w:tcBorders>
              <w:bottom w:val="nil"/>
            </w:tcBorders>
          </w:tcPr>
          <w:p w14:paraId="417E04EC" w14:textId="77777777" w:rsidR="006740E6" w:rsidRPr="006740E6" w:rsidRDefault="006740E6" w:rsidP="00841525">
            <w:pPr>
              <w:rPr>
                <w:rFonts w:ascii="Times New Roman" w:eastAsia="Times New Roman" w:hAnsi="Times New Roman" w:cs="Times New Roman"/>
                <w:bCs/>
                <w:iCs/>
                <w:sz w:val="20"/>
                <w:szCs w:val="20"/>
                <w:lang w:val="en-GB"/>
              </w:rPr>
            </w:pPr>
          </w:p>
        </w:tc>
      </w:tr>
      <w:tr w:rsidR="00841525" w:rsidRPr="006740E6" w14:paraId="3E0A9F4C" w14:textId="77777777" w:rsidTr="006740E6">
        <w:trPr>
          <w:trHeight w:val="20"/>
          <w:jc w:val="center"/>
        </w:trPr>
        <w:tc>
          <w:tcPr>
            <w:tcW w:w="7955" w:type="dxa"/>
            <w:gridSpan w:val="8"/>
            <w:tcBorders>
              <w:top w:val="nil"/>
              <w:bottom w:val="single" w:sz="4" w:space="0" w:color="auto"/>
            </w:tcBorders>
          </w:tcPr>
          <w:p w14:paraId="11EFF805"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
                <w:bCs/>
                <w:iCs/>
                <w:sz w:val="20"/>
                <w:szCs w:val="20"/>
                <w:lang w:val="en-GB"/>
              </w:rPr>
              <w:t>Coefficient</w:t>
            </w:r>
          </w:p>
        </w:tc>
      </w:tr>
      <w:tr w:rsidR="006740E6" w:rsidRPr="006740E6" w14:paraId="4CA2FBCF" w14:textId="77777777" w:rsidTr="006740E6">
        <w:trPr>
          <w:trHeight w:val="20"/>
          <w:jc w:val="center"/>
        </w:trPr>
        <w:tc>
          <w:tcPr>
            <w:tcW w:w="1440" w:type="dxa"/>
            <w:vMerge w:val="restart"/>
            <w:tcBorders>
              <w:top w:val="single" w:sz="4" w:space="0" w:color="auto"/>
              <w:bottom w:val="single" w:sz="4" w:space="0" w:color="auto"/>
            </w:tcBorders>
          </w:tcPr>
          <w:p w14:paraId="388E0B64" w14:textId="77777777" w:rsidR="006740E6" w:rsidRPr="006740E6" w:rsidRDefault="006740E6" w:rsidP="00841525">
            <w:pPr>
              <w:rPr>
                <w:rFonts w:ascii="Times New Roman" w:eastAsia="Times New Roman" w:hAnsi="Times New Roman" w:cs="Times New Roman"/>
                <w:bCs/>
                <w:iCs/>
                <w:sz w:val="20"/>
                <w:szCs w:val="20"/>
                <w:lang w:val="en-GB"/>
              </w:rPr>
            </w:pPr>
          </w:p>
        </w:tc>
        <w:tc>
          <w:tcPr>
            <w:tcW w:w="2657" w:type="dxa"/>
            <w:gridSpan w:val="3"/>
            <w:tcBorders>
              <w:top w:val="single" w:sz="4" w:space="0" w:color="auto"/>
              <w:bottom w:val="single" w:sz="4" w:space="0" w:color="auto"/>
            </w:tcBorders>
          </w:tcPr>
          <w:p w14:paraId="3C57BA91"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Unstandardized Coefficients</w:t>
            </w:r>
          </w:p>
        </w:tc>
        <w:tc>
          <w:tcPr>
            <w:tcW w:w="1821" w:type="dxa"/>
            <w:tcBorders>
              <w:top w:val="single" w:sz="4" w:space="0" w:color="auto"/>
              <w:bottom w:val="single" w:sz="4" w:space="0" w:color="auto"/>
            </w:tcBorders>
          </w:tcPr>
          <w:p w14:paraId="0C9D3235"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Standardized Coefficient</w:t>
            </w:r>
          </w:p>
        </w:tc>
        <w:tc>
          <w:tcPr>
            <w:tcW w:w="1106" w:type="dxa"/>
            <w:gridSpan w:val="2"/>
            <w:vMerge w:val="restart"/>
            <w:tcBorders>
              <w:top w:val="single" w:sz="4" w:space="0" w:color="auto"/>
              <w:bottom w:val="single" w:sz="4" w:space="0" w:color="auto"/>
            </w:tcBorders>
          </w:tcPr>
          <w:p w14:paraId="059BD374" w14:textId="77777777" w:rsidR="006740E6" w:rsidRPr="006740E6" w:rsidRDefault="006740E6" w:rsidP="00841525">
            <w:pPr>
              <w:rPr>
                <w:rFonts w:ascii="Times New Roman" w:eastAsia="Times New Roman" w:hAnsi="Times New Roman" w:cs="Times New Roman"/>
                <w:b/>
                <w:bCs/>
                <w:i/>
                <w:iCs/>
                <w:sz w:val="20"/>
                <w:szCs w:val="20"/>
                <w:lang w:val="en-GB"/>
              </w:rPr>
            </w:pPr>
            <w:r w:rsidRPr="006740E6">
              <w:rPr>
                <w:rFonts w:ascii="Times New Roman" w:eastAsia="Times New Roman" w:hAnsi="Times New Roman" w:cs="Times New Roman"/>
                <w:b/>
                <w:bCs/>
                <w:i/>
                <w:iCs/>
                <w:sz w:val="20"/>
                <w:szCs w:val="20"/>
                <w:lang w:val="en-GB"/>
              </w:rPr>
              <w:t>t</w:t>
            </w:r>
          </w:p>
        </w:tc>
        <w:tc>
          <w:tcPr>
            <w:tcW w:w="931" w:type="dxa"/>
            <w:vMerge w:val="restart"/>
            <w:tcBorders>
              <w:top w:val="single" w:sz="4" w:space="0" w:color="auto"/>
              <w:bottom w:val="single" w:sz="4" w:space="0" w:color="auto"/>
            </w:tcBorders>
          </w:tcPr>
          <w:p w14:paraId="460BC575"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Sig.</w:t>
            </w:r>
          </w:p>
        </w:tc>
      </w:tr>
      <w:tr w:rsidR="006740E6" w:rsidRPr="006740E6" w14:paraId="52519FEF" w14:textId="77777777" w:rsidTr="006740E6">
        <w:trPr>
          <w:trHeight w:val="20"/>
          <w:jc w:val="center"/>
        </w:trPr>
        <w:tc>
          <w:tcPr>
            <w:tcW w:w="1440" w:type="dxa"/>
            <w:vMerge/>
            <w:tcBorders>
              <w:top w:val="single" w:sz="4" w:space="0" w:color="auto"/>
              <w:bottom w:val="single" w:sz="4" w:space="0" w:color="auto"/>
            </w:tcBorders>
          </w:tcPr>
          <w:p w14:paraId="23A31A07" w14:textId="77777777" w:rsidR="006740E6" w:rsidRPr="006740E6" w:rsidRDefault="006740E6" w:rsidP="00841525">
            <w:pPr>
              <w:rPr>
                <w:rFonts w:ascii="Times New Roman" w:eastAsia="Times New Roman" w:hAnsi="Times New Roman" w:cs="Times New Roman"/>
                <w:bCs/>
                <w:iCs/>
                <w:sz w:val="20"/>
                <w:szCs w:val="20"/>
                <w:lang w:val="en-GB"/>
              </w:rPr>
            </w:pPr>
          </w:p>
        </w:tc>
        <w:tc>
          <w:tcPr>
            <w:tcW w:w="1111" w:type="dxa"/>
            <w:tcBorders>
              <w:top w:val="single" w:sz="4" w:space="0" w:color="auto"/>
              <w:bottom w:val="single" w:sz="4" w:space="0" w:color="auto"/>
            </w:tcBorders>
          </w:tcPr>
          <w:p w14:paraId="432A529D"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B</w:t>
            </w:r>
          </w:p>
        </w:tc>
        <w:tc>
          <w:tcPr>
            <w:tcW w:w="1546" w:type="dxa"/>
            <w:gridSpan w:val="2"/>
            <w:tcBorders>
              <w:top w:val="single" w:sz="4" w:space="0" w:color="auto"/>
              <w:bottom w:val="single" w:sz="4" w:space="0" w:color="auto"/>
            </w:tcBorders>
          </w:tcPr>
          <w:p w14:paraId="49B0233B"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Std. Error</w:t>
            </w:r>
          </w:p>
        </w:tc>
        <w:tc>
          <w:tcPr>
            <w:tcW w:w="1821" w:type="dxa"/>
            <w:tcBorders>
              <w:top w:val="single" w:sz="4" w:space="0" w:color="auto"/>
              <w:bottom w:val="single" w:sz="4" w:space="0" w:color="auto"/>
            </w:tcBorders>
          </w:tcPr>
          <w:p w14:paraId="0544723E" w14:textId="77777777" w:rsidR="006740E6" w:rsidRPr="006740E6" w:rsidRDefault="006740E6" w:rsidP="00841525">
            <w:pPr>
              <w:rPr>
                <w:rFonts w:ascii="Times New Roman" w:eastAsia="Times New Roman" w:hAnsi="Times New Roman" w:cs="Times New Roman"/>
                <w:b/>
                <w:bCs/>
                <w:iCs/>
                <w:sz w:val="20"/>
                <w:szCs w:val="20"/>
                <w:lang w:val="en-GB"/>
              </w:rPr>
            </w:pPr>
            <w:r w:rsidRPr="006740E6">
              <w:rPr>
                <w:rFonts w:ascii="Times New Roman" w:eastAsia="Times New Roman" w:hAnsi="Times New Roman" w:cs="Times New Roman"/>
                <w:b/>
                <w:bCs/>
                <w:iCs/>
                <w:sz w:val="20"/>
                <w:szCs w:val="20"/>
                <w:lang w:val="en-GB"/>
              </w:rPr>
              <w:t>β</w:t>
            </w:r>
          </w:p>
        </w:tc>
        <w:tc>
          <w:tcPr>
            <w:tcW w:w="1106" w:type="dxa"/>
            <w:gridSpan w:val="2"/>
            <w:vMerge/>
            <w:tcBorders>
              <w:top w:val="single" w:sz="4" w:space="0" w:color="auto"/>
              <w:bottom w:val="single" w:sz="4" w:space="0" w:color="auto"/>
            </w:tcBorders>
          </w:tcPr>
          <w:p w14:paraId="2DDF65E7" w14:textId="77777777" w:rsidR="006740E6" w:rsidRPr="006740E6" w:rsidRDefault="006740E6" w:rsidP="00841525">
            <w:pPr>
              <w:rPr>
                <w:rFonts w:ascii="Times New Roman" w:eastAsia="Times New Roman" w:hAnsi="Times New Roman" w:cs="Times New Roman"/>
                <w:b/>
                <w:bCs/>
                <w:iCs/>
                <w:sz w:val="20"/>
                <w:szCs w:val="20"/>
                <w:lang w:val="en-GB"/>
              </w:rPr>
            </w:pPr>
          </w:p>
        </w:tc>
        <w:tc>
          <w:tcPr>
            <w:tcW w:w="931" w:type="dxa"/>
            <w:vMerge/>
            <w:tcBorders>
              <w:top w:val="single" w:sz="4" w:space="0" w:color="auto"/>
              <w:bottom w:val="single" w:sz="4" w:space="0" w:color="auto"/>
            </w:tcBorders>
          </w:tcPr>
          <w:p w14:paraId="6E551D4A" w14:textId="77777777" w:rsidR="006740E6" w:rsidRPr="006740E6" w:rsidRDefault="006740E6" w:rsidP="00841525">
            <w:pPr>
              <w:rPr>
                <w:rFonts w:ascii="Times New Roman" w:eastAsia="Times New Roman" w:hAnsi="Times New Roman" w:cs="Times New Roman"/>
                <w:b/>
                <w:bCs/>
                <w:iCs/>
                <w:sz w:val="20"/>
                <w:szCs w:val="20"/>
                <w:lang w:val="en-GB"/>
              </w:rPr>
            </w:pPr>
          </w:p>
        </w:tc>
      </w:tr>
      <w:tr w:rsidR="006740E6" w:rsidRPr="006740E6" w14:paraId="40FE7F85" w14:textId="77777777" w:rsidTr="006740E6">
        <w:trPr>
          <w:trHeight w:val="20"/>
          <w:jc w:val="center"/>
        </w:trPr>
        <w:tc>
          <w:tcPr>
            <w:tcW w:w="1440" w:type="dxa"/>
            <w:tcBorders>
              <w:top w:val="single" w:sz="4" w:space="0" w:color="auto"/>
              <w:bottom w:val="nil"/>
            </w:tcBorders>
          </w:tcPr>
          <w:p w14:paraId="20717E00" w14:textId="77777777" w:rsidR="006740E6" w:rsidRPr="006740E6" w:rsidRDefault="006740E6" w:rsidP="00841525">
            <w:pPr>
              <w:rPr>
                <w:rFonts w:ascii="Times New Roman" w:eastAsia="Times New Roman" w:hAnsi="Times New Roman" w:cs="Times New Roman"/>
                <w:bCs/>
                <w:iCs/>
                <w:sz w:val="20"/>
                <w:szCs w:val="20"/>
                <w:lang w:val="en-GB"/>
              </w:rPr>
            </w:pP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Constant)</w:t>
            </w:r>
          </w:p>
        </w:tc>
        <w:tc>
          <w:tcPr>
            <w:tcW w:w="1111" w:type="dxa"/>
            <w:tcBorders>
              <w:top w:val="single" w:sz="4" w:space="0" w:color="auto"/>
              <w:bottom w:val="nil"/>
            </w:tcBorders>
          </w:tcPr>
          <w:p w14:paraId="3CFB883D"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11.124</w:t>
            </w:r>
          </w:p>
        </w:tc>
        <w:tc>
          <w:tcPr>
            <w:tcW w:w="1546" w:type="dxa"/>
            <w:gridSpan w:val="2"/>
            <w:tcBorders>
              <w:top w:val="single" w:sz="4" w:space="0" w:color="auto"/>
              <w:bottom w:val="nil"/>
            </w:tcBorders>
          </w:tcPr>
          <w:p w14:paraId="18A65585"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3.241</w:t>
            </w:r>
          </w:p>
        </w:tc>
        <w:tc>
          <w:tcPr>
            <w:tcW w:w="1821" w:type="dxa"/>
            <w:tcBorders>
              <w:top w:val="single" w:sz="4" w:space="0" w:color="auto"/>
              <w:bottom w:val="nil"/>
            </w:tcBorders>
          </w:tcPr>
          <w:p w14:paraId="402B7C20" w14:textId="77777777" w:rsidR="006740E6" w:rsidRPr="006740E6" w:rsidRDefault="006740E6" w:rsidP="00841525">
            <w:pPr>
              <w:rPr>
                <w:rFonts w:ascii="Times New Roman" w:eastAsia="Times New Roman" w:hAnsi="Times New Roman" w:cs="Times New Roman"/>
                <w:bCs/>
                <w:iCs/>
                <w:sz w:val="20"/>
                <w:szCs w:val="20"/>
                <w:lang w:val="en-GB"/>
              </w:rPr>
            </w:pPr>
          </w:p>
        </w:tc>
        <w:tc>
          <w:tcPr>
            <w:tcW w:w="1106" w:type="dxa"/>
            <w:gridSpan w:val="2"/>
            <w:tcBorders>
              <w:top w:val="single" w:sz="4" w:space="0" w:color="auto"/>
              <w:bottom w:val="nil"/>
            </w:tcBorders>
          </w:tcPr>
          <w:p w14:paraId="5F45A2ED"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3.432</w:t>
            </w:r>
          </w:p>
        </w:tc>
        <w:tc>
          <w:tcPr>
            <w:tcW w:w="931" w:type="dxa"/>
            <w:tcBorders>
              <w:top w:val="single" w:sz="4" w:space="0" w:color="auto"/>
              <w:bottom w:val="nil"/>
            </w:tcBorders>
          </w:tcPr>
          <w:p w14:paraId="0D884CFF"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.001</w:t>
            </w:r>
          </w:p>
        </w:tc>
      </w:tr>
      <w:tr w:rsidR="006740E6" w:rsidRPr="006740E6" w14:paraId="2A3DD721" w14:textId="77777777" w:rsidTr="008875C2">
        <w:trPr>
          <w:trHeight w:val="20"/>
          <w:jc w:val="center"/>
        </w:trPr>
        <w:tc>
          <w:tcPr>
            <w:tcW w:w="1440" w:type="dxa"/>
            <w:tcBorders>
              <w:top w:val="nil"/>
              <w:bottom w:val="single" w:sz="4" w:space="0" w:color="auto"/>
            </w:tcBorders>
          </w:tcPr>
          <w:p w14:paraId="7E6EE396"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Interest</w:t>
            </w:r>
          </w:p>
        </w:tc>
        <w:tc>
          <w:tcPr>
            <w:tcW w:w="1111" w:type="dxa"/>
            <w:tcBorders>
              <w:top w:val="nil"/>
              <w:bottom w:val="single" w:sz="4" w:space="0" w:color="auto"/>
            </w:tcBorders>
          </w:tcPr>
          <w:p w14:paraId="7F1DDC43"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.662</w:t>
            </w:r>
          </w:p>
        </w:tc>
        <w:tc>
          <w:tcPr>
            <w:tcW w:w="1546" w:type="dxa"/>
            <w:gridSpan w:val="2"/>
            <w:tcBorders>
              <w:top w:val="nil"/>
              <w:bottom w:val="single" w:sz="4" w:space="0" w:color="auto"/>
            </w:tcBorders>
          </w:tcPr>
          <w:p w14:paraId="3797F066"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.075</w:t>
            </w:r>
          </w:p>
        </w:tc>
        <w:tc>
          <w:tcPr>
            <w:tcW w:w="1821" w:type="dxa"/>
            <w:tcBorders>
              <w:top w:val="nil"/>
              <w:bottom w:val="single" w:sz="4" w:space="0" w:color="auto"/>
            </w:tcBorders>
          </w:tcPr>
          <w:p w14:paraId="5AEE4ED9"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.424</w:t>
            </w:r>
          </w:p>
        </w:tc>
        <w:tc>
          <w:tcPr>
            <w:tcW w:w="1106" w:type="dxa"/>
            <w:gridSpan w:val="2"/>
            <w:tcBorders>
              <w:top w:val="nil"/>
              <w:bottom w:val="single" w:sz="4" w:space="0" w:color="auto"/>
            </w:tcBorders>
          </w:tcPr>
          <w:p w14:paraId="0353B3DA"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8.867</w:t>
            </w:r>
          </w:p>
        </w:tc>
        <w:tc>
          <w:tcPr>
            <w:tcW w:w="931" w:type="dxa"/>
            <w:tcBorders>
              <w:top w:val="nil"/>
              <w:bottom w:val="single" w:sz="4" w:space="0" w:color="auto"/>
            </w:tcBorders>
          </w:tcPr>
          <w:p w14:paraId="3D275D94" w14:textId="77777777" w:rsidR="006740E6" w:rsidRPr="006740E6" w:rsidRDefault="006740E6" w:rsidP="00841525">
            <w:pPr>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.000</w:t>
            </w:r>
          </w:p>
        </w:tc>
      </w:tr>
      <w:tr w:rsidR="006740E6" w:rsidRPr="006740E6" w14:paraId="4B653A5B" w14:textId="77777777" w:rsidTr="008875C2">
        <w:trPr>
          <w:trHeight w:val="20"/>
          <w:jc w:val="center"/>
        </w:trPr>
        <w:tc>
          <w:tcPr>
            <w:tcW w:w="7955" w:type="dxa"/>
            <w:gridSpan w:val="8"/>
            <w:tcBorders>
              <w:top w:val="single" w:sz="4" w:space="0" w:color="auto"/>
              <w:bottom w:val="nil"/>
            </w:tcBorders>
          </w:tcPr>
          <w:p w14:paraId="2172C7BC" w14:textId="77777777" w:rsidR="006740E6" w:rsidRPr="006740E6" w:rsidRDefault="006740E6" w:rsidP="00841525">
            <w:pPr>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lang w:val="en-GB"/>
              </w:rPr>
              <w:t>a. Dependent Variable: Job Satisfaction</w:t>
            </w:r>
          </w:p>
        </w:tc>
      </w:tr>
      <w:tr w:rsidR="006740E6" w:rsidRPr="006740E6" w14:paraId="19C75998" w14:textId="77777777" w:rsidTr="008875C2">
        <w:trPr>
          <w:trHeight w:val="20"/>
          <w:jc w:val="center"/>
        </w:trPr>
        <w:tc>
          <w:tcPr>
            <w:tcW w:w="7955" w:type="dxa"/>
            <w:gridSpan w:val="8"/>
            <w:tcBorders>
              <w:top w:val="nil"/>
            </w:tcBorders>
          </w:tcPr>
          <w:p w14:paraId="057CA4B5" w14:textId="77777777" w:rsidR="006740E6" w:rsidRPr="006740E6" w:rsidRDefault="006740E6" w:rsidP="00841525">
            <w:pPr>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lang w:val="en-GB"/>
              </w:rPr>
              <w:t xml:space="preserve">b. Predictors: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Cs/>
                <w:sz w:val="20"/>
                <w:szCs w:val="20"/>
                <w:lang w:val="en-GB"/>
              </w:rPr>
              <w:t>Constant), Interest</w:t>
            </w:r>
          </w:p>
        </w:tc>
      </w:tr>
    </w:tbl>
    <w:p w14:paraId="6249C17D"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0FC4EBA5" w14:textId="4290CDE6"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875C3F">
        <w:rPr>
          <w:rFonts w:ascii="Times New Roman" w:eastAsia="Times New Roman" w:hAnsi="Times New Roman" w:cs="Times New Roman"/>
          <w:bCs/>
          <w:iCs/>
          <w:sz w:val="20"/>
          <w:szCs w:val="20"/>
          <w:lang w:val="en-GB"/>
        </w:rPr>
        <w:t>Table</w:t>
      </w:r>
      <w:r w:rsidRPr="006740E6">
        <w:rPr>
          <w:rFonts w:ascii="Times New Roman" w:eastAsia="Times New Roman" w:hAnsi="Times New Roman" w:cs="Times New Roman"/>
          <w:bCs/>
          <w:iCs/>
          <w:sz w:val="20"/>
          <w:szCs w:val="20"/>
          <w:lang w:val="en-GB"/>
        </w:rPr>
        <w:t xml:space="preserve"> 2 presents regression statistics that was utilized to investigate the relationship between professional interest and job satisfaction of teachers in public secondary schools in Delta Central Senatorial District. The results reveal that the computed F-value is 78.624, and the p-value is &lt;0.05. Therefore, the null hypothesis is rejected, indicating that </w:t>
      </w:r>
      <w:bookmarkStart w:id="11" w:name="_Hlk155689093"/>
      <w:r w:rsidRPr="006740E6">
        <w:rPr>
          <w:rFonts w:ascii="Times New Roman" w:eastAsia="Times New Roman" w:hAnsi="Times New Roman" w:cs="Times New Roman"/>
          <w:bCs/>
          <w:iCs/>
          <w:sz w:val="20"/>
          <w:szCs w:val="20"/>
          <w:lang w:val="en-GB"/>
        </w:rPr>
        <w:t>there is a significant relationship between professional interest and job satisfaction of teachers in public secondary schools in Delta Central Senatorial District</w:t>
      </w:r>
      <w:bookmarkEnd w:id="11"/>
      <w:r w:rsidRPr="006740E6">
        <w:rPr>
          <w:rFonts w:ascii="Times New Roman" w:eastAsia="Times New Roman" w:hAnsi="Times New Roman" w:cs="Times New Roman"/>
          <w:bCs/>
          <w:iCs/>
          <w:sz w:val="20"/>
          <w:szCs w:val="20"/>
          <w:lang w:val="en-GB"/>
        </w:rPr>
        <w:t xml:space="preserve">. The </w:t>
      </w:r>
      <w:r w:rsidRPr="006740E6">
        <w:rPr>
          <w:rFonts w:ascii="Times New Roman" w:eastAsia="Times New Roman" w:hAnsi="Times New Roman" w:cs="Times New Roman"/>
          <w:bCs/>
          <w:i/>
          <w:iCs/>
          <w:sz w:val="20"/>
          <w:szCs w:val="20"/>
          <w:lang w:val="en-GB"/>
        </w:rPr>
        <w:t>R</w:t>
      </w:r>
      <w:r w:rsidRPr="006740E6">
        <w:rPr>
          <w:rFonts w:ascii="Times New Roman" w:eastAsia="Times New Roman" w:hAnsi="Times New Roman" w:cs="Times New Roman"/>
          <w:bCs/>
          <w:i/>
          <w:iCs/>
          <w:sz w:val="20"/>
          <w:szCs w:val="20"/>
          <w:vertAlign w:val="superscript"/>
          <w:lang w:val="en-GB"/>
        </w:rPr>
        <w:t>2</w:t>
      </w:r>
      <w:r w:rsidRPr="006740E6">
        <w:rPr>
          <w:rFonts w:ascii="Times New Roman" w:eastAsia="Times New Roman" w:hAnsi="Times New Roman" w:cs="Times New Roman"/>
          <w:bCs/>
          <w:iCs/>
          <w:sz w:val="20"/>
          <w:szCs w:val="20"/>
          <w:lang w:val="en-GB"/>
        </w:rPr>
        <w:t xml:space="preserve"> value of 0.180 indicates that interest account for 18.0% of the variation in job satisfaction of teachers in public secondary schools in Delta Central Senatorial District. The unstandardized regression coefficient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
          <w:iCs/>
          <w:sz w:val="20"/>
          <w:szCs w:val="20"/>
          <w:lang w:val="en-GB"/>
        </w:rPr>
        <w:t>B</w:t>
      </w:r>
      <w:r w:rsidRPr="006740E6">
        <w:rPr>
          <w:rFonts w:ascii="Times New Roman" w:eastAsia="Times New Roman" w:hAnsi="Times New Roman" w:cs="Times New Roman"/>
          <w:bCs/>
          <w:iCs/>
          <w:sz w:val="20"/>
          <w:szCs w:val="20"/>
          <w:lang w:val="en-GB"/>
        </w:rPr>
        <w:t xml:space="preserve">) for predicting job satisfaction from interest = 0.662; the standardized coefficient </w:t>
      </w:r>
      <w:r w:rsidRPr="00191EE6">
        <w:rPr>
          <w:rFonts w:ascii="Times New Roman" w:eastAsia="Times New Roman" w:hAnsi="Times New Roman" w:cs="Times New Roman"/>
          <w:bCs/>
          <w:iCs/>
          <w:sz w:val="20"/>
          <w:szCs w:val="20"/>
          <w:lang w:val="en-GB"/>
        </w:rPr>
        <w:t>(</w:t>
      </w:r>
      <w:r w:rsidRPr="006740E6">
        <w:rPr>
          <w:rFonts w:ascii="Times New Roman" w:eastAsia="Times New Roman" w:hAnsi="Times New Roman" w:cs="Times New Roman"/>
          <w:bCs/>
          <w:i/>
          <w:iCs/>
          <w:sz w:val="20"/>
          <w:szCs w:val="20"/>
          <w:lang w:val="en-GB"/>
        </w:rPr>
        <w:t>β</w:t>
      </w:r>
      <w:r w:rsidRPr="006740E6">
        <w:rPr>
          <w:rFonts w:ascii="Times New Roman" w:eastAsia="Times New Roman" w:hAnsi="Times New Roman" w:cs="Times New Roman"/>
          <w:bCs/>
          <w:iCs/>
          <w:sz w:val="20"/>
          <w:szCs w:val="20"/>
          <w:lang w:val="en-GB"/>
        </w:rPr>
        <w:t>) is 0.424, t = 8.867. Interest is statistically significant at an alpha level of 0.05.</w:t>
      </w:r>
    </w:p>
    <w:p w14:paraId="4837C333"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1090E11A" w14:textId="37983114"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bookmarkStart w:id="12" w:name="_Toc221524312"/>
      <w:r>
        <w:rPr>
          <w:rFonts w:ascii="Times New Roman" w:eastAsia="Times New Roman" w:hAnsi="Times New Roman" w:cs="Times New Roman"/>
          <w:b/>
          <w:bCs/>
          <w:iCs/>
          <w:szCs w:val="20"/>
          <w:lang w:val="en-GB"/>
        </w:rPr>
        <w:t xml:space="preserve">4. </w:t>
      </w:r>
      <w:r w:rsidRPr="006740E6">
        <w:rPr>
          <w:rFonts w:ascii="Times New Roman" w:eastAsia="Times New Roman" w:hAnsi="Times New Roman" w:cs="Times New Roman"/>
          <w:b/>
          <w:bCs/>
          <w:iCs/>
          <w:szCs w:val="20"/>
          <w:lang w:val="en-GB"/>
        </w:rPr>
        <w:t>Discussions</w:t>
      </w:r>
      <w:bookmarkEnd w:id="12"/>
    </w:p>
    <w:p w14:paraId="5A0251AB" w14:textId="77777777" w:rsidR="006740E6" w:rsidRDefault="006740E6" w:rsidP="00841525">
      <w:pPr>
        <w:spacing w:after="0" w:line="240" w:lineRule="auto"/>
        <w:jc w:val="both"/>
        <w:rPr>
          <w:rFonts w:ascii="Times New Roman" w:eastAsia="Times New Roman" w:hAnsi="Times New Roman" w:cs="Times New Roman"/>
          <w:bCs/>
          <w:iCs/>
          <w:sz w:val="20"/>
          <w:szCs w:val="20"/>
        </w:rPr>
      </w:pPr>
    </w:p>
    <w:p w14:paraId="211852DA" w14:textId="78BF6943"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 xml:space="preserve">The finding revealed that there is a significant relationship between professional interest and job satisfaction of teachers in public secondary schools in Delta Central Senatorial District. The findings further showed that 18% of the variability in teachers’ job satisfaction was accounted for by teachers’ professional interest. While the 18% variance confirmed that Interest is a significant predictor, the remaining 82% suggests that in the Delta Central Senatorial District, extrinsic factors—such as the irregular salary payments mentioned by The Pointer Newspaper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2024)—remain the dominant drivers of dissatisfaction. This finding suggests that teachers’ interest in teaching is meaningfully associated with the degree of satisfaction they derive from their jobs. In essence, </w:t>
      </w:r>
      <w:r w:rsidRPr="006740E6">
        <w:rPr>
          <w:rFonts w:ascii="Times New Roman" w:eastAsia="Times New Roman" w:hAnsi="Times New Roman" w:cs="Times New Roman"/>
          <w:bCs/>
          <w:iCs/>
          <w:sz w:val="20"/>
          <w:szCs w:val="20"/>
        </w:rPr>
        <w:lastRenderedPageBreak/>
        <w:t xml:space="preserve">teachers who possess a strong intrinsic interest in teaching are more likely to experience higher levels of job satisfaction. This implies that interest functions as a critical motivational construct that shapes teachers’ perceptions of their work environment, their emotional well-being, and their professional engagement. This finding is strongly supported by a growing body of empirical literature. For instance, </w:t>
      </w:r>
      <w:proofErr w:type="spellStart"/>
      <w:r w:rsidRPr="006740E6">
        <w:rPr>
          <w:rFonts w:ascii="Times New Roman" w:eastAsia="Times New Roman" w:hAnsi="Times New Roman" w:cs="Times New Roman"/>
          <w:bCs/>
          <w:iCs/>
          <w:sz w:val="20"/>
          <w:szCs w:val="20"/>
        </w:rPr>
        <w:t>Cabaron</w:t>
      </w:r>
      <w:proofErr w:type="spellEnd"/>
      <w:r w:rsidRPr="006740E6">
        <w:rPr>
          <w:rFonts w:ascii="Times New Roman" w:eastAsia="Times New Roman" w:hAnsi="Times New Roman" w:cs="Times New Roman"/>
          <w:bCs/>
          <w:iCs/>
          <w:sz w:val="20"/>
          <w:szCs w:val="20"/>
        </w:rPr>
        <w:t xml:space="preserve"> and </w:t>
      </w:r>
      <w:proofErr w:type="spellStart"/>
      <w:r w:rsidRPr="006740E6">
        <w:rPr>
          <w:rFonts w:ascii="Times New Roman" w:eastAsia="Times New Roman" w:hAnsi="Times New Roman" w:cs="Times New Roman"/>
          <w:bCs/>
          <w:iCs/>
          <w:sz w:val="20"/>
          <w:szCs w:val="20"/>
        </w:rPr>
        <w:t>Oco</w:t>
      </w:r>
      <w:proofErr w:type="spellEnd"/>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2023) found that teachers’ motivational factors had a moderate positive correlation with job satisfaction, indicating that higher levels of motivation significantly enhance teachers’ satisfaction. Similarly, </w:t>
      </w:r>
      <w:proofErr w:type="spellStart"/>
      <w:r w:rsidRPr="006740E6">
        <w:rPr>
          <w:rFonts w:ascii="Times New Roman" w:eastAsia="Times New Roman" w:hAnsi="Times New Roman" w:cs="Times New Roman"/>
          <w:bCs/>
          <w:iCs/>
          <w:sz w:val="20"/>
          <w:szCs w:val="20"/>
        </w:rPr>
        <w:t>Akunne</w:t>
      </w:r>
      <w:proofErr w:type="spellEnd"/>
      <w:r w:rsidRPr="006740E6">
        <w:rPr>
          <w:rFonts w:ascii="Times New Roman" w:eastAsia="Times New Roman" w:hAnsi="Times New Roman" w:cs="Times New Roman"/>
          <w:bCs/>
          <w:iCs/>
          <w:sz w:val="20"/>
          <w:szCs w:val="20"/>
        </w:rPr>
        <w:t xml:space="preserve"> et al.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2023</w:t>
      </w:r>
      <w:proofErr w:type="gramStart"/>
      <w:r w:rsidR="00191EE6">
        <w:rPr>
          <w:rFonts w:ascii="Times New Roman" w:eastAsia="Times New Roman" w:hAnsi="Times New Roman" w:cs="Times New Roman"/>
          <w:bCs/>
          <w:iCs/>
          <w:sz w:val="20"/>
          <w:szCs w:val="20"/>
        </w:rPr>
        <w:t>a,b</w:t>
      </w:r>
      <w:proofErr w:type="gramEnd"/>
      <w:r w:rsidRPr="006740E6">
        <w:rPr>
          <w:rFonts w:ascii="Times New Roman" w:eastAsia="Times New Roman" w:hAnsi="Times New Roman" w:cs="Times New Roman"/>
          <w:bCs/>
          <w:iCs/>
          <w:sz w:val="20"/>
          <w:szCs w:val="20"/>
        </w:rPr>
        <w:t>) reported a high positive relationship between intrinsic motivation and job satisfaction among secondary school teachers in Nigeria, demonstrating that teachers who are internally driven tend to report greater fulfillment in their roles.</w:t>
      </w:r>
    </w:p>
    <w:p w14:paraId="58A36EC9" w14:textId="77777777" w:rsidR="006740E6" w:rsidRPr="006740E6" w:rsidRDefault="006740E6" w:rsidP="00841525">
      <w:pPr>
        <w:spacing w:after="0" w:line="240" w:lineRule="auto"/>
        <w:jc w:val="both"/>
        <w:rPr>
          <w:rFonts w:ascii="Times New Roman" w:eastAsia="Times New Roman" w:hAnsi="Times New Roman" w:cs="Times New Roman"/>
          <w:bCs/>
          <w:iCs/>
          <w:sz w:val="16"/>
          <w:szCs w:val="20"/>
        </w:rPr>
      </w:pPr>
    </w:p>
    <w:p w14:paraId="3D2F35B6" w14:textId="6843E66E"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 xml:space="preserve">Beyond these, several other empirical studies corroborate the present finding. Klassen and Chiu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201</w:t>
      </w:r>
      <w:r w:rsidR="00CB13F7">
        <w:rPr>
          <w:rFonts w:ascii="Times New Roman" w:eastAsia="Times New Roman" w:hAnsi="Times New Roman" w:cs="Times New Roman"/>
          <w:bCs/>
          <w:iCs/>
          <w:sz w:val="20"/>
          <w:szCs w:val="20"/>
        </w:rPr>
        <w:t>0</w:t>
      </w:r>
      <w:r w:rsidRPr="006740E6">
        <w:rPr>
          <w:rFonts w:ascii="Times New Roman" w:eastAsia="Times New Roman" w:hAnsi="Times New Roman" w:cs="Times New Roman"/>
          <w:bCs/>
          <w:iCs/>
          <w:sz w:val="20"/>
          <w:szCs w:val="20"/>
        </w:rPr>
        <w:t>) found that teachers’ intrinsic motivation significantly predicted job satisfaction and occupational commitment, with motivated teachers showing higher emotional engagement and lower burnout levels. In another study, Collie</w:t>
      </w:r>
      <w:r w:rsidR="00BD4D10">
        <w:rPr>
          <w:rFonts w:ascii="Times New Roman" w:eastAsia="Times New Roman" w:hAnsi="Times New Roman" w:cs="Times New Roman"/>
          <w:bCs/>
          <w:iCs/>
          <w:sz w:val="20"/>
          <w:szCs w:val="20"/>
        </w:rPr>
        <w:t xml:space="preserve"> et al.</w:t>
      </w:r>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w:t>
      </w:r>
      <w:r w:rsidR="00CB13F7">
        <w:rPr>
          <w:rFonts w:ascii="Times New Roman" w:eastAsia="Times New Roman" w:hAnsi="Times New Roman" w:cs="Times New Roman"/>
          <w:bCs/>
          <w:iCs/>
          <w:sz w:val="20"/>
          <w:szCs w:val="20"/>
        </w:rPr>
        <w:t>12</w:t>
      </w:r>
      <w:r w:rsidRPr="006740E6">
        <w:rPr>
          <w:rFonts w:ascii="Times New Roman" w:eastAsia="Times New Roman" w:hAnsi="Times New Roman" w:cs="Times New Roman"/>
          <w:bCs/>
          <w:iCs/>
          <w:sz w:val="20"/>
          <w:szCs w:val="20"/>
        </w:rPr>
        <w:t xml:space="preserve">) reported that teachers’ autonomous motivation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which includes interest and personal value for teaching) was positively associated with job satisfaction and workplace well-being, while controlled motivation showed weaker relationships. Similarly, </w:t>
      </w:r>
      <w:proofErr w:type="spellStart"/>
      <w:r w:rsidRPr="006740E6">
        <w:rPr>
          <w:rFonts w:ascii="Times New Roman" w:eastAsia="Times New Roman" w:hAnsi="Times New Roman" w:cs="Times New Roman"/>
          <w:bCs/>
          <w:iCs/>
          <w:sz w:val="20"/>
          <w:szCs w:val="20"/>
        </w:rPr>
        <w:t>Skaalvik</w:t>
      </w:r>
      <w:proofErr w:type="spellEnd"/>
      <w:r w:rsidRPr="006740E6">
        <w:rPr>
          <w:rFonts w:ascii="Times New Roman" w:eastAsia="Times New Roman" w:hAnsi="Times New Roman" w:cs="Times New Roman"/>
          <w:bCs/>
          <w:iCs/>
          <w:sz w:val="20"/>
          <w:szCs w:val="20"/>
        </w:rPr>
        <w:t xml:space="preserve"> and </w:t>
      </w:r>
      <w:proofErr w:type="spellStart"/>
      <w:r w:rsidRPr="006740E6">
        <w:rPr>
          <w:rFonts w:ascii="Times New Roman" w:eastAsia="Times New Roman" w:hAnsi="Times New Roman" w:cs="Times New Roman"/>
          <w:bCs/>
          <w:iCs/>
          <w:sz w:val="20"/>
          <w:szCs w:val="20"/>
        </w:rPr>
        <w:t>Skaalvik</w:t>
      </w:r>
      <w:proofErr w:type="spellEnd"/>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2021) found that teachers who reported higher levels of intrinsic interest in teaching also reported significantly higher job satisfaction and lower intention to leave the profession.</w:t>
      </w:r>
    </w:p>
    <w:p w14:paraId="2EF00AC6" w14:textId="77777777" w:rsidR="006740E6" w:rsidRPr="006740E6" w:rsidRDefault="006740E6" w:rsidP="00841525">
      <w:pPr>
        <w:spacing w:after="0" w:line="240" w:lineRule="auto"/>
        <w:ind w:left="540" w:hanging="360"/>
        <w:jc w:val="both"/>
        <w:rPr>
          <w:rFonts w:ascii="Times New Roman" w:eastAsia="Times New Roman" w:hAnsi="Times New Roman" w:cs="Times New Roman"/>
          <w:bCs/>
          <w:iCs/>
          <w:sz w:val="16"/>
          <w:szCs w:val="20"/>
        </w:rPr>
      </w:pPr>
    </w:p>
    <w:p w14:paraId="572C49A7" w14:textId="2C9A96A0" w:rsid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 xml:space="preserve">In the Nigerian context, empirical evidence further strengthens this relationship. Adigun and Olatunji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2021) found that intrinsic interest and professional commitment significantly predicted job satisfaction among secondary school teachers in South-West Nigeria. Likewise, </w:t>
      </w:r>
      <w:proofErr w:type="spellStart"/>
      <w:r w:rsidRPr="006740E6">
        <w:rPr>
          <w:rFonts w:ascii="Times New Roman" w:eastAsia="Times New Roman" w:hAnsi="Times New Roman" w:cs="Times New Roman"/>
          <w:bCs/>
          <w:iCs/>
          <w:sz w:val="20"/>
          <w:szCs w:val="20"/>
        </w:rPr>
        <w:t>Olatoye</w:t>
      </w:r>
      <w:proofErr w:type="spellEnd"/>
      <w:r w:rsidRPr="006740E6">
        <w:rPr>
          <w:rFonts w:ascii="Times New Roman" w:eastAsia="Times New Roman" w:hAnsi="Times New Roman" w:cs="Times New Roman"/>
          <w:bCs/>
          <w:iCs/>
          <w:sz w:val="20"/>
          <w:szCs w:val="20"/>
        </w:rPr>
        <w:t xml:space="preserve"> and </w:t>
      </w:r>
      <w:proofErr w:type="spellStart"/>
      <w:r w:rsidRPr="006740E6">
        <w:rPr>
          <w:rFonts w:ascii="Times New Roman" w:eastAsia="Times New Roman" w:hAnsi="Times New Roman" w:cs="Times New Roman"/>
          <w:bCs/>
          <w:iCs/>
          <w:sz w:val="20"/>
          <w:szCs w:val="20"/>
        </w:rPr>
        <w:t>Ogunkola</w:t>
      </w:r>
      <w:proofErr w:type="spellEnd"/>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w:t>
      </w:r>
      <w:r w:rsidR="00A21697">
        <w:rPr>
          <w:rFonts w:ascii="Times New Roman" w:eastAsia="Times New Roman" w:hAnsi="Times New Roman" w:cs="Times New Roman"/>
          <w:bCs/>
          <w:iCs/>
          <w:sz w:val="20"/>
          <w:szCs w:val="20"/>
        </w:rPr>
        <w:t>08</w:t>
      </w:r>
      <w:r w:rsidRPr="006740E6">
        <w:rPr>
          <w:rFonts w:ascii="Times New Roman" w:eastAsia="Times New Roman" w:hAnsi="Times New Roman" w:cs="Times New Roman"/>
          <w:bCs/>
          <w:iCs/>
          <w:sz w:val="20"/>
          <w:szCs w:val="20"/>
        </w:rPr>
        <w:t xml:space="preserve">) reported that teachers’ passion for teaching and interest in student development were strong predictors of job satisfaction, even in environments with limited resources. In a related study, </w:t>
      </w:r>
      <w:proofErr w:type="spellStart"/>
      <w:r w:rsidRPr="006740E6">
        <w:rPr>
          <w:rFonts w:ascii="Times New Roman" w:eastAsia="Times New Roman" w:hAnsi="Times New Roman" w:cs="Times New Roman"/>
          <w:bCs/>
          <w:iCs/>
          <w:sz w:val="20"/>
          <w:szCs w:val="20"/>
        </w:rPr>
        <w:t>Eze</w:t>
      </w:r>
      <w:proofErr w:type="spellEnd"/>
      <w:r w:rsidRPr="006740E6">
        <w:rPr>
          <w:rFonts w:ascii="Times New Roman" w:eastAsia="Times New Roman" w:hAnsi="Times New Roman" w:cs="Times New Roman"/>
          <w:bCs/>
          <w:iCs/>
          <w:sz w:val="20"/>
          <w:szCs w:val="20"/>
        </w:rPr>
        <w:t xml:space="preserve"> and Nwoye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2023) found that teachers who expressed high levels of interest in classroom activities and student engagement were significantly more satisfied with their jobs than those with low interest levels. More recent international evidence also aligns with this finding. </w:t>
      </w:r>
      <w:proofErr w:type="spellStart"/>
      <w:r w:rsidRPr="006740E6">
        <w:rPr>
          <w:rFonts w:ascii="Times New Roman" w:eastAsia="Times New Roman" w:hAnsi="Times New Roman" w:cs="Times New Roman"/>
          <w:bCs/>
          <w:iCs/>
          <w:sz w:val="20"/>
          <w:szCs w:val="20"/>
        </w:rPr>
        <w:t>Toropova</w:t>
      </w:r>
      <w:proofErr w:type="spellEnd"/>
      <w:r w:rsidR="00BD4D10">
        <w:rPr>
          <w:rFonts w:ascii="Times New Roman" w:eastAsia="Times New Roman" w:hAnsi="Times New Roman" w:cs="Times New Roman"/>
          <w:bCs/>
          <w:iCs/>
          <w:sz w:val="20"/>
          <w:szCs w:val="20"/>
        </w:rPr>
        <w:t xml:space="preserve"> et al.</w:t>
      </w:r>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2021), using large-scale data across multiple countries, found that intrinsic motivation was one of the strongest predictors of teacher job satisfaction, even when controlling for salary, workload, and school climate. Similarly, Wang</w:t>
      </w:r>
      <w:r w:rsidR="00BD4D10">
        <w:rPr>
          <w:rFonts w:ascii="Times New Roman" w:eastAsia="Times New Roman" w:hAnsi="Times New Roman" w:cs="Times New Roman"/>
          <w:bCs/>
          <w:iCs/>
          <w:sz w:val="20"/>
          <w:szCs w:val="20"/>
        </w:rPr>
        <w:t xml:space="preserve"> et al.</w:t>
      </w:r>
      <w:r w:rsidRPr="006740E6">
        <w:rPr>
          <w:rFonts w:ascii="Times New Roman" w:eastAsia="Times New Roman" w:hAnsi="Times New Roman" w:cs="Times New Roman"/>
          <w:bCs/>
          <w:iCs/>
          <w:sz w:val="20"/>
          <w:szCs w:val="20"/>
        </w:rPr>
        <w:t xml:space="preserve">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2022) reported that teachers’ interest in teaching activities significantly enhanced their job satisfaction through increased engagement and reduced emotional exhaustion. Furthermore, </w:t>
      </w:r>
      <w:proofErr w:type="spellStart"/>
      <w:r w:rsidRPr="006740E6">
        <w:rPr>
          <w:rFonts w:ascii="Times New Roman" w:eastAsia="Times New Roman" w:hAnsi="Times New Roman" w:cs="Times New Roman"/>
          <w:bCs/>
          <w:iCs/>
          <w:sz w:val="20"/>
          <w:szCs w:val="20"/>
        </w:rPr>
        <w:t>Burić</w:t>
      </w:r>
      <w:proofErr w:type="spellEnd"/>
      <w:r w:rsidRPr="006740E6">
        <w:rPr>
          <w:rFonts w:ascii="Times New Roman" w:eastAsia="Times New Roman" w:hAnsi="Times New Roman" w:cs="Times New Roman"/>
          <w:bCs/>
          <w:iCs/>
          <w:sz w:val="20"/>
          <w:szCs w:val="20"/>
        </w:rPr>
        <w:t xml:space="preserve"> and Kim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202</w:t>
      </w:r>
      <w:r w:rsidR="00CB13F7">
        <w:rPr>
          <w:rFonts w:ascii="Times New Roman" w:eastAsia="Times New Roman" w:hAnsi="Times New Roman" w:cs="Times New Roman"/>
          <w:bCs/>
          <w:iCs/>
          <w:sz w:val="20"/>
          <w:szCs w:val="20"/>
        </w:rPr>
        <w:t>1</w:t>
      </w:r>
      <w:r w:rsidRPr="006740E6">
        <w:rPr>
          <w:rFonts w:ascii="Times New Roman" w:eastAsia="Times New Roman" w:hAnsi="Times New Roman" w:cs="Times New Roman"/>
          <w:bCs/>
          <w:iCs/>
          <w:sz w:val="20"/>
          <w:szCs w:val="20"/>
        </w:rPr>
        <w:t>) demonstrated that teachers’ intrinsic motivation was directly linked to job satisfaction and indirectly linked through increased teaching efficacy and emotional regulation.</w:t>
      </w:r>
    </w:p>
    <w:p w14:paraId="4F71368B" w14:textId="77777777" w:rsidR="006740E6" w:rsidRPr="006740E6" w:rsidRDefault="006740E6" w:rsidP="00841525">
      <w:pPr>
        <w:spacing w:after="0" w:line="240" w:lineRule="auto"/>
        <w:ind w:left="540" w:hanging="360"/>
        <w:jc w:val="both"/>
        <w:rPr>
          <w:rFonts w:ascii="Times New Roman" w:eastAsia="Times New Roman" w:hAnsi="Times New Roman" w:cs="Times New Roman"/>
          <w:bCs/>
          <w:iCs/>
          <w:sz w:val="16"/>
          <w:szCs w:val="20"/>
        </w:rPr>
      </w:pPr>
    </w:p>
    <w:p w14:paraId="591270E5" w14:textId="15D9306D"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rPr>
        <w:t xml:space="preserve">Several reasons can explain the significant relationship observed in this study. First, teachers who are genuinely interested in teaching are more likely to derive intrinsic rewards from their work, such as satisfaction from student success, enjoyment of classroom interaction, and a sense of purpose. These internal rewards contribute significantly to overall job satisfaction. Second, interest enhances professional engagement, as teachers who enjoy teaching tend to invest more time and energy in lesson preparation, instructional delivery, and student support, leading to more positive teaching experiences. Third, interest serves as a buffer against occupational stress, enabling teachers to cope better with challenges such as heavy workload, limited resources, and administrative pressures. This aligns with the findings of Collie et al. </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20</w:t>
      </w:r>
      <w:r w:rsidR="00CB13F7">
        <w:rPr>
          <w:rFonts w:ascii="Times New Roman" w:eastAsia="Times New Roman" w:hAnsi="Times New Roman" w:cs="Times New Roman"/>
          <w:bCs/>
          <w:iCs/>
          <w:sz w:val="20"/>
          <w:szCs w:val="20"/>
        </w:rPr>
        <w:t>12</w:t>
      </w:r>
      <w:r w:rsidRPr="006740E6">
        <w:rPr>
          <w:rFonts w:ascii="Times New Roman" w:eastAsia="Times New Roman" w:hAnsi="Times New Roman" w:cs="Times New Roman"/>
          <w:bCs/>
          <w:iCs/>
          <w:sz w:val="20"/>
          <w:szCs w:val="20"/>
        </w:rPr>
        <w:t xml:space="preserve">), who noted that intrinsically motivated teachers demonstrate higher resilience and well-being. Teachers with strong interest in teaching are more likely to develop a strong professional identity, which enhances their sense of belonging and commitment to the profession. This sense of identity contributes to satisfaction because teachers perceive their work as meaningful and aligned with their personal values. Furthermore, interest promotes positive cognitive appraisal of work conditions; teachers who enjoy their work are more likely to interpret challenges as manageable rather than overwhelming, thereby sustaining satisfaction levels even in less </w:t>
      </w:r>
      <w:proofErr w:type="spellStart"/>
      <w:r w:rsidRPr="006740E6">
        <w:rPr>
          <w:rFonts w:ascii="Times New Roman" w:eastAsia="Times New Roman" w:hAnsi="Times New Roman" w:cs="Times New Roman"/>
          <w:bCs/>
          <w:iCs/>
          <w:sz w:val="20"/>
          <w:szCs w:val="20"/>
        </w:rPr>
        <w:t>favourable</w:t>
      </w:r>
      <w:proofErr w:type="spellEnd"/>
      <w:r w:rsidRPr="006740E6">
        <w:rPr>
          <w:rFonts w:ascii="Times New Roman" w:eastAsia="Times New Roman" w:hAnsi="Times New Roman" w:cs="Times New Roman"/>
          <w:bCs/>
          <w:iCs/>
          <w:sz w:val="20"/>
          <w:szCs w:val="20"/>
        </w:rPr>
        <w:t xml:space="preserve"> environments.</w:t>
      </w:r>
      <w:r w:rsidRPr="006740E6">
        <w:rPr>
          <w:rFonts w:ascii="Times New Roman" w:eastAsia="Times New Roman" w:hAnsi="Times New Roman" w:cs="Times New Roman"/>
          <w:bCs/>
          <w:iCs/>
          <w:sz w:val="20"/>
          <w:szCs w:val="20"/>
          <w:lang w:val="en-GB"/>
        </w:rPr>
        <w:t xml:space="preserve"> </w:t>
      </w:r>
    </w:p>
    <w:p w14:paraId="3413BA9D" w14:textId="77777777" w:rsidR="006740E6" w:rsidRPr="006740E6" w:rsidRDefault="006740E6" w:rsidP="00841525">
      <w:pPr>
        <w:spacing w:after="0" w:line="240" w:lineRule="auto"/>
        <w:ind w:left="540" w:hanging="360"/>
        <w:jc w:val="both"/>
        <w:rPr>
          <w:rFonts w:ascii="Times New Roman" w:eastAsia="Times New Roman" w:hAnsi="Times New Roman" w:cs="Times New Roman"/>
          <w:b/>
          <w:bCs/>
          <w:iCs/>
          <w:sz w:val="18"/>
          <w:szCs w:val="20"/>
          <w:lang w:val="en-GB"/>
        </w:rPr>
      </w:pPr>
      <w:bookmarkStart w:id="13" w:name="_Toc508469743"/>
      <w:bookmarkStart w:id="14" w:name="_Toc535821546"/>
      <w:bookmarkStart w:id="15" w:name="_Toc73377620"/>
      <w:bookmarkStart w:id="16" w:name="_Toc77871120"/>
      <w:bookmarkStart w:id="17" w:name="_Toc133908664"/>
      <w:bookmarkStart w:id="18" w:name="_Toc155852468"/>
      <w:bookmarkStart w:id="19" w:name="_Toc221524315"/>
    </w:p>
    <w:p w14:paraId="3381EA3E" w14:textId="1D967AF4"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r>
        <w:rPr>
          <w:rFonts w:ascii="Times New Roman" w:eastAsia="Times New Roman" w:hAnsi="Times New Roman" w:cs="Times New Roman"/>
          <w:b/>
          <w:bCs/>
          <w:iCs/>
          <w:szCs w:val="20"/>
          <w:lang w:val="en-GB"/>
        </w:rPr>
        <w:t xml:space="preserve">5. </w:t>
      </w:r>
      <w:r w:rsidRPr="006740E6">
        <w:rPr>
          <w:rFonts w:ascii="Times New Roman" w:eastAsia="Times New Roman" w:hAnsi="Times New Roman" w:cs="Times New Roman"/>
          <w:b/>
          <w:bCs/>
          <w:iCs/>
          <w:szCs w:val="20"/>
          <w:lang w:val="en-GB"/>
        </w:rPr>
        <w:t>Conclusion</w:t>
      </w:r>
      <w:bookmarkEnd w:id="13"/>
      <w:bookmarkEnd w:id="14"/>
      <w:bookmarkEnd w:id="15"/>
      <w:bookmarkEnd w:id="16"/>
      <w:bookmarkEnd w:id="17"/>
      <w:bookmarkEnd w:id="18"/>
      <w:bookmarkEnd w:id="19"/>
      <w:r w:rsidRPr="006740E6">
        <w:rPr>
          <w:rFonts w:ascii="Times New Roman" w:eastAsia="Times New Roman" w:hAnsi="Times New Roman" w:cs="Times New Roman"/>
          <w:b/>
          <w:bCs/>
          <w:iCs/>
          <w:szCs w:val="20"/>
          <w:lang w:val="en-GB"/>
        </w:rPr>
        <w:t xml:space="preserve"> and Recommendations</w:t>
      </w:r>
    </w:p>
    <w:p w14:paraId="17B66A13" w14:textId="77777777" w:rsidR="006740E6" w:rsidRPr="006740E6" w:rsidRDefault="006740E6" w:rsidP="00841525">
      <w:pPr>
        <w:spacing w:after="0" w:line="240" w:lineRule="auto"/>
        <w:ind w:left="540" w:hanging="360"/>
        <w:jc w:val="both"/>
        <w:rPr>
          <w:rFonts w:ascii="Times New Roman" w:eastAsia="Times New Roman" w:hAnsi="Times New Roman" w:cs="Times New Roman"/>
          <w:bCs/>
          <w:iCs/>
          <w:sz w:val="16"/>
          <w:szCs w:val="20"/>
          <w:lang w:val="en-GB"/>
        </w:rPr>
      </w:pPr>
    </w:p>
    <w:p w14:paraId="1A041954" w14:textId="30F7A16F" w:rsid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Based on the findings of the study, it can be concluded that teachers’ personal interest in the teaching profession is a key driver of their job satisfaction, indicating that intrinsic motivation plays a central role in shaping how positively teachers perceive and experience their work. Arising from the finding, the following recommendations are made:</w:t>
      </w:r>
    </w:p>
    <w:p w14:paraId="26F8DB0B" w14:textId="77777777" w:rsidR="006740E6" w:rsidRPr="006740E6" w:rsidRDefault="006740E6" w:rsidP="00841525">
      <w:pPr>
        <w:spacing w:after="0" w:line="240" w:lineRule="auto"/>
        <w:ind w:left="540" w:hanging="360"/>
        <w:jc w:val="both"/>
        <w:rPr>
          <w:rFonts w:ascii="Times New Roman" w:eastAsia="Times New Roman" w:hAnsi="Times New Roman" w:cs="Times New Roman"/>
          <w:bCs/>
          <w:iCs/>
          <w:sz w:val="16"/>
          <w:szCs w:val="20"/>
          <w:lang w:val="en-GB"/>
        </w:rPr>
      </w:pPr>
    </w:p>
    <w:p w14:paraId="2A4C65F6" w14:textId="77777777" w:rsidR="006740E6" w:rsidRPr="006740E6" w:rsidRDefault="006740E6" w:rsidP="00841525">
      <w:pPr>
        <w:numPr>
          <w:ilvl w:val="0"/>
          <w:numId w:val="4"/>
        </w:numPr>
        <w:spacing w:after="0" w:line="240" w:lineRule="auto"/>
        <w:ind w:left="540"/>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School administrators should create supportive environments that nurture teachers’ interest in teaching through recognition, encouragement, and opportunities for professional fulfilment. </w:t>
      </w:r>
    </w:p>
    <w:p w14:paraId="4FF05BEB" w14:textId="77777777" w:rsidR="006740E6" w:rsidRPr="006740E6" w:rsidRDefault="006740E6" w:rsidP="00841525">
      <w:pPr>
        <w:numPr>
          <w:ilvl w:val="0"/>
          <w:numId w:val="4"/>
        </w:numPr>
        <w:spacing w:after="0" w:line="240" w:lineRule="auto"/>
        <w:ind w:left="540"/>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lastRenderedPageBreak/>
        <w:t xml:space="preserve">Regular training, workshops, and capacity-building initiatives should be organized to sustain teachers’ enthusiasm and deepen their engagement with instructional practices. </w:t>
      </w:r>
    </w:p>
    <w:p w14:paraId="53032022" w14:textId="77777777" w:rsidR="006740E6" w:rsidRPr="006740E6" w:rsidRDefault="006740E6" w:rsidP="00841525">
      <w:pPr>
        <w:numPr>
          <w:ilvl w:val="0"/>
          <w:numId w:val="4"/>
        </w:numPr>
        <w:spacing w:after="0" w:line="240" w:lineRule="auto"/>
        <w:ind w:left="540"/>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Government and school authorities should introduce incentives such as awards, career advancement opportunities, and performance-based recognition to strengthen teachers’ commitment and interest. </w:t>
      </w:r>
    </w:p>
    <w:p w14:paraId="39F4A96B" w14:textId="77777777" w:rsidR="006740E6" w:rsidRPr="006740E6" w:rsidRDefault="006740E6" w:rsidP="00841525">
      <w:pPr>
        <w:numPr>
          <w:ilvl w:val="0"/>
          <w:numId w:val="4"/>
        </w:numPr>
        <w:spacing w:after="0" w:line="240" w:lineRule="auto"/>
        <w:ind w:left="540"/>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Provision of adequate teaching resources, manageable workload, and conducive school environments will help maintain teachers’ interest and enhance job satisfaction. </w:t>
      </w:r>
    </w:p>
    <w:p w14:paraId="7A144B61" w14:textId="77777777" w:rsidR="006740E6" w:rsidRPr="006740E6" w:rsidRDefault="006740E6" w:rsidP="00841525">
      <w:pPr>
        <w:numPr>
          <w:ilvl w:val="0"/>
          <w:numId w:val="4"/>
        </w:numPr>
        <w:spacing w:after="0" w:line="240" w:lineRule="auto"/>
        <w:ind w:left="540"/>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Educational authorities should prioritize recruiting individuals with genuine interest in teaching and ensure proper placement to align teachers’ interests with their roles. </w:t>
      </w:r>
    </w:p>
    <w:p w14:paraId="0CE95FD2" w14:textId="77777777" w:rsidR="006740E6" w:rsidRDefault="006740E6" w:rsidP="00841525">
      <w:pPr>
        <w:spacing w:after="0" w:line="240" w:lineRule="auto"/>
        <w:jc w:val="both"/>
        <w:rPr>
          <w:rFonts w:ascii="Times New Roman" w:eastAsia="Times New Roman" w:hAnsi="Times New Roman" w:cs="Times New Roman"/>
          <w:b/>
          <w:bCs/>
          <w:iCs/>
          <w:szCs w:val="20"/>
          <w:lang w:val="en-GB"/>
        </w:rPr>
      </w:pPr>
    </w:p>
    <w:p w14:paraId="779CBC73" w14:textId="2D7F732B"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r>
        <w:rPr>
          <w:rFonts w:ascii="Times New Roman" w:eastAsia="Times New Roman" w:hAnsi="Times New Roman" w:cs="Times New Roman"/>
          <w:b/>
          <w:bCs/>
          <w:iCs/>
          <w:szCs w:val="20"/>
          <w:lang w:val="en-GB"/>
        </w:rPr>
        <w:t xml:space="preserve">6. </w:t>
      </w:r>
      <w:r w:rsidRPr="006740E6">
        <w:rPr>
          <w:rFonts w:ascii="Times New Roman" w:eastAsia="Times New Roman" w:hAnsi="Times New Roman" w:cs="Times New Roman"/>
          <w:b/>
          <w:bCs/>
          <w:iCs/>
          <w:szCs w:val="20"/>
          <w:lang w:val="en-GB"/>
        </w:rPr>
        <w:t>Limitations of the Study</w:t>
      </w:r>
    </w:p>
    <w:p w14:paraId="56B4755C"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52F67D7D" w14:textId="700DA65F"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Despite the strength of the study, some limitations were observed. For instance, the study is limited by its use of a correlational research design, which restricts the ability to establish causal relationships between teachers’ interest and job satisfaction, as the findings only indicate association rather than cause and effect. The study also relied on questionnaire data, which may be subject to response bias such as exaggeration or socially desirable responses by </w:t>
      </w:r>
      <w:proofErr w:type="gramStart"/>
      <w:r w:rsidRPr="006740E6">
        <w:rPr>
          <w:rFonts w:ascii="Times New Roman" w:eastAsia="Times New Roman" w:hAnsi="Times New Roman" w:cs="Times New Roman"/>
          <w:bCs/>
          <w:iCs/>
          <w:sz w:val="20"/>
          <w:szCs w:val="20"/>
          <w:lang w:val="en-GB"/>
        </w:rPr>
        <w:t>teachers .</w:t>
      </w:r>
      <w:proofErr w:type="gramEnd"/>
      <w:r w:rsidRPr="006740E6">
        <w:rPr>
          <w:rFonts w:ascii="Times New Roman" w:eastAsia="Times New Roman" w:hAnsi="Times New Roman" w:cs="Times New Roman"/>
          <w:bCs/>
          <w:iCs/>
          <w:sz w:val="20"/>
          <w:szCs w:val="20"/>
          <w:lang w:val="en-GB"/>
        </w:rPr>
        <w:t xml:space="preserve"> The study was also confined to public secondary school teachers in Delta Central Senatorial District, thereby limiting the generalizability of the findings to teachers in private schools or other regions.</w:t>
      </w:r>
    </w:p>
    <w:p w14:paraId="07A58902"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7485D828" w14:textId="1A7EAE8E" w:rsidR="006740E6" w:rsidRPr="006740E6" w:rsidRDefault="006740E6" w:rsidP="00841525">
      <w:pPr>
        <w:spacing w:after="0" w:line="240" w:lineRule="auto"/>
        <w:jc w:val="both"/>
        <w:rPr>
          <w:rFonts w:ascii="Times New Roman" w:eastAsia="Times New Roman" w:hAnsi="Times New Roman" w:cs="Times New Roman"/>
          <w:b/>
          <w:bCs/>
          <w:iCs/>
          <w:szCs w:val="20"/>
        </w:rPr>
      </w:pPr>
      <w:bookmarkStart w:id="20" w:name="_Hlk198031404"/>
      <w:bookmarkStart w:id="21" w:name="_Hlk219125673"/>
      <w:r w:rsidRPr="006740E6">
        <w:rPr>
          <w:rFonts w:ascii="Times New Roman" w:eastAsia="Times New Roman" w:hAnsi="Times New Roman" w:cs="Times New Roman"/>
          <w:b/>
          <w:bCs/>
          <w:iCs/>
          <w:szCs w:val="20"/>
        </w:rPr>
        <w:t xml:space="preserve">Disclaimer </w:t>
      </w:r>
      <w:r w:rsidRPr="00191EE6">
        <w:rPr>
          <w:rFonts w:ascii="Times New Roman" w:eastAsia="Times New Roman" w:hAnsi="Times New Roman" w:cs="Times New Roman"/>
          <w:b/>
          <w:bCs/>
          <w:iCs/>
          <w:szCs w:val="20"/>
        </w:rPr>
        <w:t>(</w:t>
      </w:r>
      <w:r w:rsidRPr="006740E6">
        <w:rPr>
          <w:rFonts w:ascii="Times New Roman" w:eastAsia="Times New Roman" w:hAnsi="Times New Roman" w:cs="Times New Roman"/>
          <w:b/>
          <w:bCs/>
          <w:iCs/>
          <w:szCs w:val="20"/>
        </w:rPr>
        <w:t xml:space="preserve">Artificial </w:t>
      </w:r>
      <w:r w:rsidR="00967A4C" w:rsidRPr="006740E6">
        <w:rPr>
          <w:rFonts w:ascii="Times New Roman" w:eastAsia="Times New Roman" w:hAnsi="Times New Roman" w:cs="Times New Roman"/>
          <w:b/>
          <w:bCs/>
          <w:iCs/>
          <w:szCs w:val="20"/>
        </w:rPr>
        <w:t>Intelligence</w:t>
      </w:r>
      <w:r w:rsidRPr="006740E6">
        <w:rPr>
          <w:rFonts w:ascii="Times New Roman" w:eastAsia="Times New Roman" w:hAnsi="Times New Roman" w:cs="Times New Roman"/>
          <w:b/>
          <w:bCs/>
          <w:iCs/>
          <w:szCs w:val="20"/>
        </w:rPr>
        <w:t>)</w:t>
      </w:r>
    </w:p>
    <w:p w14:paraId="4DC26CD8"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p>
    <w:p w14:paraId="36D66D1E"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r w:rsidRPr="006740E6">
        <w:rPr>
          <w:rFonts w:ascii="Times New Roman" w:eastAsia="Times New Roman" w:hAnsi="Times New Roman" w:cs="Times New Roman"/>
          <w:bCs/>
          <w:iCs/>
          <w:sz w:val="20"/>
          <w:szCs w:val="20"/>
        </w:rPr>
        <w:t>Author</w:t>
      </w:r>
      <w:r w:rsidRPr="00191EE6">
        <w:rPr>
          <w:rFonts w:ascii="Times New Roman" w:eastAsia="Times New Roman" w:hAnsi="Times New Roman" w:cs="Times New Roman"/>
          <w:bCs/>
          <w:iCs/>
          <w:sz w:val="20"/>
          <w:szCs w:val="20"/>
        </w:rPr>
        <w:t>(</w:t>
      </w:r>
      <w:r w:rsidRPr="006740E6">
        <w:rPr>
          <w:rFonts w:ascii="Times New Roman" w:eastAsia="Times New Roman" w:hAnsi="Times New Roman" w:cs="Times New Roman"/>
          <w:bCs/>
          <w:iCs/>
          <w:sz w:val="20"/>
          <w:szCs w:val="20"/>
        </w:rPr>
        <w:t xml:space="preserve">s) hereby declare that NO generative AI technologies such as Large Language Models </w:t>
      </w:r>
      <w:r w:rsidRPr="00191EE6">
        <w:rPr>
          <w:rFonts w:ascii="Times New Roman" w:eastAsia="Times New Roman" w:hAnsi="Times New Roman" w:cs="Times New Roman"/>
          <w:bCs/>
          <w:iCs/>
          <w:sz w:val="20"/>
          <w:szCs w:val="20"/>
        </w:rPr>
        <w:t>(</w:t>
      </w:r>
      <w:proofErr w:type="spellStart"/>
      <w:r w:rsidRPr="006740E6">
        <w:rPr>
          <w:rFonts w:ascii="Times New Roman" w:eastAsia="Times New Roman" w:hAnsi="Times New Roman" w:cs="Times New Roman"/>
          <w:bCs/>
          <w:iCs/>
          <w:sz w:val="20"/>
          <w:szCs w:val="20"/>
        </w:rPr>
        <w:t>ChatGPT</w:t>
      </w:r>
      <w:proofErr w:type="spellEnd"/>
      <w:r w:rsidRPr="006740E6">
        <w:rPr>
          <w:rFonts w:ascii="Times New Roman" w:eastAsia="Times New Roman" w:hAnsi="Times New Roman" w:cs="Times New Roman"/>
          <w:bCs/>
          <w:iCs/>
          <w:sz w:val="20"/>
          <w:szCs w:val="20"/>
        </w:rPr>
        <w:t xml:space="preserve">, COPILOT, etc.) and text-to-image generators have been used during the writing or editing of this manuscript. </w:t>
      </w:r>
    </w:p>
    <w:bookmarkEnd w:id="20"/>
    <w:p w14:paraId="5B24D8C9" w14:textId="77777777" w:rsidR="006740E6" w:rsidRPr="006740E6" w:rsidRDefault="006740E6" w:rsidP="00841525">
      <w:pPr>
        <w:spacing w:after="0" w:line="240" w:lineRule="auto"/>
        <w:jc w:val="both"/>
        <w:rPr>
          <w:rFonts w:ascii="Times New Roman" w:eastAsia="Times New Roman" w:hAnsi="Times New Roman" w:cs="Times New Roman"/>
          <w:bCs/>
          <w:iCs/>
          <w:sz w:val="20"/>
          <w:szCs w:val="20"/>
        </w:rPr>
      </w:pPr>
    </w:p>
    <w:bookmarkEnd w:id="21"/>
    <w:p w14:paraId="63B3AFC4" w14:textId="57110891"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r w:rsidRPr="006740E6">
        <w:rPr>
          <w:rFonts w:ascii="Times New Roman" w:eastAsia="Times New Roman" w:hAnsi="Times New Roman" w:cs="Times New Roman"/>
          <w:b/>
          <w:bCs/>
          <w:iCs/>
          <w:szCs w:val="20"/>
          <w:lang w:val="en-GB"/>
        </w:rPr>
        <w:t>Competing Interests</w:t>
      </w:r>
    </w:p>
    <w:p w14:paraId="6E06B12C" w14:textId="77777777" w:rsidR="006740E6" w:rsidRDefault="006740E6" w:rsidP="00841525">
      <w:pPr>
        <w:spacing w:after="0" w:line="240" w:lineRule="auto"/>
        <w:jc w:val="both"/>
        <w:rPr>
          <w:rFonts w:ascii="Times New Roman" w:eastAsia="Times New Roman" w:hAnsi="Times New Roman" w:cs="Times New Roman"/>
          <w:bCs/>
          <w:iCs/>
          <w:sz w:val="20"/>
          <w:szCs w:val="20"/>
          <w:lang w:val="en-GB"/>
        </w:rPr>
      </w:pPr>
    </w:p>
    <w:p w14:paraId="7F6AD9C0" w14:textId="0ED1A918" w:rsidR="006740E6" w:rsidRPr="006740E6" w:rsidRDefault="006740E6" w:rsidP="00841525">
      <w:pPr>
        <w:spacing w:after="0" w:line="240" w:lineRule="auto"/>
        <w:jc w:val="both"/>
        <w:rPr>
          <w:rFonts w:ascii="Times New Roman" w:eastAsia="Times New Roman" w:hAnsi="Times New Roman" w:cs="Times New Roman"/>
          <w:bCs/>
          <w:iCs/>
          <w:sz w:val="20"/>
          <w:szCs w:val="20"/>
          <w:lang w:val="en-GB"/>
        </w:rPr>
      </w:pPr>
      <w:r w:rsidRPr="006740E6">
        <w:rPr>
          <w:rFonts w:ascii="Times New Roman" w:eastAsia="Times New Roman" w:hAnsi="Times New Roman" w:cs="Times New Roman"/>
          <w:bCs/>
          <w:iCs/>
          <w:sz w:val="20"/>
          <w:szCs w:val="20"/>
          <w:lang w:val="en-GB"/>
        </w:rPr>
        <w:t xml:space="preserve">Authors have declared that they have no known competing financial interests </w:t>
      </w:r>
      <w:r w:rsidR="006E3E23" w:rsidRPr="006740E6">
        <w:rPr>
          <w:rFonts w:ascii="Times New Roman" w:eastAsia="Times New Roman" w:hAnsi="Times New Roman" w:cs="Times New Roman"/>
          <w:bCs/>
          <w:iCs/>
          <w:sz w:val="20"/>
          <w:szCs w:val="20"/>
          <w:lang w:val="en-GB"/>
        </w:rPr>
        <w:t xml:space="preserve">or </w:t>
      </w:r>
      <w:r w:rsidRPr="006740E6">
        <w:rPr>
          <w:rFonts w:ascii="Times New Roman" w:eastAsia="Times New Roman" w:hAnsi="Times New Roman" w:cs="Times New Roman"/>
          <w:bCs/>
          <w:iCs/>
          <w:sz w:val="20"/>
          <w:szCs w:val="20"/>
          <w:lang w:val="en-GB"/>
        </w:rPr>
        <w:t xml:space="preserve">non-financial interests </w:t>
      </w:r>
      <w:r w:rsidR="006E3E23" w:rsidRPr="006740E6">
        <w:rPr>
          <w:rFonts w:ascii="Times New Roman" w:eastAsia="Times New Roman" w:hAnsi="Times New Roman" w:cs="Times New Roman"/>
          <w:bCs/>
          <w:iCs/>
          <w:sz w:val="20"/>
          <w:szCs w:val="20"/>
          <w:lang w:val="en-GB"/>
        </w:rPr>
        <w:t xml:space="preserve">or </w:t>
      </w:r>
      <w:r w:rsidRPr="006740E6">
        <w:rPr>
          <w:rFonts w:ascii="Times New Roman" w:eastAsia="Times New Roman" w:hAnsi="Times New Roman" w:cs="Times New Roman"/>
          <w:bCs/>
          <w:iCs/>
          <w:sz w:val="20"/>
          <w:szCs w:val="20"/>
          <w:lang w:val="en-GB"/>
        </w:rPr>
        <w:t>personal relationships that could have appeared to influence the work reported in this paper.</w:t>
      </w:r>
    </w:p>
    <w:p w14:paraId="2F9D7C66" w14:textId="68CEFDB6" w:rsidR="006740E6" w:rsidRPr="006E3E23" w:rsidRDefault="006E3E23" w:rsidP="00841525">
      <w:pPr>
        <w:spacing w:after="0" w:line="240" w:lineRule="auto"/>
        <w:jc w:val="both"/>
        <w:rPr>
          <w:rFonts w:ascii="Times New Roman" w:eastAsia="Times New Roman" w:hAnsi="Times New Roman" w:cs="Times New Roman"/>
          <w:b/>
          <w:bCs/>
          <w:iCs/>
          <w:color w:val="FF0000"/>
          <w:sz w:val="20"/>
          <w:szCs w:val="20"/>
        </w:rPr>
      </w:pPr>
      <w:r w:rsidRPr="006E3E23">
        <w:rPr>
          <w:rFonts w:ascii="Times New Roman" w:eastAsia="Times New Roman" w:hAnsi="Times New Roman" w:cs="Times New Roman"/>
          <w:b/>
          <w:bCs/>
          <w:iCs/>
          <w:color w:val="FF0000"/>
          <w:sz w:val="20"/>
          <w:szCs w:val="20"/>
          <w:highlight w:val="yellow"/>
        </w:rPr>
        <w:t>Red highlighted refs. are invalid</w:t>
      </w:r>
    </w:p>
    <w:p w14:paraId="47BA25AD" w14:textId="77777777" w:rsidR="006740E6" w:rsidRPr="006740E6" w:rsidRDefault="006740E6" w:rsidP="00841525">
      <w:pPr>
        <w:spacing w:after="0" w:line="240" w:lineRule="auto"/>
        <w:jc w:val="both"/>
        <w:rPr>
          <w:rFonts w:ascii="Times New Roman" w:eastAsia="Times New Roman" w:hAnsi="Times New Roman" w:cs="Times New Roman"/>
          <w:b/>
          <w:bCs/>
          <w:iCs/>
          <w:szCs w:val="20"/>
          <w:lang w:val="en-GB"/>
        </w:rPr>
      </w:pPr>
      <w:bookmarkStart w:id="22" w:name="_Toc221524319"/>
      <w:r w:rsidRPr="006740E6">
        <w:rPr>
          <w:rFonts w:ascii="Times New Roman" w:eastAsia="Times New Roman" w:hAnsi="Times New Roman" w:cs="Times New Roman"/>
          <w:b/>
          <w:bCs/>
          <w:iCs/>
          <w:szCs w:val="20"/>
          <w:lang w:val="en-GB"/>
        </w:rPr>
        <w:t>References</w:t>
      </w:r>
      <w:bookmarkEnd w:id="22"/>
    </w:p>
    <w:p w14:paraId="7FAAA8BA" w14:textId="77777777" w:rsidR="006740E6" w:rsidRDefault="006740E6" w:rsidP="00841525">
      <w:pPr>
        <w:spacing w:after="0" w:line="240" w:lineRule="auto"/>
        <w:ind w:left="720"/>
        <w:jc w:val="both"/>
        <w:rPr>
          <w:rFonts w:ascii="Times New Roman" w:eastAsia="Times New Roman" w:hAnsi="Times New Roman" w:cs="Times New Roman"/>
          <w:bCs/>
          <w:iCs/>
          <w:sz w:val="20"/>
          <w:szCs w:val="20"/>
          <w:lang w:val="en-GB"/>
        </w:rPr>
      </w:pPr>
    </w:p>
    <w:p w14:paraId="3057B08D"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rPr>
        <w:t xml:space="preserve">Adigun, J. T., &amp; Olatunji, A. O. </w:t>
      </w:r>
      <w:bookmarkStart w:id="23" w:name="_GoBack"/>
      <w:bookmarkEnd w:id="23"/>
      <w:r w:rsidRPr="00A02DB8">
        <w:rPr>
          <w:rFonts w:ascii="Times New Roman" w:eastAsia="Calibri" w:hAnsi="Times New Roman" w:cs="Times New Roman"/>
          <w:sz w:val="20"/>
          <w:highlight w:val="red"/>
        </w:rPr>
        <w:t xml:space="preserve">(2021). Intrinsic motivation and job satisfaction among secondary school teachers in South-West Nigeria. </w:t>
      </w:r>
      <w:r w:rsidRPr="00A02DB8">
        <w:rPr>
          <w:rFonts w:ascii="Times New Roman" w:eastAsia="Calibri" w:hAnsi="Times New Roman" w:cs="Times New Roman"/>
          <w:i/>
          <w:iCs/>
          <w:sz w:val="20"/>
          <w:highlight w:val="red"/>
        </w:rPr>
        <w:t>Journal of Educational Research and Practice, 11</w:t>
      </w:r>
      <w:r w:rsidRPr="00A02DB8">
        <w:rPr>
          <w:rFonts w:ascii="Times New Roman" w:eastAsia="Calibri" w:hAnsi="Times New Roman" w:cs="Times New Roman"/>
          <w:sz w:val="20"/>
          <w:highlight w:val="red"/>
        </w:rPr>
        <w:t>(2), 45–58.</w:t>
      </w:r>
    </w:p>
    <w:p w14:paraId="2F1CD88E"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Akinwale</w:t>
      </w:r>
      <w:proofErr w:type="spellEnd"/>
      <w:r w:rsidRPr="00A02DB8">
        <w:rPr>
          <w:rFonts w:ascii="Times New Roman" w:eastAsia="Calibri" w:hAnsi="Times New Roman" w:cs="Times New Roman"/>
          <w:sz w:val="20"/>
          <w:highlight w:val="red"/>
        </w:rPr>
        <w:t xml:space="preserve">, A. A., &amp; George, O. J. (2020). Job satisfaction and teachers’ performance in public secondary schools in Nigeria. </w:t>
      </w:r>
      <w:r w:rsidRPr="00A02DB8">
        <w:rPr>
          <w:rFonts w:ascii="Times New Roman" w:eastAsia="Calibri" w:hAnsi="Times New Roman" w:cs="Times New Roman"/>
          <w:i/>
          <w:iCs/>
          <w:sz w:val="20"/>
          <w:highlight w:val="red"/>
        </w:rPr>
        <w:t>African Journal of Educational Management, 21</w:t>
      </w:r>
      <w:r w:rsidRPr="00A02DB8">
        <w:rPr>
          <w:rFonts w:ascii="Times New Roman" w:eastAsia="Calibri" w:hAnsi="Times New Roman" w:cs="Times New Roman"/>
          <w:sz w:val="20"/>
          <w:highlight w:val="red"/>
        </w:rPr>
        <w:t>(2), 45–58.</w:t>
      </w:r>
    </w:p>
    <w:p w14:paraId="00AC966F"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Akunne</w:t>
      </w:r>
      <w:proofErr w:type="spellEnd"/>
      <w:r w:rsidRPr="00A02DB8">
        <w:rPr>
          <w:rFonts w:ascii="Times New Roman" w:eastAsia="Calibri" w:hAnsi="Times New Roman" w:cs="Times New Roman"/>
          <w:sz w:val="20"/>
          <w:highlight w:val="red"/>
        </w:rPr>
        <w:t xml:space="preserve">, L. I., </w:t>
      </w:r>
      <w:proofErr w:type="spellStart"/>
      <w:r w:rsidRPr="00A02DB8">
        <w:rPr>
          <w:rFonts w:ascii="Times New Roman" w:eastAsia="Calibri" w:hAnsi="Times New Roman" w:cs="Times New Roman"/>
          <w:sz w:val="20"/>
          <w:highlight w:val="red"/>
        </w:rPr>
        <w:t>Anyamene</w:t>
      </w:r>
      <w:proofErr w:type="spellEnd"/>
      <w:r w:rsidRPr="00A02DB8">
        <w:rPr>
          <w:rFonts w:ascii="Times New Roman" w:eastAsia="Calibri" w:hAnsi="Times New Roman" w:cs="Times New Roman"/>
          <w:sz w:val="20"/>
          <w:highlight w:val="red"/>
        </w:rPr>
        <w:t xml:space="preserve">, A., &amp; </w:t>
      </w:r>
      <w:proofErr w:type="spellStart"/>
      <w:r w:rsidRPr="00A02DB8">
        <w:rPr>
          <w:rFonts w:ascii="Times New Roman" w:eastAsia="Calibri" w:hAnsi="Times New Roman" w:cs="Times New Roman"/>
          <w:sz w:val="20"/>
          <w:highlight w:val="red"/>
        </w:rPr>
        <w:t>Nwokolo</w:t>
      </w:r>
      <w:proofErr w:type="spellEnd"/>
      <w:r w:rsidRPr="00A02DB8">
        <w:rPr>
          <w:rFonts w:ascii="Times New Roman" w:eastAsia="Calibri" w:hAnsi="Times New Roman" w:cs="Times New Roman"/>
          <w:sz w:val="20"/>
          <w:highlight w:val="red"/>
        </w:rPr>
        <w:t xml:space="preserve">, C. (2023a). Intrinsic motivation and job satisfaction among secondary school teachers in Anambra State. </w:t>
      </w:r>
      <w:r w:rsidRPr="00A02DB8">
        <w:rPr>
          <w:rFonts w:ascii="Times New Roman" w:eastAsia="Calibri" w:hAnsi="Times New Roman" w:cs="Times New Roman"/>
          <w:i/>
          <w:iCs/>
          <w:sz w:val="20"/>
          <w:highlight w:val="red"/>
        </w:rPr>
        <w:t>UNIZIK Journal of Educational Research and Policy Studies, 15</w:t>
      </w:r>
      <w:r w:rsidRPr="00A02DB8">
        <w:rPr>
          <w:rFonts w:ascii="Times New Roman" w:eastAsia="Calibri" w:hAnsi="Times New Roman" w:cs="Times New Roman"/>
          <w:sz w:val="20"/>
          <w:highlight w:val="red"/>
        </w:rPr>
        <w:t>(1), 112–124.</w:t>
      </w:r>
    </w:p>
    <w:p w14:paraId="7813C170" w14:textId="16DC79F1" w:rsidR="000E4CC8" w:rsidRPr="00A02DB8" w:rsidRDefault="00CB13F7" w:rsidP="000E4CC8">
      <w:pPr>
        <w:spacing w:after="0" w:line="240" w:lineRule="auto"/>
        <w:ind w:left="547" w:hanging="547"/>
        <w:jc w:val="both"/>
        <w:rPr>
          <w:rFonts w:ascii="Times New Roman" w:eastAsia="Calibri" w:hAnsi="Times New Roman" w:cs="Times New Roman"/>
          <w:sz w:val="20"/>
          <w:lang w:val="nb-NO"/>
        </w:rPr>
      </w:pPr>
      <w:proofErr w:type="spellStart"/>
      <w:r w:rsidRPr="00A02DB8">
        <w:rPr>
          <w:rFonts w:ascii="Times New Roman" w:eastAsia="Calibri" w:hAnsi="Times New Roman" w:cs="Times New Roman"/>
          <w:sz w:val="20"/>
        </w:rPr>
        <w:t>Akunne</w:t>
      </w:r>
      <w:proofErr w:type="spellEnd"/>
      <w:r w:rsidRPr="00A02DB8">
        <w:rPr>
          <w:rFonts w:ascii="Times New Roman" w:eastAsia="Calibri" w:hAnsi="Times New Roman" w:cs="Times New Roman"/>
          <w:sz w:val="20"/>
        </w:rPr>
        <w:t xml:space="preserve">, L. I., </w:t>
      </w:r>
      <w:proofErr w:type="spellStart"/>
      <w:r w:rsidRPr="00A02DB8">
        <w:rPr>
          <w:rFonts w:ascii="Times New Roman" w:eastAsia="Calibri" w:hAnsi="Times New Roman" w:cs="Times New Roman"/>
          <w:sz w:val="20"/>
        </w:rPr>
        <w:t>Nwadinobi</w:t>
      </w:r>
      <w:proofErr w:type="spellEnd"/>
      <w:r w:rsidRPr="00A02DB8">
        <w:rPr>
          <w:rFonts w:ascii="Times New Roman" w:eastAsia="Calibri" w:hAnsi="Times New Roman" w:cs="Times New Roman"/>
          <w:sz w:val="20"/>
        </w:rPr>
        <w:t xml:space="preserve">, V. N., </w:t>
      </w:r>
      <w:proofErr w:type="spellStart"/>
      <w:r w:rsidRPr="00A02DB8">
        <w:rPr>
          <w:rFonts w:ascii="Times New Roman" w:eastAsia="Calibri" w:hAnsi="Times New Roman" w:cs="Times New Roman"/>
          <w:sz w:val="20"/>
        </w:rPr>
        <w:t>Mokwelu</w:t>
      </w:r>
      <w:proofErr w:type="spellEnd"/>
      <w:r w:rsidRPr="00A02DB8">
        <w:rPr>
          <w:rFonts w:ascii="Times New Roman" w:eastAsia="Calibri" w:hAnsi="Times New Roman" w:cs="Times New Roman"/>
          <w:sz w:val="20"/>
        </w:rPr>
        <w:t xml:space="preserve">, O. B., &amp; </w:t>
      </w:r>
      <w:proofErr w:type="spellStart"/>
      <w:r w:rsidRPr="00A02DB8">
        <w:rPr>
          <w:rFonts w:ascii="Times New Roman" w:eastAsia="Calibri" w:hAnsi="Times New Roman" w:cs="Times New Roman"/>
          <w:sz w:val="20"/>
        </w:rPr>
        <w:t>Ezeokafor</w:t>
      </w:r>
      <w:proofErr w:type="spellEnd"/>
      <w:r w:rsidRPr="00A02DB8">
        <w:rPr>
          <w:rFonts w:ascii="Times New Roman" w:eastAsia="Calibri" w:hAnsi="Times New Roman" w:cs="Times New Roman"/>
          <w:sz w:val="20"/>
        </w:rPr>
        <w:t xml:space="preserve">, S. C. (2023). The Relationship Between Teacher's Motivation and Their Job Satisfaction in Secondary Schools in </w:t>
      </w:r>
      <w:proofErr w:type="spellStart"/>
      <w:r w:rsidRPr="00A02DB8">
        <w:rPr>
          <w:rFonts w:ascii="Times New Roman" w:eastAsia="Calibri" w:hAnsi="Times New Roman" w:cs="Times New Roman"/>
          <w:sz w:val="20"/>
        </w:rPr>
        <w:t>Onitsh</w:t>
      </w:r>
      <w:proofErr w:type="spellEnd"/>
      <w:r w:rsidRPr="00A02DB8">
        <w:rPr>
          <w:rFonts w:ascii="Times New Roman" w:eastAsia="Calibri" w:hAnsi="Times New Roman" w:cs="Times New Roman"/>
          <w:sz w:val="20"/>
        </w:rPr>
        <w:t xml:space="preserve"> Education Zone, Anambra State, Nigeria. </w:t>
      </w:r>
      <w:r w:rsidRPr="0039639D">
        <w:rPr>
          <w:rFonts w:ascii="Times New Roman" w:eastAsia="Calibri" w:hAnsi="Times New Roman" w:cs="Times New Roman"/>
          <w:i/>
          <w:sz w:val="20"/>
        </w:rPr>
        <w:t>Asian Journal of Education and Social Studies</w:t>
      </w:r>
      <w:r w:rsidRPr="00A02DB8">
        <w:rPr>
          <w:rFonts w:ascii="Times New Roman" w:eastAsia="Calibri" w:hAnsi="Times New Roman" w:cs="Times New Roman"/>
          <w:sz w:val="20"/>
        </w:rPr>
        <w:t xml:space="preserve">, 42(1), 31–38. </w:t>
      </w:r>
      <w:hyperlink r:id="rId9" w:history="1">
        <w:r w:rsidRPr="00A02DB8">
          <w:rPr>
            <w:rStyle w:val="Hyperlink"/>
            <w:rFonts w:ascii="Times New Roman" w:eastAsia="Calibri" w:hAnsi="Times New Roman" w:cs="Times New Roman"/>
            <w:color w:val="auto"/>
            <w:sz w:val="20"/>
            <w:u w:val="none"/>
            <w:lang w:val="nb-NO"/>
          </w:rPr>
          <w:t>https://doi.org/10.9734/ajess/2023/v42i1907</w:t>
        </w:r>
      </w:hyperlink>
      <w:r w:rsidRPr="00A02DB8">
        <w:rPr>
          <w:rFonts w:ascii="Times New Roman" w:eastAsia="Calibri" w:hAnsi="Times New Roman" w:cs="Times New Roman"/>
          <w:sz w:val="20"/>
          <w:lang w:val="nb-NO"/>
        </w:rPr>
        <w:t xml:space="preserve"> </w:t>
      </w:r>
    </w:p>
    <w:p w14:paraId="28F0F0D5" w14:textId="094849F0" w:rsidR="000E4CC8" w:rsidRPr="00A02DB8" w:rsidRDefault="00CB13F7"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lang w:val="nb-NO"/>
        </w:rPr>
        <w:t xml:space="preserve">Bakker, A. B., &amp; Albrecht, S. L. (2023). </w:t>
      </w:r>
      <w:r w:rsidRPr="00A02DB8">
        <w:rPr>
          <w:rFonts w:ascii="Times New Roman" w:eastAsia="Calibri" w:hAnsi="Times New Roman" w:cs="Times New Roman"/>
          <w:sz w:val="20"/>
        </w:rPr>
        <w:t xml:space="preserve">Work engagement: Current trends and future directions. </w:t>
      </w:r>
      <w:r w:rsidRPr="0039639D">
        <w:rPr>
          <w:rFonts w:ascii="Times New Roman" w:eastAsia="Calibri" w:hAnsi="Times New Roman" w:cs="Times New Roman"/>
          <w:i/>
          <w:sz w:val="20"/>
        </w:rPr>
        <w:t>Journal of Organizational Behavior</w:t>
      </w:r>
      <w:r w:rsidRPr="00A02DB8">
        <w:rPr>
          <w:rFonts w:ascii="Times New Roman" w:eastAsia="Calibri" w:hAnsi="Times New Roman" w:cs="Times New Roman"/>
          <w:sz w:val="20"/>
        </w:rPr>
        <w:t xml:space="preserve">, 44(2), 125–139. </w:t>
      </w:r>
      <w:hyperlink r:id="rId10" w:history="1">
        <w:r w:rsidRPr="00A02DB8">
          <w:rPr>
            <w:rStyle w:val="Hyperlink"/>
            <w:rFonts w:ascii="Times New Roman" w:eastAsia="Calibri" w:hAnsi="Times New Roman" w:cs="Times New Roman"/>
            <w:color w:val="auto"/>
            <w:sz w:val="20"/>
            <w:u w:val="none"/>
          </w:rPr>
          <w:t>https://doi.org/10.1002/job.2685</w:t>
        </w:r>
      </w:hyperlink>
      <w:r w:rsidRPr="00A02DB8">
        <w:rPr>
          <w:rFonts w:ascii="Times New Roman" w:eastAsia="Calibri" w:hAnsi="Times New Roman" w:cs="Times New Roman"/>
          <w:sz w:val="20"/>
        </w:rPr>
        <w:t xml:space="preserve"> </w:t>
      </w:r>
    </w:p>
    <w:p w14:paraId="3E53E63C" w14:textId="7DADC921" w:rsidR="000E4CC8" w:rsidRPr="00A02DB8" w:rsidRDefault="00CB13F7"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rPr>
        <w:t>Burić</w:t>
      </w:r>
      <w:proofErr w:type="spellEnd"/>
      <w:r w:rsidRPr="00A02DB8">
        <w:rPr>
          <w:rFonts w:ascii="Times New Roman" w:eastAsia="Calibri" w:hAnsi="Times New Roman" w:cs="Times New Roman"/>
          <w:sz w:val="20"/>
        </w:rPr>
        <w:t xml:space="preserve">, I., &amp; Kim, L. E. (2021). Job satisfaction predicts teacher self-efficacy and the association is invariant: Examinations using TALIS 2018 data and longitudinal Croatian data. </w:t>
      </w:r>
      <w:r w:rsidRPr="0039639D">
        <w:rPr>
          <w:rFonts w:ascii="Times New Roman" w:eastAsia="Calibri" w:hAnsi="Times New Roman" w:cs="Times New Roman"/>
          <w:i/>
          <w:sz w:val="20"/>
        </w:rPr>
        <w:t>Teaching and Teacher Education</w:t>
      </w:r>
      <w:r w:rsidRPr="00A02DB8">
        <w:rPr>
          <w:rFonts w:ascii="Times New Roman" w:eastAsia="Calibri" w:hAnsi="Times New Roman" w:cs="Times New Roman"/>
          <w:sz w:val="20"/>
        </w:rPr>
        <w:t xml:space="preserve">, 105, 103406. </w:t>
      </w:r>
      <w:hyperlink r:id="rId11" w:history="1">
        <w:r w:rsidRPr="00A02DB8">
          <w:rPr>
            <w:rStyle w:val="Hyperlink"/>
            <w:rFonts w:ascii="Times New Roman" w:eastAsia="Calibri" w:hAnsi="Times New Roman" w:cs="Times New Roman"/>
            <w:color w:val="auto"/>
            <w:sz w:val="20"/>
            <w:u w:val="none"/>
          </w:rPr>
          <w:t>https://doi.org/10.1016/j.tate.2021.103406</w:t>
        </w:r>
      </w:hyperlink>
      <w:r w:rsidRPr="00A02DB8">
        <w:rPr>
          <w:rFonts w:ascii="Times New Roman" w:eastAsia="Calibri" w:hAnsi="Times New Roman" w:cs="Times New Roman"/>
          <w:sz w:val="20"/>
        </w:rPr>
        <w:t xml:space="preserve"> </w:t>
      </w:r>
    </w:p>
    <w:p w14:paraId="33B450E2" w14:textId="32634DCD"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rPr>
        <w:t>Cabaron</w:t>
      </w:r>
      <w:proofErr w:type="spellEnd"/>
      <w:r w:rsidRPr="00A02DB8">
        <w:rPr>
          <w:rFonts w:ascii="Times New Roman" w:eastAsia="Calibri" w:hAnsi="Times New Roman" w:cs="Times New Roman"/>
          <w:sz w:val="20"/>
        </w:rPr>
        <w:t xml:space="preserve">, G. J., &amp; </w:t>
      </w:r>
      <w:proofErr w:type="spellStart"/>
      <w:r w:rsidRPr="00A02DB8">
        <w:rPr>
          <w:rFonts w:ascii="Times New Roman" w:eastAsia="Calibri" w:hAnsi="Times New Roman" w:cs="Times New Roman"/>
          <w:sz w:val="20"/>
        </w:rPr>
        <w:t>Oco</w:t>
      </w:r>
      <w:proofErr w:type="spellEnd"/>
      <w:r w:rsidRPr="00A02DB8">
        <w:rPr>
          <w:rFonts w:ascii="Times New Roman" w:eastAsia="Calibri" w:hAnsi="Times New Roman" w:cs="Times New Roman"/>
          <w:sz w:val="20"/>
        </w:rPr>
        <w:t xml:space="preserve">, R. M. (2023). Teachers’ level of motivation and job satisfaction. </w:t>
      </w:r>
      <w:r w:rsidRPr="00A02DB8">
        <w:rPr>
          <w:rFonts w:ascii="Times New Roman" w:eastAsia="Calibri" w:hAnsi="Times New Roman" w:cs="Times New Roman"/>
          <w:i/>
          <w:iCs/>
          <w:sz w:val="20"/>
        </w:rPr>
        <w:t>Asian Journal of Education and Social Studies, 45</w:t>
      </w:r>
      <w:r w:rsidRPr="00A02DB8">
        <w:rPr>
          <w:rFonts w:ascii="Times New Roman" w:eastAsia="Calibri" w:hAnsi="Times New Roman" w:cs="Times New Roman"/>
          <w:sz w:val="20"/>
        </w:rPr>
        <w:t>(1), 1–9.</w:t>
      </w:r>
      <w:r w:rsidR="00CB13F7" w:rsidRPr="00A02DB8">
        <w:rPr>
          <w:rFonts w:ascii="Times New Roman" w:eastAsia="Calibri" w:hAnsi="Times New Roman" w:cs="Times New Roman"/>
          <w:sz w:val="20"/>
        </w:rPr>
        <w:t xml:space="preserve"> </w:t>
      </w:r>
      <w:hyperlink r:id="rId12" w:history="1">
        <w:r w:rsidR="00CB13F7" w:rsidRPr="00A02DB8">
          <w:rPr>
            <w:rStyle w:val="Hyperlink"/>
            <w:rFonts w:ascii="Times New Roman" w:eastAsia="Calibri" w:hAnsi="Times New Roman" w:cs="Times New Roman"/>
            <w:color w:val="auto"/>
            <w:sz w:val="20"/>
            <w:u w:val="none"/>
          </w:rPr>
          <w:t>https://doi.org/10.9734/ajess/2023/v45i1971</w:t>
        </w:r>
      </w:hyperlink>
      <w:r w:rsidR="00CB13F7" w:rsidRPr="00A02DB8">
        <w:rPr>
          <w:rFonts w:ascii="Times New Roman" w:eastAsia="Calibri" w:hAnsi="Times New Roman" w:cs="Times New Roman"/>
          <w:sz w:val="20"/>
        </w:rPr>
        <w:t xml:space="preserve"> </w:t>
      </w:r>
    </w:p>
    <w:p w14:paraId="278FB3B6" w14:textId="1CE2A7E0" w:rsidR="000E4CC8" w:rsidRPr="00A02DB8" w:rsidRDefault="00CB13F7"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rPr>
        <w:t xml:space="preserve">Collie, R. J., Shapka, J. D., &amp; Perry, N. E. (2012). School climate and social–emotional learning: Predicting teacher stress, job satisfaction, and teaching efficacy. </w:t>
      </w:r>
      <w:r w:rsidRPr="0039639D">
        <w:rPr>
          <w:rFonts w:ascii="Times New Roman" w:eastAsia="Calibri" w:hAnsi="Times New Roman" w:cs="Times New Roman"/>
          <w:i/>
          <w:sz w:val="20"/>
        </w:rPr>
        <w:t>Journal of Educational Psychology</w:t>
      </w:r>
      <w:r w:rsidRPr="00A02DB8">
        <w:rPr>
          <w:rFonts w:ascii="Times New Roman" w:eastAsia="Calibri" w:hAnsi="Times New Roman" w:cs="Times New Roman"/>
          <w:sz w:val="20"/>
        </w:rPr>
        <w:t xml:space="preserve">, 104(4), 1189–1204. </w:t>
      </w:r>
      <w:hyperlink r:id="rId13" w:history="1">
        <w:r w:rsidRPr="00A02DB8">
          <w:rPr>
            <w:rStyle w:val="Hyperlink"/>
            <w:rFonts w:ascii="Times New Roman" w:eastAsia="Calibri" w:hAnsi="Times New Roman" w:cs="Times New Roman"/>
            <w:color w:val="auto"/>
            <w:sz w:val="20"/>
            <w:u w:val="none"/>
          </w:rPr>
          <w:t>https://doi.org/10.1037/a0029356</w:t>
        </w:r>
      </w:hyperlink>
      <w:r w:rsidRPr="00A02DB8">
        <w:rPr>
          <w:rFonts w:ascii="Times New Roman" w:eastAsia="Calibri" w:hAnsi="Times New Roman" w:cs="Times New Roman"/>
          <w:sz w:val="20"/>
        </w:rPr>
        <w:t xml:space="preserve"> </w:t>
      </w:r>
    </w:p>
    <w:p w14:paraId="4EEE1D24"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rPr>
        <w:t xml:space="preserve">Delta State Ministry of Education. (2023). </w:t>
      </w:r>
      <w:r w:rsidRPr="00A02DB8">
        <w:rPr>
          <w:rFonts w:ascii="Times New Roman" w:eastAsia="Calibri" w:hAnsi="Times New Roman" w:cs="Times New Roman"/>
          <w:i/>
          <w:iCs/>
          <w:sz w:val="20"/>
          <w:highlight w:val="red"/>
        </w:rPr>
        <w:t>Teachers’ motivation and job satisfaction in public secondary schools in Delta State</w:t>
      </w:r>
      <w:r w:rsidRPr="00A02DB8">
        <w:rPr>
          <w:rFonts w:ascii="Times New Roman" w:eastAsia="Calibri" w:hAnsi="Times New Roman" w:cs="Times New Roman"/>
          <w:sz w:val="20"/>
          <w:highlight w:val="red"/>
        </w:rPr>
        <w:t xml:space="preserve">. </w:t>
      </w:r>
      <w:proofErr w:type="spellStart"/>
      <w:r w:rsidRPr="00A02DB8">
        <w:rPr>
          <w:rFonts w:ascii="Times New Roman" w:eastAsia="Calibri" w:hAnsi="Times New Roman" w:cs="Times New Roman"/>
          <w:sz w:val="20"/>
          <w:highlight w:val="red"/>
        </w:rPr>
        <w:t>Asaba</w:t>
      </w:r>
      <w:proofErr w:type="spellEnd"/>
      <w:r w:rsidRPr="00A02DB8">
        <w:rPr>
          <w:rFonts w:ascii="Times New Roman" w:eastAsia="Calibri" w:hAnsi="Times New Roman" w:cs="Times New Roman"/>
          <w:sz w:val="20"/>
          <w:highlight w:val="red"/>
        </w:rPr>
        <w:t>: Government Press.</w:t>
      </w:r>
    </w:p>
    <w:p w14:paraId="1FE0C79F"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Ejiro</w:t>
      </w:r>
      <w:proofErr w:type="spellEnd"/>
      <w:r w:rsidRPr="00A02DB8">
        <w:rPr>
          <w:rFonts w:ascii="Times New Roman" w:eastAsia="Calibri" w:hAnsi="Times New Roman" w:cs="Times New Roman"/>
          <w:sz w:val="20"/>
          <w:highlight w:val="red"/>
        </w:rPr>
        <w:t xml:space="preserve">, O., &amp; </w:t>
      </w:r>
      <w:proofErr w:type="spellStart"/>
      <w:r w:rsidRPr="00A02DB8">
        <w:rPr>
          <w:rFonts w:ascii="Times New Roman" w:eastAsia="Calibri" w:hAnsi="Times New Roman" w:cs="Times New Roman"/>
          <w:sz w:val="20"/>
          <w:highlight w:val="red"/>
        </w:rPr>
        <w:t>Oghuvwu</w:t>
      </w:r>
      <w:proofErr w:type="spellEnd"/>
      <w:r w:rsidRPr="00A02DB8">
        <w:rPr>
          <w:rFonts w:ascii="Times New Roman" w:eastAsia="Calibri" w:hAnsi="Times New Roman" w:cs="Times New Roman"/>
          <w:sz w:val="20"/>
          <w:highlight w:val="red"/>
        </w:rPr>
        <w:t xml:space="preserve">, M. (2022). Teachers’ welfare and job satisfaction in Delta State public secondary schools. </w:t>
      </w:r>
      <w:r w:rsidRPr="00A02DB8">
        <w:rPr>
          <w:rFonts w:ascii="Times New Roman" w:eastAsia="Calibri" w:hAnsi="Times New Roman" w:cs="Times New Roman"/>
          <w:i/>
          <w:iCs/>
          <w:sz w:val="20"/>
          <w:highlight w:val="red"/>
        </w:rPr>
        <w:t>Nigerian Journal of Educational Administration and Planning, 22</w:t>
      </w:r>
      <w:r w:rsidRPr="00A02DB8">
        <w:rPr>
          <w:rFonts w:ascii="Times New Roman" w:eastAsia="Calibri" w:hAnsi="Times New Roman" w:cs="Times New Roman"/>
          <w:sz w:val="20"/>
          <w:highlight w:val="red"/>
        </w:rPr>
        <w:t>(1), 112–125</w:t>
      </w:r>
      <w:r w:rsidRPr="00A02DB8">
        <w:rPr>
          <w:rFonts w:ascii="Times New Roman" w:eastAsia="Calibri" w:hAnsi="Times New Roman" w:cs="Times New Roman"/>
          <w:sz w:val="20"/>
        </w:rPr>
        <w:t>.</w:t>
      </w:r>
    </w:p>
    <w:p w14:paraId="0D56D490" w14:textId="0336F90F"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rPr>
        <w:lastRenderedPageBreak/>
        <w:t>Ekwevugbe</w:t>
      </w:r>
      <w:proofErr w:type="spellEnd"/>
      <w:r w:rsidRPr="00A02DB8">
        <w:rPr>
          <w:rFonts w:ascii="Times New Roman" w:eastAsia="Calibri" w:hAnsi="Times New Roman" w:cs="Times New Roman"/>
          <w:sz w:val="20"/>
        </w:rPr>
        <w:t xml:space="preserve">, A. O., &amp; </w:t>
      </w:r>
      <w:proofErr w:type="spellStart"/>
      <w:r w:rsidRPr="00A02DB8">
        <w:rPr>
          <w:rFonts w:ascii="Times New Roman" w:eastAsia="Calibri" w:hAnsi="Times New Roman" w:cs="Times New Roman"/>
          <w:sz w:val="20"/>
        </w:rPr>
        <w:t>Efetobor</w:t>
      </w:r>
      <w:proofErr w:type="spellEnd"/>
      <w:r w:rsidRPr="00A02DB8">
        <w:rPr>
          <w:rFonts w:ascii="Times New Roman" w:eastAsia="Calibri" w:hAnsi="Times New Roman" w:cs="Times New Roman"/>
          <w:sz w:val="20"/>
        </w:rPr>
        <w:t xml:space="preserve">, S. (2025). Working conditions as a correlate of teachers’ job satisfaction in Delta State Nigeria. </w:t>
      </w:r>
      <w:r w:rsidRPr="00A02DB8">
        <w:rPr>
          <w:rFonts w:ascii="Times New Roman" w:eastAsia="Calibri" w:hAnsi="Times New Roman" w:cs="Times New Roman"/>
          <w:i/>
          <w:iCs/>
          <w:sz w:val="20"/>
        </w:rPr>
        <w:t>Asian Research Journal of Arts &amp; Social Sciences, 23</w:t>
      </w:r>
      <w:r w:rsidRPr="00A02DB8">
        <w:rPr>
          <w:rFonts w:ascii="Times New Roman" w:eastAsia="Calibri" w:hAnsi="Times New Roman" w:cs="Times New Roman"/>
          <w:sz w:val="20"/>
        </w:rPr>
        <w:t>(3), 83–91.</w:t>
      </w:r>
      <w:r w:rsidR="00CB13F7" w:rsidRPr="00A02DB8">
        <w:rPr>
          <w:rFonts w:ascii="Times New Roman" w:eastAsia="Calibri" w:hAnsi="Times New Roman" w:cs="Times New Roman"/>
          <w:sz w:val="20"/>
        </w:rPr>
        <w:t xml:space="preserve"> </w:t>
      </w:r>
      <w:hyperlink r:id="rId14" w:history="1">
        <w:r w:rsidR="00CB13F7" w:rsidRPr="00A02DB8">
          <w:rPr>
            <w:rStyle w:val="Hyperlink"/>
            <w:rFonts w:ascii="Times New Roman" w:eastAsia="Calibri" w:hAnsi="Times New Roman" w:cs="Times New Roman"/>
            <w:color w:val="auto"/>
            <w:sz w:val="20"/>
            <w:u w:val="none"/>
          </w:rPr>
          <w:t>https://doi.org/10.9734/arjass/2025/v23i3652</w:t>
        </w:r>
      </w:hyperlink>
      <w:r w:rsidR="00CB13F7" w:rsidRPr="00A02DB8">
        <w:rPr>
          <w:rFonts w:ascii="Times New Roman" w:eastAsia="Calibri" w:hAnsi="Times New Roman" w:cs="Times New Roman"/>
          <w:sz w:val="20"/>
        </w:rPr>
        <w:t xml:space="preserve"> </w:t>
      </w:r>
      <w:r w:rsidR="00CB13F7" w:rsidRPr="00A02DB8">
        <w:rPr>
          <w:rFonts w:ascii="Times New Roman" w:eastAsia="Calibri" w:hAnsi="Times New Roman" w:cs="Times New Roman"/>
          <w:sz w:val="20"/>
        </w:rPr>
        <w:tab/>
      </w:r>
    </w:p>
    <w:p w14:paraId="57255BD2"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Eze</w:t>
      </w:r>
      <w:proofErr w:type="spellEnd"/>
      <w:r w:rsidRPr="00A02DB8">
        <w:rPr>
          <w:rFonts w:ascii="Times New Roman" w:eastAsia="Calibri" w:hAnsi="Times New Roman" w:cs="Times New Roman"/>
          <w:sz w:val="20"/>
          <w:highlight w:val="red"/>
        </w:rPr>
        <w:t xml:space="preserve">, P. I., &amp; Nwoye, J. N. (2023). Classroom engagement and job satisfaction among secondary school teachers in Nigeria. </w:t>
      </w:r>
      <w:r w:rsidRPr="00A02DB8">
        <w:rPr>
          <w:rFonts w:ascii="Times New Roman" w:eastAsia="Calibri" w:hAnsi="Times New Roman" w:cs="Times New Roman"/>
          <w:i/>
          <w:iCs/>
          <w:sz w:val="20"/>
          <w:highlight w:val="red"/>
        </w:rPr>
        <w:t>Journal of Educational Development, 9</w:t>
      </w:r>
      <w:r w:rsidRPr="00A02DB8">
        <w:rPr>
          <w:rFonts w:ascii="Times New Roman" w:eastAsia="Calibri" w:hAnsi="Times New Roman" w:cs="Times New Roman"/>
          <w:sz w:val="20"/>
          <w:highlight w:val="red"/>
        </w:rPr>
        <w:t>(1), 88–102.</w:t>
      </w:r>
    </w:p>
    <w:p w14:paraId="4F407A61"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Ghavifekr</w:t>
      </w:r>
      <w:proofErr w:type="spellEnd"/>
      <w:r w:rsidRPr="00A02DB8">
        <w:rPr>
          <w:rFonts w:ascii="Times New Roman" w:eastAsia="Calibri" w:hAnsi="Times New Roman" w:cs="Times New Roman"/>
          <w:sz w:val="20"/>
          <w:highlight w:val="red"/>
        </w:rPr>
        <w:t xml:space="preserve">, S., &amp; Pillai, S. (2021). Teacher motivation and job satisfaction: Implications for educational effectiveness. </w:t>
      </w:r>
      <w:r w:rsidRPr="00A02DB8">
        <w:rPr>
          <w:rFonts w:ascii="Times New Roman" w:eastAsia="Calibri" w:hAnsi="Times New Roman" w:cs="Times New Roman"/>
          <w:i/>
          <w:iCs/>
          <w:sz w:val="20"/>
          <w:highlight w:val="red"/>
        </w:rPr>
        <w:t>Asian Journal of Educational Research, 15</w:t>
      </w:r>
      <w:r w:rsidRPr="00A02DB8">
        <w:rPr>
          <w:rFonts w:ascii="Times New Roman" w:eastAsia="Calibri" w:hAnsi="Times New Roman" w:cs="Times New Roman"/>
          <w:sz w:val="20"/>
          <w:highlight w:val="red"/>
        </w:rPr>
        <w:t>(4), 33–49.</w:t>
      </w:r>
    </w:p>
    <w:p w14:paraId="77A3B513" w14:textId="09F1A5E5" w:rsidR="000E4CC8" w:rsidRPr="00A02DB8" w:rsidRDefault="00CB13F7"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lang w:val="nb-NO"/>
        </w:rPr>
        <w:t xml:space="preserve">Klassen, R. M., &amp; Chiu, M. M. (2010). </w:t>
      </w:r>
      <w:r w:rsidRPr="00A02DB8">
        <w:rPr>
          <w:rFonts w:ascii="Times New Roman" w:eastAsia="Calibri" w:hAnsi="Times New Roman" w:cs="Times New Roman"/>
          <w:sz w:val="20"/>
        </w:rPr>
        <w:t xml:space="preserve">Effects on teachers' self-efficacy and job satisfaction: Teacher gender, years of experience, and job stress. </w:t>
      </w:r>
      <w:r w:rsidRPr="0039639D">
        <w:rPr>
          <w:rFonts w:ascii="Times New Roman" w:eastAsia="Calibri" w:hAnsi="Times New Roman" w:cs="Times New Roman"/>
          <w:i/>
          <w:sz w:val="20"/>
        </w:rPr>
        <w:t>Journal of Educational Psychology</w:t>
      </w:r>
      <w:r w:rsidRPr="00A02DB8">
        <w:rPr>
          <w:rFonts w:ascii="Times New Roman" w:eastAsia="Calibri" w:hAnsi="Times New Roman" w:cs="Times New Roman"/>
          <w:sz w:val="20"/>
        </w:rPr>
        <w:t xml:space="preserve">. </w:t>
      </w:r>
      <w:hyperlink r:id="rId15" w:history="1">
        <w:r w:rsidRPr="00A02DB8">
          <w:rPr>
            <w:rStyle w:val="Hyperlink"/>
            <w:rFonts w:ascii="Times New Roman" w:eastAsia="Calibri" w:hAnsi="Times New Roman" w:cs="Times New Roman"/>
            <w:color w:val="auto"/>
            <w:sz w:val="20"/>
            <w:u w:val="none"/>
          </w:rPr>
          <w:t>https://doi.org/10.1037/a0019237</w:t>
        </w:r>
      </w:hyperlink>
      <w:r w:rsidRPr="00A02DB8">
        <w:rPr>
          <w:rFonts w:ascii="Times New Roman" w:eastAsia="Calibri" w:hAnsi="Times New Roman" w:cs="Times New Roman"/>
          <w:sz w:val="20"/>
        </w:rPr>
        <w:t xml:space="preserve"> </w:t>
      </w:r>
    </w:p>
    <w:p w14:paraId="5E6691F0" w14:textId="1C67907A" w:rsidR="000E4CC8" w:rsidRPr="00A02DB8" w:rsidRDefault="00CB13F7" w:rsidP="000E4CC8">
      <w:pPr>
        <w:spacing w:after="0" w:line="240" w:lineRule="auto"/>
        <w:ind w:left="547" w:hanging="547"/>
        <w:jc w:val="both"/>
        <w:rPr>
          <w:rFonts w:ascii="Times New Roman" w:eastAsia="Calibri" w:hAnsi="Times New Roman" w:cs="Times New Roman"/>
          <w:sz w:val="20"/>
          <w:lang w:val="pt-BR"/>
        </w:rPr>
      </w:pPr>
      <w:r w:rsidRPr="00A02DB8">
        <w:rPr>
          <w:rFonts w:ascii="Times New Roman" w:eastAsia="Calibri" w:hAnsi="Times New Roman" w:cs="Times New Roman"/>
          <w:sz w:val="20"/>
        </w:rPr>
        <w:t xml:space="preserve">Nguyen, T. D., Pham, L. D., Crouch, M., &amp; Springer, M. G. (2020). The Correlates of Teacher Turnover: An Updated and Expanded Meta-Analysis of the Literature. </w:t>
      </w:r>
      <w:r w:rsidRPr="0039639D">
        <w:rPr>
          <w:rFonts w:ascii="Times New Roman" w:eastAsia="Calibri" w:hAnsi="Times New Roman" w:cs="Times New Roman"/>
          <w:i/>
          <w:sz w:val="20"/>
        </w:rPr>
        <w:t>Educational Research Review</w:t>
      </w:r>
      <w:r w:rsidRPr="00A02DB8">
        <w:rPr>
          <w:rFonts w:ascii="Times New Roman" w:eastAsia="Calibri" w:hAnsi="Times New Roman" w:cs="Times New Roman"/>
          <w:sz w:val="20"/>
        </w:rPr>
        <w:t xml:space="preserve">, 31, 100355. </w:t>
      </w:r>
      <w:hyperlink r:id="rId16" w:history="1">
        <w:r w:rsidRPr="00A02DB8">
          <w:rPr>
            <w:rStyle w:val="Hyperlink"/>
            <w:rFonts w:ascii="Times New Roman" w:eastAsia="Calibri" w:hAnsi="Times New Roman" w:cs="Times New Roman"/>
            <w:color w:val="auto"/>
            <w:sz w:val="20"/>
            <w:u w:val="none"/>
          </w:rPr>
          <w:t>https://doi.org/10.1016/j.edurev.2020.100355</w:t>
        </w:r>
      </w:hyperlink>
      <w:r w:rsidRPr="00A02DB8">
        <w:rPr>
          <w:rFonts w:ascii="Times New Roman" w:eastAsia="Calibri" w:hAnsi="Times New Roman" w:cs="Times New Roman"/>
          <w:sz w:val="20"/>
        </w:rPr>
        <w:t xml:space="preserve"> </w:t>
      </w:r>
    </w:p>
    <w:p w14:paraId="1FF97DBB"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lang w:val="pt-BR"/>
        </w:rPr>
        <w:t xml:space="preserve">Ofoegbu, F. I., &amp; Nwadiani, M. (2021). </w:t>
      </w:r>
      <w:r w:rsidRPr="00A02DB8">
        <w:rPr>
          <w:rFonts w:ascii="Times New Roman" w:eastAsia="Calibri" w:hAnsi="Times New Roman" w:cs="Times New Roman"/>
          <w:sz w:val="20"/>
          <w:highlight w:val="red"/>
        </w:rPr>
        <w:t xml:space="preserve">Factors influencing job satisfaction among secondary school teachers in South-South Nigeria. </w:t>
      </w:r>
      <w:r w:rsidRPr="00A02DB8">
        <w:rPr>
          <w:rFonts w:ascii="Times New Roman" w:eastAsia="Calibri" w:hAnsi="Times New Roman" w:cs="Times New Roman"/>
          <w:i/>
          <w:iCs/>
          <w:sz w:val="20"/>
          <w:highlight w:val="red"/>
        </w:rPr>
        <w:t>International Journal of Educational Research, 9</w:t>
      </w:r>
      <w:r w:rsidRPr="00A02DB8">
        <w:rPr>
          <w:rFonts w:ascii="Times New Roman" w:eastAsia="Calibri" w:hAnsi="Times New Roman" w:cs="Times New Roman"/>
          <w:sz w:val="20"/>
          <w:highlight w:val="red"/>
        </w:rPr>
        <w:t>(3), 78–90.</w:t>
      </w:r>
    </w:p>
    <w:p w14:paraId="415924BB"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Oghounu</w:t>
      </w:r>
      <w:proofErr w:type="spellEnd"/>
      <w:r w:rsidRPr="00A02DB8">
        <w:rPr>
          <w:rFonts w:ascii="Times New Roman" w:eastAsia="Calibri" w:hAnsi="Times New Roman" w:cs="Times New Roman"/>
          <w:sz w:val="20"/>
          <w:highlight w:val="red"/>
        </w:rPr>
        <w:t xml:space="preserve">, A. E. (2014). Job satisfaction among male and female nurses in employment of the Delta State Hospitals Management Board: Implication for occupational adjustment counselling. </w:t>
      </w:r>
      <w:r w:rsidRPr="00A02DB8">
        <w:rPr>
          <w:rFonts w:ascii="Times New Roman" w:eastAsia="Calibri" w:hAnsi="Times New Roman" w:cs="Times New Roman"/>
          <w:i/>
          <w:iCs/>
          <w:sz w:val="20"/>
          <w:highlight w:val="red"/>
        </w:rPr>
        <w:t>International Journal of Educational Research, 3</w:t>
      </w:r>
      <w:r w:rsidRPr="00A02DB8">
        <w:rPr>
          <w:rFonts w:ascii="Times New Roman" w:eastAsia="Calibri" w:hAnsi="Times New Roman" w:cs="Times New Roman"/>
          <w:sz w:val="20"/>
          <w:highlight w:val="red"/>
        </w:rPr>
        <w:t>(1), 411–422.</w:t>
      </w:r>
    </w:p>
    <w:p w14:paraId="13E303CF"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highlight w:val="red"/>
        </w:rPr>
        <w:t>Ogunyemi</w:t>
      </w:r>
      <w:proofErr w:type="spellEnd"/>
      <w:r w:rsidRPr="00A02DB8">
        <w:rPr>
          <w:rFonts w:ascii="Times New Roman" w:eastAsia="Calibri" w:hAnsi="Times New Roman" w:cs="Times New Roman"/>
          <w:sz w:val="20"/>
          <w:highlight w:val="red"/>
        </w:rPr>
        <w:t xml:space="preserve">, A., &amp; Babalola, J. (2023). Teacher retention and job satisfaction: A critical analysis of Nigerian secondary schools. </w:t>
      </w:r>
      <w:r w:rsidRPr="00A02DB8">
        <w:rPr>
          <w:rFonts w:ascii="Times New Roman" w:eastAsia="Calibri" w:hAnsi="Times New Roman" w:cs="Times New Roman"/>
          <w:i/>
          <w:iCs/>
          <w:sz w:val="20"/>
          <w:highlight w:val="red"/>
        </w:rPr>
        <w:t>West African Journal of Educational Administration, 20</w:t>
      </w:r>
      <w:r w:rsidRPr="00A02DB8">
        <w:rPr>
          <w:rFonts w:ascii="Times New Roman" w:eastAsia="Calibri" w:hAnsi="Times New Roman" w:cs="Times New Roman"/>
          <w:sz w:val="20"/>
          <w:highlight w:val="red"/>
        </w:rPr>
        <w:t>(2), 101–118.</w:t>
      </w:r>
    </w:p>
    <w:p w14:paraId="0715E8EE" w14:textId="77777777"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rPr>
        <w:t xml:space="preserve">Okeke, C. I., </w:t>
      </w:r>
      <w:proofErr w:type="spellStart"/>
      <w:r w:rsidRPr="00A02DB8">
        <w:rPr>
          <w:rFonts w:ascii="Times New Roman" w:eastAsia="Calibri" w:hAnsi="Times New Roman" w:cs="Times New Roman"/>
          <w:sz w:val="20"/>
          <w:highlight w:val="red"/>
        </w:rPr>
        <w:t>Eze</w:t>
      </w:r>
      <w:proofErr w:type="spellEnd"/>
      <w:r w:rsidRPr="00A02DB8">
        <w:rPr>
          <w:rFonts w:ascii="Times New Roman" w:eastAsia="Calibri" w:hAnsi="Times New Roman" w:cs="Times New Roman"/>
          <w:sz w:val="20"/>
          <w:highlight w:val="red"/>
        </w:rPr>
        <w:t xml:space="preserve">, P. I., &amp; Nwoye, J. N. (2023). Job satisfaction and work commitment among secondary school teachers in Nigeria. </w:t>
      </w:r>
      <w:r w:rsidRPr="00A02DB8">
        <w:rPr>
          <w:rFonts w:ascii="Times New Roman" w:eastAsia="Calibri" w:hAnsi="Times New Roman" w:cs="Times New Roman"/>
          <w:i/>
          <w:iCs/>
          <w:sz w:val="20"/>
          <w:highlight w:val="red"/>
        </w:rPr>
        <w:t>Journal of Educational Studies, 15</w:t>
      </w:r>
      <w:r w:rsidRPr="00A02DB8">
        <w:rPr>
          <w:rFonts w:ascii="Times New Roman" w:eastAsia="Calibri" w:hAnsi="Times New Roman" w:cs="Times New Roman"/>
          <w:sz w:val="20"/>
          <w:highlight w:val="red"/>
        </w:rPr>
        <w:t>(1), 134–149.</w:t>
      </w:r>
    </w:p>
    <w:p w14:paraId="6E95A5EF" w14:textId="3D1ADEF1"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rPr>
        <w:t xml:space="preserve">Olanrewaju, B. O., &amp; Olusegun, G. F. (2024). Development and validation of interest scale for student teachers towards teaching profession in Ekiti State. </w:t>
      </w:r>
      <w:r w:rsidRPr="00A02DB8">
        <w:rPr>
          <w:rFonts w:ascii="Times New Roman" w:eastAsia="Calibri" w:hAnsi="Times New Roman" w:cs="Times New Roman"/>
          <w:i/>
          <w:iCs/>
          <w:sz w:val="20"/>
        </w:rPr>
        <w:t>IOSR Journal of Research &amp; Method in Education, 14</w:t>
      </w:r>
      <w:r w:rsidRPr="00A02DB8">
        <w:rPr>
          <w:rFonts w:ascii="Times New Roman" w:eastAsia="Calibri" w:hAnsi="Times New Roman" w:cs="Times New Roman"/>
          <w:sz w:val="20"/>
        </w:rPr>
        <w:t xml:space="preserve">(3), 01–07. </w:t>
      </w:r>
      <w:hyperlink r:id="rId17" w:history="1">
        <w:r w:rsidR="00A21697" w:rsidRPr="00A02DB8">
          <w:rPr>
            <w:rStyle w:val="Hyperlink"/>
            <w:rFonts w:ascii="Times New Roman" w:eastAsia="Calibri" w:hAnsi="Times New Roman" w:cs="Times New Roman"/>
            <w:color w:val="auto"/>
            <w:sz w:val="20"/>
            <w:u w:val="none"/>
          </w:rPr>
          <w:t>https://doi.org/10.9790/7388-1403050107</w:t>
        </w:r>
      </w:hyperlink>
      <w:r w:rsidR="00A21697" w:rsidRPr="00A02DB8">
        <w:rPr>
          <w:rFonts w:ascii="Times New Roman" w:eastAsia="Calibri" w:hAnsi="Times New Roman" w:cs="Times New Roman"/>
          <w:sz w:val="20"/>
        </w:rPr>
        <w:t xml:space="preserve"> </w:t>
      </w:r>
    </w:p>
    <w:p w14:paraId="7E0BB9DB" w14:textId="7FCE32F0" w:rsidR="000E4CC8" w:rsidRPr="00A02DB8" w:rsidRDefault="00A21697" w:rsidP="000E4CC8">
      <w:pPr>
        <w:spacing w:after="0" w:line="240" w:lineRule="auto"/>
        <w:ind w:left="547" w:hanging="547"/>
        <w:jc w:val="both"/>
        <w:rPr>
          <w:rFonts w:ascii="Times New Roman" w:eastAsia="Calibri" w:hAnsi="Times New Roman" w:cs="Times New Roman"/>
          <w:sz w:val="20"/>
          <w:lang w:val="nb-NO"/>
        </w:rPr>
      </w:pPr>
      <w:proofErr w:type="spellStart"/>
      <w:r w:rsidRPr="00A02DB8">
        <w:rPr>
          <w:rFonts w:ascii="Times New Roman" w:eastAsia="Calibri" w:hAnsi="Times New Roman" w:cs="Times New Roman"/>
          <w:sz w:val="20"/>
        </w:rPr>
        <w:t>Olatoye</w:t>
      </w:r>
      <w:proofErr w:type="spellEnd"/>
      <w:r w:rsidRPr="00A02DB8">
        <w:rPr>
          <w:rFonts w:ascii="Times New Roman" w:eastAsia="Calibri" w:hAnsi="Times New Roman" w:cs="Times New Roman"/>
          <w:sz w:val="20"/>
        </w:rPr>
        <w:t xml:space="preserve">, R. A., &amp; </w:t>
      </w:r>
      <w:proofErr w:type="spellStart"/>
      <w:r w:rsidRPr="00A02DB8">
        <w:rPr>
          <w:rFonts w:ascii="Times New Roman" w:eastAsia="Calibri" w:hAnsi="Times New Roman" w:cs="Times New Roman"/>
          <w:sz w:val="20"/>
        </w:rPr>
        <w:t>Ogunkola</w:t>
      </w:r>
      <w:proofErr w:type="spellEnd"/>
      <w:r w:rsidRPr="00A02DB8">
        <w:rPr>
          <w:rFonts w:ascii="Times New Roman" w:eastAsia="Calibri" w:hAnsi="Times New Roman" w:cs="Times New Roman"/>
          <w:sz w:val="20"/>
        </w:rPr>
        <w:t xml:space="preserve">, B. J. (2008). Teachers’ passion for teaching and job satisfaction in Nigerian secondary schools. </w:t>
      </w:r>
      <w:r w:rsidRPr="0039639D">
        <w:rPr>
          <w:rFonts w:ascii="Times New Roman" w:eastAsia="Calibri" w:hAnsi="Times New Roman" w:cs="Times New Roman"/>
          <w:i/>
          <w:sz w:val="20"/>
        </w:rPr>
        <w:t>Journal of Sociology and Education in Africa</w:t>
      </w:r>
      <w:r w:rsidRPr="00A02DB8">
        <w:rPr>
          <w:rFonts w:ascii="Times New Roman" w:eastAsia="Calibri" w:hAnsi="Times New Roman" w:cs="Times New Roman"/>
          <w:sz w:val="20"/>
        </w:rPr>
        <w:t xml:space="preserve">, 7(2), 203-222. </w:t>
      </w:r>
      <w:hyperlink r:id="rId18" w:history="1">
        <w:r w:rsidRPr="00A02DB8">
          <w:rPr>
            <w:rStyle w:val="Hyperlink"/>
            <w:rFonts w:ascii="Times New Roman" w:eastAsia="Calibri" w:hAnsi="Times New Roman" w:cs="Times New Roman"/>
            <w:color w:val="auto"/>
            <w:sz w:val="20"/>
            <w:u w:val="none"/>
            <w:lang w:val="nb-NO"/>
          </w:rPr>
          <w:t>https://www.ajol.info/index.php/jsea/article/view/48433</w:t>
        </w:r>
      </w:hyperlink>
      <w:r w:rsidRPr="00A02DB8">
        <w:rPr>
          <w:rFonts w:ascii="Times New Roman" w:eastAsia="Calibri" w:hAnsi="Times New Roman" w:cs="Times New Roman"/>
          <w:sz w:val="20"/>
          <w:lang w:val="nb-NO"/>
        </w:rPr>
        <w:t xml:space="preserve"> </w:t>
      </w:r>
    </w:p>
    <w:p w14:paraId="321AAA9F" w14:textId="77777777" w:rsidR="00A21697" w:rsidRPr="00A02DB8" w:rsidRDefault="00A21697"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lang w:val="nb-NO"/>
        </w:rPr>
        <w:t xml:space="preserve">Skaalvik, E. M., &amp; Skaalvik, S. (2021). </w:t>
      </w:r>
      <w:r w:rsidRPr="00A02DB8">
        <w:rPr>
          <w:rFonts w:ascii="Times New Roman" w:eastAsia="Calibri" w:hAnsi="Times New Roman" w:cs="Times New Roman"/>
          <w:sz w:val="20"/>
        </w:rPr>
        <w:t xml:space="preserve">Teacher job satisfaction: The role of autonomy, school leadership, and opportunities for professional growth. </w:t>
      </w:r>
      <w:r w:rsidRPr="0039639D">
        <w:rPr>
          <w:rFonts w:ascii="Times New Roman" w:eastAsia="Calibri" w:hAnsi="Times New Roman" w:cs="Times New Roman"/>
          <w:i/>
          <w:sz w:val="20"/>
        </w:rPr>
        <w:t>Teaching and Teacher Education</w:t>
      </w:r>
      <w:r w:rsidRPr="00A02DB8">
        <w:rPr>
          <w:rFonts w:ascii="Times New Roman" w:eastAsia="Calibri" w:hAnsi="Times New Roman" w:cs="Times New Roman"/>
          <w:sz w:val="20"/>
        </w:rPr>
        <w:t xml:space="preserve">, 102, 103322. </w:t>
      </w:r>
      <w:hyperlink r:id="rId19" w:history="1">
        <w:r w:rsidRPr="00A02DB8">
          <w:rPr>
            <w:rStyle w:val="Hyperlink"/>
            <w:rFonts w:ascii="Times New Roman" w:eastAsia="Calibri" w:hAnsi="Times New Roman" w:cs="Times New Roman"/>
            <w:color w:val="auto"/>
            <w:sz w:val="20"/>
            <w:u w:val="none"/>
          </w:rPr>
          <w:t>https://doi.org/10.1016/j.tate.2021.103322</w:t>
        </w:r>
      </w:hyperlink>
      <w:r w:rsidRPr="00A02DB8">
        <w:rPr>
          <w:rFonts w:ascii="Times New Roman" w:eastAsia="Calibri" w:hAnsi="Times New Roman" w:cs="Times New Roman"/>
          <w:sz w:val="20"/>
        </w:rPr>
        <w:t xml:space="preserve"> </w:t>
      </w:r>
    </w:p>
    <w:p w14:paraId="6D92B91A" w14:textId="1DF744E4" w:rsidR="000E4CC8" w:rsidRPr="00A02DB8" w:rsidRDefault="000E4CC8" w:rsidP="000E4CC8">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rPr>
        <w:t xml:space="preserve">The Pointer Newspaper. (2024, March 10). Principals express concern over teachers’ lack of motivation in Delta State. </w:t>
      </w:r>
      <w:proofErr w:type="spellStart"/>
      <w:r w:rsidRPr="00A02DB8">
        <w:rPr>
          <w:rFonts w:ascii="Times New Roman" w:eastAsia="Calibri" w:hAnsi="Times New Roman" w:cs="Times New Roman"/>
          <w:sz w:val="20"/>
          <w:highlight w:val="red"/>
        </w:rPr>
        <w:t>Asaba</w:t>
      </w:r>
      <w:proofErr w:type="spellEnd"/>
      <w:r w:rsidRPr="00A02DB8">
        <w:rPr>
          <w:rFonts w:ascii="Times New Roman" w:eastAsia="Calibri" w:hAnsi="Times New Roman" w:cs="Times New Roman"/>
          <w:sz w:val="20"/>
          <w:highlight w:val="red"/>
        </w:rPr>
        <w:t>: The Pointer Press.</w:t>
      </w:r>
    </w:p>
    <w:p w14:paraId="30D40B4A" w14:textId="075B090B"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rPr>
        <w:t>Toropova</w:t>
      </w:r>
      <w:proofErr w:type="spellEnd"/>
      <w:r w:rsidRPr="00A02DB8">
        <w:rPr>
          <w:rFonts w:ascii="Times New Roman" w:eastAsia="Calibri" w:hAnsi="Times New Roman" w:cs="Times New Roman"/>
          <w:sz w:val="20"/>
        </w:rPr>
        <w:t xml:space="preserve">, A., </w:t>
      </w:r>
      <w:proofErr w:type="spellStart"/>
      <w:r w:rsidRPr="00A02DB8">
        <w:rPr>
          <w:rFonts w:ascii="Times New Roman" w:eastAsia="Calibri" w:hAnsi="Times New Roman" w:cs="Times New Roman"/>
          <w:sz w:val="20"/>
        </w:rPr>
        <w:t>Myrberg</w:t>
      </w:r>
      <w:proofErr w:type="spellEnd"/>
      <w:r w:rsidRPr="00A02DB8">
        <w:rPr>
          <w:rFonts w:ascii="Times New Roman" w:eastAsia="Calibri" w:hAnsi="Times New Roman" w:cs="Times New Roman"/>
          <w:sz w:val="20"/>
        </w:rPr>
        <w:t xml:space="preserve">, E., &amp; Johansson, S. (2021). Teacher job satisfaction: The importance of school working conditions and teacher characteristics. </w:t>
      </w:r>
      <w:r w:rsidRPr="00A02DB8">
        <w:rPr>
          <w:rFonts w:ascii="Times New Roman" w:eastAsia="Calibri" w:hAnsi="Times New Roman" w:cs="Times New Roman"/>
          <w:i/>
          <w:iCs/>
          <w:sz w:val="20"/>
        </w:rPr>
        <w:t>Educational Review, 73</w:t>
      </w:r>
      <w:r w:rsidRPr="00A02DB8">
        <w:rPr>
          <w:rFonts w:ascii="Times New Roman" w:eastAsia="Calibri" w:hAnsi="Times New Roman" w:cs="Times New Roman"/>
          <w:sz w:val="20"/>
        </w:rPr>
        <w:t>(1), 71–97.</w:t>
      </w:r>
      <w:r w:rsidR="00A21697" w:rsidRPr="00A02DB8">
        <w:rPr>
          <w:rFonts w:ascii="Arial" w:eastAsia="Times New Roman" w:hAnsi="Arial" w:cs="Arial"/>
          <w:sz w:val="18"/>
          <w:szCs w:val="18"/>
        </w:rPr>
        <w:t xml:space="preserve"> </w:t>
      </w:r>
      <w:hyperlink r:id="rId20" w:history="1">
        <w:r w:rsidR="00A21697" w:rsidRPr="00A02DB8">
          <w:rPr>
            <w:rStyle w:val="Hyperlink"/>
            <w:rFonts w:ascii="Times New Roman" w:eastAsia="Calibri" w:hAnsi="Times New Roman" w:cs="Times New Roman"/>
            <w:color w:val="auto"/>
            <w:sz w:val="20"/>
            <w:u w:val="none"/>
          </w:rPr>
          <w:t>https://doi.org/10.1080/00131911.2019.1705247</w:t>
        </w:r>
      </w:hyperlink>
      <w:r w:rsidR="00A21697" w:rsidRPr="00A02DB8">
        <w:rPr>
          <w:rFonts w:ascii="Times New Roman" w:eastAsia="Calibri" w:hAnsi="Times New Roman" w:cs="Times New Roman"/>
          <w:sz w:val="20"/>
        </w:rPr>
        <w:t xml:space="preserve"> </w:t>
      </w:r>
    </w:p>
    <w:p w14:paraId="51C1DEA3" w14:textId="0077CEC0" w:rsidR="000E4CC8" w:rsidRPr="00A02DB8" w:rsidRDefault="000E4CC8" w:rsidP="000E4CC8">
      <w:pPr>
        <w:spacing w:after="0" w:line="240" w:lineRule="auto"/>
        <w:ind w:left="547" w:hanging="547"/>
        <w:jc w:val="both"/>
        <w:rPr>
          <w:rFonts w:ascii="Times New Roman" w:eastAsia="Calibri" w:hAnsi="Times New Roman" w:cs="Times New Roman"/>
          <w:sz w:val="20"/>
        </w:rPr>
      </w:pPr>
      <w:proofErr w:type="spellStart"/>
      <w:r w:rsidRPr="00A02DB8">
        <w:rPr>
          <w:rFonts w:ascii="Times New Roman" w:eastAsia="Calibri" w:hAnsi="Times New Roman" w:cs="Times New Roman"/>
          <w:sz w:val="20"/>
        </w:rPr>
        <w:t>Ubogu</w:t>
      </w:r>
      <w:proofErr w:type="spellEnd"/>
      <w:r w:rsidRPr="00A02DB8">
        <w:rPr>
          <w:rFonts w:ascii="Times New Roman" w:eastAsia="Calibri" w:hAnsi="Times New Roman" w:cs="Times New Roman"/>
          <w:sz w:val="20"/>
        </w:rPr>
        <w:t xml:space="preserve">, R. E., &amp; </w:t>
      </w:r>
      <w:proofErr w:type="spellStart"/>
      <w:r w:rsidRPr="00A02DB8">
        <w:rPr>
          <w:rFonts w:ascii="Times New Roman" w:eastAsia="Calibri" w:hAnsi="Times New Roman" w:cs="Times New Roman"/>
          <w:sz w:val="20"/>
        </w:rPr>
        <w:t>Oghounu</w:t>
      </w:r>
      <w:proofErr w:type="spellEnd"/>
      <w:r w:rsidRPr="00A02DB8">
        <w:rPr>
          <w:rFonts w:ascii="Times New Roman" w:eastAsia="Calibri" w:hAnsi="Times New Roman" w:cs="Times New Roman"/>
          <w:sz w:val="20"/>
        </w:rPr>
        <w:t xml:space="preserve">, A. E. (2022). Relationship between occupational stress and lecturers' job performance in Nigerian tertiary institutions. </w:t>
      </w:r>
      <w:r w:rsidRPr="00A02DB8">
        <w:rPr>
          <w:rFonts w:ascii="Times New Roman" w:eastAsia="Calibri" w:hAnsi="Times New Roman" w:cs="Times New Roman"/>
          <w:i/>
          <w:iCs/>
          <w:sz w:val="20"/>
        </w:rPr>
        <w:t>Journal of Positive School Psychology, 6</w:t>
      </w:r>
      <w:r w:rsidRPr="00A02DB8">
        <w:rPr>
          <w:rFonts w:ascii="Times New Roman" w:eastAsia="Calibri" w:hAnsi="Times New Roman" w:cs="Times New Roman"/>
          <w:sz w:val="20"/>
        </w:rPr>
        <w:t>(9), 792–808.</w:t>
      </w:r>
      <w:r w:rsidR="00A21697" w:rsidRPr="00A02DB8">
        <w:rPr>
          <w:rFonts w:ascii="Times New Roman" w:eastAsia="Calibri" w:hAnsi="Times New Roman" w:cs="Times New Roman"/>
          <w:sz w:val="20"/>
        </w:rPr>
        <w:t xml:space="preserve"> </w:t>
      </w:r>
      <w:hyperlink r:id="rId21" w:history="1">
        <w:r w:rsidR="00A21697" w:rsidRPr="00A02DB8">
          <w:rPr>
            <w:rStyle w:val="Hyperlink"/>
            <w:rFonts w:ascii="Times New Roman" w:eastAsia="Calibri" w:hAnsi="Times New Roman" w:cs="Times New Roman"/>
            <w:color w:val="auto"/>
            <w:sz w:val="20"/>
            <w:u w:val="none"/>
          </w:rPr>
          <w:t>https://journalppw.com/index.php/jpsp/article/view/12745</w:t>
        </w:r>
      </w:hyperlink>
      <w:r w:rsidR="00A21697" w:rsidRPr="00A02DB8">
        <w:rPr>
          <w:rFonts w:ascii="Times New Roman" w:eastAsia="Calibri" w:hAnsi="Times New Roman" w:cs="Times New Roman"/>
          <w:sz w:val="20"/>
        </w:rPr>
        <w:t xml:space="preserve"> </w:t>
      </w:r>
    </w:p>
    <w:p w14:paraId="5713E1BB" w14:textId="77777777" w:rsidR="0054033B" w:rsidRPr="00A02DB8" w:rsidRDefault="000E4CC8" w:rsidP="0054033B">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highlight w:val="red"/>
        </w:rPr>
        <w:t xml:space="preserve">Uche, C. M., &amp; Kalu, A. N. (2024). Job satisfaction as a predictor of instructional delivery among public secondary school teachers. </w:t>
      </w:r>
      <w:r w:rsidRPr="00A02DB8">
        <w:rPr>
          <w:rFonts w:ascii="Times New Roman" w:eastAsia="Calibri" w:hAnsi="Times New Roman" w:cs="Times New Roman"/>
          <w:i/>
          <w:iCs/>
          <w:sz w:val="20"/>
          <w:highlight w:val="red"/>
        </w:rPr>
        <w:t>Journal of Contemporary Educational Research, 18</w:t>
      </w:r>
      <w:r w:rsidRPr="00A02DB8">
        <w:rPr>
          <w:rFonts w:ascii="Times New Roman" w:eastAsia="Calibri" w:hAnsi="Times New Roman" w:cs="Times New Roman"/>
          <w:sz w:val="20"/>
          <w:highlight w:val="red"/>
        </w:rPr>
        <w:t>(2), 201–214.</w:t>
      </w:r>
    </w:p>
    <w:p w14:paraId="5D9CBC0A" w14:textId="0B0B99B1" w:rsidR="00A21697" w:rsidRPr="00A02DB8" w:rsidRDefault="00A21697" w:rsidP="0054033B">
      <w:pPr>
        <w:spacing w:after="0" w:line="240" w:lineRule="auto"/>
        <w:ind w:left="547" w:hanging="547"/>
        <w:jc w:val="both"/>
        <w:rPr>
          <w:rFonts w:ascii="Times New Roman" w:eastAsia="Calibri" w:hAnsi="Times New Roman" w:cs="Times New Roman"/>
          <w:sz w:val="20"/>
        </w:rPr>
      </w:pPr>
      <w:r w:rsidRPr="00A02DB8">
        <w:rPr>
          <w:rFonts w:ascii="Times New Roman" w:eastAsia="Calibri" w:hAnsi="Times New Roman" w:cs="Times New Roman"/>
          <w:sz w:val="20"/>
        </w:rPr>
        <w:t xml:space="preserve">Wang, H., Hall, N. C., &amp; Rahimi, S. (2015). Self-efficacy and causal attributions in teachers: Effects on burnout, job satisfaction, illness, and quitting intentions. </w:t>
      </w:r>
      <w:r w:rsidRPr="0039639D">
        <w:rPr>
          <w:rFonts w:ascii="Times New Roman" w:eastAsia="Calibri" w:hAnsi="Times New Roman" w:cs="Times New Roman"/>
          <w:i/>
          <w:sz w:val="20"/>
        </w:rPr>
        <w:t>Teaching and Teacher Education</w:t>
      </w:r>
      <w:r w:rsidRPr="00A02DB8">
        <w:rPr>
          <w:rFonts w:ascii="Times New Roman" w:eastAsia="Calibri" w:hAnsi="Times New Roman" w:cs="Times New Roman"/>
          <w:sz w:val="20"/>
        </w:rPr>
        <w:t xml:space="preserve">, 47, 120-130. </w:t>
      </w:r>
      <w:hyperlink r:id="rId22" w:history="1">
        <w:r w:rsidRPr="00A02DB8">
          <w:rPr>
            <w:rStyle w:val="Hyperlink"/>
            <w:rFonts w:ascii="Times New Roman" w:eastAsia="Calibri" w:hAnsi="Times New Roman" w:cs="Times New Roman"/>
            <w:color w:val="auto"/>
            <w:sz w:val="20"/>
            <w:u w:val="none"/>
          </w:rPr>
          <w:t>https://doi.org/10.1016/j.tate.2014.12.005</w:t>
        </w:r>
      </w:hyperlink>
      <w:r w:rsidRPr="00A02DB8">
        <w:rPr>
          <w:rFonts w:ascii="Times New Roman" w:eastAsia="Calibri" w:hAnsi="Times New Roman" w:cs="Times New Roman"/>
          <w:sz w:val="20"/>
        </w:rPr>
        <w:t xml:space="preserve"> </w:t>
      </w:r>
    </w:p>
    <w:p w14:paraId="0F52177F" w14:textId="77777777" w:rsidR="00A21697" w:rsidRDefault="00A21697" w:rsidP="00841525">
      <w:pPr>
        <w:spacing w:after="0" w:line="240" w:lineRule="auto"/>
        <w:contextualSpacing/>
        <w:jc w:val="both"/>
        <w:rPr>
          <w:rFonts w:ascii="Times New Roman" w:eastAsia="Calibri" w:hAnsi="Times New Roman" w:cs="Times New Roman"/>
          <w:sz w:val="20"/>
        </w:rPr>
      </w:pPr>
    </w:p>
    <w:p w14:paraId="38E1CB22" w14:textId="60E6BF9F" w:rsidR="00D851AD" w:rsidRPr="00F320D1" w:rsidRDefault="004E709D" w:rsidP="00841525">
      <w:pPr>
        <w:spacing w:after="0" w:line="240" w:lineRule="auto"/>
        <w:contextualSpacing/>
        <w:jc w:val="both"/>
        <w:rPr>
          <w:rFonts w:ascii="Times New Roman" w:eastAsia="Times New Roman" w:hAnsi="Times New Roman" w:cs="Times New Roman"/>
          <w:b/>
          <w:sz w:val="15"/>
          <w:szCs w:val="15"/>
        </w:rPr>
      </w:pPr>
      <w:r w:rsidRPr="00F320D1">
        <w:rPr>
          <w:rFonts w:ascii="Times New Roman" w:eastAsia="Calibri" w:hAnsi="Times New Roman" w:cs="Times New Roman"/>
          <w:b/>
          <w:bCs/>
          <w:kern w:val="2"/>
          <w:sz w:val="15"/>
          <w:szCs w:val="15"/>
          <w:lang w:val="en-GB"/>
        </w:rPr>
        <w:t xml:space="preserve">Disclaimer/Publisher’s Note: </w:t>
      </w:r>
      <w:r w:rsidRPr="00F320D1">
        <w:rPr>
          <w:rFonts w:ascii="Times New Roman" w:eastAsia="Calibri" w:hAnsi="Times New Roman" w:cs="Times New Roman"/>
          <w:kern w:val="2"/>
          <w:sz w:val="15"/>
          <w:szCs w:val="15"/>
          <w:lang w:val="en-GB"/>
        </w:rPr>
        <w:t>The statements, opinions and data contained in all publications are solely those of the individual author</w:t>
      </w:r>
      <w:r w:rsidRPr="00191EE6">
        <w:rPr>
          <w:rFonts w:ascii="Times New Roman" w:eastAsia="Calibri" w:hAnsi="Times New Roman" w:cs="Times New Roman"/>
          <w:kern w:val="2"/>
          <w:sz w:val="15"/>
          <w:szCs w:val="15"/>
          <w:lang w:val="en-GB"/>
        </w:rPr>
        <w:t>(</w:t>
      </w:r>
      <w:r w:rsidRPr="00F320D1">
        <w:rPr>
          <w:rFonts w:ascii="Times New Roman" w:eastAsia="Calibri" w:hAnsi="Times New Roman" w:cs="Times New Roman"/>
          <w:kern w:val="2"/>
          <w:sz w:val="15"/>
          <w:szCs w:val="15"/>
          <w:lang w:val="en-GB"/>
        </w:rPr>
        <w:t>s) and contributor</w:t>
      </w:r>
      <w:r w:rsidRPr="00191EE6">
        <w:rPr>
          <w:rFonts w:ascii="Times New Roman" w:eastAsia="Calibri" w:hAnsi="Times New Roman" w:cs="Times New Roman"/>
          <w:kern w:val="2"/>
          <w:sz w:val="15"/>
          <w:szCs w:val="15"/>
          <w:lang w:val="en-GB"/>
        </w:rPr>
        <w:t>(</w:t>
      </w:r>
      <w:r w:rsidRPr="00F320D1">
        <w:rPr>
          <w:rFonts w:ascii="Times New Roman" w:eastAsia="Calibri" w:hAnsi="Times New Roman" w:cs="Times New Roman"/>
          <w:kern w:val="2"/>
          <w:sz w:val="15"/>
          <w:szCs w:val="15"/>
          <w:lang w:val="en-GB"/>
        </w:rPr>
        <w:t>s) and not of the publisher and/or the editor</w:t>
      </w:r>
      <w:r w:rsidRPr="00191EE6">
        <w:rPr>
          <w:rFonts w:ascii="Times New Roman" w:eastAsia="Calibri" w:hAnsi="Times New Roman" w:cs="Times New Roman"/>
          <w:kern w:val="2"/>
          <w:sz w:val="15"/>
          <w:szCs w:val="15"/>
          <w:lang w:val="en-GB"/>
        </w:rPr>
        <w:t>(</w:t>
      </w:r>
      <w:r w:rsidRPr="00F320D1">
        <w:rPr>
          <w:rFonts w:ascii="Times New Roman" w:eastAsia="Calibri" w:hAnsi="Times New Roman" w:cs="Times New Roman"/>
          <w:kern w:val="2"/>
          <w:sz w:val="15"/>
          <w:szCs w:val="15"/>
          <w:lang w:val="en-GB"/>
        </w:rPr>
        <w:t>s). This publisher and/or the editor</w:t>
      </w:r>
      <w:r w:rsidRPr="00191EE6">
        <w:rPr>
          <w:rFonts w:ascii="Times New Roman" w:eastAsia="Calibri" w:hAnsi="Times New Roman" w:cs="Times New Roman"/>
          <w:kern w:val="2"/>
          <w:sz w:val="15"/>
          <w:szCs w:val="15"/>
          <w:lang w:val="en-GB"/>
        </w:rPr>
        <w:t>(</w:t>
      </w:r>
      <w:r w:rsidRPr="00F320D1">
        <w:rPr>
          <w:rFonts w:ascii="Times New Roman" w:eastAsia="Calibri" w:hAnsi="Times New Roman" w:cs="Times New Roman"/>
          <w:kern w:val="2"/>
          <w:sz w:val="15"/>
          <w:szCs w:val="15"/>
          <w:lang w:val="en-GB"/>
        </w:rPr>
        <w:t>s) disclaim responsibility for any injury to people or property resulting from any ideas, methods, instructions or products referred to in the content.</w:t>
      </w:r>
    </w:p>
    <w:p w14:paraId="493AAFC4" w14:textId="77777777" w:rsidR="00D851AD" w:rsidRPr="00F320D1" w:rsidRDefault="00D851AD" w:rsidP="00841525">
      <w:pPr>
        <w:spacing w:after="0" w:line="240" w:lineRule="auto"/>
        <w:contextualSpacing/>
        <w:jc w:val="both"/>
        <w:rPr>
          <w:rFonts w:ascii="Times New Roman" w:eastAsia="Times New Roman" w:hAnsi="Times New Roman" w:cs="Times New Roman"/>
          <w:b/>
          <w:szCs w:val="20"/>
        </w:rPr>
        <w:sectPr w:rsidR="00D851AD" w:rsidRPr="00F320D1" w:rsidSect="00757343">
          <w:headerReference w:type="default" r:id="rId23"/>
          <w:footerReference w:type="default" r:id="rId24"/>
          <w:footerReference w:type="first" r:id="rId25"/>
          <w:pgSz w:w="11909" w:h="16834" w:code="9"/>
          <w:pgMar w:top="1440" w:right="1440" w:bottom="1440" w:left="1440" w:header="720" w:footer="864" w:gutter="0"/>
          <w:pgNumType w:start="1"/>
          <w:cols w:space="720"/>
          <w:titlePg/>
          <w:docGrid w:linePitch="360"/>
        </w:sectPr>
      </w:pPr>
    </w:p>
    <w:p w14:paraId="6B75D8ED" w14:textId="77777777" w:rsidR="00BD060A" w:rsidRPr="00F320D1" w:rsidRDefault="00BD060A" w:rsidP="00841525">
      <w:pPr>
        <w:spacing w:after="0" w:line="240" w:lineRule="auto"/>
        <w:ind w:left="540" w:hanging="540"/>
        <w:jc w:val="center"/>
        <w:rPr>
          <w:rFonts w:ascii="Times New Roman" w:eastAsia="Times New Roman" w:hAnsi="Times New Roman" w:cs="Times New Roman"/>
          <w:i/>
          <w:sz w:val="16"/>
          <w:szCs w:val="20"/>
        </w:rPr>
      </w:pPr>
    </w:p>
    <w:p w14:paraId="230FFD6D" w14:textId="4D618B98" w:rsidR="00CD3A89" w:rsidRPr="00F320D1" w:rsidRDefault="00BB3A20" w:rsidP="00841525">
      <w:pPr>
        <w:pBdr>
          <w:top w:val="single" w:sz="4" w:space="1" w:color="auto"/>
        </w:pBdr>
        <w:spacing w:after="0" w:line="240" w:lineRule="auto"/>
        <w:jc w:val="both"/>
        <w:rPr>
          <w:rFonts w:ascii="Times New Roman" w:hAnsi="Times New Roman" w:cs="Times New Roman"/>
        </w:rPr>
      </w:pPr>
      <w:r w:rsidRPr="00F320D1">
        <w:rPr>
          <w:rFonts w:ascii="Times New Roman" w:eastAsia="Calibri" w:hAnsi="Times New Roman" w:cs="Times New Roman"/>
          <w:i/>
          <w:iCs/>
          <w:kern w:val="2"/>
          <w:sz w:val="16"/>
          <w:szCs w:val="16"/>
          <w:lang w:val="en-GB"/>
        </w:rPr>
        <w:t xml:space="preserve">© Copyright </w:t>
      </w:r>
      <w:r w:rsidRPr="00191EE6">
        <w:rPr>
          <w:rFonts w:ascii="Times New Roman" w:eastAsia="Calibri" w:hAnsi="Times New Roman" w:cs="Times New Roman"/>
          <w:i/>
          <w:iCs/>
          <w:kern w:val="2"/>
          <w:sz w:val="16"/>
          <w:szCs w:val="16"/>
          <w:lang w:val="en-GB"/>
        </w:rPr>
        <w:t>(</w:t>
      </w:r>
      <w:r w:rsidRPr="00F320D1">
        <w:rPr>
          <w:rFonts w:ascii="Times New Roman" w:eastAsia="Calibri" w:hAnsi="Times New Roman" w:cs="Times New Roman"/>
          <w:i/>
          <w:iCs/>
          <w:kern w:val="2"/>
          <w:sz w:val="16"/>
          <w:szCs w:val="16"/>
          <w:lang w:val="en-GB"/>
        </w:rPr>
        <w:t>202</w:t>
      </w:r>
      <w:r w:rsidR="00E5370A" w:rsidRPr="00F320D1">
        <w:rPr>
          <w:rFonts w:ascii="Times New Roman" w:eastAsia="Calibri" w:hAnsi="Times New Roman" w:cs="Times New Roman"/>
          <w:i/>
          <w:iCs/>
          <w:kern w:val="2"/>
          <w:sz w:val="16"/>
          <w:szCs w:val="16"/>
          <w:lang w:val="en-GB"/>
        </w:rPr>
        <w:t>6</w:t>
      </w:r>
      <w:r w:rsidRPr="00F320D1">
        <w:rPr>
          <w:rFonts w:ascii="Times New Roman" w:eastAsia="Calibri" w:hAnsi="Times New Roman" w:cs="Times New Roman"/>
          <w:i/>
          <w:iCs/>
          <w:kern w:val="2"/>
          <w:sz w:val="16"/>
          <w:szCs w:val="16"/>
          <w:lang w:val="en-GB"/>
        </w:rPr>
        <w:t>): Author</w:t>
      </w:r>
      <w:r w:rsidRPr="00191EE6">
        <w:rPr>
          <w:rFonts w:ascii="Times New Roman" w:eastAsia="Calibri" w:hAnsi="Times New Roman" w:cs="Times New Roman"/>
          <w:i/>
          <w:iCs/>
          <w:kern w:val="2"/>
          <w:sz w:val="16"/>
          <w:szCs w:val="16"/>
          <w:lang w:val="en-GB"/>
        </w:rPr>
        <w:t>(</w:t>
      </w:r>
      <w:r w:rsidRPr="00F320D1">
        <w:rPr>
          <w:rFonts w:ascii="Times New Roman" w:eastAsia="Calibri" w:hAnsi="Times New Roman" w:cs="Times New Roman"/>
          <w:i/>
          <w:iCs/>
          <w:kern w:val="2"/>
          <w:sz w:val="16"/>
          <w:szCs w:val="16"/>
          <w:lang w:val="en-GB"/>
        </w:rPr>
        <w:t xml:space="preserve">s). The licensee is the journal publisher. This is an Open Access article distributed under the terms of the Creative Commons Attribution License </w:t>
      </w:r>
      <w:r w:rsidRPr="00191EE6">
        <w:rPr>
          <w:rFonts w:ascii="Times New Roman" w:eastAsia="Calibri" w:hAnsi="Times New Roman" w:cs="Times New Roman"/>
          <w:i/>
          <w:iCs/>
          <w:kern w:val="2"/>
          <w:sz w:val="16"/>
          <w:szCs w:val="16"/>
          <w:lang w:val="en-GB"/>
        </w:rPr>
        <w:t>(</w:t>
      </w:r>
      <w:r w:rsidRPr="00F320D1">
        <w:rPr>
          <w:rFonts w:ascii="Times New Roman" w:eastAsia="Calibri" w:hAnsi="Times New Roman" w:cs="Times New Roman"/>
          <w:i/>
          <w:iCs/>
          <w:color w:val="0000FF"/>
          <w:kern w:val="2"/>
          <w:sz w:val="16"/>
          <w:szCs w:val="16"/>
          <w:lang w:val="en-GB"/>
        </w:rPr>
        <w:t>http://creativecommons.org/licenses/by/4.0</w:t>
      </w:r>
      <w:r w:rsidRPr="00F320D1">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F320D1">
        <w:rPr>
          <w:rFonts w:ascii="Times New Roman" w:hAnsi="Times New Roman" w:cs="Times New Roman"/>
        </w:rPr>
        <w:t xml:space="preserve"> </w:t>
      </w:r>
    </w:p>
    <w:sectPr w:rsidR="00CD3A89" w:rsidRPr="00F320D1"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4F614" w14:textId="77777777" w:rsidR="002E2384" w:rsidRDefault="002E2384" w:rsidP="00CD3A89">
      <w:pPr>
        <w:spacing w:after="0" w:line="240" w:lineRule="auto"/>
      </w:pPr>
      <w:r>
        <w:separator/>
      </w:r>
    </w:p>
  </w:endnote>
  <w:endnote w:type="continuationSeparator" w:id="0">
    <w:p w14:paraId="52604271" w14:textId="77777777" w:rsidR="002E2384" w:rsidRDefault="002E238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0074A8B7" w14:textId="77777777" w:rsidR="00F6450F" w:rsidRPr="00F320D1" w:rsidRDefault="00F6450F">
        <w:pPr>
          <w:pStyle w:val="Footer"/>
          <w:jc w:val="center"/>
          <w:rPr>
            <w:rFonts w:ascii="Times New Roman" w:hAnsi="Times New Roman" w:cs="Times New Roman"/>
            <w:sz w:val="28"/>
          </w:rPr>
        </w:pPr>
      </w:p>
      <w:p w14:paraId="167922CA" w14:textId="77777777" w:rsidR="00263AE4" w:rsidRPr="00F320D1" w:rsidRDefault="00D71387">
        <w:pPr>
          <w:pStyle w:val="Footer"/>
          <w:jc w:val="center"/>
          <w:rPr>
            <w:rFonts w:ascii="Times New Roman" w:hAnsi="Times New Roman" w:cs="Times New Roman"/>
            <w:sz w:val="20"/>
          </w:rPr>
        </w:pPr>
        <w:r w:rsidRPr="00F320D1">
          <w:rPr>
            <w:rFonts w:ascii="Times New Roman" w:hAnsi="Times New Roman" w:cs="Times New Roman"/>
            <w:sz w:val="20"/>
          </w:rPr>
          <w:fldChar w:fldCharType="begin"/>
        </w:r>
        <w:r w:rsidR="00A22248" w:rsidRPr="00F320D1">
          <w:rPr>
            <w:rFonts w:ascii="Times New Roman" w:hAnsi="Times New Roman" w:cs="Times New Roman"/>
            <w:sz w:val="20"/>
          </w:rPr>
          <w:instrText xml:space="preserve"> PAGE   \* MERGEFORMAT </w:instrText>
        </w:r>
        <w:r w:rsidRPr="00F320D1">
          <w:rPr>
            <w:rFonts w:ascii="Times New Roman" w:hAnsi="Times New Roman" w:cs="Times New Roman"/>
            <w:sz w:val="20"/>
          </w:rPr>
          <w:fldChar w:fldCharType="separate"/>
        </w:r>
        <w:r w:rsidR="00323B8F" w:rsidRPr="00F320D1">
          <w:rPr>
            <w:rFonts w:ascii="Times New Roman" w:hAnsi="Times New Roman" w:cs="Times New Roman"/>
            <w:noProof/>
            <w:sz w:val="20"/>
          </w:rPr>
          <w:t>2</w:t>
        </w:r>
        <w:r w:rsidRPr="00F320D1">
          <w:rPr>
            <w:rFonts w:ascii="Times New Roman" w:hAnsi="Times New Roman" w:cs="Times New Roman"/>
            <w:sz w:val="20"/>
          </w:rPr>
          <w:fldChar w:fldCharType="end"/>
        </w:r>
      </w:p>
      <w:p w14:paraId="40385C9A" w14:textId="77777777" w:rsidR="00485F13" w:rsidRPr="00F320D1" w:rsidRDefault="002E2384">
        <w:pPr>
          <w:pStyle w:val="Footer"/>
          <w:jc w:val="center"/>
          <w:rPr>
            <w:rFonts w:ascii="Times New Roman" w:hAnsi="Times New Roman" w:cs="Times New Roman"/>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0981" w14:textId="1EA76EB6" w:rsidR="00E72385" w:rsidRPr="00F320D1"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F320D1">
      <w:rPr>
        <w:rFonts w:ascii="Times New Roman" w:eastAsia="Times New Roman" w:hAnsi="Times New Roman" w:cs="Times New Roman"/>
        <w:sz w:val="16"/>
        <w:szCs w:val="20"/>
      </w:rPr>
      <w:t>____________________________________________</w:t>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t>_________________________________________________________</w:t>
    </w:r>
    <w:r w:rsidR="00F320D1">
      <w:rPr>
        <w:rFonts w:ascii="Times New Roman" w:eastAsia="Times New Roman" w:hAnsi="Times New Roman" w:cs="Times New Roman"/>
        <w:sz w:val="16"/>
        <w:szCs w:val="20"/>
      </w:rPr>
      <w:t>___________</w:t>
    </w:r>
  </w:p>
  <w:p w14:paraId="7F4E8289" w14:textId="77777777" w:rsidR="00E72385" w:rsidRPr="00F320D1" w:rsidRDefault="00E72385" w:rsidP="00E72385">
    <w:pPr>
      <w:spacing w:after="0" w:line="240" w:lineRule="auto"/>
      <w:jc w:val="both"/>
      <w:rPr>
        <w:rFonts w:ascii="Times New Roman" w:eastAsia="Times New Roman" w:hAnsi="Times New Roman" w:cs="Times New Roman"/>
        <w:i/>
        <w:sz w:val="16"/>
        <w:szCs w:val="20"/>
      </w:rPr>
    </w:pPr>
  </w:p>
  <w:p w14:paraId="01F2B889" w14:textId="77777777" w:rsidR="00E72385" w:rsidRPr="00F320D1" w:rsidRDefault="00E72385" w:rsidP="00E72385">
    <w:pPr>
      <w:spacing w:after="0" w:line="240" w:lineRule="auto"/>
      <w:jc w:val="both"/>
      <w:rPr>
        <w:rFonts w:ascii="Times New Roman" w:eastAsia="Times New Roman" w:hAnsi="Times New Roman" w:cs="Times New Roman"/>
        <w:i/>
        <w:sz w:val="16"/>
        <w:szCs w:val="20"/>
      </w:rPr>
    </w:pPr>
    <w:r w:rsidRPr="00F320D1">
      <w:rPr>
        <w:rFonts w:ascii="Times New Roman" w:eastAsia="Times New Roman" w:hAnsi="Times New Roman" w:cs="Times New Roman"/>
        <w:i/>
        <w:sz w:val="16"/>
        <w:szCs w:val="20"/>
      </w:rPr>
      <w:t>*Corresponding author: Email: ………………………….;</w:t>
    </w:r>
  </w:p>
  <w:p w14:paraId="579E0F7F" w14:textId="77777777" w:rsidR="00C17E4F" w:rsidRPr="00F320D1" w:rsidRDefault="00C17E4F" w:rsidP="00E72385">
    <w:pPr>
      <w:spacing w:after="0" w:line="240" w:lineRule="auto"/>
      <w:jc w:val="both"/>
      <w:rPr>
        <w:rFonts w:ascii="Times New Roman" w:eastAsia="Times New Roman" w:hAnsi="Times New Roman" w:cs="Times New Roman"/>
        <w:i/>
        <w:sz w:val="16"/>
        <w:szCs w:val="20"/>
      </w:rPr>
    </w:pPr>
  </w:p>
  <w:p w14:paraId="45679694" w14:textId="77777777" w:rsidR="00DE44CE" w:rsidRPr="00F320D1" w:rsidRDefault="00DE44CE" w:rsidP="00DE44CE">
    <w:pPr>
      <w:pStyle w:val="Footer"/>
      <w:jc w:val="both"/>
      <w:rPr>
        <w:rFonts w:ascii="Times New Roman" w:hAnsi="Times New Roman" w:cs="Times New Roman"/>
        <w:b/>
        <w:bCs/>
        <w:i/>
        <w:sz w:val="16"/>
      </w:rPr>
    </w:pPr>
    <w:r w:rsidRPr="00F320D1">
      <w:rPr>
        <w:rFonts w:ascii="Times New Roman" w:hAnsi="Times New Roman" w:cs="Times New Roman"/>
        <w:b/>
        <w:bCs/>
        <w:i/>
        <w:sz w:val="16"/>
      </w:rPr>
      <w:t>Cite as:</w:t>
    </w:r>
  </w:p>
  <w:p w14:paraId="32088A2D" w14:textId="77777777" w:rsidR="00DE44CE" w:rsidRPr="00F320D1" w:rsidRDefault="00DE44CE" w:rsidP="00DE44CE">
    <w:pPr>
      <w:pStyle w:val="Footer"/>
      <w:jc w:val="both"/>
      <w:rPr>
        <w:rFonts w:ascii="Times New Roman" w:hAnsi="Times New Roman" w:cs="Times New Roman"/>
        <w:i/>
        <w:sz w:val="16"/>
      </w:rPr>
    </w:pPr>
  </w:p>
  <w:p w14:paraId="2BDF5538" w14:textId="77777777" w:rsidR="004E709D" w:rsidRPr="00F320D1" w:rsidRDefault="004E709D" w:rsidP="00DE44CE">
    <w:pPr>
      <w:pStyle w:val="Footer"/>
      <w:jc w:val="both"/>
      <w:rPr>
        <w:rFonts w:ascii="Times New Roman" w:hAnsi="Times New Roman" w:cs="Times New Roman"/>
        <w:i/>
        <w:sz w:val="16"/>
      </w:rPr>
    </w:pPr>
  </w:p>
  <w:p w14:paraId="0CA9B518" w14:textId="77777777" w:rsidR="00DE44CE" w:rsidRPr="00F320D1" w:rsidRDefault="00DE44CE" w:rsidP="00DE44CE">
    <w:pPr>
      <w:pStyle w:val="Footer"/>
      <w:jc w:val="both"/>
      <w:rPr>
        <w:rFonts w:ascii="Times New Roman" w:hAnsi="Times New Roman" w:cs="Times New Roman"/>
        <w:i/>
        <w:sz w:val="16"/>
      </w:rPr>
    </w:pPr>
  </w:p>
  <w:p w14:paraId="626794CF" w14:textId="77777777" w:rsidR="00CD3A89" w:rsidRPr="00F320D1" w:rsidRDefault="00CD3A89">
    <w:pPr>
      <w:pStyle w:val="Footer"/>
      <w:rPr>
        <w:rFonts w:ascii="Times New Roman" w:hAnsi="Times New Roman" w:cs="Times New Roman"/>
        <w:sz w:val="20"/>
      </w:rPr>
    </w:pPr>
  </w:p>
  <w:p w14:paraId="3AC4A1FD" w14:textId="77777777" w:rsidR="00490A64" w:rsidRPr="00F320D1"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A459" w14:textId="77777777" w:rsidR="002E2384" w:rsidRDefault="002E2384" w:rsidP="00CD3A89">
      <w:pPr>
        <w:spacing w:after="0" w:line="240" w:lineRule="auto"/>
      </w:pPr>
      <w:r>
        <w:separator/>
      </w:r>
    </w:p>
  </w:footnote>
  <w:footnote w:type="continuationSeparator" w:id="0">
    <w:p w14:paraId="0E7CD8B0" w14:textId="77777777" w:rsidR="002E2384" w:rsidRDefault="002E238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BEBD"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164235C"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9AD844C"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0B92577"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9DEEF24" w14:textId="2545E40B" w:rsidR="00171FBC" w:rsidRPr="00F320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F320D1">
      <w:rPr>
        <w:rFonts w:ascii="Times New Roman" w:eastAsia="Times New Roman" w:hAnsi="Times New Roman" w:cs="Times New Roman"/>
        <w:i/>
        <w:sz w:val="16"/>
        <w:szCs w:val="20"/>
        <w:highlight w:val="yellow"/>
      </w:rPr>
      <w:t>Author name</w:t>
    </w:r>
    <w:r w:rsidRPr="00F320D1">
      <w:rPr>
        <w:rFonts w:ascii="Times New Roman" w:eastAsia="Times New Roman" w:hAnsi="Times New Roman" w:cs="Times New Roman"/>
        <w:i/>
        <w:sz w:val="16"/>
        <w:szCs w:val="20"/>
      </w:rPr>
      <w:t xml:space="preserve">; </w:t>
    </w:r>
    <w:r w:rsidR="00C17E4F" w:rsidRPr="00F320D1">
      <w:rPr>
        <w:rFonts w:ascii="Times New Roman" w:eastAsia="Times New Roman" w:hAnsi="Times New Roman" w:cs="Times New Roman"/>
        <w:i/>
        <w:sz w:val="16"/>
        <w:szCs w:val="20"/>
      </w:rPr>
      <w:t>Asian J. Educ. Soc. Stud., vol. xx, no. xx, pp. xx-xx, 20</w:t>
    </w:r>
    <w:r w:rsidR="00323B8F" w:rsidRPr="00F320D1">
      <w:rPr>
        <w:rFonts w:ascii="Times New Roman" w:eastAsia="Times New Roman" w:hAnsi="Times New Roman" w:cs="Times New Roman"/>
        <w:i/>
        <w:sz w:val="16"/>
        <w:szCs w:val="20"/>
      </w:rPr>
      <w:t>YY</w:t>
    </w:r>
    <w:r w:rsidR="00D851AD" w:rsidRPr="00F320D1">
      <w:rPr>
        <w:rFonts w:ascii="Times New Roman" w:eastAsia="Times New Roman" w:hAnsi="Times New Roman" w:cs="Times New Roman"/>
        <w:i/>
        <w:sz w:val="16"/>
        <w:szCs w:val="20"/>
      </w:rPr>
      <w:t xml:space="preserve">; Article </w:t>
    </w:r>
    <w:proofErr w:type="gramStart"/>
    <w:r w:rsidR="00D851AD" w:rsidRPr="00F320D1">
      <w:rPr>
        <w:rFonts w:ascii="Times New Roman" w:eastAsia="Times New Roman" w:hAnsi="Times New Roman" w:cs="Times New Roman"/>
        <w:i/>
        <w:sz w:val="16"/>
        <w:szCs w:val="20"/>
      </w:rPr>
      <w:t>no.</w:t>
    </w:r>
    <w:r w:rsidR="000D655F" w:rsidRPr="00F320D1">
      <w:rPr>
        <w:rFonts w:ascii="Times New Roman" w:eastAsia="Times New Roman" w:hAnsi="Times New Roman" w:cs="Times New Roman"/>
        <w:i/>
        <w:sz w:val="16"/>
        <w:szCs w:val="20"/>
      </w:rPr>
      <w:t>AJESS</w:t>
    </w:r>
    <w:proofErr w:type="gramEnd"/>
    <w:r w:rsidR="00FB0513">
      <w:rPr>
        <w:rFonts w:ascii="Times New Roman" w:eastAsia="Times New Roman" w:hAnsi="Times New Roman" w:cs="Times New Roman"/>
        <w:i/>
        <w:sz w:val="16"/>
        <w:szCs w:val="20"/>
      </w:rPr>
      <w:t>.</w:t>
    </w:r>
    <w:r w:rsidR="00FB0513" w:rsidRPr="00FB0513">
      <w:rPr>
        <w:rFonts w:ascii="Times New Roman" w:eastAsia="Times New Roman" w:hAnsi="Times New Roman" w:cs="Times New Roman"/>
        <w:i/>
        <w:sz w:val="16"/>
        <w:szCs w:val="20"/>
      </w:rPr>
      <w:t>155994</w:t>
    </w:r>
  </w:p>
  <w:p w14:paraId="588918A9" w14:textId="77777777" w:rsidR="00974577" w:rsidRPr="00F320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1E83F5DF" w14:textId="77777777" w:rsidR="00171FBC" w:rsidRPr="00F320D1"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541D1"/>
    <w:multiLevelType w:val="hybridMultilevel"/>
    <w:tmpl w:val="7420575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1E02487"/>
    <w:multiLevelType w:val="hybridMultilevel"/>
    <w:tmpl w:val="742057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6E41034A"/>
    <w:multiLevelType w:val="hybridMultilevel"/>
    <w:tmpl w:val="B0B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25AA4"/>
    <w:multiLevelType w:val="hybridMultilevel"/>
    <w:tmpl w:val="FF82A53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716"/>
    <w:rsid w:val="0005443E"/>
    <w:rsid w:val="000630F2"/>
    <w:rsid w:val="00067696"/>
    <w:rsid w:val="000A2031"/>
    <w:rsid w:val="000B11D5"/>
    <w:rsid w:val="000B1522"/>
    <w:rsid w:val="000C2408"/>
    <w:rsid w:val="000D655F"/>
    <w:rsid w:val="000E4CC8"/>
    <w:rsid w:val="001004BF"/>
    <w:rsid w:val="00100B40"/>
    <w:rsid w:val="0010611F"/>
    <w:rsid w:val="001121E5"/>
    <w:rsid w:val="00117484"/>
    <w:rsid w:val="00121DD2"/>
    <w:rsid w:val="00124A37"/>
    <w:rsid w:val="0013012E"/>
    <w:rsid w:val="0013557C"/>
    <w:rsid w:val="001458EB"/>
    <w:rsid w:val="00150CE4"/>
    <w:rsid w:val="00157AB2"/>
    <w:rsid w:val="001614F4"/>
    <w:rsid w:val="00171FBC"/>
    <w:rsid w:val="00174DA3"/>
    <w:rsid w:val="00190C2D"/>
    <w:rsid w:val="00191EE6"/>
    <w:rsid w:val="001A4A55"/>
    <w:rsid w:val="001A69A3"/>
    <w:rsid w:val="001B111C"/>
    <w:rsid w:val="001C3E84"/>
    <w:rsid w:val="001D00F5"/>
    <w:rsid w:val="00205B59"/>
    <w:rsid w:val="00206490"/>
    <w:rsid w:val="002178F3"/>
    <w:rsid w:val="00220A21"/>
    <w:rsid w:val="00250135"/>
    <w:rsid w:val="002573C9"/>
    <w:rsid w:val="00260707"/>
    <w:rsid w:val="002627B1"/>
    <w:rsid w:val="00263AE4"/>
    <w:rsid w:val="002700BB"/>
    <w:rsid w:val="00280ACA"/>
    <w:rsid w:val="0028695F"/>
    <w:rsid w:val="00297CC0"/>
    <w:rsid w:val="002A041A"/>
    <w:rsid w:val="002A078A"/>
    <w:rsid w:val="002A635B"/>
    <w:rsid w:val="002B02E7"/>
    <w:rsid w:val="002C6A0B"/>
    <w:rsid w:val="002C7DF4"/>
    <w:rsid w:val="002D314A"/>
    <w:rsid w:val="002D6E70"/>
    <w:rsid w:val="002E2384"/>
    <w:rsid w:val="0031517D"/>
    <w:rsid w:val="00316DD5"/>
    <w:rsid w:val="00323B8F"/>
    <w:rsid w:val="00335947"/>
    <w:rsid w:val="0036701D"/>
    <w:rsid w:val="00370C0D"/>
    <w:rsid w:val="00376494"/>
    <w:rsid w:val="003770A7"/>
    <w:rsid w:val="00380ACB"/>
    <w:rsid w:val="0039639D"/>
    <w:rsid w:val="003B2B85"/>
    <w:rsid w:val="003B4704"/>
    <w:rsid w:val="003C02A2"/>
    <w:rsid w:val="003C5648"/>
    <w:rsid w:val="003D0DD7"/>
    <w:rsid w:val="003F47A0"/>
    <w:rsid w:val="00400222"/>
    <w:rsid w:val="00412E80"/>
    <w:rsid w:val="00424421"/>
    <w:rsid w:val="0043035E"/>
    <w:rsid w:val="0043618F"/>
    <w:rsid w:val="00437544"/>
    <w:rsid w:val="00454377"/>
    <w:rsid w:val="004548E9"/>
    <w:rsid w:val="00455B14"/>
    <w:rsid w:val="004573F9"/>
    <w:rsid w:val="004743E7"/>
    <w:rsid w:val="00485F13"/>
    <w:rsid w:val="0048681C"/>
    <w:rsid w:val="00490A64"/>
    <w:rsid w:val="00494C4E"/>
    <w:rsid w:val="004B436B"/>
    <w:rsid w:val="004B60EC"/>
    <w:rsid w:val="004C5D40"/>
    <w:rsid w:val="004E094F"/>
    <w:rsid w:val="004E19F4"/>
    <w:rsid w:val="004E709D"/>
    <w:rsid w:val="004F2706"/>
    <w:rsid w:val="0050008A"/>
    <w:rsid w:val="00500E7B"/>
    <w:rsid w:val="0051528E"/>
    <w:rsid w:val="00521B87"/>
    <w:rsid w:val="00525A28"/>
    <w:rsid w:val="00536BCB"/>
    <w:rsid w:val="0054033B"/>
    <w:rsid w:val="00562C90"/>
    <w:rsid w:val="005722FD"/>
    <w:rsid w:val="005734C1"/>
    <w:rsid w:val="0058198B"/>
    <w:rsid w:val="005913D4"/>
    <w:rsid w:val="005966C6"/>
    <w:rsid w:val="005A1751"/>
    <w:rsid w:val="005A5A94"/>
    <w:rsid w:val="005C26C6"/>
    <w:rsid w:val="005C63EE"/>
    <w:rsid w:val="005E5FF1"/>
    <w:rsid w:val="00604FB0"/>
    <w:rsid w:val="0063202B"/>
    <w:rsid w:val="00647361"/>
    <w:rsid w:val="00663F24"/>
    <w:rsid w:val="006642C2"/>
    <w:rsid w:val="006740E6"/>
    <w:rsid w:val="0067502C"/>
    <w:rsid w:val="00682F1A"/>
    <w:rsid w:val="006853A4"/>
    <w:rsid w:val="0068564A"/>
    <w:rsid w:val="0068719D"/>
    <w:rsid w:val="006A2F45"/>
    <w:rsid w:val="006A3FCB"/>
    <w:rsid w:val="006C667C"/>
    <w:rsid w:val="006C7C39"/>
    <w:rsid w:val="006D658B"/>
    <w:rsid w:val="006E3E23"/>
    <w:rsid w:val="00703125"/>
    <w:rsid w:val="00721737"/>
    <w:rsid w:val="00722A1B"/>
    <w:rsid w:val="007240A8"/>
    <w:rsid w:val="007323FC"/>
    <w:rsid w:val="00747D62"/>
    <w:rsid w:val="00751AF1"/>
    <w:rsid w:val="007555C7"/>
    <w:rsid w:val="00757343"/>
    <w:rsid w:val="007622EE"/>
    <w:rsid w:val="00785993"/>
    <w:rsid w:val="00796389"/>
    <w:rsid w:val="007B380F"/>
    <w:rsid w:val="007B63EC"/>
    <w:rsid w:val="007C0059"/>
    <w:rsid w:val="007C2C1C"/>
    <w:rsid w:val="007C49C7"/>
    <w:rsid w:val="007D4598"/>
    <w:rsid w:val="007D757F"/>
    <w:rsid w:val="007E02F8"/>
    <w:rsid w:val="007E4345"/>
    <w:rsid w:val="007F504C"/>
    <w:rsid w:val="00807ED0"/>
    <w:rsid w:val="00812548"/>
    <w:rsid w:val="00825F35"/>
    <w:rsid w:val="00831752"/>
    <w:rsid w:val="008400CC"/>
    <w:rsid w:val="00841525"/>
    <w:rsid w:val="00843678"/>
    <w:rsid w:val="00853DC1"/>
    <w:rsid w:val="00865696"/>
    <w:rsid w:val="00873867"/>
    <w:rsid w:val="00873A5C"/>
    <w:rsid w:val="00875C3F"/>
    <w:rsid w:val="008776D1"/>
    <w:rsid w:val="00883BB4"/>
    <w:rsid w:val="008875C2"/>
    <w:rsid w:val="008C3188"/>
    <w:rsid w:val="008C3497"/>
    <w:rsid w:val="008D62A2"/>
    <w:rsid w:val="008D7CF1"/>
    <w:rsid w:val="008F09C5"/>
    <w:rsid w:val="008F67E8"/>
    <w:rsid w:val="008F7145"/>
    <w:rsid w:val="008F7525"/>
    <w:rsid w:val="009040F5"/>
    <w:rsid w:val="0093644E"/>
    <w:rsid w:val="009431AE"/>
    <w:rsid w:val="00944E8F"/>
    <w:rsid w:val="00945900"/>
    <w:rsid w:val="00951D84"/>
    <w:rsid w:val="00953210"/>
    <w:rsid w:val="00962251"/>
    <w:rsid w:val="00967A4C"/>
    <w:rsid w:val="0097096F"/>
    <w:rsid w:val="00971503"/>
    <w:rsid w:val="00974577"/>
    <w:rsid w:val="00975987"/>
    <w:rsid w:val="0098174A"/>
    <w:rsid w:val="00982102"/>
    <w:rsid w:val="00982184"/>
    <w:rsid w:val="00984737"/>
    <w:rsid w:val="00985A75"/>
    <w:rsid w:val="00986920"/>
    <w:rsid w:val="009927CC"/>
    <w:rsid w:val="009A70DB"/>
    <w:rsid w:val="009B0B88"/>
    <w:rsid w:val="009D5065"/>
    <w:rsid w:val="009E1EFB"/>
    <w:rsid w:val="00A0172A"/>
    <w:rsid w:val="00A0275B"/>
    <w:rsid w:val="00A02DB8"/>
    <w:rsid w:val="00A12015"/>
    <w:rsid w:val="00A21697"/>
    <w:rsid w:val="00A22248"/>
    <w:rsid w:val="00A30A6F"/>
    <w:rsid w:val="00A324F0"/>
    <w:rsid w:val="00A33CDD"/>
    <w:rsid w:val="00A35FC2"/>
    <w:rsid w:val="00A41D88"/>
    <w:rsid w:val="00A5393A"/>
    <w:rsid w:val="00A5640A"/>
    <w:rsid w:val="00A61B2E"/>
    <w:rsid w:val="00A634C5"/>
    <w:rsid w:val="00A637A7"/>
    <w:rsid w:val="00A6662D"/>
    <w:rsid w:val="00A706F7"/>
    <w:rsid w:val="00A834D0"/>
    <w:rsid w:val="00A90597"/>
    <w:rsid w:val="00A90DA5"/>
    <w:rsid w:val="00AA0D41"/>
    <w:rsid w:val="00AA7531"/>
    <w:rsid w:val="00AB7D38"/>
    <w:rsid w:val="00AC3409"/>
    <w:rsid w:val="00AC7A71"/>
    <w:rsid w:val="00AF47AA"/>
    <w:rsid w:val="00B02DF8"/>
    <w:rsid w:val="00B15404"/>
    <w:rsid w:val="00B414F6"/>
    <w:rsid w:val="00B55D76"/>
    <w:rsid w:val="00B635EC"/>
    <w:rsid w:val="00B7605E"/>
    <w:rsid w:val="00B8786D"/>
    <w:rsid w:val="00B950C8"/>
    <w:rsid w:val="00B976CC"/>
    <w:rsid w:val="00BA1088"/>
    <w:rsid w:val="00BB3A20"/>
    <w:rsid w:val="00BB5B87"/>
    <w:rsid w:val="00BD0330"/>
    <w:rsid w:val="00BD060A"/>
    <w:rsid w:val="00BD4D10"/>
    <w:rsid w:val="00BE6D83"/>
    <w:rsid w:val="00BF3BD4"/>
    <w:rsid w:val="00C03DE0"/>
    <w:rsid w:val="00C13266"/>
    <w:rsid w:val="00C14909"/>
    <w:rsid w:val="00C170FD"/>
    <w:rsid w:val="00C174C2"/>
    <w:rsid w:val="00C17E4F"/>
    <w:rsid w:val="00C26430"/>
    <w:rsid w:val="00C32323"/>
    <w:rsid w:val="00C333AF"/>
    <w:rsid w:val="00C47C47"/>
    <w:rsid w:val="00C56D42"/>
    <w:rsid w:val="00C6514D"/>
    <w:rsid w:val="00C75CA9"/>
    <w:rsid w:val="00C9027B"/>
    <w:rsid w:val="00C92581"/>
    <w:rsid w:val="00C972F4"/>
    <w:rsid w:val="00CB07CE"/>
    <w:rsid w:val="00CB0A4D"/>
    <w:rsid w:val="00CB13F7"/>
    <w:rsid w:val="00CC4004"/>
    <w:rsid w:val="00CC7E6D"/>
    <w:rsid w:val="00CD3A89"/>
    <w:rsid w:val="00CE3E7D"/>
    <w:rsid w:val="00CF1B0F"/>
    <w:rsid w:val="00CF4ABA"/>
    <w:rsid w:val="00CF65FF"/>
    <w:rsid w:val="00CF722D"/>
    <w:rsid w:val="00D14DE7"/>
    <w:rsid w:val="00D20C8C"/>
    <w:rsid w:val="00D210BB"/>
    <w:rsid w:val="00D51808"/>
    <w:rsid w:val="00D52908"/>
    <w:rsid w:val="00D61198"/>
    <w:rsid w:val="00D61E1D"/>
    <w:rsid w:val="00D61F2C"/>
    <w:rsid w:val="00D71387"/>
    <w:rsid w:val="00D720CF"/>
    <w:rsid w:val="00D83202"/>
    <w:rsid w:val="00D851AD"/>
    <w:rsid w:val="00D96058"/>
    <w:rsid w:val="00DA48BE"/>
    <w:rsid w:val="00DE44CE"/>
    <w:rsid w:val="00DE4E4C"/>
    <w:rsid w:val="00DE5E5F"/>
    <w:rsid w:val="00E004C0"/>
    <w:rsid w:val="00E214BA"/>
    <w:rsid w:val="00E2233D"/>
    <w:rsid w:val="00E34CCA"/>
    <w:rsid w:val="00E448E0"/>
    <w:rsid w:val="00E46D35"/>
    <w:rsid w:val="00E51A67"/>
    <w:rsid w:val="00E531CD"/>
    <w:rsid w:val="00E5370A"/>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320D1"/>
    <w:rsid w:val="00F55591"/>
    <w:rsid w:val="00F62C79"/>
    <w:rsid w:val="00F6450F"/>
    <w:rsid w:val="00F656D4"/>
    <w:rsid w:val="00F87EAA"/>
    <w:rsid w:val="00FA6E5A"/>
    <w:rsid w:val="00FB0513"/>
    <w:rsid w:val="00FC66D4"/>
    <w:rsid w:val="00FE419C"/>
    <w:rsid w:val="00FE4BAB"/>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5"/>
        <o:r id="V:Rule2" type="connector" idref="#_x0000_s1054"/>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table" w:styleId="TableGrid">
    <w:name w:val="Table Grid"/>
    <w:basedOn w:val="TableNormal"/>
    <w:uiPriority w:val="59"/>
    <w:rsid w:val="0067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0E6"/>
    <w:pPr>
      <w:ind w:left="720"/>
      <w:contextualSpacing/>
    </w:pPr>
  </w:style>
  <w:style w:type="character" w:styleId="UnresolvedMention">
    <w:name w:val="Unresolved Mention"/>
    <w:basedOn w:val="DefaultParagraphFont"/>
    <w:uiPriority w:val="99"/>
    <w:semiHidden/>
    <w:unhideWhenUsed/>
    <w:rsid w:val="00CB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a0029356" TargetMode="External"/><Relationship Id="rId18" Type="http://schemas.openxmlformats.org/officeDocument/2006/relationships/hyperlink" Target="https://www.ajol.info/index.php/jsea/article/view/484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urnalppw.com/index.php/jpsp/article/view/12745" TargetMode="External"/><Relationship Id="rId7" Type="http://schemas.openxmlformats.org/officeDocument/2006/relationships/endnotes" Target="endnotes.xml"/><Relationship Id="rId12" Type="http://schemas.openxmlformats.org/officeDocument/2006/relationships/hyperlink" Target="https://doi.org/10.9734/ajess/2023/v45i1971" TargetMode="External"/><Relationship Id="rId17" Type="http://schemas.openxmlformats.org/officeDocument/2006/relationships/hyperlink" Target="https://doi.org/10.9790/7388-140305010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edurev.2020.100355" TargetMode="External"/><Relationship Id="rId20" Type="http://schemas.openxmlformats.org/officeDocument/2006/relationships/hyperlink" Target="https://doi.org/10.1080/00131911.2019.1705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ate.2021.10340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a0019237" TargetMode="External"/><Relationship Id="rId23" Type="http://schemas.openxmlformats.org/officeDocument/2006/relationships/header" Target="header1.xml"/><Relationship Id="rId10" Type="http://schemas.openxmlformats.org/officeDocument/2006/relationships/hyperlink" Target="https://doi.org/10.1002/job.2685" TargetMode="External"/><Relationship Id="rId19" Type="http://schemas.openxmlformats.org/officeDocument/2006/relationships/hyperlink" Target="https://doi.org/10.1016/j.tate.2021.103322" TargetMode="External"/><Relationship Id="rId4" Type="http://schemas.openxmlformats.org/officeDocument/2006/relationships/settings" Target="settings.xml"/><Relationship Id="rId9" Type="http://schemas.openxmlformats.org/officeDocument/2006/relationships/hyperlink" Target="https://doi.org/10.9734/ajess/2023/v42i1907" TargetMode="External"/><Relationship Id="rId14" Type="http://schemas.openxmlformats.org/officeDocument/2006/relationships/hyperlink" Target="https://doi.org/10.9734/arjass/2025/v23i3652" TargetMode="External"/><Relationship Id="rId22" Type="http://schemas.openxmlformats.org/officeDocument/2006/relationships/hyperlink" Target="https://doi.org/10.1016/j.tate.2014.12.00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34377-1BA3-4C92-A8E9-3127F761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SDI1183</cp:lastModifiedBy>
  <cp:revision>217</cp:revision>
  <dcterms:created xsi:type="dcterms:W3CDTF">2014-09-20T11:25:00Z</dcterms:created>
  <dcterms:modified xsi:type="dcterms:W3CDTF">2026-04-24T07:24:00Z</dcterms:modified>
</cp:coreProperties>
</file>