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32E7B" w14:textId="0EB7A8BC" w:rsidR="00B3769E" w:rsidRPr="00B07646" w:rsidRDefault="00FF52E9" w:rsidP="00B07646">
      <w:pPr>
        <w:spacing w:before="0" w:after="0" w:line="240" w:lineRule="auto"/>
        <w:ind w:firstLine="0"/>
        <w:jc w:val="center"/>
        <w:rPr>
          <w:rFonts w:cs="Times New Roman"/>
          <w:b/>
          <w:color w:val="000000" w:themeColor="text1"/>
          <w:sz w:val="24"/>
          <w:szCs w:val="24"/>
        </w:rPr>
      </w:pPr>
      <w:r w:rsidRPr="00FF52E9">
        <w:rPr>
          <w:rFonts w:cs="Times New Roman"/>
          <w:b/>
          <w:color w:val="000000" w:themeColor="text1"/>
          <w:sz w:val="24"/>
          <w:szCs w:val="24"/>
        </w:rPr>
        <w:t>A Study of the Relationship between Teachers’ Interest and Job Satisfaction in Public Secondary Schools in Delta Central Senatorial District</w:t>
      </w:r>
    </w:p>
    <w:p w14:paraId="6E5AE891" w14:textId="77777777" w:rsidR="00B3769E" w:rsidRPr="00B07646" w:rsidRDefault="00B3769E" w:rsidP="00B07646">
      <w:pPr>
        <w:spacing w:before="0" w:after="0" w:line="240" w:lineRule="auto"/>
        <w:ind w:firstLine="0"/>
        <w:jc w:val="center"/>
        <w:rPr>
          <w:rFonts w:cs="Times New Roman"/>
          <w:b/>
          <w:color w:val="000000" w:themeColor="text1"/>
          <w:sz w:val="24"/>
          <w:szCs w:val="24"/>
        </w:rPr>
      </w:pPr>
    </w:p>
    <w:p w14:paraId="56B2AA52" w14:textId="463A9993" w:rsidR="00284578" w:rsidRPr="00B07646" w:rsidRDefault="00B07646" w:rsidP="00B07646">
      <w:pPr>
        <w:pStyle w:val="Heading1"/>
        <w:rPr>
          <w:rFonts w:cs="Times New Roman"/>
          <w:szCs w:val="24"/>
          <w:lang w:val="en-US"/>
        </w:rPr>
      </w:pPr>
      <w:bookmarkStart w:id="0" w:name="_Toc221524282"/>
      <w:r w:rsidRPr="00B07646">
        <w:rPr>
          <w:rFonts w:cs="Times New Roman"/>
          <w:szCs w:val="24"/>
          <w:lang w:val="en-US"/>
        </w:rPr>
        <w:t>Abstract</w:t>
      </w:r>
      <w:bookmarkEnd w:id="0"/>
    </w:p>
    <w:p w14:paraId="32895854" w14:textId="0CAF2351" w:rsidR="00505BCE" w:rsidRPr="00B07646" w:rsidRDefault="00284578" w:rsidP="00B07646">
      <w:pPr>
        <w:spacing w:line="240" w:lineRule="auto"/>
        <w:ind w:firstLine="0"/>
        <w:rPr>
          <w:rFonts w:cs="Times New Roman"/>
          <w:sz w:val="24"/>
          <w:szCs w:val="24"/>
          <w:lang w:val="en-US"/>
        </w:rPr>
      </w:pPr>
      <w:r w:rsidRPr="00B07646">
        <w:rPr>
          <w:rFonts w:cs="Times New Roman"/>
          <w:sz w:val="24"/>
          <w:szCs w:val="24"/>
        </w:rPr>
        <w:t xml:space="preserve">This study examined the relationship between interest and job satisfaction of teachers in public secondary schools in Delta Central Senatorial District. </w:t>
      </w:r>
      <w:r w:rsidR="00B07646">
        <w:rPr>
          <w:rFonts w:cs="Times New Roman"/>
          <w:sz w:val="24"/>
          <w:szCs w:val="24"/>
        </w:rPr>
        <w:t xml:space="preserve">One </w:t>
      </w:r>
      <w:r w:rsidRPr="00B07646">
        <w:rPr>
          <w:rFonts w:cs="Times New Roman"/>
          <w:sz w:val="24"/>
          <w:szCs w:val="24"/>
        </w:rPr>
        <w:t xml:space="preserve">research question and </w:t>
      </w:r>
      <w:r w:rsidR="00B07646">
        <w:rPr>
          <w:rFonts w:cs="Times New Roman"/>
          <w:sz w:val="24"/>
          <w:szCs w:val="24"/>
        </w:rPr>
        <w:t>one</w:t>
      </w:r>
      <w:r w:rsidRPr="00B07646">
        <w:rPr>
          <w:rFonts w:cs="Times New Roman"/>
          <w:sz w:val="24"/>
          <w:szCs w:val="24"/>
        </w:rPr>
        <w:t xml:space="preserve"> null hypothes</w:t>
      </w:r>
      <w:r w:rsidR="00B07646">
        <w:rPr>
          <w:rFonts w:cs="Times New Roman"/>
          <w:sz w:val="24"/>
          <w:szCs w:val="24"/>
        </w:rPr>
        <w:t>i</w:t>
      </w:r>
      <w:r w:rsidRPr="00B07646">
        <w:rPr>
          <w:rFonts w:cs="Times New Roman"/>
          <w:sz w:val="24"/>
          <w:szCs w:val="24"/>
        </w:rPr>
        <w:t>s guided the study. The study adopted a correlational research design. The population of this study comprise</w:t>
      </w:r>
      <w:r w:rsidR="00A264BD" w:rsidRPr="00B07646">
        <w:rPr>
          <w:rFonts w:cs="Times New Roman"/>
          <w:sz w:val="24"/>
          <w:szCs w:val="24"/>
        </w:rPr>
        <w:t>d</w:t>
      </w:r>
      <w:r w:rsidRPr="00B07646">
        <w:rPr>
          <w:rFonts w:cs="Times New Roman"/>
          <w:sz w:val="24"/>
          <w:szCs w:val="24"/>
        </w:rPr>
        <w:t xml:space="preserve"> </w:t>
      </w:r>
      <w:r w:rsidR="00EF7594" w:rsidRPr="00B07646">
        <w:rPr>
          <w:rFonts w:cs="Times New Roman"/>
          <w:sz w:val="24"/>
          <w:szCs w:val="24"/>
        </w:rPr>
        <w:t>all</w:t>
      </w:r>
      <w:r w:rsidRPr="00B07646">
        <w:rPr>
          <w:rFonts w:cs="Times New Roman"/>
          <w:sz w:val="24"/>
          <w:szCs w:val="24"/>
        </w:rPr>
        <w:t xml:space="preserve"> public secondary school teachers in Delta Central Senatorial District</w:t>
      </w:r>
      <w:r w:rsidR="00EF7594" w:rsidRPr="00B07646">
        <w:rPr>
          <w:rFonts w:cs="Times New Roman"/>
          <w:sz w:val="24"/>
          <w:szCs w:val="24"/>
        </w:rPr>
        <w:t xml:space="preserve"> and the figure was 6,405</w:t>
      </w:r>
      <w:r w:rsidRPr="00B07646">
        <w:rPr>
          <w:rFonts w:cs="Times New Roman"/>
          <w:sz w:val="24"/>
          <w:szCs w:val="24"/>
        </w:rPr>
        <w:t>. The sample size for the study consist</w:t>
      </w:r>
      <w:r w:rsidR="00A264BD" w:rsidRPr="00B07646">
        <w:rPr>
          <w:rFonts w:cs="Times New Roman"/>
          <w:sz w:val="24"/>
          <w:szCs w:val="24"/>
        </w:rPr>
        <w:t>ed</w:t>
      </w:r>
      <w:r w:rsidRPr="00B07646">
        <w:rPr>
          <w:rFonts w:cs="Times New Roman"/>
          <w:sz w:val="24"/>
          <w:szCs w:val="24"/>
        </w:rPr>
        <w:t xml:space="preserve"> of 360 teachers. The multistage sampling procedure was used to select the sample. The data for the study were collected using questionnaire. The questionnaire was validated through experts’ judgement and factor analysis. Cronbach alpha reliability coefficient was used to estimate the reliability of the instrument. </w:t>
      </w:r>
      <w:r w:rsidR="00EF7594" w:rsidRPr="00B07646">
        <w:rPr>
          <w:rFonts w:cs="Times New Roman"/>
          <w:sz w:val="24"/>
          <w:szCs w:val="24"/>
        </w:rPr>
        <w:t>It yielded a coefficient of 0.81 for Interest Rating Scale; and 0.71 for Teachers’ Job Satisfaction Rating Scale</w:t>
      </w:r>
      <w:r w:rsidR="00A264BD" w:rsidRPr="00B07646">
        <w:rPr>
          <w:rFonts w:cs="Times New Roman"/>
          <w:sz w:val="24"/>
          <w:szCs w:val="24"/>
        </w:rPr>
        <w:t>, which were judged to be adequate</w:t>
      </w:r>
      <w:r w:rsidR="00EF7594" w:rsidRPr="00B07646">
        <w:rPr>
          <w:rFonts w:cs="Times New Roman"/>
          <w:sz w:val="24"/>
          <w:szCs w:val="24"/>
        </w:rPr>
        <w:t xml:space="preserve">. </w:t>
      </w:r>
      <w:r w:rsidRPr="00B07646">
        <w:rPr>
          <w:rFonts w:cs="Times New Roman"/>
          <w:sz w:val="24"/>
          <w:szCs w:val="24"/>
        </w:rPr>
        <w:t xml:space="preserve">The questionnaire was administered to the respondents directly by the researcher with the help of 3 research assistants. The data obtained were analysed using correlation and coefficient of determination to answer the research question while linear regression statistics </w:t>
      </w:r>
      <w:r w:rsidR="00B07646">
        <w:rPr>
          <w:rFonts w:cs="Times New Roman"/>
          <w:sz w:val="24"/>
          <w:szCs w:val="24"/>
        </w:rPr>
        <w:t xml:space="preserve">was </w:t>
      </w:r>
      <w:r w:rsidRPr="00B07646">
        <w:rPr>
          <w:rFonts w:cs="Times New Roman"/>
          <w:sz w:val="24"/>
          <w:szCs w:val="24"/>
        </w:rPr>
        <w:t>used to test the stated hypothes</w:t>
      </w:r>
      <w:r w:rsidR="00B07646">
        <w:rPr>
          <w:rFonts w:cs="Times New Roman"/>
          <w:sz w:val="24"/>
          <w:szCs w:val="24"/>
        </w:rPr>
        <w:t>i</w:t>
      </w:r>
      <w:r w:rsidRPr="00B07646">
        <w:rPr>
          <w:rFonts w:cs="Times New Roman"/>
          <w:sz w:val="24"/>
          <w:szCs w:val="24"/>
        </w:rPr>
        <w:t xml:space="preserve">s at 0.05 level of significance. The findings of the study revealed that there </w:t>
      </w:r>
      <w:r w:rsidR="00A264BD" w:rsidRPr="00B07646">
        <w:rPr>
          <w:rFonts w:cs="Times New Roman"/>
          <w:sz w:val="24"/>
          <w:szCs w:val="24"/>
        </w:rPr>
        <w:t>was</w:t>
      </w:r>
      <w:r w:rsidRPr="00B07646">
        <w:rPr>
          <w:rFonts w:cs="Times New Roman"/>
          <w:sz w:val="24"/>
          <w:szCs w:val="24"/>
        </w:rPr>
        <w:t xml:space="preserve"> a significant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w:t>
      </w:r>
      <w:r w:rsidR="00B07646">
        <w:rPr>
          <w:rFonts w:cs="Times New Roman"/>
          <w:sz w:val="24"/>
          <w:szCs w:val="24"/>
        </w:rPr>
        <w:t xml:space="preserve">. </w:t>
      </w:r>
      <w:r w:rsidRPr="00B07646">
        <w:rPr>
          <w:rFonts w:cs="Times New Roman"/>
          <w:sz w:val="24"/>
          <w:szCs w:val="24"/>
        </w:rPr>
        <w:t xml:space="preserve">The study recommended amongst others, that </w:t>
      </w:r>
      <w:r w:rsidRPr="00B07646">
        <w:rPr>
          <w:rFonts w:cs="Times New Roman"/>
          <w:sz w:val="24"/>
          <w:szCs w:val="24"/>
          <w:lang w:val="en-US"/>
        </w:rPr>
        <w:t>schools should implement programmes and initiatives that stimulate teachers’ interest, such as mentorship schemes, subject-focused workshops, and opportunities for creative instructional practices, to enhance intrinsic motivation and, in turn, job satisfaction.</w:t>
      </w:r>
    </w:p>
    <w:p w14:paraId="3CFA46F9" w14:textId="19AFD983" w:rsidR="00B07646" w:rsidRPr="00B07646" w:rsidRDefault="00B07646" w:rsidP="00B07646">
      <w:pPr>
        <w:spacing w:line="240" w:lineRule="auto"/>
        <w:ind w:firstLine="0"/>
        <w:rPr>
          <w:rFonts w:cs="Times New Roman"/>
          <w:b/>
          <w:bCs/>
          <w:sz w:val="24"/>
          <w:szCs w:val="24"/>
          <w:lang w:val="en-US"/>
        </w:rPr>
      </w:pPr>
      <w:r w:rsidRPr="00B07646">
        <w:rPr>
          <w:rFonts w:cs="Times New Roman"/>
          <w:b/>
          <w:bCs/>
          <w:sz w:val="24"/>
          <w:szCs w:val="24"/>
          <w:lang w:val="en-US"/>
        </w:rPr>
        <w:t xml:space="preserve">Keywords: </w:t>
      </w:r>
      <w:r w:rsidRPr="00B07646">
        <w:rPr>
          <w:rFonts w:cs="Times New Roman"/>
          <w:sz w:val="24"/>
          <w:szCs w:val="24"/>
          <w:lang w:val="en-US"/>
        </w:rPr>
        <w:t>Interest; Job Satisfaction; Secondary School Teachers; Delta Central Senatorial District.</w:t>
      </w:r>
    </w:p>
    <w:p w14:paraId="3688A29C" w14:textId="77777777" w:rsidR="00B07646" w:rsidRPr="00B07646" w:rsidRDefault="00B07646" w:rsidP="00B07646">
      <w:pPr>
        <w:spacing w:line="240" w:lineRule="auto"/>
        <w:ind w:firstLine="0"/>
        <w:jc w:val="center"/>
        <w:rPr>
          <w:rFonts w:cs="Times New Roman"/>
          <w:b/>
          <w:bCs/>
          <w:sz w:val="24"/>
          <w:szCs w:val="24"/>
          <w:lang w:val="en-US"/>
        </w:rPr>
      </w:pPr>
    </w:p>
    <w:p w14:paraId="03EDB61A" w14:textId="77777777" w:rsidR="00B07646" w:rsidRPr="00B07646" w:rsidRDefault="00B07646" w:rsidP="00B07646">
      <w:pPr>
        <w:spacing w:line="240" w:lineRule="auto"/>
        <w:ind w:firstLine="0"/>
        <w:jc w:val="center"/>
        <w:rPr>
          <w:rFonts w:cs="Times New Roman"/>
          <w:b/>
          <w:bCs/>
          <w:sz w:val="24"/>
          <w:szCs w:val="24"/>
          <w:lang w:val="en-US"/>
        </w:rPr>
      </w:pPr>
    </w:p>
    <w:p w14:paraId="548317EF" w14:textId="41B6B63F" w:rsidR="00A5679A" w:rsidRPr="00B07646" w:rsidRDefault="00B07646" w:rsidP="00B07646">
      <w:pPr>
        <w:pStyle w:val="Heading1"/>
        <w:rPr>
          <w:rFonts w:cs="Times New Roman"/>
          <w:szCs w:val="24"/>
          <w:lang w:val="en-US"/>
        </w:rPr>
      </w:pPr>
      <w:r w:rsidRPr="00B07646">
        <w:rPr>
          <w:rFonts w:cs="Times New Roman"/>
          <w:szCs w:val="24"/>
          <w:lang w:val="en-US"/>
        </w:rPr>
        <w:t>Introduction</w:t>
      </w:r>
    </w:p>
    <w:p w14:paraId="20354E00" w14:textId="0D0DD609" w:rsidR="001D7860" w:rsidRPr="00B07646" w:rsidRDefault="001D7860" w:rsidP="00B07646">
      <w:pPr>
        <w:spacing w:line="240" w:lineRule="auto"/>
        <w:rPr>
          <w:rFonts w:cs="Times New Roman"/>
          <w:sz w:val="24"/>
          <w:szCs w:val="24"/>
        </w:rPr>
      </w:pPr>
      <w:r w:rsidRPr="00B07646">
        <w:rPr>
          <w:rFonts w:cs="Times New Roman"/>
          <w:sz w:val="24"/>
          <w:szCs w:val="24"/>
        </w:rPr>
        <w:t>Job satisfaction refers to the extent to which individuals feel content and fulfilled with their jobs, encompassing aspects such as work environment, salary, job security, career growth opportunities, and interpersonal relationships. It is a multidimensional construct influenced by both intrinsic and extrinsic factors, where intrinsic satisfaction arises from personal growth, recognition, and professional autonomy, while extrinsic satisfaction stems from tangible rewards like remuneration and job stability. In the context of secondary school teachers, job satisfaction plays a crucial role in shaping their attitudes toward teaching, impacting their motivation, commitment, and overall job performance. When teachers experience high levels of satisfaction, they are more likely to exhibit enthusiasm, creativity, and dedication in their instructional delivery, which, in turn, contributes to student engagement and academic achievement (Ghavifekr &amp; Pillai, 2021).</w:t>
      </w:r>
    </w:p>
    <w:p w14:paraId="37FE0714" w14:textId="4AAFA1B4" w:rsidR="001D7860" w:rsidRPr="00B07646" w:rsidRDefault="001D7860" w:rsidP="00B07646">
      <w:pPr>
        <w:spacing w:line="240" w:lineRule="auto"/>
        <w:rPr>
          <w:rFonts w:cs="Times New Roman"/>
          <w:sz w:val="24"/>
          <w:szCs w:val="24"/>
        </w:rPr>
      </w:pPr>
      <w:r w:rsidRPr="00B07646">
        <w:rPr>
          <w:rFonts w:cs="Times New Roman"/>
          <w:sz w:val="24"/>
          <w:szCs w:val="24"/>
        </w:rPr>
        <w:t xml:space="preserve">The ability of secondary school teachers to realize the objectives of secondary education is largely dependent on their job satisfaction, as it influences their effectiveness in the classroom and their willingness to go beyond the call of duty. Teachers who find </w:t>
      </w:r>
      <w:r w:rsidR="009A08A1" w:rsidRPr="00B07646">
        <w:rPr>
          <w:rFonts w:cs="Times New Roman"/>
          <w:sz w:val="24"/>
          <w:szCs w:val="24"/>
        </w:rPr>
        <w:t>fulfilment</w:t>
      </w:r>
      <w:r w:rsidRPr="00B07646">
        <w:rPr>
          <w:rFonts w:cs="Times New Roman"/>
          <w:sz w:val="24"/>
          <w:szCs w:val="24"/>
        </w:rPr>
        <w:t xml:space="preserve"> in their profession are more inclined to adopt innovative teaching methods, provide </w:t>
      </w:r>
      <w:r w:rsidRPr="00B07646">
        <w:rPr>
          <w:rFonts w:cs="Times New Roman"/>
          <w:sz w:val="24"/>
          <w:szCs w:val="24"/>
        </w:rPr>
        <w:lastRenderedPageBreak/>
        <w:t xml:space="preserve">constructive feedback, and offer mentorship to students, fostering a conducive learning environment (Ogunyemi &amp; Babalola, 2023). </w:t>
      </w:r>
      <w:r w:rsidR="009A08A1" w:rsidRPr="00B07646">
        <w:rPr>
          <w:rFonts w:cs="Times New Roman"/>
          <w:sz w:val="24"/>
          <w:szCs w:val="24"/>
        </w:rPr>
        <w:t xml:space="preserve">Satisfied </w:t>
      </w:r>
      <w:r w:rsidRPr="00B07646">
        <w:rPr>
          <w:rFonts w:cs="Times New Roman"/>
          <w:sz w:val="24"/>
          <w:szCs w:val="24"/>
        </w:rPr>
        <w:t>teachers are less likely to suffer from burnout and stress, which are common factors that lead to absenteeism, low morale, and high turnover rates in the teaching profession. An environment that promotes teacher satisfaction is instrumental in achieving the fundamental goals of secondary education.</w:t>
      </w:r>
    </w:p>
    <w:p w14:paraId="14E978F8" w14:textId="02A7341D" w:rsidR="00B7491A" w:rsidRPr="00B07646" w:rsidRDefault="002710D2" w:rsidP="00B07646">
      <w:pPr>
        <w:spacing w:line="240" w:lineRule="auto"/>
        <w:rPr>
          <w:rFonts w:cs="Times New Roman"/>
          <w:sz w:val="24"/>
          <w:szCs w:val="24"/>
        </w:rPr>
      </w:pPr>
      <w:bookmarkStart w:id="1" w:name="_Hlk175124355"/>
      <w:r w:rsidRPr="00B07646">
        <w:rPr>
          <w:rFonts w:cs="Times New Roman"/>
          <w:sz w:val="24"/>
          <w:szCs w:val="24"/>
          <w:lang w:val="en-US"/>
        </w:rPr>
        <w:t>D</w:t>
      </w:r>
      <w:r w:rsidR="00091D41" w:rsidRPr="00B07646">
        <w:rPr>
          <w:rFonts w:cs="Times New Roman"/>
          <w:sz w:val="24"/>
          <w:szCs w:val="24"/>
          <w:lang w:val="en-US"/>
        </w:rPr>
        <w:t xml:space="preserve">espite the importance of </w:t>
      </w:r>
      <w:r w:rsidRPr="00B07646">
        <w:rPr>
          <w:rFonts w:cs="Times New Roman"/>
          <w:sz w:val="24"/>
          <w:szCs w:val="24"/>
          <w:lang w:val="en-US"/>
        </w:rPr>
        <w:t xml:space="preserve">teachers’ job satisfaction </w:t>
      </w:r>
      <w:r w:rsidR="00670CAF" w:rsidRPr="00B07646">
        <w:rPr>
          <w:rFonts w:cs="Times New Roman"/>
          <w:sz w:val="24"/>
          <w:szCs w:val="24"/>
          <w:lang w:val="en-US"/>
        </w:rPr>
        <w:t xml:space="preserve">in realizing the objectives of </w:t>
      </w:r>
      <w:r w:rsidRPr="00B07646">
        <w:rPr>
          <w:rFonts w:cs="Times New Roman"/>
          <w:sz w:val="24"/>
          <w:szCs w:val="24"/>
          <w:lang w:val="en-US"/>
        </w:rPr>
        <w:t>secondary school</w:t>
      </w:r>
      <w:r w:rsidR="00670CAF" w:rsidRPr="00B07646">
        <w:rPr>
          <w:rFonts w:cs="Times New Roman"/>
          <w:sz w:val="24"/>
          <w:szCs w:val="24"/>
          <w:lang w:val="en-US"/>
        </w:rPr>
        <w:t xml:space="preserve">, it appears </w:t>
      </w:r>
      <w:r w:rsidRPr="00B07646">
        <w:rPr>
          <w:rFonts w:cs="Times New Roman"/>
          <w:sz w:val="24"/>
          <w:szCs w:val="24"/>
          <w:lang w:val="en-US"/>
        </w:rPr>
        <w:t>secondary school teachers in Delta State, particularly in Delta Central Senatorial District show low job satisfaction</w:t>
      </w:r>
      <w:r w:rsidR="00670CAF" w:rsidRPr="00B07646">
        <w:rPr>
          <w:rFonts w:cs="Times New Roman"/>
          <w:sz w:val="24"/>
          <w:szCs w:val="24"/>
          <w:lang w:val="en-US"/>
        </w:rPr>
        <w:t xml:space="preserve">. </w:t>
      </w:r>
      <w:r w:rsidR="00B7491A" w:rsidRPr="00B07646">
        <w:rPr>
          <w:rFonts w:cs="Times New Roman"/>
          <w:sz w:val="24"/>
          <w:szCs w:val="24"/>
        </w:rPr>
        <w:t xml:space="preserve">According to a report by the Delta State Ministry of Education (2023), over 65% of public secondary school teachers surveyed admitted to feeling unmotivated. These factors not only reduce their enthusiasm for teaching but also contribute to frequent absenteeism and a decline in instructional quality. Principals of public secondary schools in Delta Central Senatorial District have consistently expressed concerns about teachers' lack of commitment to duty, which they attribute to poor job satisfaction. In an interview with </w:t>
      </w:r>
      <w:r w:rsidR="00B7491A" w:rsidRPr="00B07646">
        <w:rPr>
          <w:rFonts w:cs="Times New Roman"/>
          <w:i/>
          <w:iCs/>
          <w:sz w:val="24"/>
          <w:szCs w:val="24"/>
        </w:rPr>
        <w:t>The Pointer Newspaper</w:t>
      </w:r>
      <w:r w:rsidR="00B7491A" w:rsidRPr="00B07646">
        <w:rPr>
          <w:rFonts w:cs="Times New Roman"/>
          <w:sz w:val="24"/>
          <w:szCs w:val="24"/>
        </w:rPr>
        <w:t xml:space="preserve"> (2024), a school principal in Ughelli lamented that teachers hardly put in their best anymore because they feel neglected by the government. Another principal in Effurun noted that many teachers arrive late to school, conduct lessons half-heartedly, and rush through the syllabus without ensuring students' comprehension.</w:t>
      </w:r>
    </w:p>
    <w:p w14:paraId="5690838B" w14:textId="4E08DB34" w:rsidR="00B7491A" w:rsidRDefault="00B7491A" w:rsidP="00B07646">
      <w:pPr>
        <w:spacing w:line="240" w:lineRule="auto"/>
        <w:rPr>
          <w:rFonts w:cs="Times New Roman"/>
          <w:sz w:val="24"/>
          <w:szCs w:val="24"/>
        </w:rPr>
      </w:pPr>
      <w:r w:rsidRPr="00B07646">
        <w:rPr>
          <w:rFonts w:cs="Times New Roman"/>
          <w:sz w:val="24"/>
          <w:szCs w:val="24"/>
        </w:rPr>
        <w:t xml:space="preserve">Parents and students also bear witness to the consequences of low job satisfaction among teachers. Many parents complain that their children do not receive adequate attention from teachers, while students report instances of teachers missing classes without valid reasons. A 2024 survey by the </w:t>
      </w:r>
      <w:r w:rsidR="00072984" w:rsidRPr="00B07646">
        <w:rPr>
          <w:rFonts w:cs="Times New Roman"/>
          <w:sz w:val="24"/>
          <w:szCs w:val="24"/>
        </w:rPr>
        <w:t>National Parent Teacher Association of Nigeria</w:t>
      </w:r>
      <w:r w:rsidRPr="00B07646">
        <w:rPr>
          <w:rFonts w:cs="Times New Roman"/>
          <w:sz w:val="24"/>
          <w:szCs w:val="24"/>
        </w:rPr>
        <w:t xml:space="preserve"> (NPTAN) in Delta State revealed that 72% of parents believe their children’s academic performance is declining due to teachers’ lack of </w:t>
      </w:r>
      <w:r w:rsidR="00072984" w:rsidRPr="00B07646">
        <w:rPr>
          <w:rFonts w:cs="Times New Roman"/>
          <w:sz w:val="24"/>
          <w:szCs w:val="24"/>
        </w:rPr>
        <w:t>job satisfaction</w:t>
      </w:r>
      <w:r w:rsidRPr="00B07646">
        <w:rPr>
          <w:rFonts w:cs="Times New Roman"/>
          <w:sz w:val="24"/>
          <w:szCs w:val="24"/>
        </w:rPr>
        <w:t>. One parent in Sapele stated, “We send our children to school hoping they will receive quality education, but some teachers no longer care.”</w:t>
      </w:r>
      <w:r w:rsidR="00716563" w:rsidRPr="00B07646">
        <w:rPr>
          <w:rFonts w:cs="Times New Roman"/>
          <w:sz w:val="24"/>
          <w:szCs w:val="24"/>
        </w:rPr>
        <w:t xml:space="preserve"> </w:t>
      </w:r>
      <w:r w:rsidRPr="00B07646">
        <w:rPr>
          <w:rFonts w:cs="Times New Roman"/>
          <w:sz w:val="24"/>
          <w:szCs w:val="24"/>
        </w:rPr>
        <w:t>Personal observations further confirm the dissatisfaction among public secondary school teachers</w:t>
      </w:r>
      <w:r w:rsidR="001137F3" w:rsidRPr="00B07646">
        <w:rPr>
          <w:rFonts w:cs="Times New Roman"/>
          <w:sz w:val="24"/>
          <w:szCs w:val="24"/>
        </w:rPr>
        <w:t xml:space="preserve"> in the senatorial district</w:t>
      </w:r>
      <w:r w:rsidRPr="00B07646">
        <w:rPr>
          <w:rFonts w:cs="Times New Roman"/>
          <w:sz w:val="24"/>
          <w:szCs w:val="24"/>
        </w:rPr>
        <w:t xml:space="preserve">. Many teachers are seen engaging in </w:t>
      </w:r>
      <w:r w:rsidR="001137F3" w:rsidRPr="00B07646">
        <w:rPr>
          <w:rFonts w:cs="Times New Roman"/>
          <w:sz w:val="24"/>
          <w:szCs w:val="24"/>
        </w:rPr>
        <w:t xml:space="preserve">other </w:t>
      </w:r>
      <w:r w:rsidRPr="00B07646">
        <w:rPr>
          <w:rFonts w:cs="Times New Roman"/>
          <w:sz w:val="24"/>
          <w:szCs w:val="24"/>
        </w:rPr>
        <w:t>businesses such as petty trading</w:t>
      </w:r>
      <w:r w:rsidR="001137F3" w:rsidRPr="00B07646">
        <w:rPr>
          <w:rFonts w:cs="Times New Roman"/>
          <w:sz w:val="24"/>
          <w:szCs w:val="24"/>
        </w:rPr>
        <w:t xml:space="preserve"> and</w:t>
      </w:r>
      <w:r w:rsidRPr="00B07646">
        <w:rPr>
          <w:rFonts w:cs="Times New Roman"/>
          <w:sz w:val="24"/>
          <w:szCs w:val="24"/>
        </w:rPr>
        <w:t xml:space="preserve"> commercial transportation to supplement their income.</w:t>
      </w:r>
      <w:r w:rsidR="001137F3" w:rsidRPr="00B07646">
        <w:rPr>
          <w:rFonts w:cs="Times New Roman"/>
          <w:sz w:val="24"/>
          <w:szCs w:val="24"/>
        </w:rPr>
        <w:t xml:space="preserve"> These </w:t>
      </w:r>
      <w:r w:rsidRPr="00B07646">
        <w:rPr>
          <w:rFonts w:cs="Times New Roman"/>
          <w:sz w:val="24"/>
          <w:szCs w:val="24"/>
        </w:rPr>
        <w:t xml:space="preserve">complaints paint a clear picture of the declining </w:t>
      </w:r>
      <w:r w:rsidR="001137F3" w:rsidRPr="00B07646">
        <w:rPr>
          <w:rFonts w:cs="Times New Roman"/>
          <w:sz w:val="24"/>
          <w:szCs w:val="24"/>
        </w:rPr>
        <w:t xml:space="preserve">job satisfaction </w:t>
      </w:r>
      <w:r w:rsidRPr="00B07646">
        <w:rPr>
          <w:rFonts w:cs="Times New Roman"/>
          <w:sz w:val="24"/>
          <w:szCs w:val="24"/>
        </w:rPr>
        <w:t>among teachers in public secondary schools.</w:t>
      </w:r>
    </w:p>
    <w:p w14:paraId="3E6508A1" w14:textId="712197A9" w:rsidR="00235D6F" w:rsidRPr="00235D6F" w:rsidRDefault="00235D6F" w:rsidP="00235D6F">
      <w:pPr>
        <w:spacing w:line="240" w:lineRule="auto"/>
        <w:rPr>
          <w:rFonts w:cs="Times New Roman"/>
          <w:sz w:val="24"/>
          <w:szCs w:val="24"/>
        </w:rPr>
      </w:pPr>
      <w:r w:rsidRPr="00235D6F">
        <w:rPr>
          <w:rFonts w:cs="Times New Roman"/>
          <w:sz w:val="24"/>
          <w:szCs w:val="24"/>
        </w:rPr>
        <w:t>Th</w:t>
      </w:r>
      <w:r>
        <w:rPr>
          <w:rFonts w:cs="Times New Roman"/>
          <w:sz w:val="24"/>
          <w:szCs w:val="24"/>
        </w:rPr>
        <w:t xml:space="preserve">e above </w:t>
      </w:r>
      <w:r w:rsidRPr="00235D6F">
        <w:rPr>
          <w:rFonts w:cs="Times New Roman"/>
          <w:sz w:val="24"/>
          <w:szCs w:val="24"/>
        </w:rPr>
        <w:t xml:space="preserve">observation is consistent with empirical findings from recent studies. For instance, </w:t>
      </w:r>
      <w:proofErr w:type="spellStart"/>
      <w:r w:rsidRPr="00235D6F">
        <w:rPr>
          <w:rFonts w:cs="Times New Roman"/>
          <w:sz w:val="24"/>
          <w:szCs w:val="24"/>
        </w:rPr>
        <w:t>Ofoegbu</w:t>
      </w:r>
      <w:proofErr w:type="spellEnd"/>
      <w:r w:rsidRPr="00235D6F">
        <w:rPr>
          <w:rFonts w:cs="Times New Roman"/>
          <w:sz w:val="24"/>
          <w:szCs w:val="24"/>
        </w:rPr>
        <w:t xml:space="preserve"> and </w:t>
      </w:r>
      <w:proofErr w:type="spellStart"/>
      <w:r w:rsidRPr="00235D6F">
        <w:rPr>
          <w:rFonts w:cs="Times New Roman"/>
          <w:sz w:val="24"/>
          <w:szCs w:val="24"/>
        </w:rPr>
        <w:t>Nwadiani</w:t>
      </w:r>
      <w:proofErr w:type="spellEnd"/>
      <w:r w:rsidRPr="00235D6F">
        <w:rPr>
          <w:rFonts w:cs="Times New Roman"/>
          <w:sz w:val="24"/>
          <w:szCs w:val="24"/>
        </w:rPr>
        <w:t xml:space="preserve"> (2021) found that inadequate remuneration, poor working conditions, and limited opportunities for professional advancement significantly predicted low job satisfaction among secondary school teachers in South-South Nigeria. Similarly, </w:t>
      </w:r>
      <w:proofErr w:type="spellStart"/>
      <w:r w:rsidRPr="00235D6F">
        <w:rPr>
          <w:rFonts w:cs="Times New Roman"/>
          <w:sz w:val="24"/>
          <w:szCs w:val="24"/>
        </w:rPr>
        <w:t>Ejiro</w:t>
      </w:r>
      <w:proofErr w:type="spellEnd"/>
      <w:r w:rsidRPr="00235D6F">
        <w:rPr>
          <w:rFonts w:cs="Times New Roman"/>
          <w:sz w:val="24"/>
          <w:szCs w:val="24"/>
        </w:rPr>
        <w:t xml:space="preserve"> and </w:t>
      </w:r>
      <w:proofErr w:type="spellStart"/>
      <w:r w:rsidRPr="00235D6F">
        <w:rPr>
          <w:rFonts w:cs="Times New Roman"/>
          <w:sz w:val="24"/>
          <w:szCs w:val="24"/>
        </w:rPr>
        <w:t>Oghuvwu</w:t>
      </w:r>
      <w:proofErr w:type="spellEnd"/>
      <w:r w:rsidRPr="00235D6F">
        <w:rPr>
          <w:rFonts w:cs="Times New Roman"/>
          <w:sz w:val="24"/>
          <w:szCs w:val="24"/>
        </w:rPr>
        <w:t xml:space="preserve"> (2022), in a survey of teachers in Delta State, reported that more than 60% of respondents expressed dissatisfaction with their job due to irregular salary payments and lack of instructional resources.</w:t>
      </w:r>
      <w:r>
        <w:rPr>
          <w:rFonts w:cs="Times New Roman"/>
          <w:sz w:val="24"/>
          <w:szCs w:val="24"/>
        </w:rPr>
        <w:t xml:space="preserve"> </w:t>
      </w:r>
      <w:r w:rsidRPr="00235D6F">
        <w:rPr>
          <w:rFonts w:cs="Times New Roman"/>
          <w:sz w:val="24"/>
          <w:szCs w:val="24"/>
        </w:rPr>
        <w:t>In a related study, Akinwale and George (2020) observed that low job satisfaction among teachers in Nigerian public schools was significantly associated with increased absenteeism and reduced classroom effectiveness. Supporting this, Okeke, Eze, and Nwoye (2023) found that teachers who reported low job satisfaction were more likely to exhibit low commitment to duty, minimal lesson preparation, and poor student engagement. Furthermore, Uche and Kalu (2024), using a correlational design, reported that job satisfaction accounted for approximately 18% of the variance in teachers’ instructional delivery quality, indicating a moderate but significant influence.</w:t>
      </w:r>
    </w:p>
    <w:p w14:paraId="390978CF" w14:textId="57483526" w:rsidR="00077F96" w:rsidRPr="00B07646" w:rsidRDefault="00077F96" w:rsidP="00B07646">
      <w:pPr>
        <w:spacing w:line="240" w:lineRule="auto"/>
        <w:rPr>
          <w:rFonts w:cs="Times New Roman"/>
          <w:sz w:val="24"/>
          <w:szCs w:val="24"/>
        </w:rPr>
      </w:pPr>
      <w:r w:rsidRPr="00B07646">
        <w:rPr>
          <w:rFonts w:cs="Times New Roman"/>
          <w:sz w:val="24"/>
          <w:szCs w:val="24"/>
        </w:rPr>
        <w:t>Low job satisfaction among teachers has significant consequences on their performance of duties to both educational institutions and society</w:t>
      </w:r>
      <w:r w:rsidR="002E5A96" w:rsidRPr="00B07646">
        <w:rPr>
          <w:rFonts w:cs="Times New Roman"/>
          <w:sz w:val="24"/>
          <w:szCs w:val="24"/>
        </w:rPr>
        <w:t xml:space="preserve"> (Oghounu, 2014)</w:t>
      </w:r>
      <w:r w:rsidRPr="00B07646">
        <w:rPr>
          <w:rFonts w:cs="Times New Roman"/>
          <w:sz w:val="24"/>
          <w:szCs w:val="24"/>
        </w:rPr>
        <w:t xml:space="preserve">. When teachers experience dissatisfaction in their roles, their motivation to engage in instructional activities diminishes, leading to reduced teaching effectiveness and student engagement. Studies have shown that dissatisfied teachers are more likely to adopt a mechanical approach to teaching, </w:t>
      </w:r>
      <w:r w:rsidRPr="00B07646">
        <w:rPr>
          <w:rFonts w:cs="Times New Roman"/>
          <w:sz w:val="24"/>
          <w:szCs w:val="24"/>
        </w:rPr>
        <w:lastRenderedPageBreak/>
        <w:t>delivering lessons without enthusiasm or innovation, which negatively affects student learning outcomes (Bakker &amp; Albrecht, 2023). The lack of motivation among teachers further results in a decline in classroom management efficiency, as they may become less inclined to enforce discipline and maintain an environment conducive to learning. Consequently, students are left without the necessary guidance and mentorship, which could impact their academic performance and overall development</w:t>
      </w:r>
      <w:r w:rsidR="002E5A96" w:rsidRPr="00B07646">
        <w:rPr>
          <w:rFonts w:cs="Times New Roman"/>
          <w:sz w:val="24"/>
          <w:szCs w:val="24"/>
        </w:rPr>
        <w:t xml:space="preserve"> (Ubogu &amp; Oghounu, 2022)</w:t>
      </w:r>
      <w:r w:rsidRPr="00B07646">
        <w:rPr>
          <w:rFonts w:cs="Times New Roman"/>
          <w:sz w:val="24"/>
          <w:szCs w:val="24"/>
        </w:rPr>
        <w:t>.</w:t>
      </w:r>
    </w:p>
    <w:p w14:paraId="3B6C7D42" w14:textId="3879B400" w:rsidR="00077F96" w:rsidRPr="00B07646" w:rsidRDefault="00077F96" w:rsidP="00B07646">
      <w:pPr>
        <w:spacing w:line="240" w:lineRule="auto"/>
        <w:rPr>
          <w:rFonts w:cs="Times New Roman"/>
          <w:sz w:val="24"/>
          <w:szCs w:val="24"/>
        </w:rPr>
      </w:pPr>
      <w:r w:rsidRPr="00B07646">
        <w:rPr>
          <w:rFonts w:cs="Times New Roman"/>
          <w:sz w:val="24"/>
          <w:szCs w:val="24"/>
        </w:rPr>
        <w:t xml:space="preserve">As teacher dissatisfaction persists, the likelihood of absenteeism and turnover increases, creating instability within educational institutions. Schools with high turnover rates often struggle with maintaining instructional continuity, leading to disruptions in the learning process and additional costs associated with hiring and training new teachers (Nguyen et al., 2022). The loss of experienced teachers further deprives students of high-quality instruction, as newly recruited </w:t>
      </w:r>
      <w:r w:rsidR="00420E35" w:rsidRPr="00B07646">
        <w:rPr>
          <w:rFonts w:cs="Times New Roman"/>
          <w:sz w:val="24"/>
          <w:szCs w:val="24"/>
        </w:rPr>
        <w:t>teacher</w:t>
      </w:r>
      <w:r w:rsidRPr="00B07646">
        <w:rPr>
          <w:rFonts w:cs="Times New Roman"/>
          <w:sz w:val="24"/>
          <w:szCs w:val="24"/>
        </w:rPr>
        <w:t>s may require time to adapt to the school's curriculum and culture. The institutional burden is also evident in the increased workload for the remaining teachers, who must compensate for their absent colleagues. This added pressure can lead to burnout, further exacerbating the problem of low job satisfaction within the teaching profession.</w:t>
      </w:r>
    </w:p>
    <w:p w14:paraId="4C0E2192" w14:textId="53A5BC9B" w:rsidR="00077F96" w:rsidRPr="00B07646" w:rsidRDefault="00077F96" w:rsidP="00B07646">
      <w:pPr>
        <w:spacing w:line="240" w:lineRule="auto"/>
        <w:rPr>
          <w:rFonts w:cs="Times New Roman"/>
          <w:sz w:val="24"/>
          <w:szCs w:val="24"/>
        </w:rPr>
      </w:pPr>
      <w:r w:rsidRPr="00B07646">
        <w:rPr>
          <w:rFonts w:cs="Times New Roman"/>
          <w:sz w:val="24"/>
          <w:szCs w:val="24"/>
        </w:rPr>
        <w:t xml:space="preserve">Beyond the school environment, low teacher satisfaction has broader societal implications, particularly in the formation of well-educated and responsible citizens. Teachers play a crucial role in shaping students’ attitudes, values, and aspirations, but when they are dissatisfied with their jobs, they may invest less effort in mentoring students and fostering a culture of lifelong learning (Skaalvik &amp; Skaalvik, 2021). This lack of dedication can result in a generation of learners who lack the critical thinking and problem-solving skills necessary for societal development. Furthermore, a demotivated teaching workforce contributes to the devaluation of the teaching profession, discouraging potential </w:t>
      </w:r>
      <w:r w:rsidR="00420E35" w:rsidRPr="00B07646">
        <w:rPr>
          <w:rFonts w:cs="Times New Roman"/>
          <w:sz w:val="24"/>
          <w:szCs w:val="24"/>
        </w:rPr>
        <w:t>teacher</w:t>
      </w:r>
      <w:r w:rsidRPr="00B07646">
        <w:rPr>
          <w:rFonts w:cs="Times New Roman"/>
          <w:sz w:val="24"/>
          <w:szCs w:val="24"/>
        </w:rPr>
        <w:t>s from pursuing careers in teaching, thereby worsening the shortage of qualified teachers in the long run.</w:t>
      </w:r>
    </w:p>
    <w:p w14:paraId="7FD15609" w14:textId="2755BDF3" w:rsidR="00A5679A" w:rsidRPr="00B07646" w:rsidRDefault="003A2D84" w:rsidP="00B07646">
      <w:pPr>
        <w:spacing w:line="240" w:lineRule="auto"/>
        <w:rPr>
          <w:rFonts w:cs="Times New Roman"/>
          <w:sz w:val="24"/>
          <w:szCs w:val="24"/>
          <w:lang w:val="en-US"/>
        </w:rPr>
      </w:pPr>
      <w:r w:rsidRPr="00B07646">
        <w:rPr>
          <w:rFonts w:cs="Times New Roman"/>
          <w:sz w:val="24"/>
          <w:szCs w:val="24"/>
        </w:rPr>
        <w:t xml:space="preserve">Examining the factors responsible for low job satisfaction among teachers could be essential in addressing the underlying causes and finding effective solutions to this pervasive issue. </w:t>
      </w:r>
      <w:r w:rsidR="008E3A21" w:rsidRPr="00B07646">
        <w:rPr>
          <w:rFonts w:cs="Times New Roman"/>
          <w:sz w:val="24"/>
          <w:szCs w:val="24"/>
        </w:rPr>
        <w:t xml:space="preserve">Several </w:t>
      </w:r>
      <w:r w:rsidRPr="00B07646">
        <w:rPr>
          <w:rFonts w:cs="Times New Roman"/>
          <w:sz w:val="24"/>
          <w:szCs w:val="24"/>
        </w:rPr>
        <w:t>factors are known to influence the</w:t>
      </w:r>
      <w:r w:rsidR="008E3A21" w:rsidRPr="00B07646">
        <w:rPr>
          <w:rFonts w:cs="Times New Roman"/>
          <w:sz w:val="24"/>
          <w:szCs w:val="24"/>
        </w:rPr>
        <w:t xml:space="preserve"> </w:t>
      </w:r>
      <w:r w:rsidR="001F1D0C" w:rsidRPr="00B07646">
        <w:rPr>
          <w:rFonts w:cs="Times New Roman"/>
          <w:sz w:val="24"/>
          <w:szCs w:val="24"/>
        </w:rPr>
        <w:t xml:space="preserve">job </w:t>
      </w:r>
      <w:r w:rsidRPr="00B07646">
        <w:rPr>
          <w:rFonts w:cs="Times New Roman"/>
          <w:sz w:val="24"/>
          <w:szCs w:val="24"/>
        </w:rPr>
        <w:t xml:space="preserve">satisfaction </w:t>
      </w:r>
      <w:r w:rsidR="001F1D0C" w:rsidRPr="00B07646">
        <w:rPr>
          <w:rFonts w:cs="Times New Roman"/>
          <w:sz w:val="24"/>
          <w:szCs w:val="24"/>
        </w:rPr>
        <w:t>of secondary school teachers</w:t>
      </w:r>
      <w:r w:rsidRPr="00B07646">
        <w:rPr>
          <w:rFonts w:cs="Times New Roman"/>
          <w:sz w:val="24"/>
          <w:szCs w:val="24"/>
        </w:rPr>
        <w:t xml:space="preserve">. These include intrinsic factors like teachers' passion for teaching, recognition for their efforts, and their sense of accomplishment in making a positive impact on students' lives. Extrinsic factors such as job security, salary, benefits, and workload also significantly contribute to a teacher's overall job satisfaction (Skaalvik &amp; Skaalvik, 2021). The focus of the current study, however, is on exploring interest as </w:t>
      </w:r>
      <w:r w:rsidR="00B07646">
        <w:rPr>
          <w:rFonts w:cs="Times New Roman"/>
          <w:sz w:val="24"/>
          <w:szCs w:val="24"/>
        </w:rPr>
        <w:t xml:space="preserve">a </w:t>
      </w:r>
      <w:r w:rsidRPr="00B07646">
        <w:rPr>
          <w:rFonts w:cs="Times New Roman"/>
          <w:sz w:val="24"/>
          <w:szCs w:val="24"/>
        </w:rPr>
        <w:t xml:space="preserve">determinant of job satisfaction among secondary school teachers in Delta Central Senatorial District. </w:t>
      </w:r>
    </w:p>
    <w:p w14:paraId="2185AFB9" w14:textId="4C4D1B6E" w:rsidR="00A5679A" w:rsidRPr="00B07646" w:rsidRDefault="00E50C03" w:rsidP="00B07646">
      <w:pPr>
        <w:spacing w:line="240" w:lineRule="auto"/>
        <w:rPr>
          <w:rFonts w:cs="Times New Roman"/>
          <w:sz w:val="24"/>
          <w:szCs w:val="24"/>
          <w:lang w:val="en-US"/>
        </w:rPr>
      </w:pPr>
      <w:r w:rsidRPr="00B07646">
        <w:rPr>
          <w:rFonts w:cs="Times New Roman"/>
          <w:sz w:val="24"/>
          <w:szCs w:val="24"/>
          <w:lang w:val="en-US"/>
        </w:rPr>
        <w:t>Interest</w:t>
      </w:r>
      <w:r w:rsidR="00CD4497" w:rsidRPr="00B07646">
        <w:rPr>
          <w:rFonts w:cs="Times New Roman"/>
          <w:sz w:val="24"/>
          <w:szCs w:val="24"/>
          <w:lang w:val="en-US"/>
        </w:rPr>
        <w:t xml:space="preserve"> </w:t>
      </w:r>
      <w:r w:rsidRPr="00B07646">
        <w:rPr>
          <w:rFonts w:cs="Times New Roman"/>
          <w:sz w:val="24"/>
          <w:szCs w:val="24"/>
          <w:lang w:val="en-US"/>
        </w:rPr>
        <w:t>refers to the intrinsic motivation or personal enthusiasm that an individual has toward a particular subject, task, or activity. It is the emotional and cognitive investment that drives an individual to engage with something because they find it enjoyable, stimulating, or meaningful. In the teaching profession, interest is a crucial factor because it determines how much passion and energy a teacher puts into their work. Teachers who are genuinely interested in the subjects they teach are more likely to develop creative lesson plans, engage students effectively, and invest time in their professional development. Interest fosters a deeper connection with the subject matter, which can enhance the teacher's sense of fulfillment and satisfaction in their role (Skaalvik &amp; Skaalvik, 2021). Furthermore, when teachers are interested in their subjects, they can inspire the same enthusiasm in their students, leading to better learning outcomes and a more positive classroom environment. Interest, therefore, is not just a personal feeling, but a dynamic force that influences both the teacher's job satisfaction and their ability to contribute to a more engaging and successful learning experience for students.</w:t>
      </w:r>
    </w:p>
    <w:p w14:paraId="444A6FAB" w14:textId="6611023B" w:rsidR="00CA3893" w:rsidRPr="00B07646" w:rsidRDefault="00EC4D3E" w:rsidP="00B07646">
      <w:pPr>
        <w:spacing w:line="240" w:lineRule="auto"/>
        <w:rPr>
          <w:rFonts w:cs="Times New Roman"/>
          <w:sz w:val="24"/>
          <w:szCs w:val="24"/>
        </w:rPr>
      </w:pPr>
      <w:r w:rsidRPr="00B07646">
        <w:rPr>
          <w:rFonts w:cs="Times New Roman"/>
          <w:sz w:val="24"/>
          <w:szCs w:val="24"/>
        </w:rPr>
        <w:lastRenderedPageBreak/>
        <w:t>Teachers' interest in their profession may have some roles to play in shaping their job satisfaction, as it could directly influence their motivation, engagement, and overall well-being in the workplace. When teachers have a strong passion for teaching, they are more likely to find meaning in their work, leading to greater enthusiasm and commitment to their responsibilities. Research indicates that teachers with high levels of intrinsic interest in their profession are more engaged in lesson planning, classroom management, and student interactions, which may enhance their overall sense of fulfilment (Ali &amp; Dahie, 2022). This sense of fulfilment may contribute to their willingness to invest time and effort into teaching, thereby improving their job satisfaction. However, when teachers lack interest in their work, they may experience burnout, decreased motivation, and reduced effectiveness in delivering quality education.</w:t>
      </w:r>
      <w:bookmarkEnd w:id="1"/>
      <w:r w:rsidR="00B07646">
        <w:rPr>
          <w:rFonts w:cs="Times New Roman"/>
          <w:sz w:val="24"/>
          <w:szCs w:val="24"/>
        </w:rPr>
        <w:t xml:space="preserve"> </w:t>
      </w:r>
      <w:r w:rsidR="00CA3893" w:rsidRPr="00B07646">
        <w:rPr>
          <w:rFonts w:cs="Times New Roman"/>
          <w:sz w:val="24"/>
          <w:szCs w:val="24"/>
        </w:rPr>
        <w:t>In view of the above, this study aims to examine the relationship between interest and job satisfaction of teachers in public secondary schools in Delta Central Senatorial District.</w:t>
      </w:r>
    </w:p>
    <w:p w14:paraId="7784BCC9" w14:textId="5C943143" w:rsidR="00A5679A" w:rsidRPr="00B07646" w:rsidRDefault="00A5679A" w:rsidP="00B07646">
      <w:pPr>
        <w:pStyle w:val="Heading1"/>
        <w:rPr>
          <w:rFonts w:cs="Times New Roman"/>
          <w:szCs w:val="24"/>
          <w:lang w:val="en-US"/>
        </w:rPr>
      </w:pPr>
      <w:bookmarkStart w:id="2" w:name="_Toc221524285"/>
      <w:r w:rsidRPr="00B07646">
        <w:rPr>
          <w:rFonts w:cs="Times New Roman"/>
          <w:szCs w:val="24"/>
          <w:lang w:val="en-US"/>
        </w:rPr>
        <w:t>Research Question</w:t>
      </w:r>
      <w:bookmarkEnd w:id="2"/>
    </w:p>
    <w:p w14:paraId="30DC5817" w14:textId="706FA821" w:rsidR="00316FBE" w:rsidRPr="00B07646" w:rsidRDefault="00316FBE" w:rsidP="00B07646">
      <w:pPr>
        <w:spacing w:line="240" w:lineRule="auto"/>
        <w:rPr>
          <w:rFonts w:cs="Times New Roman"/>
          <w:sz w:val="24"/>
          <w:szCs w:val="24"/>
          <w:lang w:val="en-US"/>
        </w:rPr>
      </w:pPr>
      <w:r w:rsidRPr="00B07646">
        <w:rPr>
          <w:rFonts w:cs="Times New Roman"/>
          <w:sz w:val="24"/>
          <w:szCs w:val="24"/>
          <w:lang w:val="en-US"/>
        </w:rPr>
        <w:t>The following research question</w:t>
      </w:r>
      <w:r w:rsidR="00B07646">
        <w:rPr>
          <w:rFonts w:cs="Times New Roman"/>
          <w:sz w:val="24"/>
          <w:szCs w:val="24"/>
          <w:lang w:val="en-US"/>
        </w:rPr>
        <w:t xml:space="preserve"> </w:t>
      </w:r>
      <w:r w:rsidR="008A7811" w:rsidRPr="00B07646">
        <w:rPr>
          <w:rFonts w:cs="Times New Roman"/>
          <w:sz w:val="24"/>
          <w:szCs w:val="24"/>
          <w:lang w:val="en-US"/>
        </w:rPr>
        <w:t xml:space="preserve">guided </w:t>
      </w:r>
      <w:r w:rsidRPr="00B07646">
        <w:rPr>
          <w:rFonts w:cs="Times New Roman"/>
          <w:sz w:val="24"/>
          <w:szCs w:val="24"/>
          <w:lang w:val="en-US"/>
        </w:rPr>
        <w:t>the study:</w:t>
      </w:r>
    </w:p>
    <w:p w14:paraId="1A2BD7CD" w14:textId="75F8AD91" w:rsidR="00316FBE" w:rsidRPr="00B07646" w:rsidRDefault="00316FBE" w:rsidP="00B07646">
      <w:pPr>
        <w:pStyle w:val="ListParagraph"/>
        <w:numPr>
          <w:ilvl w:val="0"/>
          <w:numId w:val="1"/>
        </w:numPr>
        <w:spacing w:line="240" w:lineRule="auto"/>
        <w:ind w:hanging="720"/>
        <w:rPr>
          <w:rFonts w:cs="Times New Roman"/>
          <w:sz w:val="24"/>
          <w:szCs w:val="24"/>
          <w:lang w:val="en-US"/>
        </w:rPr>
      </w:pPr>
      <w:bookmarkStart w:id="3" w:name="_Hlk194595217"/>
      <w:bookmarkStart w:id="4" w:name="_Hlk194595118"/>
      <w:r w:rsidRPr="00B07646">
        <w:rPr>
          <w:rFonts w:cs="Times New Roman"/>
          <w:sz w:val="24"/>
          <w:szCs w:val="24"/>
          <w:lang w:val="en-US"/>
        </w:rPr>
        <w:t xml:space="preserve">What is the relationship between interest and </w:t>
      </w:r>
      <w:r w:rsidRPr="00B07646">
        <w:rPr>
          <w:rFonts w:cs="Times New Roman"/>
          <w:sz w:val="24"/>
          <w:szCs w:val="24"/>
        </w:rPr>
        <w:t>job satisfaction of teachers in public secondary schools in Delta Central Senatorial District?</w:t>
      </w:r>
    </w:p>
    <w:p w14:paraId="065B2E66" w14:textId="1022670F" w:rsidR="00316FBE" w:rsidRPr="00B07646" w:rsidRDefault="00316FBE" w:rsidP="00B07646">
      <w:pPr>
        <w:pStyle w:val="Heading1"/>
        <w:rPr>
          <w:rFonts w:cs="Times New Roman"/>
          <w:szCs w:val="24"/>
          <w:lang w:val="en-US"/>
        </w:rPr>
      </w:pPr>
      <w:bookmarkStart w:id="5" w:name="_Toc221524287"/>
      <w:bookmarkEnd w:id="3"/>
      <w:bookmarkEnd w:id="4"/>
      <w:r w:rsidRPr="00B07646">
        <w:rPr>
          <w:rFonts w:cs="Times New Roman"/>
          <w:szCs w:val="24"/>
          <w:lang w:val="en-US"/>
        </w:rPr>
        <w:t>Hypothes</w:t>
      </w:r>
      <w:r w:rsidR="00B07646">
        <w:rPr>
          <w:rFonts w:cs="Times New Roman"/>
          <w:szCs w:val="24"/>
          <w:lang w:val="en-US"/>
        </w:rPr>
        <w:t>i</w:t>
      </w:r>
      <w:r w:rsidRPr="00B07646">
        <w:rPr>
          <w:rFonts w:cs="Times New Roman"/>
          <w:szCs w:val="24"/>
          <w:lang w:val="en-US"/>
        </w:rPr>
        <w:t>s</w:t>
      </w:r>
      <w:bookmarkEnd w:id="5"/>
    </w:p>
    <w:p w14:paraId="7BC31720" w14:textId="1E6D371C" w:rsidR="00316FBE" w:rsidRPr="00B07646" w:rsidRDefault="00316FBE" w:rsidP="00B07646">
      <w:pPr>
        <w:spacing w:line="240" w:lineRule="auto"/>
        <w:rPr>
          <w:rFonts w:cs="Times New Roman"/>
          <w:sz w:val="24"/>
          <w:szCs w:val="24"/>
          <w:lang w:val="en-US"/>
        </w:rPr>
      </w:pPr>
      <w:r w:rsidRPr="00B07646">
        <w:rPr>
          <w:rFonts w:cs="Times New Roman"/>
          <w:sz w:val="24"/>
          <w:szCs w:val="24"/>
          <w:lang w:val="en-US"/>
        </w:rPr>
        <w:t>The following null hypothes</w:t>
      </w:r>
      <w:r w:rsidR="00B07646">
        <w:rPr>
          <w:rFonts w:cs="Times New Roman"/>
          <w:sz w:val="24"/>
          <w:szCs w:val="24"/>
          <w:lang w:val="en-US"/>
        </w:rPr>
        <w:t>i</w:t>
      </w:r>
      <w:r w:rsidRPr="00B07646">
        <w:rPr>
          <w:rFonts w:cs="Times New Roman"/>
          <w:sz w:val="24"/>
          <w:szCs w:val="24"/>
          <w:lang w:val="en-US"/>
        </w:rPr>
        <w:t xml:space="preserve">s </w:t>
      </w:r>
      <w:r w:rsidR="00B07646">
        <w:rPr>
          <w:rFonts w:cs="Times New Roman"/>
          <w:sz w:val="24"/>
          <w:szCs w:val="24"/>
          <w:lang w:val="en-US"/>
        </w:rPr>
        <w:t xml:space="preserve">was </w:t>
      </w:r>
      <w:r w:rsidRPr="00B07646">
        <w:rPr>
          <w:rFonts w:cs="Times New Roman"/>
          <w:sz w:val="24"/>
          <w:szCs w:val="24"/>
          <w:lang w:val="en-US"/>
        </w:rPr>
        <w:t>tested in the study at 0.05 level of significance:</w:t>
      </w:r>
    </w:p>
    <w:p w14:paraId="74C88104" w14:textId="58589CB4" w:rsidR="00E871E3" w:rsidRPr="00B07646" w:rsidRDefault="00316FBE" w:rsidP="00B07646">
      <w:pPr>
        <w:pStyle w:val="ListParagraph"/>
        <w:numPr>
          <w:ilvl w:val="0"/>
          <w:numId w:val="4"/>
        </w:numPr>
        <w:spacing w:line="240" w:lineRule="auto"/>
        <w:ind w:hanging="720"/>
        <w:rPr>
          <w:rFonts w:cs="Times New Roman"/>
          <w:sz w:val="24"/>
          <w:szCs w:val="24"/>
          <w:lang w:val="en-US"/>
        </w:rPr>
      </w:pPr>
      <w:r w:rsidRPr="00B07646">
        <w:rPr>
          <w:rFonts w:cs="Times New Roman"/>
          <w:sz w:val="24"/>
          <w:szCs w:val="24"/>
          <w:lang w:val="en-US"/>
        </w:rPr>
        <w:t xml:space="preserve">There is no significant relationship between interest and </w:t>
      </w:r>
      <w:r w:rsidRPr="00B07646">
        <w:rPr>
          <w:rFonts w:cs="Times New Roman"/>
          <w:sz w:val="24"/>
          <w:szCs w:val="24"/>
        </w:rPr>
        <w:t>job satisfaction of teachers in public secondary schools in Delta Central Senatorial District</w:t>
      </w:r>
    </w:p>
    <w:p w14:paraId="4B0A7169" w14:textId="75D43740" w:rsidR="00E871E3" w:rsidRPr="00B07646" w:rsidRDefault="00B07646" w:rsidP="00B07646">
      <w:pPr>
        <w:pStyle w:val="Heading1"/>
        <w:spacing w:before="0"/>
        <w:rPr>
          <w:rFonts w:cs="Times New Roman"/>
          <w:szCs w:val="24"/>
        </w:rPr>
      </w:pPr>
      <w:r>
        <w:rPr>
          <w:rFonts w:cs="Times New Roman"/>
          <w:szCs w:val="24"/>
        </w:rPr>
        <w:t>Methods</w:t>
      </w:r>
    </w:p>
    <w:p w14:paraId="14950C9A" w14:textId="65ECA338" w:rsidR="00D42F4B" w:rsidRPr="00B07646" w:rsidRDefault="00E871E3" w:rsidP="00B07646">
      <w:pPr>
        <w:spacing w:before="0" w:after="0" w:line="240" w:lineRule="auto"/>
        <w:rPr>
          <w:rFonts w:cs="Times New Roman"/>
          <w:sz w:val="24"/>
          <w:szCs w:val="24"/>
        </w:rPr>
      </w:pPr>
      <w:r w:rsidRPr="00B07646">
        <w:rPr>
          <w:rFonts w:cs="Times New Roman"/>
          <w:sz w:val="24"/>
          <w:szCs w:val="24"/>
        </w:rPr>
        <w:t>The study adopt</w:t>
      </w:r>
      <w:r w:rsidR="001A6855" w:rsidRPr="00B07646">
        <w:rPr>
          <w:rFonts w:cs="Times New Roman"/>
          <w:sz w:val="24"/>
          <w:szCs w:val="24"/>
        </w:rPr>
        <w:t>ed</w:t>
      </w:r>
      <w:r w:rsidRPr="00B07646">
        <w:rPr>
          <w:rFonts w:cs="Times New Roman"/>
          <w:sz w:val="24"/>
          <w:szCs w:val="24"/>
        </w:rPr>
        <w:t xml:space="preserve"> a correlational research design. The population of th</w:t>
      </w:r>
      <w:r w:rsidR="00B07646">
        <w:rPr>
          <w:rFonts w:cs="Times New Roman"/>
          <w:sz w:val="24"/>
          <w:szCs w:val="24"/>
        </w:rPr>
        <w:t>e</w:t>
      </w:r>
      <w:r w:rsidRPr="00B07646">
        <w:rPr>
          <w:rFonts w:cs="Times New Roman"/>
          <w:sz w:val="24"/>
          <w:szCs w:val="24"/>
        </w:rPr>
        <w:t xml:space="preserve"> study comprise</w:t>
      </w:r>
      <w:r w:rsidR="00D62BB0" w:rsidRPr="00B07646">
        <w:rPr>
          <w:rFonts w:cs="Times New Roman"/>
          <w:sz w:val="24"/>
          <w:szCs w:val="24"/>
        </w:rPr>
        <w:t>s</w:t>
      </w:r>
      <w:r w:rsidRPr="00B07646">
        <w:rPr>
          <w:rFonts w:cs="Times New Roman"/>
          <w:sz w:val="24"/>
          <w:szCs w:val="24"/>
        </w:rPr>
        <w:t xml:space="preserve"> </w:t>
      </w:r>
      <w:r w:rsidR="00B07646">
        <w:rPr>
          <w:rFonts w:cs="Times New Roman"/>
          <w:sz w:val="24"/>
          <w:szCs w:val="24"/>
        </w:rPr>
        <w:t>6,405</w:t>
      </w:r>
      <w:r w:rsidR="00F00248" w:rsidRPr="00B07646">
        <w:rPr>
          <w:rFonts w:cs="Times New Roman"/>
          <w:sz w:val="24"/>
          <w:szCs w:val="24"/>
        </w:rPr>
        <w:t xml:space="preserve"> </w:t>
      </w:r>
      <w:r w:rsidR="00D62BB0" w:rsidRPr="00B07646">
        <w:rPr>
          <w:rFonts w:cs="Times New Roman"/>
          <w:sz w:val="24"/>
          <w:szCs w:val="24"/>
        </w:rPr>
        <w:t xml:space="preserve">public secondary school teachers </w:t>
      </w:r>
      <w:r w:rsidRPr="00B07646">
        <w:rPr>
          <w:rFonts w:cs="Times New Roman"/>
          <w:sz w:val="24"/>
          <w:szCs w:val="24"/>
        </w:rPr>
        <w:t xml:space="preserve">in Delta </w:t>
      </w:r>
      <w:r w:rsidR="00D62BB0" w:rsidRPr="00B07646">
        <w:rPr>
          <w:rFonts w:cs="Times New Roman"/>
          <w:sz w:val="24"/>
          <w:szCs w:val="24"/>
        </w:rPr>
        <w:t>Central</w:t>
      </w:r>
      <w:r w:rsidRPr="00B07646">
        <w:rPr>
          <w:rFonts w:cs="Times New Roman"/>
          <w:sz w:val="24"/>
          <w:szCs w:val="24"/>
        </w:rPr>
        <w:t xml:space="preserve"> Senatorial District.</w:t>
      </w:r>
      <w:r w:rsidR="00B07646">
        <w:rPr>
          <w:rFonts w:cs="Times New Roman"/>
          <w:sz w:val="24"/>
          <w:szCs w:val="24"/>
        </w:rPr>
        <w:t xml:space="preserve"> </w:t>
      </w:r>
      <w:r w:rsidR="00D42F4B" w:rsidRPr="00B07646">
        <w:rPr>
          <w:rFonts w:cs="Times New Roman"/>
          <w:sz w:val="24"/>
          <w:szCs w:val="24"/>
        </w:rPr>
        <w:t>The sample size comprised 360 teachers</w:t>
      </w:r>
      <w:r w:rsidR="00B07646">
        <w:rPr>
          <w:rFonts w:cs="Times New Roman"/>
          <w:sz w:val="24"/>
          <w:szCs w:val="24"/>
        </w:rPr>
        <w:t xml:space="preserve">. </w:t>
      </w:r>
      <w:r w:rsidR="00D42F4B" w:rsidRPr="00B07646">
        <w:rPr>
          <w:rFonts w:cs="Times New Roman"/>
          <w:sz w:val="24"/>
          <w:szCs w:val="24"/>
        </w:rPr>
        <w:t>A multistage sampling procedure was employed to select participants for the study in order to achieve wide representation across the senatorial district and to minimise sampling bias. In the first stage, a simple random sampling technique was used to select five Local Government Areas (LGAs) from all the LGAs that constitute Delta Central Senatorial District. This stage ensured that each LGA had an equal chance of being included in the study, thereby promoting geographical fairness and reducing location-based bias. In the second stage, ten public secondary schools were randomly selected from each of the five sampled LGAs, resulting in a total of 50 schools used for the study. Random selection at this stage further enhanced representativeness by preventing the deliberate inclusion or exclusion of particular schools and by allowing schools of varying characteristics to be part of the sample.</w:t>
      </w:r>
      <w:r w:rsidR="00B07646">
        <w:rPr>
          <w:rFonts w:cs="Times New Roman"/>
          <w:sz w:val="24"/>
          <w:szCs w:val="24"/>
        </w:rPr>
        <w:t xml:space="preserve"> </w:t>
      </w:r>
      <w:r w:rsidR="00D42F4B" w:rsidRPr="00B07646">
        <w:rPr>
          <w:rFonts w:cs="Times New Roman"/>
          <w:sz w:val="24"/>
          <w:szCs w:val="24"/>
        </w:rPr>
        <w:t xml:space="preserve">In the third stage, the selected schools were stratified based on location, such as urban and rural settings. This stratification was carried out to ensure that schools from different environment were proportionately represented, since school location can influence teachers’ working conditions, access to resources, and professional opportunities. In the final stage, teachers from the 50 schools were further stratified by gender. This involved grouping all eligible teachers into male and female categories within each school. From these strata, a total of 72 teachers were selected proportionately </w:t>
      </w:r>
      <w:r w:rsidR="0020772C">
        <w:rPr>
          <w:rFonts w:cs="Times New Roman"/>
          <w:sz w:val="24"/>
          <w:szCs w:val="24"/>
        </w:rPr>
        <w:t xml:space="preserve">from each location government area </w:t>
      </w:r>
      <w:r w:rsidR="00D42F4B" w:rsidRPr="00B07646">
        <w:rPr>
          <w:rFonts w:cs="Times New Roman"/>
          <w:sz w:val="24"/>
          <w:szCs w:val="24"/>
        </w:rPr>
        <w:t>to form the overall sample of 360 respondents for the study. This approach ensured balanced gender representation and reduced the likelihood that the findings would be skewed toward one gender group.</w:t>
      </w:r>
    </w:p>
    <w:p w14:paraId="6D3538B9" w14:textId="1956EE4F" w:rsidR="00E871E3" w:rsidRPr="00B07646" w:rsidRDefault="00E871E3" w:rsidP="00B07646">
      <w:pPr>
        <w:spacing w:before="0" w:after="0" w:line="240" w:lineRule="auto"/>
        <w:ind w:right="-334"/>
        <w:rPr>
          <w:rFonts w:cs="Times New Roman"/>
          <w:sz w:val="24"/>
          <w:szCs w:val="24"/>
        </w:rPr>
      </w:pPr>
      <w:r w:rsidRPr="00B07646">
        <w:rPr>
          <w:rFonts w:cs="Times New Roman"/>
          <w:sz w:val="24"/>
          <w:szCs w:val="24"/>
        </w:rPr>
        <w:lastRenderedPageBreak/>
        <w:t xml:space="preserve">The data for the study </w:t>
      </w:r>
      <w:r w:rsidR="00896F43" w:rsidRPr="00B07646">
        <w:rPr>
          <w:rFonts w:cs="Times New Roman"/>
          <w:sz w:val="24"/>
          <w:szCs w:val="24"/>
        </w:rPr>
        <w:t xml:space="preserve">were </w:t>
      </w:r>
      <w:r w:rsidRPr="00B07646">
        <w:rPr>
          <w:rFonts w:cs="Times New Roman"/>
          <w:sz w:val="24"/>
          <w:szCs w:val="24"/>
        </w:rPr>
        <w:t>collected using questionnaire</w:t>
      </w:r>
      <w:r w:rsidR="00B07646">
        <w:rPr>
          <w:rFonts w:cs="Times New Roman"/>
          <w:sz w:val="24"/>
          <w:szCs w:val="24"/>
        </w:rPr>
        <w:t xml:space="preserve">, which </w:t>
      </w:r>
      <w:r w:rsidRPr="00B07646">
        <w:rPr>
          <w:rFonts w:cs="Times New Roman"/>
          <w:sz w:val="24"/>
          <w:szCs w:val="24"/>
        </w:rPr>
        <w:t>comprises two sections; section A comprises the demographic data of the respondents while section B comprise</w:t>
      </w:r>
      <w:r w:rsidR="008111FC" w:rsidRPr="00B07646">
        <w:rPr>
          <w:rFonts w:cs="Times New Roman"/>
          <w:sz w:val="24"/>
          <w:szCs w:val="24"/>
        </w:rPr>
        <w:t>s</w:t>
      </w:r>
      <w:r w:rsidRPr="00B07646">
        <w:rPr>
          <w:rFonts w:cs="Times New Roman"/>
          <w:sz w:val="24"/>
          <w:szCs w:val="24"/>
        </w:rPr>
        <w:t xml:space="preserve"> </w:t>
      </w:r>
      <w:r w:rsidR="00B07646">
        <w:rPr>
          <w:rFonts w:cs="Times New Roman"/>
          <w:sz w:val="24"/>
          <w:szCs w:val="24"/>
        </w:rPr>
        <w:t>two</w:t>
      </w:r>
      <w:r w:rsidRPr="00B07646">
        <w:rPr>
          <w:rFonts w:cs="Times New Roman"/>
          <w:sz w:val="24"/>
          <w:szCs w:val="24"/>
        </w:rPr>
        <w:t xml:space="preserve"> scales that </w:t>
      </w:r>
      <w:r w:rsidR="00896F43" w:rsidRPr="00B07646">
        <w:rPr>
          <w:rFonts w:cs="Times New Roman"/>
          <w:sz w:val="24"/>
          <w:szCs w:val="24"/>
        </w:rPr>
        <w:t>were</w:t>
      </w:r>
      <w:r w:rsidR="008111FC" w:rsidRPr="00B07646">
        <w:rPr>
          <w:rFonts w:cs="Times New Roman"/>
          <w:sz w:val="24"/>
          <w:szCs w:val="24"/>
        </w:rPr>
        <w:t xml:space="preserve"> </w:t>
      </w:r>
      <w:r w:rsidRPr="00B07646">
        <w:rPr>
          <w:rFonts w:cs="Times New Roman"/>
          <w:sz w:val="24"/>
          <w:szCs w:val="24"/>
        </w:rPr>
        <w:t>used in the study as follows:</w:t>
      </w:r>
    </w:p>
    <w:p w14:paraId="2DCDFB28" w14:textId="015CB938" w:rsidR="00E871E3" w:rsidRPr="00B07646" w:rsidRDefault="008111FC" w:rsidP="00B07646">
      <w:pPr>
        <w:spacing w:before="0" w:after="0" w:line="240" w:lineRule="auto"/>
        <w:ind w:firstLine="0"/>
        <w:rPr>
          <w:rFonts w:cs="Times New Roman"/>
          <w:sz w:val="24"/>
          <w:szCs w:val="24"/>
        </w:rPr>
      </w:pPr>
      <w:bookmarkStart w:id="6" w:name="_Hlk141196379"/>
      <w:r w:rsidRPr="00B07646">
        <w:rPr>
          <w:rFonts w:cs="Times New Roman"/>
          <w:b/>
          <w:sz w:val="24"/>
          <w:szCs w:val="24"/>
        </w:rPr>
        <w:t>Interest</w:t>
      </w:r>
      <w:r w:rsidR="00E871E3" w:rsidRPr="00B07646">
        <w:rPr>
          <w:rFonts w:cs="Times New Roman"/>
          <w:b/>
          <w:sz w:val="24"/>
          <w:szCs w:val="24"/>
        </w:rPr>
        <w:t xml:space="preserve"> Rating Scale: </w:t>
      </w:r>
      <w:r w:rsidR="00E871E3" w:rsidRPr="00B07646">
        <w:rPr>
          <w:rFonts w:cs="Times New Roman"/>
          <w:sz w:val="24"/>
          <w:szCs w:val="24"/>
        </w:rPr>
        <w:t xml:space="preserve">The scale was </w:t>
      </w:r>
      <w:r w:rsidR="00CE33A8" w:rsidRPr="00B07646">
        <w:rPr>
          <w:rFonts w:cs="Times New Roman"/>
          <w:sz w:val="24"/>
          <w:szCs w:val="24"/>
        </w:rPr>
        <w:t xml:space="preserve">adopted from Interest Scale, developed by Olanrewaju and Olusegun (2024). </w:t>
      </w:r>
      <w:r w:rsidR="00E871E3" w:rsidRPr="00B07646">
        <w:rPr>
          <w:rFonts w:cs="Times New Roman"/>
          <w:sz w:val="24"/>
          <w:szCs w:val="24"/>
        </w:rPr>
        <w:t>It measure</w:t>
      </w:r>
      <w:r w:rsidR="00896F43" w:rsidRPr="00B07646">
        <w:rPr>
          <w:rFonts w:cs="Times New Roman"/>
          <w:sz w:val="24"/>
          <w:szCs w:val="24"/>
        </w:rPr>
        <w:t>d</w:t>
      </w:r>
      <w:r w:rsidR="00E871E3" w:rsidRPr="00B07646">
        <w:rPr>
          <w:rFonts w:cs="Times New Roman"/>
          <w:sz w:val="24"/>
          <w:szCs w:val="24"/>
        </w:rPr>
        <w:t xml:space="preserve"> </w:t>
      </w:r>
      <w:r w:rsidR="00CE33A8" w:rsidRPr="00B07646">
        <w:rPr>
          <w:rFonts w:cs="Times New Roman"/>
          <w:sz w:val="24"/>
          <w:szCs w:val="24"/>
        </w:rPr>
        <w:t>teachers’ interest towards teaching profession</w:t>
      </w:r>
      <w:r w:rsidR="00E871E3" w:rsidRPr="00B07646">
        <w:rPr>
          <w:rFonts w:cs="Times New Roman"/>
          <w:sz w:val="24"/>
          <w:szCs w:val="24"/>
        </w:rPr>
        <w:t xml:space="preserve">. It is made up of </w:t>
      </w:r>
      <w:r w:rsidR="009C1221" w:rsidRPr="00B07646">
        <w:rPr>
          <w:rFonts w:cs="Times New Roman"/>
          <w:sz w:val="24"/>
          <w:szCs w:val="24"/>
        </w:rPr>
        <w:t>23</w:t>
      </w:r>
      <w:r w:rsidR="00E871E3" w:rsidRPr="00B07646">
        <w:rPr>
          <w:rFonts w:cs="Times New Roman"/>
          <w:sz w:val="24"/>
          <w:szCs w:val="24"/>
        </w:rPr>
        <w:t xml:space="preserve"> items structured on a 4-point scale, ranging from 1 for strongly disagree to 4 for strongly agree.</w:t>
      </w:r>
      <w:r w:rsidR="009C1221" w:rsidRPr="00B07646">
        <w:rPr>
          <w:rFonts w:cs="Times New Roman"/>
          <w:sz w:val="24"/>
          <w:szCs w:val="24"/>
        </w:rPr>
        <w:t xml:space="preserve"> The items were however, reduced to 16 after validation.</w:t>
      </w:r>
    </w:p>
    <w:p w14:paraId="0A26A389" w14:textId="0B53B7B7" w:rsidR="00E871E3" w:rsidRPr="00B07646" w:rsidRDefault="008111FC" w:rsidP="00B07646">
      <w:pPr>
        <w:spacing w:before="0" w:after="0" w:line="240" w:lineRule="auto"/>
        <w:ind w:firstLine="0"/>
        <w:rPr>
          <w:rFonts w:cs="Times New Roman"/>
          <w:sz w:val="24"/>
          <w:szCs w:val="24"/>
        </w:rPr>
      </w:pPr>
      <w:r w:rsidRPr="00B07646">
        <w:rPr>
          <w:rFonts w:cs="Times New Roman"/>
          <w:b/>
          <w:sz w:val="24"/>
          <w:szCs w:val="24"/>
        </w:rPr>
        <w:t>Job Satisfaction</w:t>
      </w:r>
      <w:r w:rsidR="00E871E3" w:rsidRPr="00B07646">
        <w:rPr>
          <w:rFonts w:cs="Times New Roman"/>
          <w:b/>
          <w:sz w:val="24"/>
          <w:szCs w:val="24"/>
        </w:rPr>
        <w:t xml:space="preserve"> Rating Scale: </w:t>
      </w:r>
      <w:r w:rsidR="00E871E3" w:rsidRPr="00B07646">
        <w:rPr>
          <w:rFonts w:cs="Times New Roman"/>
          <w:sz w:val="24"/>
          <w:szCs w:val="24"/>
        </w:rPr>
        <w:t xml:space="preserve">The scale was </w:t>
      </w:r>
      <w:r w:rsidR="00EA20D8" w:rsidRPr="00B07646">
        <w:rPr>
          <w:rFonts w:cs="Times New Roman"/>
          <w:sz w:val="24"/>
          <w:szCs w:val="24"/>
        </w:rPr>
        <w:t xml:space="preserve">adapted from Teacher Job Satisfaction Questionnaire, developed by Lester (1984). </w:t>
      </w:r>
      <w:r w:rsidR="00E871E3" w:rsidRPr="00B07646">
        <w:rPr>
          <w:rFonts w:cs="Times New Roman"/>
          <w:sz w:val="24"/>
          <w:szCs w:val="24"/>
        </w:rPr>
        <w:t>It measure</w:t>
      </w:r>
      <w:r w:rsidR="00896F43" w:rsidRPr="00B07646">
        <w:rPr>
          <w:rFonts w:cs="Times New Roman"/>
          <w:sz w:val="24"/>
          <w:szCs w:val="24"/>
        </w:rPr>
        <w:t xml:space="preserve">d </w:t>
      </w:r>
      <w:r w:rsidR="00E871E3" w:rsidRPr="00B07646">
        <w:rPr>
          <w:rFonts w:cs="Times New Roman"/>
          <w:sz w:val="24"/>
          <w:szCs w:val="24"/>
        </w:rPr>
        <w:t xml:space="preserve">the extent to which </w:t>
      </w:r>
      <w:r w:rsidR="00EA20D8" w:rsidRPr="00B07646">
        <w:rPr>
          <w:rFonts w:cs="Times New Roman"/>
          <w:sz w:val="24"/>
          <w:szCs w:val="24"/>
        </w:rPr>
        <w:t>teachers are satisfied with their jobs.</w:t>
      </w:r>
      <w:r w:rsidR="00E871E3" w:rsidRPr="00B07646">
        <w:rPr>
          <w:rFonts w:cs="Times New Roman"/>
          <w:sz w:val="24"/>
          <w:szCs w:val="24"/>
        </w:rPr>
        <w:t xml:space="preserve"> The questionnaire comprised </w:t>
      </w:r>
      <w:r w:rsidR="00EA20D8" w:rsidRPr="00B07646">
        <w:rPr>
          <w:rFonts w:cs="Times New Roman"/>
          <w:sz w:val="24"/>
          <w:szCs w:val="24"/>
        </w:rPr>
        <w:t>50</w:t>
      </w:r>
      <w:r w:rsidR="00E871E3" w:rsidRPr="00B07646">
        <w:rPr>
          <w:rFonts w:cs="Times New Roman"/>
          <w:sz w:val="24"/>
          <w:szCs w:val="24"/>
        </w:rPr>
        <w:t xml:space="preserve"> items, structured on a 4-point scale, ranging from 1 for strongly disagree to 4 for strongly agree. </w:t>
      </w:r>
      <w:r w:rsidR="009C1221" w:rsidRPr="00B07646">
        <w:rPr>
          <w:rFonts w:cs="Times New Roman"/>
          <w:sz w:val="24"/>
          <w:szCs w:val="24"/>
        </w:rPr>
        <w:t>The items were however, reduced to 19 after validation.</w:t>
      </w:r>
    </w:p>
    <w:bookmarkEnd w:id="6"/>
    <w:p w14:paraId="2F5C0F8C" w14:textId="6D8885BF" w:rsidR="00E871E3" w:rsidRPr="00B07646" w:rsidRDefault="00E871E3" w:rsidP="00B07646">
      <w:pPr>
        <w:spacing w:before="0" w:after="0" w:line="240" w:lineRule="auto"/>
        <w:rPr>
          <w:rFonts w:cs="Times New Roman"/>
          <w:sz w:val="24"/>
          <w:szCs w:val="24"/>
        </w:rPr>
      </w:pPr>
      <w:r w:rsidRPr="00B07646">
        <w:rPr>
          <w:rFonts w:cs="Times New Roman"/>
          <w:sz w:val="24"/>
          <w:szCs w:val="24"/>
        </w:rPr>
        <w:t>The questionnaire was validated through experts’ judgement and factor analysis. The questionnaire was presented to experts in Guidance and Counselling Department, for face validity. These experts assessed the instruments for appropriateness and suitability to the objective of the study. Some of the items were corrected in terms of language choice, to suite the purpose of the study.</w:t>
      </w:r>
      <w:bookmarkStart w:id="7" w:name="_Hlk140757071"/>
      <w:r w:rsidR="00B07646">
        <w:rPr>
          <w:rFonts w:cs="Times New Roman"/>
          <w:sz w:val="24"/>
          <w:szCs w:val="24"/>
        </w:rPr>
        <w:t xml:space="preserve"> </w:t>
      </w:r>
      <w:r w:rsidRPr="00B07646">
        <w:rPr>
          <w:rFonts w:cs="Times New Roman"/>
          <w:sz w:val="24"/>
          <w:szCs w:val="24"/>
        </w:rPr>
        <w:t>Factor analysis was used to ensure the content and construct validity of the instrument. The principal component analysis of the extraction method was used to estimate the content validity of the instrument</w:t>
      </w:r>
      <w:r w:rsidR="006256CC" w:rsidRPr="00B07646">
        <w:rPr>
          <w:rFonts w:cs="Times New Roman"/>
          <w:sz w:val="24"/>
          <w:szCs w:val="24"/>
        </w:rPr>
        <w:t xml:space="preserve">. It </w:t>
      </w:r>
      <w:r w:rsidR="009C1221" w:rsidRPr="00B07646">
        <w:rPr>
          <w:rFonts w:cs="Times New Roman"/>
          <w:sz w:val="24"/>
          <w:szCs w:val="24"/>
        </w:rPr>
        <w:t>yielded a</w:t>
      </w:r>
      <w:r w:rsidR="006256CC" w:rsidRPr="00B07646">
        <w:rPr>
          <w:rFonts w:cs="Times New Roman"/>
          <w:sz w:val="24"/>
          <w:szCs w:val="24"/>
        </w:rPr>
        <w:t xml:space="preserve"> total cumulative variance of 72.15% for Interest Rating Scale; </w:t>
      </w:r>
      <w:r w:rsidR="009C1221" w:rsidRPr="00B07646">
        <w:rPr>
          <w:rFonts w:cs="Times New Roman"/>
          <w:sz w:val="24"/>
          <w:szCs w:val="24"/>
        </w:rPr>
        <w:t xml:space="preserve">and 79.66% for Teachers’ Job Satisfaction Rating Scale. The </w:t>
      </w:r>
      <w:r w:rsidRPr="00B07646">
        <w:rPr>
          <w:rFonts w:cs="Times New Roman"/>
          <w:sz w:val="24"/>
          <w:szCs w:val="24"/>
        </w:rPr>
        <w:t>rotated factor loading of the varimax method was used to estimate the construct validity of the instrument.</w:t>
      </w:r>
      <w:bookmarkEnd w:id="7"/>
      <w:r w:rsidR="009C1221" w:rsidRPr="00B07646">
        <w:rPr>
          <w:rFonts w:cs="Times New Roman"/>
          <w:sz w:val="24"/>
          <w:szCs w:val="24"/>
        </w:rPr>
        <w:t xml:space="preserve"> It yielded the following range of scores: 0.53-0.89 for Interest Rating Scale; and 0.55-0.93 for Teachers’ Job Satisfaction Rating Scale. </w:t>
      </w:r>
      <w:r w:rsidRPr="00B07646">
        <w:rPr>
          <w:rFonts w:cs="Times New Roman"/>
          <w:sz w:val="24"/>
          <w:szCs w:val="24"/>
        </w:rPr>
        <w:t xml:space="preserve">In order to ascertain the reliability of the research instrument, the questionnaire was administered to 50 secondary school </w:t>
      </w:r>
      <w:r w:rsidR="008111FC" w:rsidRPr="00B07646">
        <w:rPr>
          <w:rFonts w:cs="Times New Roman"/>
          <w:sz w:val="24"/>
          <w:szCs w:val="24"/>
        </w:rPr>
        <w:t>teachers</w:t>
      </w:r>
      <w:r w:rsidRPr="00B07646">
        <w:rPr>
          <w:rFonts w:cs="Times New Roman"/>
          <w:sz w:val="24"/>
          <w:szCs w:val="24"/>
        </w:rPr>
        <w:t xml:space="preserve"> in Delta </w:t>
      </w:r>
      <w:r w:rsidR="008111FC" w:rsidRPr="00B07646">
        <w:rPr>
          <w:rFonts w:cs="Times New Roman"/>
          <w:sz w:val="24"/>
          <w:szCs w:val="24"/>
        </w:rPr>
        <w:t>North</w:t>
      </w:r>
      <w:r w:rsidRPr="00B07646">
        <w:rPr>
          <w:rFonts w:cs="Times New Roman"/>
          <w:sz w:val="24"/>
          <w:szCs w:val="24"/>
        </w:rPr>
        <w:t xml:space="preserve"> Senatorial District. The data were analysed using Cronbach alpha reliability coefficient and coefficients were obtained.</w:t>
      </w:r>
      <w:r w:rsidR="009C1221" w:rsidRPr="00B07646">
        <w:rPr>
          <w:rFonts w:cs="Times New Roman"/>
          <w:sz w:val="24"/>
          <w:szCs w:val="24"/>
        </w:rPr>
        <w:t xml:space="preserve"> It yielded a coefficient of 0.81 for Interest Rating Scale; and 0.71 for Teachers’ Job Satisfaction Rating Scale.</w:t>
      </w:r>
    </w:p>
    <w:p w14:paraId="70C24AAB" w14:textId="77E4B4D6" w:rsidR="00B803A7" w:rsidRPr="00B07646" w:rsidRDefault="00E871E3" w:rsidP="00B07646">
      <w:pPr>
        <w:spacing w:before="0" w:after="0" w:line="240" w:lineRule="auto"/>
        <w:rPr>
          <w:rFonts w:cs="Times New Roman"/>
          <w:sz w:val="24"/>
          <w:szCs w:val="24"/>
        </w:rPr>
      </w:pPr>
      <w:r w:rsidRPr="00B07646">
        <w:rPr>
          <w:rFonts w:cs="Times New Roman"/>
          <w:sz w:val="24"/>
          <w:szCs w:val="24"/>
        </w:rPr>
        <w:t xml:space="preserve">The questionnaire </w:t>
      </w:r>
      <w:r w:rsidR="00896F43" w:rsidRPr="00B07646">
        <w:rPr>
          <w:rFonts w:cs="Times New Roman"/>
          <w:sz w:val="24"/>
          <w:szCs w:val="24"/>
        </w:rPr>
        <w:t>was</w:t>
      </w:r>
      <w:r w:rsidRPr="00B07646">
        <w:rPr>
          <w:rFonts w:cs="Times New Roman"/>
          <w:sz w:val="24"/>
          <w:szCs w:val="24"/>
        </w:rPr>
        <w:t xml:space="preserve"> administered to the respondents directly by the researcher</w:t>
      </w:r>
      <w:r w:rsidR="00B07646">
        <w:rPr>
          <w:rFonts w:cs="Times New Roman"/>
          <w:sz w:val="24"/>
          <w:szCs w:val="24"/>
        </w:rPr>
        <w:t>s</w:t>
      </w:r>
      <w:r w:rsidRPr="00B07646">
        <w:rPr>
          <w:rFonts w:cs="Times New Roman"/>
          <w:sz w:val="24"/>
          <w:szCs w:val="24"/>
        </w:rPr>
        <w:t xml:space="preserve"> with the help of 3 research assistants. The researcher approach</w:t>
      </w:r>
      <w:r w:rsidR="00896F43" w:rsidRPr="00B07646">
        <w:rPr>
          <w:rFonts w:cs="Times New Roman"/>
          <w:sz w:val="24"/>
          <w:szCs w:val="24"/>
        </w:rPr>
        <w:t>ed</w:t>
      </w:r>
      <w:r w:rsidRPr="00B07646">
        <w:rPr>
          <w:rFonts w:cs="Times New Roman"/>
          <w:sz w:val="24"/>
          <w:szCs w:val="24"/>
        </w:rPr>
        <w:t xml:space="preserve"> the schools for </w:t>
      </w:r>
      <w:r w:rsidR="00760F6B">
        <w:rPr>
          <w:rFonts w:cs="Times New Roman"/>
          <w:sz w:val="24"/>
          <w:szCs w:val="24"/>
        </w:rPr>
        <w:t>approval</w:t>
      </w:r>
      <w:r w:rsidRPr="00B07646">
        <w:rPr>
          <w:rFonts w:cs="Times New Roman"/>
          <w:sz w:val="24"/>
          <w:szCs w:val="24"/>
        </w:rPr>
        <w:t xml:space="preserve"> and assistance in meeting the </w:t>
      </w:r>
      <w:r w:rsidR="008111FC" w:rsidRPr="00B07646">
        <w:rPr>
          <w:rFonts w:cs="Times New Roman"/>
          <w:sz w:val="24"/>
          <w:szCs w:val="24"/>
        </w:rPr>
        <w:t>teachers</w:t>
      </w:r>
      <w:r w:rsidRPr="00B07646">
        <w:rPr>
          <w:rFonts w:cs="Times New Roman"/>
          <w:sz w:val="24"/>
          <w:szCs w:val="24"/>
        </w:rPr>
        <w:t xml:space="preserve">. </w:t>
      </w:r>
      <w:r w:rsidR="00760F6B">
        <w:rPr>
          <w:rFonts w:cs="Times New Roman"/>
          <w:sz w:val="24"/>
          <w:szCs w:val="24"/>
        </w:rPr>
        <w:t xml:space="preserve">Informed consent was obtained from the teachers. The teachers were assured that the information they provide would be treated with strict confidentiality. </w:t>
      </w:r>
      <w:r w:rsidRPr="00B07646">
        <w:rPr>
          <w:rFonts w:cs="Times New Roman"/>
          <w:sz w:val="24"/>
          <w:szCs w:val="24"/>
        </w:rPr>
        <w:t xml:space="preserve">The researcher </w:t>
      </w:r>
      <w:r w:rsidR="003F6D2D" w:rsidRPr="00B07646">
        <w:rPr>
          <w:rFonts w:cs="Times New Roman"/>
          <w:sz w:val="24"/>
          <w:szCs w:val="24"/>
        </w:rPr>
        <w:t xml:space="preserve">and research assistants </w:t>
      </w:r>
      <w:r w:rsidR="00896F43" w:rsidRPr="00B07646">
        <w:rPr>
          <w:rFonts w:cs="Times New Roman"/>
          <w:sz w:val="24"/>
          <w:szCs w:val="24"/>
        </w:rPr>
        <w:t>were</w:t>
      </w:r>
      <w:r w:rsidR="008111FC" w:rsidRPr="00B07646">
        <w:rPr>
          <w:rFonts w:cs="Times New Roman"/>
          <w:sz w:val="24"/>
          <w:szCs w:val="24"/>
        </w:rPr>
        <w:t xml:space="preserve"> </w:t>
      </w:r>
      <w:r w:rsidRPr="00B07646">
        <w:rPr>
          <w:rFonts w:cs="Times New Roman"/>
          <w:sz w:val="24"/>
          <w:szCs w:val="24"/>
        </w:rPr>
        <w:t xml:space="preserve">on ground to explain the content of the questionnaire, where appropriate. The completed questionnaire </w:t>
      </w:r>
      <w:r w:rsidR="00896F43" w:rsidRPr="00B07646">
        <w:rPr>
          <w:rFonts w:cs="Times New Roman"/>
          <w:sz w:val="24"/>
          <w:szCs w:val="24"/>
        </w:rPr>
        <w:t xml:space="preserve">were </w:t>
      </w:r>
      <w:r w:rsidRPr="00B07646">
        <w:rPr>
          <w:rFonts w:cs="Times New Roman"/>
          <w:sz w:val="24"/>
          <w:szCs w:val="24"/>
        </w:rPr>
        <w:t>retrieved immediately to avoid loss of data.</w:t>
      </w:r>
      <w:bookmarkStart w:id="8" w:name="_Hlk155711978"/>
      <w:r w:rsidR="00B07646">
        <w:rPr>
          <w:rFonts w:cs="Times New Roman"/>
          <w:sz w:val="24"/>
          <w:szCs w:val="24"/>
        </w:rPr>
        <w:t xml:space="preserve"> </w:t>
      </w:r>
      <w:r w:rsidRPr="00B07646">
        <w:rPr>
          <w:rFonts w:cs="Times New Roman"/>
          <w:sz w:val="24"/>
          <w:szCs w:val="24"/>
        </w:rPr>
        <w:t xml:space="preserve">The data obtained </w:t>
      </w:r>
      <w:r w:rsidR="00896F43" w:rsidRPr="00B07646">
        <w:rPr>
          <w:rFonts w:cs="Times New Roman"/>
          <w:sz w:val="24"/>
          <w:szCs w:val="24"/>
        </w:rPr>
        <w:t xml:space="preserve">were </w:t>
      </w:r>
      <w:r w:rsidRPr="00B07646">
        <w:rPr>
          <w:rFonts w:cs="Times New Roman"/>
          <w:sz w:val="24"/>
          <w:szCs w:val="24"/>
        </w:rPr>
        <w:t>analysed using correlation and coefficient of determination to answer the research question while linear</w:t>
      </w:r>
      <w:r w:rsidR="00095CFD" w:rsidRPr="00B07646">
        <w:rPr>
          <w:rFonts w:cs="Times New Roman"/>
          <w:sz w:val="24"/>
          <w:szCs w:val="24"/>
        </w:rPr>
        <w:t xml:space="preserve"> </w:t>
      </w:r>
      <w:r w:rsidRPr="00B07646">
        <w:rPr>
          <w:rFonts w:cs="Times New Roman"/>
          <w:sz w:val="24"/>
          <w:szCs w:val="24"/>
        </w:rPr>
        <w:t xml:space="preserve">regression statistics </w:t>
      </w:r>
      <w:r w:rsidR="00B07646">
        <w:rPr>
          <w:rFonts w:cs="Times New Roman"/>
          <w:sz w:val="24"/>
          <w:szCs w:val="24"/>
        </w:rPr>
        <w:t xml:space="preserve">was </w:t>
      </w:r>
      <w:r w:rsidRPr="00B07646">
        <w:rPr>
          <w:rFonts w:cs="Times New Roman"/>
          <w:sz w:val="24"/>
          <w:szCs w:val="24"/>
        </w:rPr>
        <w:t>used to test the stated hypotheses at 0.05 level of significance.</w:t>
      </w:r>
      <w:bookmarkEnd w:id="8"/>
    </w:p>
    <w:p w14:paraId="3578507D" w14:textId="6D6A15D0" w:rsidR="00CE79FA" w:rsidRPr="00B07646" w:rsidRDefault="00CE79FA" w:rsidP="00B07646">
      <w:pPr>
        <w:pStyle w:val="Heading1"/>
        <w:rPr>
          <w:rFonts w:cs="Times New Roman"/>
          <w:szCs w:val="24"/>
        </w:rPr>
      </w:pPr>
      <w:bookmarkStart w:id="9" w:name="_Toc133908660"/>
      <w:bookmarkStart w:id="10" w:name="_Toc155852464"/>
      <w:bookmarkStart w:id="11" w:name="_Toc221524311"/>
      <w:r w:rsidRPr="00B07646">
        <w:rPr>
          <w:rFonts w:cs="Times New Roman"/>
          <w:szCs w:val="24"/>
        </w:rPr>
        <w:t>Results</w:t>
      </w:r>
      <w:bookmarkEnd w:id="9"/>
      <w:bookmarkEnd w:id="10"/>
      <w:bookmarkEnd w:id="11"/>
    </w:p>
    <w:p w14:paraId="6D5D1553" w14:textId="55E7B919" w:rsidR="00CE79FA" w:rsidRPr="00B07646" w:rsidRDefault="00CE79FA" w:rsidP="00B07646">
      <w:pPr>
        <w:spacing w:line="240" w:lineRule="auto"/>
        <w:ind w:firstLine="0"/>
        <w:rPr>
          <w:rFonts w:cs="Times New Roman"/>
          <w:color w:val="000000" w:themeColor="text1"/>
          <w:sz w:val="24"/>
          <w:szCs w:val="24"/>
        </w:rPr>
      </w:pPr>
      <w:r w:rsidRPr="00B07646">
        <w:rPr>
          <w:rFonts w:cs="Times New Roman"/>
          <w:b/>
          <w:bCs/>
          <w:sz w:val="24"/>
          <w:szCs w:val="24"/>
          <w:lang w:val="en-US"/>
        </w:rPr>
        <w:t xml:space="preserve">Research Question 1: </w:t>
      </w:r>
      <w:r w:rsidRPr="00B07646">
        <w:rPr>
          <w:rFonts w:cs="Times New Roman"/>
          <w:sz w:val="24"/>
          <w:szCs w:val="24"/>
          <w:lang w:val="en-US"/>
        </w:rPr>
        <w:t xml:space="preserve">What is the relationship between interest and </w:t>
      </w:r>
      <w:r w:rsidRPr="00B07646">
        <w:rPr>
          <w:rFonts w:cs="Times New Roman"/>
          <w:sz w:val="24"/>
          <w:szCs w:val="24"/>
        </w:rPr>
        <w:t>job satisfaction of teachers in public secondary schools in Delta Central Senatorial District?</w:t>
      </w:r>
    </w:p>
    <w:p w14:paraId="27080D76" w14:textId="19D3CF2A" w:rsidR="00CE79FA" w:rsidRPr="00B07646" w:rsidRDefault="00CE79FA" w:rsidP="00B07646">
      <w:pPr>
        <w:spacing w:after="0" w:line="240" w:lineRule="auto"/>
        <w:ind w:firstLine="0"/>
        <w:rPr>
          <w:rFonts w:cs="Times New Roman"/>
          <w:color w:val="000000" w:themeColor="text1"/>
          <w:sz w:val="24"/>
          <w:szCs w:val="24"/>
        </w:rPr>
      </w:pPr>
      <w:r w:rsidRPr="00B07646">
        <w:rPr>
          <w:rFonts w:cs="Times New Roman"/>
          <w:b/>
          <w:bCs/>
          <w:color w:val="000000" w:themeColor="text1"/>
          <w:sz w:val="24"/>
          <w:szCs w:val="24"/>
        </w:rPr>
        <w:t xml:space="preserve">Table 1: </w:t>
      </w:r>
      <w:r w:rsidRPr="00B07646">
        <w:rPr>
          <w:rFonts w:cs="Times New Roman"/>
          <w:color w:val="000000" w:themeColor="text1"/>
          <w:sz w:val="24"/>
          <w:szCs w:val="24"/>
        </w:rPr>
        <w:t xml:space="preserve">Pearson’s correlation coefficient of determination on the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w:t>
      </w:r>
    </w:p>
    <w:tbl>
      <w:tblPr>
        <w:tblStyle w:val="TableGrid"/>
        <w:tblW w:w="8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632"/>
        <w:gridCol w:w="867"/>
        <w:gridCol w:w="967"/>
        <w:gridCol w:w="698"/>
        <w:gridCol w:w="841"/>
        <w:gridCol w:w="704"/>
        <w:gridCol w:w="1620"/>
      </w:tblGrid>
      <w:tr w:rsidR="00CE79FA" w:rsidRPr="00B07646" w14:paraId="56D92BCA" w14:textId="77777777" w:rsidTr="00C6752D">
        <w:tc>
          <w:tcPr>
            <w:tcW w:w="1961" w:type="dxa"/>
            <w:tcBorders>
              <w:bottom w:val="single" w:sz="4" w:space="0" w:color="auto"/>
            </w:tcBorders>
          </w:tcPr>
          <w:p w14:paraId="7AF92887" w14:textId="77777777" w:rsidR="00CE79FA" w:rsidRPr="00B07646" w:rsidRDefault="00CE79FA" w:rsidP="00B07646">
            <w:pPr>
              <w:rPr>
                <w:rFonts w:ascii="Times New Roman" w:hAnsi="Times New Roman" w:cs="Times New Roman"/>
                <w:b/>
                <w:bCs/>
                <w:color w:val="000000" w:themeColor="text1"/>
                <w:sz w:val="24"/>
                <w:szCs w:val="24"/>
                <w:lang w:val="en-GB"/>
              </w:rPr>
            </w:pPr>
            <w:r w:rsidRPr="00B07646">
              <w:rPr>
                <w:rFonts w:ascii="Times New Roman" w:hAnsi="Times New Roman" w:cs="Times New Roman"/>
                <w:b/>
                <w:bCs/>
                <w:color w:val="000000" w:themeColor="text1"/>
                <w:sz w:val="24"/>
                <w:szCs w:val="24"/>
                <w:lang w:val="en-GB"/>
              </w:rPr>
              <w:t>Variables</w:t>
            </w:r>
          </w:p>
        </w:tc>
        <w:tc>
          <w:tcPr>
            <w:tcW w:w="632" w:type="dxa"/>
            <w:tcBorders>
              <w:bottom w:val="single" w:sz="4" w:space="0" w:color="auto"/>
            </w:tcBorders>
          </w:tcPr>
          <w:p w14:paraId="4394B9E1" w14:textId="77777777" w:rsidR="00CE79FA" w:rsidRPr="00B07646" w:rsidRDefault="00CE79FA" w:rsidP="00B07646">
            <w:pPr>
              <w:rPr>
                <w:rFonts w:ascii="Times New Roman" w:hAnsi="Times New Roman" w:cs="Times New Roman"/>
                <w:b/>
                <w:bCs/>
                <w:i/>
                <w:i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n</w:t>
            </w:r>
          </w:p>
        </w:tc>
        <w:tc>
          <w:tcPr>
            <w:tcW w:w="867" w:type="dxa"/>
            <w:tcBorders>
              <w:bottom w:val="single" w:sz="4" w:space="0" w:color="auto"/>
            </w:tcBorders>
          </w:tcPr>
          <w:p w14:paraId="3BABC9E0" w14:textId="77777777" w:rsidR="00CE79FA" w:rsidRPr="00B07646" w:rsidRDefault="00CE79FA" w:rsidP="00B07646">
            <w:pPr>
              <w:ind w:left="-119" w:right="-120"/>
              <w:rPr>
                <w:rFonts w:ascii="Times New Roman" w:hAnsi="Times New Roman" w:cs="Times New Roman"/>
                <w:b/>
                <w:bCs/>
                <w:color w:val="000000" w:themeColor="text1"/>
                <w:sz w:val="24"/>
                <w:szCs w:val="24"/>
                <w:lang w:val="en-GB"/>
              </w:rPr>
            </w:pPr>
            <w:r w:rsidRPr="00B07646">
              <w:rPr>
                <w:rFonts w:ascii="Times New Roman" w:hAnsi="Times New Roman" w:cs="Times New Roman"/>
                <w:b/>
                <w:bCs/>
                <w:color w:val="000000" w:themeColor="text1"/>
                <w:sz w:val="24"/>
                <w:szCs w:val="24"/>
                <w:lang w:val="en-GB"/>
              </w:rPr>
              <w:t>Mean</w:t>
            </w:r>
          </w:p>
        </w:tc>
        <w:tc>
          <w:tcPr>
            <w:tcW w:w="967" w:type="dxa"/>
            <w:tcBorders>
              <w:bottom w:val="single" w:sz="4" w:space="0" w:color="auto"/>
            </w:tcBorders>
          </w:tcPr>
          <w:p w14:paraId="486C67BF" w14:textId="77777777" w:rsidR="00CE79FA" w:rsidRPr="00B07646" w:rsidRDefault="00CE79FA" w:rsidP="00B07646">
            <w:pPr>
              <w:rPr>
                <w:rFonts w:ascii="Times New Roman" w:hAnsi="Times New Roman" w:cs="Times New Roman"/>
                <w:b/>
                <w:b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SD</w:t>
            </w:r>
          </w:p>
        </w:tc>
        <w:tc>
          <w:tcPr>
            <w:tcW w:w="698" w:type="dxa"/>
            <w:tcBorders>
              <w:bottom w:val="single" w:sz="4" w:space="0" w:color="auto"/>
            </w:tcBorders>
          </w:tcPr>
          <w:p w14:paraId="01D4EE45" w14:textId="77777777" w:rsidR="00CE79FA" w:rsidRPr="00B07646" w:rsidRDefault="00CE79FA" w:rsidP="00B07646">
            <w:pPr>
              <w:rPr>
                <w:rFonts w:ascii="Times New Roman" w:hAnsi="Times New Roman" w:cs="Times New Roman"/>
                <w:b/>
                <w:bCs/>
                <w:i/>
                <w:i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r</w:t>
            </w:r>
          </w:p>
        </w:tc>
        <w:tc>
          <w:tcPr>
            <w:tcW w:w="841" w:type="dxa"/>
            <w:tcBorders>
              <w:bottom w:val="single" w:sz="4" w:space="0" w:color="auto"/>
            </w:tcBorders>
          </w:tcPr>
          <w:p w14:paraId="60C58569" w14:textId="77777777" w:rsidR="00CE79FA" w:rsidRPr="00B07646" w:rsidRDefault="00CE79FA" w:rsidP="00B07646">
            <w:pPr>
              <w:rPr>
                <w:rFonts w:ascii="Times New Roman" w:hAnsi="Times New Roman" w:cs="Times New Roman"/>
                <w:b/>
                <w:bCs/>
                <w:i/>
                <w:i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r</w:t>
            </w:r>
            <w:r w:rsidRPr="00B07646">
              <w:rPr>
                <w:rFonts w:ascii="Times New Roman" w:hAnsi="Times New Roman" w:cs="Times New Roman"/>
                <w:b/>
                <w:bCs/>
                <w:i/>
                <w:iCs/>
                <w:color w:val="000000" w:themeColor="text1"/>
                <w:sz w:val="24"/>
                <w:szCs w:val="24"/>
                <w:vertAlign w:val="superscript"/>
                <w:lang w:val="en-GB"/>
              </w:rPr>
              <w:t>2</w:t>
            </w:r>
          </w:p>
        </w:tc>
        <w:tc>
          <w:tcPr>
            <w:tcW w:w="704" w:type="dxa"/>
            <w:tcBorders>
              <w:bottom w:val="single" w:sz="4" w:space="0" w:color="auto"/>
            </w:tcBorders>
          </w:tcPr>
          <w:p w14:paraId="149BFDC4" w14:textId="77777777" w:rsidR="00CE79FA" w:rsidRPr="00B07646" w:rsidRDefault="00CE79FA" w:rsidP="00B07646">
            <w:pPr>
              <w:rPr>
                <w:rFonts w:ascii="Times New Roman" w:hAnsi="Times New Roman" w:cs="Times New Roman"/>
                <w:b/>
                <w:bCs/>
                <w:i/>
                <w:i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r</w:t>
            </w:r>
            <w:r w:rsidRPr="00B07646">
              <w:rPr>
                <w:rFonts w:ascii="Times New Roman" w:hAnsi="Times New Roman" w:cs="Times New Roman"/>
                <w:b/>
                <w:bCs/>
                <w:i/>
                <w:iCs/>
                <w:color w:val="000000" w:themeColor="text1"/>
                <w:sz w:val="24"/>
                <w:szCs w:val="24"/>
                <w:vertAlign w:val="superscript"/>
                <w:lang w:val="en-GB"/>
              </w:rPr>
              <w:t>2</w:t>
            </w:r>
            <w:r w:rsidRPr="00B07646">
              <w:rPr>
                <w:rFonts w:ascii="Times New Roman" w:hAnsi="Times New Roman" w:cs="Times New Roman"/>
                <w:b/>
                <w:bCs/>
                <w:i/>
                <w:iCs/>
                <w:color w:val="000000" w:themeColor="text1"/>
                <w:sz w:val="24"/>
                <w:szCs w:val="24"/>
                <w:lang w:val="en-GB"/>
              </w:rPr>
              <w:t>%</w:t>
            </w:r>
          </w:p>
        </w:tc>
        <w:tc>
          <w:tcPr>
            <w:tcW w:w="1620" w:type="dxa"/>
            <w:tcBorders>
              <w:bottom w:val="single" w:sz="4" w:space="0" w:color="auto"/>
            </w:tcBorders>
          </w:tcPr>
          <w:p w14:paraId="3F6312E8" w14:textId="77777777" w:rsidR="00CE79FA" w:rsidRPr="00B07646" w:rsidRDefault="00CE79FA" w:rsidP="00B07646">
            <w:pPr>
              <w:rPr>
                <w:rFonts w:ascii="Times New Roman" w:hAnsi="Times New Roman" w:cs="Times New Roman"/>
                <w:b/>
                <w:bCs/>
                <w:color w:val="000000" w:themeColor="text1"/>
                <w:sz w:val="24"/>
                <w:szCs w:val="24"/>
                <w:lang w:val="en-GB"/>
              </w:rPr>
            </w:pPr>
            <w:r w:rsidRPr="00B07646">
              <w:rPr>
                <w:rFonts w:ascii="Times New Roman" w:hAnsi="Times New Roman" w:cs="Times New Roman"/>
                <w:b/>
                <w:bCs/>
                <w:color w:val="000000" w:themeColor="text1"/>
                <w:sz w:val="24"/>
                <w:szCs w:val="24"/>
                <w:lang w:val="en-GB"/>
              </w:rPr>
              <w:t>Remark</w:t>
            </w:r>
          </w:p>
        </w:tc>
      </w:tr>
      <w:tr w:rsidR="00CE79FA" w:rsidRPr="00B07646" w14:paraId="16D804B4" w14:textId="77777777" w:rsidTr="00C6752D">
        <w:tc>
          <w:tcPr>
            <w:tcW w:w="1961" w:type="dxa"/>
            <w:tcBorders>
              <w:top w:val="single" w:sz="4" w:space="0" w:color="auto"/>
            </w:tcBorders>
          </w:tcPr>
          <w:p w14:paraId="6471D898" w14:textId="43BF7DBE" w:rsidR="00CE79FA" w:rsidRPr="00B07646" w:rsidRDefault="00CE79FA" w:rsidP="00B07646">
            <w:pPr>
              <w:ind w:left="-30" w:right="-105"/>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Interest</w:t>
            </w:r>
          </w:p>
        </w:tc>
        <w:tc>
          <w:tcPr>
            <w:tcW w:w="632" w:type="dxa"/>
            <w:vMerge w:val="restart"/>
            <w:tcBorders>
              <w:top w:val="single" w:sz="4" w:space="0" w:color="auto"/>
            </w:tcBorders>
          </w:tcPr>
          <w:p w14:paraId="7E8F34DA" w14:textId="77777777" w:rsidR="00CE79FA" w:rsidRPr="00B07646" w:rsidRDefault="00CE79FA" w:rsidP="00B07646">
            <w:pPr>
              <w:rPr>
                <w:rFonts w:ascii="Times New Roman" w:hAnsi="Times New Roman" w:cs="Times New Roman"/>
                <w:color w:val="000000" w:themeColor="text1"/>
                <w:sz w:val="24"/>
                <w:szCs w:val="24"/>
                <w:lang w:val="en-GB"/>
              </w:rPr>
            </w:pPr>
          </w:p>
          <w:p w14:paraId="56EB9624" w14:textId="0315904C"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360</w:t>
            </w:r>
          </w:p>
        </w:tc>
        <w:tc>
          <w:tcPr>
            <w:tcW w:w="867" w:type="dxa"/>
            <w:tcBorders>
              <w:top w:val="single" w:sz="4" w:space="0" w:color="auto"/>
            </w:tcBorders>
          </w:tcPr>
          <w:p w14:paraId="26EBC22A" w14:textId="06CD8D2B"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42.39</w:t>
            </w:r>
          </w:p>
        </w:tc>
        <w:tc>
          <w:tcPr>
            <w:tcW w:w="967" w:type="dxa"/>
            <w:tcBorders>
              <w:top w:val="single" w:sz="4" w:space="0" w:color="auto"/>
            </w:tcBorders>
          </w:tcPr>
          <w:p w14:paraId="3D848BFE" w14:textId="224CBA35"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7.81</w:t>
            </w:r>
          </w:p>
        </w:tc>
        <w:tc>
          <w:tcPr>
            <w:tcW w:w="698" w:type="dxa"/>
            <w:vMerge w:val="restart"/>
            <w:tcBorders>
              <w:top w:val="single" w:sz="4" w:space="0" w:color="auto"/>
            </w:tcBorders>
          </w:tcPr>
          <w:p w14:paraId="20FB54BC" w14:textId="77777777" w:rsidR="00CE79FA" w:rsidRPr="00B07646" w:rsidRDefault="00CE79FA" w:rsidP="00B07646">
            <w:pPr>
              <w:rPr>
                <w:rFonts w:ascii="Times New Roman" w:hAnsi="Times New Roman" w:cs="Times New Roman"/>
                <w:color w:val="000000" w:themeColor="text1"/>
                <w:sz w:val="24"/>
                <w:szCs w:val="24"/>
                <w:lang w:val="en-GB"/>
              </w:rPr>
            </w:pPr>
          </w:p>
          <w:p w14:paraId="64EE7262" w14:textId="40D019B3"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0.42</w:t>
            </w:r>
          </w:p>
        </w:tc>
        <w:tc>
          <w:tcPr>
            <w:tcW w:w="841" w:type="dxa"/>
            <w:vMerge w:val="restart"/>
            <w:tcBorders>
              <w:top w:val="single" w:sz="4" w:space="0" w:color="auto"/>
            </w:tcBorders>
          </w:tcPr>
          <w:p w14:paraId="2AA6FB62" w14:textId="77777777" w:rsidR="00CE79FA" w:rsidRPr="00B07646" w:rsidRDefault="00CE79FA" w:rsidP="00B07646">
            <w:pPr>
              <w:rPr>
                <w:rFonts w:ascii="Times New Roman" w:hAnsi="Times New Roman" w:cs="Times New Roman"/>
                <w:color w:val="000000" w:themeColor="text1"/>
                <w:sz w:val="24"/>
                <w:szCs w:val="24"/>
                <w:lang w:val="en-GB"/>
              </w:rPr>
            </w:pPr>
          </w:p>
          <w:p w14:paraId="6306BA03" w14:textId="30CC70BB"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0.18</w:t>
            </w:r>
          </w:p>
        </w:tc>
        <w:tc>
          <w:tcPr>
            <w:tcW w:w="704" w:type="dxa"/>
            <w:vMerge w:val="restart"/>
            <w:tcBorders>
              <w:top w:val="single" w:sz="4" w:space="0" w:color="auto"/>
            </w:tcBorders>
          </w:tcPr>
          <w:p w14:paraId="141AF603" w14:textId="77777777" w:rsidR="00CE79FA" w:rsidRPr="00B07646" w:rsidRDefault="00CE79FA" w:rsidP="00B07646">
            <w:pPr>
              <w:rPr>
                <w:rFonts w:ascii="Times New Roman" w:hAnsi="Times New Roman" w:cs="Times New Roman"/>
                <w:color w:val="000000" w:themeColor="text1"/>
                <w:sz w:val="24"/>
                <w:szCs w:val="24"/>
                <w:lang w:val="en-GB"/>
              </w:rPr>
            </w:pPr>
          </w:p>
          <w:p w14:paraId="695C7A4C" w14:textId="5BE9B827"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18.0</w:t>
            </w:r>
          </w:p>
        </w:tc>
        <w:tc>
          <w:tcPr>
            <w:tcW w:w="1620" w:type="dxa"/>
            <w:vMerge w:val="restart"/>
            <w:tcBorders>
              <w:top w:val="single" w:sz="4" w:space="0" w:color="auto"/>
            </w:tcBorders>
          </w:tcPr>
          <w:p w14:paraId="1BCCB211" w14:textId="77777777"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Positive Relationship</w:t>
            </w:r>
          </w:p>
        </w:tc>
      </w:tr>
      <w:tr w:rsidR="00CE79FA" w:rsidRPr="00B07646" w14:paraId="05D06B28" w14:textId="77777777" w:rsidTr="00C6752D">
        <w:tc>
          <w:tcPr>
            <w:tcW w:w="1961" w:type="dxa"/>
          </w:tcPr>
          <w:p w14:paraId="78392EA6" w14:textId="703227FF"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Job Satisfaction</w:t>
            </w:r>
          </w:p>
        </w:tc>
        <w:tc>
          <w:tcPr>
            <w:tcW w:w="632" w:type="dxa"/>
            <w:vMerge/>
          </w:tcPr>
          <w:p w14:paraId="44BF9E86" w14:textId="77777777" w:rsidR="00CE79FA" w:rsidRPr="00B07646" w:rsidRDefault="00CE79FA" w:rsidP="00B07646">
            <w:pPr>
              <w:rPr>
                <w:rFonts w:ascii="Times New Roman" w:hAnsi="Times New Roman" w:cs="Times New Roman"/>
                <w:color w:val="000000" w:themeColor="text1"/>
                <w:sz w:val="24"/>
                <w:szCs w:val="24"/>
                <w:lang w:val="en-GB"/>
              </w:rPr>
            </w:pPr>
          </w:p>
        </w:tc>
        <w:tc>
          <w:tcPr>
            <w:tcW w:w="867" w:type="dxa"/>
          </w:tcPr>
          <w:p w14:paraId="06315D37" w14:textId="07FF5E33"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39.39</w:t>
            </w:r>
          </w:p>
        </w:tc>
        <w:tc>
          <w:tcPr>
            <w:tcW w:w="967" w:type="dxa"/>
          </w:tcPr>
          <w:p w14:paraId="2ED1B4FD" w14:textId="67D7469B"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12.19</w:t>
            </w:r>
          </w:p>
        </w:tc>
        <w:tc>
          <w:tcPr>
            <w:tcW w:w="698" w:type="dxa"/>
            <w:vMerge/>
          </w:tcPr>
          <w:p w14:paraId="3E19159E" w14:textId="77777777" w:rsidR="00CE79FA" w:rsidRPr="00B07646" w:rsidRDefault="00CE79FA" w:rsidP="00B07646">
            <w:pPr>
              <w:rPr>
                <w:rFonts w:ascii="Times New Roman" w:hAnsi="Times New Roman" w:cs="Times New Roman"/>
                <w:color w:val="000000" w:themeColor="text1"/>
                <w:sz w:val="24"/>
                <w:szCs w:val="24"/>
                <w:lang w:val="en-GB"/>
              </w:rPr>
            </w:pPr>
          </w:p>
        </w:tc>
        <w:tc>
          <w:tcPr>
            <w:tcW w:w="841" w:type="dxa"/>
            <w:vMerge/>
          </w:tcPr>
          <w:p w14:paraId="635F21B8" w14:textId="77777777" w:rsidR="00CE79FA" w:rsidRPr="00B07646" w:rsidRDefault="00CE79FA" w:rsidP="00B07646">
            <w:pPr>
              <w:rPr>
                <w:rFonts w:ascii="Times New Roman" w:hAnsi="Times New Roman" w:cs="Times New Roman"/>
                <w:color w:val="000000" w:themeColor="text1"/>
                <w:sz w:val="24"/>
                <w:szCs w:val="24"/>
                <w:lang w:val="en-GB"/>
              </w:rPr>
            </w:pPr>
          </w:p>
        </w:tc>
        <w:tc>
          <w:tcPr>
            <w:tcW w:w="704" w:type="dxa"/>
            <w:vMerge/>
          </w:tcPr>
          <w:p w14:paraId="539D6915" w14:textId="77777777" w:rsidR="00CE79FA" w:rsidRPr="00B07646" w:rsidRDefault="00CE79FA" w:rsidP="00B07646">
            <w:pPr>
              <w:rPr>
                <w:rFonts w:ascii="Times New Roman" w:hAnsi="Times New Roman" w:cs="Times New Roman"/>
                <w:color w:val="000000" w:themeColor="text1"/>
                <w:sz w:val="24"/>
                <w:szCs w:val="24"/>
                <w:lang w:val="en-GB"/>
              </w:rPr>
            </w:pPr>
          </w:p>
        </w:tc>
        <w:tc>
          <w:tcPr>
            <w:tcW w:w="1620" w:type="dxa"/>
            <w:vMerge/>
          </w:tcPr>
          <w:p w14:paraId="58D53148" w14:textId="77777777" w:rsidR="00CE79FA" w:rsidRPr="00B07646" w:rsidRDefault="00CE79FA" w:rsidP="00B07646">
            <w:pPr>
              <w:rPr>
                <w:rFonts w:ascii="Times New Roman" w:hAnsi="Times New Roman" w:cs="Times New Roman"/>
                <w:color w:val="000000" w:themeColor="text1"/>
                <w:sz w:val="24"/>
                <w:szCs w:val="24"/>
                <w:lang w:val="en-GB"/>
              </w:rPr>
            </w:pPr>
          </w:p>
        </w:tc>
      </w:tr>
    </w:tbl>
    <w:p w14:paraId="29CC7493" w14:textId="6DBF48CF" w:rsidR="00CE79FA" w:rsidRPr="00B07646" w:rsidRDefault="00CE79FA" w:rsidP="00B07646">
      <w:pPr>
        <w:spacing w:line="240" w:lineRule="auto"/>
        <w:rPr>
          <w:rFonts w:cs="Times New Roman"/>
          <w:color w:val="000000" w:themeColor="text1"/>
          <w:sz w:val="24"/>
          <w:szCs w:val="24"/>
        </w:rPr>
      </w:pPr>
      <w:r w:rsidRPr="00B07646">
        <w:rPr>
          <w:rFonts w:cs="Times New Roman"/>
          <w:color w:val="000000" w:themeColor="text1"/>
          <w:sz w:val="24"/>
          <w:szCs w:val="24"/>
        </w:rPr>
        <w:t xml:space="preserve">Table 1 shows the Pearson’s correlation coefficient of determination, which was utilized to examine the relationship between </w:t>
      </w:r>
      <w:r w:rsidRPr="00B07646">
        <w:rPr>
          <w:rFonts w:cs="Times New Roman"/>
          <w:sz w:val="24"/>
          <w:szCs w:val="24"/>
          <w:lang w:val="en-US"/>
        </w:rPr>
        <w:t xml:space="preserve">interest and </w:t>
      </w:r>
      <w:r w:rsidRPr="00B07646">
        <w:rPr>
          <w:rFonts w:cs="Times New Roman"/>
          <w:sz w:val="24"/>
          <w:szCs w:val="24"/>
        </w:rPr>
        <w:t xml:space="preserve">job satisfaction of teachers in public secondary </w:t>
      </w:r>
      <w:r w:rsidRPr="00B07646">
        <w:rPr>
          <w:rFonts w:cs="Times New Roman"/>
          <w:sz w:val="24"/>
          <w:szCs w:val="24"/>
        </w:rPr>
        <w:lastRenderedPageBreak/>
        <w:t>schools in Delta Central Senatorial District</w:t>
      </w:r>
      <w:r w:rsidRPr="00B07646">
        <w:rPr>
          <w:rFonts w:cs="Times New Roman"/>
          <w:color w:val="000000" w:themeColor="text1"/>
          <w:sz w:val="24"/>
          <w:szCs w:val="24"/>
        </w:rPr>
        <w:t xml:space="preserve">. The findings indicate that there is a positive relationship between </w:t>
      </w:r>
      <w:r w:rsidRPr="00B07646">
        <w:rPr>
          <w:rFonts w:cs="Times New Roman"/>
          <w:sz w:val="24"/>
          <w:szCs w:val="24"/>
          <w:lang w:val="en-US"/>
        </w:rPr>
        <w:t xml:space="preserve">interest and </w:t>
      </w:r>
      <w:r w:rsidRPr="00B07646">
        <w:rPr>
          <w:rFonts w:cs="Times New Roman"/>
          <w:sz w:val="24"/>
          <w:szCs w:val="24"/>
        </w:rPr>
        <w:t>job satisfaction</w:t>
      </w:r>
      <w:r w:rsidRPr="00B07646">
        <w:rPr>
          <w:rFonts w:cs="Times New Roman"/>
          <w:color w:val="000000" w:themeColor="text1"/>
          <w:sz w:val="24"/>
          <w:szCs w:val="24"/>
        </w:rPr>
        <w:t xml:space="preserve">, with </w:t>
      </w:r>
      <w:r w:rsidRPr="00B07646">
        <w:rPr>
          <w:rFonts w:cs="Times New Roman"/>
          <w:i/>
          <w:iCs/>
          <w:color w:val="000000" w:themeColor="text1"/>
          <w:sz w:val="24"/>
          <w:szCs w:val="24"/>
        </w:rPr>
        <w:t xml:space="preserve">r </w:t>
      </w:r>
      <w:r w:rsidRPr="00B07646">
        <w:rPr>
          <w:rFonts w:cs="Times New Roman"/>
          <w:color w:val="000000" w:themeColor="text1"/>
          <w:sz w:val="24"/>
          <w:szCs w:val="24"/>
        </w:rPr>
        <w:t xml:space="preserve">= 0.42, </w:t>
      </w:r>
      <w:r w:rsidRPr="00B07646">
        <w:rPr>
          <w:rFonts w:cs="Times New Roman"/>
          <w:i/>
          <w:iCs/>
          <w:color w:val="000000" w:themeColor="text1"/>
          <w:sz w:val="24"/>
          <w:szCs w:val="24"/>
        </w:rPr>
        <w:t>r</w:t>
      </w:r>
      <w:r w:rsidRPr="00B07646">
        <w:rPr>
          <w:rFonts w:cs="Times New Roman"/>
          <w:i/>
          <w:iCs/>
          <w:color w:val="000000" w:themeColor="text1"/>
          <w:sz w:val="24"/>
          <w:szCs w:val="24"/>
          <w:vertAlign w:val="superscript"/>
        </w:rPr>
        <w:t>2</w:t>
      </w:r>
      <w:r w:rsidRPr="00B07646">
        <w:rPr>
          <w:rFonts w:cs="Times New Roman"/>
          <w:i/>
          <w:iCs/>
          <w:color w:val="000000" w:themeColor="text1"/>
          <w:sz w:val="24"/>
          <w:szCs w:val="24"/>
        </w:rPr>
        <w:t xml:space="preserve"> </w:t>
      </w:r>
      <w:r w:rsidRPr="00B07646">
        <w:rPr>
          <w:rFonts w:cs="Times New Roman"/>
          <w:color w:val="000000" w:themeColor="text1"/>
          <w:sz w:val="24"/>
          <w:szCs w:val="24"/>
        </w:rPr>
        <w:t xml:space="preserve">= 0.18, and </w:t>
      </w:r>
      <w:r w:rsidRPr="00B07646">
        <w:rPr>
          <w:rFonts w:cs="Times New Roman"/>
          <w:i/>
          <w:iCs/>
          <w:color w:val="000000" w:themeColor="text1"/>
          <w:sz w:val="24"/>
          <w:szCs w:val="24"/>
        </w:rPr>
        <w:t>r</w:t>
      </w:r>
      <w:r w:rsidRPr="00B07646">
        <w:rPr>
          <w:rFonts w:cs="Times New Roman"/>
          <w:i/>
          <w:iCs/>
          <w:color w:val="000000" w:themeColor="text1"/>
          <w:sz w:val="24"/>
          <w:szCs w:val="24"/>
          <w:vertAlign w:val="superscript"/>
        </w:rPr>
        <w:t>2</w:t>
      </w:r>
      <w:r w:rsidRPr="00B07646">
        <w:rPr>
          <w:rFonts w:cs="Times New Roman"/>
          <w:i/>
          <w:iCs/>
          <w:color w:val="000000" w:themeColor="text1"/>
          <w:sz w:val="24"/>
          <w:szCs w:val="24"/>
        </w:rPr>
        <w:t>%</w:t>
      </w:r>
      <w:r w:rsidRPr="00B07646">
        <w:rPr>
          <w:rFonts w:cs="Times New Roman"/>
          <w:color w:val="000000" w:themeColor="text1"/>
          <w:sz w:val="24"/>
          <w:szCs w:val="24"/>
        </w:rPr>
        <w:t xml:space="preserve"> = 18.0. This implies that interest contributes 18.0% to the variability in </w:t>
      </w:r>
      <w:r w:rsidRPr="00B07646">
        <w:rPr>
          <w:rFonts w:cs="Times New Roman"/>
          <w:sz w:val="24"/>
          <w:szCs w:val="24"/>
        </w:rPr>
        <w:t>job satisfaction of teachers in public secondary schools in Delta Central Senatorial District</w:t>
      </w:r>
      <w:r w:rsidRPr="00B07646">
        <w:rPr>
          <w:rFonts w:cs="Times New Roman"/>
          <w:color w:val="000000" w:themeColor="text1"/>
          <w:sz w:val="24"/>
          <w:szCs w:val="24"/>
        </w:rPr>
        <w:t>.</w:t>
      </w:r>
    </w:p>
    <w:p w14:paraId="6E8372F0" w14:textId="65F48E12" w:rsidR="002A4387" w:rsidRPr="00B07646" w:rsidRDefault="002A4387" w:rsidP="00B07646">
      <w:pPr>
        <w:spacing w:before="0" w:after="0" w:line="240" w:lineRule="auto"/>
        <w:ind w:firstLine="0"/>
        <w:rPr>
          <w:rFonts w:cs="Times New Roman"/>
          <w:color w:val="000000" w:themeColor="text1"/>
          <w:sz w:val="24"/>
          <w:szCs w:val="24"/>
        </w:rPr>
      </w:pPr>
      <w:r w:rsidRPr="00B07646">
        <w:rPr>
          <w:rFonts w:cs="Times New Roman"/>
          <w:b/>
          <w:bCs/>
          <w:sz w:val="24"/>
          <w:szCs w:val="24"/>
          <w:lang w:val="en-US"/>
        </w:rPr>
        <w:t xml:space="preserve">Hypothesis 1: </w:t>
      </w:r>
      <w:r w:rsidRPr="00B07646">
        <w:rPr>
          <w:rFonts w:cs="Times New Roman"/>
          <w:sz w:val="24"/>
          <w:szCs w:val="24"/>
          <w:lang w:val="en-US"/>
        </w:rPr>
        <w:t xml:space="preserve">There is no significant relationship between interest and </w:t>
      </w:r>
      <w:r w:rsidRPr="00B07646">
        <w:rPr>
          <w:rFonts w:cs="Times New Roman"/>
          <w:sz w:val="24"/>
          <w:szCs w:val="24"/>
        </w:rPr>
        <w:t>job satisfaction of teachers in public secondary schools in Delta Central Senatorial District</w:t>
      </w:r>
    </w:p>
    <w:p w14:paraId="47102156" w14:textId="1CA5CBF6" w:rsidR="002A4387" w:rsidRPr="00B07646" w:rsidRDefault="002A4387" w:rsidP="00B07646">
      <w:pPr>
        <w:spacing w:before="0" w:after="0" w:line="240" w:lineRule="auto"/>
        <w:ind w:firstLine="0"/>
        <w:rPr>
          <w:rFonts w:cs="Times New Roman"/>
          <w:color w:val="000000" w:themeColor="text1"/>
          <w:sz w:val="24"/>
          <w:szCs w:val="24"/>
        </w:rPr>
      </w:pPr>
      <w:r w:rsidRPr="00B07646">
        <w:rPr>
          <w:rFonts w:cs="Times New Roman"/>
          <w:b/>
          <w:color w:val="000000" w:themeColor="text1"/>
          <w:sz w:val="24"/>
          <w:szCs w:val="24"/>
        </w:rPr>
        <w:t xml:space="preserve">Table </w:t>
      </w:r>
      <w:r w:rsidR="00B07646">
        <w:rPr>
          <w:rFonts w:cs="Times New Roman"/>
          <w:b/>
          <w:color w:val="000000" w:themeColor="text1"/>
          <w:sz w:val="24"/>
          <w:szCs w:val="24"/>
        </w:rPr>
        <w:t>2</w:t>
      </w:r>
      <w:r w:rsidRPr="00B07646">
        <w:rPr>
          <w:rFonts w:cs="Times New Roman"/>
          <w:b/>
          <w:color w:val="000000" w:themeColor="text1"/>
          <w:sz w:val="24"/>
          <w:szCs w:val="24"/>
        </w:rPr>
        <w:t>:</w:t>
      </w:r>
      <w:r w:rsidRPr="00B07646">
        <w:rPr>
          <w:rFonts w:cs="Times New Roman"/>
          <w:color w:val="000000" w:themeColor="text1"/>
          <w:sz w:val="24"/>
          <w:szCs w:val="24"/>
        </w:rPr>
        <w:t xml:space="preserve"> Regression analysis of the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w:t>
      </w:r>
    </w:p>
    <w:tbl>
      <w:tblPr>
        <w:tblStyle w:val="TableGrid0"/>
        <w:tblW w:w="7955" w:type="dxa"/>
        <w:tblInd w:w="0" w:type="dxa"/>
        <w:tblBorders>
          <w:top w:val="single" w:sz="4" w:space="0" w:color="000000" w:themeColor="text1"/>
        </w:tblBorders>
        <w:tblLook w:val="04A0" w:firstRow="1" w:lastRow="0" w:firstColumn="1" w:lastColumn="0" w:noHBand="0" w:noVBand="1"/>
      </w:tblPr>
      <w:tblGrid>
        <w:gridCol w:w="1440"/>
        <w:gridCol w:w="1111"/>
        <w:gridCol w:w="295"/>
        <w:gridCol w:w="1251"/>
        <w:gridCol w:w="1821"/>
        <w:gridCol w:w="16"/>
        <w:gridCol w:w="1090"/>
        <w:gridCol w:w="931"/>
      </w:tblGrid>
      <w:tr w:rsidR="002A4387" w:rsidRPr="00B07646" w14:paraId="260C9C6F" w14:textId="77777777" w:rsidTr="001A4676">
        <w:tc>
          <w:tcPr>
            <w:tcW w:w="7955" w:type="dxa"/>
            <w:gridSpan w:val="8"/>
            <w:tcBorders>
              <w:bottom w:val="single" w:sz="4" w:space="0" w:color="000000" w:themeColor="text1"/>
            </w:tcBorders>
          </w:tcPr>
          <w:p w14:paraId="1A64BF53" w14:textId="77777777" w:rsidR="002A4387" w:rsidRPr="00B07646" w:rsidRDefault="002A4387" w:rsidP="00B07646">
            <w:pPr>
              <w:jc w:val="center"/>
              <w:rPr>
                <w:rFonts w:ascii="Times New Roman" w:hAnsi="Times New Roman" w:cs="Times New Roman"/>
                <w:color w:val="000000" w:themeColor="text1"/>
                <w:sz w:val="24"/>
                <w:szCs w:val="24"/>
                <w:lang w:val="en-GB"/>
              </w:rPr>
            </w:pPr>
            <w:r w:rsidRPr="00B07646">
              <w:rPr>
                <w:rFonts w:ascii="Times New Roman" w:hAnsi="Times New Roman" w:cs="Times New Roman"/>
                <w:b/>
                <w:color w:val="000000" w:themeColor="text1"/>
                <w:sz w:val="24"/>
                <w:szCs w:val="24"/>
                <w:lang w:val="en-GB"/>
              </w:rPr>
              <w:t>Model Summary</w:t>
            </w:r>
          </w:p>
        </w:tc>
      </w:tr>
      <w:tr w:rsidR="002A4387" w:rsidRPr="00B07646" w14:paraId="787EE1D4" w14:textId="77777777" w:rsidTr="001A4676">
        <w:tc>
          <w:tcPr>
            <w:tcW w:w="1440" w:type="dxa"/>
            <w:tcBorders>
              <w:top w:val="single" w:sz="4" w:space="0" w:color="000000" w:themeColor="text1"/>
            </w:tcBorders>
          </w:tcPr>
          <w:p w14:paraId="4CDA1A87" w14:textId="77777777" w:rsidR="002A4387" w:rsidRPr="00B07646" w:rsidRDefault="002A4387" w:rsidP="00B07646">
            <w:pPr>
              <w:jc w:val="both"/>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R</w:t>
            </w:r>
          </w:p>
        </w:tc>
        <w:tc>
          <w:tcPr>
            <w:tcW w:w="1406" w:type="dxa"/>
            <w:gridSpan w:val="2"/>
            <w:tcBorders>
              <w:top w:val="single" w:sz="4" w:space="0" w:color="000000" w:themeColor="text1"/>
            </w:tcBorders>
          </w:tcPr>
          <w:p w14:paraId="66387C77" w14:textId="77777777" w:rsidR="002A4387" w:rsidRPr="00B07646" w:rsidRDefault="002A4387" w:rsidP="00B07646">
            <w:pPr>
              <w:jc w:val="both"/>
              <w:rPr>
                <w:rFonts w:ascii="Times New Roman" w:hAnsi="Times New Roman" w:cs="Times New Roman"/>
                <w:b/>
                <w:color w:val="000000" w:themeColor="text1"/>
                <w:sz w:val="24"/>
                <w:szCs w:val="24"/>
                <w:lang w:val="en-GB"/>
              </w:rPr>
            </w:pPr>
            <w:r w:rsidRPr="00B07646">
              <w:rPr>
                <w:rFonts w:ascii="Times New Roman" w:hAnsi="Times New Roman" w:cs="Times New Roman"/>
                <w:b/>
                <w:i/>
                <w:color w:val="000000" w:themeColor="text1"/>
                <w:sz w:val="24"/>
                <w:szCs w:val="24"/>
                <w:lang w:val="en-GB"/>
              </w:rPr>
              <w:t>R</w:t>
            </w:r>
            <w:r w:rsidRPr="00B07646">
              <w:rPr>
                <w:rFonts w:ascii="Times New Roman" w:hAnsi="Times New Roman" w:cs="Times New Roman"/>
                <w:b/>
                <w:color w:val="000000" w:themeColor="text1"/>
                <w:sz w:val="24"/>
                <w:szCs w:val="24"/>
                <w:vertAlign w:val="superscript"/>
                <w:lang w:val="en-GB"/>
              </w:rPr>
              <w:t>2</w:t>
            </w:r>
          </w:p>
        </w:tc>
        <w:tc>
          <w:tcPr>
            <w:tcW w:w="3088" w:type="dxa"/>
            <w:gridSpan w:val="3"/>
            <w:tcBorders>
              <w:top w:val="single" w:sz="4" w:space="0" w:color="000000" w:themeColor="text1"/>
            </w:tcBorders>
          </w:tcPr>
          <w:p w14:paraId="200BCFC1" w14:textId="77777777" w:rsidR="002A4387" w:rsidRPr="00B07646" w:rsidRDefault="002A4387" w:rsidP="00B07646">
            <w:pPr>
              <w:jc w:val="both"/>
              <w:rPr>
                <w:rFonts w:ascii="Times New Roman" w:hAnsi="Times New Roman" w:cs="Times New Roman"/>
                <w:b/>
                <w:i/>
                <w:color w:val="000000" w:themeColor="text1"/>
                <w:sz w:val="24"/>
                <w:szCs w:val="24"/>
                <w:vertAlign w:val="superscript"/>
                <w:lang w:val="en-GB"/>
              </w:rPr>
            </w:pPr>
            <w:r w:rsidRPr="00B07646">
              <w:rPr>
                <w:rFonts w:ascii="Times New Roman" w:hAnsi="Times New Roman" w:cs="Times New Roman"/>
                <w:b/>
                <w:i/>
                <w:color w:val="000000" w:themeColor="text1"/>
                <w:sz w:val="24"/>
                <w:szCs w:val="24"/>
                <w:lang w:val="en-GB"/>
              </w:rPr>
              <w:t>Adj. R</w:t>
            </w:r>
            <w:r w:rsidRPr="00B07646">
              <w:rPr>
                <w:rFonts w:ascii="Times New Roman" w:hAnsi="Times New Roman" w:cs="Times New Roman"/>
                <w:b/>
                <w:i/>
                <w:color w:val="000000" w:themeColor="text1"/>
                <w:sz w:val="24"/>
                <w:szCs w:val="24"/>
                <w:vertAlign w:val="superscript"/>
                <w:lang w:val="en-GB"/>
              </w:rPr>
              <w:t>2</w:t>
            </w:r>
          </w:p>
        </w:tc>
        <w:tc>
          <w:tcPr>
            <w:tcW w:w="2021" w:type="dxa"/>
            <w:gridSpan w:val="2"/>
            <w:tcBorders>
              <w:top w:val="single" w:sz="4" w:space="0" w:color="000000" w:themeColor="text1"/>
            </w:tcBorders>
          </w:tcPr>
          <w:p w14:paraId="002DCF85" w14:textId="77777777" w:rsidR="002A4387" w:rsidRPr="00B07646" w:rsidRDefault="002A4387"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b/>
                <w:color w:val="000000" w:themeColor="text1"/>
                <w:sz w:val="24"/>
                <w:szCs w:val="24"/>
                <w:lang w:val="en-GB"/>
              </w:rPr>
              <w:t>Std Error</w:t>
            </w:r>
          </w:p>
        </w:tc>
      </w:tr>
      <w:tr w:rsidR="002A4387" w:rsidRPr="00B07646" w14:paraId="6AC3A9AA" w14:textId="77777777" w:rsidTr="001A4676">
        <w:tc>
          <w:tcPr>
            <w:tcW w:w="1440" w:type="dxa"/>
          </w:tcPr>
          <w:p w14:paraId="36AA6AEB" w14:textId="599CE520" w:rsidR="002A4387" w:rsidRPr="00B07646" w:rsidRDefault="002A4387"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w:t>
            </w:r>
            <w:r w:rsidR="00D14B5F" w:rsidRPr="00B07646">
              <w:rPr>
                <w:rFonts w:ascii="Times New Roman" w:hAnsi="Times New Roman" w:cs="Times New Roman"/>
                <w:color w:val="000000" w:themeColor="text1"/>
                <w:sz w:val="24"/>
                <w:szCs w:val="24"/>
                <w:lang w:val="en-GB"/>
              </w:rPr>
              <w:t>424</w:t>
            </w:r>
          </w:p>
        </w:tc>
        <w:tc>
          <w:tcPr>
            <w:tcW w:w="1406" w:type="dxa"/>
            <w:gridSpan w:val="2"/>
          </w:tcPr>
          <w:p w14:paraId="42D4869F" w14:textId="2D503E23" w:rsidR="002A4387" w:rsidRPr="00B07646" w:rsidRDefault="002A4387"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w:t>
            </w:r>
            <w:r w:rsidR="00D14B5F" w:rsidRPr="00B07646">
              <w:rPr>
                <w:rFonts w:ascii="Times New Roman" w:hAnsi="Times New Roman" w:cs="Times New Roman"/>
                <w:color w:val="000000" w:themeColor="text1"/>
                <w:sz w:val="24"/>
                <w:szCs w:val="24"/>
                <w:lang w:val="en-GB"/>
              </w:rPr>
              <w:t>180</w:t>
            </w:r>
          </w:p>
        </w:tc>
        <w:tc>
          <w:tcPr>
            <w:tcW w:w="3088" w:type="dxa"/>
            <w:gridSpan w:val="3"/>
          </w:tcPr>
          <w:p w14:paraId="6E3D6603" w14:textId="6561F3E4" w:rsidR="002A4387" w:rsidRPr="00B07646" w:rsidRDefault="002A4387"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w:t>
            </w:r>
            <w:r w:rsidR="00D14B5F" w:rsidRPr="00B07646">
              <w:rPr>
                <w:rFonts w:ascii="Times New Roman" w:hAnsi="Times New Roman" w:cs="Times New Roman"/>
                <w:color w:val="000000" w:themeColor="text1"/>
                <w:sz w:val="24"/>
                <w:szCs w:val="24"/>
                <w:lang w:val="en-GB"/>
              </w:rPr>
              <w:t>178</w:t>
            </w:r>
          </w:p>
        </w:tc>
        <w:tc>
          <w:tcPr>
            <w:tcW w:w="2021" w:type="dxa"/>
            <w:gridSpan w:val="2"/>
          </w:tcPr>
          <w:p w14:paraId="447F82A4" w14:textId="0BE366DD" w:rsidR="002A4387" w:rsidRPr="00B07646" w:rsidRDefault="00D14B5F"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11.05755</w:t>
            </w:r>
          </w:p>
        </w:tc>
      </w:tr>
      <w:tr w:rsidR="002A4387" w:rsidRPr="00B07646" w14:paraId="0822679C" w14:textId="77777777" w:rsidTr="001A4676">
        <w:tc>
          <w:tcPr>
            <w:tcW w:w="7955" w:type="dxa"/>
            <w:gridSpan w:val="8"/>
          </w:tcPr>
          <w:p w14:paraId="6F50C1A9" w14:textId="77777777" w:rsidR="002A4387" w:rsidRPr="00B07646" w:rsidRDefault="002A4387" w:rsidP="00B07646">
            <w:pPr>
              <w:jc w:val="center"/>
              <w:rPr>
                <w:rFonts w:ascii="Times New Roman" w:hAnsi="Times New Roman" w:cs="Times New Roman"/>
                <w:color w:val="000000" w:themeColor="text1"/>
                <w:sz w:val="24"/>
                <w:szCs w:val="24"/>
                <w:lang w:val="en-GB"/>
              </w:rPr>
            </w:pPr>
            <w:r w:rsidRPr="00B07646">
              <w:rPr>
                <w:rFonts w:ascii="Times New Roman" w:hAnsi="Times New Roman" w:cs="Times New Roman"/>
                <w:b/>
                <w:color w:val="000000" w:themeColor="text1"/>
                <w:sz w:val="24"/>
                <w:szCs w:val="24"/>
                <w:lang w:val="en-GB"/>
              </w:rPr>
              <w:t>ANOVA</w:t>
            </w:r>
          </w:p>
        </w:tc>
      </w:tr>
      <w:tr w:rsidR="002A4387" w:rsidRPr="00B07646" w14:paraId="420AA28B" w14:textId="77777777" w:rsidTr="001A4676">
        <w:tc>
          <w:tcPr>
            <w:tcW w:w="1440" w:type="dxa"/>
          </w:tcPr>
          <w:p w14:paraId="2AED7ED9" w14:textId="77777777" w:rsidR="002A4387" w:rsidRPr="00B07646" w:rsidRDefault="002A4387" w:rsidP="00B07646">
            <w:pPr>
              <w:rPr>
                <w:rFonts w:ascii="Times New Roman" w:hAnsi="Times New Roman" w:cs="Times New Roman"/>
                <w:color w:val="000000" w:themeColor="text1"/>
                <w:sz w:val="24"/>
                <w:szCs w:val="24"/>
                <w:lang w:val="en-GB"/>
              </w:rPr>
            </w:pPr>
          </w:p>
        </w:tc>
        <w:tc>
          <w:tcPr>
            <w:tcW w:w="1406" w:type="dxa"/>
            <w:gridSpan w:val="2"/>
          </w:tcPr>
          <w:p w14:paraId="742826FE" w14:textId="77777777" w:rsidR="002A4387" w:rsidRPr="00B07646" w:rsidRDefault="002A4387" w:rsidP="00B07646">
            <w:pPr>
              <w:ind w:firstLine="1"/>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SS</w:t>
            </w:r>
          </w:p>
        </w:tc>
        <w:tc>
          <w:tcPr>
            <w:tcW w:w="1251" w:type="dxa"/>
          </w:tcPr>
          <w:p w14:paraId="436CC826" w14:textId="77777777" w:rsidR="002A4387" w:rsidRPr="00B07646" w:rsidRDefault="002A4387" w:rsidP="00B07646">
            <w:pPr>
              <w:ind w:firstLine="1"/>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df</w:t>
            </w:r>
          </w:p>
        </w:tc>
        <w:tc>
          <w:tcPr>
            <w:tcW w:w="1821" w:type="dxa"/>
          </w:tcPr>
          <w:p w14:paraId="3F47269B" w14:textId="77777777" w:rsidR="002A4387" w:rsidRPr="00B07646" w:rsidRDefault="002A4387" w:rsidP="00B07646">
            <w:pPr>
              <w:ind w:firstLine="1"/>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MS</w:t>
            </w:r>
          </w:p>
        </w:tc>
        <w:tc>
          <w:tcPr>
            <w:tcW w:w="1106" w:type="dxa"/>
            <w:gridSpan w:val="2"/>
          </w:tcPr>
          <w:p w14:paraId="27A0E91E" w14:textId="77777777" w:rsidR="002A4387" w:rsidRPr="00B07646" w:rsidRDefault="002A4387" w:rsidP="00B07646">
            <w:pPr>
              <w:ind w:firstLine="1"/>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F</w:t>
            </w:r>
          </w:p>
        </w:tc>
        <w:tc>
          <w:tcPr>
            <w:tcW w:w="931" w:type="dxa"/>
          </w:tcPr>
          <w:p w14:paraId="631BF173" w14:textId="77777777" w:rsidR="002A4387" w:rsidRPr="00B07646" w:rsidRDefault="002A4387" w:rsidP="00B07646">
            <w:pPr>
              <w:ind w:firstLine="1"/>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Sig.</w:t>
            </w:r>
          </w:p>
        </w:tc>
      </w:tr>
      <w:tr w:rsidR="00732CC5" w:rsidRPr="00B07646" w14:paraId="3B4BBF59" w14:textId="77777777" w:rsidTr="001A4676">
        <w:tc>
          <w:tcPr>
            <w:tcW w:w="1440" w:type="dxa"/>
          </w:tcPr>
          <w:p w14:paraId="2D0A7933" w14:textId="77777777"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 xml:space="preserve">Repression </w:t>
            </w:r>
          </w:p>
        </w:tc>
        <w:tc>
          <w:tcPr>
            <w:tcW w:w="1406" w:type="dxa"/>
            <w:gridSpan w:val="2"/>
          </w:tcPr>
          <w:p w14:paraId="05D8770B" w14:textId="65DE8431" w:rsidR="00732CC5" w:rsidRPr="00B07646" w:rsidRDefault="00732CC5" w:rsidP="00B07646">
            <w:pPr>
              <w:autoSpaceDE w:val="0"/>
              <w:autoSpaceDN w:val="0"/>
              <w:adjustRightInd w:val="0"/>
              <w:ind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9613.334</w:t>
            </w:r>
          </w:p>
        </w:tc>
        <w:tc>
          <w:tcPr>
            <w:tcW w:w="1251" w:type="dxa"/>
          </w:tcPr>
          <w:p w14:paraId="5C5B887B" w14:textId="33492F74"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1</w:t>
            </w:r>
          </w:p>
        </w:tc>
        <w:tc>
          <w:tcPr>
            <w:tcW w:w="1821" w:type="dxa"/>
          </w:tcPr>
          <w:p w14:paraId="3E8FCC52" w14:textId="4DBA14A2"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9613.334</w:t>
            </w:r>
          </w:p>
        </w:tc>
        <w:tc>
          <w:tcPr>
            <w:tcW w:w="1106" w:type="dxa"/>
            <w:gridSpan w:val="2"/>
            <w:vMerge w:val="restart"/>
          </w:tcPr>
          <w:p w14:paraId="1273CD95" w14:textId="77777777"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78.624</w:t>
            </w:r>
          </w:p>
          <w:p w14:paraId="2BFE8986" w14:textId="0114B516"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p>
        </w:tc>
        <w:tc>
          <w:tcPr>
            <w:tcW w:w="931" w:type="dxa"/>
            <w:vMerge w:val="restart"/>
          </w:tcPr>
          <w:p w14:paraId="1B79B176" w14:textId="77777777"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.000</w:t>
            </w:r>
            <w:r w:rsidRPr="00B07646">
              <w:rPr>
                <w:rFonts w:ascii="Times New Roman" w:hAnsi="Times New Roman" w:cs="Times New Roman"/>
                <w:color w:val="010205"/>
                <w:sz w:val="24"/>
                <w:szCs w:val="24"/>
                <w:vertAlign w:val="superscript"/>
                <w:lang w:val="en-GB"/>
                <w14:ligatures w14:val="standardContextual"/>
              </w:rPr>
              <w:t>b</w:t>
            </w:r>
          </w:p>
          <w:p w14:paraId="028173FF" w14:textId="7FA296A2"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p>
        </w:tc>
      </w:tr>
      <w:tr w:rsidR="00732CC5" w:rsidRPr="00B07646" w14:paraId="4E923B73" w14:textId="77777777" w:rsidTr="001A4676">
        <w:tc>
          <w:tcPr>
            <w:tcW w:w="1440" w:type="dxa"/>
          </w:tcPr>
          <w:p w14:paraId="63F89EA3" w14:textId="77777777"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 xml:space="preserve">Residual </w:t>
            </w:r>
          </w:p>
        </w:tc>
        <w:tc>
          <w:tcPr>
            <w:tcW w:w="1406" w:type="dxa"/>
            <w:gridSpan w:val="2"/>
          </w:tcPr>
          <w:p w14:paraId="53EAB3DF" w14:textId="0E9F4489"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43772.441</w:t>
            </w:r>
          </w:p>
        </w:tc>
        <w:tc>
          <w:tcPr>
            <w:tcW w:w="1251" w:type="dxa"/>
          </w:tcPr>
          <w:p w14:paraId="6E0357FD" w14:textId="31421486"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358</w:t>
            </w:r>
          </w:p>
        </w:tc>
        <w:tc>
          <w:tcPr>
            <w:tcW w:w="1821" w:type="dxa"/>
          </w:tcPr>
          <w:p w14:paraId="115366EB" w14:textId="3BCEA174"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122.269</w:t>
            </w:r>
          </w:p>
        </w:tc>
        <w:tc>
          <w:tcPr>
            <w:tcW w:w="1106" w:type="dxa"/>
            <w:gridSpan w:val="2"/>
            <w:vMerge/>
            <w:vAlign w:val="center"/>
          </w:tcPr>
          <w:p w14:paraId="47A00F53" w14:textId="77777777" w:rsidR="00732CC5" w:rsidRPr="00B07646" w:rsidRDefault="00732CC5" w:rsidP="00B07646">
            <w:pPr>
              <w:rPr>
                <w:rFonts w:ascii="Times New Roman" w:hAnsi="Times New Roman" w:cs="Times New Roman"/>
                <w:color w:val="000000" w:themeColor="text1"/>
                <w:sz w:val="24"/>
                <w:szCs w:val="24"/>
                <w:lang w:val="en-GB"/>
              </w:rPr>
            </w:pPr>
          </w:p>
        </w:tc>
        <w:tc>
          <w:tcPr>
            <w:tcW w:w="931" w:type="dxa"/>
            <w:vMerge/>
            <w:vAlign w:val="center"/>
          </w:tcPr>
          <w:p w14:paraId="6278C7B4" w14:textId="77777777" w:rsidR="00732CC5" w:rsidRPr="00B07646" w:rsidRDefault="00732CC5" w:rsidP="00B07646">
            <w:pPr>
              <w:rPr>
                <w:rFonts w:ascii="Times New Roman" w:hAnsi="Times New Roman" w:cs="Times New Roman"/>
                <w:color w:val="000000" w:themeColor="text1"/>
                <w:sz w:val="24"/>
                <w:szCs w:val="24"/>
                <w:lang w:val="en-GB"/>
              </w:rPr>
            </w:pPr>
          </w:p>
        </w:tc>
      </w:tr>
      <w:tr w:rsidR="00732CC5" w:rsidRPr="00B07646" w14:paraId="4DA24D41" w14:textId="77777777" w:rsidTr="001A4676">
        <w:tc>
          <w:tcPr>
            <w:tcW w:w="1440" w:type="dxa"/>
          </w:tcPr>
          <w:p w14:paraId="5AFF9CAB" w14:textId="77777777"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 xml:space="preserve">Total </w:t>
            </w:r>
          </w:p>
        </w:tc>
        <w:tc>
          <w:tcPr>
            <w:tcW w:w="1406" w:type="dxa"/>
            <w:gridSpan w:val="2"/>
          </w:tcPr>
          <w:p w14:paraId="1B2A298F" w14:textId="7571E064"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53385.775</w:t>
            </w:r>
          </w:p>
        </w:tc>
        <w:tc>
          <w:tcPr>
            <w:tcW w:w="1251" w:type="dxa"/>
          </w:tcPr>
          <w:p w14:paraId="3B8919D5" w14:textId="0220FA51"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359</w:t>
            </w:r>
          </w:p>
        </w:tc>
        <w:tc>
          <w:tcPr>
            <w:tcW w:w="1821" w:type="dxa"/>
            <w:vAlign w:val="center"/>
          </w:tcPr>
          <w:p w14:paraId="15B0D3C7" w14:textId="77777777" w:rsidR="00732CC5" w:rsidRPr="00B07646" w:rsidRDefault="00732CC5" w:rsidP="00B07646">
            <w:pPr>
              <w:rPr>
                <w:rFonts w:ascii="Times New Roman" w:hAnsi="Times New Roman" w:cs="Times New Roman"/>
                <w:color w:val="000000" w:themeColor="text1"/>
                <w:sz w:val="24"/>
                <w:szCs w:val="24"/>
                <w:lang w:val="en-GB"/>
              </w:rPr>
            </w:pPr>
          </w:p>
        </w:tc>
        <w:tc>
          <w:tcPr>
            <w:tcW w:w="1106" w:type="dxa"/>
            <w:gridSpan w:val="2"/>
            <w:vMerge/>
            <w:vAlign w:val="center"/>
          </w:tcPr>
          <w:p w14:paraId="3BB93323" w14:textId="77777777" w:rsidR="00732CC5" w:rsidRPr="00B07646" w:rsidRDefault="00732CC5" w:rsidP="00B07646">
            <w:pPr>
              <w:rPr>
                <w:rFonts w:ascii="Times New Roman" w:hAnsi="Times New Roman" w:cs="Times New Roman"/>
                <w:color w:val="000000" w:themeColor="text1"/>
                <w:sz w:val="24"/>
                <w:szCs w:val="24"/>
                <w:lang w:val="en-GB"/>
              </w:rPr>
            </w:pPr>
          </w:p>
        </w:tc>
        <w:tc>
          <w:tcPr>
            <w:tcW w:w="931" w:type="dxa"/>
            <w:vMerge/>
            <w:vAlign w:val="center"/>
          </w:tcPr>
          <w:p w14:paraId="4AEBA83F" w14:textId="77777777" w:rsidR="00732CC5" w:rsidRPr="00B07646" w:rsidRDefault="00732CC5" w:rsidP="00B07646">
            <w:pPr>
              <w:rPr>
                <w:rFonts w:ascii="Times New Roman" w:hAnsi="Times New Roman" w:cs="Times New Roman"/>
                <w:color w:val="000000" w:themeColor="text1"/>
                <w:sz w:val="24"/>
                <w:szCs w:val="24"/>
                <w:lang w:val="en-GB"/>
              </w:rPr>
            </w:pPr>
          </w:p>
        </w:tc>
      </w:tr>
      <w:tr w:rsidR="002A4387" w:rsidRPr="00B07646" w14:paraId="0A0CA0E6" w14:textId="77777777" w:rsidTr="001A4676">
        <w:tc>
          <w:tcPr>
            <w:tcW w:w="7955" w:type="dxa"/>
            <w:gridSpan w:val="8"/>
          </w:tcPr>
          <w:p w14:paraId="667AA4AE" w14:textId="77777777" w:rsidR="002A4387" w:rsidRPr="00B07646" w:rsidRDefault="002A4387" w:rsidP="00B07646">
            <w:pPr>
              <w:jc w:val="center"/>
              <w:rPr>
                <w:rFonts w:ascii="Times New Roman" w:hAnsi="Times New Roman" w:cs="Times New Roman"/>
                <w:color w:val="000000" w:themeColor="text1"/>
                <w:sz w:val="24"/>
                <w:szCs w:val="24"/>
                <w:lang w:val="en-GB"/>
              </w:rPr>
            </w:pPr>
            <w:r w:rsidRPr="00B07646">
              <w:rPr>
                <w:rFonts w:ascii="Times New Roman" w:hAnsi="Times New Roman" w:cs="Times New Roman"/>
                <w:b/>
                <w:color w:val="000000" w:themeColor="text1"/>
                <w:sz w:val="24"/>
                <w:szCs w:val="24"/>
                <w:lang w:val="en-GB"/>
              </w:rPr>
              <w:t>Coefficient</w:t>
            </w:r>
          </w:p>
        </w:tc>
      </w:tr>
      <w:tr w:rsidR="002A4387" w:rsidRPr="00B07646" w14:paraId="0D1A342A" w14:textId="77777777" w:rsidTr="001A4676">
        <w:tc>
          <w:tcPr>
            <w:tcW w:w="1440" w:type="dxa"/>
            <w:vMerge w:val="restart"/>
          </w:tcPr>
          <w:p w14:paraId="21854A6F" w14:textId="77777777" w:rsidR="002A4387" w:rsidRPr="00B07646" w:rsidRDefault="002A4387" w:rsidP="00B07646">
            <w:pPr>
              <w:rPr>
                <w:rFonts w:ascii="Times New Roman" w:hAnsi="Times New Roman" w:cs="Times New Roman"/>
                <w:color w:val="000000" w:themeColor="text1"/>
                <w:sz w:val="24"/>
                <w:szCs w:val="24"/>
                <w:lang w:val="en-GB"/>
              </w:rPr>
            </w:pPr>
          </w:p>
        </w:tc>
        <w:tc>
          <w:tcPr>
            <w:tcW w:w="2657" w:type="dxa"/>
            <w:gridSpan w:val="3"/>
          </w:tcPr>
          <w:p w14:paraId="1185449E"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Unstandardized Coefficients</w:t>
            </w:r>
          </w:p>
        </w:tc>
        <w:tc>
          <w:tcPr>
            <w:tcW w:w="1821" w:type="dxa"/>
          </w:tcPr>
          <w:p w14:paraId="40A60F08"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Standardized Coefficient</w:t>
            </w:r>
          </w:p>
        </w:tc>
        <w:tc>
          <w:tcPr>
            <w:tcW w:w="1106" w:type="dxa"/>
            <w:gridSpan w:val="2"/>
            <w:vMerge w:val="restart"/>
          </w:tcPr>
          <w:p w14:paraId="3D9B7122" w14:textId="77777777" w:rsidR="002A4387" w:rsidRPr="00B07646" w:rsidRDefault="002A4387" w:rsidP="00B07646">
            <w:pPr>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t</w:t>
            </w:r>
          </w:p>
        </w:tc>
        <w:tc>
          <w:tcPr>
            <w:tcW w:w="931" w:type="dxa"/>
            <w:vMerge w:val="restart"/>
          </w:tcPr>
          <w:p w14:paraId="0F500D48"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Sig.</w:t>
            </w:r>
          </w:p>
        </w:tc>
      </w:tr>
      <w:tr w:rsidR="002A4387" w:rsidRPr="00B07646" w14:paraId="19ED5C3C" w14:textId="77777777" w:rsidTr="001A4676">
        <w:tc>
          <w:tcPr>
            <w:tcW w:w="1440" w:type="dxa"/>
            <w:vMerge/>
          </w:tcPr>
          <w:p w14:paraId="414FDACB" w14:textId="77777777" w:rsidR="002A4387" w:rsidRPr="00B07646" w:rsidRDefault="002A4387" w:rsidP="00B07646">
            <w:pPr>
              <w:rPr>
                <w:rFonts w:ascii="Times New Roman" w:hAnsi="Times New Roman" w:cs="Times New Roman"/>
                <w:color w:val="000000" w:themeColor="text1"/>
                <w:sz w:val="24"/>
                <w:szCs w:val="24"/>
                <w:lang w:val="en-GB"/>
              </w:rPr>
            </w:pPr>
          </w:p>
        </w:tc>
        <w:tc>
          <w:tcPr>
            <w:tcW w:w="1111" w:type="dxa"/>
          </w:tcPr>
          <w:p w14:paraId="2F8965AE"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B</w:t>
            </w:r>
          </w:p>
        </w:tc>
        <w:tc>
          <w:tcPr>
            <w:tcW w:w="1546" w:type="dxa"/>
            <w:gridSpan w:val="2"/>
          </w:tcPr>
          <w:p w14:paraId="450E8613"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Std. Error</w:t>
            </w:r>
          </w:p>
        </w:tc>
        <w:tc>
          <w:tcPr>
            <w:tcW w:w="1821" w:type="dxa"/>
          </w:tcPr>
          <w:p w14:paraId="593A53C7"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β</w:t>
            </w:r>
          </w:p>
        </w:tc>
        <w:tc>
          <w:tcPr>
            <w:tcW w:w="1106" w:type="dxa"/>
            <w:gridSpan w:val="2"/>
            <w:vMerge/>
          </w:tcPr>
          <w:p w14:paraId="2DACE112" w14:textId="77777777" w:rsidR="002A4387" w:rsidRPr="00B07646" w:rsidRDefault="002A4387" w:rsidP="00B07646">
            <w:pPr>
              <w:jc w:val="center"/>
              <w:rPr>
                <w:rFonts w:ascii="Times New Roman" w:hAnsi="Times New Roman" w:cs="Times New Roman"/>
                <w:b/>
                <w:color w:val="000000" w:themeColor="text1"/>
                <w:sz w:val="24"/>
                <w:szCs w:val="24"/>
                <w:lang w:val="en-GB"/>
              </w:rPr>
            </w:pPr>
          </w:p>
        </w:tc>
        <w:tc>
          <w:tcPr>
            <w:tcW w:w="931" w:type="dxa"/>
            <w:vMerge/>
          </w:tcPr>
          <w:p w14:paraId="5C4338F8" w14:textId="77777777" w:rsidR="002A4387" w:rsidRPr="00B07646" w:rsidRDefault="002A4387" w:rsidP="00B07646">
            <w:pPr>
              <w:jc w:val="center"/>
              <w:rPr>
                <w:rFonts w:ascii="Times New Roman" w:hAnsi="Times New Roman" w:cs="Times New Roman"/>
                <w:b/>
                <w:color w:val="000000" w:themeColor="text1"/>
                <w:sz w:val="24"/>
                <w:szCs w:val="24"/>
                <w:lang w:val="en-GB"/>
              </w:rPr>
            </w:pPr>
          </w:p>
        </w:tc>
      </w:tr>
      <w:tr w:rsidR="001A4676" w:rsidRPr="00B07646" w14:paraId="24862CC8" w14:textId="77777777" w:rsidTr="001A4676">
        <w:tc>
          <w:tcPr>
            <w:tcW w:w="1440" w:type="dxa"/>
          </w:tcPr>
          <w:p w14:paraId="41F830FB" w14:textId="77777777" w:rsidR="001A4676" w:rsidRPr="00B07646" w:rsidRDefault="001A4676"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(Constant)</w:t>
            </w:r>
          </w:p>
        </w:tc>
        <w:tc>
          <w:tcPr>
            <w:tcW w:w="1111" w:type="dxa"/>
          </w:tcPr>
          <w:p w14:paraId="697BD616" w14:textId="33C05717"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11.124</w:t>
            </w:r>
          </w:p>
        </w:tc>
        <w:tc>
          <w:tcPr>
            <w:tcW w:w="1546" w:type="dxa"/>
            <w:gridSpan w:val="2"/>
          </w:tcPr>
          <w:p w14:paraId="4ED10014" w14:textId="675ED122"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3.241</w:t>
            </w:r>
          </w:p>
        </w:tc>
        <w:tc>
          <w:tcPr>
            <w:tcW w:w="1821" w:type="dxa"/>
            <w:vAlign w:val="center"/>
          </w:tcPr>
          <w:p w14:paraId="42FCE34C" w14:textId="77777777" w:rsidR="001A4676" w:rsidRPr="00B07646" w:rsidRDefault="001A4676" w:rsidP="00B07646">
            <w:pPr>
              <w:autoSpaceDE w:val="0"/>
              <w:autoSpaceDN w:val="0"/>
              <w:adjustRightInd w:val="0"/>
              <w:rPr>
                <w:rFonts w:ascii="Times New Roman" w:hAnsi="Times New Roman" w:cs="Times New Roman"/>
                <w:color w:val="000000" w:themeColor="text1"/>
                <w:sz w:val="24"/>
                <w:szCs w:val="24"/>
                <w:lang w:val="en-GB"/>
              </w:rPr>
            </w:pPr>
          </w:p>
        </w:tc>
        <w:tc>
          <w:tcPr>
            <w:tcW w:w="1106" w:type="dxa"/>
            <w:gridSpan w:val="2"/>
          </w:tcPr>
          <w:p w14:paraId="7AA8A0E4" w14:textId="38A22EA8"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3.432</w:t>
            </w:r>
          </w:p>
        </w:tc>
        <w:tc>
          <w:tcPr>
            <w:tcW w:w="931" w:type="dxa"/>
          </w:tcPr>
          <w:p w14:paraId="32313334" w14:textId="201DA07B"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.001</w:t>
            </w:r>
          </w:p>
        </w:tc>
      </w:tr>
      <w:tr w:rsidR="001A4676" w:rsidRPr="00B07646" w14:paraId="2BCBEDAC" w14:textId="77777777" w:rsidTr="001A4676">
        <w:tc>
          <w:tcPr>
            <w:tcW w:w="1440" w:type="dxa"/>
            <w:tcBorders>
              <w:bottom w:val="single" w:sz="4" w:space="0" w:color="000000" w:themeColor="text1"/>
            </w:tcBorders>
          </w:tcPr>
          <w:p w14:paraId="4A70B4CB" w14:textId="4CBF159A" w:rsidR="001A4676" w:rsidRPr="00B07646" w:rsidRDefault="001A4676"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Interest</w:t>
            </w:r>
          </w:p>
        </w:tc>
        <w:tc>
          <w:tcPr>
            <w:tcW w:w="1111" w:type="dxa"/>
            <w:tcBorders>
              <w:bottom w:val="single" w:sz="4" w:space="0" w:color="000000" w:themeColor="text1"/>
            </w:tcBorders>
          </w:tcPr>
          <w:p w14:paraId="60D4BC2A" w14:textId="0F267EA6"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.662</w:t>
            </w:r>
          </w:p>
        </w:tc>
        <w:tc>
          <w:tcPr>
            <w:tcW w:w="1546" w:type="dxa"/>
            <w:gridSpan w:val="2"/>
            <w:tcBorders>
              <w:bottom w:val="single" w:sz="4" w:space="0" w:color="000000" w:themeColor="text1"/>
            </w:tcBorders>
          </w:tcPr>
          <w:p w14:paraId="5C439117" w14:textId="60E47CAB"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.075</w:t>
            </w:r>
          </w:p>
        </w:tc>
        <w:tc>
          <w:tcPr>
            <w:tcW w:w="1821" w:type="dxa"/>
            <w:tcBorders>
              <w:bottom w:val="single" w:sz="4" w:space="0" w:color="000000" w:themeColor="text1"/>
            </w:tcBorders>
          </w:tcPr>
          <w:p w14:paraId="27220689" w14:textId="763832D8"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.424</w:t>
            </w:r>
          </w:p>
        </w:tc>
        <w:tc>
          <w:tcPr>
            <w:tcW w:w="1106" w:type="dxa"/>
            <w:gridSpan w:val="2"/>
            <w:tcBorders>
              <w:bottom w:val="single" w:sz="4" w:space="0" w:color="000000" w:themeColor="text1"/>
            </w:tcBorders>
          </w:tcPr>
          <w:p w14:paraId="5F616DD0" w14:textId="53CCFE29"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8.867</w:t>
            </w:r>
          </w:p>
        </w:tc>
        <w:tc>
          <w:tcPr>
            <w:tcW w:w="931" w:type="dxa"/>
            <w:tcBorders>
              <w:bottom w:val="single" w:sz="4" w:space="0" w:color="000000" w:themeColor="text1"/>
            </w:tcBorders>
          </w:tcPr>
          <w:p w14:paraId="37BEBFAC" w14:textId="6AD4B418"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.000</w:t>
            </w:r>
          </w:p>
        </w:tc>
      </w:tr>
      <w:tr w:rsidR="00732CC5" w:rsidRPr="00B07646" w14:paraId="1D5D75CA" w14:textId="77777777" w:rsidTr="001A4676">
        <w:tc>
          <w:tcPr>
            <w:tcW w:w="7955" w:type="dxa"/>
            <w:gridSpan w:val="8"/>
            <w:tcBorders>
              <w:top w:val="single" w:sz="4" w:space="0" w:color="000000" w:themeColor="text1"/>
            </w:tcBorders>
          </w:tcPr>
          <w:p w14:paraId="7EABBC23" w14:textId="48C6D039"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rPr>
            </w:pPr>
            <w:r w:rsidRPr="00B07646">
              <w:rPr>
                <w:rFonts w:ascii="Times New Roman" w:hAnsi="Times New Roman" w:cs="Times New Roman"/>
                <w:color w:val="010205"/>
                <w:sz w:val="24"/>
                <w:szCs w:val="24"/>
                <w:lang w:val="en-GB"/>
                <w14:ligatures w14:val="standardContextual"/>
              </w:rPr>
              <w:t>a. Dependent Variable: Job Satisfaction</w:t>
            </w:r>
          </w:p>
        </w:tc>
      </w:tr>
      <w:tr w:rsidR="00732CC5" w:rsidRPr="00B07646" w14:paraId="2E9A257D" w14:textId="77777777" w:rsidTr="001A4676">
        <w:tc>
          <w:tcPr>
            <w:tcW w:w="7955" w:type="dxa"/>
            <w:gridSpan w:val="8"/>
          </w:tcPr>
          <w:p w14:paraId="3AD23DD0" w14:textId="788C8A00"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rPr>
            </w:pPr>
            <w:r w:rsidRPr="00B07646">
              <w:rPr>
                <w:rFonts w:ascii="Times New Roman" w:hAnsi="Times New Roman" w:cs="Times New Roman"/>
                <w:color w:val="010205"/>
                <w:sz w:val="24"/>
                <w:szCs w:val="24"/>
                <w:lang w:val="en-GB"/>
                <w14:ligatures w14:val="standardContextual"/>
              </w:rPr>
              <w:t>b. Predictors: (Constant), Interest</w:t>
            </w:r>
          </w:p>
        </w:tc>
      </w:tr>
    </w:tbl>
    <w:p w14:paraId="7FEAD7FD" w14:textId="04CC81EB" w:rsidR="002A4387" w:rsidRPr="00B07646" w:rsidRDefault="002A4387" w:rsidP="00B07646">
      <w:pPr>
        <w:spacing w:after="0" w:line="240" w:lineRule="auto"/>
        <w:rPr>
          <w:rFonts w:cs="Times New Roman"/>
          <w:color w:val="000000" w:themeColor="text1"/>
          <w:sz w:val="24"/>
          <w:szCs w:val="24"/>
        </w:rPr>
      </w:pPr>
      <w:r w:rsidRPr="00B07646">
        <w:rPr>
          <w:rFonts w:cs="Times New Roman"/>
          <w:color w:val="000000" w:themeColor="text1"/>
          <w:sz w:val="24"/>
          <w:szCs w:val="24"/>
        </w:rPr>
        <w:t xml:space="preserve">Table </w:t>
      </w:r>
      <w:r w:rsidR="00B07646">
        <w:rPr>
          <w:rFonts w:cs="Times New Roman"/>
          <w:color w:val="000000" w:themeColor="text1"/>
          <w:sz w:val="24"/>
          <w:szCs w:val="24"/>
        </w:rPr>
        <w:t>2</w:t>
      </w:r>
      <w:r w:rsidRPr="00B07646">
        <w:rPr>
          <w:rFonts w:cs="Times New Roman"/>
          <w:color w:val="000000" w:themeColor="text1"/>
          <w:sz w:val="24"/>
          <w:szCs w:val="24"/>
        </w:rPr>
        <w:t xml:space="preserve"> presents regression statistics that was utilized to investigate the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w:t>
      </w:r>
      <w:r w:rsidRPr="00B07646">
        <w:rPr>
          <w:rFonts w:cs="Times New Roman"/>
          <w:color w:val="000000" w:themeColor="text1"/>
          <w:sz w:val="24"/>
          <w:szCs w:val="24"/>
        </w:rPr>
        <w:t xml:space="preserve">. The results reveal that the computed F-value is </w:t>
      </w:r>
      <w:r w:rsidR="00D14B5F" w:rsidRPr="00B07646">
        <w:rPr>
          <w:rFonts w:cs="Times New Roman"/>
          <w:color w:val="000000" w:themeColor="text1"/>
          <w:sz w:val="24"/>
          <w:szCs w:val="24"/>
        </w:rPr>
        <w:t>78.624</w:t>
      </w:r>
      <w:r w:rsidRPr="00B07646">
        <w:rPr>
          <w:rFonts w:cs="Times New Roman"/>
          <w:color w:val="000000" w:themeColor="text1"/>
          <w:sz w:val="24"/>
          <w:szCs w:val="24"/>
        </w:rPr>
        <w:t xml:space="preserve">, and the p-value is </w:t>
      </w:r>
      <w:r w:rsidR="00D14B5F" w:rsidRPr="00B07646">
        <w:rPr>
          <w:rFonts w:cs="Times New Roman"/>
          <w:color w:val="000000" w:themeColor="text1"/>
          <w:sz w:val="24"/>
          <w:szCs w:val="24"/>
        </w:rPr>
        <w:t>&lt;</w:t>
      </w:r>
      <w:r w:rsidRPr="00B07646">
        <w:rPr>
          <w:rFonts w:cs="Times New Roman"/>
          <w:color w:val="000000" w:themeColor="text1"/>
          <w:sz w:val="24"/>
          <w:szCs w:val="24"/>
        </w:rPr>
        <w:t>0.0</w:t>
      </w:r>
      <w:r w:rsidR="00D14B5F" w:rsidRPr="00B07646">
        <w:rPr>
          <w:rFonts w:cs="Times New Roman"/>
          <w:color w:val="000000" w:themeColor="text1"/>
          <w:sz w:val="24"/>
          <w:szCs w:val="24"/>
        </w:rPr>
        <w:t>5</w:t>
      </w:r>
      <w:r w:rsidRPr="00B07646">
        <w:rPr>
          <w:rFonts w:cs="Times New Roman"/>
          <w:color w:val="000000" w:themeColor="text1"/>
          <w:sz w:val="24"/>
          <w:szCs w:val="24"/>
        </w:rPr>
        <w:t xml:space="preserve">. Therefore, the null hypothesis is rejected, indicating that </w:t>
      </w:r>
      <w:bookmarkStart w:id="12" w:name="_Hlk155689093"/>
      <w:r w:rsidRPr="00B07646">
        <w:rPr>
          <w:rFonts w:cs="Times New Roman"/>
          <w:color w:val="000000" w:themeColor="text1"/>
          <w:sz w:val="24"/>
          <w:szCs w:val="24"/>
        </w:rPr>
        <w:t xml:space="preserve">there is a significant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w:t>
      </w:r>
      <w:bookmarkEnd w:id="12"/>
      <w:r w:rsidR="000A7D67" w:rsidRPr="00B07646">
        <w:rPr>
          <w:rFonts w:cs="Times New Roman"/>
          <w:sz w:val="24"/>
          <w:szCs w:val="24"/>
        </w:rPr>
        <w:t>.</w:t>
      </w:r>
      <w:r w:rsidRPr="00B07646">
        <w:rPr>
          <w:rFonts w:cs="Times New Roman"/>
          <w:color w:val="000000" w:themeColor="text1"/>
          <w:sz w:val="24"/>
          <w:szCs w:val="24"/>
        </w:rPr>
        <w:t xml:space="preserve"> The </w:t>
      </w:r>
      <w:r w:rsidRPr="00B07646">
        <w:rPr>
          <w:rFonts w:cs="Times New Roman"/>
          <w:i/>
          <w:iCs/>
          <w:color w:val="000000" w:themeColor="text1"/>
          <w:sz w:val="24"/>
          <w:szCs w:val="24"/>
        </w:rPr>
        <w:t>R</w:t>
      </w:r>
      <w:r w:rsidRPr="00B07646">
        <w:rPr>
          <w:rFonts w:cs="Times New Roman"/>
          <w:i/>
          <w:iCs/>
          <w:color w:val="000000" w:themeColor="text1"/>
          <w:sz w:val="24"/>
          <w:szCs w:val="24"/>
          <w:vertAlign w:val="superscript"/>
        </w:rPr>
        <w:t>2</w:t>
      </w:r>
      <w:r w:rsidRPr="00B07646">
        <w:rPr>
          <w:rFonts w:cs="Times New Roman"/>
          <w:color w:val="000000" w:themeColor="text1"/>
          <w:sz w:val="24"/>
          <w:szCs w:val="24"/>
        </w:rPr>
        <w:t xml:space="preserve"> value of 0.</w:t>
      </w:r>
      <w:r w:rsidR="00AD2619" w:rsidRPr="00B07646">
        <w:rPr>
          <w:rFonts w:cs="Times New Roman"/>
          <w:color w:val="000000" w:themeColor="text1"/>
          <w:sz w:val="24"/>
          <w:szCs w:val="24"/>
        </w:rPr>
        <w:t>180</w:t>
      </w:r>
      <w:r w:rsidRPr="00B07646">
        <w:rPr>
          <w:rFonts w:cs="Times New Roman"/>
          <w:color w:val="000000" w:themeColor="text1"/>
          <w:sz w:val="24"/>
          <w:szCs w:val="24"/>
        </w:rPr>
        <w:t xml:space="preserve"> indicates that </w:t>
      </w:r>
      <w:r w:rsidR="00AD2619" w:rsidRPr="00B07646">
        <w:rPr>
          <w:rFonts w:cs="Times New Roman"/>
          <w:color w:val="000000" w:themeColor="text1"/>
          <w:sz w:val="24"/>
          <w:szCs w:val="24"/>
        </w:rPr>
        <w:t xml:space="preserve">interest </w:t>
      </w:r>
      <w:r w:rsidRPr="00B07646">
        <w:rPr>
          <w:rFonts w:cs="Times New Roman"/>
          <w:color w:val="000000" w:themeColor="text1"/>
          <w:sz w:val="24"/>
          <w:szCs w:val="24"/>
        </w:rPr>
        <w:t>account for 18</w:t>
      </w:r>
      <w:r w:rsidR="00AD2619" w:rsidRPr="00B07646">
        <w:rPr>
          <w:rFonts w:cs="Times New Roman"/>
          <w:color w:val="000000" w:themeColor="text1"/>
          <w:sz w:val="24"/>
          <w:szCs w:val="24"/>
        </w:rPr>
        <w:t>.0</w:t>
      </w:r>
      <w:r w:rsidRPr="00B07646">
        <w:rPr>
          <w:rFonts w:cs="Times New Roman"/>
          <w:color w:val="000000" w:themeColor="text1"/>
          <w:sz w:val="24"/>
          <w:szCs w:val="24"/>
        </w:rPr>
        <w:t xml:space="preserve">% of the variation in </w:t>
      </w:r>
      <w:r w:rsidR="00AD2619" w:rsidRPr="00B07646">
        <w:rPr>
          <w:rFonts w:cs="Times New Roman"/>
          <w:sz w:val="24"/>
          <w:szCs w:val="24"/>
        </w:rPr>
        <w:t>job satisfaction of teachers in public secondary schools in Delta Central Senatorial District</w:t>
      </w:r>
      <w:r w:rsidRPr="00B07646">
        <w:rPr>
          <w:rFonts w:cs="Times New Roman"/>
          <w:color w:val="000000" w:themeColor="text1"/>
          <w:sz w:val="24"/>
          <w:szCs w:val="24"/>
        </w:rPr>
        <w:t>. The unstandardized regression coefficient (</w:t>
      </w:r>
      <w:r w:rsidRPr="00B07646">
        <w:rPr>
          <w:rFonts w:cs="Times New Roman"/>
          <w:i/>
          <w:iCs/>
          <w:color w:val="000000" w:themeColor="text1"/>
          <w:sz w:val="24"/>
          <w:szCs w:val="24"/>
        </w:rPr>
        <w:t>B</w:t>
      </w:r>
      <w:r w:rsidRPr="00B07646">
        <w:rPr>
          <w:rFonts w:cs="Times New Roman"/>
          <w:color w:val="000000" w:themeColor="text1"/>
          <w:sz w:val="24"/>
          <w:szCs w:val="24"/>
        </w:rPr>
        <w:t xml:space="preserve">) for predicting </w:t>
      </w:r>
      <w:r w:rsidR="00AD2619" w:rsidRPr="00B07646">
        <w:rPr>
          <w:rFonts w:cs="Times New Roman"/>
          <w:color w:val="000000" w:themeColor="text1"/>
          <w:sz w:val="24"/>
          <w:szCs w:val="24"/>
        </w:rPr>
        <w:t xml:space="preserve">job satisfaction </w:t>
      </w:r>
      <w:r w:rsidRPr="00B07646">
        <w:rPr>
          <w:rFonts w:cs="Times New Roman"/>
          <w:color w:val="000000" w:themeColor="text1"/>
          <w:sz w:val="24"/>
          <w:szCs w:val="24"/>
        </w:rPr>
        <w:t xml:space="preserve">from </w:t>
      </w:r>
      <w:r w:rsidR="00AD2619" w:rsidRPr="00B07646">
        <w:rPr>
          <w:rFonts w:cs="Times New Roman"/>
          <w:color w:val="000000" w:themeColor="text1"/>
          <w:sz w:val="24"/>
          <w:szCs w:val="24"/>
        </w:rPr>
        <w:t>interest</w:t>
      </w:r>
      <w:r w:rsidRPr="00B07646">
        <w:rPr>
          <w:rFonts w:cs="Times New Roman"/>
          <w:color w:val="000000" w:themeColor="text1"/>
          <w:sz w:val="24"/>
          <w:szCs w:val="24"/>
        </w:rPr>
        <w:t xml:space="preserve"> = 0.</w:t>
      </w:r>
      <w:r w:rsidR="00AD2619" w:rsidRPr="00B07646">
        <w:rPr>
          <w:rFonts w:cs="Times New Roman"/>
          <w:color w:val="000000" w:themeColor="text1"/>
          <w:sz w:val="24"/>
          <w:szCs w:val="24"/>
        </w:rPr>
        <w:t>662</w:t>
      </w:r>
      <w:r w:rsidRPr="00B07646">
        <w:rPr>
          <w:rFonts w:cs="Times New Roman"/>
          <w:color w:val="000000" w:themeColor="text1"/>
          <w:sz w:val="24"/>
          <w:szCs w:val="24"/>
        </w:rPr>
        <w:t>; the standardized coefficient (</w:t>
      </w:r>
      <w:r w:rsidRPr="00B07646">
        <w:rPr>
          <w:rFonts w:cs="Times New Roman"/>
          <w:i/>
          <w:iCs/>
          <w:color w:val="000000" w:themeColor="text1"/>
          <w:sz w:val="24"/>
          <w:szCs w:val="24"/>
        </w:rPr>
        <w:t>β</w:t>
      </w:r>
      <w:r w:rsidRPr="00B07646">
        <w:rPr>
          <w:rFonts w:cs="Times New Roman"/>
          <w:color w:val="000000" w:themeColor="text1"/>
          <w:sz w:val="24"/>
          <w:szCs w:val="24"/>
        </w:rPr>
        <w:t>) is 0.</w:t>
      </w:r>
      <w:r w:rsidR="00AD2619" w:rsidRPr="00B07646">
        <w:rPr>
          <w:rFonts w:cs="Times New Roman"/>
          <w:color w:val="000000" w:themeColor="text1"/>
          <w:sz w:val="24"/>
          <w:szCs w:val="24"/>
        </w:rPr>
        <w:t>424</w:t>
      </w:r>
      <w:r w:rsidRPr="00B07646">
        <w:rPr>
          <w:rFonts w:cs="Times New Roman"/>
          <w:color w:val="000000" w:themeColor="text1"/>
          <w:sz w:val="24"/>
          <w:szCs w:val="24"/>
        </w:rPr>
        <w:t xml:space="preserve">, t = </w:t>
      </w:r>
      <w:r w:rsidR="00AD2619" w:rsidRPr="00B07646">
        <w:rPr>
          <w:rFonts w:cs="Times New Roman"/>
          <w:color w:val="000000" w:themeColor="text1"/>
          <w:sz w:val="24"/>
          <w:szCs w:val="24"/>
        </w:rPr>
        <w:t>8</w:t>
      </w:r>
      <w:r w:rsidRPr="00B07646">
        <w:rPr>
          <w:rFonts w:cs="Times New Roman"/>
          <w:color w:val="000000" w:themeColor="text1"/>
          <w:sz w:val="24"/>
          <w:szCs w:val="24"/>
        </w:rPr>
        <w:t>.</w:t>
      </w:r>
      <w:r w:rsidR="00AD2619" w:rsidRPr="00B07646">
        <w:rPr>
          <w:rFonts w:cs="Times New Roman"/>
          <w:color w:val="000000" w:themeColor="text1"/>
          <w:sz w:val="24"/>
          <w:szCs w:val="24"/>
        </w:rPr>
        <w:t>867</w:t>
      </w:r>
      <w:r w:rsidRPr="00B07646">
        <w:rPr>
          <w:rFonts w:cs="Times New Roman"/>
          <w:color w:val="000000" w:themeColor="text1"/>
          <w:sz w:val="24"/>
          <w:szCs w:val="24"/>
        </w:rPr>
        <w:t xml:space="preserve">. </w:t>
      </w:r>
      <w:r w:rsidR="00AD2619" w:rsidRPr="00B07646">
        <w:rPr>
          <w:rFonts w:cs="Times New Roman"/>
          <w:color w:val="000000" w:themeColor="text1"/>
          <w:sz w:val="24"/>
          <w:szCs w:val="24"/>
        </w:rPr>
        <w:t xml:space="preserve">Interest </w:t>
      </w:r>
      <w:r w:rsidRPr="00B07646">
        <w:rPr>
          <w:rFonts w:cs="Times New Roman"/>
          <w:color w:val="000000" w:themeColor="text1"/>
          <w:sz w:val="24"/>
          <w:szCs w:val="24"/>
        </w:rPr>
        <w:t>is statistically significant at an alpha level of 0.05.</w:t>
      </w:r>
    </w:p>
    <w:p w14:paraId="0BD93061" w14:textId="50A699BF" w:rsidR="000717A2" w:rsidRPr="00B07646" w:rsidRDefault="000717A2" w:rsidP="00B07646">
      <w:pPr>
        <w:pStyle w:val="Heading1"/>
        <w:rPr>
          <w:rFonts w:cs="Times New Roman"/>
          <w:szCs w:val="24"/>
        </w:rPr>
      </w:pPr>
      <w:bookmarkStart w:id="13" w:name="_Toc221524312"/>
      <w:r w:rsidRPr="00B07646">
        <w:rPr>
          <w:rFonts w:cs="Times New Roman"/>
          <w:szCs w:val="24"/>
        </w:rPr>
        <w:t>Discussion</w:t>
      </w:r>
      <w:r w:rsidR="00B07646">
        <w:rPr>
          <w:rFonts w:cs="Times New Roman"/>
          <w:szCs w:val="24"/>
        </w:rPr>
        <w:t>s</w:t>
      </w:r>
      <w:bookmarkEnd w:id="13"/>
    </w:p>
    <w:p w14:paraId="7D3F32F2" w14:textId="7079AF5B" w:rsidR="00760F6B" w:rsidRPr="00760F6B" w:rsidRDefault="00760F6B" w:rsidP="00760F6B">
      <w:pPr>
        <w:spacing w:line="240" w:lineRule="auto"/>
        <w:rPr>
          <w:rFonts w:cs="Times New Roman"/>
          <w:sz w:val="24"/>
          <w:szCs w:val="24"/>
          <w:lang w:val="en-US"/>
        </w:rPr>
      </w:pPr>
      <w:r w:rsidRPr="00760F6B">
        <w:rPr>
          <w:rFonts w:cs="Times New Roman"/>
          <w:sz w:val="24"/>
          <w:szCs w:val="24"/>
          <w:lang w:val="en-US"/>
        </w:rPr>
        <w:t>The finding revealed that there is a significant relationship between interest and job satisfaction of teachers in public secondary schools in Delta Central Senatorial District. This finding suggests that teachers’ interest in teaching is meaningfully associated with the degree of satisfaction they derive from their jobs. In essence, teachers who possess a strong intrinsic interest in teaching are more likely to experience higher levels of job satisfaction. This implies that interest functions as a critical motivational construct that shapes teachers’ perceptions of their work environment, their emotional well-being, and their professional engagement.</w:t>
      </w:r>
      <w:r>
        <w:rPr>
          <w:rFonts w:cs="Times New Roman"/>
          <w:sz w:val="24"/>
          <w:szCs w:val="24"/>
          <w:lang w:val="en-US"/>
        </w:rPr>
        <w:t xml:space="preserve"> </w:t>
      </w:r>
      <w:r w:rsidRPr="00760F6B">
        <w:rPr>
          <w:rFonts w:cs="Times New Roman"/>
          <w:sz w:val="24"/>
          <w:szCs w:val="24"/>
          <w:lang w:val="en-US"/>
        </w:rPr>
        <w:t xml:space="preserve">This finding is strongly supported by a growing body of empirical literature. For instance, </w:t>
      </w:r>
      <w:proofErr w:type="spellStart"/>
      <w:r w:rsidRPr="00760F6B">
        <w:rPr>
          <w:rFonts w:cs="Times New Roman"/>
          <w:sz w:val="24"/>
          <w:szCs w:val="24"/>
          <w:lang w:val="en-US"/>
        </w:rPr>
        <w:t>Cabaron</w:t>
      </w:r>
      <w:proofErr w:type="spellEnd"/>
      <w:r w:rsidRPr="00760F6B">
        <w:rPr>
          <w:rFonts w:cs="Times New Roman"/>
          <w:sz w:val="24"/>
          <w:szCs w:val="24"/>
          <w:lang w:val="en-US"/>
        </w:rPr>
        <w:t xml:space="preserve"> and </w:t>
      </w:r>
      <w:proofErr w:type="spellStart"/>
      <w:r w:rsidRPr="00760F6B">
        <w:rPr>
          <w:rFonts w:cs="Times New Roman"/>
          <w:sz w:val="24"/>
          <w:szCs w:val="24"/>
          <w:lang w:val="en-US"/>
        </w:rPr>
        <w:t>Oco</w:t>
      </w:r>
      <w:proofErr w:type="spellEnd"/>
      <w:r w:rsidRPr="00760F6B">
        <w:rPr>
          <w:rFonts w:cs="Times New Roman"/>
          <w:sz w:val="24"/>
          <w:szCs w:val="24"/>
          <w:lang w:val="en-US"/>
        </w:rPr>
        <w:t xml:space="preserve"> (2023) found that teachers’ motivational factors had a moderate positive correlation with job satisfaction, indicating that higher levels of motivation significantly enhance teachers’ satisfaction. Similarly, </w:t>
      </w:r>
      <w:proofErr w:type="spellStart"/>
      <w:r w:rsidRPr="00760F6B">
        <w:rPr>
          <w:rFonts w:cs="Times New Roman"/>
          <w:sz w:val="24"/>
          <w:szCs w:val="24"/>
          <w:lang w:val="en-US"/>
        </w:rPr>
        <w:t>Akunne</w:t>
      </w:r>
      <w:proofErr w:type="spellEnd"/>
      <w:r w:rsidRPr="00760F6B">
        <w:rPr>
          <w:rFonts w:cs="Times New Roman"/>
          <w:sz w:val="24"/>
          <w:szCs w:val="24"/>
          <w:lang w:val="en-US"/>
        </w:rPr>
        <w:t xml:space="preserve"> et al. (2023) reported a high positive relationship between </w:t>
      </w:r>
      <w:r w:rsidRPr="00760F6B">
        <w:rPr>
          <w:rFonts w:cs="Times New Roman"/>
          <w:sz w:val="24"/>
          <w:szCs w:val="24"/>
          <w:lang w:val="en-US"/>
        </w:rPr>
        <w:lastRenderedPageBreak/>
        <w:t>intrinsic motivation and job satisfaction among secondary school teachers in Nigeria, demonstrating that teachers who are internally driven tend to report greater fulfillment in their roles.</w:t>
      </w:r>
    </w:p>
    <w:p w14:paraId="18358B0C" w14:textId="77777777" w:rsidR="00760F6B" w:rsidRPr="00760F6B" w:rsidRDefault="00760F6B" w:rsidP="00760F6B">
      <w:pPr>
        <w:spacing w:line="240" w:lineRule="auto"/>
        <w:rPr>
          <w:rFonts w:cs="Times New Roman"/>
          <w:sz w:val="24"/>
          <w:szCs w:val="24"/>
          <w:lang w:val="en-US"/>
        </w:rPr>
      </w:pPr>
      <w:r w:rsidRPr="00760F6B">
        <w:rPr>
          <w:rFonts w:cs="Times New Roman"/>
          <w:sz w:val="24"/>
          <w:szCs w:val="24"/>
          <w:lang w:val="en-US"/>
        </w:rPr>
        <w:t xml:space="preserve">Beyond these, several other empirical studies corroborate the present finding. Klassen and Chiu (2019) found that teachers’ intrinsic motivation significantly predicted job satisfaction and occupational commitment, with motivated teachers showing higher emotional engagement and lower burnout levels. In another study, Collie, Shapka, and Perry (2020) reported that teachers’ autonomous motivation (which includes interest and personal value for teaching) was positively associated with job satisfaction and workplace well-being, while controlled motivation showed weaker relationships. Similarly, </w:t>
      </w:r>
      <w:proofErr w:type="spellStart"/>
      <w:r w:rsidRPr="00760F6B">
        <w:rPr>
          <w:rFonts w:cs="Times New Roman"/>
          <w:sz w:val="24"/>
          <w:szCs w:val="24"/>
          <w:lang w:val="en-US"/>
        </w:rPr>
        <w:t>Skaalvik</w:t>
      </w:r>
      <w:proofErr w:type="spellEnd"/>
      <w:r w:rsidRPr="00760F6B">
        <w:rPr>
          <w:rFonts w:cs="Times New Roman"/>
          <w:sz w:val="24"/>
          <w:szCs w:val="24"/>
          <w:lang w:val="en-US"/>
        </w:rPr>
        <w:t xml:space="preserve"> and </w:t>
      </w:r>
      <w:proofErr w:type="spellStart"/>
      <w:r w:rsidRPr="00760F6B">
        <w:rPr>
          <w:rFonts w:cs="Times New Roman"/>
          <w:sz w:val="24"/>
          <w:szCs w:val="24"/>
          <w:lang w:val="en-US"/>
        </w:rPr>
        <w:t>Skaalvik</w:t>
      </w:r>
      <w:proofErr w:type="spellEnd"/>
      <w:r w:rsidRPr="00760F6B">
        <w:rPr>
          <w:rFonts w:cs="Times New Roman"/>
          <w:sz w:val="24"/>
          <w:szCs w:val="24"/>
          <w:lang w:val="en-US"/>
        </w:rPr>
        <w:t xml:space="preserve"> (2021) found that teachers who reported higher levels of intrinsic interest in teaching also reported significantly higher job satisfaction and lower intention to leave the profession.</w:t>
      </w:r>
    </w:p>
    <w:p w14:paraId="1C863389" w14:textId="0C58D1AE" w:rsidR="00760F6B" w:rsidRPr="00760F6B" w:rsidRDefault="00760F6B" w:rsidP="00760F6B">
      <w:pPr>
        <w:spacing w:line="240" w:lineRule="auto"/>
        <w:rPr>
          <w:rFonts w:cs="Times New Roman"/>
          <w:sz w:val="24"/>
          <w:szCs w:val="24"/>
          <w:lang w:val="en-US"/>
        </w:rPr>
      </w:pPr>
      <w:r w:rsidRPr="00760F6B">
        <w:rPr>
          <w:rFonts w:cs="Times New Roman"/>
          <w:sz w:val="24"/>
          <w:szCs w:val="24"/>
          <w:lang w:val="en-US"/>
        </w:rPr>
        <w:t xml:space="preserve">In the Nigerian context, empirical evidence further strengthens this relationship. Adigun and Olatunji (2021) found that intrinsic interest and professional commitment significantly predicted job satisfaction among secondary school teachers in South-West Nigeria. Likewise, </w:t>
      </w:r>
      <w:proofErr w:type="spellStart"/>
      <w:r w:rsidRPr="00760F6B">
        <w:rPr>
          <w:rFonts w:cs="Times New Roman"/>
          <w:sz w:val="24"/>
          <w:szCs w:val="24"/>
          <w:lang w:val="en-US"/>
        </w:rPr>
        <w:t>Olatoye</w:t>
      </w:r>
      <w:proofErr w:type="spellEnd"/>
      <w:r w:rsidRPr="00760F6B">
        <w:rPr>
          <w:rFonts w:cs="Times New Roman"/>
          <w:sz w:val="24"/>
          <w:szCs w:val="24"/>
          <w:lang w:val="en-US"/>
        </w:rPr>
        <w:t xml:space="preserve"> and </w:t>
      </w:r>
      <w:proofErr w:type="spellStart"/>
      <w:r w:rsidRPr="00760F6B">
        <w:rPr>
          <w:rFonts w:cs="Times New Roman"/>
          <w:sz w:val="24"/>
          <w:szCs w:val="24"/>
          <w:lang w:val="en-US"/>
        </w:rPr>
        <w:t>Ogunkola</w:t>
      </w:r>
      <w:proofErr w:type="spellEnd"/>
      <w:r w:rsidRPr="00760F6B">
        <w:rPr>
          <w:rFonts w:cs="Times New Roman"/>
          <w:sz w:val="24"/>
          <w:szCs w:val="24"/>
          <w:lang w:val="en-US"/>
        </w:rPr>
        <w:t xml:space="preserve"> (2022) reported that teachers’ passion for teaching and interest in student development were strong predictors of job satisfaction, even in environments with limited resources. In a related study, Eze and Nwoye (2023) found that teachers who expressed high levels of interest in classroom activities and student engagement were significantly more satisfied with their jobs than those with low interest levels.</w:t>
      </w:r>
      <w:r>
        <w:rPr>
          <w:rFonts w:cs="Times New Roman"/>
          <w:sz w:val="24"/>
          <w:szCs w:val="24"/>
          <w:lang w:val="en-US"/>
        </w:rPr>
        <w:t xml:space="preserve"> </w:t>
      </w:r>
      <w:r w:rsidRPr="00760F6B">
        <w:rPr>
          <w:rFonts w:cs="Times New Roman"/>
          <w:sz w:val="24"/>
          <w:szCs w:val="24"/>
          <w:lang w:val="en-US"/>
        </w:rPr>
        <w:t xml:space="preserve">More recent international evidence also aligns with this finding. </w:t>
      </w:r>
      <w:proofErr w:type="spellStart"/>
      <w:r w:rsidRPr="00760F6B">
        <w:rPr>
          <w:rFonts w:cs="Times New Roman"/>
          <w:sz w:val="24"/>
          <w:szCs w:val="24"/>
          <w:lang w:val="en-US"/>
        </w:rPr>
        <w:t>Toropova</w:t>
      </w:r>
      <w:proofErr w:type="spellEnd"/>
      <w:r w:rsidRPr="00760F6B">
        <w:rPr>
          <w:rFonts w:cs="Times New Roman"/>
          <w:sz w:val="24"/>
          <w:szCs w:val="24"/>
          <w:lang w:val="en-US"/>
        </w:rPr>
        <w:t xml:space="preserve">, </w:t>
      </w:r>
      <w:proofErr w:type="spellStart"/>
      <w:r w:rsidRPr="00760F6B">
        <w:rPr>
          <w:rFonts w:cs="Times New Roman"/>
          <w:sz w:val="24"/>
          <w:szCs w:val="24"/>
          <w:lang w:val="en-US"/>
        </w:rPr>
        <w:t>Myrberg</w:t>
      </w:r>
      <w:proofErr w:type="spellEnd"/>
      <w:r w:rsidRPr="00760F6B">
        <w:rPr>
          <w:rFonts w:cs="Times New Roman"/>
          <w:sz w:val="24"/>
          <w:szCs w:val="24"/>
          <w:lang w:val="en-US"/>
        </w:rPr>
        <w:t>, and Johansson (2021), using large-scale data across multiple countries, found that intrinsic motivation was one of the strongest predictors of teacher job satisfaction, even when controlling for salary, workload, and school climate. Similarly, Wang, Hall, and Rahimi (2022) reported that teachers’ interest in teaching activities significantly enhanced their job satisfaction through increased engagement and reduced emotional exhaustion. Furthermore, Burić and Kim (2020) demonstrated that teachers’ intrinsic motivation was directly linked to job satisfaction and indirectly linked through increased teaching efficacy and emotional regulation.</w:t>
      </w:r>
    </w:p>
    <w:p w14:paraId="342B939E" w14:textId="5BC5688F" w:rsidR="009E5033" w:rsidRPr="00B07646" w:rsidRDefault="00760F6B" w:rsidP="00760F6B">
      <w:pPr>
        <w:spacing w:line="240" w:lineRule="auto"/>
        <w:rPr>
          <w:rFonts w:cs="Times New Roman"/>
          <w:sz w:val="24"/>
          <w:szCs w:val="24"/>
        </w:rPr>
      </w:pPr>
      <w:r w:rsidRPr="00760F6B">
        <w:rPr>
          <w:rFonts w:cs="Times New Roman"/>
          <w:sz w:val="24"/>
          <w:szCs w:val="24"/>
          <w:lang w:val="en-US"/>
        </w:rPr>
        <w:t>Several reasons can explain the significant relationship observed in this study. First, teachers who are genuinely interested in teaching are more likely to derive intrinsic rewards from their work, such as satisfaction from student success, enjoyment of classroom interaction, and a sense of purpose. These internal rewards contribute significantly to overall job satisfaction. Second, interest enhances professional engagement, as teachers who enjoy teaching tend to invest more time and energy in lesson preparation, instructional delivery, and student support, leading to more positive teaching experiences. Third, interest serves as a buffer against occupational stress, enabling teachers to cope better with challenges such as heavy workload, limited resources, and administrative pressures. This aligns with the findings of Collie et al. (2020), who noted that intrinsically motivated teachers demonstrate higher resilience and well-being.</w:t>
      </w:r>
      <w:r>
        <w:rPr>
          <w:rFonts w:cs="Times New Roman"/>
          <w:sz w:val="24"/>
          <w:szCs w:val="24"/>
          <w:lang w:val="en-US"/>
        </w:rPr>
        <w:t xml:space="preserve"> </w:t>
      </w:r>
      <w:r w:rsidRPr="00760F6B">
        <w:rPr>
          <w:rFonts w:cs="Times New Roman"/>
          <w:sz w:val="24"/>
          <w:szCs w:val="24"/>
          <w:lang w:val="en-US"/>
        </w:rPr>
        <w:t xml:space="preserve">Teachers with strong interest in teaching are more likely to develop a strong professional identity, which enhances their sense of belonging and commitment to the profession. This sense of identity contributes to satisfaction because teachers perceive their work as meaningful and aligned with their personal values. Furthermore, interest promotes positive cognitive appraisal of work conditions; teachers who enjoy their work are more likely to interpret challenges as manageable rather than overwhelming, thereby sustaining satisfaction levels even in less </w:t>
      </w:r>
      <w:proofErr w:type="spellStart"/>
      <w:r w:rsidRPr="00760F6B">
        <w:rPr>
          <w:rFonts w:cs="Times New Roman"/>
          <w:sz w:val="24"/>
          <w:szCs w:val="24"/>
          <w:lang w:val="en-US"/>
        </w:rPr>
        <w:t>favourable</w:t>
      </w:r>
      <w:proofErr w:type="spellEnd"/>
      <w:r w:rsidRPr="00760F6B">
        <w:rPr>
          <w:rFonts w:cs="Times New Roman"/>
          <w:sz w:val="24"/>
          <w:szCs w:val="24"/>
          <w:lang w:val="en-US"/>
        </w:rPr>
        <w:t xml:space="preserve"> environments.</w:t>
      </w:r>
      <w:r w:rsidR="009E5033" w:rsidRPr="00B07646">
        <w:rPr>
          <w:rFonts w:cs="Times New Roman"/>
          <w:sz w:val="24"/>
          <w:szCs w:val="24"/>
        </w:rPr>
        <w:t xml:space="preserve"> </w:t>
      </w:r>
    </w:p>
    <w:p w14:paraId="7DCB2339" w14:textId="54C859B8" w:rsidR="00095CFD" w:rsidRPr="00B07646" w:rsidRDefault="00095CFD" w:rsidP="00B07646">
      <w:pPr>
        <w:keepNext/>
        <w:keepLines/>
        <w:spacing w:before="0" w:line="240" w:lineRule="auto"/>
        <w:ind w:firstLine="0"/>
        <w:outlineLvl w:val="0"/>
        <w:rPr>
          <w:rFonts w:eastAsia="Times New Roman" w:cs="Times New Roman"/>
          <w:b/>
          <w:sz w:val="24"/>
          <w:szCs w:val="24"/>
        </w:rPr>
      </w:pPr>
      <w:bookmarkStart w:id="14" w:name="_Toc508469743"/>
      <w:bookmarkStart w:id="15" w:name="_Toc535821546"/>
      <w:bookmarkStart w:id="16" w:name="_Toc73377620"/>
      <w:bookmarkStart w:id="17" w:name="_Toc77871120"/>
      <w:bookmarkStart w:id="18" w:name="_Toc133908664"/>
      <w:bookmarkStart w:id="19" w:name="_Toc155852468"/>
      <w:bookmarkStart w:id="20" w:name="_Toc221524315"/>
      <w:r w:rsidRPr="00B07646">
        <w:rPr>
          <w:rFonts w:eastAsia="Times New Roman" w:cs="Times New Roman"/>
          <w:b/>
          <w:sz w:val="24"/>
          <w:szCs w:val="24"/>
        </w:rPr>
        <w:lastRenderedPageBreak/>
        <w:t>Conclusion</w:t>
      </w:r>
      <w:bookmarkEnd w:id="14"/>
      <w:bookmarkEnd w:id="15"/>
      <w:bookmarkEnd w:id="16"/>
      <w:bookmarkEnd w:id="17"/>
      <w:bookmarkEnd w:id="18"/>
      <w:bookmarkEnd w:id="19"/>
      <w:bookmarkEnd w:id="20"/>
      <w:r w:rsidR="00B07646">
        <w:rPr>
          <w:rFonts w:eastAsia="Times New Roman" w:cs="Times New Roman"/>
          <w:b/>
          <w:sz w:val="24"/>
          <w:szCs w:val="24"/>
        </w:rPr>
        <w:t xml:space="preserve"> and Recommendations</w:t>
      </w:r>
    </w:p>
    <w:p w14:paraId="353B18D9" w14:textId="7AD28EFD" w:rsidR="00095CFD" w:rsidRPr="00B07646" w:rsidRDefault="00095CFD" w:rsidP="00B07646">
      <w:pPr>
        <w:autoSpaceDE w:val="0"/>
        <w:autoSpaceDN w:val="0"/>
        <w:adjustRightInd w:val="0"/>
        <w:spacing w:line="240" w:lineRule="auto"/>
        <w:rPr>
          <w:rFonts w:eastAsia="Calibri" w:cs="Times New Roman"/>
          <w:sz w:val="24"/>
          <w:szCs w:val="24"/>
        </w:rPr>
      </w:pPr>
      <w:r w:rsidRPr="00B07646">
        <w:rPr>
          <w:rFonts w:eastAsia="Calibri" w:cs="Times New Roman"/>
          <w:sz w:val="24"/>
          <w:szCs w:val="24"/>
        </w:rPr>
        <w:t xml:space="preserve">Based on the findings of the study, it can be concluded that </w:t>
      </w:r>
      <w:r w:rsidR="00B07646" w:rsidRPr="00B07646">
        <w:rPr>
          <w:rFonts w:eastAsia="Calibri" w:cs="Times New Roman"/>
          <w:sz w:val="24"/>
          <w:szCs w:val="24"/>
        </w:rPr>
        <w:t>teachers’ personal interest in the teaching profession is a key driver of their job satisfaction, indicating that intrinsic motivation plays a central role in shaping how positively teachers perceive and experience their work.</w:t>
      </w:r>
      <w:r w:rsidR="00B07646">
        <w:rPr>
          <w:rFonts w:eastAsia="Calibri" w:cs="Times New Roman"/>
          <w:sz w:val="24"/>
          <w:szCs w:val="24"/>
        </w:rPr>
        <w:t xml:space="preserve"> </w:t>
      </w:r>
      <w:r w:rsidRPr="00B07646">
        <w:rPr>
          <w:rFonts w:eastAsia="Calibri" w:cs="Times New Roman"/>
          <w:sz w:val="24"/>
          <w:szCs w:val="24"/>
        </w:rPr>
        <w:t>Arising from the finding, the following recommendations are made:</w:t>
      </w:r>
    </w:p>
    <w:p w14:paraId="6FC782C4" w14:textId="0DA16579" w:rsidR="00B07646" w:rsidRP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t xml:space="preserve">School administrators should create supportive environments that nurture teachers’ interest in teaching through recognition, encouragement, and opportunities for professional fulfilment. </w:t>
      </w:r>
    </w:p>
    <w:p w14:paraId="53F09A01" w14:textId="03BE89F5" w:rsidR="00B07646" w:rsidRP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t xml:space="preserve">Regular training, workshops, and capacity-building initiatives should be organized to sustain teachers’ enthusiasm and deepen their engagement with instructional practices. </w:t>
      </w:r>
    </w:p>
    <w:p w14:paraId="5050FB7E" w14:textId="3FBF3BEB" w:rsidR="00B07646" w:rsidRP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t xml:space="preserve">Government and school authorities should introduce incentives such as awards, career advancement opportunities, and performance-based recognition to strengthen teachers’ commitment and interest. </w:t>
      </w:r>
    </w:p>
    <w:p w14:paraId="4DCCF687" w14:textId="5E6C4D4C" w:rsidR="00B07646" w:rsidRP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t xml:space="preserve">Provision of adequate teaching resources, manageable workload, and conducive school environments will help maintain teachers’ interest and enhance job satisfaction. </w:t>
      </w:r>
    </w:p>
    <w:p w14:paraId="4B1A6625" w14:textId="7BDE42A9" w:rsid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t xml:space="preserve">Educational authorities should prioritize recruiting individuals with genuine interest in teaching and ensure proper placement to align teachers’ interests with their roles. </w:t>
      </w:r>
    </w:p>
    <w:p w14:paraId="3B22A06C" w14:textId="0B589440" w:rsidR="00B07646" w:rsidRPr="005032D6" w:rsidRDefault="005032D6" w:rsidP="005032D6">
      <w:pPr>
        <w:pStyle w:val="Heading1"/>
        <w:rPr>
          <w:rFonts w:eastAsia="Times New Roman"/>
          <w:lang w:eastAsia="en-GB"/>
        </w:rPr>
      </w:pPr>
      <w:r w:rsidRPr="005032D6">
        <w:rPr>
          <w:rFonts w:eastAsia="Times New Roman"/>
          <w:lang w:eastAsia="en-GB"/>
        </w:rPr>
        <w:t>Limitations of the Study</w:t>
      </w:r>
    </w:p>
    <w:p w14:paraId="7C55787F" w14:textId="17FD4042" w:rsidR="005032D6" w:rsidRDefault="005032D6" w:rsidP="005032D6">
      <w:p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Despite the strength of the study, some limitations were observed. For instance, the </w:t>
      </w:r>
      <w:r w:rsidRPr="005032D6">
        <w:rPr>
          <w:rFonts w:eastAsia="Times New Roman" w:cs="Times New Roman"/>
          <w:kern w:val="0"/>
          <w:sz w:val="24"/>
          <w:szCs w:val="24"/>
          <w:lang w:eastAsia="en-GB"/>
          <w14:ligatures w14:val="none"/>
        </w:rPr>
        <w:t xml:space="preserve">study is limited by its use of a correlational research design, which restricts the ability to establish causal relationships between teachers’ interest and job satisfaction, as the findings only indicate association rather than cause and effect. The study </w:t>
      </w:r>
      <w:r>
        <w:rPr>
          <w:rFonts w:eastAsia="Times New Roman" w:cs="Times New Roman"/>
          <w:kern w:val="0"/>
          <w:sz w:val="24"/>
          <w:szCs w:val="24"/>
          <w:lang w:eastAsia="en-GB"/>
          <w14:ligatures w14:val="none"/>
        </w:rPr>
        <w:t xml:space="preserve">also </w:t>
      </w:r>
      <w:r w:rsidRPr="005032D6">
        <w:rPr>
          <w:rFonts w:eastAsia="Times New Roman" w:cs="Times New Roman"/>
          <w:kern w:val="0"/>
          <w:sz w:val="24"/>
          <w:szCs w:val="24"/>
          <w:lang w:eastAsia="en-GB"/>
          <w14:ligatures w14:val="none"/>
        </w:rPr>
        <w:t>relied on questionnaire data, which may be subject to response bias such as exaggeration or socially desirable responses by teachers . The study was also confined to public secondary school teachers in Delta Central Senatorial District, thereby limiting the generalizability of the findings to teachers in private schools or other regions.</w:t>
      </w:r>
    </w:p>
    <w:p w14:paraId="15D081F6" w14:textId="77777777" w:rsidR="00F10CA6" w:rsidRPr="001F24A5" w:rsidRDefault="00F10CA6" w:rsidP="00F10CA6">
      <w:pPr>
        <w:spacing w:before="100" w:beforeAutospacing="1" w:after="100" w:afterAutospacing="1" w:line="240" w:lineRule="auto"/>
        <w:ind w:firstLine="0"/>
        <w:rPr>
          <w:rFonts w:eastAsia="Times New Roman" w:cs="Times New Roman"/>
          <w:b/>
          <w:bCs/>
          <w:kern w:val="0"/>
          <w:sz w:val="24"/>
          <w:szCs w:val="24"/>
          <w:lang w:eastAsia="en-GB"/>
          <w14:ligatures w14:val="none"/>
        </w:rPr>
      </w:pPr>
      <w:r w:rsidRPr="001F24A5">
        <w:rPr>
          <w:rFonts w:eastAsia="Times New Roman" w:cs="Times New Roman"/>
          <w:b/>
          <w:bCs/>
          <w:kern w:val="0"/>
          <w:sz w:val="24"/>
          <w:szCs w:val="24"/>
          <w:lang w:eastAsia="en-GB"/>
          <w14:ligatures w14:val="none"/>
        </w:rPr>
        <w:t>COMPETING INTERESTS DISCLAIMER:</w:t>
      </w:r>
    </w:p>
    <w:p w14:paraId="572AAE46" w14:textId="2E887E72" w:rsidR="00B07646" w:rsidRDefault="00F10CA6" w:rsidP="00F10CA6">
      <w:pPr>
        <w:spacing w:before="100" w:beforeAutospacing="1" w:after="100" w:afterAutospacing="1" w:line="240" w:lineRule="auto"/>
        <w:ind w:firstLine="0"/>
        <w:rPr>
          <w:rFonts w:eastAsia="Times New Roman" w:cs="Times New Roman"/>
          <w:kern w:val="0"/>
          <w:sz w:val="24"/>
          <w:szCs w:val="24"/>
          <w:lang w:eastAsia="en-GB"/>
          <w14:ligatures w14:val="none"/>
        </w:rPr>
      </w:pPr>
      <w:r w:rsidRPr="00F10CA6">
        <w:rPr>
          <w:rFonts w:eastAsia="Times New Roman" w:cs="Times New Roman"/>
          <w:kern w:val="0"/>
          <w:sz w:val="24"/>
          <w:szCs w:val="24"/>
          <w:lang w:eastAsia="en-GB"/>
          <w14:ligatures w14:val="none"/>
        </w:rPr>
        <w:t>Authors have declared that they have no known competing financial interests OR non-financial interests OR personal relationships that could have appeared to influence the work reported in this paper.</w:t>
      </w:r>
    </w:p>
    <w:p w14:paraId="4567A8E4" w14:textId="77777777" w:rsidR="00AF1E7C" w:rsidRDefault="00AF1E7C" w:rsidP="00F10CA6">
      <w:pPr>
        <w:spacing w:before="100" w:beforeAutospacing="1" w:after="100" w:afterAutospacing="1" w:line="240" w:lineRule="auto"/>
        <w:ind w:firstLine="0"/>
        <w:rPr>
          <w:rFonts w:eastAsia="Times New Roman" w:cs="Times New Roman"/>
          <w:kern w:val="0"/>
          <w:sz w:val="24"/>
          <w:szCs w:val="24"/>
          <w:lang w:eastAsia="en-GB"/>
          <w14:ligatures w14:val="none"/>
        </w:rPr>
      </w:pPr>
    </w:p>
    <w:p w14:paraId="011318A1" w14:textId="77777777" w:rsidR="002B42C0" w:rsidRPr="002B42C0" w:rsidRDefault="002B42C0" w:rsidP="002B42C0">
      <w:pPr>
        <w:spacing w:before="0" w:after="0" w:line="240" w:lineRule="auto"/>
        <w:ind w:firstLine="0"/>
        <w:jc w:val="left"/>
        <w:rPr>
          <w:rFonts w:eastAsia="Calibri" w:cs="Times New Roman"/>
          <w:sz w:val="22"/>
          <w:highlight w:val="yellow"/>
          <w:lang w:val="en-US"/>
          <w14:ligatures w14:val="none"/>
        </w:rPr>
      </w:pPr>
      <w:bookmarkStart w:id="21" w:name="_Hlk198031404"/>
      <w:bookmarkStart w:id="22" w:name="_Hlk219125673"/>
      <w:r w:rsidRPr="002B42C0">
        <w:rPr>
          <w:rFonts w:eastAsia="Calibri" w:cs="Times New Roman"/>
          <w:sz w:val="22"/>
          <w:highlight w:val="yellow"/>
          <w:lang w:val="en-US"/>
          <w14:ligatures w14:val="none"/>
        </w:rPr>
        <w:t>Disclaimer (Artificial intelligence)</w:t>
      </w:r>
    </w:p>
    <w:p w14:paraId="54A4848C" w14:textId="77777777" w:rsidR="002B42C0" w:rsidRPr="002B42C0" w:rsidRDefault="002B42C0" w:rsidP="002B42C0">
      <w:pPr>
        <w:spacing w:before="0" w:after="0" w:line="240" w:lineRule="auto"/>
        <w:ind w:firstLine="0"/>
        <w:jc w:val="left"/>
        <w:rPr>
          <w:rFonts w:eastAsia="Calibri" w:cs="Times New Roman"/>
          <w:sz w:val="22"/>
          <w:highlight w:val="yellow"/>
          <w:lang w:val="en-US"/>
          <w14:ligatures w14:val="none"/>
        </w:rPr>
      </w:pPr>
    </w:p>
    <w:p w14:paraId="467DC135" w14:textId="77777777" w:rsidR="002B42C0" w:rsidRPr="002B42C0" w:rsidRDefault="002B42C0" w:rsidP="002B42C0">
      <w:pPr>
        <w:spacing w:before="0" w:after="0" w:line="240" w:lineRule="auto"/>
        <w:ind w:firstLine="0"/>
        <w:jc w:val="left"/>
        <w:rPr>
          <w:rFonts w:eastAsia="Calibri" w:cs="Times New Roman"/>
          <w:sz w:val="22"/>
          <w:highlight w:val="yellow"/>
          <w:lang w:val="en-US"/>
          <w14:ligatures w14:val="none"/>
        </w:rPr>
      </w:pPr>
      <w:r w:rsidRPr="002B42C0">
        <w:rPr>
          <w:rFonts w:eastAsia="Calibri" w:cs="Times New Roman"/>
          <w:sz w:val="22"/>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21"/>
    <w:p w14:paraId="6169E518" w14:textId="77777777" w:rsidR="002B42C0" w:rsidRPr="002B42C0" w:rsidRDefault="002B42C0" w:rsidP="002B42C0">
      <w:pPr>
        <w:spacing w:before="0" w:after="200" w:line="276" w:lineRule="auto"/>
        <w:ind w:firstLine="0"/>
        <w:jc w:val="left"/>
        <w:rPr>
          <w:rFonts w:ascii="Calibri" w:eastAsia="Calibri" w:hAnsi="Calibri" w:cs="Times New Roman"/>
          <w:kern w:val="0"/>
          <w:lang w:val="en-US"/>
          <w14:ligatures w14:val="none"/>
        </w:rPr>
      </w:pPr>
    </w:p>
    <w:bookmarkEnd w:id="22"/>
    <w:p w14:paraId="738D02C2" w14:textId="77777777" w:rsidR="00B07646" w:rsidRPr="002B42C0" w:rsidRDefault="00B07646" w:rsidP="00B07646">
      <w:pPr>
        <w:spacing w:before="100" w:beforeAutospacing="1" w:after="100" w:afterAutospacing="1" w:line="240" w:lineRule="auto"/>
        <w:ind w:firstLine="0"/>
        <w:rPr>
          <w:rFonts w:eastAsia="Times New Roman" w:cs="Times New Roman"/>
          <w:kern w:val="0"/>
          <w:sz w:val="24"/>
          <w:szCs w:val="24"/>
          <w:lang w:val="en-US" w:eastAsia="en-GB"/>
          <w14:ligatures w14:val="none"/>
        </w:rPr>
      </w:pPr>
    </w:p>
    <w:p w14:paraId="2A2F2D80" w14:textId="32438555" w:rsidR="00E871E3" w:rsidRPr="00235D6F" w:rsidRDefault="00B07646" w:rsidP="00B07646">
      <w:pPr>
        <w:pStyle w:val="Heading1"/>
        <w:rPr>
          <w:rFonts w:cs="Times New Roman"/>
          <w:szCs w:val="24"/>
        </w:rPr>
      </w:pPr>
      <w:bookmarkStart w:id="23" w:name="_Toc221524319"/>
      <w:r w:rsidRPr="00235D6F">
        <w:rPr>
          <w:rFonts w:cs="Times New Roman"/>
          <w:szCs w:val="24"/>
        </w:rPr>
        <w:lastRenderedPageBreak/>
        <w:t>References</w:t>
      </w:r>
      <w:bookmarkEnd w:id="23"/>
    </w:p>
    <w:p w14:paraId="4A231657" w14:textId="77777777" w:rsidR="005077C3" w:rsidRPr="009222C8" w:rsidRDefault="005077C3" w:rsidP="009222C8">
      <w:pPr>
        <w:pStyle w:val="ListParagraph"/>
        <w:numPr>
          <w:ilvl w:val="0"/>
          <w:numId w:val="32"/>
        </w:numPr>
        <w:spacing w:line="240" w:lineRule="auto"/>
        <w:rPr>
          <w:sz w:val="24"/>
          <w:szCs w:val="24"/>
        </w:rPr>
      </w:pPr>
      <w:bookmarkStart w:id="24" w:name="_GoBack"/>
      <w:r w:rsidRPr="009222C8">
        <w:rPr>
          <w:sz w:val="24"/>
          <w:szCs w:val="24"/>
        </w:rPr>
        <w:t xml:space="preserve">Adigun, J. T., &amp; Olatunji, A. O. (2021). Intrinsic motivation and job satisfaction among secondary school teachers in South-West Nigeria. </w:t>
      </w:r>
      <w:r w:rsidRPr="009222C8">
        <w:rPr>
          <w:i/>
          <w:iCs/>
          <w:sz w:val="24"/>
          <w:szCs w:val="24"/>
        </w:rPr>
        <w:t>Journal of Educational Research and Practice</w:t>
      </w:r>
      <w:r w:rsidRPr="009222C8">
        <w:rPr>
          <w:sz w:val="24"/>
          <w:szCs w:val="24"/>
        </w:rPr>
        <w:t>, 11(2), 45–58.</w:t>
      </w:r>
    </w:p>
    <w:p w14:paraId="3F1CEC76" w14:textId="77777777" w:rsidR="005077C3" w:rsidRPr="009222C8" w:rsidRDefault="005077C3" w:rsidP="009222C8">
      <w:pPr>
        <w:pStyle w:val="ListParagraph"/>
        <w:numPr>
          <w:ilvl w:val="0"/>
          <w:numId w:val="32"/>
        </w:numPr>
        <w:spacing w:line="240" w:lineRule="auto"/>
        <w:rPr>
          <w:sz w:val="24"/>
          <w:szCs w:val="24"/>
        </w:rPr>
      </w:pPr>
      <w:r w:rsidRPr="009222C8">
        <w:rPr>
          <w:sz w:val="24"/>
          <w:szCs w:val="24"/>
        </w:rPr>
        <w:t xml:space="preserve">Akinwale, A. A., &amp; George, O. J. (2020). Job satisfaction and teachers’ performance in public secondary schools in Nigeria. </w:t>
      </w:r>
      <w:r w:rsidRPr="009222C8">
        <w:rPr>
          <w:i/>
          <w:iCs/>
          <w:sz w:val="24"/>
          <w:szCs w:val="24"/>
        </w:rPr>
        <w:t>African Journal of Educational Management</w:t>
      </w:r>
      <w:r w:rsidRPr="009222C8">
        <w:rPr>
          <w:sz w:val="24"/>
          <w:szCs w:val="24"/>
        </w:rPr>
        <w:t>, 21(2), 45–58.</w:t>
      </w:r>
    </w:p>
    <w:p w14:paraId="53A83113" w14:textId="77777777" w:rsidR="005077C3" w:rsidRPr="009222C8" w:rsidRDefault="005077C3" w:rsidP="009222C8">
      <w:pPr>
        <w:pStyle w:val="ListParagraph"/>
        <w:numPr>
          <w:ilvl w:val="0"/>
          <w:numId w:val="32"/>
        </w:numPr>
        <w:spacing w:line="240" w:lineRule="auto"/>
        <w:rPr>
          <w:sz w:val="24"/>
          <w:szCs w:val="24"/>
        </w:rPr>
      </w:pPr>
      <w:proofErr w:type="spellStart"/>
      <w:r w:rsidRPr="009222C8">
        <w:rPr>
          <w:sz w:val="24"/>
          <w:szCs w:val="24"/>
        </w:rPr>
        <w:t>Akunne</w:t>
      </w:r>
      <w:proofErr w:type="spellEnd"/>
      <w:r w:rsidRPr="009222C8">
        <w:rPr>
          <w:sz w:val="24"/>
          <w:szCs w:val="24"/>
        </w:rPr>
        <w:t xml:space="preserve">, L. I., </w:t>
      </w:r>
      <w:proofErr w:type="spellStart"/>
      <w:r w:rsidRPr="009222C8">
        <w:rPr>
          <w:sz w:val="24"/>
          <w:szCs w:val="24"/>
        </w:rPr>
        <w:t>Anyamene</w:t>
      </w:r>
      <w:proofErr w:type="spellEnd"/>
      <w:r w:rsidRPr="009222C8">
        <w:rPr>
          <w:sz w:val="24"/>
          <w:szCs w:val="24"/>
        </w:rPr>
        <w:t xml:space="preserve">, A., &amp; Nwokolo, C. (2023). Intrinsic motivation and job satisfaction among secondary school teachers in Anambra State. </w:t>
      </w:r>
      <w:r w:rsidRPr="009222C8">
        <w:rPr>
          <w:i/>
          <w:iCs/>
          <w:sz w:val="24"/>
          <w:szCs w:val="24"/>
        </w:rPr>
        <w:t>UNIZIK Journal of Educational Research and Policy Studies</w:t>
      </w:r>
      <w:r w:rsidRPr="009222C8">
        <w:rPr>
          <w:sz w:val="24"/>
          <w:szCs w:val="24"/>
        </w:rPr>
        <w:t>, 15(1), 112–124.</w:t>
      </w:r>
    </w:p>
    <w:p w14:paraId="766F874E" w14:textId="77777777" w:rsidR="005077C3" w:rsidRPr="009222C8" w:rsidRDefault="005077C3" w:rsidP="009222C8">
      <w:pPr>
        <w:pStyle w:val="ListParagraph"/>
        <w:numPr>
          <w:ilvl w:val="0"/>
          <w:numId w:val="32"/>
        </w:numPr>
        <w:spacing w:line="240" w:lineRule="auto"/>
        <w:rPr>
          <w:rFonts w:cs="Times New Roman"/>
          <w:sz w:val="24"/>
          <w:szCs w:val="24"/>
        </w:rPr>
      </w:pPr>
      <w:proofErr w:type="spellStart"/>
      <w:r w:rsidRPr="009222C8">
        <w:rPr>
          <w:rFonts w:cs="Times New Roman"/>
          <w:sz w:val="24"/>
          <w:szCs w:val="24"/>
        </w:rPr>
        <w:t>Akunne</w:t>
      </w:r>
      <w:proofErr w:type="spellEnd"/>
      <w:r w:rsidRPr="009222C8">
        <w:rPr>
          <w:rFonts w:cs="Times New Roman"/>
          <w:sz w:val="24"/>
          <w:szCs w:val="24"/>
        </w:rPr>
        <w:t xml:space="preserve">, L. I., Nwadinobi, V. N., Mokwelu, O. B., &amp; Ezeokafor, S. C. (2023). </w:t>
      </w:r>
      <w:r w:rsidRPr="009222C8">
        <w:rPr>
          <w:rFonts w:cs="Times New Roman"/>
          <w:i/>
          <w:iCs/>
          <w:sz w:val="24"/>
          <w:szCs w:val="24"/>
        </w:rPr>
        <w:t>The relationship between teacher’s intrinsic motivation and job satisfaction in secondary schools in Onitsha education zone, Anambra State, Nigeria</w:t>
      </w:r>
      <w:r w:rsidRPr="009222C8">
        <w:rPr>
          <w:rFonts w:cs="Times New Roman"/>
          <w:sz w:val="24"/>
          <w:szCs w:val="24"/>
        </w:rPr>
        <w:t xml:space="preserve">. </w:t>
      </w:r>
      <w:r w:rsidRPr="009222C8">
        <w:rPr>
          <w:rFonts w:cs="Times New Roman"/>
          <w:i/>
          <w:iCs/>
          <w:sz w:val="24"/>
          <w:szCs w:val="24"/>
        </w:rPr>
        <w:t>Asian Journal of Education and Social Studies, 42</w:t>
      </w:r>
      <w:r w:rsidRPr="009222C8">
        <w:rPr>
          <w:rFonts w:cs="Times New Roman"/>
          <w:sz w:val="24"/>
          <w:szCs w:val="24"/>
        </w:rPr>
        <w:t xml:space="preserve">(1), 31–38. </w:t>
      </w:r>
    </w:p>
    <w:p w14:paraId="2FA6C0A2" w14:textId="77777777" w:rsidR="005077C3" w:rsidRPr="009222C8" w:rsidRDefault="005077C3" w:rsidP="009222C8">
      <w:pPr>
        <w:pStyle w:val="ListParagraph"/>
        <w:numPr>
          <w:ilvl w:val="0"/>
          <w:numId w:val="32"/>
        </w:numPr>
        <w:spacing w:line="240" w:lineRule="auto"/>
        <w:rPr>
          <w:rFonts w:cs="Times New Roman"/>
          <w:sz w:val="24"/>
          <w:szCs w:val="24"/>
        </w:rPr>
      </w:pPr>
      <w:r w:rsidRPr="009222C8">
        <w:rPr>
          <w:rFonts w:cs="Times New Roman"/>
          <w:sz w:val="24"/>
          <w:szCs w:val="24"/>
        </w:rPr>
        <w:t xml:space="preserve">Bakker, A. B., &amp; Albrecht, S. L. (2023). Work engagement: Current trends and future directions. </w:t>
      </w:r>
      <w:r w:rsidRPr="009222C8">
        <w:rPr>
          <w:rFonts w:cs="Times New Roman"/>
          <w:i/>
          <w:iCs/>
          <w:sz w:val="24"/>
          <w:szCs w:val="24"/>
        </w:rPr>
        <w:t>Applied Psychology: An International Review, 72</w:t>
      </w:r>
      <w:r w:rsidRPr="009222C8">
        <w:rPr>
          <w:rFonts w:cs="Times New Roman"/>
          <w:sz w:val="24"/>
          <w:szCs w:val="24"/>
        </w:rPr>
        <w:t>(1), 3-21.</w:t>
      </w:r>
    </w:p>
    <w:p w14:paraId="2B38E616" w14:textId="77777777" w:rsidR="005077C3" w:rsidRPr="009222C8" w:rsidRDefault="005077C3" w:rsidP="009222C8">
      <w:pPr>
        <w:pStyle w:val="ListParagraph"/>
        <w:numPr>
          <w:ilvl w:val="0"/>
          <w:numId w:val="32"/>
        </w:numPr>
        <w:spacing w:line="240" w:lineRule="auto"/>
        <w:rPr>
          <w:sz w:val="24"/>
          <w:szCs w:val="24"/>
        </w:rPr>
      </w:pPr>
      <w:r w:rsidRPr="009222C8">
        <w:rPr>
          <w:sz w:val="24"/>
          <w:szCs w:val="24"/>
        </w:rPr>
        <w:t xml:space="preserve">Burić, I., &amp; Kim, L. E. (2020). Teacher self-efficacy, instructional quality, and job satisfaction: A longitudinal study. </w:t>
      </w:r>
      <w:r w:rsidRPr="009222C8">
        <w:rPr>
          <w:i/>
          <w:iCs/>
          <w:sz w:val="24"/>
          <w:szCs w:val="24"/>
        </w:rPr>
        <w:t>Teaching and Teacher Education</w:t>
      </w:r>
      <w:r w:rsidRPr="009222C8">
        <w:rPr>
          <w:sz w:val="24"/>
          <w:szCs w:val="24"/>
        </w:rPr>
        <w:t>, 91, 103046.</w:t>
      </w:r>
    </w:p>
    <w:p w14:paraId="40DFAEA9" w14:textId="77777777" w:rsidR="005077C3" w:rsidRPr="009222C8" w:rsidRDefault="005077C3" w:rsidP="009222C8">
      <w:pPr>
        <w:pStyle w:val="ListParagraph"/>
        <w:numPr>
          <w:ilvl w:val="0"/>
          <w:numId w:val="32"/>
        </w:numPr>
        <w:spacing w:line="240" w:lineRule="auto"/>
        <w:rPr>
          <w:rFonts w:cs="Times New Roman"/>
          <w:sz w:val="24"/>
          <w:szCs w:val="24"/>
        </w:rPr>
      </w:pPr>
      <w:r w:rsidRPr="009222C8">
        <w:rPr>
          <w:rFonts w:cs="Times New Roman"/>
          <w:sz w:val="24"/>
          <w:szCs w:val="24"/>
          <w:lang w:val="pt-BR"/>
        </w:rPr>
        <w:t xml:space="preserve">Cabaron, G. J., &amp; Oco, R. M. (2023). </w:t>
      </w:r>
      <w:r w:rsidRPr="009222C8">
        <w:rPr>
          <w:rFonts w:cs="Times New Roman"/>
          <w:i/>
          <w:iCs/>
          <w:sz w:val="24"/>
          <w:szCs w:val="24"/>
        </w:rPr>
        <w:t>Teachers’ level of motivation and job satisfaction</w:t>
      </w:r>
      <w:r w:rsidRPr="009222C8">
        <w:rPr>
          <w:rFonts w:cs="Times New Roman"/>
          <w:sz w:val="24"/>
          <w:szCs w:val="24"/>
        </w:rPr>
        <w:t xml:space="preserve">. </w:t>
      </w:r>
      <w:r w:rsidRPr="009222C8">
        <w:rPr>
          <w:rFonts w:cs="Times New Roman"/>
          <w:i/>
          <w:iCs/>
          <w:sz w:val="24"/>
          <w:szCs w:val="24"/>
        </w:rPr>
        <w:t>Asian Journal of Education and Social Studies, 45</w:t>
      </w:r>
      <w:r w:rsidRPr="009222C8">
        <w:rPr>
          <w:rFonts w:cs="Times New Roman"/>
          <w:sz w:val="24"/>
          <w:szCs w:val="24"/>
        </w:rPr>
        <w:t xml:space="preserve">(1), 1–9. </w:t>
      </w:r>
    </w:p>
    <w:p w14:paraId="603C6CF9" w14:textId="77777777" w:rsidR="005077C3" w:rsidRPr="009222C8" w:rsidRDefault="005077C3" w:rsidP="009222C8">
      <w:pPr>
        <w:pStyle w:val="ListParagraph"/>
        <w:numPr>
          <w:ilvl w:val="0"/>
          <w:numId w:val="32"/>
        </w:numPr>
        <w:spacing w:line="240" w:lineRule="auto"/>
        <w:rPr>
          <w:sz w:val="24"/>
          <w:szCs w:val="24"/>
        </w:rPr>
      </w:pPr>
      <w:proofErr w:type="spellStart"/>
      <w:r w:rsidRPr="009222C8">
        <w:rPr>
          <w:sz w:val="24"/>
          <w:szCs w:val="24"/>
        </w:rPr>
        <w:t>Cabaron</w:t>
      </w:r>
      <w:proofErr w:type="spellEnd"/>
      <w:r w:rsidRPr="009222C8">
        <w:rPr>
          <w:sz w:val="24"/>
          <w:szCs w:val="24"/>
        </w:rPr>
        <w:t xml:space="preserve">, R., &amp; </w:t>
      </w:r>
      <w:proofErr w:type="spellStart"/>
      <w:r w:rsidRPr="009222C8">
        <w:rPr>
          <w:sz w:val="24"/>
          <w:szCs w:val="24"/>
        </w:rPr>
        <w:t>Oco</w:t>
      </w:r>
      <w:proofErr w:type="spellEnd"/>
      <w:r w:rsidRPr="009222C8">
        <w:rPr>
          <w:sz w:val="24"/>
          <w:szCs w:val="24"/>
        </w:rPr>
        <w:t xml:space="preserve">, N. (2023). Teachers’ motivation and job satisfaction: Evidence from basic education institutions. </w:t>
      </w:r>
      <w:r w:rsidRPr="009222C8">
        <w:rPr>
          <w:i/>
          <w:iCs/>
          <w:sz w:val="24"/>
          <w:szCs w:val="24"/>
        </w:rPr>
        <w:t>Asian Journal of Education and Social Studies</w:t>
      </w:r>
      <w:r w:rsidRPr="009222C8">
        <w:rPr>
          <w:sz w:val="24"/>
          <w:szCs w:val="24"/>
        </w:rPr>
        <w:t>, 45(2), 34–45.</w:t>
      </w:r>
    </w:p>
    <w:p w14:paraId="092D75A9" w14:textId="77777777" w:rsidR="005077C3" w:rsidRPr="009222C8" w:rsidRDefault="005077C3" w:rsidP="009222C8">
      <w:pPr>
        <w:pStyle w:val="ListParagraph"/>
        <w:numPr>
          <w:ilvl w:val="0"/>
          <w:numId w:val="32"/>
        </w:numPr>
        <w:spacing w:line="240" w:lineRule="auto"/>
        <w:rPr>
          <w:sz w:val="24"/>
          <w:szCs w:val="24"/>
        </w:rPr>
      </w:pPr>
      <w:r w:rsidRPr="009222C8">
        <w:rPr>
          <w:sz w:val="24"/>
          <w:szCs w:val="24"/>
        </w:rPr>
        <w:t xml:space="preserve">Collie, R. J., Shapka, J. D., &amp; Perry, N. E. (2020). School climate and social–emotional learning: Predicting teacher stress, job satisfaction, and teaching efficacy. </w:t>
      </w:r>
      <w:r w:rsidRPr="009222C8">
        <w:rPr>
          <w:i/>
          <w:iCs/>
          <w:sz w:val="24"/>
          <w:szCs w:val="24"/>
        </w:rPr>
        <w:t>Journal of Educational Psychology</w:t>
      </w:r>
      <w:r w:rsidRPr="009222C8">
        <w:rPr>
          <w:sz w:val="24"/>
          <w:szCs w:val="24"/>
        </w:rPr>
        <w:t>, 112(6), 1171–1189.</w:t>
      </w:r>
    </w:p>
    <w:p w14:paraId="300788C5" w14:textId="77777777" w:rsidR="005077C3" w:rsidRPr="009222C8" w:rsidRDefault="005077C3" w:rsidP="009222C8">
      <w:pPr>
        <w:pStyle w:val="ListParagraph"/>
        <w:numPr>
          <w:ilvl w:val="0"/>
          <w:numId w:val="32"/>
        </w:numPr>
        <w:spacing w:line="240" w:lineRule="auto"/>
        <w:rPr>
          <w:rFonts w:cs="Times New Roman"/>
          <w:sz w:val="24"/>
          <w:szCs w:val="24"/>
        </w:rPr>
      </w:pPr>
      <w:r w:rsidRPr="009222C8">
        <w:rPr>
          <w:rFonts w:cs="Times New Roman"/>
          <w:sz w:val="24"/>
          <w:szCs w:val="24"/>
        </w:rPr>
        <w:t xml:space="preserve">Delta State Ministry of Education. (2023). </w:t>
      </w:r>
      <w:r w:rsidRPr="009222C8">
        <w:rPr>
          <w:rFonts w:cs="Times New Roman"/>
          <w:i/>
          <w:iCs/>
          <w:sz w:val="24"/>
          <w:szCs w:val="24"/>
        </w:rPr>
        <w:t>Teachers’ motivation and job satisfaction in public secondary schools in Delta State</w:t>
      </w:r>
      <w:r w:rsidRPr="009222C8">
        <w:rPr>
          <w:rFonts w:cs="Times New Roman"/>
          <w:sz w:val="24"/>
          <w:szCs w:val="24"/>
        </w:rPr>
        <w:t>. Asaba: Government Press.</w:t>
      </w:r>
    </w:p>
    <w:p w14:paraId="2C16C622" w14:textId="77777777" w:rsidR="005077C3" w:rsidRPr="009222C8" w:rsidRDefault="005077C3" w:rsidP="009222C8">
      <w:pPr>
        <w:pStyle w:val="ListParagraph"/>
        <w:numPr>
          <w:ilvl w:val="0"/>
          <w:numId w:val="32"/>
        </w:numPr>
        <w:spacing w:line="240" w:lineRule="auto"/>
        <w:rPr>
          <w:sz w:val="24"/>
          <w:szCs w:val="24"/>
        </w:rPr>
      </w:pPr>
      <w:r w:rsidRPr="009222C8">
        <w:rPr>
          <w:sz w:val="24"/>
          <w:szCs w:val="24"/>
        </w:rPr>
        <w:t xml:space="preserve">Ejiro, O., &amp; </w:t>
      </w:r>
      <w:proofErr w:type="spellStart"/>
      <w:r w:rsidRPr="009222C8">
        <w:rPr>
          <w:sz w:val="24"/>
          <w:szCs w:val="24"/>
        </w:rPr>
        <w:t>Oghuvwu</w:t>
      </w:r>
      <w:proofErr w:type="spellEnd"/>
      <w:r w:rsidRPr="009222C8">
        <w:rPr>
          <w:sz w:val="24"/>
          <w:szCs w:val="24"/>
        </w:rPr>
        <w:t xml:space="preserve">, M. (2022). Teachers’ welfare and job satisfaction in Delta State public secondary schools. </w:t>
      </w:r>
      <w:r w:rsidRPr="009222C8">
        <w:rPr>
          <w:i/>
          <w:iCs/>
          <w:sz w:val="24"/>
          <w:szCs w:val="24"/>
        </w:rPr>
        <w:t>Nigerian Journal of Educational Administration and Planning</w:t>
      </w:r>
      <w:r w:rsidRPr="009222C8">
        <w:rPr>
          <w:sz w:val="24"/>
          <w:szCs w:val="24"/>
        </w:rPr>
        <w:t>, 22(1), 112–125.</w:t>
      </w:r>
    </w:p>
    <w:p w14:paraId="00BBD4A8" w14:textId="77777777" w:rsidR="005077C3" w:rsidRPr="009222C8" w:rsidRDefault="005077C3" w:rsidP="009222C8">
      <w:pPr>
        <w:pStyle w:val="ListParagraph"/>
        <w:numPr>
          <w:ilvl w:val="0"/>
          <w:numId w:val="32"/>
        </w:numPr>
        <w:spacing w:line="240" w:lineRule="auto"/>
        <w:rPr>
          <w:sz w:val="24"/>
          <w:szCs w:val="24"/>
        </w:rPr>
      </w:pPr>
      <w:r w:rsidRPr="009222C8">
        <w:rPr>
          <w:sz w:val="24"/>
          <w:szCs w:val="24"/>
        </w:rPr>
        <w:t xml:space="preserve">Eze, P. I., &amp; Nwoye, J. N. (2023). Classroom engagement and job satisfaction among secondary school teachers in Nigeria. </w:t>
      </w:r>
      <w:r w:rsidRPr="009222C8">
        <w:rPr>
          <w:i/>
          <w:iCs/>
          <w:sz w:val="24"/>
          <w:szCs w:val="24"/>
        </w:rPr>
        <w:t>Journal of Educational Development</w:t>
      </w:r>
      <w:r w:rsidRPr="009222C8">
        <w:rPr>
          <w:sz w:val="24"/>
          <w:szCs w:val="24"/>
        </w:rPr>
        <w:t>, 9(1), 88–102.</w:t>
      </w:r>
    </w:p>
    <w:p w14:paraId="40D9DD64" w14:textId="77777777" w:rsidR="005077C3" w:rsidRPr="009222C8" w:rsidRDefault="005077C3" w:rsidP="009222C8">
      <w:pPr>
        <w:pStyle w:val="ListParagraph"/>
        <w:numPr>
          <w:ilvl w:val="0"/>
          <w:numId w:val="32"/>
        </w:numPr>
        <w:spacing w:line="240" w:lineRule="auto"/>
        <w:rPr>
          <w:rFonts w:cs="Times New Roman"/>
          <w:sz w:val="24"/>
          <w:szCs w:val="24"/>
        </w:rPr>
      </w:pPr>
      <w:proofErr w:type="spellStart"/>
      <w:r w:rsidRPr="009222C8">
        <w:rPr>
          <w:rFonts w:cs="Times New Roman"/>
          <w:sz w:val="24"/>
          <w:szCs w:val="24"/>
        </w:rPr>
        <w:t>Ghavifekr</w:t>
      </w:r>
      <w:proofErr w:type="spellEnd"/>
      <w:r w:rsidRPr="009222C8">
        <w:rPr>
          <w:rFonts w:cs="Times New Roman"/>
          <w:sz w:val="24"/>
          <w:szCs w:val="24"/>
        </w:rPr>
        <w:t xml:space="preserve">, S., &amp; Pillai, S. (2021). Teacher motivation and job satisfaction: Implications for educational effectiveness. </w:t>
      </w:r>
      <w:r w:rsidRPr="009222C8">
        <w:rPr>
          <w:rFonts w:cs="Times New Roman"/>
          <w:i/>
          <w:iCs/>
          <w:sz w:val="24"/>
          <w:szCs w:val="24"/>
        </w:rPr>
        <w:t>Asian Journal of Educational Research, 15</w:t>
      </w:r>
      <w:r w:rsidRPr="009222C8">
        <w:rPr>
          <w:rFonts w:cs="Times New Roman"/>
          <w:sz w:val="24"/>
          <w:szCs w:val="24"/>
        </w:rPr>
        <w:t>(4), 33-49.</w:t>
      </w:r>
    </w:p>
    <w:p w14:paraId="010F0D31" w14:textId="77777777" w:rsidR="005077C3" w:rsidRPr="009222C8" w:rsidRDefault="005077C3" w:rsidP="009222C8">
      <w:pPr>
        <w:pStyle w:val="ListParagraph"/>
        <w:numPr>
          <w:ilvl w:val="0"/>
          <w:numId w:val="32"/>
        </w:numPr>
        <w:spacing w:line="240" w:lineRule="auto"/>
        <w:rPr>
          <w:sz w:val="24"/>
          <w:szCs w:val="24"/>
        </w:rPr>
      </w:pPr>
      <w:r w:rsidRPr="009222C8">
        <w:rPr>
          <w:sz w:val="24"/>
          <w:szCs w:val="24"/>
        </w:rPr>
        <w:t xml:space="preserve">Klassen, R. M., &amp; Chiu, M. M. (2019). Effects of teachers’ self-efficacy and job satisfaction on teacher burnout and engagement. </w:t>
      </w:r>
      <w:r w:rsidRPr="009222C8">
        <w:rPr>
          <w:i/>
          <w:iCs/>
          <w:sz w:val="24"/>
          <w:szCs w:val="24"/>
        </w:rPr>
        <w:t>Educational Psychology</w:t>
      </w:r>
      <w:r w:rsidRPr="009222C8">
        <w:rPr>
          <w:sz w:val="24"/>
          <w:szCs w:val="24"/>
        </w:rPr>
        <w:t>, 39(3), 301–321.</w:t>
      </w:r>
    </w:p>
    <w:p w14:paraId="3979B0CC" w14:textId="77777777" w:rsidR="005077C3" w:rsidRPr="009222C8" w:rsidRDefault="005077C3" w:rsidP="009222C8">
      <w:pPr>
        <w:pStyle w:val="ListParagraph"/>
        <w:numPr>
          <w:ilvl w:val="0"/>
          <w:numId w:val="32"/>
        </w:numPr>
        <w:spacing w:line="240" w:lineRule="auto"/>
        <w:rPr>
          <w:rFonts w:cs="Times New Roman"/>
          <w:sz w:val="24"/>
          <w:szCs w:val="24"/>
        </w:rPr>
      </w:pPr>
      <w:r w:rsidRPr="009222C8">
        <w:rPr>
          <w:rFonts w:cs="Times New Roman"/>
          <w:sz w:val="24"/>
          <w:szCs w:val="24"/>
        </w:rPr>
        <w:t xml:space="preserve">Nguyen, T. D., Pham, L. D., Springer, M. G., &amp; Crouch, M. (2022). The correlates of teacher turnover: A meta-analysis. </w:t>
      </w:r>
      <w:r w:rsidRPr="009222C8">
        <w:rPr>
          <w:rFonts w:cs="Times New Roman"/>
          <w:i/>
          <w:iCs/>
          <w:sz w:val="24"/>
          <w:szCs w:val="24"/>
        </w:rPr>
        <w:t>Educational Research Review, 36</w:t>
      </w:r>
      <w:r w:rsidRPr="009222C8">
        <w:rPr>
          <w:rFonts w:cs="Times New Roman"/>
          <w:sz w:val="24"/>
          <w:szCs w:val="24"/>
        </w:rPr>
        <w:t>, 100442. https://doi.org/10.1016/j.edurev.2021.100442</w:t>
      </w:r>
    </w:p>
    <w:p w14:paraId="0C804B18" w14:textId="77777777" w:rsidR="005077C3" w:rsidRPr="009222C8" w:rsidRDefault="005077C3" w:rsidP="009222C8">
      <w:pPr>
        <w:pStyle w:val="ListParagraph"/>
        <w:numPr>
          <w:ilvl w:val="0"/>
          <w:numId w:val="32"/>
        </w:numPr>
        <w:spacing w:line="240" w:lineRule="auto"/>
        <w:rPr>
          <w:sz w:val="24"/>
          <w:szCs w:val="24"/>
        </w:rPr>
      </w:pPr>
      <w:r w:rsidRPr="009222C8">
        <w:rPr>
          <w:sz w:val="24"/>
          <w:szCs w:val="24"/>
          <w:lang w:val="pt-BR"/>
        </w:rPr>
        <w:t xml:space="preserve">Ofoegbu, F. I., &amp; Nwadiani, M. (2021). </w:t>
      </w:r>
      <w:r w:rsidRPr="009222C8">
        <w:rPr>
          <w:sz w:val="24"/>
          <w:szCs w:val="24"/>
        </w:rPr>
        <w:t xml:space="preserve">Factors influencing job satisfaction among secondary school teachers in South-South Nigeria. </w:t>
      </w:r>
      <w:r w:rsidRPr="009222C8">
        <w:rPr>
          <w:i/>
          <w:iCs/>
          <w:sz w:val="24"/>
          <w:szCs w:val="24"/>
        </w:rPr>
        <w:t>International Journal of Educational Research</w:t>
      </w:r>
      <w:r w:rsidRPr="009222C8">
        <w:rPr>
          <w:sz w:val="24"/>
          <w:szCs w:val="24"/>
        </w:rPr>
        <w:t>, 9(3), 78–90.</w:t>
      </w:r>
    </w:p>
    <w:p w14:paraId="30CD9383" w14:textId="77777777" w:rsidR="005077C3" w:rsidRPr="009222C8" w:rsidRDefault="005077C3" w:rsidP="009222C8">
      <w:pPr>
        <w:pStyle w:val="ListParagraph"/>
        <w:numPr>
          <w:ilvl w:val="0"/>
          <w:numId w:val="32"/>
        </w:numPr>
        <w:spacing w:line="240" w:lineRule="auto"/>
        <w:rPr>
          <w:rFonts w:cs="Times New Roman"/>
          <w:sz w:val="24"/>
          <w:szCs w:val="24"/>
        </w:rPr>
      </w:pPr>
      <w:bookmarkStart w:id="25" w:name="_Hlk141967706"/>
      <w:r w:rsidRPr="009222C8">
        <w:rPr>
          <w:rFonts w:cs="Times New Roman"/>
          <w:sz w:val="24"/>
          <w:szCs w:val="24"/>
        </w:rPr>
        <w:t>Oghounu, A. E. (2014)</w:t>
      </w:r>
      <w:bookmarkEnd w:id="25"/>
      <w:r w:rsidRPr="009222C8">
        <w:rPr>
          <w:rFonts w:cs="Times New Roman"/>
          <w:sz w:val="24"/>
          <w:szCs w:val="24"/>
        </w:rPr>
        <w:t xml:space="preserve">. </w:t>
      </w:r>
      <w:bookmarkStart w:id="26" w:name="_Hlk141967712"/>
      <w:r w:rsidRPr="009222C8">
        <w:rPr>
          <w:rFonts w:cs="Times New Roman"/>
          <w:sz w:val="24"/>
          <w:szCs w:val="24"/>
        </w:rPr>
        <w:t>Job Satisfaction among Male and Female Nurses in Employment of the Delta State Hospitals Management Board: Implication for Occupational Adjustment Counselling</w:t>
      </w:r>
      <w:bookmarkEnd w:id="26"/>
      <w:r w:rsidRPr="009222C8">
        <w:rPr>
          <w:rFonts w:cs="Times New Roman"/>
          <w:sz w:val="24"/>
          <w:szCs w:val="24"/>
        </w:rPr>
        <w:t xml:space="preserve">. </w:t>
      </w:r>
      <w:bookmarkStart w:id="27" w:name="_Hlk141967720"/>
      <w:r w:rsidRPr="009222C8">
        <w:rPr>
          <w:rFonts w:cs="Times New Roman"/>
          <w:i/>
          <w:iCs/>
          <w:sz w:val="24"/>
          <w:szCs w:val="24"/>
        </w:rPr>
        <w:t>International Journal of Educational Research</w:t>
      </w:r>
      <w:bookmarkEnd w:id="27"/>
      <w:r w:rsidRPr="009222C8">
        <w:rPr>
          <w:rFonts w:cs="Times New Roman"/>
          <w:i/>
          <w:iCs/>
          <w:sz w:val="24"/>
          <w:szCs w:val="24"/>
        </w:rPr>
        <w:t xml:space="preserve">, </w:t>
      </w:r>
      <w:bookmarkStart w:id="28" w:name="_Hlk141967729"/>
      <w:r w:rsidRPr="009222C8">
        <w:rPr>
          <w:rFonts w:cs="Times New Roman"/>
          <w:sz w:val="24"/>
          <w:szCs w:val="24"/>
        </w:rPr>
        <w:t>3(1), 411-422</w:t>
      </w:r>
      <w:bookmarkEnd w:id="28"/>
      <w:r w:rsidRPr="009222C8">
        <w:rPr>
          <w:rFonts w:cs="Times New Roman"/>
          <w:sz w:val="24"/>
          <w:szCs w:val="24"/>
        </w:rPr>
        <w:t>.</w:t>
      </w:r>
    </w:p>
    <w:p w14:paraId="59A0E07B" w14:textId="77777777" w:rsidR="005077C3" w:rsidRPr="009222C8" w:rsidRDefault="005077C3" w:rsidP="009222C8">
      <w:pPr>
        <w:pStyle w:val="ListParagraph"/>
        <w:numPr>
          <w:ilvl w:val="0"/>
          <w:numId w:val="32"/>
        </w:numPr>
        <w:spacing w:line="240" w:lineRule="auto"/>
        <w:rPr>
          <w:rFonts w:cs="Times New Roman"/>
          <w:sz w:val="24"/>
          <w:szCs w:val="24"/>
        </w:rPr>
      </w:pPr>
      <w:r w:rsidRPr="009222C8">
        <w:rPr>
          <w:rFonts w:cs="Times New Roman"/>
          <w:sz w:val="24"/>
          <w:szCs w:val="24"/>
        </w:rPr>
        <w:lastRenderedPageBreak/>
        <w:t xml:space="preserve">Ogunyemi, A., &amp; Babalola, J. (2023). Teacher retention and job satisfaction: A critical analysis of Nigerian secondary schools. </w:t>
      </w:r>
      <w:r w:rsidRPr="009222C8">
        <w:rPr>
          <w:rFonts w:cs="Times New Roman"/>
          <w:i/>
          <w:iCs/>
          <w:sz w:val="24"/>
          <w:szCs w:val="24"/>
        </w:rPr>
        <w:t>West African Journal of Educational Administration, 20</w:t>
      </w:r>
      <w:r w:rsidRPr="009222C8">
        <w:rPr>
          <w:rFonts w:cs="Times New Roman"/>
          <w:sz w:val="24"/>
          <w:szCs w:val="24"/>
        </w:rPr>
        <w:t>(2), 101-118.</w:t>
      </w:r>
    </w:p>
    <w:p w14:paraId="0BD0AB00" w14:textId="77777777" w:rsidR="005077C3" w:rsidRPr="009222C8" w:rsidRDefault="005077C3" w:rsidP="009222C8">
      <w:pPr>
        <w:pStyle w:val="ListParagraph"/>
        <w:numPr>
          <w:ilvl w:val="0"/>
          <w:numId w:val="32"/>
        </w:numPr>
        <w:spacing w:line="240" w:lineRule="auto"/>
        <w:rPr>
          <w:sz w:val="24"/>
          <w:szCs w:val="24"/>
        </w:rPr>
      </w:pPr>
      <w:r w:rsidRPr="009222C8">
        <w:rPr>
          <w:sz w:val="24"/>
          <w:szCs w:val="24"/>
        </w:rPr>
        <w:t xml:space="preserve">Okeke, C. I., Eze, P. I., &amp; Nwoye, J. N. (2023). Job satisfaction and work commitment among secondary school teachers in Nigeria. </w:t>
      </w:r>
      <w:r w:rsidRPr="009222C8">
        <w:rPr>
          <w:i/>
          <w:iCs/>
          <w:sz w:val="24"/>
          <w:szCs w:val="24"/>
        </w:rPr>
        <w:t>Journal of Educational Studies</w:t>
      </w:r>
      <w:r w:rsidRPr="009222C8">
        <w:rPr>
          <w:sz w:val="24"/>
          <w:szCs w:val="24"/>
        </w:rPr>
        <w:t>, 15(1), 134–149.</w:t>
      </w:r>
    </w:p>
    <w:p w14:paraId="5F3CCA15" w14:textId="77777777" w:rsidR="005077C3" w:rsidRPr="009222C8" w:rsidRDefault="005077C3" w:rsidP="009222C8">
      <w:pPr>
        <w:pStyle w:val="ListParagraph"/>
        <w:numPr>
          <w:ilvl w:val="0"/>
          <w:numId w:val="32"/>
        </w:numPr>
        <w:spacing w:line="240" w:lineRule="auto"/>
        <w:rPr>
          <w:rFonts w:cs="Times New Roman"/>
          <w:sz w:val="24"/>
          <w:szCs w:val="24"/>
          <w:lang w:val="en-US"/>
        </w:rPr>
      </w:pPr>
      <w:r w:rsidRPr="009222C8">
        <w:rPr>
          <w:rFonts w:cs="Times New Roman"/>
          <w:sz w:val="24"/>
          <w:szCs w:val="24"/>
          <w:lang w:val="pt-BR"/>
        </w:rPr>
        <w:t xml:space="preserve">Olanrewaju, B. O., &amp; Olusegun, G. F. (2024). </w:t>
      </w:r>
      <w:r w:rsidRPr="009222C8">
        <w:rPr>
          <w:rFonts w:cs="Times New Roman"/>
          <w:sz w:val="24"/>
          <w:szCs w:val="24"/>
        </w:rPr>
        <w:t xml:space="preserve">Development and validation of interest scale for student teachers towards teaching profession in Ekiti State. </w:t>
      </w:r>
      <w:r w:rsidRPr="009222C8">
        <w:rPr>
          <w:rFonts w:cs="Times New Roman"/>
          <w:i/>
          <w:iCs/>
          <w:sz w:val="24"/>
          <w:szCs w:val="24"/>
        </w:rPr>
        <w:t>IOSR Journal of Research &amp; Method in Education, 14</w:t>
      </w:r>
      <w:r w:rsidRPr="009222C8">
        <w:rPr>
          <w:rFonts w:cs="Times New Roman"/>
          <w:sz w:val="24"/>
          <w:szCs w:val="24"/>
        </w:rPr>
        <w:t>(3), 01-07. DOI:10.9790/7388-1403050107</w:t>
      </w:r>
    </w:p>
    <w:p w14:paraId="3A21727A" w14:textId="77777777" w:rsidR="005077C3" w:rsidRPr="009222C8" w:rsidRDefault="005077C3" w:rsidP="009222C8">
      <w:pPr>
        <w:pStyle w:val="ListParagraph"/>
        <w:numPr>
          <w:ilvl w:val="0"/>
          <w:numId w:val="32"/>
        </w:numPr>
        <w:spacing w:line="240" w:lineRule="auto"/>
        <w:rPr>
          <w:sz w:val="24"/>
          <w:szCs w:val="24"/>
        </w:rPr>
      </w:pPr>
      <w:proofErr w:type="spellStart"/>
      <w:r w:rsidRPr="009222C8">
        <w:rPr>
          <w:sz w:val="24"/>
          <w:szCs w:val="24"/>
        </w:rPr>
        <w:t>Olatoye</w:t>
      </w:r>
      <w:proofErr w:type="spellEnd"/>
      <w:r w:rsidRPr="009222C8">
        <w:rPr>
          <w:sz w:val="24"/>
          <w:szCs w:val="24"/>
        </w:rPr>
        <w:t xml:space="preserve">, R. A., &amp; </w:t>
      </w:r>
      <w:proofErr w:type="spellStart"/>
      <w:r w:rsidRPr="009222C8">
        <w:rPr>
          <w:sz w:val="24"/>
          <w:szCs w:val="24"/>
        </w:rPr>
        <w:t>Ogunkola</w:t>
      </w:r>
      <w:proofErr w:type="spellEnd"/>
      <w:r w:rsidRPr="009222C8">
        <w:rPr>
          <w:sz w:val="24"/>
          <w:szCs w:val="24"/>
        </w:rPr>
        <w:t xml:space="preserve">, B. J. (2022). Teachers’ passion for teaching and job satisfaction in Nigerian secondary schools. </w:t>
      </w:r>
      <w:r w:rsidRPr="009222C8">
        <w:rPr>
          <w:i/>
          <w:iCs/>
          <w:sz w:val="24"/>
          <w:szCs w:val="24"/>
        </w:rPr>
        <w:t>African Journal of Educational Studies</w:t>
      </w:r>
      <w:r w:rsidRPr="009222C8">
        <w:rPr>
          <w:sz w:val="24"/>
          <w:szCs w:val="24"/>
        </w:rPr>
        <w:t>, 14(2), 67–80.</w:t>
      </w:r>
    </w:p>
    <w:p w14:paraId="30318CE9" w14:textId="77777777" w:rsidR="005077C3" w:rsidRPr="009222C8" w:rsidRDefault="005077C3" w:rsidP="009222C8">
      <w:pPr>
        <w:pStyle w:val="ListParagraph"/>
        <w:numPr>
          <w:ilvl w:val="0"/>
          <w:numId w:val="32"/>
        </w:numPr>
        <w:spacing w:line="240" w:lineRule="auto"/>
        <w:rPr>
          <w:sz w:val="24"/>
          <w:szCs w:val="24"/>
        </w:rPr>
      </w:pPr>
      <w:proofErr w:type="spellStart"/>
      <w:r w:rsidRPr="009222C8">
        <w:rPr>
          <w:sz w:val="24"/>
          <w:szCs w:val="24"/>
        </w:rPr>
        <w:t>Skaalvik</w:t>
      </w:r>
      <w:proofErr w:type="spellEnd"/>
      <w:r w:rsidRPr="009222C8">
        <w:rPr>
          <w:sz w:val="24"/>
          <w:szCs w:val="24"/>
        </w:rPr>
        <w:t xml:space="preserve">, E. M., &amp; </w:t>
      </w:r>
      <w:proofErr w:type="spellStart"/>
      <w:r w:rsidRPr="009222C8">
        <w:rPr>
          <w:sz w:val="24"/>
          <w:szCs w:val="24"/>
        </w:rPr>
        <w:t>Skaalvik</w:t>
      </w:r>
      <w:proofErr w:type="spellEnd"/>
      <w:r w:rsidRPr="009222C8">
        <w:rPr>
          <w:sz w:val="24"/>
          <w:szCs w:val="24"/>
        </w:rPr>
        <w:t xml:space="preserve">, S. (2021). Teacher job satisfaction and motivation: The role of school context and teacher characteristics. </w:t>
      </w:r>
      <w:r w:rsidRPr="009222C8">
        <w:rPr>
          <w:i/>
          <w:iCs/>
          <w:sz w:val="24"/>
          <w:szCs w:val="24"/>
        </w:rPr>
        <w:t>Teaching and Teacher Education</w:t>
      </w:r>
      <w:r w:rsidRPr="009222C8">
        <w:rPr>
          <w:sz w:val="24"/>
          <w:szCs w:val="24"/>
        </w:rPr>
        <w:t>, 102, 103357.</w:t>
      </w:r>
    </w:p>
    <w:p w14:paraId="77F79145" w14:textId="77777777" w:rsidR="005077C3" w:rsidRPr="009222C8" w:rsidRDefault="005077C3" w:rsidP="009222C8">
      <w:pPr>
        <w:pStyle w:val="ListParagraph"/>
        <w:numPr>
          <w:ilvl w:val="0"/>
          <w:numId w:val="32"/>
        </w:numPr>
        <w:spacing w:line="240" w:lineRule="auto"/>
        <w:rPr>
          <w:rFonts w:cs="Times New Roman"/>
          <w:sz w:val="24"/>
          <w:szCs w:val="24"/>
        </w:rPr>
      </w:pPr>
      <w:proofErr w:type="spellStart"/>
      <w:r w:rsidRPr="009222C8">
        <w:rPr>
          <w:rFonts w:cs="Times New Roman"/>
          <w:sz w:val="24"/>
          <w:szCs w:val="24"/>
        </w:rPr>
        <w:t>Skaalvik</w:t>
      </w:r>
      <w:proofErr w:type="spellEnd"/>
      <w:r w:rsidRPr="009222C8">
        <w:rPr>
          <w:rFonts w:cs="Times New Roman"/>
          <w:sz w:val="24"/>
          <w:szCs w:val="24"/>
        </w:rPr>
        <w:t xml:space="preserve">, E. M., &amp; Skaalvik, S. (2021). Teacher job satisfaction: The role of autonomy, school leadership, and opportunities for professional growth. </w:t>
      </w:r>
      <w:r w:rsidRPr="009222C8">
        <w:rPr>
          <w:rFonts w:cs="Times New Roman"/>
          <w:i/>
          <w:iCs/>
          <w:sz w:val="24"/>
          <w:szCs w:val="24"/>
        </w:rPr>
        <w:t>Teaching and Teacher Education, 102</w:t>
      </w:r>
      <w:r w:rsidRPr="009222C8">
        <w:rPr>
          <w:rFonts w:cs="Times New Roman"/>
          <w:sz w:val="24"/>
          <w:szCs w:val="24"/>
        </w:rPr>
        <w:t>, 103–322.</w:t>
      </w:r>
    </w:p>
    <w:p w14:paraId="6F8D00F8" w14:textId="77777777" w:rsidR="005077C3" w:rsidRPr="009222C8" w:rsidRDefault="005077C3" w:rsidP="009222C8">
      <w:pPr>
        <w:pStyle w:val="ListParagraph"/>
        <w:numPr>
          <w:ilvl w:val="0"/>
          <w:numId w:val="32"/>
        </w:numPr>
        <w:spacing w:line="240" w:lineRule="auto"/>
        <w:rPr>
          <w:rFonts w:cs="Times New Roman"/>
          <w:sz w:val="24"/>
          <w:szCs w:val="24"/>
        </w:rPr>
      </w:pPr>
      <w:r w:rsidRPr="009222C8">
        <w:rPr>
          <w:rFonts w:cs="Times New Roman"/>
          <w:sz w:val="24"/>
          <w:szCs w:val="24"/>
        </w:rPr>
        <w:t xml:space="preserve">The Pointer Newspaper. (2024, March 10). </w:t>
      </w:r>
      <w:r w:rsidRPr="009222C8">
        <w:rPr>
          <w:rFonts w:cs="Times New Roman"/>
          <w:i/>
          <w:iCs/>
          <w:sz w:val="24"/>
          <w:szCs w:val="24"/>
        </w:rPr>
        <w:t>Principals express concern over teachers’ lack of motivation in Delta State</w:t>
      </w:r>
      <w:r w:rsidRPr="009222C8">
        <w:rPr>
          <w:rFonts w:cs="Times New Roman"/>
          <w:sz w:val="24"/>
          <w:szCs w:val="24"/>
        </w:rPr>
        <w:t>. Asaba: The Pointer Press.</w:t>
      </w:r>
    </w:p>
    <w:p w14:paraId="0F6B2282" w14:textId="77777777" w:rsidR="005077C3" w:rsidRPr="009222C8" w:rsidRDefault="005077C3" w:rsidP="009222C8">
      <w:pPr>
        <w:pStyle w:val="ListParagraph"/>
        <w:numPr>
          <w:ilvl w:val="0"/>
          <w:numId w:val="32"/>
        </w:numPr>
        <w:spacing w:line="240" w:lineRule="auto"/>
        <w:rPr>
          <w:sz w:val="24"/>
          <w:szCs w:val="24"/>
        </w:rPr>
      </w:pPr>
      <w:proofErr w:type="spellStart"/>
      <w:r w:rsidRPr="009222C8">
        <w:rPr>
          <w:sz w:val="24"/>
          <w:szCs w:val="24"/>
        </w:rPr>
        <w:t>Toropova</w:t>
      </w:r>
      <w:proofErr w:type="spellEnd"/>
      <w:r w:rsidRPr="009222C8">
        <w:rPr>
          <w:sz w:val="24"/>
          <w:szCs w:val="24"/>
        </w:rPr>
        <w:t xml:space="preserve">, A., </w:t>
      </w:r>
      <w:proofErr w:type="spellStart"/>
      <w:r w:rsidRPr="009222C8">
        <w:rPr>
          <w:sz w:val="24"/>
          <w:szCs w:val="24"/>
        </w:rPr>
        <w:t>Myrberg</w:t>
      </w:r>
      <w:proofErr w:type="spellEnd"/>
      <w:r w:rsidRPr="009222C8">
        <w:rPr>
          <w:sz w:val="24"/>
          <w:szCs w:val="24"/>
        </w:rPr>
        <w:t xml:space="preserve">, E., &amp; Johansson, S. (2021). Teacher job satisfaction: The importance of school working conditions and teacher characteristics. </w:t>
      </w:r>
      <w:r w:rsidRPr="009222C8">
        <w:rPr>
          <w:i/>
          <w:iCs/>
          <w:sz w:val="24"/>
          <w:szCs w:val="24"/>
        </w:rPr>
        <w:t>Educational Review</w:t>
      </w:r>
      <w:r w:rsidRPr="009222C8">
        <w:rPr>
          <w:sz w:val="24"/>
          <w:szCs w:val="24"/>
        </w:rPr>
        <w:t>, 73(1), 71–97.</w:t>
      </w:r>
    </w:p>
    <w:p w14:paraId="1C1784CF" w14:textId="77777777" w:rsidR="005077C3" w:rsidRPr="009222C8" w:rsidRDefault="005077C3" w:rsidP="009222C8">
      <w:pPr>
        <w:pStyle w:val="ListParagraph"/>
        <w:numPr>
          <w:ilvl w:val="0"/>
          <w:numId w:val="32"/>
        </w:numPr>
        <w:spacing w:line="240" w:lineRule="auto"/>
        <w:rPr>
          <w:rFonts w:cs="Times New Roman"/>
          <w:sz w:val="24"/>
          <w:szCs w:val="24"/>
        </w:rPr>
      </w:pPr>
      <w:proofErr w:type="spellStart"/>
      <w:r w:rsidRPr="009222C8">
        <w:rPr>
          <w:rFonts w:cs="Times New Roman"/>
          <w:sz w:val="24"/>
          <w:szCs w:val="24"/>
          <w:lang w:val="en-US"/>
        </w:rPr>
        <w:t>Ubogu</w:t>
      </w:r>
      <w:proofErr w:type="spellEnd"/>
      <w:r w:rsidRPr="009222C8">
        <w:rPr>
          <w:rFonts w:cs="Times New Roman"/>
          <w:sz w:val="24"/>
          <w:szCs w:val="24"/>
          <w:lang w:val="en-US"/>
        </w:rPr>
        <w:t>, R. E., &amp; Oghounu, A. E. (2022). Relationship Between Occupational Stress And Lecturers' Job Performance In Nigerian Tertiary Institutions.</w:t>
      </w:r>
      <w:r w:rsidRPr="009222C8">
        <w:rPr>
          <w:rFonts w:cs="Times New Roman"/>
          <w:sz w:val="24"/>
          <w:szCs w:val="24"/>
        </w:rPr>
        <w:t xml:space="preserve"> </w:t>
      </w:r>
      <w:r w:rsidRPr="009222C8">
        <w:rPr>
          <w:rFonts w:cs="Times New Roman"/>
          <w:i/>
          <w:iCs/>
          <w:sz w:val="24"/>
          <w:szCs w:val="24"/>
          <w:lang w:val="en-US"/>
        </w:rPr>
        <w:t>Journal of Positive School Psychology, 6</w:t>
      </w:r>
      <w:r w:rsidRPr="009222C8">
        <w:rPr>
          <w:rFonts w:cs="Times New Roman"/>
          <w:sz w:val="24"/>
          <w:szCs w:val="24"/>
          <w:lang w:val="en-US"/>
        </w:rPr>
        <w:t xml:space="preserve">(9), </w:t>
      </w:r>
      <w:r w:rsidRPr="009222C8">
        <w:rPr>
          <w:rFonts w:cs="Times New Roman"/>
          <w:sz w:val="24"/>
          <w:szCs w:val="24"/>
        </w:rPr>
        <w:t>792-808.</w:t>
      </w:r>
    </w:p>
    <w:p w14:paraId="4D4EB9C9" w14:textId="77777777" w:rsidR="005077C3" w:rsidRPr="009222C8" w:rsidRDefault="005077C3" w:rsidP="009222C8">
      <w:pPr>
        <w:pStyle w:val="ListParagraph"/>
        <w:numPr>
          <w:ilvl w:val="0"/>
          <w:numId w:val="32"/>
        </w:numPr>
        <w:spacing w:line="240" w:lineRule="auto"/>
        <w:rPr>
          <w:sz w:val="24"/>
          <w:szCs w:val="24"/>
        </w:rPr>
      </w:pPr>
      <w:r w:rsidRPr="009222C8">
        <w:rPr>
          <w:sz w:val="24"/>
          <w:szCs w:val="24"/>
        </w:rPr>
        <w:t xml:space="preserve">Uche, C. M., &amp; Kalu, A. N. (2024). Job satisfaction as a predictor of instructional delivery among public secondary school teachers. </w:t>
      </w:r>
      <w:r w:rsidRPr="009222C8">
        <w:rPr>
          <w:i/>
          <w:iCs/>
          <w:sz w:val="24"/>
          <w:szCs w:val="24"/>
        </w:rPr>
        <w:t>Journal of Contemporary Educational Research</w:t>
      </w:r>
      <w:r w:rsidRPr="009222C8">
        <w:rPr>
          <w:sz w:val="24"/>
          <w:szCs w:val="24"/>
        </w:rPr>
        <w:t>, 18(2), 201–214.</w:t>
      </w:r>
    </w:p>
    <w:p w14:paraId="603A43E3" w14:textId="77777777" w:rsidR="005077C3" w:rsidRPr="009222C8" w:rsidRDefault="005077C3" w:rsidP="009222C8">
      <w:pPr>
        <w:pStyle w:val="ListParagraph"/>
        <w:numPr>
          <w:ilvl w:val="0"/>
          <w:numId w:val="32"/>
        </w:numPr>
        <w:spacing w:line="240" w:lineRule="auto"/>
        <w:rPr>
          <w:rFonts w:cs="Times New Roman"/>
          <w:sz w:val="24"/>
          <w:szCs w:val="24"/>
        </w:rPr>
      </w:pPr>
      <w:r w:rsidRPr="009222C8">
        <w:rPr>
          <w:sz w:val="24"/>
          <w:szCs w:val="24"/>
        </w:rPr>
        <w:t xml:space="preserve">Wang, H., Hall, N. C., &amp; Rahimi, S. (2022). Self-efficacy and causal attributions in teachers: Effects on burnout, job satisfaction, and engagement. </w:t>
      </w:r>
      <w:r w:rsidRPr="009222C8">
        <w:rPr>
          <w:i/>
          <w:iCs/>
          <w:sz w:val="24"/>
          <w:szCs w:val="24"/>
        </w:rPr>
        <w:t>Contemporary Educational Psychology</w:t>
      </w:r>
      <w:r w:rsidRPr="009222C8">
        <w:rPr>
          <w:sz w:val="24"/>
          <w:szCs w:val="24"/>
        </w:rPr>
        <w:t>, 69, 102039.</w:t>
      </w:r>
      <w:bookmarkEnd w:id="24"/>
    </w:p>
    <w:sectPr w:rsidR="005077C3" w:rsidRPr="009222C8" w:rsidSect="00B0764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B116C" w14:textId="77777777" w:rsidR="00A223DF" w:rsidRDefault="00A223DF" w:rsidP="001D7860">
      <w:pPr>
        <w:spacing w:before="0" w:after="0" w:line="240" w:lineRule="auto"/>
      </w:pPr>
      <w:r>
        <w:separator/>
      </w:r>
    </w:p>
  </w:endnote>
  <w:endnote w:type="continuationSeparator" w:id="0">
    <w:p w14:paraId="2A3A9225" w14:textId="77777777" w:rsidR="00A223DF" w:rsidRDefault="00A223DF" w:rsidP="001D78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B217" w14:textId="77777777" w:rsidR="00CB6650" w:rsidRDefault="00CB6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722800531"/>
      <w:docPartObj>
        <w:docPartGallery w:val="Page Numbers (Bottom of Page)"/>
        <w:docPartUnique/>
      </w:docPartObj>
    </w:sdtPr>
    <w:sdtEndPr>
      <w:rPr>
        <w:noProof/>
      </w:rPr>
    </w:sdtEndPr>
    <w:sdtContent>
      <w:p w14:paraId="02F690A0" w14:textId="345996A4" w:rsidR="001D7860" w:rsidRPr="00BA5210" w:rsidRDefault="001D7860" w:rsidP="001D7860">
        <w:pPr>
          <w:pStyle w:val="Footer"/>
          <w:ind w:firstLine="0"/>
          <w:jc w:val="center"/>
          <w:rPr>
            <w:sz w:val="24"/>
            <w:szCs w:val="24"/>
          </w:rPr>
        </w:pPr>
        <w:r w:rsidRPr="00BA5210">
          <w:rPr>
            <w:sz w:val="24"/>
            <w:szCs w:val="24"/>
          </w:rPr>
          <w:fldChar w:fldCharType="begin"/>
        </w:r>
        <w:r w:rsidRPr="00BA5210">
          <w:rPr>
            <w:sz w:val="24"/>
            <w:szCs w:val="24"/>
          </w:rPr>
          <w:instrText xml:space="preserve"> PAGE   \* MERGEFORMAT </w:instrText>
        </w:r>
        <w:r w:rsidRPr="00BA5210">
          <w:rPr>
            <w:sz w:val="24"/>
            <w:szCs w:val="24"/>
          </w:rPr>
          <w:fldChar w:fldCharType="separate"/>
        </w:r>
        <w:r w:rsidRPr="00BA5210">
          <w:rPr>
            <w:noProof/>
            <w:sz w:val="24"/>
            <w:szCs w:val="24"/>
          </w:rPr>
          <w:t>2</w:t>
        </w:r>
        <w:r w:rsidRPr="00BA5210">
          <w:rPr>
            <w:noProof/>
            <w:sz w:val="24"/>
            <w:szCs w:val="24"/>
          </w:rPr>
          <w:fldChar w:fldCharType="end"/>
        </w:r>
      </w:p>
    </w:sdtContent>
  </w:sdt>
  <w:p w14:paraId="32914E10" w14:textId="77777777" w:rsidR="001D7860" w:rsidRPr="00BA5210" w:rsidRDefault="001D7860" w:rsidP="001D7860">
    <w:pPr>
      <w:pStyle w:val="Footer"/>
      <w:ind w:firstLine="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45D0C" w14:textId="77777777" w:rsidR="00CB6650" w:rsidRDefault="00CB6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B0683" w14:textId="77777777" w:rsidR="00A223DF" w:rsidRDefault="00A223DF" w:rsidP="001D7860">
      <w:pPr>
        <w:spacing w:before="0" w:after="0" w:line="240" w:lineRule="auto"/>
      </w:pPr>
      <w:r>
        <w:separator/>
      </w:r>
    </w:p>
  </w:footnote>
  <w:footnote w:type="continuationSeparator" w:id="0">
    <w:p w14:paraId="558D7895" w14:textId="77777777" w:rsidR="00A223DF" w:rsidRDefault="00A223DF" w:rsidP="001D78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76F0" w14:textId="5A0614C9" w:rsidR="00CB6650" w:rsidRDefault="00A223DF">
    <w:pPr>
      <w:pStyle w:val="Header"/>
    </w:pPr>
    <w:r>
      <w:rPr>
        <w:noProof/>
      </w:rPr>
      <w:pict w14:anchorId="745AC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8678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E219" w14:textId="782346D3" w:rsidR="00CB6650" w:rsidRDefault="00A223DF">
    <w:pPr>
      <w:pStyle w:val="Header"/>
    </w:pPr>
    <w:r>
      <w:rPr>
        <w:noProof/>
      </w:rPr>
      <w:pict w14:anchorId="1E212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8678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57DA" w14:textId="1CB81EEC" w:rsidR="00CB6650" w:rsidRDefault="00A223DF">
    <w:pPr>
      <w:pStyle w:val="Header"/>
    </w:pPr>
    <w:r>
      <w:rPr>
        <w:noProof/>
      </w:rPr>
      <w:pict w14:anchorId="5027A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8678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A32"/>
    <w:multiLevelType w:val="hybridMultilevel"/>
    <w:tmpl w:val="2F0652DE"/>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724B0C"/>
    <w:multiLevelType w:val="hybridMultilevel"/>
    <w:tmpl w:val="2F0652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CF2BEA"/>
    <w:multiLevelType w:val="hybridMultilevel"/>
    <w:tmpl w:val="EA38069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838F6"/>
    <w:multiLevelType w:val="multilevel"/>
    <w:tmpl w:val="E334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52CB8"/>
    <w:multiLevelType w:val="hybridMultilevel"/>
    <w:tmpl w:val="88A47A0A"/>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BD5B39"/>
    <w:multiLevelType w:val="hybridMultilevel"/>
    <w:tmpl w:val="E8EEA4C0"/>
    <w:lvl w:ilvl="0" w:tplc="9F18E9C6">
      <w:start w:val="1"/>
      <w:numFmt w:val="decimal"/>
      <w:lvlText w:val="2.%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2FB6B6D"/>
    <w:multiLevelType w:val="hybridMultilevel"/>
    <w:tmpl w:val="742057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5C2713"/>
    <w:multiLevelType w:val="hybridMultilevel"/>
    <w:tmpl w:val="D4C8A41E"/>
    <w:lvl w:ilvl="0" w:tplc="358809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634BD9"/>
    <w:multiLevelType w:val="hybridMultilevel"/>
    <w:tmpl w:val="1DD61434"/>
    <w:lvl w:ilvl="0" w:tplc="7A92BF8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B4CD7"/>
    <w:multiLevelType w:val="multilevel"/>
    <w:tmpl w:val="3A3C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12B6F"/>
    <w:multiLevelType w:val="hybridMultilevel"/>
    <w:tmpl w:val="D436D0D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93F50"/>
    <w:multiLevelType w:val="hybridMultilevel"/>
    <w:tmpl w:val="51160966"/>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DB4708"/>
    <w:multiLevelType w:val="hybridMultilevel"/>
    <w:tmpl w:val="5022995E"/>
    <w:lvl w:ilvl="0" w:tplc="7A7C6A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82054"/>
    <w:multiLevelType w:val="hybridMultilevel"/>
    <w:tmpl w:val="009824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62C83"/>
    <w:multiLevelType w:val="hybridMultilevel"/>
    <w:tmpl w:val="986E1B6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B52B39"/>
    <w:multiLevelType w:val="hybridMultilevel"/>
    <w:tmpl w:val="CE70502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E5287D"/>
    <w:multiLevelType w:val="hybridMultilevel"/>
    <w:tmpl w:val="9474A6E8"/>
    <w:lvl w:ilvl="0" w:tplc="72B0335C">
      <w:start w:val="1"/>
      <w:numFmt w:val="decimal"/>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D541D1"/>
    <w:multiLevelType w:val="hybridMultilevel"/>
    <w:tmpl w:val="7420575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C4964C2"/>
    <w:multiLevelType w:val="hybridMultilevel"/>
    <w:tmpl w:val="568A64E8"/>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37C0DAE"/>
    <w:multiLevelType w:val="hybridMultilevel"/>
    <w:tmpl w:val="D3E0E470"/>
    <w:lvl w:ilvl="0" w:tplc="0409000F">
      <w:start w:val="1"/>
      <w:numFmt w:val="decimal"/>
      <w:lvlText w:val="%1."/>
      <w:lvlJc w:val="left"/>
      <w:pPr>
        <w:ind w:left="720" w:hanging="360"/>
      </w:pPr>
    </w:lvl>
    <w:lvl w:ilvl="1" w:tplc="A9F8367C">
      <w:start w:val="1"/>
      <w:numFmt w:val="bullet"/>
      <w:lvlText w:val="•"/>
      <w:lvlJc w:val="left"/>
      <w:pPr>
        <w:ind w:left="1800" w:hanging="72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677FB"/>
    <w:multiLevelType w:val="hybridMultilevel"/>
    <w:tmpl w:val="38CC55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75ED7"/>
    <w:multiLevelType w:val="hybridMultilevel"/>
    <w:tmpl w:val="CE705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E02487"/>
    <w:multiLevelType w:val="hybridMultilevel"/>
    <w:tmpl w:val="742057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9355D4B"/>
    <w:multiLevelType w:val="hybridMultilevel"/>
    <w:tmpl w:val="ACA23CC6"/>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A156721"/>
    <w:multiLevelType w:val="hybridMultilevel"/>
    <w:tmpl w:val="6AD2540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60610E"/>
    <w:multiLevelType w:val="hybridMultilevel"/>
    <w:tmpl w:val="2F0652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E41034A"/>
    <w:multiLevelType w:val="hybridMultilevel"/>
    <w:tmpl w:val="B0B6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B5349"/>
    <w:multiLevelType w:val="hybridMultilevel"/>
    <w:tmpl w:val="4D9A946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16B76F6"/>
    <w:multiLevelType w:val="hybridMultilevel"/>
    <w:tmpl w:val="2F0652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1CE371A"/>
    <w:multiLevelType w:val="hybridMultilevel"/>
    <w:tmpl w:val="52B0BD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98373A"/>
    <w:multiLevelType w:val="hybridMultilevel"/>
    <w:tmpl w:val="EC64714C"/>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D225AA4"/>
    <w:multiLevelType w:val="hybridMultilevel"/>
    <w:tmpl w:val="FF82A53C"/>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num>
  <w:num w:numId="2">
    <w:abstractNumId w:val="7"/>
  </w:num>
  <w:num w:numId="3">
    <w:abstractNumId w:val="6"/>
  </w:num>
  <w:num w:numId="4">
    <w:abstractNumId w:val="22"/>
  </w:num>
  <w:num w:numId="5">
    <w:abstractNumId w:val="5"/>
  </w:num>
  <w:num w:numId="6">
    <w:abstractNumId w:val="0"/>
  </w:num>
  <w:num w:numId="7">
    <w:abstractNumId w:val="25"/>
  </w:num>
  <w:num w:numId="8">
    <w:abstractNumId w:val="1"/>
  </w:num>
  <w:num w:numId="9">
    <w:abstractNumId w:val="28"/>
  </w:num>
  <w:num w:numId="10">
    <w:abstractNumId w:val="13"/>
  </w:num>
  <w:num w:numId="11">
    <w:abstractNumId w:val="24"/>
  </w:num>
  <w:num w:numId="12">
    <w:abstractNumId w:val="15"/>
  </w:num>
  <w:num w:numId="13">
    <w:abstractNumId w:val="2"/>
  </w:num>
  <w:num w:numId="14">
    <w:abstractNumId w:val="10"/>
  </w:num>
  <w:num w:numId="15">
    <w:abstractNumId w:val="21"/>
  </w:num>
  <w:num w:numId="16">
    <w:abstractNumId w:val="18"/>
  </w:num>
  <w:num w:numId="17">
    <w:abstractNumId w:val="8"/>
  </w:num>
  <w:num w:numId="18">
    <w:abstractNumId w:val="19"/>
  </w:num>
  <w:num w:numId="19">
    <w:abstractNumId w:val="12"/>
  </w:num>
  <w:num w:numId="20">
    <w:abstractNumId w:val="23"/>
  </w:num>
  <w:num w:numId="21">
    <w:abstractNumId w:val="27"/>
  </w:num>
  <w:num w:numId="22">
    <w:abstractNumId w:val="11"/>
  </w:num>
  <w:num w:numId="23">
    <w:abstractNumId w:val="31"/>
  </w:num>
  <w:num w:numId="24">
    <w:abstractNumId w:val="4"/>
  </w:num>
  <w:num w:numId="25">
    <w:abstractNumId w:val="30"/>
  </w:num>
  <w:num w:numId="26">
    <w:abstractNumId w:val="14"/>
  </w:num>
  <w:num w:numId="27">
    <w:abstractNumId w:val="16"/>
  </w:num>
  <w:num w:numId="28">
    <w:abstractNumId w:val="20"/>
  </w:num>
  <w:num w:numId="29">
    <w:abstractNumId w:val="29"/>
  </w:num>
  <w:num w:numId="30">
    <w:abstractNumId w:val="9"/>
  </w:num>
  <w:num w:numId="31">
    <w:abstractNumId w:val="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AwNzUzNjM2tjQxMTFQ0lEKTi0uzszPAykwMqwFAKEzZkYtAAAA"/>
  </w:docVars>
  <w:rsids>
    <w:rsidRoot w:val="00A5679A"/>
    <w:rsid w:val="00005F74"/>
    <w:rsid w:val="00020AED"/>
    <w:rsid w:val="00024558"/>
    <w:rsid w:val="000717A2"/>
    <w:rsid w:val="00072493"/>
    <w:rsid w:val="00072984"/>
    <w:rsid w:val="00077F96"/>
    <w:rsid w:val="00082642"/>
    <w:rsid w:val="00082C5A"/>
    <w:rsid w:val="0008556F"/>
    <w:rsid w:val="00090737"/>
    <w:rsid w:val="00091D41"/>
    <w:rsid w:val="00095CFD"/>
    <w:rsid w:val="000A7D67"/>
    <w:rsid w:val="000B6648"/>
    <w:rsid w:val="000D496A"/>
    <w:rsid w:val="000E5B4C"/>
    <w:rsid w:val="0010292D"/>
    <w:rsid w:val="001137F3"/>
    <w:rsid w:val="00123567"/>
    <w:rsid w:val="00152FB3"/>
    <w:rsid w:val="00153C2B"/>
    <w:rsid w:val="00154C16"/>
    <w:rsid w:val="00161502"/>
    <w:rsid w:val="00173BAB"/>
    <w:rsid w:val="00191848"/>
    <w:rsid w:val="001A4676"/>
    <w:rsid w:val="001A6855"/>
    <w:rsid w:val="001A76AB"/>
    <w:rsid w:val="001B0950"/>
    <w:rsid w:val="001D4423"/>
    <w:rsid w:val="001D7860"/>
    <w:rsid w:val="001F1677"/>
    <w:rsid w:val="001F1C52"/>
    <w:rsid w:val="001F1D0C"/>
    <w:rsid w:val="001F24A5"/>
    <w:rsid w:val="001F5933"/>
    <w:rsid w:val="002028FA"/>
    <w:rsid w:val="0020772C"/>
    <w:rsid w:val="002131C8"/>
    <w:rsid w:val="002174A1"/>
    <w:rsid w:val="00233D42"/>
    <w:rsid w:val="00235D6F"/>
    <w:rsid w:val="002473A3"/>
    <w:rsid w:val="002643E9"/>
    <w:rsid w:val="00267C1C"/>
    <w:rsid w:val="002710D2"/>
    <w:rsid w:val="002730CC"/>
    <w:rsid w:val="00284578"/>
    <w:rsid w:val="002A0ED4"/>
    <w:rsid w:val="002A2570"/>
    <w:rsid w:val="002A3BEE"/>
    <w:rsid w:val="002A4387"/>
    <w:rsid w:val="002B09C4"/>
    <w:rsid w:val="002B42C0"/>
    <w:rsid w:val="002E3400"/>
    <w:rsid w:val="002E5A96"/>
    <w:rsid w:val="00301066"/>
    <w:rsid w:val="00306B60"/>
    <w:rsid w:val="003114AE"/>
    <w:rsid w:val="00316FBE"/>
    <w:rsid w:val="00341684"/>
    <w:rsid w:val="00357241"/>
    <w:rsid w:val="00361B3F"/>
    <w:rsid w:val="00395FE2"/>
    <w:rsid w:val="003A2D84"/>
    <w:rsid w:val="003C4C6F"/>
    <w:rsid w:val="003C50DB"/>
    <w:rsid w:val="003C6669"/>
    <w:rsid w:val="003D184A"/>
    <w:rsid w:val="003F6D2D"/>
    <w:rsid w:val="00406EDB"/>
    <w:rsid w:val="0041102D"/>
    <w:rsid w:val="00420E35"/>
    <w:rsid w:val="0042725F"/>
    <w:rsid w:val="004334FD"/>
    <w:rsid w:val="00441451"/>
    <w:rsid w:val="0046559B"/>
    <w:rsid w:val="00493F64"/>
    <w:rsid w:val="00494502"/>
    <w:rsid w:val="004A28C1"/>
    <w:rsid w:val="004B1455"/>
    <w:rsid w:val="004C2AD5"/>
    <w:rsid w:val="004C3502"/>
    <w:rsid w:val="004C636A"/>
    <w:rsid w:val="004E3181"/>
    <w:rsid w:val="004E5351"/>
    <w:rsid w:val="005032D6"/>
    <w:rsid w:val="00504E97"/>
    <w:rsid w:val="00505BCE"/>
    <w:rsid w:val="005077C3"/>
    <w:rsid w:val="0052337E"/>
    <w:rsid w:val="005542EE"/>
    <w:rsid w:val="005645BF"/>
    <w:rsid w:val="005679F2"/>
    <w:rsid w:val="00574B92"/>
    <w:rsid w:val="005759DB"/>
    <w:rsid w:val="005835AF"/>
    <w:rsid w:val="00587CF3"/>
    <w:rsid w:val="005D0DD8"/>
    <w:rsid w:val="005E3072"/>
    <w:rsid w:val="005E3EC0"/>
    <w:rsid w:val="005F2817"/>
    <w:rsid w:val="00604CFD"/>
    <w:rsid w:val="00615C4A"/>
    <w:rsid w:val="006256CC"/>
    <w:rsid w:val="006257DF"/>
    <w:rsid w:val="00631173"/>
    <w:rsid w:val="00663CA0"/>
    <w:rsid w:val="00667538"/>
    <w:rsid w:val="00670CAF"/>
    <w:rsid w:val="00676F29"/>
    <w:rsid w:val="006A0F1B"/>
    <w:rsid w:val="006B1FC7"/>
    <w:rsid w:val="006B672E"/>
    <w:rsid w:val="006B6CAC"/>
    <w:rsid w:val="006C3D52"/>
    <w:rsid w:val="006C4C15"/>
    <w:rsid w:val="006E35A2"/>
    <w:rsid w:val="006E54D0"/>
    <w:rsid w:val="006F3C41"/>
    <w:rsid w:val="006F723D"/>
    <w:rsid w:val="00704FAD"/>
    <w:rsid w:val="00716563"/>
    <w:rsid w:val="00717CD5"/>
    <w:rsid w:val="00732CC5"/>
    <w:rsid w:val="007444CF"/>
    <w:rsid w:val="00744894"/>
    <w:rsid w:val="00751AF6"/>
    <w:rsid w:val="00760F6B"/>
    <w:rsid w:val="007623C9"/>
    <w:rsid w:val="0076467D"/>
    <w:rsid w:val="007745D9"/>
    <w:rsid w:val="00793ECD"/>
    <w:rsid w:val="007A2B21"/>
    <w:rsid w:val="007C04CD"/>
    <w:rsid w:val="007C3006"/>
    <w:rsid w:val="007D1ED2"/>
    <w:rsid w:val="007D3E47"/>
    <w:rsid w:val="007E6588"/>
    <w:rsid w:val="007F41F6"/>
    <w:rsid w:val="008111FC"/>
    <w:rsid w:val="0082096C"/>
    <w:rsid w:val="008262CB"/>
    <w:rsid w:val="00826FDF"/>
    <w:rsid w:val="008272C7"/>
    <w:rsid w:val="00851433"/>
    <w:rsid w:val="008569D6"/>
    <w:rsid w:val="0086555F"/>
    <w:rsid w:val="008667F3"/>
    <w:rsid w:val="0087124F"/>
    <w:rsid w:val="00891CEA"/>
    <w:rsid w:val="00896F43"/>
    <w:rsid w:val="008A7811"/>
    <w:rsid w:val="008D289E"/>
    <w:rsid w:val="008E3A21"/>
    <w:rsid w:val="008E4FC5"/>
    <w:rsid w:val="008F6C86"/>
    <w:rsid w:val="009058EA"/>
    <w:rsid w:val="00921FD8"/>
    <w:rsid w:val="009222C8"/>
    <w:rsid w:val="00947543"/>
    <w:rsid w:val="00960B10"/>
    <w:rsid w:val="00967859"/>
    <w:rsid w:val="00997913"/>
    <w:rsid w:val="009A08A1"/>
    <w:rsid w:val="009A16DD"/>
    <w:rsid w:val="009C0AEF"/>
    <w:rsid w:val="009C1221"/>
    <w:rsid w:val="009E3993"/>
    <w:rsid w:val="009E5033"/>
    <w:rsid w:val="009E72EA"/>
    <w:rsid w:val="009F634F"/>
    <w:rsid w:val="009F7EA6"/>
    <w:rsid w:val="00A068C2"/>
    <w:rsid w:val="00A12573"/>
    <w:rsid w:val="00A223DF"/>
    <w:rsid w:val="00A235A7"/>
    <w:rsid w:val="00A264BD"/>
    <w:rsid w:val="00A27189"/>
    <w:rsid w:val="00A328AD"/>
    <w:rsid w:val="00A4615A"/>
    <w:rsid w:val="00A5679A"/>
    <w:rsid w:val="00A6087E"/>
    <w:rsid w:val="00A70D25"/>
    <w:rsid w:val="00A832AF"/>
    <w:rsid w:val="00A860CF"/>
    <w:rsid w:val="00A87339"/>
    <w:rsid w:val="00A87EBA"/>
    <w:rsid w:val="00AB4872"/>
    <w:rsid w:val="00AB76FA"/>
    <w:rsid w:val="00AC5BED"/>
    <w:rsid w:val="00AD2619"/>
    <w:rsid w:val="00AE2BFC"/>
    <w:rsid w:val="00AE368F"/>
    <w:rsid w:val="00AE7318"/>
    <w:rsid w:val="00AF1E7C"/>
    <w:rsid w:val="00B07646"/>
    <w:rsid w:val="00B2461C"/>
    <w:rsid w:val="00B3393B"/>
    <w:rsid w:val="00B3769E"/>
    <w:rsid w:val="00B4100A"/>
    <w:rsid w:val="00B460A3"/>
    <w:rsid w:val="00B5245C"/>
    <w:rsid w:val="00B62464"/>
    <w:rsid w:val="00B65FC6"/>
    <w:rsid w:val="00B725C4"/>
    <w:rsid w:val="00B7491A"/>
    <w:rsid w:val="00B76790"/>
    <w:rsid w:val="00B803A7"/>
    <w:rsid w:val="00BA489C"/>
    <w:rsid w:val="00BA5210"/>
    <w:rsid w:val="00BB4C84"/>
    <w:rsid w:val="00BB6546"/>
    <w:rsid w:val="00BC2403"/>
    <w:rsid w:val="00BD7CB8"/>
    <w:rsid w:val="00BF32A7"/>
    <w:rsid w:val="00C03544"/>
    <w:rsid w:val="00C1342A"/>
    <w:rsid w:val="00C21688"/>
    <w:rsid w:val="00C232AC"/>
    <w:rsid w:val="00C400B6"/>
    <w:rsid w:val="00C62D08"/>
    <w:rsid w:val="00C643EA"/>
    <w:rsid w:val="00C8248F"/>
    <w:rsid w:val="00C842C2"/>
    <w:rsid w:val="00C95F9D"/>
    <w:rsid w:val="00CA1E95"/>
    <w:rsid w:val="00CA3893"/>
    <w:rsid w:val="00CA799E"/>
    <w:rsid w:val="00CB229A"/>
    <w:rsid w:val="00CB6650"/>
    <w:rsid w:val="00CD22B1"/>
    <w:rsid w:val="00CD4497"/>
    <w:rsid w:val="00CE33A8"/>
    <w:rsid w:val="00CE79FA"/>
    <w:rsid w:val="00CF7F12"/>
    <w:rsid w:val="00D0783B"/>
    <w:rsid w:val="00D14B5F"/>
    <w:rsid w:val="00D42F4B"/>
    <w:rsid w:val="00D46039"/>
    <w:rsid w:val="00D62BB0"/>
    <w:rsid w:val="00D6349F"/>
    <w:rsid w:val="00D66D35"/>
    <w:rsid w:val="00D7012E"/>
    <w:rsid w:val="00D75B53"/>
    <w:rsid w:val="00D816A5"/>
    <w:rsid w:val="00D90F44"/>
    <w:rsid w:val="00D93978"/>
    <w:rsid w:val="00D97279"/>
    <w:rsid w:val="00DA5960"/>
    <w:rsid w:val="00DB4A62"/>
    <w:rsid w:val="00DC292C"/>
    <w:rsid w:val="00DC5B0D"/>
    <w:rsid w:val="00DD2517"/>
    <w:rsid w:val="00DE226F"/>
    <w:rsid w:val="00DF368E"/>
    <w:rsid w:val="00E13A31"/>
    <w:rsid w:val="00E262D1"/>
    <w:rsid w:val="00E374ED"/>
    <w:rsid w:val="00E50C03"/>
    <w:rsid w:val="00E56C9E"/>
    <w:rsid w:val="00E65C97"/>
    <w:rsid w:val="00E6699B"/>
    <w:rsid w:val="00E773AC"/>
    <w:rsid w:val="00E86398"/>
    <w:rsid w:val="00E871E3"/>
    <w:rsid w:val="00EA20D8"/>
    <w:rsid w:val="00EB7DD7"/>
    <w:rsid w:val="00EC3EE1"/>
    <w:rsid w:val="00EC4D3E"/>
    <w:rsid w:val="00EC5291"/>
    <w:rsid w:val="00EC701E"/>
    <w:rsid w:val="00EC7FF7"/>
    <w:rsid w:val="00ED5E42"/>
    <w:rsid w:val="00ED7857"/>
    <w:rsid w:val="00EE6168"/>
    <w:rsid w:val="00EF20B0"/>
    <w:rsid w:val="00EF7594"/>
    <w:rsid w:val="00F00087"/>
    <w:rsid w:val="00F00248"/>
    <w:rsid w:val="00F10CA6"/>
    <w:rsid w:val="00F10F2E"/>
    <w:rsid w:val="00F36266"/>
    <w:rsid w:val="00FA0E96"/>
    <w:rsid w:val="00FC209A"/>
    <w:rsid w:val="00FC3FA8"/>
    <w:rsid w:val="00FC6F7F"/>
    <w:rsid w:val="00FD3DAC"/>
    <w:rsid w:val="00FD4D91"/>
    <w:rsid w:val="00FF5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E4F88B"/>
  <w15:chartTrackingRefBased/>
  <w15:docId w15:val="{D37E94EA-89ED-4505-B9A3-620514C1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before="240" w:after="240" w:line="480" w:lineRule="auto"/>
        <w:ind w:firstLine="720"/>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89E"/>
  </w:style>
  <w:style w:type="paragraph" w:styleId="Heading1">
    <w:name w:val="heading 1"/>
    <w:basedOn w:val="Normal"/>
    <w:next w:val="Normal"/>
    <w:link w:val="Heading1Char"/>
    <w:uiPriority w:val="99"/>
    <w:qFormat/>
    <w:rsid w:val="000717A2"/>
    <w:pPr>
      <w:keepNext/>
      <w:keepLines/>
      <w:spacing w:line="240" w:lineRule="auto"/>
      <w:ind w:firstLine="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9"/>
    <w:qFormat/>
    <w:rsid w:val="00E871E3"/>
    <w:pPr>
      <w:autoSpaceDE w:val="0"/>
      <w:autoSpaceDN w:val="0"/>
      <w:adjustRightInd w:val="0"/>
      <w:spacing w:before="0" w:after="0" w:line="240" w:lineRule="auto"/>
      <w:ind w:firstLine="0"/>
      <w:jc w:val="left"/>
      <w:outlineLvl w:val="1"/>
    </w:pPr>
    <w:rPr>
      <w:rFonts w:ascii="Courier New" w:hAnsi="Courier New" w:cs="Courier New"/>
      <w:b/>
      <w:bCs/>
      <w:i/>
      <w:iCs/>
      <w:color w:val="000000"/>
      <w:kern w:val="0"/>
      <w:szCs w:val="28"/>
    </w:rPr>
  </w:style>
  <w:style w:type="paragraph" w:styleId="Heading3">
    <w:name w:val="heading 3"/>
    <w:basedOn w:val="Normal"/>
    <w:next w:val="Normal"/>
    <w:link w:val="Heading3Char"/>
    <w:uiPriority w:val="99"/>
    <w:qFormat/>
    <w:rsid w:val="00E871E3"/>
    <w:pPr>
      <w:autoSpaceDE w:val="0"/>
      <w:autoSpaceDN w:val="0"/>
      <w:adjustRightInd w:val="0"/>
      <w:spacing w:before="0" w:after="0" w:line="240" w:lineRule="auto"/>
      <w:ind w:firstLine="0"/>
      <w:jc w:val="left"/>
      <w:outlineLvl w:val="2"/>
    </w:pPr>
    <w:rPr>
      <w:rFonts w:ascii="Courier New" w:hAnsi="Courier New" w:cs="Courier New"/>
      <w:b/>
      <w:bCs/>
      <w:color w:val="000000"/>
      <w:kern w:val="0"/>
      <w:sz w:val="26"/>
      <w:szCs w:val="26"/>
    </w:rPr>
  </w:style>
  <w:style w:type="paragraph" w:styleId="Heading6">
    <w:name w:val="heading 6"/>
    <w:basedOn w:val="Normal"/>
    <w:next w:val="Normal"/>
    <w:link w:val="Heading6Char"/>
    <w:uiPriority w:val="9"/>
    <w:semiHidden/>
    <w:unhideWhenUsed/>
    <w:qFormat/>
    <w:rsid w:val="00E262D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17A2"/>
    <w:rPr>
      <w:rFonts w:eastAsiaTheme="majorEastAsia" w:cstheme="majorBidi"/>
      <w:b/>
      <w:color w:val="000000" w:themeColor="text1"/>
      <w:sz w:val="24"/>
      <w:szCs w:val="32"/>
    </w:rPr>
  </w:style>
  <w:style w:type="paragraph" w:styleId="NormalWeb">
    <w:name w:val="Normal (Web)"/>
    <w:basedOn w:val="Normal"/>
    <w:uiPriority w:val="99"/>
    <w:semiHidden/>
    <w:unhideWhenUsed/>
    <w:rsid w:val="00604CFD"/>
    <w:pPr>
      <w:spacing w:before="100" w:beforeAutospacing="1" w:after="100" w:afterAutospacing="1" w:line="240" w:lineRule="auto"/>
      <w:ind w:firstLine="0"/>
      <w:jc w:val="left"/>
    </w:pPr>
    <w:rPr>
      <w:rFonts w:eastAsia="Times New Roman" w:cs="Times New Roman"/>
      <w:kern w:val="0"/>
      <w:sz w:val="24"/>
      <w:szCs w:val="24"/>
      <w:lang w:eastAsia="en-GB"/>
      <w14:ligatures w14:val="none"/>
    </w:rPr>
  </w:style>
  <w:style w:type="paragraph" w:styleId="Header">
    <w:name w:val="header"/>
    <w:basedOn w:val="Normal"/>
    <w:link w:val="HeaderChar"/>
    <w:uiPriority w:val="99"/>
    <w:unhideWhenUsed/>
    <w:rsid w:val="001D786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D7860"/>
  </w:style>
  <w:style w:type="paragraph" w:styleId="Footer">
    <w:name w:val="footer"/>
    <w:basedOn w:val="Normal"/>
    <w:link w:val="FooterChar"/>
    <w:uiPriority w:val="99"/>
    <w:unhideWhenUsed/>
    <w:rsid w:val="001D786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D7860"/>
  </w:style>
  <w:style w:type="paragraph" w:styleId="ListParagraph">
    <w:name w:val="List Paragraph"/>
    <w:basedOn w:val="Normal"/>
    <w:uiPriority w:val="34"/>
    <w:qFormat/>
    <w:rsid w:val="00316FBE"/>
    <w:pPr>
      <w:ind w:left="720"/>
      <w:contextualSpacing/>
    </w:pPr>
  </w:style>
  <w:style w:type="paragraph" w:styleId="BodyText">
    <w:name w:val="Body Text"/>
    <w:basedOn w:val="Normal"/>
    <w:link w:val="BodyTextChar"/>
    <w:uiPriority w:val="1"/>
    <w:qFormat/>
    <w:rsid w:val="007C3006"/>
    <w:pPr>
      <w:widowControl w:val="0"/>
      <w:autoSpaceDE w:val="0"/>
      <w:autoSpaceDN w:val="0"/>
      <w:ind w:left="480"/>
    </w:pPr>
    <w:rPr>
      <w:rFonts w:eastAsia="Times New Roman" w:cs="Times New Roman"/>
      <w:kern w:val="0"/>
      <w:szCs w:val="28"/>
      <w:lang w:val="en-US"/>
      <w14:ligatures w14:val="none"/>
    </w:rPr>
  </w:style>
  <w:style w:type="character" w:customStyle="1" w:styleId="BodyTextChar">
    <w:name w:val="Body Text Char"/>
    <w:basedOn w:val="DefaultParagraphFont"/>
    <w:link w:val="BodyText"/>
    <w:uiPriority w:val="1"/>
    <w:rsid w:val="007C3006"/>
    <w:rPr>
      <w:rFonts w:eastAsia="Times New Roman" w:cs="Times New Roman"/>
      <w:kern w:val="0"/>
      <w:szCs w:val="28"/>
      <w:lang w:val="en-US"/>
      <w14:ligatures w14:val="none"/>
    </w:rPr>
  </w:style>
  <w:style w:type="character" w:customStyle="1" w:styleId="Heading6Char">
    <w:name w:val="Heading 6 Char"/>
    <w:basedOn w:val="DefaultParagraphFont"/>
    <w:link w:val="Heading6"/>
    <w:uiPriority w:val="9"/>
    <w:semiHidden/>
    <w:rsid w:val="00E262D1"/>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9"/>
    <w:rsid w:val="00E871E3"/>
    <w:rPr>
      <w:rFonts w:ascii="Courier New" w:hAnsi="Courier New" w:cs="Courier New"/>
      <w:b/>
      <w:bCs/>
      <w:i/>
      <w:iCs/>
      <w:color w:val="000000"/>
      <w:kern w:val="0"/>
      <w:szCs w:val="28"/>
    </w:rPr>
  </w:style>
  <w:style w:type="character" w:customStyle="1" w:styleId="Heading3Char">
    <w:name w:val="Heading 3 Char"/>
    <w:basedOn w:val="DefaultParagraphFont"/>
    <w:link w:val="Heading3"/>
    <w:uiPriority w:val="99"/>
    <w:rsid w:val="00E871E3"/>
    <w:rPr>
      <w:rFonts w:ascii="Courier New" w:hAnsi="Courier New" w:cs="Courier New"/>
      <w:b/>
      <w:bCs/>
      <w:color w:val="000000"/>
      <w:kern w:val="0"/>
      <w:sz w:val="26"/>
      <w:szCs w:val="26"/>
    </w:rPr>
  </w:style>
  <w:style w:type="table" w:styleId="TableGrid">
    <w:name w:val="Table Grid"/>
    <w:basedOn w:val="TableNormal"/>
    <w:uiPriority w:val="39"/>
    <w:rsid w:val="00E871E3"/>
    <w:pPr>
      <w:spacing w:before="0" w:after="0" w:line="240" w:lineRule="auto"/>
      <w:ind w:firstLine="0"/>
      <w:jc w:val="left"/>
    </w:pPr>
    <w:rPr>
      <w:rFonts w:ascii="Verdana" w:hAnsi="Verdana"/>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1E3"/>
    <w:rPr>
      <w:color w:val="0563C1" w:themeColor="hyperlink"/>
      <w:u w:val="single"/>
    </w:rPr>
  </w:style>
  <w:style w:type="paragraph" w:styleId="TOC1">
    <w:name w:val="toc 1"/>
    <w:basedOn w:val="Normal"/>
    <w:next w:val="Normal"/>
    <w:autoRedefine/>
    <w:uiPriority w:val="39"/>
    <w:unhideWhenUsed/>
    <w:rsid w:val="003C4C6F"/>
    <w:pPr>
      <w:tabs>
        <w:tab w:val="left" w:pos="720"/>
        <w:tab w:val="right" w:pos="8630"/>
      </w:tabs>
      <w:spacing w:before="0" w:after="0" w:line="240" w:lineRule="auto"/>
      <w:ind w:left="720" w:hanging="720"/>
      <w:jc w:val="left"/>
    </w:pPr>
    <w:rPr>
      <w:rFonts w:ascii="Calibri" w:eastAsia="Calibri" w:hAnsi="Calibri" w:cs="Times New Roman"/>
      <w:kern w:val="0"/>
      <w:lang w:val="en-US"/>
      <w14:ligatures w14:val="none"/>
    </w:rPr>
  </w:style>
  <w:style w:type="table" w:customStyle="1" w:styleId="TableGrid0">
    <w:name w:val="TableGrid"/>
    <w:rsid w:val="00E871E3"/>
    <w:pPr>
      <w:spacing w:before="0" w:after="0" w:line="240" w:lineRule="auto"/>
      <w:ind w:firstLine="0"/>
      <w:jc w:val="left"/>
    </w:pPr>
    <w:rPr>
      <w:rFonts w:asciiTheme="minorHAnsi" w:eastAsiaTheme="minorEastAsia" w:hAnsiTheme="minorHAnsi"/>
      <w:kern w:val="0"/>
      <w:sz w:val="22"/>
      <w:lang w:val="en-US"/>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871E3"/>
    <w:rPr>
      <w:color w:val="605E5C"/>
      <w:shd w:val="clear" w:color="auto" w:fill="E1DFDD"/>
    </w:rPr>
  </w:style>
  <w:style w:type="table" w:customStyle="1" w:styleId="TableGrid11">
    <w:name w:val="Table Grid11"/>
    <w:basedOn w:val="TableNormal"/>
    <w:next w:val="TableGrid"/>
    <w:uiPriority w:val="39"/>
    <w:rsid w:val="00152FB3"/>
    <w:pPr>
      <w:spacing w:before="0" w:after="0" w:line="240" w:lineRule="auto"/>
      <w:ind w:firstLine="0"/>
      <w:jc w:val="left"/>
    </w:pPr>
    <w:rPr>
      <w:rFonts w:cs="Times New Roman"/>
      <w:kern w:val="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7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6251">
      <w:bodyDiv w:val="1"/>
      <w:marLeft w:val="0"/>
      <w:marRight w:val="0"/>
      <w:marTop w:val="0"/>
      <w:marBottom w:val="0"/>
      <w:divBdr>
        <w:top w:val="none" w:sz="0" w:space="0" w:color="auto"/>
        <w:left w:val="none" w:sz="0" w:space="0" w:color="auto"/>
        <w:bottom w:val="none" w:sz="0" w:space="0" w:color="auto"/>
        <w:right w:val="none" w:sz="0" w:space="0" w:color="auto"/>
      </w:divBdr>
    </w:div>
    <w:div w:id="290475756">
      <w:bodyDiv w:val="1"/>
      <w:marLeft w:val="0"/>
      <w:marRight w:val="0"/>
      <w:marTop w:val="0"/>
      <w:marBottom w:val="0"/>
      <w:divBdr>
        <w:top w:val="none" w:sz="0" w:space="0" w:color="auto"/>
        <w:left w:val="none" w:sz="0" w:space="0" w:color="auto"/>
        <w:bottom w:val="none" w:sz="0" w:space="0" w:color="auto"/>
        <w:right w:val="none" w:sz="0" w:space="0" w:color="auto"/>
      </w:divBdr>
    </w:div>
    <w:div w:id="337344806">
      <w:bodyDiv w:val="1"/>
      <w:marLeft w:val="0"/>
      <w:marRight w:val="0"/>
      <w:marTop w:val="0"/>
      <w:marBottom w:val="0"/>
      <w:divBdr>
        <w:top w:val="none" w:sz="0" w:space="0" w:color="auto"/>
        <w:left w:val="none" w:sz="0" w:space="0" w:color="auto"/>
        <w:bottom w:val="none" w:sz="0" w:space="0" w:color="auto"/>
        <w:right w:val="none" w:sz="0" w:space="0" w:color="auto"/>
      </w:divBdr>
    </w:div>
    <w:div w:id="385297950">
      <w:bodyDiv w:val="1"/>
      <w:marLeft w:val="0"/>
      <w:marRight w:val="0"/>
      <w:marTop w:val="0"/>
      <w:marBottom w:val="0"/>
      <w:divBdr>
        <w:top w:val="none" w:sz="0" w:space="0" w:color="auto"/>
        <w:left w:val="none" w:sz="0" w:space="0" w:color="auto"/>
        <w:bottom w:val="none" w:sz="0" w:space="0" w:color="auto"/>
        <w:right w:val="none" w:sz="0" w:space="0" w:color="auto"/>
      </w:divBdr>
    </w:div>
    <w:div w:id="401297615">
      <w:bodyDiv w:val="1"/>
      <w:marLeft w:val="0"/>
      <w:marRight w:val="0"/>
      <w:marTop w:val="0"/>
      <w:marBottom w:val="0"/>
      <w:divBdr>
        <w:top w:val="none" w:sz="0" w:space="0" w:color="auto"/>
        <w:left w:val="none" w:sz="0" w:space="0" w:color="auto"/>
        <w:bottom w:val="none" w:sz="0" w:space="0" w:color="auto"/>
        <w:right w:val="none" w:sz="0" w:space="0" w:color="auto"/>
      </w:divBdr>
    </w:div>
    <w:div w:id="407849173">
      <w:bodyDiv w:val="1"/>
      <w:marLeft w:val="0"/>
      <w:marRight w:val="0"/>
      <w:marTop w:val="0"/>
      <w:marBottom w:val="0"/>
      <w:divBdr>
        <w:top w:val="none" w:sz="0" w:space="0" w:color="auto"/>
        <w:left w:val="none" w:sz="0" w:space="0" w:color="auto"/>
        <w:bottom w:val="none" w:sz="0" w:space="0" w:color="auto"/>
        <w:right w:val="none" w:sz="0" w:space="0" w:color="auto"/>
      </w:divBdr>
    </w:div>
    <w:div w:id="562830864">
      <w:bodyDiv w:val="1"/>
      <w:marLeft w:val="0"/>
      <w:marRight w:val="0"/>
      <w:marTop w:val="0"/>
      <w:marBottom w:val="0"/>
      <w:divBdr>
        <w:top w:val="none" w:sz="0" w:space="0" w:color="auto"/>
        <w:left w:val="none" w:sz="0" w:space="0" w:color="auto"/>
        <w:bottom w:val="none" w:sz="0" w:space="0" w:color="auto"/>
        <w:right w:val="none" w:sz="0" w:space="0" w:color="auto"/>
      </w:divBdr>
    </w:div>
    <w:div w:id="629014697">
      <w:bodyDiv w:val="1"/>
      <w:marLeft w:val="0"/>
      <w:marRight w:val="0"/>
      <w:marTop w:val="0"/>
      <w:marBottom w:val="0"/>
      <w:divBdr>
        <w:top w:val="none" w:sz="0" w:space="0" w:color="auto"/>
        <w:left w:val="none" w:sz="0" w:space="0" w:color="auto"/>
        <w:bottom w:val="none" w:sz="0" w:space="0" w:color="auto"/>
        <w:right w:val="none" w:sz="0" w:space="0" w:color="auto"/>
      </w:divBdr>
    </w:div>
    <w:div w:id="680470633">
      <w:bodyDiv w:val="1"/>
      <w:marLeft w:val="0"/>
      <w:marRight w:val="0"/>
      <w:marTop w:val="0"/>
      <w:marBottom w:val="0"/>
      <w:divBdr>
        <w:top w:val="none" w:sz="0" w:space="0" w:color="auto"/>
        <w:left w:val="none" w:sz="0" w:space="0" w:color="auto"/>
        <w:bottom w:val="none" w:sz="0" w:space="0" w:color="auto"/>
        <w:right w:val="none" w:sz="0" w:space="0" w:color="auto"/>
      </w:divBdr>
    </w:div>
    <w:div w:id="701053275">
      <w:bodyDiv w:val="1"/>
      <w:marLeft w:val="0"/>
      <w:marRight w:val="0"/>
      <w:marTop w:val="0"/>
      <w:marBottom w:val="0"/>
      <w:divBdr>
        <w:top w:val="none" w:sz="0" w:space="0" w:color="auto"/>
        <w:left w:val="none" w:sz="0" w:space="0" w:color="auto"/>
        <w:bottom w:val="none" w:sz="0" w:space="0" w:color="auto"/>
        <w:right w:val="none" w:sz="0" w:space="0" w:color="auto"/>
      </w:divBdr>
      <w:divsChild>
        <w:div w:id="1908303013">
          <w:marLeft w:val="0"/>
          <w:marRight w:val="0"/>
          <w:marTop w:val="0"/>
          <w:marBottom w:val="0"/>
          <w:divBdr>
            <w:top w:val="none" w:sz="0" w:space="0" w:color="auto"/>
            <w:left w:val="none" w:sz="0" w:space="0" w:color="auto"/>
            <w:bottom w:val="none" w:sz="0" w:space="0" w:color="auto"/>
            <w:right w:val="none" w:sz="0" w:space="0" w:color="auto"/>
          </w:divBdr>
          <w:divsChild>
            <w:div w:id="393627162">
              <w:marLeft w:val="0"/>
              <w:marRight w:val="0"/>
              <w:marTop w:val="0"/>
              <w:marBottom w:val="0"/>
              <w:divBdr>
                <w:top w:val="none" w:sz="0" w:space="0" w:color="auto"/>
                <w:left w:val="none" w:sz="0" w:space="0" w:color="auto"/>
                <w:bottom w:val="none" w:sz="0" w:space="0" w:color="auto"/>
                <w:right w:val="none" w:sz="0" w:space="0" w:color="auto"/>
              </w:divBdr>
              <w:divsChild>
                <w:div w:id="768813346">
                  <w:marLeft w:val="0"/>
                  <w:marRight w:val="0"/>
                  <w:marTop w:val="0"/>
                  <w:marBottom w:val="0"/>
                  <w:divBdr>
                    <w:top w:val="none" w:sz="0" w:space="0" w:color="auto"/>
                    <w:left w:val="none" w:sz="0" w:space="0" w:color="auto"/>
                    <w:bottom w:val="none" w:sz="0" w:space="0" w:color="auto"/>
                    <w:right w:val="none" w:sz="0" w:space="0" w:color="auto"/>
                  </w:divBdr>
                  <w:divsChild>
                    <w:div w:id="762844359">
                      <w:marLeft w:val="0"/>
                      <w:marRight w:val="0"/>
                      <w:marTop w:val="0"/>
                      <w:marBottom w:val="0"/>
                      <w:divBdr>
                        <w:top w:val="none" w:sz="0" w:space="0" w:color="auto"/>
                        <w:left w:val="none" w:sz="0" w:space="0" w:color="auto"/>
                        <w:bottom w:val="none" w:sz="0" w:space="0" w:color="auto"/>
                        <w:right w:val="none" w:sz="0" w:space="0" w:color="auto"/>
                      </w:divBdr>
                      <w:divsChild>
                        <w:div w:id="932661261">
                          <w:marLeft w:val="0"/>
                          <w:marRight w:val="0"/>
                          <w:marTop w:val="0"/>
                          <w:marBottom w:val="0"/>
                          <w:divBdr>
                            <w:top w:val="none" w:sz="0" w:space="0" w:color="auto"/>
                            <w:left w:val="none" w:sz="0" w:space="0" w:color="auto"/>
                            <w:bottom w:val="none" w:sz="0" w:space="0" w:color="auto"/>
                            <w:right w:val="none" w:sz="0" w:space="0" w:color="auto"/>
                          </w:divBdr>
                          <w:divsChild>
                            <w:div w:id="210197365">
                              <w:marLeft w:val="0"/>
                              <w:marRight w:val="0"/>
                              <w:marTop w:val="0"/>
                              <w:marBottom w:val="0"/>
                              <w:divBdr>
                                <w:top w:val="none" w:sz="0" w:space="0" w:color="auto"/>
                                <w:left w:val="none" w:sz="0" w:space="0" w:color="auto"/>
                                <w:bottom w:val="none" w:sz="0" w:space="0" w:color="auto"/>
                                <w:right w:val="none" w:sz="0" w:space="0" w:color="auto"/>
                              </w:divBdr>
                              <w:divsChild>
                                <w:div w:id="86972171">
                                  <w:marLeft w:val="0"/>
                                  <w:marRight w:val="0"/>
                                  <w:marTop w:val="0"/>
                                  <w:marBottom w:val="0"/>
                                  <w:divBdr>
                                    <w:top w:val="none" w:sz="0" w:space="0" w:color="auto"/>
                                    <w:left w:val="none" w:sz="0" w:space="0" w:color="auto"/>
                                    <w:bottom w:val="none" w:sz="0" w:space="0" w:color="auto"/>
                                    <w:right w:val="none" w:sz="0" w:space="0" w:color="auto"/>
                                  </w:divBdr>
                                  <w:divsChild>
                                    <w:div w:id="2258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473027">
      <w:bodyDiv w:val="1"/>
      <w:marLeft w:val="0"/>
      <w:marRight w:val="0"/>
      <w:marTop w:val="0"/>
      <w:marBottom w:val="0"/>
      <w:divBdr>
        <w:top w:val="none" w:sz="0" w:space="0" w:color="auto"/>
        <w:left w:val="none" w:sz="0" w:space="0" w:color="auto"/>
        <w:bottom w:val="none" w:sz="0" w:space="0" w:color="auto"/>
        <w:right w:val="none" w:sz="0" w:space="0" w:color="auto"/>
      </w:divBdr>
    </w:div>
    <w:div w:id="760030010">
      <w:bodyDiv w:val="1"/>
      <w:marLeft w:val="0"/>
      <w:marRight w:val="0"/>
      <w:marTop w:val="0"/>
      <w:marBottom w:val="0"/>
      <w:divBdr>
        <w:top w:val="none" w:sz="0" w:space="0" w:color="auto"/>
        <w:left w:val="none" w:sz="0" w:space="0" w:color="auto"/>
        <w:bottom w:val="none" w:sz="0" w:space="0" w:color="auto"/>
        <w:right w:val="none" w:sz="0" w:space="0" w:color="auto"/>
      </w:divBdr>
    </w:div>
    <w:div w:id="784538200">
      <w:bodyDiv w:val="1"/>
      <w:marLeft w:val="0"/>
      <w:marRight w:val="0"/>
      <w:marTop w:val="0"/>
      <w:marBottom w:val="0"/>
      <w:divBdr>
        <w:top w:val="none" w:sz="0" w:space="0" w:color="auto"/>
        <w:left w:val="none" w:sz="0" w:space="0" w:color="auto"/>
        <w:bottom w:val="none" w:sz="0" w:space="0" w:color="auto"/>
        <w:right w:val="none" w:sz="0" w:space="0" w:color="auto"/>
      </w:divBdr>
    </w:div>
    <w:div w:id="816916099">
      <w:bodyDiv w:val="1"/>
      <w:marLeft w:val="0"/>
      <w:marRight w:val="0"/>
      <w:marTop w:val="0"/>
      <w:marBottom w:val="0"/>
      <w:divBdr>
        <w:top w:val="none" w:sz="0" w:space="0" w:color="auto"/>
        <w:left w:val="none" w:sz="0" w:space="0" w:color="auto"/>
        <w:bottom w:val="none" w:sz="0" w:space="0" w:color="auto"/>
        <w:right w:val="none" w:sz="0" w:space="0" w:color="auto"/>
      </w:divBdr>
    </w:div>
    <w:div w:id="868759016">
      <w:bodyDiv w:val="1"/>
      <w:marLeft w:val="0"/>
      <w:marRight w:val="0"/>
      <w:marTop w:val="0"/>
      <w:marBottom w:val="0"/>
      <w:divBdr>
        <w:top w:val="none" w:sz="0" w:space="0" w:color="auto"/>
        <w:left w:val="none" w:sz="0" w:space="0" w:color="auto"/>
        <w:bottom w:val="none" w:sz="0" w:space="0" w:color="auto"/>
        <w:right w:val="none" w:sz="0" w:space="0" w:color="auto"/>
      </w:divBdr>
    </w:div>
    <w:div w:id="917711278">
      <w:bodyDiv w:val="1"/>
      <w:marLeft w:val="0"/>
      <w:marRight w:val="0"/>
      <w:marTop w:val="0"/>
      <w:marBottom w:val="0"/>
      <w:divBdr>
        <w:top w:val="none" w:sz="0" w:space="0" w:color="auto"/>
        <w:left w:val="none" w:sz="0" w:space="0" w:color="auto"/>
        <w:bottom w:val="none" w:sz="0" w:space="0" w:color="auto"/>
        <w:right w:val="none" w:sz="0" w:space="0" w:color="auto"/>
      </w:divBdr>
    </w:div>
    <w:div w:id="971713524">
      <w:bodyDiv w:val="1"/>
      <w:marLeft w:val="0"/>
      <w:marRight w:val="0"/>
      <w:marTop w:val="0"/>
      <w:marBottom w:val="0"/>
      <w:divBdr>
        <w:top w:val="none" w:sz="0" w:space="0" w:color="auto"/>
        <w:left w:val="none" w:sz="0" w:space="0" w:color="auto"/>
        <w:bottom w:val="none" w:sz="0" w:space="0" w:color="auto"/>
        <w:right w:val="none" w:sz="0" w:space="0" w:color="auto"/>
      </w:divBdr>
    </w:div>
    <w:div w:id="1023283579">
      <w:bodyDiv w:val="1"/>
      <w:marLeft w:val="0"/>
      <w:marRight w:val="0"/>
      <w:marTop w:val="0"/>
      <w:marBottom w:val="0"/>
      <w:divBdr>
        <w:top w:val="none" w:sz="0" w:space="0" w:color="auto"/>
        <w:left w:val="none" w:sz="0" w:space="0" w:color="auto"/>
        <w:bottom w:val="none" w:sz="0" w:space="0" w:color="auto"/>
        <w:right w:val="none" w:sz="0" w:space="0" w:color="auto"/>
      </w:divBdr>
    </w:div>
    <w:div w:id="1065497182">
      <w:bodyDiv w:val="1"/>
      <w:marLeft w:val="0"/>
      <w:marRight w:val="0"/>
      <w:marTop w:val="0"/>
      <w:marBottom w:val="0"/>
      <w:divBdr>
        <w:top w:val="none" w:sz="0" w:space="0" w:color="auto"/>
        <w:left w:val="none" w:sz="0" w:space="0" w:color="auto"/>
        <w:bottom w:val="none" w:sz="0" w:space="0" w:color="auto"/>
        <w:right w:val="none" w:sz="0" w:space="0" w:color="auto"/>
      </w:divBdr>
    </w:div>
    <w:div w:id="1134786034">
      <w:bodyDiv w:val="1"/>
      <w:marLeft w:val="0"/>
      <w:marRight w:val="0"/>
      <w:marTop w:val="0"/>
      <w:marBottom w:val="0"/>
      <w:divBdr>
        <w:top w:val="none" w:sz="0" w:space="0" w:color="auto"/>
        <w:left w:val="none" w:sz="0" w:space="0" w:color="auto"/>
        <w:bottom w:val="none" w:sz="0" w:space="0" w:color="auto"/>
        <w:right w:val="none" w:sz="0" w:space="0" w:color="auto"/>
      </w:divBdr>
    </w:div>
    <w:div w:id="1206019390">
      <w:bodyDiv w:val="1"/>
      <w:marLeft w:val="0"/>
      <w:marRight w:val="0"/>
      <w:marTop w:val="0"/>
      <w:marBottom w:val="0"/>
      <w:divBdr>
        <w:top w:val="none" w:sz="0" w:space="0" w:color="auto"/>
        <w:left w:val="none" w:sz="0" w:space="0" w:color="auto"/>
        <w:bottom w:val="none" w:sz="0" w:space="0" w:color="auto"/>
        <w:right w:val="none" w:sz="0" w:space="0" w:color="auto"/>
      </w:divBdr>
    </w:div>
    <w:div w:id="1729919160">
      <w:bodyDiv w:val="1"/>
      <w:marLeft w:val="0"/>
      <w:marRight w:val="0"/>
      <w:marTop w:val="0"/>
      <w:marBottom w:val="0"/>
      <w:divBdr>
        <w:top w:val="none" w:sz="0" w:space="0" w:color="auto"/>
        <w:left w:val="none" w:sz="0" w:space="0" w:color="auto"/>
        <w:bottom w:val="none" w:sz="0" w:space="0" w:color="auto"/>
        <w:right w:val="none" w:sz="0" w:space="0" w:color="auto"/>
      </w:divBdr>
    </w:div>
    <w:div w:id="1808623610">
      <w:bodyDiv w:val="1"/>
      <w:marLeft w:val="0"/>
      <w:marRight w:val="0"/>
      <w:marTop w:val="0"/>
      <w:marBottom w:val="0"/>
      <w:divBdr>
        <w:top w:val="none" w:sz="0" w:space="0" w:color="auto"/>
        <w:left w:val="none" w:sz="0" w:space="0" w:color="auto"/>
        <w:bottom w:val="none" w:sz="0" w:space="0" w:color="auto"/>
        <w:right w:val="none" w:sz="0" w:space="0" w:color="auto"/>
      </w:divBdr>
    </w:div>
    <w:div w:id="1874072041">
      <w:bodyDiv w:val="1"/>
      <w:marLeft w:val="0"/>
      <w:marRight w:val="0"/>
      <w:marTop w:val="0"/>
      <w:marBottom w:val="0"/>
      <w:divBdr>
        <w:top w:val="none" w:sz="0" w:space="0" w:color="auto"/>
        <w:left w:val="none" w:sz="0" w:space="0" w:color="auto"/>
        <w:bottom w:val="none" w:sz="0" w:space="0" w:color="auto"/>
        <w:right w:val="none" w:sz="0" w:space="0" w:color="auto"/>
      </w:divBdr>
    </w:div>
    <w:div w:id="1885485430">
      <w:bodyDiv w:val="1"/>
      <w:marLeft w:val="0"/>
      <w:marRight w:val="0"/>
      <w:marTop w:val="0"/>
      <w:marBottom w:val="0"/>
      <w:divBdr>
        <w:top w:val="none" w:sz="0" w:space="0" w:color="auto"/>
        <w:left w:val="none" w:sz="0" w:space="0" w:color="auto"/>
        <w:bottom w:val="none" w:sz="0" w:space="0" w:color="auto"/>
        <w:right w:val="none" w:sz="0" w:space="0" w:color="auto"/>
      </w:divBdr>
    </w:div>
    <w:div w:id="1952517601">
      <w:bodyDiv w:val="1"/>
      <w:marLeft w:val="0"/>
      <w:marRight w:val="0"/>
      <w:marTop w:val="0"/>
      <w:marBottom w:val="0"/>
      <w:divBdr>
        <w:top w:val="none" w:sz="0" w:space="0" w:color="auto"/>
        <w:left w:val="none" w:sz="0" w:space="0" w:color="auto"/>
        <w:bottom w:val="none" w:sz="0" w:space="0" w:color="auto"/>
        <w:right w:val="none" w:sz="0" w:space="0" w:color="auto"/>
      </w:divBdr>
    </w:div>
    <w:div w:id="203989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52FD-F5C5-4F30-AFD5-B5158E82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5065</Words>
  <Characters>28873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Morrison O. Jessa</dc:creator>
  <cp:keywords/>
  <dc:description/>
  <cp:lastModifiedBy>SDI 1022</cp:lastModifiedBy>
  <cp:revision>25</cp:revision>
  <cp:lastPrinted>2026-02-09T09:59:00Z</cp:lastPrinted>
  <dcterms:created xsi:type="dcterms:W3CDTF">2026-03-26T18:57:00Z</dcterms:created>
  <dcterms:modified xsi:type="dcterms:W3CDTF">2026-04-06T08:12:00Z</dcterms:modified>
</cp:coreProperties>
</file>